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857D945">
      <w:pPr>
        <w:pStyle w:val="12"/>
        <w:ind w:left="0" w:leftChars="0" w:firstLineChars="0"/>
        <w:jc w:val="center"/>
        <w:rPr>
          <w:rFonts w:hint="eastAsia" w:ascii="新宋体" w:hAnsi="新宋体" w:eastAsia="新宋体"/>
          <w:b/>
          <w:color w:val="auto"/>
          <w:sz w:val="44"/>
          <w:szCs w:val="44"/>
          <w:highlight w:val="none"/>
        </w:rPr>
      </w:pPr>
      <w:bookmarkStart w:id="0" w:name="OLE_LINK1"/>
    </w:p>
    <w:p w14:paraId="1B605333">
      <w:pPr>
        <w:spacing w:before="156" w:beforeLines="50" w:after="156" w:afterLines="50"/>
        <w:ind w:left="-850" w:leftChars="-405" w:right="-625"/>
        <w:jc w:val="center"/>
        <w:rPr>
          <w:rFonts w:hint="eastAsia" w:ascii="新宋体" w:hAnsi="新宋体" w:eastAsia="新宋体"/>
          <w:b/>
          <w:color w:val="auto"/>
          <w:sz w:val="44"/>
          <w:szCs w:val="44"/>
          <w:highlight w:val="none"/>
          <w:lang w:eastAsia="zh-CN"/>
        </w:rPr>
      </w:pPr>
      <w:r>
        <w:rPr>
          <w:rFonts w:hint="eastAsia" w:ascii="新宋体" w:hAnsi="新宋体" w:eastAsia="新宋体"/>
          <w:b/>
          <w:color w:val="auto"/>
          <w:sz w:val="44"/>
          <w:szCs w:val="44"/>
          <w:highlight w:val="none"/>
          <w:lang w:eastAsia="zh-CN"/>
        </w:rPr>
        <w:t>人工智能产业园OPC社区运营服务项目</w:t>
      </w:r>
    </w:p>
    <w:p w14:paraId="51B61EA3">
      <w:pPr>
        <w:spacing w:before="156" w:beforeLines="50" w:after="156" w:afterLines="50"/>
        <w:ind w:left="-850" w:leftChars="-405" w:right="-625"/>
        <w:jc w:val="center"/>
        <w:rPr>
          <w:rFonts w:hint="eastAsia" w:ascii="宋体" w:hAnsi="宋体"/>
          <w:color w:val="auto"/>
          <w:sz w:val="40"/>
          <w:szCs w:val="36"/>
          <w:highlight w:val="none"/>
        </w:rPr>
      </w:pPr>
      <w:r>
        <w:rPr>
          <w:rFonts w:hint="eastAsia" w:ascii="宋体" w:hAnsi="宋体"/>
          <w:color w:val="auto"/>
          <w:sz w:val="40"/>
          <w:szCs w:val="36"/>
          <w:highlight w:val="none"/>
        </w:rPr>
        <w:t>（电子招标投标）</w:t>
      </w:r>
    </w:p>
    <w:p w14:paraId="33CCBE3D">
      <w:pPr>
        <w:pStyle w:val="12"/>
        <w:ind w:left="0" w:leftChars="0" w:firstLine="2880" w:firstLineChars="1200"/>
        <w:rPr>
          <w:rFonts w:hint="default" w:eastAsia="宋体"/>
          <w:color w:val="auto"/>
          <w:sz w:val="24"/>
          <w:highlight w:val="none"/>
          <w:lang w:val="en-US" w:eastAsia="zh-CN"/>
        </w:rPr>
      </w:pPr>
      <w:r>
        <w:rPr>
          <w:rFonts w:hint="eastAsia"/>
          <w:color w:val="auto"/>
          <w:sz w:val="24"/>
          <w:highlight w:val="none"/>
        </w:rPr>
        <w:t>项目编号：czsjqt202</w:t>
      </w:r>
      <w:r>
        <w:rPr>
          <w:rFonts w:hint="eastAsia"/>
          <w:color w:val="auto"/>
          <w:sz w:val="24"/>
          <w:highlight w:val="none"/>
          <w:lang w:val="en-US" w:eastAsia="zh-CN"/>
        </w:rPr>
        <w:t>607-025</w:t>
      </w:r>
    </w:p>
    <w:p w14:paraId="216F799A">
      <w:pPr>
        <w:pStyle w:val="52"/>
        <w:ind w:firstLine="0" w:firstLineChars="0"/>
        <w:rPr>
          <w:rFonts w:hint="eastAsia"/>
          <w:color w:val="auto"/>
          <w:highlight w:val="none"/>
        </w:rPr>
      </w:pPr>
    </w:p>
    <w:p w14:paraId="3AC38706">
      <w:pPr>
        <w:pStyle w:val="52"/>
        <w:ind w:firstLine="480"/>
        <w:rPr>
          <w:rFonts w:hint="eastAsia"/>
          <w:color w:val="auto"/>
          <w:highlight w:val="none"/>
        </w:rPr>
      </w:pPr>
    </w:p>
    <w:p w14:paraId="709B84C5">
      <w:pPr>
        <w:rPr>
          <w:rFonts w:hint="eastAsia" w:ascii="宋体"/>
          <w:bCs/>
          <w:color w:val="auto"/>
          <w:szCs w:val="21"/>
          <w:highlight w:val="none"/>
        </w:rPr>
      </w:pPr>
    </w:p>
    <w:p w14:paraId="1FEF534C">
      <w:pPr>
        <w:spacing w:line="312" w:lineRule="auto"/>
        <w:jc w:val="center"/>
        <w:rPr>
          <w:rFonts w:ascii="宋体" w:hAnsi="宋体"/>
          <w:b/>
          <w:color w:val="auto"/>
          <w:sz w:val="84"/>
          <w:szCs w:val="84"/>
          <w:highlight w:val="none"/>
        </w:rPr>
      </w:pPr>
      <w:r>
        <w:rPr>
          <w:rFonts w:hint="eastAsia" w:ascii="宋体" w:hAnsi="宋体"/>
          <w:b/>
          <w:color w:val="auto"/>
          <w:sz w:val="84"/>
          <w:szCs w:val="84"/>
          <w:highlight w:val="none"/>
        </w:rPr>
        <w:t>招 标 文 件</w:t>
      </w:r>
    </w:p>
    <w:p w14:paraId="0EE464DE">
      <w:pPr>
        <w:rPr>
          <w:rFonts w:hint="eastAsia" w:ascii="宋体"/>
          <w:bCs/>
          <w:color w:val="auto"/>
          <w:szCs w:val="21"/>
          <w:highlight w:val="none"/>
        </w:rPr>
      </w:pPr>
    </w:p>
    <w:p w14:paraId="45AA546C">
      <w:pPr>
        <w:rPr>
          <w:rFonts w:hint="eastAsia" w:ascii="宋体" w:hAnsi="宋体" w:eastAsia="宋体"/>
          <w:b/>
          <w:color w:val="auto"/>
          <w:sz w:val="84"/>
          <w:szCs w:val="84"/>
          <w:highlight w:val="none"/>
          <w:lang w:val="en-US" w:eastAsia="zh-CN"/>
        </w:rPr>
      </w:pPr>
      <w:r>
        <w:rPr>
          <w:rFonts w:hint="eastAsia" w:ascii="宋体" w:hAnsi="宋体"/>
          <w:b/>
          <w:color w:val="auto"/>
          <w:sz w:val="84"/>
          <w:szCs w:val="84"/>
          <w:highlight w:val="none"/>
          <w:lang w:val="en-US" w:eastAsia="zh-CN"/>
        </w:rPr>
        <w:t xml:space="preserve"> </w:t>
      </w:r>
    </w:p>
    <w:p w14:paraId="7B49D7DD">
      <w:pPr>
        <w:pStyle w:val="13"/>
        <w:ind w:left="420"/>
        <w:rPr>
          <w:rFonts w:hint="eastAsia"/>
          <w:color w:val="auto"/>
          <w:highlight w:val="none"/>
        </w:rPr>
      </w:pPr>
    </w:p>
    <w:p w14:paraId="1CBF342A">
      <w:pPr>
        <w:rPr>
          <w:rFonts w:hint="eastAsia"/>
          <w:color w:val="auto"/>
          <w:highlight w:val="none"/>
        </w:rPr>
      </w:pPr>
    </w:p>
    <w:p w14:paraId="1A5B88F5">
      <w:pPr>
        <w:pStyle w:val="12"/>
        <w:ind w:firstLine="400"/>
        <w:rPr>
          <w:rFonts w:hint="eastAsia"/>
          <w:color w:val="auto"/>
          <w:highlight w:val="none"/>
        </w:rPr>
      </w:pPr>
    </w:p>
    <w:p w14:paraId="19691AFF">
      <w:pPr>
        <w:spacing w:before="312" w:beforeLines="100" w:after="312" w:afterLines="100" w:line="360" w:lineRule="auto"/>
        <w:jc w:val="left"/>
        <w:rPr>
          <w:rFonts w:hint="eastAsia" w:ascii="宋体"/>
          <w:b/>
          <w:color w:val="auto"/>
          <w:sz w:val="32"/>
          <w:szCs w:val="32"/>
          <w:highlight w:val="none"/>
        </w:rPr>
      </w:pPr>
    </w:p>
    <w:p w14:paraId="174D4958">
      <w:pPr>
        <w:spacing w:before="312" w:beforeLines="100" w:after="312" w:afterLines="100" w:line="360" w:lineRule="auto"/>
        <w:jc w:val="left"/>
        <w:rPr>
          <w:rFonts w:hint="eastAsia" w:ascii="宋体"/>
          <w:b/>
          <w:color w:val="auto"/>
          <w:sz w:val="32"/>
          <w:szCs w:val="32"/>
          <w:highlight w:val="none"/>
        </w:rPr>
      </w:pPr>
    </w:p>
    <w:p w14:paraId="6043E391">
      <w:pPr>
        <w:pStyle w:val="12"/>
        <w:rPr>
          <w:rFonts w:hint="eastAsia"/>
          <w:color w:val="auto"/>
          <w:highlight w:val="none"/>
        </w:rPr>
      </w:pPr>
    </w:p>
    <w:p w14:paraId="318B7911">
      <w:pPr>
        <w:keepNext w:val="0"/>
        <w:keepLines w:val="0"/>
        <w:pageBreakBefore w:val="0"/>
        <w:widowControl/>
        <w:kinsoku/>
        <w:wordWrap/>
        <w:overflowPunct/>
        <w:topLinePunct w:val="0"/>
        <w:autoSpaceDE/>
        <w:autoSpaceDN/>
        <w:bidi w:val="0"/>
        <w:adjustRightInd/>
        <w:snapToGrid/>
        <w:spacing w:before="157" w:beforeLines="50" w:after="157" w:afterLines="50" w:line="640" w:lineRule="exact"/>
        <w:ind w:firstLine="0" w:firstLineChars="0"/>
        <w:jc w:val="center"/>
        <w:textAlignment w:val="baseline"/>
        <w:rPr>
          <w:rFonts w:hint="eastAsia" w:ascii="宋体" w:hAnsi="宋体" w:cs="宋体"/>
          <w:b/>
          <w:bCs/>
          <w:color w:val="auto"/>
          <w:sz w:val="32"/>
          <w:szCs w:val="32"/>
          <w:highlight w:val="none"/>
        </w:rPr>
      </w:pPr>
      <w:r>
        <w:rPr>
          <w:rFonts w:hint="eastAsia" w:ascii="宋体"/>
          <w:b/>
          <w:color w:val="auto"/>
          <w:sz w:val="32"/>
          <w:szCs w:val="32"/>
          <w:highlight w:val="none"/>
          <w:lang w:val="en-US" w:eastAsia="zh-CN"/>
        </w:rPr>
        <w:t xml:space="preserve">    </w:t>
      </w:r>
      <w:r>
        <w:rPr>
          <w:rFonts w:hint="eastAsia" w:ascii="宋体"/>
          <w:b/>
          <w:color w:val="auto"/>
          <w:sz w:val="32"/>
          <w:szCs w:val="32"/>
          <w:highlight w:val="none"/>
        </w:rPr>
        <w:t>招标人：</w:t>
      </w:r>
      <w:r>
        <w:rPr>
          <w:rFonts w:hint="eastAsia" w:ascii="宋体" w:hAnsi="宋体" w:cs="宋体"/>
          <w:b/>
          <w:bCs/>
          <w:color w:val="auto"/>
          <w:sz w:val="32"/>
          <w:szCs w:val="32"/>
          <w:highlight w:val="none"/>
          <w:u w:val="single"/>
          <w:lang w:val="en-US" w:eastAsia="zh-CN"/>
        </w:rPr>
        <w:t>滁州市中新苏滁建设发展集团有限公司</w:t>
      </w:r>
      <w:r>
        <w:rPr>
          <w:rFonts w:hint="eastAsia" w:ascii="宋体" w:hAnsi="宋体" w:cs="宋体"/>
          <w:b/>
          <w:bCs/>
          <w:color w:val="auto"/>
          <w:sz w:val="32"/>
          <w:szCs w:val="32"/>
          <w:highlight w:val="none"/>
        </w:rPr>
        <w:t>（盖章）</w:t>
      </w:r>
    </w:p>
    <w:p w14:paraId="5BB4618C">
      <w:pPr>
        <w:spacing w:before="312" w:beforeLines="100" w:after="312" w:afterLines="100" w:line="480" w:lineRule="auto"/>
        <w:ind w:firstLine="964" w:firstLineChars="300"/>
        <w:rPr>
          <w:rFonts w:hint="eastAsia" w:ascii="宋体"/>
          <w:b/>
          <w:color w:val="auto"/>
          <w:sz w:val="32"/>
          <w:szCs w:val="32"/>
          <w:highlight w:val="none"/>
          <w:u w:val="single"/>
        </w:rPr>
      </w:pPr>
      <w:r>
        <w:rPr>
          <w:rFonts w:hint="eastAsia" w:ascii="宋体"/>
          <w:b/>
          <w:color w:val="auto"/>
          <w:sz w:val="32"/>
          <w:szCs w:val="32"/>
          <w:highlight w:val="none"/>
        </w:rPr>
        <w:t>代理机构：</w:t>
      </w:r>
      <w:r>
        <w:rPr>
          <w:rFonts w:hint="eastAsia" w:ascii="宋体"/>
          <w:b/>
          <w:color w:val="auto"/>
          <w:sz w:val="32"/>
          <w:szCs w:val="32"/>
          <w:highlight w:val="none"/>
          <w:u w:val="single"/>
        </w:rPr>
        <w:t>滁州市城投工程咨询管理有限公司</w:t>
      </w:r>
      <w:r>
        <w:rPr>
          <w:rFonts w:hint="eastAsia" w:ascii="宋体"/>
          <w:b/>
          <w:color w:val="auto"/>
          <w:sz w:val="32"/>
          <w:szCs w:val="32"/>
          <w:highlight w:val="none"/>
        </w:rPr>
        <w:t>（盖章）</w:t>
      </w:r>
    </w:p>
    <w:p w14:paraId="55E78F6C">
      <w:pPr>
        <w:spacing w:before="312" w:beforeLines="100" w:after="312" w:afterLines="100" w:line="480" w:lineRule="auto"/>
        <w:jc w:val="center"/>
        <w:rPr>
          <w:rFonts w:hint="eastAsia" w:ascii="宋体"/>
          <w:b/>
          <w:color w:val="auto"/>
          <w:sz w:val="32"/>
          <w:szCs w:val="32"/>
          <w:highlight w:val="none"/>
        </w:rPr>
      </w:pPr>
      <w:r>
        <w:rPr>
          <w:rFonts w:hint="eastAsia" w:ascii="宋体"/>
          <w:b/>
          <w:color w:val="auto"/>
          <w:sz w:val="32"/>
          <w:szCs w:val="32"/>
          <w:highlight w:val="none"/>
          <w:u w:val="single"/>
        </w:rPr>
        <w:t>202</w:t>
      </w:r>
      <w:r>
        <w:rPr>
          <w:rFonts w:hint="eastAsia" w:ascii="宋体"/>
          <w:b/>
          <w:color w:val="auto"/>
          <w:sz w:val="32"/>
          <w:szCs w:val="32"/>
          <w:highlight w:val="none"/>
          <w:u w:val="single"/>
          <w:lang w:val="en-US" w:eastAsia="zh-CN"/>
        </w:rPr>
        <w:t>6</w:t>
      </w:r>
      <w:r>
        <w:rPr>
          <w:rFonts w:hint="eastAsia" w:ascii="宋体"/>
          <w:b/>
          <w:color w:val="auto"/>
          <w:sz w:val="32"/>
          <w:szCs w:val="32"/>
          <w:highlight w:val="none"/>
        </w:rPr>
        <w:t>年</w:t>
      </w:r>
      <w:r>
        <w:rPr>
          <w:rFonts w:hint="eastAsia" w:ascii="宋体"/>
          <w:b/>
          <w:color w:val="auto"/>
          <w:sz w:val="32"/>
          <w:szCs w:val="32"/>
          <w:highlight w:val="none"/>
          <w:u w:val="single"/>
          <w:lang w:val="en-US" w:eastAsia="zh-CN"/>
        </w:rPr>
        <w:t>7</w:t>
      </w:r>
      <w:r>
        <w:rPr>
          <w:rFonts w:hint="eastAsia" w:ascii="宋体"/>
          <w:b/>
          <w:color w:val="auto"/>
          <w:sz w:val="32"/>
          <w:szCs w:val="32"/>
          <w:highlight w:val="none"/>
        </w:rPr>
        <w:t>月</w:t>
      </w:r>
    </w:p>
    <w:p w14:paraId="7C789B35">
      <w:pPr>
        <w:spacing w:line="360" w:lineRule="exact"/>
        <w:rPr>
          <w:rFonts w:hint="eastAsia"/>
          <w:b/>
          <w:color w:val="auto"/>
          <w:sz w:val="36"/>
          <w:highlight w:val="none"/>
        </w:rPr>
      </w:pPr>
    </w:p>
    <w:p w14:paraId="39F74082">
      <w:pPr>
        <w:pStyle w:val="13"/>
        <w:ind w:left="0" w:leftChars="0" w:firstLine="0" w:firstLineChars="0"/>
        <w:rPr>
          <w:rFonts w:hint="eastAsia"/>
          <w:color w:val="auto"/>
          <w:highlight w:val="none"/>
        </w:rPr>
      </w:pPr>
    </w:p>
    <w:p w14:paraId="53F4FBFB">
      <w:pPr>
        <w:spacing w:line="360" w:lineRule="exact"/>
        <w:jc w:val="center"/>
        <w:rPr>
          <w:rFonts w:hint="eastAsia"/>
          <w:b/>
          <w:color w:val="auto"/>
          <w:sz w:val="36"/>
          <w:highlight w:val="none"/>
        </w:rPr>
      </w:pPr>
    </w:p>
    <w:p w14:paraId="75AEAB98">
      <w:pPr>
        <w:spacing w:line="360" w:lineRule="auto"/>
        <w:jc w:val="center"/>
        <w:rPr>
          <w:rFonts w:hint="eastAsia"/>
          <w:b/>
          <w:color w:val="auto"/>
          <w:sz w:val="44"/>
          <w:szCs w:val="32"/>
          <w:highlight w:val="none"/>
        </w:rPr>
      </w:pPr>
      <w:r>
        <w:rPr>
          <w:rFonts w:hint="eastAsia"/>
          <w:b/>
          <w:color w:val="auto"/>
          <w:sz w:val="44"/>
          <w:szCs w:val="32"/>
          <w:highlight w:val="none"/>
        </w:rPr>
        <w:t>目  录</w:t>
      </w:r>
    </w:p>
    <w:p w14:paraId="071BEA33">
      <w:pPr>
        <w:spacing w:line="720" w:lineRule="auto"/>
        <w:jc w:val="center"/>
        <w:rPr>
          <w:rFonts w:hint="eastAsia"/>
          <w:b/>
          <w:color w:val="auto"/>
          <w:sz w:val="36"/>
          <w:highlight w:val="none"/>
        </w:rPr>
      </w:pPr>
    </w:p>
    <w:p w14:paraId="7864DC8A">
      <w:pPr>
        <w:pStyle w:val="25"/>
        <w:tabs>
          <w:tab w:val="right" w:leader="dot" w:pos="9072"/>
        </w:tabs>
        <w:spacing w:line="700" w:lineRule="exact"/>
        <w:rPr>
          <w:rFonts w:hint="eastAsia" w:ascii="宋体" w:hAnsi="宋体" w:cs="宋体"/>
          <w:color w:val="auto"/>
          <w:sz w:val="30"/>
          <w:szCs w:val="30"/>
          <w:highlight w:val="none"/>
        </w:rPr>
      </w:pPr>
      <w:r>
        <w:rPr>
          <w:rFonts w:hint="eastAsia" w:ascii="宋体" w:hAnsi="宋体" w:cs="宋体"/>
          <w:color w:val="auto"/>
          <w:sz w:val="30"/>
          <w:szCs w:val="30"/>
          <w:highlight w:val="none"/>
        </w:rPr>
        <w:fldChar w:fldCharType="begin"/>
      </w:r>
      <w:r>
        <w:rPr>
          <w:rFonts w:hint="eastAsia" w:ascii="宋体" w:hAnsi="宋体" w:cs="宋体"/>
          <w:color w:val="auto"/>
          <w:sz w:val="30"/>
          <w:szCs w:val="30"/>
          <w:highlight w:val="none"/>
        </w:rPr>
        <w:instrText xml:space="preserve"> TOC \o "1-3" \h \z \u </w:instrText>
      </w:r>
      <w:r>
        <w:rPr>
          <w:rFonts w:hint="eastAsia" w:ascii="宋体" w:hAnsi="宋体" w:cs="宋体"/>
          <w:color w:val="auto"/>
          <w:sz w:val="30"/>
          <w:szCs w:val="30"/>
          <w:highlight w:val="none"/>
        </w:rPr>
        <w:fldChar w:fldCharType="separate"/>
      </w:r>
      <w:r>
        <w:rPr>
          <w:rFonts w:hint="eastAsia" w:ascii="宋体" w:hAnsi="宋体" w:cs="宋体"/>
          <w:color w:val="auto"/>
          <w:sz w:val="30"/>
          <w:szCs w:val="30"/>
          <w:highlight w:val="none"/>
        </w:rPr>
        <w:fldChar w:fldCharType="begin"/>
      </w:r>
      <w:r>
        <w:rPr>
          <w:rFonts w:hint="eastAsia" w:ascii="宋体" w:hAnsi="宋体" w:cs="宋体"/>
          <w:color w:val="auto"/>
          <w:sz w:val="30"/>
          <w:szCs w:val="30"/>
          <w:highlight w:val="none"/>
        </w:rPr>
        <w:instrText xml:space="preserve"> HYPERLINK \l _Toc17328 </w:instrText>
      </w:r>
      <w:r>
        <w:rPr>
          <w:rFonts w:hint="eastAsia" w:ascii="宋体" w:hAnsi="宋体" w:cs="宋体"/>
          <w:color w:val="auto"/>
          <w:sz w:val="30"/>
          <w:szCs w:val="30"/>
          <w:highlight w:val="none"/>
        </w:rPr>
        <w:fldChar w:fldCharType="separate"/>
      </w:r>
      <w:r>
        <w:rPr>
          <w:rFonts w:hint="eastAsia" w:ascii="宋体" w:hAnsi="宋体" w:cs="宋体"/>
          <w:bCs/>
          <w:color w:val="auto"/>
          <w:sz w:val="30"/>
          <w:szCs w:val="30"/>
          <w:highlight w:val="none"/>
        </w:rPr>
        <w:t>第一章 招标公告</w:t>
      </w:r>
      <w:r>
        <w:rPr>
          <w:rFonts w:hint="eastAsia" w:ascii="宋体" w:hAnsi="宋体" w:cs="宋体"/>
          <w:color w:val="auto"/>
          <w:sz w:val="30"/>
          <w:szCs w:val="30"/>
          <w:highlight w:val="none"/>
        </w:rPr>
        <w:tab/>
      </w:r>
      <w:r>
        <w:rPr>
          <w:rFonts w:hint="eastAsia" w:ascii="宋体" w:hAnsi="宋体" w:cs="宋体"/>
          <w:color w:val="auto"/>
          <w:sz w:val="30"/>
          <w:szCs w:val="30"/>
          <w:highlight w:val="none"/>
          <w:lang w:val="en-US" w:eastAsia="zh-CN"/>
        </w:rPr>
        <w:t>3</w:t>
      </w:r>
      <w:r>
        <w:rPr>
          <w:rFonts w:hint="eastAsia" w:ascii="宋体" w:hAnsi="宋体" w:cs="宋体"/>
          <w:color w:val="auto"/>
          <w:sz w:val="30"/>
          <w:szCs w:val="30"/>
          <w:highlight w:val="none"/>
        </w:rPr>
        <w:fldChar w:fldCharType="end"/>
      </w:r>
    </w:p>
    <w:p w14:paraId="6A8F6AEB">
      <w:pPr>
        <w:pStyle w:val="25"/>
        <w:tabs>
          <w:tab w:val="right" w:leader="dot" w:pos="9072"/>
        </w:tabs>
        <w:spacing w:line="700" w:lineRule="exact"/>
        <w:rPr>
          <w:rFonts w:hint="eastAsia" w:ascii="宋体" w:hAnsi="宋体" w:eastAsia="宋体" w:cs="宋体"/>
          <w:color w:val="auto"/>
          <w:sz w:val="30"/>
          <w:szCs w:val="30"/>
          <w:highlight w:val="none"/>
          <w:lang w:val="en-US" w:eastAsia="zh-CN"/>
        </w:rPr>
      </w:pPr>
      <w:r>
        <w:rPr>
          <w:rFonts w:hint="eastAsia" w:ascii="宋体" w:hAnsi="宋体" w:cs="宋体"/>
          <w:color w:val="auto"/>
          <w:sz w:val="30"/>
          <w:szCs w:val="30"/>
          <w:highlight w:val="none"/>
        </w:rPr>
        <w:fldChar w:fldCharType="begin"/>
      </w:r>
      <w:r>
        <w:rPr>
          <w:rFonts w:hint="eastAsia" w:ascii="宋体" w:hAnsi="宋体" w:cs="宋体"/>
          <w:color w:val="auto"/>
          <w:sz w:val="30"/>
          <w:szCs w:val="30"/>
          <w:highlight w:val="none"/>
        </w:rPr>
        <w:instrText xml:space="preserve"> HYPERLINK \l _Toc20364 </w:instrText>
      </w:r>
      <w:r>
        <w:rPr>
          <w:rFonts w:hint="eastAsia" w:ascii="宋体" w:hAnsi="宋体" w:cs="宋体"/>
          <w:color w:val="auto"/>
          <w:sz w:val="30"/>
          <w:szCs w:val="30"/>
          <w:highlight w:val="none"/>
        </w:rPr>
        <w:fldChar w:fldCharType="separate"/>
      </w:r>
      <w:r>
        <w:rPr>
          <w:rFonts w:hint="eastAsia" w:ascii="宋体" w:hAnsi="宋体" w:cs="宋体"/>
          <w:color w:val="auto"/>
          <w:sz w:val="30"/>
          <w:szCs w:val="30"/>
          <w:highlight w:val="none"/>
        </w:rPr>
        <w:t>第二章 投标人须知</w:t>
      </w:r>
      <w:r>
        <w:rPr>
          <w:rFonts w:hint="eastAsia" w:ascii="宋体" w:hAnsi="宋体" w:cs="宋体"/>
          <w:color w:val="auto"/>
          <w:sz w:val="30"/>
          <w:szCs w:val="30"/>
          <w:highlight w:val="none"/>
        </w:rPr>
        <w:tab/>
      </w:r>
      <w:r>
        <w:rPr>
          <w:rFonts w:hint="eastAsia" w:ascii="宋体" w:hAnsi="宋体" w:cs="宋体"/>
          <w:color w:val="auto"/>
          <w:sz w:val="30"/>
          <w:szCs w:val="30"/>
          <w:highlight w:val="none"/>
          <w:lang w:val="en-US" w:eastAsia="zh-CN"/>
        </w:rPr>
        <w:t>1</w:t>
      </w:r>
      <w:r>
        <w:rPr>
          <w:rFonts w:hint="eastAsia" w:ascii="宋体" w:hAnsi="宋体" w:cs="宋体"/>
          <w:color w:val="auto"/>
          <w:sz w:val="30"/>
          <w:szCs w:val="30"/>
          <w:highlight w:val="none"/>
        </w:rPr>
        <w:fldChar w:fldCharType="end"/>
      </w:r>
      <w:r>
        <w:rPr>
          <w:rFonts w:hint="eastAsia" w:ascii="宋体" w:hAnsi="宋体" w:cs="宋体"/>
          <w:color w:val="auto"/>
          <w:sz w:val="30"/>
          <w:szCs w:val="30"/>
          <w:highlight w:val="none"/>
          <w:lang w:val="en-US" w:eastAsia="zh-CN"/>
        </w:rPr>
        <w:t>1</w:t>
      </w:r>
    </w:p>
    <w:p w14:paraId="66C872C9">
      <w:pPr>
        <w:pStyle w:val="25"/>
        <w:tabs>
          <w:tab w:val="right" w:leader="dot" w:pos="9072"/>
        </w:tabs>
        <w:spacing w:line="700" w:lineRule="exact"/>
        <w:rPr>
          <w:rFonts w:hint="eastAsia" w:ascii="宋体" w:hAnsi="宋体" w:eastAsia="宋体" w:cs="宋体"/>
          <w:color w:val="auto"/>
          <w:sz w:val="30"/>
          <w:szCs w:val="30"/>
          <w:highlight w:val="none"/>
          <w:lang w:eastAsia="zh-CN"/>
        </w:rPr>
      </w:pPr>
      <w:r>
        <w:rPr>
          <w:rFonts w:hint="eastAsia" w:ascii="宋体" w:hAnsi="宋体" w:cs="宋体"/>
          <w:color w:val="auto"/>
          <w:sz w:val="30"/>
          <w:szCs w:val="30"/>
          <w:highlight w:val="none"/>
        </w:rPr>
        <w:fldChar w:fldCharType="begin"/>
      </w:r>
      <w:r>
        <w:rPr>
          <w:rFonts w:hint="eastAsia" w:ascii="宋体" w:hAnsi="宋体" w:cs="宋体"/>
          <w:color w:val="auto"/>
          <w:sz w:val="30"/>
          <w:szCs w:val="30"/>
          <w:highlight w:val="none"/>
        </w:rPr>
        <w:instrText xml:space="preserve"> HYPERLINK \l _Toc28871 </w:instrText>
      </w:r>
      <w:r>
        <w:rPr>
          <w:rFonts w:hint="eastAsia" w:ascii="宋体" w:hAnsi="宋体" w:cs="宋体"/>
          <w:color w:val="auto"/>
          <w:sz w:val="30"/>
          <w:szCs w:val="30"/>
          <w:highlight w:val="none"/>
        </w:rPr>
        <w:fldChar w:fldCharType="separate"/>
      </w:r>
      <w:r>
        <w:rPr>
          <w:rFonts w:hint="eastAsia" w:ascii="宋体" w:hAnsi="宋体" w:cs="宋体"/>
          <w:color w:val="auto"/>
          <w:sz w:val="30"/>
          <w:szCs w:val="30"/>
          <w:highlight w:val="none"/>
        </w:rPr>
        <w:t>第三章 评标办法（综合评分法）</w:t>
      </w:r>
      <w:r>
        <w:rPr>
          <w:rFonts w:hint="eastAsia" w:ascii="宋体" w:hAnsi="宋体" w:cs="宋体"/>
          <w:color w:val="auto"/>
          <w:sz w:val="30"/>
          <w:szCs w:val="30"/>
          <w:highlight w:val="none"/>
        </w:rPr>
        <w:tab/>
      </w:r>
      <w:r>
        <w:rPr>
          <w:rFonts w:hint="eastAsia" w:ascii="宋体" w:hAnsi="宋体" w:cs="宋体"/>
          <w:color w:val="auto"/>
          <w:sz w:val="30"/>
          <w:szCs w:val="30"/>
          <w:highlight w:val="none"/>
          <w:lang w:val="en-US" w:eastAsia="zh-CN"/>
        </w:rPr>
        <w:t>3</w:t>
      </w:r>
      <w:r>
        <w:rPr>
          <w:rFonts w:hint="eastAsia" w:ascii="宋体" w:hAnsi="宋体" w:cs="宋体"/>
          <w:color w:val="auto"/>
          <w:sz w:val="30"/>
          <w:szCs w:val="30"/>
          <w:highlight w:val="none"/>
        </w:rPr>
        <w:fldChar w:fldCharType="end"/>
      </w:r>
      <w:r>
        <w:rPr>
          <w:rFonts w:hint="eastAsia" w:ascii="宋体" w:hAnsi="宋体" w:cs="宋体"/>
          <w:color w:val="auto"/>
          <w:sz w:val="30"/>
          <w:szCs w:val="30"/>
          <w:highlight w:val="none"/>
          <w:lang w:val="en-US" w:eastAsia="zh-CN"/>
        </w:rPr>
        <w:t>0</w:t>
      </w:r>
    </w:p>
    <w:p w14:paraId="143DD72E">
      <w:pPr>
        <w:pStyle w:val="25"/>
        <w:tabs>
          <w:tab w:val="right" w:leader="dot" w:pos="9072"/>
        </w:tabs>
        <w:spacing w:line="700" w:lineRule="exact"/>
        <w:rPr>
          <w:rFonts w:hint="eastAsia" w:ascii="宋体" w:hAnsi="宋体" w:eastAsia="宋体" w:cs="宋体"/>
          <w:color w:val="auto"/>
          <w:sz w:val="30"/>
          <w:szCs w:val="30"/>
          <w:highlight w:val="none"/>
          <w:lang w:eastAsia="zh-CN"/>
        </w:rPr>
      </w:pPr>
      <w:r>
        <w:rPr>
          <w:rFonts w:hint="eastAsia" w:ascii="宋体" w:hAnsi="宋体" w:cs="宋体"/>
          <w:color w:val="auto"/>
          <w:sz w:val="30"/>
          <w:szCs w:val="30"/>
          <w:highlight w:val="none"/>
        </w:rPr>
        <w:fldChar w:fldCharType="begin"/>
      </w:r>
      <w:r>
        <w:rPr>
          <w:rFonts w:hint="eastAsia" w:ascii="宋体" w:hAnsi="宋体" w:cs="宋体"/>
          <w:color w:val="auto"/>
          <w:sz w:val="30"/>
          <w:szCs w:val="30"/>
          <w:highlight w:val="none"/>
        </w:rPr>
        <w:instrText xml:space="preserve"> HYPERLINK \l _Toc28444 </w:instrText>
      </w:r>
      <w:r>
        <w:rPr>
          <w:rFonts w:hint="eastAsia" w:ascii="宋体" w:hAnsi="宋体" w:cs="宋体"/>
          <w:color w:val="auto"/>
          <w:sz w:val="30"/>
          <w:szCs w:val="30"/>
          <w:highlight w:val="none"/>
        </w:rPr>
        <w:fldChar w:fldCharType="separate"/>
      </w:r>
      <w:r>
        <w:rPr>
          <w:rFonts w:hint="eastAsia" w:ascii="宋体" w:hAnsi="宋体" w:cs="宋体"/>
          <w:color w:val="auto"/>
          <w:sz w:val="30"/>
          <w:szCs w:val="30"/>
          <w:highlight w:val="none"/>
        </w:rPr>
        <w:t>第四章 采购内容及</w:t>
      </w:r>
      <w:r>
        <w:rPr>
          <w:rFonts w:hint="eastAsia" w:ascii="宋体" w:hAnsi="宋体" w:cs="宋体"/>
          <w:color w:val="auto"/>
          <w:sz w:val="30"/>
          <w:szCs w:val="30"/>
          <w:highlight w:val="none"/>
          <w:lang w:val="en-US" w:eastAsia="zh-CN"/>
        </w:rPr>
        <w:t>服务</w:t>
      </w:r>
      <w:r>
        <w:rPr>
          <w:rFonts w:hint="eastAsia" w:ascii="宋体" w:hAnsi="宋体" w:cs="宋体"/>
          <w:color w:val="auto"/>
          <w:sz w:val="30"/>
          <w:szCs w:val="30"/>
          <w:highlight w:val="none"/>
        </w:rPr>
        <w:t>要求</w:t>
      </w:r>
      <w:r>
        <w:rPr>
          <w:rFonts w:hint="eastAsia" w:ascii="宋体" w:hAnsi="宋体" w:cs="宋体"/>
          <w:color w:val="auto"/>
          <w:sz w:val="30"/>
          <w:szCs w:val="30"/>
          <w:highlight w:val="none"/>
        </w:rPr>
        <w:tab/>
      </w:r>
      <w:r>
        <w:rPr>
          <w:rFonts w:hint="eastAsia" w:ascii="宋体" w:hAnsi="宋体" w:cs="宋体"/>
          <w:color w:val="auto"/>
          <w:sz w:val="30"/>
          <w:szCs w:val="30"/>
          <w:highlight w:val="none"/>
          <w:lang w:val="en-US" w:eastAsia="zh-CN"/>
        </w:rPr>
        <w:t>4</w:t>
      </w:r>
      <w:r>
        <w:rPr>
          <w:rFonts w:hint="eastAsia" w:ascii="宋体" w:hAnsi="宋体" w:cs="宋体"/>
          <w:color w:val="auto"/>
          <w:sz w:val="30"/>
          <w:szCs w:val="30"/>
          <w:highlight w:val="none"/>
        </w:rPr>
        <w:fldChar w:fldCharType="end"/>
      </w:r>
      <w:r>
        <w:rPr>
          <w:rFonts w:hint="eastAsia" w:ascii="宋体" w:hAnsi="宋体" w:cs="宋体"/>
          <w:color w:val="auto"/>
          <w:sz w:val="30"/>
          <w:szCs w:val="30"/>
          <w:highlight w:val="none"/>
          <w:lang w:val="en-US" w:eastAsia="zh-CN"/>
        </w:rPr>
        <w:t>1</w:t>
      </w:r>
    </w:p>
    <w:p w14:paraId="6069ED15">
      <w:pPr>
        <w:pStyle w:val="25"/>
        <w:tabs>
          <w:tab w:val="right" w:leader="dot" w:pos="9072"/>
        </w:tabs>
        <w:spacing w:line="700" w:lineRule="exact"/>
        <w:rPr>
          <w:rFonts w:hint="eastAsia" w:ascii="宋体" w:hAnsi="宋体" w:eastAsia="宋体" w:cs="宋体"/>
          <w:color w:val="auto"/>
          <w:sz w:val="30"/>
          <w:szCs w:val="30"/>
          <w:highlight w:val="none"/>
          <w:lang w:val="en-US" w:eastAsia="zh-CN"/>
        </w:rPr>
      </w:pPr>
      <w:r>
        <w:rPr>
          <w:rFonts w:hint="eastAsia" w:ascii="宋体" w:hAnsi="宋体" w:cs="宋体"/>
          <w:color w:val="auto"/>
          <w:sz w:val="30"/>
          <w:szCs w:val="30"/>
          <w:highlight w:val="none"/>
        </w:rPr>
        <w:fldChar w:fldCharType="begin"/>
      </w:r>
      <w:r>
        <w:rPr>
          <w:rFonts w:hint="eastAsia" w:ascii="宋体" w:hAnsi="宋体" w:cs="宋体"/>
          <w:color w:val="auto"/>
          <w:sz w:val="30"/>
          <w:szCs w:val="30"/>
          <w:highlight w:val="none"/>
        </w:rPr>
        <w:instrText xml:space="preserve"> HYPERLINK \l _Toc22340 </w:instrText>
      </w:r>
      <w:r>
        <w:rPr>
          <w:rFonts w:hint="eastAsia" w:ascii="宋体" w:hAnsi="宋体" w:cs="宋体"/>
          <w:color w:val="auto"/>
          <w:sz w:val="30"/>
          <w:szCs w:val="30"/>
          <w:highlight w:val="none"/>
        </w:rPr>
        <w:fldChar w:fldCharType="separate"/>
      </w:r>
      <w:r>
        <w:rPr>
          <w:rFonts w:hint="eastAsia" w:ascii="宋体" w:hAnsi="宋体" w:cs="宋体"/>
          <w:color w:val="auto"/>
          <w:sz w:val="30"/>
          <w:szCs w:val="30"/>
          <w:highlight w:val="none"/>
        </w:rPr>
        <w:t>第五章 合同条款及格式</w:t>
      </w:r>
      <w:r>
        <w:rPr>
          <w:rFonts w:hint="eastAsia" w:ascii="宋体" w:hAnsi="宋体" w:cs="宋体"/>
          <w:color w:val="auto"/>
          <w:sz w:val="30"/>
          <w:szCs w:val="30"/>
          <w:highlight w:val="none"/>
        </w:rPr>
        <w:tab/>
      </w:r>
      <w:r>
        <w:rPr>
          <w:rFonts w:hint="eastAsia" w:ascii="宋体" w:hAnsi="宋体" w:cs="宋体"/>
          <w:color w:val="auto"/>
          <w:sz w:val="30"/>
          <w:szCs w:val="30"/>
          <w:highlight w:val="none"/>
          <w:lang w:val="en-US" w:eastAsia="zh-CN"/>
        </w:rPr>
        <w:t>4</w:t>
      </w:r>
      <w:r>
        <w:rPr>
          <w:rFonts w:hint="eastAsia" w:ascii="宋体" w:hAnsi="宋体" w:cs="宋体"/>
          <w:color w:val="auto"/>
          <w:sz w:val="30"/>
          <w:szCs w:val="30"/>
          <w:highlight w:val="none"/>
        </w:rPr>
        <w:fldChar w:fldCharType="end"/>
      </w:r>
      <w:r>
        <w:rPr>
          <w:rFonts w:hint="eastAsia" w:ascii="宋体" w:hAnsi="宋体" w:cs="宋体"/>
          <w:color w:val="auto"/>
          <w:sz w:val="30"/>
          <w:szCs w:val="30"/>
          <w:highlight w:val="none"/>
          <w:lang w:val="en-US" w:eastAsia="zh-CN"/>
        </w:rPr>
        <w:t>3</w:t>
      </w:r>
    </w:p>
    <w:p w14:paraId="28AE326F">
      <w:pPr>
        <w:pStyle w:val="25"/>
        <w:tabs>
          <w:tab w:val="right" w:leader="dot" w:pos="9072"/>
        </w:tabs>
        <w:spacing w:line="700" w:lineRule="exact"/>
        <w:rPr>
          <w:rFonts w:hint="eastAsia" w:ascii="宋体" w:hAnsi="宋体" w:eastAsia="宋体" w:cs="宋体"/>
          <w:color w:val="auto"/>
          <w:sz w:val="30"/>
          <w:szCs w:val="30"/>
          <w:highlight w:val="none"/>
          <w:lang w:val="en-US" w:eastAsia="zh-CN"/>
        </w:rPr>
      </w:pPr>
      <w:r>
        <w:rPr>
          <w:rFonts w:hint="eastAsia" w:ascii="宋体" w:hAnsi="宋体" w:cs="宋体"/>
          <w:color w:val="auto"/>
          <w:sz w:val="30"/>
          <w:szCs w:val="30"/>
          <w:highlight w:val="none"/>
        </w:rPr>
        <w:fldChar w:fldCharType="begin"/>
      </w:r>
      <w:r>
        <w:rPr>
          <w:rFonts w:hint="eastAsia" w:ascii="宋体" w:hAnsi="宋体" w:cs="宋体"/>
          <w:color w:val="auto"/>
          <w:sz w:val="30"/>
          <w:szCs w:val="30"/>
          <w:highlight w:val="none"/>
        </w:rPr>
        <w:instrText xml:space="preserve"> HYPERLINK \l _Toc8628 </w:instrText>
      </w:r>
      <w:r>
        <w:rPr>
          <w:rFonts w:hint="eastAsia" w:ascii="宋体" w:hAnsi="宋体" w:cs="宋体"/>
          <w:color w:val="auto"/>
          <w:sz w:val="30"/>
          <w:szCs w:val="30"/>
          <w:highlight w:val="none"/>
        </w:rPr>
        <w:fldChar w:fldCharType="separate"/>
      </w:r>
      <w:r>
        <w:rPr>
          <w:rFonts w:hint="eastAsia" w:ascii="宋体" w:hAnsi="宋体" w:cs="宋体"/>
          <w:color w:val="auto"/>
          <w:sz w:val="30"/>
          <w:szCs w:val="30"/>
          <w:highlight w:val="none"/>
        </w:rPr>
        <w:t>第六章 投标文件格式</w:t>
      </w:r>
      <w:r>
        <w:rPr>
          <w:rFonts w:hint="eastAsia" w:ascii="宋体" w:hAnsi="宋体" w:cs="宋体"/>
          <w:color w:val="auto"/>
          <w:sz w:val="30"/>
          <w:szCs w:val="30"/>
          <w:highlight w:val="none"/>
        </w:rPr>
        <w:tab/>
      </w:r>
      <w:r>
        <w:rPr>
          <w:rFonts w:hint="eastAsia" w:ascii="宋体" w:hAnsi="宋体" w:cs="宋体"/>
          <w:color w:val="auto"/>
          <w:sz w:val="30"/>
          <w:szCs w:val="30"/>
          <w:highlight w:val="none"/>
        </w:rPr>
        <w:fldChar w:fldCharType="end"/>
      </w:r>
      <w:r>
        <w:rPr>
          <w:rFonts w:hint="eastAsia" w:ascii="宋体" w:hAnsi="宋体" w:cs="宋体"/>
          <w:color w:val="auto"/>
          <w:sz w:val="30"/>
          <w:szCs w:val="30"/>
          <w:highlight w:val="none"/>
          <w:lang w:val="en-US" w:eastAsia="zh-CN"/>
        </w:rPr>
        <w:t>54</w:t>
      </w:r>
    </w:p>
    <w:p w14:paraId="573110DE">
      <w:pPr>
        <w:pStyle w:val="25"/>
        <w:tabs>
          <w:tab w:val="right" w:leader="dot" w:pos="9072"/>
        </w:tabs>
        <w:spacing w:line="700" w:lineRule="exact"/>
        <w:rPr>
          <w:rFonts w:hint="eastAsia" w:ascii="宋体" w:hAnsi="宋体" w:eastAsia="宋体" w:cs="宋体"/>
          <w:color w:val="auto"/>
          <w:sz w:val="30"/>
          <w:szCs w:val="30"/>
          <w:highlight w:val="none"/>
          <w:lang w:val="en-US" w:eastAsia="zh-CN"/>
        </w:rPr>
      </w:pPr>
      <w:r>
        <w:rPr>
          <w:rFonts w:hint="eastAsia" w:ascii="宋体" w:hAnsi="宋体" w:cs="宋体"/>
          <w:color w:val="auto"/>
          <w:sz w:val="30"/>
          <w:szCs w:val="30"/>
          <w:highlight w:val="none"/>
        </w:rPr>
        <w:t xml:space="preserve">第七章 </w:t>
      </w:r>
      <w:r>
        <w:rPr>
          <w:rFonts w:hint="eastAsia" w:ascii="宋体" w:hAnsi="宋体" w:cs="宋体"/>
          <w:color w:val="auto"/>
          <w:sz w:val="30"/>
          <w:szCs w:val="30"/>
          <w:highlight w:val="none"/>
        </w:rPr>
        <w:fldChar w:fldCharType="begin"/>
      </w:r>
      <w:r>
        <w:rPr>
          <w:rFonts w:hint="eastAsia" w:ascii="宋体" w:hAnsi="宋体" w:cs="宋体"/>
          <w:color w:val="auto"/>
          <w:sz w:val="30"/>
          <w:szCs w:val="30"/>
          <w:highlight w:val="none"/>
        </w:rPr>
        <w:instrText xml:space="preserve"> HYPERLINK \l _Toc25631 </w:instrText>
      </w:r>
      <w:r>
        <w:rPr>
          <w:rFonts w:hint="eastAsia" w:ascii="宋体" w:hAnsi="宋体" w:cs="宋体"/>
          <w:color w:val="auto"/>
          <w:sz w:val="30"/>
          <w:szCs w:val="30"/>
          <w:highlight w:val="none"/>
        </w:rPr>
        <w:fldChar w:fldCharType="separate"/>
      </w:r>
      <w:r>
        <w:rPr>
          <w:rFonts w:hint="eastAsia" w:ascii="宋体" w:hAnsi="宋体" w:cs="宋体"/>
          <w:color w:val="auto"/>
          <w:sz w:val="30"/>
          <w:szCs w:val="30"/>
          <w:highlight w:val="none"/>
        </w:rPr>
        <w:t>招标人、招标代理机构对本招标文件的确认</w:t>
      </w:r>
      <w:r>
        <w:rPr>
          <w:rFonts w:hint="eastAsia" w:ascii="宋体" w:hAnsi="宋体" w:cs="宋体"/>
          <w:color w:val="auto"/>
          <w:sz w:val="30"/>
          <w:szCs w:val="30"/>
          <w:highlight w:val="none"/>
        </w:rPr>
        <w:tab/>
      </w:r>
      <w:r>
        <w:rPr>
          <w:rFonts w:hint="eastAsia" w:ascii="宋体" w:hAnsi="宋体" w:cs="宋体"/>
          <w:color w:val="auto"/>
          <w:sz w:val="30"/>
          <w:szCs w:val="30"/>
          <w:highlight w:val="none"/>
          <w:lang w:val="en-US" w:eastAsia="zh-CN"/>
        </w:rPr>
        <w:t>6</w:t>
      </w:r>
      <w:r>
        <w:rPr>
          <w:rFonts w:hint="eastAsia" w:ascii="宋体" w:hAnsi="宋体" w:cs="宋体"/>
          <w:color w:val="auto"/>
          <w:sz w:val="30"/>
          <w:szCs w:val="30"/>
          <w:highlight w:val="none"/>
        </w:rPr>
        <w:fldChar w:fldCharType="end"/>
      </w:r>
      <w:r>
        <w:rPr>
          <w:rFonts w:hint="eastAsia" w:ascii="宋体" w:hAnsi="宋体" w:cs="宋体"/>
          <w:color w:val="auto"/>
          <w:sz w:val="30"/>
          <w:szCs w:val="30"/>
          <w:highlight w:val="none"/>
          <w:lang w:val="en-US" w:eastAsia="zh-CN"/>
        </w:rPr>
        <w:t>5</w:t>
      </w:r>
    </w:p>
    <w:p w14:paraId="2C3B34E0">
      <w:pPr>
        <w:pStyle w:val="25"/>
        <w:tabs>
          <w:tab w:val="right" w:leader="dot" w:pos="8296"/>
        </w:tabs>
        <w:adjustRightInd w:val="0"/>
        <w:snapToGrid w:val="0"/>
        <w:spacing w:line="700" w:lineRule="exact"/>
        <w:ind w:left="150" w:hanging="150" w:hangingChars="50"/>
        <w:jc w:val="center"/>
        <w:rPr>
          <w:rFonts w:hint="eastAsia" w:ascii="宋体" w:hAnsi="宋体" w:cs="宋体"/>
          <w:b/>
          <w:bCs/>
          <w:color w:val="auto"/>
          <w:sz w:val="30"/>
          <w:szCs w:val="30"/>
          <w:highlight w:val="none"/>
        </w:rPr>
        <w:sectPr>
          <w:headerReference r:id="rId3" w:type="default"/>
          <w:footerReference r:id="rId4" w:type="default"/>
          <w:pgSz w:w="11906" w:h="16838"/>
          <w:pgMar w:top="1440" w:right="1417" w:bottom="1417" w:left="1417" w:header="851" w:footer="992" w:gutter="0"/>
          <w:pgBorders>
            <w:top w:val="none" w:sz="0" w:space="0"/>
            <w:left w:val="none" w:sz="0" w:space="0"/>
            <w:bottom w:val="none" w:sz="0" w:space="0"/>
            <w:right w:val="none" w:sz="0" w:space="0"/>
          </w:pgBorders>
          <w:pgNumType w:start="1"/>
          <w:cols w:space="720" w:num="1"/>
          <w:docGrid w:type="lines" w:linePitch="312" w:charSpace="0"/>
        </w:sectPr>
      </w:pPr>
      <w:r>
        <w:rPr>
          <w:rFonts w:hint="eastAsia" w:ascii="宋体" w:hAnsi="宋体" w:cs="宋体"/>
          <w:color w:val="auto"/>
          <w:sz w:val="30"/>
          <w:szCs w:val="30"/>
          <w:highlight w:val="none"/>
        </w:rPr>
        <w:fldChar w:fldCharType="end"/>
      </w:r>
    </w:p>
    <w:p w14:paraId="1D55CB6C">
      <w:pPr>
        <w:pStyle w:val="2"/>
        <w:tabs>
          <w:tab w:val="left" w:pos="0"/>
          <w:tab w:val="left" w:pos="3165"/>
          <w:tab w:val="center" w:pos="4153"/>
        </w:tabs>
        <w:autoSpaceDE w:val="0"/>
        <w:autoSpaceDN w:val="0"/>
        <w:adjustRightInd w:val="0"/>
        <w:spacing w:before="0" w:after="0" w:line="240" w:lineRule="auto"/>
        <w:rPr>
          <w:rFonts w:hint="eastAsia" w:ascii="黑体" w:hAnsi="黑体" w:cs="宋体"/>
          <w:b w:val="0"/>
          <w:color w:val="auto"/>
          <w:sz w:val="28"/>
          <w:szCs w:val="28"/>
          <w:highlight w:val="none"/>
        </w:rPr>
      </w:pPr>
      <w:bookmarkStart w:id="1" w:name="_Toc17328"/>
      <w:r>
        <w:rPr>
          <w:rFonts w:hint="eastAsia" w:ascii="华文中宋" w:hAnsi="华文中宋" w:eastAsia="华文中宋"/>
          <w:color w:val="auto"/>
          <w:highlight w:val="none"/>
        </w:rPr>
        <w:t xml:space="preserve">第一章 </w:t>
      </w:r>
      <w:bookmarkEnd w:id="1"/>
      <w:r>
        <w:rPr>
          <w:rFonts w:hint="eastAsia" w:ascii="华文中宋" w:hAnsi="华文中宋" w:eastAsia="华文中宋"/>
          <w:color w:val="auto"/>
          <w:highlight w:val="none"/>
        </w:rPr>
        <w:t>招标公告</w:t>
      </w:r>
      <w:bookmarkStart w:id="2" w:name="_Toc28359002"/>
      <w:bookmarkStart w:id="3" w:name="_Toc35393790"/>
      <w:bookmarkStart w:id="4" w:name="_Toc28359079"/>
      <w:bookmarkStart w:id="5" w:name="_Toc35393621"/>
      <w:bookmarkStart w:id="6" w:name="_Hlk24379207"/>
    </w:p>
    <w:p w14:paraId="7B52C805">
      <w:pPr>
        <w:keepNext/>
        <w:keepLines/>
        <w:ind w:firstLine="560" w:firstLineChars="200"/>
        <w:jc w:val="left"/>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项目概况</w:t>
      </w:r>
    </w:p>
    <w:p w14:paraId="5A26AAAC">
      <w:pPr>
        <w:keepNext/>
        <w:keepLines/>
        <w:ind w:firstLine="560" w:firstLineChars="200"/>
        <w:jc w:val="left"/>
        <w:rPr>
          <w:rFonts w:hint="eastAsia" w:ascii="黑体" w:hAnsi="黑体" w:cs="宋体"/>
          <w:color w:val="auto"/>
          <w:sz w:val="28"/>
          <w:szCs w:val="28"/>
          <w:highlight w:val="none"/>
        </w:rPr>
      </w:pPr>
      <w:r>
        <w:rPr>
          <w:rFonts w:hint="eastAsia" w:ascii="仿宋" w:hAnsi="仿宋" w:eastAsia="仿宋" w:cs="仿宋"/>
          <w:color w:val="auto"/>
          <w:sz w:val="28"/>
          <w:szCs w:val="28"/>
          <w:highlight w:val="none"/>
          <w:u w:val="single"/>
          <w:lang w:eastAsia="zh-CN"/>
        </w:rPr>
        <w:t>人工智能产业园OPC社区运营服务项目</w:t>
      </w:r>
      <w:r>
        <w:rPr>
          <w:rFonts w:hint="eastAsia" w:ascii="仿宋" w:hAnsi="仿宋" w:eastAsia="仿宋" w:cs="仿宋"/>
          <w:color w:val="auto"/>
          <w:sz w:val="28"/>
          <w:szCs w:val="28"/>
          <w:highlight w:val="none"/>
        </w:rPr>
        <w:t>招标项目的潜在投标人应在</w:t>
      </w:r>
      <w:r>
        <w:rPr>
          <w:rFonts w:hint="eastAsia" w:ascii="仿宋" w:hAnsi="仿宋" w:eastAsia="仿宋" w:cs="仿宋"/>
          <w:color w:val="auto"/>
          <w:sz w:val="28"/>
          <w:szCs w:val="28"/>
          <w:highlight w:val="none"/>
          <w:u w:val="single"/>
        </w:rPr>
        <w:t>滁州市公共资源交易中心网（http：//ggzy.chuzhou.gov.cn/）</w:t>
      </w:r>
      <w:r>
        <w:rPr>
          <w:rFonts w:hint="eastAsia" w:ascii="仿宋" w:hAnsi="仿宋" w:eastAsia="仿宋" w:cs="仿宋"/>
          <w:color w:val="auto"/>
          <w:sz w:val="28"/>
          <w:szCs w:val="28"/>
          <w:highlight w:val="none"/>
        </w:rPr>
        <w:t>获取招标文件，并于</w:t>
      </w:r>
      <w:r>
        <w:rPr>
          <w:rFonts w:hint="eastAsia" w:ascii="仿宋" w:hAnsi="仿宋" w:eastAsia="仿宋" w:cs="仿宋"/>
          <w:color w:val="auto"/>
          <w:sz w:val="28"/>
          <w:szCs w:val="28"/>
          <w:highlight w:val="none"/>
          <w:u w:val="single"/>
        </w:rPr>
        <w:t>202</w:t>
      </w:r>
      <w:r>
        <w:rPr>
          <w:rFonts w:hint="eastAsia" w:ascii="仿宋" w:hAnsi="仿宋" w:eastAsia="仿宋" w:cs="仿宋"/>
          <w:color w:val="auto"/>
          <w:sz w:val="28"/>
          <w:szCs w:val="28"/>
          <w:highlight w:val="none"/>
          <w:u w:val="single"/>
          <w:lang w:val="en-US" w:eastAsia="zh-CN"/>
        </w:rPr>
        <w:t>6</w:t>
      </w:r>
      <w:r>
        <w:rPr>
          <w:rFonts w:hint="eastAsia" w:ascii="仿宋" w:hAnsi="仿宋" w:eastAsia="仿宋" w:cs="仿宋"/>
          <w:color w:val="auto"/>
          <w:sz w:val="28"/>
          <w:szCs w:val="28"/>
          <w:highlight w:val="none"/>
          <w:u w:val="single"/>
        </w:rPr>
        <w:t>年</w:t>
      </w:r>
      <w:r>
        <w:rPr>
          <w:rFonts w:hint="eastAsia" w:ascii="仿宋" w:hAnsi="仿宋" w:eastAsia="仿宋" w:cs="仿宋"/>
          <w:color w:val="auto"/>
          <w:sz w:val="28"/>
          <w:szCs w:val="28"/>
          <w:highlight w:val="none"/>
          <w:u w:val="single"/>
          <w:lang w:val="en-US" w:eastAsia="zh-CN"/>
        </w:rPr>
        <w:t>8</w:t>
      </w:r>
      <w:r>
        <w:rPr>
          <w:rFonts w:hint="eastAsia" w:ascii="仿宋" w:hAnsi="仿宋" w:eastAsia="仿宋" w:cs="仿宋"/>
          <w:color w:val="auto"/>
          <w:sz w:val="28"/>
          <w:szCs w:val="28"/>
          <w:highlight w:val="none"/>
          <w:u w:val="single"/>
        </w:rPr>
        <w:t>月</w:t>
      </w:r>
      <w:r>
        <w:rPr>
          <w:rFonts w:hint="eastAsia" w:ascii="仿宋" w:hAnsi="仿宋" w:eastAsia="仿宋" w:cs="仿宋"/>
          <w:color w:val="auto"/>
          <w:sz w:val="28"/>
          <w:szCs w:val="28"/>
          <w:highlight w:val="none"/>
          <w:u w:val="single"/>
          <w:lang w:val="en-US" w:eastAsia="zh-CN"/>
        </w:rPr>
        <w:t>20</w:t>
      </w:r>
      <w:r>
        <w:rPr>
          <w:rFonts w:hint="eastAsia" w:ascii="仿宋" w:hAnsi="仿宋" w:eastAsia="仿宋" w:cs="仿宋"/>
          <w:color w:val="auto"/>
          <w:sz w:val="28"/>
          <w:szCs w:val="28"/>
          <w:highlight w:val="none"/>
          <w:u w:val="single"/>
        </w:rPr>
        <w:t>日</w:t>
      </w:r>
      <w:r>
        <w:rPr>
          <w:rFonts w:hint="eastAsia" w:ascii="仿宋" w:hAnsi="仿宋" w:eastAsia="仿宋" w:cs="仿宋"/>
          <w:color w:val="auto"/>
          <w:sz w:val="28"/>
          <w:szCs w:val="28"/>
          <w:highlight w:val="none"/>
          <w:u w:val="single"/>
          <w:lang w:val="en-US" w:eastAsia="zh-CN"/>
        </w:rPr>
        <w:t>8</w:t>
      </w:r>
      <w:r>
        <w:rPr>
          <w:rFonts w:hint="eastAsia" w:ascii="仿宋" w:hAnsi="仿宋" w:eastAsia="仿宋" w:cs="仿宋"/>
          <w:color w:val="auto"/>
          <w:sz w:val="28"/>
          <w:szCs w:val="28"/>
          <w:highlight w:val="none"/>
          <w:u w:val="single"/>
        </w:rPr>
        <w:t>点</w:t>
      </w:r>
      <w:r>
        <w:rPr>
          <w:rFonts w:hint="eastAsia" w:ascii="仿宋" w:hAnsi="仿宋" w:eastAsia="仿宋" w:cs="仿宋"/>
          <w:color w:val="auto"/>
          <w:sz w:val="28"/>
          <w:szCs w:val="28"/>
          <w:highlight w:val="none"/>
          <w:u w:val="single"/>
          <w:lang w:val="en-US" w:eastAsia="zh-CN"/>
        </w:rPr>
        <w:t>50</w:t>
      </w:r>
      <w:r>
        <w:rPr>
          <w:rFonts w:hint="eastAsia" w:ascii="仿宋" w:hAnsi="仿宋" w:eastAsia="仿宋" w:cs="仿宋"/>
          <w:color w:val="auto"/>
          <w:sz w:val="28"/>
          <w:szCs w:val="28"/>
          <w:highlight w:val="none"/>
          <w:u w:val="single"/>
        </w:rPr>
        <w:t>分</w:t>
      </w:r>
      <w:r>
        <w:rPr>
          <w:rFonts w:hint="eastAsia" w:ascii="仿宋" w:hAnsi="仿宋" w:eastAsia="仿宋" w:cs="仿宋"/>
          <w:color w:val="auto"/>
          <w:sz w:val="28"/>
          <w:szCs w:val="28"/>
          <w:highlight w:val="none"/>
        </w:rPr>
        <w:t>（北京时间）前递交投标文件。</w:t>
      </w:r>
    </w:p>
    <w:p w14:paraId="749EEA6C">
      <w:pPr>
        <w:keepNext/>
        <w:keepLines/>
        <w:spacing w:before="260" w:after="260"/>
        <w:rPr>
          <w:rFonts w:hint="eastAsia" w:ascii="黑体" w:hAnsi="黑体" w:eastAsia="黑体" w:cs="黑体"/>
          <w:color w:val="auto"/>
          <w:sz w:val="28"/>
          <w:szCs w:val="28"/>
          <w:highlight w:val="none"/>
        </w:rPr>
      </w:pPr>
      <w:r>
        <w:rPr>
          <w:rFonts w:hint="eastAsia" w:ascii="黑体" w:hAnsi="黑体" w:eastAsia="黑体" w:cs="黑体"/>
          <w:color w:val="auto"/>
          <w:sz w:val="28"/>
          <w:szCs w:val="28"/>
          <w:highlight w:val="none"/>
        </w:rPr>
        <w:t>一、项目基本情况</w:t>
      </w:r>
      <w:bookmarkEnd w:id="2"/>
      <w:bookmarkEnd w:id="3"/>
      <w:bookmarkEnd w:id="4"/>
      <w:bookmarkEnd w:id="5"/>
    </w:p>
    <w:p w14:paraId="2E64C445">
      <w:pPr>
        <w:ind w:firstLine="560" w:firstLineChars="200"/>
        <w:rPr>
          <w:rFonts w:hint="default" w:ascii="仿宋" w:hAnsi="仿宋" w:eastAsia="仿宋"/>
          <w:color w:val="auto"/>
          <w:sz w:val="28"/>
          <w:szCs w:val="28"/>
          <w:highlight w:val="none"/>
          <w:lang w:val="en-US" w:eastAsia="zh-CN"/>
        </w:rPr>
      </w:pPr>
      <w:r>
        <w:rPr>
          <w:rFonts w:hint="eastAsia" w:ascii="仿宋" w:hAnsi="仿宋" w:eastAsia="仿宋"/>
          <w:color w:val="auto"/>
          <w:sz w:val="28"/>
          <w:szCs w:val="28"/>
          <w:highlight w:val="none"/>
        </w:rPr>
        <w:t>项目编号：czsjqt202</w:t>
      </w:r>
      <w:r>
        <w:rPr>
          <w:rFonts w:hint="eastAsia" w:ascii="仿宋" w:hAnsi="仿宋" w:eastAsia="仿宋"/>
          <w:color w:val="auto"/>
          <w:sz w:val="28"/>
          <w:szCs w:val="28"/>
          <w:highlight w:val="none"/>
          <w:lang w:val="en-US" w:eastAsia="zh-CN"/>
        </w:rPr>
        <w:t>607-025</w:t>
      </w:r>
    </w:p>
    <w:p w14:paraId="7F9EF3A7">
      <w:pPr>
        <w:ind w:firstLine="560" w:firstLineChars="200"/>
        <w:rPr>
          <w:rFonts w:hint="eastAsia" w:ascii="仿宋" w:hAnsi="仿宋" w:eastAsia="仿宋"/>
          <w:color w:val="auto"/>
          <w:sz w:val="28"/>
          <w:szCs w:val="28"/>
          <w:highlight w:val="none"/>
          <w:lang w:eastAsia="zh-CN"/>
        </w:rPr>
      </w:pPr>
      <w:r>
        <w:rPr>
          <w:rFonts w:hint="eastAsia" w:ascii="仿宋" w:hAnsi="仿宋" w:eastAsia="仿宋"/>
          <w:color w:val="auto"/>
          <w:sz w:val="28"/>
          <w:szCs w:val="28"/>
          <w:highlight w:val="none"/>
        </w:rPr>
        <w:t>项目名称：</w:t>
      </w:r>
      <w:bookmarkEnd w:id="6"/>
      <w:r>
        <w:rPr>
          <w:rFonts w:hint="eastAsia" w:ascii="仿宋" w:hAnsi="仿宋" w:eastAsia="仿宋"/>
          <w:color w:val="auto"/>
          <w:sz w:val="28"/>
          <w:szCs w:val="28"/>
          <w:highlight w:val="none"/>
          <w:lang w:eastAsia="zh-CN"/>
        </w:rPr>
        <w:t>人工智能产业园OPC社区运营服务项目</w:t>
      </w:r>
    </w:p>
    <w:p w14:paraId="68636D5B">
      <w:pPr>
        <w:ind w:firstLine="560" w:firstLineChars="200"/>
        <w:rPr>
          <w:rFonts w:hint="eastAsia" w:ascii="仿宋" w:hAnsi="仿宋" w:eastAsia="仿宋"/>
          <w:color w:val="auto"/>
          <w:sz w:val="28"/>
          <w:szCs w:val="28"/>
          <w:highlight w:val="none"/>
          <w:lang w:val="en-US" w:eastAsia="zh-CN"/>
        </w:rPr>
      </w:pPr>
      <w:r>
        <w:rPr>
          <w:rFonts w:hint="eastAsia" w:ascii="仿宋" w:hAnsi="仿宋" w:eastAsia="仿宋"/>
          <w:color w:val="auto"/>
          <w:sz w:val="28"/>
          <w:szCs w:val="28"/>
          <w:highlight w:val="none"/>
          <w:lang w:eastAsia="zh-CN"/>
        </w:rPr>
        <w:t>预算金额：</w:t>
      </w:r>
      <w:r>
        <w:rPr>
          <w:rFonts w:hint="eastAsia" w:ascii="仿宋" w:hAnsi="仿宋" w:eastAsia="仿宋"/>
          <w:color w:val="auto"/>
          <w:sz w:val="28"/>
          <w:szCs w:val="28"/>
          <w:highlight w:val="none"/>
          <w:lang w:val="en-US" w:eastAsia="zh-CN"/>
        </w:rPr>
        <w:t xml:space="preserve">600000元/年 </w:t>
      </w:r>
    </w:p>
    <w:p w14:paraId="510DFA64">
      <w:pPr>
        <w:ind w:firstLine="560" w:firstLineChars="200"/>
        <w:rPr>
          <w:rFonts w:hint="default" w:ascii="仿宋" w:hAnsi="仿宋" w:eastAsia="仿宋"/>
          <w:color w:val="auto"/>
          <w:sz w:val="28"/>
          <w:szCs w:val="28"/>
          <w:highlight w:val="none"/>
          <w:lang w:val="en-US"/>
        </w:rPr>
      </w:pPr>
      <w:r>
        <w:rPr>
          <w:rFonts w:hint="eastAsia" w:ascii="仿宋" w:hAnsi="仿宋" w:eastAsia="仿宋"/>
          <w:color w:val="auto"/>
          <w:sz w:val="28"/>
          <w:szCs w:val="28"/>
          <w:highlight w:val="none"/>
          <w:lang w:val="en-US" w:eastAsia="zh-CN"/>
        </w:rPr>
        <w:t>最高</w:t>
      </w:r>
      <w:r>
        <w:rPr>
          <w:rFonts w:hint="eastAsia" w:ascii="仿宋" w:hAnsi="仿宋" w:eastAsia="仿宋"/>
          <w:color w:val="auto"/>
          <w:sz w:val="28"/>
          <w:szCs w:val="28"/>
          <w:highlight w:val="none"/>
          <w:lang w:eastAsia="zh-CN"/>
        </w:rPr>
        <w:t>限价：</w:t>
      </w:r>
      <w:r>
        <w:rPr>
          <w:rFonts w:hint="eastAsia" w:ascii="仿宋" w:hAnsi="仿宋" w:eastAsia="仿宋"/>
          <w:color w:val="auto"/>
          <w:sz w:val="28"/>
          <w:szCs w:val="28"/>
          <w:highlight w:val="none"/>
          <w:lang w:val="en-US" w:eastAsia="zh-CN"/>
        </w:rPr>
        <w:t xml:space="preserve">600000元/年 </w:t>
      </w:r>
    </w:p>
    <w:p w14:paraId="1B5F0CF9">
      <w:pPr>
        <w:ind w:firstLine="560" w:firstLineChars="200"/>
        <w:rPr>
          <w:rFonts w:hint="default" w:ascii="仿宋" w:hAnsi="仿宋" w:eastAsia="仿宋"/>
          <w:color w:val="auto"/>
          <w:sz w:val="28"/>
          <w:szCs w:val="28"/>
          <w:highlight w:val="none"/>
          <w:lang w:val="en-US" w:eastAsia="zh-CN"/>
        </w:rPr>
      </w:pPr>
      <w:r>
        <w:rPr>
          <w:rFonts w:hint="eastAsia" w:ascii="仿宋" w:hAnsi="仿宋" w:eastAsia="仿宋"/>
          <w:color w:val="auto"/>
          <w:sz w:val="28"/>
          <w:szCs w:val="28"/>
          <w:highlight w:val="none"/>
        </w:rPr>
        <w:t>采购需求：</w:t>
      </w:r>
      <w:r>
        <w:rPr>
          <w:rFonts w:hint="eastAsia" w:ascii="仿宋" w:hAnsi="仿宋" w:eastAsia="仿宋"/>
          <w:color w:val="auto"/>
          <w:sz w:val="28"/>
          <w:szCs w:val="28"/>
          <w:highlight w:val="none"/>
          <w:lang w:val="en-US" w:eastAsia="zh-CN"/>
        </w:rPr>
        <w:t>运营服务，具体详见第四章采购内容及服务要求</w:t>
      </w:r>
    </w:p>
    <w:p w14:paraId="3561F937">
      <w:pPr>
        <w:ind w:firstLine="560" w:firstLineChars="200"/>
        <w:rPr>
          <w:rFonts w:hint="default" w:ascii="仿宋" w:hAnsi="仿宋" w:eastAsia="仿宋"/>
          <w:color w:val="auto"/>
          <w:sz w:val="28"/>
          <w:szCs w:val="28"/>
          <w:highlight w:val="none"/>
          <w:lang w:val="en-US" w:eastAsia="zh-CN"/>
        </w:rPr>
      </w:pPr>
      <w:r>
        <w:rPr>
          <w:rFonts w:hint="eastAsia" w:ascii="仿宋" w:hAnsi="仿宋" w:eastAsia="仿宋"/>
          <w:color w:val="auto"/>
          <w:sz w:val="28"/>
          <w:szCs w:val="28"/>
          <w:highlight w:val="none"/>
        </w:rPr>
        <w:t>合同履行期限：</w:t>
      </w:r>
      <w:r>
        <w:rPr>
          <w:rFonts w:hint="eastAsia" w:ascii="仿宋" w:hAnsi="仿宋" w:eastAsia="仿宋"/>
          <w:color w:val="auto"/>
          <w:sz w:val="28"/>
          <w:szCs w:val="28"/>
          <w:highlight w:val="none"/>
          <w:lang w:val="en-US" w:eastAsia="zh-CN"/>
        </w:rPr>
        <w:t>三</w:t>
      </w:r>
      <w:r>
        <w:rPr>
          <w:rFonts w:hint="eastAsia" w:ascii="仿宋" w:hAnsi="仿宋" w:eastAsia="仿宋"/>
          <w:color w:val="auto"/>
          <w:sz w:val="28"/>
          <w:szCs w:val="28"/>
          <w:highlight w:val="none"/>
        </w:rPr>
        <w:t>年，合同一年一签，根据上年度考核结果续签。</w:t>
      </w:r>
    </w:p>
    <w:p w14:paraId="057C5F6E">
      <w:pPr>
        <w:ind w:firstLine="560" w:firstLineChars="200"/>
        <w:rPr>
          <w:rFonts w:hint="eastAsia" w:ascii="仿宋" w:hAnsi="仿宋" w:eastAsia="仿宋"/>
          <w:color w:val="auto"/>
          <w:sz w:val="28"/>
          <w:szCs w:val="28"/>
          <w:highlight w:val="none"/>
          <w:lang w:val="en-US" w:eastAsia="zh-CN"/>
        </w:rPr>
      </w:pPr>
      <w:r>
        <w:rPr>
          <w:rFonts w:hint="eastAsia" w:ascii="仿宋" w:hAnsi="仿宋" w:eastAsia="仿宋"/>
          <w:color w:val="auto"/>
          <w:sz w:val="28"/>
          <w:szCs w:val="28"/>
          <w:highlight w:val="none"/>
        </w:rPr>
        <w:t>本项目不接受联合体投标。</w:t>
      </w:r>
      <w:r>
        <w:rPr>
          <w:rFonts w:hint="eastAsia" w:ascii="仿宋" w:hAnsi="仿宋" w:eastAsia="仿宋"/>
          <w:color w:val="auto"/>
          <w:sz w:val="28"/>
          <w:szCs w:val="28"/>
          <w:highlight w:val="none"/>
          <w:lang w:val="en-US" w:eastAsia="zh-CN"/>
        </w:rPr>
        <w:t xml:space="preserve"> </w:t>
      </w:r>
    </w:p>
    <w:p w14:paraId="74379E10">
      <w:pPr>
        <w:keepNext/>
        <w:keepLines/>
        <w:spacing w:before="260" w:after="260"/>
        <w:rPr>
          <w:rFonts w:hint="eastAsia" w:ascii="黑体" w:hAnsi="黑体" w:eastAsia="黑体" w:cs="黑体"/>
          <w:color w:val="auto"/>
          <w:sz w:val="28"/>
          <w:szCs w:val="28"/>
          <w:highlight w:val="none"/>
        </w:rPr>
      </w:pPr>
      <w:bookmarkStart w:id="7" w:name="_Toc35393791"/>
      <w:bookmarkStart w:id="8" w:name="_Toc28359003"/>
      <w:bookmarkStart w:id="9" w:name="_Toc28359080"/>
      <w:bookmarkStart w:id="10" w:name="_Toc35393622"/>
      <w:r>
        <w:rPr>
          <w:rFonts w:hint="eastAsia" w:ascii="黑体" w:hAnsi="黑体" w:eastAsia="黑体" w:cs="黑体"/>
          <w:color w:val="auto"/>
          <w:sz w:val="28"/>
          <w:szCs w:val="28"/>
          <w:highlight w:val="none"/>
        </w:rPr>
        <w:t>二、申请人的资格要求</w:t>
      </w:r>
      <w:bookmarkEnd w:id="7"/>
      <w:bookmarkEnd w:id="8"/>
      <w:bookmarkEnd w:id="9"/>
      <w:bookmarkEnd w:id="10"/>
    </w:p>
    <w:p w14:paraId="5A6B6FB9">
      <w:pPr>
        <w:ind w:firstLine="560" w:firstLineChars="200"/>
        <w:rPr>
          <w:rFonts w:hint="default" w:ascii="仿宋" w:hAnsi="仿宋" w:eastAsia="仿宋" w:cs="Times New Roman"/>
          <w:color w:val="auto"/>
          <w:sz w:val="28"/>
          <w:szCs w:val="28"/>
          <w:highlight w:val="none"/>
          <w:lang w:val="en-US" w:eastAsia="zh-CN"/>
        </w:rPr>
      </w:pPr>
      <w:bookmarkStart w:id="11" w:name="_Toc35393623"/>
      <w:bookmarkStart w:id="12" w:name="_Toc28359004"/>
      <w:bookmarkStart w:id="13" w:name="_Toc35393792"/>
      <w:bookmarkStart w:id="14" w:name="_Toc28359081"/>
      <w:r>
        <w:rPr>
          <w:rFonts w:hint="eastAsia" w:ascii="仿宋" w:hAnsi="仿宋" w:eastAsia="仿宋"/>
          <w:color w:val="auto"/>
          <w:sz w:val="28"/>
          <w:szCs w:val="28"/>
          <w:highlight w:val="none"/>
        </w:rPr>
        <w:t>1.</w:t>
      </w:r>
      <w:r>
        <w:rPr>
          <w:rFonts w:hint="eastAsia" w:ascii="仿宋" w:hAnsi="仿宋" w:eastAsia="仿宋"/>
          <w:color w:val="auto"/>
          <w:sz w:val="28"/>
          <w:szCs w:val="28"/>
          <w:highlight w:val="none"/>
          <w:lang w:val="en-US" w:eastAsia="zh-CN"/>
        </w:rPr>
        <w:t>投标人</w:t>
      </w:r>
      <w:r>
        <w:rPr>
          <w:rFonts w:hint="eastAsia" w:ascii="仿宋" w:hAnsi="仿宋" w:eastAsia="仿宋"/>
          <w:color w:val="auto"/>
          <w:sz w:val="28"/>
          <w:szCs w:val="28"/>
          <w:highlight w:val="none"/>
        </w:rPr>
        <w:t>要求：</w:t>
      </w:r>
      <w:r>
        <w:rPr>
          <w:rFonts w:hint="eastAsia" w:ascii="仿宋" w:hAnsi="仿宋" w:eastAsia="仿宋" w:cs="Times New Roman"/>
          <w:color w:val="auto"/>
          <w:sz w:val="28"/>
          <w:szCs w:val="28"/>
          <w:highlight w:val="none"/>
          <w:lang w:val="en-US" w:eastAsia="zh-CN"/>
        </w:rPr>
        <w:t>具有独立承担民事责任能力且具有有效的营业执照。</w:t>
      </w:r>
    </w:p>
    <w:p w14:paraId="5646B9C5">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仿宋" w:hAnsi="仿宋" w:eastAsia="仿宋" w:cs="Times New Roman"/>
          <w:color w:val="auto"/>
          <w:kern w:val="2"/>
          <w:sz w:val="28"/>
          <w:szCs w:val="28"/>
          <w:highlight w:val="none"/>
          <w:lang w:val="en-US" w:eastAsia="zh-CN" w:bidi="ar-SA"/>
        </w:rPr>
      </w:pPr>
      <w:r>
        <w:rPr>
          <w:rFonts w:hint="eastAsia" w:ascii="仿宋" w:hAnsi="仿宋" w:eastAsia="仿宋" w:cs="Times New Roman"/>
          <w:color w:val="auto"/>
          <w:kern w:val="2"/>
          <w:sz w:val="28"/>
          <w:szCs w:val="28"/>
          <w:highlight w:val="none"/>
          <w:lang w:val="en-US" w:eastAsia="zh-CN" w:bidi="ar-SA"/>
        </w:rPr>
        <w:t>2.信誉要求：投标人存在以下情形之一的，不得被确定为中标人：</w:t>
      </w:r>
    </w:p>
    <w:p w14:paraId="5BEA0683">
      <w:pPr>
        <w:ind w:firstLine="560" w:firstLineChars="200"/>
        <w:rPr>
          <w:rFonts w:hint="eastAsia" w:ascii="仿宋" w:hAnsi="仿宋" w:eastAsia="仿宋" w:cs="Times New Roman"/>
          <w:color w:val="auto"/>
          <w:sz w:val="28"/>
          <w:szCs w:val="28"/>
          <w:highlight w:val="none"/>
          <w:lang w:eastAsia="zh-CN"/>
        </w:rPr>
      </w:pPr>
      <w:r>
        <w:rPr>
          <w:rFonts w:hint="eastAsia" w:ascii="仿宋" w:hAnsi="仿宋" w:eastAsia="仿宋" w:cs="Times New Roman"/>
          <w:color w:val="auto"/>
          <w:sz w:val="28"/>
          <w:szCs w:val="28"/>
          <w:highlight w:val="none"/>
        </w:rPr>
        <w:t>①被列入“信用中国”网站（www.creditchina.gov.cn）“失信被执行人”的</w:t>
      </w:r>
      <w:r>
        <w:rPr>
          <w:rFonts w:hint="eastAsia" w:ascii="仿宋" w:hAnsi="仿宋" w:eastAsia="仿宋" w:cs="Times New Roman"/>
          <w:color w:val="auto"/>
          <w:sz w:val="28"/>
          <w:szCs w:val="28"/>
          <w:highlight w:val="none"/>
          <w:lang w:eastAsia="zh-CN"/>
        </w:rPr>
        <w:t>；</w:t>
      </w:r>
    </w:p>
    <w:p w14:paraId="662297E6">
      <w:pPr>
        <w:ind w:firstLine="560" w:firstLineChars="200"/>
        <w:rPr>
          <w:rFonts w:hint="eastAsia" w:ascii="仿宋" w:hAnsi="仿宋" w:eastAsia="仿宋" w:cs="Times New Roman"/>
          <w:color w:val="auto"/>
          <w:sz w:val="28"/>
          <w:szCs w:val="28"/>
          <w:highlight w:val="none"/>
        </w:rPr>
      </w:pPr>
      <w:r>
        <w:rPr>
          <w:rFonts w:hint="eastAsia" w:ascii="仿宋" w:hAnsi="仿宋" w:eastAsia="仿宋" w:cs="Times New Roman"/>
          <w:color w:val="auto"/>
          <w:sz w:val="28"/>
          <w:szCs w:val="28"/>
          <w:highlight w:val="none"/>
        </w:rPr>
        <w:t>②被列入“信用中国”网站（www.creditchina.gov.cn）“重大税收违法失信主体”的；</w:t>
      </w:r>
    </w:p>
    <w:p w14:paraId="1BB46184">
      <w:pPr>
        <w:ind w:firstLine="560" w:firstLineChars="200"/>
        <w:rPr>
          <w:rFonts w:hint="eastAsia" w:ascii="仿宋" w:hAnsi="仿宋" w:eastAsia="仿宋" w:cs="Times New Roman"/>
          <w:color w:val="auto"/>
          <w:sz w:val="28"/>
          <w:szCs w:val="28"/>
          <w:highlight w:val="none"/>
        </w:rPr>
      </w:pPr>
      <w:r>
        <w:rPr>
          <w:rFonts w:hint="eastAsia" w:ascii="仿宋" w:hAnsi="仿宋" w:eastAsia="仿宋" w:cs="Times New Roman"/>
          <w:color w:val="auto"/>
          <w:sz w:val="28"/>
          <w:szCs w:val="28"/>
          <w:highlight w:val="none"/>
        </w:rPr>
        <w:t>③被列入“信用中国”网站（www.creditchina.gov.cn）“拖欠农民工工资失信联合惩戒对象名单”的；</w:t>
      </w:r>
    </w:p>
    <w:p w14:paraId="152CC991">
      <w:pPr>
        <w:ind w:firstLine="560" w:firstLineChars="200"/>
        <w:rPr>
          <w:rFonts w:hint="eastAsia" w:ascii="仿宋" w:hAnsi="仿宋" w:eastAsia="仿宋" w:cs="Times New Roman"/>
          <w:color w:val="auto"/>
          <w:sz w:val="28"/>
          <w:szCs w:val="28"/>
          <w:highlight w:val="none"/>
        </w:rPr>
      </w:pPr>
      <w:r>
        <w:rPr>
          <w:rFonts w:hint="eastAsia" w:ascii="仿宋" w:hAnsi="仿宋" w:eastAsia="仿宋" w:cs="Times New Roman"/>
          <w:color w:val="auto"/>
          <w:sz w:val="28"/>
          <w:szCs w:val="28"/>
          <w:highlight w:val="none"/>
        </w:rPr>
        <w:t>④被列入“信用中国”网站（www.creditchina.gov.cn） “</w:t>
      </w:r>
      <w:r>
        <w:rPr>
          <w:rFonts w:hint="eastAsia" w:ascii="仿宋" w:hAnsi="仿宋" w:eastAsia="仿宋" w:cs="Times New Roman"/>
          <w:color w:val="auto"/>
          <w:sz w:val="28"/>
          <w:szCs w:val="28"/>
          <w:highlight w:val="none"/>
          <w:lang w:eastAsia="zh-CN"/>
        </w:rPr>
        <w:t>安全生产严重失信主体名单</w:t>
      </w:r>
      <w:r>
        <w:rPr>
          <w:rFonts w:hint="eastAsia" w:ascii="仿宋" w:hAnsi="仿宋" w:eastAsia="仿宋" w:cs="Times New Roman"/>
          <w:color w:val="auto"/>
          <w:sz w:val="28"/>
          <w:szCs w:val="28"/>
          <w:highlight w:val="none"/>
        </w:rPr>
        <w:t>”的；</w:t>
      </w:r>
    </w:p>
    <w:p w14:paraId="200F0E70">
      <w:pPr>
        <w:ind w:firstLine="560" w:firstLineChars="200"/>
        <w:rPr>
          <w:rFonts w:hint="eastAsia" w:ascii="仿宋" w:hAnsi="仿宋" w:eastAsia="仿宋" w:cs="Times New Roman"/>
          <w:color w:val="auto"/>
          <w:sz w:val="28"/>
          <w:szCs w:val="28"/>
          <w:highlight w:val="none"/>
          <w:lang w:val="en-US" w:eastAsia="zh-CN"/>
        </w:rPr>
      </w:pPr>
      <w:r>
        <w:rPr>
          <w:rFonts w:hint="eastAsia" w:ascii="仿宋" w:hAnsi="仿宋" w:eastAsia="仿宋" w:cs="Times New Roman"/>
          <w:color w:val="auto"/>
          <w:sz w:val="28"/>
          <w:szCs w:val="28"/>
          <w:highlight w:val="none"/>
        </w:rPr>
        <w:t>⑤</w:t>
      </w:r>
      <w:bookmarkStart w:id="15" w:name="OLE_LINK113"/>
      <w:bookmarkStart w:id="16" w:name="OLE_LINK114"/>
      <w:r>
        <w:rPr>
          <w:rFonts w:hint="eastAsia" w:ascii="仿宋" w:hAnsi="仿宋" w:eastAsia="仿宋" w:cs="Times New Roman"/>
          <w:color w:val="auto"/>
          <w:sz w:val="28"/>
          <w:szCs w:val="28"/>
          <w:highlight w:val="none"/>
        </w:rPr>
        <w:t>被列入国家企业信用信息公示系统网站（</w:t>
      </w:r>
      <w:r>
        <w:rPr>
          <w:rFonts w:hint="eastAsia" w:ascii="仿宋" w:hAnsi="仿宋" w:eastAsia="仿宋" w:cs="Times New Roman"/>
          <w:color w:val="auto"/>
          <w:sz w:val="28"/>
          <w:szCs w:val="28"/>
          <w:highlight w:val="none"/>
        </w:rPr>
        <w:fldChar w:fldCharType="begin"/>
      </w:r>
      <w:r>
        <w:rPr>
          <w:rFonts w:hint="eastAsia" w:ascii="仿宋" w:hAnsi="仿宋" w:eastAsia="仿宋" w:cs="Times New Roman"/>
          <w:color w:val="auto"/>
          <w:sz w:val="28"/>
          <w:szCs w:val="28"/>
          <w:highlight w:val="none"/>
        </w:rPr>
        <w:instrText xml:space="preserve"> HYPERLINK "http://www.gsxt.gov.cn）查询" </w:instrText>
      </w:r>
      <w:r>
        <w:rPr>
          <w:rFonts w:hint="eastAsia" w:ascii="仿宋" w:hAnsi="仿宋" w:eastAsia="仿宋" w:cs="Times New Roman"/>
          <w:color w:val="auto"/>
          <w:sz w:val="28"/>
          <w:szCs w:val="28"/>
          <w:highlight w:val="none"/>
        </w:rPr>
        <w:fldChar w:fldCharType="separate"/>
      </w:r>
      <w:r>
        <w:rPr>
          <w:rFonts w:hint="eastAsia" w:ascii="仿宋" w:hAnsi="仿宋" w:eastAsia="仿宋" w:cs="Times New Roman"/>
          <w:color w:val="auto"/>
          <w:sz w:val="28"/>
          <w:szCs w:val="28"/>
          <w:highlight w:val="none"/>
        </w:rPr>
        <w:t>www.gsxt.gov.cn）</w:t>
      </w:r>
      <w:r>
        <w:rPr>
          <w:rFonts w:hint="eastAsia" w:ascii="仿宋" w:hAnsi="仿宋" w:eastAsia="仿宋" w:cs="Times New Roman"/>
          <w:color w:val="auto"/>
          <w:sz w:val="28"/>
          <w:szCs w:val="28"/>
          <w:highlight w:val="none"/>
        </w:rPr>
        <w:fldChar w:fldCharType="end"/>
      </w:r>
      <w:r>
        <w:rPr>
          <w:rFonts w:hint="eastAsia" w:ascii="仿宋" w:hAnsi="仿宋" w:eastAsia="仿宋" w:cs="Times New Roman"/>
          <w:color w:val="auto"/>
          <w:sz w:val="28"/>
          <w:szCs w:val="28"/>
          <w:highlight w:val="none"/>
        </w:rPr>
        <w:t>“严重违法失信名单”的</w:t>
      </w:r>
      <w:bookmarkEnd w:id="15"/>
      <w:bookmarkEnd w:id="16"/>
      <w:r>
        <w:rPr>
          <w:rFonts w:hint="eastAsia" w:ascii="仿宋" w:hAnsi="仿宋" w:eastAsia="仿宋" w:cs="Times New Roman"/>
          <w:color w:val="auto"/>
          <w:sz w:val="28"/>
          <w:szCs w:val="28"/>
          <w:highlight w:val="none"/>
        </w:rPr>
        <w:t>。</w:t>
      </w:r>
      <w:r>
        <w:rPr>
          <w:rFonts w:hint="eastAsia" w:ascii="仿宋" w:hAnsi="仿宋" w:eastAsia="仿宋" w:cs="Times New Roman"/>
          <w:color w:val="auto"/>
          <w:sz w:val="28"/>
          <w:szCs w:val="28"/>
          <w:highlight w:val="none"/>
          <w:lang w:val="en-US" w:eastAsia="zh-CN"/>
        </w:rPr>
        <w:t>；</w:t>
      </w:r>
    </w:p>
    <w:p w14:paraId="1AD127AD">
      <w:pPr>
        <w:ind w:firstLine="560" w:firstLineChars="200"/>
        <w:rPr>
          <w:rFonts w:hint="default" w:ascii="仿宋" w:hAnsi="仿宋" w:eastAsia="仿宋" w:cs="Times New Roman"/>
          <w:color w:val="auto"/>
          <w:sz w:val="28"/>
          <w:szCs w:val="28"/>
          <w:highlight w:val="none"/>
          <w:lang w:val="en-US" w:eastAsia="zh-CN"/>
        </w:rPr>
      </w:pPr>
      <w:r>
        <w:rPr>
          <w:rFonts w:hint="eastAsia" w:ascii="仿宋" w:hAnsi="仿宋" w:eastAsia="仿宋" w:cs="Times New Roman"/>
          <w:color w:val="auto"/>
          <w:sz w:val="28"/>
          <w:szCs w:val="28"/>
          <w:highlight w:val="none"/>
        </w:rPr>
        <w:t>3.投标人所属分公司、办事处等分支机构存在第</w:t>
      </w:r>
      <w:r>
        <w:rPr>
          <w:rFonts w:hint="eastAsia" w:ascii="仿宋" w:hAnsi="仿宋" w:eastAsia="仿宋" w:cs="Times New Roman"/>
          <w:color w:val="auto"/>
          <w:sz w:val="28"/>
          <w:szCs w:val="28"/>
          <w:highlight w:val="none"/>
          <w:lang w:val="en-US" w:eastAsia="zh-CN"/>
        </w:rPr>
        <w:t>2</w:t>
      </w:r>
      <w:r>
        <w:rPr>
          <w:rFonts w:hint="eastAsia" w:ascii="仿宋" w:hAnsi="仿宋" w:eastAsia="仿宋" w:cs="Times New Roman"/>
          <w:color w:val="auto"/>
          <w:sz w:val="28"/>
          <w:szCs w:val="28"/>
          <w:highlight w:val="none"/>
        </w:rPr>
        <w:t>条信誉要求①-⑤项情形之一的</w:t>
      </w:r>
      <w:r>
        <w:rPr>
          <w:rFonts w:hint="eastAsia" w:ascii="仿宋" w:hAnsi="仿宋" w:eastAsia="仿宋" w:cs="Times New Roman"/>
          <w:color w:val="auto"/>
          <w:sz w:val="28"/>
          <w:szCs w:val="28"/>
          <w:highlight w:val="none"/>
          <w:lang w:eastAsia="zh-CN"/>
        </w:rPr>
        <w:t>，</w:t>
      </w:r>
      <w:r>
        <w:rPr>
          <w:rFonts w:hint="eastAsia" w:ascii="仿宋" w:hAnsi="仿宋" w:eastAsia="仿宋" w:cs="Times New Roman"/>
          <w:color w:val="auto"/>
          <w:sz w:val="28"/>
          <w:szCs w:val="28"/>
          <w:highlight w:val="none"/>
          <w:lang w:val="en-US" w:eastAsia="zh-CN"/>
        </w:rPr>
        <w:t>接受其被确定为中标人。</w:t>
      </w:r>
    </w:p>
    <w:p w14:paraId="133C6370">
      <w:pPr>
        <w:ind w:firstLine="560" w:firstLineChars="200"/>
        <w:rPr>
          <w:rFonts w:hint="eastAsia" w:ascii="黑体" w:hAnsi="黑体" w:eastAsia="黑体" w:cs="黑体"/>
          <w:color w:val="auto"/>
          <w:sz w:val="28"/>
          <w:szCs w:val="28"/>
          <w:highlight w:val="none"/>
        </w:rPr>
      </w:pPr>
      <w:r>
        <w:rPr>
          <w:rFonts w:hint="eastAsia" w:ascii="黑体" w:hAnsi="黑体" w:eastAsia="黑体" w:cs="黑体"/>
          <w:color w:val="auto"/>
          <w:sz w:val="28"/>
          <w:szCs w:val="28"/>
          <w:highlight w:val="none"/>
        </w:rPr>
        <w:t>三、获取招标文件</w:t>
      </w:r>
      <w:bookmarkEnd w:id="11"/>
      <w:bookmarkEnd w:id="12"/>
      <w:bookmarkEnd w:id="13"/>
      <w:bookmarkEnd w:id="14"/>
    </w:p>
    <w:p w14:paraId="3FEF237B">
      <w:pPr>
        <w:ind w:firstLine="540"/>
        <w:rPr>
          <w:rFonts w:hint="eastAsia" w:ascii="仿宋" w:hAnsi="仿宋" w:eastAsia="仿宋" w:cs="宋体"/>
          <w:iCs/>
          <w:color w:val="auto"/>
          <w:sz w:val="28"/>
          <w:szCs w:val="28"/>
          <w:highlight w:val="none"/>
        </w:rPr>
      </w:pPr>
      <w:r>
        <w:rPr>
          <w:rFonts w:hint="eastAsia" w:ascii="仿宋" w:hAnsi="仿宋" w:eastAsia="仿宋" w:cs="宋体"/>
          <w:color w:val="auto"/>
          <w:sz w:val="28"/>
          <w:szCs w:val="28"/>
          <w:highlight w:val="none"/>
        </w:rPr>
        <w:t>时间：</w:t>
      </w:r>
      <w:r>
        <w:rPr>
          <w:rFonts w:hint="eastAsia" w:ascii="仿宋" w:hAnsi="仿宋" w:eastAsia="仿宋" w:cs="宋体"/>
          <w:color w:val="auto"/>
          <w:sz w:val="28"/>
          <w:szCs w:val="28"/>
          <w:highlight w:val="none"/>
          <w:u w:val="single"/>
        </w:rPr>
        <w:t>202</w:t>
      </w:r>
      <w:r>
        <w:rPr>
          <w:rFonts w:hint="eastAsia" w:ascii="仿宋" w:hAnsi="仿宋" w:eastAsia="仿宋" w:cs="宋体"/>
          <w:color w:val="auto"/>
          <w:sz w:val="28"/>
          <w:szCs w:val="28"/>
          <w:highlight w:val="none"/>
          <w:u w:val="single"/>
          <w:lang w:val="en-US" w:eastAsia="zh-CN"/>
        </w:rPr>
        <w:t>6</w:t>
      </w:r>
      <w:r>
        <w:rPr>
          <w:rFonts w:hint="eastAsia" w:ascii="仿宋" w:hAnsi="仿宋" w:eastAsia="仿宋" w:cs="宋体"/>
          <w:color w:val="auto"/>
          <w:sz w:val="28"/>
          <w:szCs w:val="28"/>
          <w:highlight w:val="none"/>
          <w:u w:val="single"/>
        </w:rPr>
        <w:t>年</w:t>
      </w:r>
      <w:r>
        <w:rPr>
          <w:rFonts w:hint="eastAsia" w:ascii="仿宋" w:hAnsi="仿宋" w:eastAsia="仿宋" w:cs="宋体"/>
          <w:color w:val="auto"/>
          <w:sz w:val="28"/>
          <w:szCs w:val="28"/>
          <w:highlight w:val="none"/>
          <w:u w:val="single"/>
          <w:lang w:val="en-US" w:eastAsia="zh-CN"/>
        </w:rPr>
        <w:t>7</w:t>
      </w:r>
      <w:r>
        <w:rPr>
          <w:rFonts w:hint="eastAsia" w:ascii="仿宋" w:hAnsi="仿宋" w:eastAsia="仿宋" w:cs="宋体"/>
          <w:color w:val="auto"/>
          <w:sz w:val="28"/>
          <w:szCs w:val="28"/>
          <w:highlight w:val="none"/>
          <w:u w:val="single"/>
        </w:rPr>
        <w:t>月</w:t>
      </w:r>
      <w:r>
        <w:rPr>
          <w:rFonts w:hint="eastAsia" w:ascii="仿宋" w:hAnsi="仿宋" w:eastAsia="仿宋" w:cs="宋体"/>
          <w:color w:val="auto"/>
          <w:sz w:val="28"/>
          <w:szCs w:val="28"/>
          <w:highlight w:val="none"/>
          <w:u w:val="single"/>
          <w:lang w:val="en-US" w:eastAsia="zh-CN"/>
        </w:rPr>
        <w:t>30</w:t>
      </w:r>
      <w:r>
        <w:rPr>
          <w:rFonts w:hint="eastAsia" w:ascii="仿宋" w:hAnsi="仿宋" w:eastAsia="仿宋" w:cs="宋体"/>
          <w:color w:val="auto"/>
          <w:sz w:val="28"/>
          <w:szCs w:val="28"/>
          <w:highlight w:val="none"/>
          <w:u w:val="single"/>
        </w:rPr>
        <w:t>日</w:t>
      </w:r>
      <w:r>
        <w:rPr>
          <w:rFonts w:hint="eastAsia" w:ascii="仿宋" w:hAnsi="仿宋" w:eastAsia="仿宋" w:cs="宋体"/>
          <w:color w:val="auto"/>
          <w:sz w:val="28"/>
          <w:szCs w:val="28"/>
          <w:highlight w:val="none"/>
        </w:rPr>
        <w:t>至</w:t>
      </w:r>
      <w:r>
        <w:rPr>
          <w:rFonts w:hint="eastAsia" w:ascii="仿宋" w:hAnsi="仿宋" w:eastAsia="仿宋" w:cs="宋体"/>
          <w:color w:val="auto"/>
          <w:sz w:val="28"/>
          <w:szCs w:val="28"/>
          <w:highlight w:val="none"/>
          <w:u w:val="single"/>
        </w:rPr>
        <w:t xml:space="preserve"> 202</w:t>
      </w:r>
      <w:r>
        <w:rPr>
          <w:rFonts w:hint="eastAsia" w:ascii="仿宋" w:hAnsi="仿宋" w:eastAsia="仿宋" w:cs="宋体"/>
          <w:color w:val="auto"/>
          <w:sz w:val="28"/>
          <w:szCs w:val="28"/>
          <w:highlight w:val="none"/>
          <w:u w:val="single"/>
          <w:lang w:val="en-US" w:eastAsia="zh-CN"/>
        </w:rPr>
        <w:t>6</w:t>
      </w:r>
      <w:r>
        <w:rPr>
          <w:rFonts w:hint="eastAsia" w:ascii="仿宋" w:hAnsi="仿宋" w:eastAsia="仿宋" w:cs="宋体"/>
          <w:color w:val="auto"/>
          <w:sz w:val="28"/>
          <w:szCs w:val="28"/>
          <w:highlight w:val="none"/>
          <w:u w:val="single"/>
        </w:rPr>
        <w:t>年</w:t>
      </w:r>
      <w:r>
        <w:rPr>
          <w:rFonts w:hint="eastAsia" w:ascii="仿宋" w:hAnsi="仿宋" w:eastAsia="仿宋" w:cs="宋体"/>
          <w:color w:val="auto"/>
          <w:sz w:val="28"/>
          <w:szCs w:val="28"/>
          <w:highlight w:val="none"/>
          <w:u w:val="single"/>
          <w:lang w:val="en-US" w:eastAsia="zh-CN"/>
        </w:rPr>
        <w:t>8</w:t>
      </w:r>
      <w:r>
        <w:rPr>
          <w:rFonts w:hint="eastAsia" w:ascii="仿宋" w:hAnsi="仿宋" w:eastAsia="仿宋" w:cs="宋体"/>
          <w:color w:val="auto"/>
          <w:sz w:val="28"/>
          <w:szCs w:val="28"/>
          <w:highlight w:val="none"/>
          <w:u w:val="single"/>
        </w:rPr>
        <w:t>月</w:t>
      </w:r>
      <w:r>
        <w:rPr>
          <w:rFonts w:hint="eastAsia" w:ascii="仿宋" w:hAnsi="仿宋" w:eastAsia="仿宋" w:cs="宋体"/>
          <w:color w:val="auto"/>
          <w:sz w:val="28"/>
          <w:szCs w:val="28"/>
          <w:highlight w:val="none"/>
          <w:u w:val="single"/>
          <w:lang w:val="en-US" w:eastAsia="zh-CN"/>
        </w:rPr>
        <w:t>20</w:t>
      </w:r>
      <w:r>
        <w:rPr>
          <w:rFonts w:hint="eastAsia" w:ascii="仿宋" w:hAnsi="仿宋" w:eastAsia="仿宋" w:cs="宋体"/>
          <w:color w:val="auto"/>
          <w:sz w:val="28"/>
          <w:szCs w:val="28"/>
          <w:highlight w:val="none"/>
          <w:u w:val="single"/>
        </w:rPr>
        <w:t>日</w:t>
      </w:r>
      <w:r>
        <w:rPr>
          <w:rFonts w:hint="eastAsia" w:ascii="仿宋" w:hAnsi="仿宋" w:eastAsia="仿宋" w:cs="宋体"/>
          <w:iCs/>
          <w:color w:val="auto"/>
          <w:sz w:val="28"/>
          <w:szCs w:val="28"/>
          <w:highlight w:val="none"/>
          <w:u w:val="single"/>
        </w:rPr>
        <w:t>（提供期限自本公告发布之日起不得少于5个工作日）</w:t>
      </w:r>
    </w:p>
    <w:p w14:paraId="675A4963">
      <w:pPr>
        <w:ind w:firstLine="540"/>
        <w:rPr>
          <w:rFonts w:ascii="仿宋" w:hAnsi="仿宋" w:eastAsia="仿宋" w:cs="宋体"/>
          <w:color w:val="auto"/>
          <w:sz w:val="28"/>
          <w:szCs w:val="28"/>
          <w:highlight w:val="none"/>
          <w:u w:val="single"/>
        </w:rPr>
      </w:pPr>
      <w:r>
        <w:rPr>
          <w:rFonts w:hint="eastAsia" w:ascii="仿宋" w:hAnsi="仿宋" w:eastAsia="仿宋" w:cs="宋体"/>
          <w:color w:val="auto"/>
          <w:sz w:val="28"/>
          <w:szCs w:val="28"/>
          <w:highlight w:val="none"/>
        </w:rPr>
        <w:t>地点：滁州市公共资源交易中心网</w:t>
      </w:r>
    </w:p>
    <w:p w14:paraId="56BA6F9C">
      <w:pPr>
        <w:ind w:firstLine="540"/>
        <w:rPr>
          <w:rFonts w:ascii="仿宋" w:hAnsi="仿宋" w:eastAsia="仿宋" w:cs="宋体"/>
          <w:color w:val="auto"/>
          <w:sz w:val="28"/>
          <w:szCs w:val="28"/>
          <w:highlight w:val="none"/>
          <w:u w:val="single"/>
        </w:rPr>
      </w:pPr>
      <w:r>
        <w:rPr>
          <w:rFonts w:hint="eastAsia" w:ascii="仿宋" w:hAnsi="仿宋" w:eastAsia="仿宋" w:cs="宋体"/>
          <w:color w:val="auto"/>
          <w:sz w:val="28"/>
          <w:szCs w:val="28"/>
          <w:highlight w:val="none"/>
        </w:rPr>
        <w:t>方式：网上下载</w:t>
      </w:r>
    </w:p>
    <w:p w14:paraId="161CA3A8">
      <w:pPr>
        <w:ind w:firstLine="540"/>
        <w:rPr>
          <w:rFonts w:ascii="仿宋" w:hAnsi="仿宋" w:eastAsia="仿宋" w:cs="宋体"/>
          <w:color w:val="auto"/>
          <w:sz w:val="28"/>
          <w:szCs w:val="28"/>
          <w:highlight w:val="none"/>
        </w:rPr>
      </w:pPr>
      <w:r>
        <w:rPr>
          <w:rFonts w:hint="eastAsia" w:ascii="仿宋" w:hAnsi="仿宋" w:eastAsia="仿宋" w:cs="宋体"/>
          <w:color w:val="auto"/>
          <w:sz w:val="28"/>
          <w:szCs w:val="28"/>
          <w:highlight w:val="none"/>
        </w:rPr>
        <w:t>售价：0元</w:t>
      </w:r>
    </w:p>
    <w:p w14:paraId="65935EC2">
      <w:pPr>
        <w:pStyle w:val="3"/>
        <w:numPr>
          <w:ilvl w:val="0"/>
          <w:numId w:val="0"/>
        </w:numPr>
        <w:spacing w:line="240" w:lineRule="auto"/>
        <w:rPr>
          <w:rFonts w:hint="eastAsia" w:ascii="黑体" w:hAnsi="黑体" w:eastAsia="黑体" w:cs="黑体"/>
          <w:color w:val="auto"/>
          <w:kern w:val="2"/>
          <w:sz w:val="28"/>
          <w:szCs w:val="28"/>
          <w:highlight w:val="none"/>
        </w:rPr>
      </w:pPr>
      <w:bookmarkStart w:id="17" w:name="_Toc28359082"/>
      <w:bookmarkStart w:id="18" w:name="_Toc28359005"/>
      <w:bookmarkStart w:id="19" w:name="_Toc35393793"/>
      <w:bookmarkStart w:id="20" w:name="_Toc35393624"/>
      <w:r>
        <w:rPr>
          <w:rFonts w:hint="eastAsia" w:ascii="黑体" w:hAnsi="黑体" w:eastAsia="黑体" w:cs="黑体"/>
          <w:color w:val="auto"/>
          <w:kern w:val="2"/>
          <w:sz w:val="28"/>
          <w:szCs w:val="28"/>
          <w:highlight w:val="none"/>
        </w:rPr>
        <w:t>四、提交投标文件</w:t>
      </w:r>
      <w:bookmarkEnd w:id="17"/>
      <w:bookmarkEnd w:id="18"/>
      <w:r>
        <w:rPr>
          <w:rFonts w:hint="eastAsia" w:ascii="黑体" w:hAnsi="黑体" w:eastAsia="黑体" w:cs="黑体"/>
          <w:color w:val="auto"/>
          <w:kern w:val="2"/>
          <w:sz w:val="28"/>
          <w:szCs w:val="28"/>
          <w:highlight w:val="none"/>
        </w:rPr>
        <w:t>截止时间、开标时间和地点</w:t>
      </w:r>
      <w:bookmarkEnd w:id="19"/>
      <w:bookmarkEnd w:id="20"/>
    </w:p>
    <w:p w14:paraId="2DDE7558">
      <w:pPr>
        <w:ind w:firstLine="560" w:firstLineChars="200"/>
        <w:rPr>
          <w:rFonts w:ascii="仿宋" w:hAnsi="仿宋" w:eastAsia="仿宋"/>
          <w:bCs/>
          <w:iCs/>
          <w:color w:val="auto"/>
          <w:sz w:val="28"/>
          <w:szCs w:val="28"/>
          <w:highlight w:val="none"/>
        </w:rPr>
      </w:pPr>
      <w:r>
        <w:rPr>
          <w:rFonts w:hint="eastAsia" w:ascii="仿宋" w:hAnsi="仿宋" w:eastAsia="仿宋" w:cs="宋体"/>
          <w:color w:val="auto"/>
          <w:sz w:val="28"/>
          <w:szCs w:val="28"/>
          <w:highlight w:val="none"/>
          <w:u w:val="none"/>
          <w:lang w:val="en-US" w:eastAsia="zh-CN"/>
        </w:rPr>
        <w:t>时间：</w:t>
      </w:r>
      <w:r>
        <w:rPr>
          <w:rFonts w:hint="eastAsia" w:ascii="仿宋" w:hAnsi="仿宋" w:eastAsia="仿宋" w:cs="宋体"/>
          <w:color w:val="auto"/>
          <w:sz w:val="28"/>
          <w:szCs w:val="28"/>
          <w:highlight w:val="none"/>
          <w:u w:val="single"/>
        </w:rPr>
        <w:t>202</w:t>
      </w:r>
      <w:r>
        <w:rPr>
          <w:rFonts w:hint="eastAsia" w:ascii="仿宋" w:hAnsi="仿宋" w:eastAsia="仿宋" w:cs="宋体"/>
          <w:color w:val="auto"/>
          <w:sz w:val="28"/>
          <w:szCs w:val="28"/>
          <w:highlight w:val="none"/>
          <w:u w:val="single"/>
          <w:lang w:val="en-US" w:eastAsia="zh-CN"/>
        </w:rPr>
        <w:t>6</w:t>
      </w:r>
      <w:r>
        <w:rPr>
          <w:rFonts w:hint="eastAsia" w:ascii="仿宋" w:hAnsi="仿宋" w:eastAsia="仿宋" w:cs="宋体"/>
          <w:color w:val="auto"/>
          <w:sz w:val="28"/>
          <w:szCs w:val="28"/>
          <w:highlight w:val="none"/>
          <w:u w:val="single"/>
        </w:rPr>
        <w:t>年</w:t>
      </w:r>
      <w:r>
        <w:rPr>
          <w:rFonts w:hint="eastAsia" w:ascii="仿宋" w:hAnsi="仿宋" w:eastAsia="仿宋" w:cs="宋体"/>
          <w:color w:val="auto"/>
          <w:sz w:val="28"/>
          <w:szCs w:val="28"/>
          <w:highlight w:val="none"/>
          <w:u w:val="single"/>
          <w:lang w:val="en-US" w:eastAsia="zh-CN"/>
        </w:rPr>
        <w:t>8</w:t>
      </w:r>
      <w:r>
        <w:rPr>
          <w:rFonts w:hint="eastAsia" w:ascii="仿宋" w:hAnsi="仿宋" w:eastAsia="仿宋" w:cs="宋体"/>
          <w:color w:val="auto"/>
          <w:sz w:val="28"/>
          <w:szCs w:val="28"/>
          <w:highlight w:val="none"/>
          <w:u w:val="single"/>
        </w:rPr>
        <w:t>月</w:t>
      </w:r>
      <w:r>
        <w:rPr>
          <w:rFonts w:hint="eastAsia" w:ascii="仿宋" w:hAnsi="仿宋" w:eastAsia="仿宋" w:cs="宋体"/>
          <w:color w:val="auto"/>
          <w:sz w:val="28"/>
          <w:szCs w:val="28"/>
          <w:highlight w:val="none"/>
          <w:u w:val="single"/>
          <w:lang w:val="en-US" w:eastAsia="zh-CN"/>
        </w:rPr>
        <w:t>20</w:t>
      </w:r>
      <w:r>
        <w:rPr>
          <w:rFonts w:hint="eastAsia" w:ascii="仿宋" w:hAnsi="仿宋" w:eastAsia="仿宋" w:cs="宋体"/>
          <w:color w:val="auto"/>
          <w:sz w:val="28"/>
          <w:szCs w:val="28"/>
          <w:highlight w:val="none"/>
          <w:u w:val="single"/>
        </w:rPr>
        <w:t>日</w:t>
      </w:r>
      <w:r>
        <w:rPr>
          <w:rFonts w:hint="eastAsia" w:ascii="仿宋" w:hAnsi="仿宋" w:eastAsia="仿宋"/>
          <w:bCs/>
          <w:color w:val="auto"/>
          <w:sz w:val="28"/>
          <w:szCs w:val="28"/>
          <w:highlight w:val="none"/>
          <w:u w:val="single"/>
          <w:lang w:val="en-US" w:eastAsia="zh-CN"/>
        </w:rPr>
        <w:t>8</w:t>
      </w:r>
      <w:r>
        <w:rPr>
          <w:rFonts w:hint="eastAsia" w:ascii="仿宋" w:hAnsi="仿宋" w:eastAsia="仿宋"/>
          <w:bCs/>
          <w:color w:val="auto"/>
          <w:sz w:val="28"/>
          <w:szCs w:val="28"/>
          <w:highlight w:val="none"/>
          <w:u w:val="single"/>
        </w:rPr>
        <w:t>点</w:t>
      </w:r>
      <w:r>
        <w:rPr>
          <w:rFonts w:hint="eastAsia" w:ascii="仿宋" w:hAnsi="仿宋" w:eastAsia="仿宋"/>
          <w:bCs/>
          <w:color w:val="auto"/>
          <w:sz w:val="28"/>
          <w:szCs w:val="28"/>
          <w:highlight w:val="none"/>
          <w:u w:val="single"/>
          <w:lang w:val="en-US" w:eastAsia="zh-CN"/>
        </w:rPr>
        <w:t>50</w:t>
      </w:r>
      <w:r>
        <w:rPr>
          <w:rFonts w:hint="eastAsia" w:ascii="仿宋" w:hAnsi="仿宋" w:eastAsia="仿宋"/>
          <w:bCs/>
          <w:color w:val="auto"/>
          <w:sz w:val="28"/>
          <w:szCs w:val="28"/>
          <w:highlight w:val="none"/>
          <w:u w:val="single"/>
        </w:rPr>
        <w:t>分</w:t>
      </w:r>
      <w:r>
        <w:rPr>
          <w:rFonts w:hint="eastAsia" w:ascii="仿宋" w:hAnsi="仿宋" w:eastAsia="仿宋"/>
          <w:bCs/>
          <w:color w:val="auto"/>
          <w:sz w:val="28"/>
          <w:szCs w:val="28"/>
          <w:highlight w:val="none"/>
        </w:rPr>
        <w:t>（北京时间）</w:t>
      </w:r>
      <w:r>
        <w:rPr>
          <w:rFonts w:hint="eastAsia" w:ascii="仿宋" w:hAnsi="仿宋" w:eastAsia="仿宋" w:cs="宋体"/>
          <w:iCs/>
          <w:color w:val="auto"/>
          <w:sz w:val="28"/>
          <w:szCs w:val="28"/>
          <w:highlight w:val="none"/>
          <w:u w:val="single"/>
        </w:rPr>
        <w:t>（自招标文件开始发出之日起至投标人提交投标文件截止之日止，不得少于20日）</w:t>
      </w:r>
    </w:p>
    <w:p w14:paraId="77B50E81">
      <w:pPr>
        <w:ind w:firstLine="560" w:firstLineChars="200"/>
        <w:rPr>
          <w:rFonts w:hint="eastAsia" w:ascii="仿宋" w:hAnsi="仿宋" w:eastAsia="仿宋"/>
          <w:color w:val="auto"/>
          <w:sz w:val="28"/>
          <w:szCs w:val="28"/>
          <w:highlight w:val="none"/>
        </w:rPr>
      </w:pPr>
      <w:r>
        <w:rPr>
          <w:rFonts w:hint="eastAsia" w:ascii="仿宋" w:hAnsi="仿宋" w:eastAsia="仿宋"/>
          <w:color w:val="auto"/>
          <w:sz w:val="28"/>
          <w:szCs w:val="28"/>
          <w:highlight w:val="none"/>
        </w:rPr>
        <w:t>地点：滁州市公共资源交易平台电子交易系统</w:t>
      </w:r>
    </w:p>
    <w:p w14:paraId="2DC0A8B5">
      <w:pPr>
        <w:keepNext/>
        <w:keepLines/>
        <w:spacing w:before="260" w:after="260"/>
        <w:rPr>
          <w:rFonts w:hint="eastAsia" w:ascii="黑体" w:hAnsi="黑体" w:eastAsia="黑体" w:cs="黑体"/>
          <w:color w:val="auto"/>
          <w:sz w:val="28"/>
          <w:szCs w:val="28"/>
          <w:highlight w:val="none"/>
        </w:rPr>
      </w:pPr>
      <w:bookmarkStart w:id="21" w:name="_Toc35393794"/>
      <w:bookmarkStart w:id="22" w:name="_Toc28359084"/>
      <w:bookmarkStart w:id="23" w:name="_Toc35393625"/>
      <w:bookmarkStart w:id="24" w:name="_Toc28359007"/>
      <w:r>
        <w:rPr>
          <w:rFonts w:hint="eastAsia" w:ascii="黑体" w:hAnsi="黑体" w:eastAsia="黑体" w:cs="黑体"/>
          <w:color w:val="auto"/>
          <w:sz w:val="28"/>
          <w:szCs w:val="28"/>
          <w:highlight w:val="none"/>
        </w:rPr>
        <w:t>五、公告期限</w:t>
      </w:r>
      <w:bookmarkEnd w:id="21"/>
      <w:bookmarkEnd w:id="22"/>
      <w:bookmarkEnd w:id="23"/>
      <w:bookmarkEnd w:id="24"/>
    </w:p>
    <w:p w14:paraId="51CD2322">
      <w:pPr>
        <w:ind w:firstLine="560" w:firstLineChars="200"/>
        <w:rPr>
          <w:rFonts w:hint="eastAsia" w:ascii="仿宋" w:hAnsi="仿宋" w:eastAsia="仿宋"/>
          <w:color w:val="auto"/>
          <w:sz w:val="28"/>
          <w:szCs w:val="28"/>
          <w:highlight w:val="none"/>
        </w:rPr>
      </w:pPr>
      <w:r>
        <w:rPr>
          <w:rFonts w:hint="eastAsia" w:ascii="仿宋" w:hAnsi="仿宋" w:eastAsia="仿宋"/>
          <w:color w:val="auto"/>
          <w:sz w:val="28"/>
          <w:szCs w:val="28"/>
          <w:highlight w:val="none"/>
        </w:rPr>
        <w:t>自本公告发布之日起5个工作日。</w:t>
      </w:r>
    </w:p>
    <w:p w14:paraId="3F46CA04">
      <w:pPr>
        <w:keepNext/>
        <w:keepLines/>
        <w:spacing w:before="260" w:after="260"/>
        <w:rPr>
          <w:rFonts w:hint="eastAsia" w:ascii="黑体" w:hAnsi="黑体" w:eastAsia="黑体" w:cs="黑体"/>
          <w:color w:val="auto"/>
          <w:sz w:val="28"/>
          <w:szCs w:val="28"/>
          <w:highlight w:val="none"/>
        </w:rPr>
      </w:pPr>
      <w:r>
        <w:rPr>
          <w:rFonts w:hint="eastAsia" w:ascii="黑体" w:hAnsi="黑体" w:eastAsia="黑体" w:cs="黑体"/>
          <w:color w:val="auto"/>
          <w:sz w:val="28"/>
          <w:szCs w:val="28"/>
          <w:highlight w:val="none"/>
        </w:rPr>
        <w:t>六、投标保证金金额及缴纳账户</w:t>
      </w:r>
    </w:p>
    <w:p w14:paraId="44E0A722">
      <w:pPr>
        <w:pStyle w:val="119"/>
        <w:rPr>
          <w:color w:val="auto"/>
          <w:highlight w:val="none"/>
        </w:rPr>
      </w:pPr>
      <w:bookmarkStart w:id="25" w:name="_Toc35393626"/>
      <w:bookmarkStart w:id="26" w:name="_Toc35393795"/>
      <w:r>
        <w:rPr>
          <w:color w:val="auto"/>
          <w:highlight w:val="none"/>
        </w:rPr>
        <w:t>窗体顶端</w:t>
      </w:r>
    </w:p>
    <w:p w14:paraId="59787A30">
      <w:pPr>
        <w:ind w:firstLine="560" w:firstLineChars="200"/>
        <w:rPr>
          <w:rFonts w:hint="eastAsia" w:ascii="仿宋" w:hAnsi="仿宋" w:eastAsia="仿宋" w:cs="Times New Roman"/>
          <w:color w:val="auto"/>
          <w:sz w:val="28"/>
          <w:szCs w:val="28"/>
          <w:highlight w:val="none"/>
          <w:lang w:val="en-US" w:eastAsia="zh-CN"/>
        </w:rPr>
      </w:pPr>
      <w:r>
        <w:rPr>
          <w:rFonts w:hint="eastAsia" w:ascii="仿宋" w:hAnsi="仿宋" w:eastAsia="仿宋" w:cs="Times New Roman"/>
          <w:color w:val="auto"/>
          <w:sz w:val="28"/>
          <w:szCs w:val="28"/>
          <w:highlight w:val="none"/>
          <w:lang w:val="en-US" w:eastAsia="zh-CN"/>
        </w:rPr>
        <w:t>1.投标保证金</w:t>
      </w:r>
    </w:p>
    <w:p w14:paraId="6B2C7233">
      <w:pPr>
        <w:ind w:firstLine="560" w:firstLineChars="200"/>
        <w:rPr>
          <w:rFonts w:hint="eastAsia" w:ascii="仿宋" w:hAnsi="仿宋" w:eastAsia="仿宋" w:cs="Times New Roman"/>
          <w:color w:val="auto"/>
          <w:sz w:val="28"/>
          <w:szCs w:val="28"/>
          <w:highlight w:val="none"/>
          <w:lang w:val="en-US" w:eastAsia="zh-CN"/>
        </w:rPr>
      </w:pPr>
      <w:r>
        <w:rPr>
          <w:rFonts w:hint="eastAsia" w:ascii="仿宋" w:hAnsi="仿宋" w:eastAsia="仿宋" w:cs="Times New Roman"/>
          <w:color w:val="auto"/>
          <w:sz w:val="28"/>
          <w:szCs w:val="28"/>
          <w:highlight w:val="none"/>
          <w:lang w:val="en-US" w:eastAsia="zh-CN"/>
        </w:rPr>
        <w:t>收取投标保证金的金额：1.2万元，要求投标人提交投标保证金。</w:t>
      </w:r>
    </w:p>
    <w:p w14:paraId="49FC384B">
      <w:pPr>
        <w:ind w:firstLine="560" w:firstLineChars="200"/>
        <w:rPr>
          <w:rFonts w:hint="default" w:ascii="仿宋" w:hAnsi="仿宋" w:eastAsia="仿宋" w:cs="Times New Roman"/>
          <w:color w:val="auto"/>
          <w:sz w:val="28"/>
          <w:szCs w:val="28"/>
          <w:highlight w:val="none"/>
          <w:lang w:val="en-US" w:eastAsia="zh-CN"/>
        </w:rPr>
      </w:pPr>
      <w:r>
        <w:rPr>
          <w:rFonts w:hint="eastAsia" w:ascii="仿宋" w:hAnsi="仿宋" w:eastAsia="仿宋" w:cs="Times New Roman"/>
          <w:color w:val="auto"/>
          <w:sz w:val="28"/>
          <w:szCs w:val="28"/>
          <w:highlight w:val="none"/>
          <w:lang w:val="en-US" w:eastAsia="zh-CN"/>
        </w:rPr>
        <w:t>2.投标保证金形式</w:t>
      </w:r>
    </w:p>
    <w:p w14:paraId="43C38ABF">
      <w:pPr>
        <w:ind w:firstLine="560" w:firstLineChars="200"/>
        <w:rPr>
          <w:rFonts w:hint="eastAsia" w:ascii="仿宋" w:hAnsi="仿宋" w:eastAsia="仿宋" w:cs="Times New Roman"/>
          <w:color w:val="auto"/>
          <w:sz w:val="28"/>
          <w:szCs w:val="28"/>
          <w:highlight w:val="none"/>
          <w:lang w:val="en-US" w:eastAsia="zh-CN"/>
        </w:rPr>
      </w:pPr>
      <w:r>
        <w:rPr>
          <w:rFonts w:hint="eastAsia" w:ascii="仿宋" w:hAnsi="仿宋" w:eastAsia="仿宋" w:cs="Times New Roman"/>
          <w:color w:val="auto"/>
          <w:sz w:val="28"/>
          <w:szCs w:val="28"/>
          <w:highlight w:val="none"/>
          <w:lang w:val="en-US" w:eastAsia="zh-CN"/>
        </w:rPr>
        <w:t>支持现金（银行转账、银行电汇等）、非现金形式（支票、银行汇票、本票等）、纸质银行保函。</w:t>
      </w:r>
    </w:p>
    <w:p w14:paraId="2ED4FC69">
      <w:pPr>
        <w:ind w:firstLine="560" w:firstLineChars="200"/>
        <w:rPr>
          <w:rFonts w:hint="default" w:ascii="仿宋" w:hAnsi="仿宋" w:eastAsia="仿宋" w:cs="Times New Roman"/>
          <w:color w:val="auto"/>
          <w:sz w:val="28"/>
          <w:szCs w:val="28"/>
          <w:highlight w:val="none"/>
          <w:lang w:val="en-US" w:eastAsia="zh-CN"/>
        </w:rPr>
      </w:pPr>
      <w:r>
        <w:rPr>
          <w:rFonts w:hint="eastAsia" w:ascii="仿宋" w:hAnsi="仿宋" w:eastAsia="仿宋" w:cs="Times New Roman"/>
          <w:color w:val="auto"/>
          <w:sz w:val="28"/>
          <w:szCs w:val="28"/>
          <w:highlight w:val="none"/>
          <w:lang w:val="en-US" w:eastAsia="zh-CN"/>
        </w:rPr>
        <w:t>3.接收投标保证金的账户信息</w:t>
      </w:r>
    </w:p>
    <w:p w14:paraId="068F10C8">
      <w:pPr>
        <w:ind w:firstLine="560" w:firstLineChars="200"/>
        <w:rPr>
          <w:rFonts w:hint="eastAsia" w:ascii="仿宋" w:hAnsi="仿宋" w:eastAsia="仿宋" w:cs="Times New Roman"/>
          <w:color w:val="auto"/>
          <w:sz w:val="28"/>
          <w:szCs w:val="28"/>
          <w:highlight w:val="none"/>
          <w:lang w:val="en-US" w:eastAsia="zh-CN"/>
        </w:rPr>
      </w:pPr>
      <w:r>
        <w:rPr>
          <w:rFonts w:hint="eastAsia" w:ascii="仿宋" w:hAnsi="仿宋" w:eastAsia="仿宋" w:cs="Times New Roman"/>
          <w:color w:val="auto"/>
          <w:sz w:val="28"/>
          <w:szCs w:val="28"/>
          <w:highlight w:val="none"/>
          <w:lang w:val="en-US" w:eastAsia="zh-CN"/>
        </w:rPr>
        <w:t>3.1 1)采用现金形式的，投标保证金应当从投标人基本存款账户转出，投标保证金的到账截止时间为投标截止时间。投标保证金转出账户与投标人投标文件提供的基本存款账户不一致的，视为未按照招标文件规定提交投标保证金。提交投标保证金的开户银行及账号如下（选择任何一家银行提交即可）：</w:t>
      </w:r>
    </w:p>
    <w:p w14:paraId="47A76549">
      <w:pPr>
        <w:ind w:firstLine="560" w:firstLineChars="200"/>
        <w:rPr>
          <w:rFonts w:hint="eastAsia" w:ascii="仿宋" w:hAnsi="仿宋" w:eastAsia="仿宋" w:cs="Times New Roman"/>
          <w:color w:val="auto"/>
          <w:sz w:val="28"/>
          <w:szCs w:val="28"/>
          <w:highlight w:val="none"/>
          <w:lang w:val="en-US" w:eastAsia="zh-CN"/>
        </w:rPr>
      </w:pPr>
      <w:r>
        <w:rPr>
          <w:rFonts w:hint="eastAsia" w:ascii="仿宋" w:hAnsi="仿宋" w:eastAsia="仿宋" w:cs="Times New Roman"/>
          <w:color w:val="auto"/>
          <w:sz w:val="28"/>
          <w:szCs w:val="28"/>
          <w:highlight w:val="none"/>
          <w:lang w:val="en-US" w:eastAsia="zh-CN"/>
        </w:rPr>
        <w:t>①户名：滁州市公共资源交易中心</w:t>
      </w:r>
    </w:p>
    <w:p w14:paraId="11A4D29B">
      <w:pPr>
        <w:ind w:firstLine="560" w:firstLineChars="200"/>
        <w:rPr>
          <w:rFonts w:hint="eastAsia" w:ascii="仿宋" w:hAnsi="仿宋" w:eastAsia="仿宋" w:cs="Times New Roman"/>
          <w:color w:val="auto"/>
          <w:sz w:val="28"/>
          <w:szCs w:val="28"/>
          <w:highlight w:val="none"/>
          <w:lang w:val="en-US" w:eastAsia="zh-CN"/>
        </w:rPr>
      </w:pPr>
      <w:r>
        <w:rPr>
          <w:rFonts w:hint="eastAsia" w:ascii="仿宋" w:hAnsi="仿宋" w:eastAsia="仿宋" w:cs="Times New Roman"/>
          <w:color w:val="auto"/>
          <w:sz w:val="28"/>
          <w:szCs w:val="28"/>
          <w:highlight w:val="none"/>
          <w:lang w:val="en-US" w:eastAsia="zh-CN"/>
        </w:rPr>
        <w:t xml:space="preserve">开户行：中国银行滁州分行 </w:t>
      </w:r>
    </w:p>
    <w:p w14:paraId="2FF18F60">
      <w:pPr>
        <w:ind w:firstLine="560" w:firstLineChars="200"/>
        <w:rPr>
          <w:rFonts w:hint="eastAsia" w:ascii="仿宋" w:hAnsi="仿宋" w:eastAsia="仿宋" w:cs="Times New Roman"/>
          <w:color w:val="auto"/>
          <w:sz w:val="28"/>
          <w:szCs w:val="28"/>
          <w:highlight w:val="none"/>
          <w:lang w:val="en-US" w:eastAsia="zh-CN"/>
        </w:rPr>
      </w:pPr>
      <w:r>
        <w:rPr>
          <w:rFonts w:hint="eastAsia" w:ascii="仿宋" w:hAnsi="仿宋" w:eastAsia="仿宋" w:cs="Times New Roman"/>
          <w:color w:val="auto"/>
          <w:sz w:val="28"/>
          <w:szCs w:val="28"/>
          <w:highlight w:val="none"/>
          <w:lang w:val="en-US" w:eastAsia="zh-CN"/>
        </w:rPr>
        <w:t xml:space="preserve">账  号：182728909260                        </w:t>
      </w:r>
    </w:p>
    <w:p w14:paraId="36EB817D">
      <w:pPr>
        <w:ind w:firstLine="560" w:firstLineChars="200"/>
        <w:rPr>
          <w:rFonts w:hint="eastAsia" w:ascii="仿宋" w:hAnsi="仿宋" w:eastAsia="仿宋" w:cs="Times New Roman"/>
          <w:color w:val="auto"/>
          <w:sz w:val="28"/>
          <w:szCs w:val="28"/>
          <w:highlight w:val="none"/>
          <w:lang w:val="en-US" w:eastAsia="zh-CN"/>
        </w:rPr>
      </w:pPr>
      <w:r>
        <w:rPr>
          <w:rFonts w:hint="eastAsia" w:ascii="仿宋" w:hAnsi="仿宋" w:eastAsia="仿宋" w:cs="Times New Roman"/>
          <w:color w:val="auto"/>
          <w:sz w:val="28"/>
          <w:szCs w:val="28"/>
          <w:highlight w:val="none"/>
          <w:lang w:val="en-US" w:eastAsia="zh-CN"/>
        </w:rPr>
        <w:t xml:space="preserve">②户  名：滁州市公共资源交易中心 </w:t>
      </w:r>
    </w:p>
    <w:p w14:paraId="7BEF4EFD">
      <w:pPr>
        <w:ind w:firstLine="560" w:firstLineChars="200"/>
        <w:rPr>
          <w:rFonts w:hint="eastAsia" w:ascii="仿宋" w:hAnsi="仿宋" w:eastAsia="仿宋" w:cs="Times New Roman"/>
          <w:color w:val="auto"/>
          <w:sz w:val="28"/>
          <w:szCs w:val="28"/>
          <w:highlight w:val="none"/>
          <w:lang w:val="en-US" w:eastAsia="zh-CN"/>
        </w:rPr>
      </w:pPr>
      <w:r>
        <w:rPr>
          <w:rFonts w:hint="eastAsia" w:ascii="仿宋" w:hAnsi="仿宋" w:eastAsia="仿宋" w:cs="Times New Roman"/>
          <w:color w:val="auto"/>
          <w:sz w:val="28"/>
          <w:szCs w:val="28"/>
          <w:highlight w:val="none"/>
          <w:lang w:val="en-US" w:eastAsia="zh-CN"/>
        </w:rPr>
        <w:t>开户行：中国建设银行股份有限公司滁州南谯支行</w:t>
      </w:r>
    </w:p>
    <w:p w14:paraId="3AE7E2DE">
      <w:pPr>
        <w:ind w:firstLine="560" w:firstLineChars="200"/>
        <w:rPr>
          <w:rFonts w:hint="eastAsia" w:ascii="仿宋" w:hAnsi="仿宋" w:eastAsia="仿宋" w:cs="Times New Roman"/>
          <w:color w:val="auto"/>
          <w:sz w:val="28"/>
          <w:szCs w:val="28"/>
          <w:highlight w:val="none"/>
          <w:lang w:val="en-US" w:eastAsia="zh-CN"/>
        </w:rPr>
      </w:pPr>
      <w:r>
        <w:rPr>
          <w:rFonts w:hint="eastAsia" w:ascii="仿宋" w:hAnsi="仿宋" w:eastAsia="仿宋" w:cs="Times New Roman"/>
          <w:color w:val="auto"/>
          <w:sz w:val="28"/>
          <w:szCs w:val="28"/>
          <w:highlight w:val="none"/>
          <w:lang w:val="en-US" w:eastAsia="zh-CN"/>
        </w:rPr>
        <w:t xml:space="preserve">账  号：6232811720000043658                           </w:t>
      </w:r>
    </w:p>
    <w:p w14:paraId="4E4769EE">
      <w:pPr>
        <w:ind w:firstLine="560" w:firstLineChars="200"/>
        <w:rPr>
          <w:rFonts w:hint="eastAsia" w:ascii="仿宋" w:hAnsi="仿宋" w:eastAsia="仿宋" w:cs="Times New Roman"/>
          <w:color w:val="auto"/>
          <w:sz w:val="28"/>
          <w:szCs w:val="28"/>
          <w:highlight w:val="none"/>
          <w:lang w:val="en-US" w:eastAsia="zh-CN"/>
        </w:rPr>
      </w:pPr>
      <w:r>
        <w:rPr>
          <w:rFonts w:hint="eastAsia" w:ascii="仿宋" w:hAnsi="仿宋" w:eastAsia="仿宋" w:cs="Times New Roman"/>
          <w:color w:val="auto"/>
          <w:sz w:val="28"/>
          <w:szCs w:val="28"/>
          <w:highlight w:val="none"/>
          <w:lang w:val="en-US" w:eastAsia="zh-CN"/>
        </w:rPr>
        <w:t xml:space="preserve">③户  名：滁州市公共资源交易中心        </w:t>
      </w:r>
    </w:p>
    <w:p w14:paraId="01C721C5">
      <w:pPr>
        <w:ind w:firstLine="560" w:firstLineChars="200"/>
        <w:rPr>
          <w:rFonts w:hint="eastAsia" w:ascii="仿宋" w:hAnsi="仿宋" w:eastAsia="仿宋" w:cs="Times New Roman"/>
          <w:color w:val="auto"/>
          <w:sz w:val="28"/>
          <w:szCs w:val="28"/>
          <w:highlight w:val="none"/>
          <w:lang w:val="en-US" w:eastAsia="zh-CN"/>
        </w:rPr>
      </w:pPr>
      <w:r>
        <w:rPr>
          <w:rFonts w:hint="eastAsia" w:ascii="仿宋" w:hAnsi="仿宋" w:eastAsia="仿宋" w:cs="Times New Roman"/>
          <w:color w:val="auto"/>
          <w:sz w:val="28"/>
          <w:szCs w:val="28"/>
          <w:highlight w:val="none"/>
          <w:lang w:val="en-US" w:eastAsia="zh-CN"/>
        </w:rPr>
        <w:t xml:space="preserve">开户行：中国农业银行滁州中都支行                </w:t>
      </w:r>
    </w:p>
    <w:p w14:paraId="34A87867">
      <w:pPr>
        <w:ind w:firstLine="560" w:firstLineChars="200"/>
        <w:rPr>
          <w:rFonts w:hint="eastAsia" w:ascii="仿宋" w:hAnsi="仿宋" w:eastAsia="仿宋" w:cs="Times New Roman"/>
          <w:color w:val="auto"/>
          <w:sz w:val="28"/>
          <w:szCs w:val="28"/>
          <w:highlight w:val="none"/>
          <w:lang w:val="en-US" w:eastAsia="zh-CN"/>
        </w:rPr>
      </w:pPr>
      <w:r>
        <w:rPr>
          <w:rFonts w:hint="eastAsia" w:ascii="仿宋" w:hAnsi="仿宋" w:eastAsia="仿宋" w:cs="Times New Roman"/>
          <w:color w:val="auto"/>
          <w:sz w:val="28"/>
          <w:szCs w:val="28"/>
          <w:highlight w:val="none"/>
          <w:lang w:val="en-US" w:eastAsia="zh-CN"/>
        </w:rPr>
        <w:t xml:space="preserve">账  号：123340010400044210000000955                             </w:t>
      </w:r>
    </w:p>
    <w:p w14:paraId="130D92F3">
      <w:pPr>
        <w:ind w:firstLine="560" w:firstLineChars="200"/>
        <w:rPr>
          <w:rFonts w:hint="eastAsia" w:ascii="仿宋" w:hAnsi="仿宋" w:eastAsia="仿宋" w:cs="Times New Roman"/>
          <w:color w:val="auto"/>
          <w:sz w:val="28"/>
          <w:szCs w:val="28"/>
          <w:highlight w:val="none"/>
          <w:lang w:val="en-US" w:eastAsia="zh-CN"/>
        </w:rPr>
      </w:pPr>
      <w:r>
        <w:rPr>
          <w:rFonts w:hint="eastAsia" w:ascii="仿宋" w:hAnsi="仿宋" w:eastAsia="仿宋" w:cs="Times New Roman"/>
          <w:color w:val="auto"/>
          <w:sz w:val="28"/>
          <w:szCs w:val="28"/>
          <w:highlight w:val="none"/>
          <w:lang w:val="en-US" w:eastAsia="zh-CN"/>
        </w:rPr>
        <w:t>采用现金形式缴纳保证金时须在交易附言中注明：“czsjqt202607-025项目投标保证金”。</w:t>
      </w:r>
    </w:p>
    <w:p w14:paraId="1E2EB82C">
      <w:pPr>
        <w:ind w:firstLine="560" w:firstLineChars="200"/>
        <w:rPr>
          <w:rFonts w:hint="eastAsia" w:ascii="仿宋" w:hAnsi="仿宋" w:eastAsia="仿宋" w:cs="Times New Roman"/>
          <w:color w:val="auto"/>
          <w:sz w:val="28"/>
          <w:szCs w:val="28"/>
          <w:highlight w:val="none"/>
          <w:lang w:val="en-US" w:eastAsia="zh-CN"/>
        </w:rPr>
      </w:pPr>
      <w:r>
        <w:rPr>
          <w:rFonts w:hint="eastAsia" w:ascii="仿宋" w:hAnsi="仿宋" w:eastAsia="仿宋" w:cs="Times New Roman"/>
          <w:color w:val="auto"/>
          <w:sz w:val="28"/>
          <w:szCs w:val="28"/>
          <w:highlight w:val="none"/>
          <w:lang w:val="en-US" w:eastAsia="zh-CN"/>
        </w:rPr>
        <w:t>2）采用支票、银行汇票、本票等非现金形式提交投标保证金时，投标人应在付款人开户行申请书附言处注明“czsjqt202607-025项目投标保证金”字样，应确保收款人开户行进账单完整反映交易附言内容，由此导致无法识别投标保证金对应的投标项目，其后果由投标人负责。</w:t>
      </w:r>
    </w:p>
    <w:p w14:paraId="1CCC55A4">
      <w:pPr>
        <w:ind w:firstLine="560" w:firstLineChars="200"/>
        <w:rPr>
          <w:rFonts w:hint="eastAsia" w:ascii="仿宋" w:hAnsi="仿宋" w:eastAsia="仿宋" w:cs="Times New Roman"/>
          <w:color w:val="auto"/>
          <w:sz w:val="28"/>
          <w:szCs w:val="28"/>
          <w:highlight w:val="none"/>
          <w:lang w:val="en-US" w:eastAsia="zh-CN"/>
        </w:rPr>
      </w:pPr>
      <w:r>
        <w:rPr>
          <w:rFonts w:hint="eastAsia" w:ascii="仿宋" w:hAnsi="仿宋" w:eastAsia="仿宋" w:cs="Times New Roman"/>
          <w:color w:val="auto"/>
          <w:sz w:val="28"/>
          <w:szCs w:val="28"/>
          <w:highlight w:val="none"/>
          <w:lang w:val="en-US" w:eastAsia="zh-CN"/>
        </w:rPr>
        <w:t>3)采用纸质银行保函形式具体要求如下：</w:t>
      </w:r>
    </w:p>
    <w:p w14:paraId="6C7F9E1D">
      <w:pPr>
        <w:ind w:firstLine="560" w:firstLineChars="200"/>
        <w:rPr>
          <w:rFonts w:hint="eastAsia" w:ascii="仿宋" w:hAnsi="仿宋" w:eastAsia="仿宋" w:cs="Times New Roman"/>
          <w:color w:val="auto"/>
          <w:sz w:val="28"/>
          <w:szCs w:val="28"/>
          <w:highlight w:val="none"/>
          <w:lang w:val="en-US" w:eastAsia="zh-CN"/>
        </w:rPr>
      </w:pPr>
      <w:r>
        <w:rPr>
          <w:rFonts w:hint="eastAsia" w:ascii="仿宋" w:hAnsi="仿宋" w:eastAsia="仿宋" w:cs="Times New Roman"/>
          <w:color w:val="auto"/>
          <w:sz w:val="28"/>
          <w:szCs w:val="28"/>
          <w:highlight w:val="none"/>
          <w:lang w:val="en-US" w:eastAsia="zh-CN"/>
        </w:rPr>
        <w:t>①应为投标人基本账户开户银行出具的不可撤销、不可转让的见索即付独立保函,所需费用由投标人承担。</w:t>
      </w:r>
    </w:p>
    <w:p w14:paraId="60021FF1">
      <w:pPr>
        <w:ind w:firstLine="560" w:firstLineChars="200"/>
        <w:rPr>
          <w:rFonts w:hint="eastAsia" w:ascii="仿宋" w:hAnsi="仿宋" w:eastAsia="仿宋" w:cs="Times New Roman"/>
          <w:color w:val="auto"/>
          <w:sz w:val="28"/>
          <w:szCs w:val="28"/>
          <w:highlight w:val="none"/>
          <w:lang w:val="en-US" w:eastAsia="zh-CN"/>
        </w:rPr>
      </w:pPr>
      <w:r>
        <w:rPr>
          <w:rFonts w:hint="eastAsia" w:ascii="仿宋" w:hAnsi="仿宋" w:eastAsia="仿宋" w:cs="Times New Roman"/>
          <w:color w:val="auto"/>
          <w:sz w:val="28"/>
          <w:szCs w:val="28"/>
          <w:highlight w:val="none"/>
          <w:lang w:val="en-US" w:eastAsia="zh-CN"/>
        </w:rPr>
        <w:t>②投标人在投标文件中必须提供基本存款账户证明（如基本存款账户开户许可证或基本存款账户信息），同时将纸质保函扫描件提供在投标文件中。</w:t>
      </w:r>
    </w:p>
    <w:p w14:paraId="319C1DAE">
      <w:pPr>
        <w:ind w:firstLine="560" w:firstLineChars="200"/>
        <w:rPr>
          <w:rFonts w:hint="eastAsia" w:ascii="仿宋" w:hAnsi="仿宋" w:eastAsia="仿宋" w:cs="Times New Roman"/>
          <w:color w:val="auto"/>
          <w:sz w:val="28"/>
          <w:szCs w:val="28"/>
          <w:highlight w:val="none"/>
          <w:lang w:val="en-US" w:eastAsia="zh-CN"/>
        </w:rPr>
      </w:pPr>
      <w:r>
        <w:rPr>
          <w:rFonts w:hint="eastAsia" w:ascii="仿宋" w:hAnsi="仿宋" w:eastAsia="仿宋" w:cs="Times New Roman"/>
          <w:color w:val="auto"/>
          <w:sz w:val="28"/>
          <w:szCs w:val="28"/>
          <w:highlight w:val="none"/>
          <w:lang w:val="en-US" w:eastAsia="zh-CN"/>
        </w:rPr>
        <w:t>③投标人在投标文件中必须提供明确有效的查询途径（ 网址链接及查询方式），否则该纸质银行保函无效。</w:t>
      </w:r>
    </w:p>
    <w:p w14:paraId="0D0DBFC3">
      <w:pPr>
        <w:ind w:firstLine="560" w:firstLineChars="200"/>
        <w:rPr>
          <w:rFonts w:hint="eastAsia" w:ascii="仿宋" w:hAnsi="仿宋" w:eastAsia="仿宋" w:cs="Times New Roman"/>
          <w:color w:val="auto"/>
          <w:sz w:val="28"/>
          <w:szCs w:val="28"/>
          <w:highlight w:val="none"/>
          <w:lang w:val="en-US" w:eastAsia="zh-CN"/>
        </w:rPr>
      </w:pPr>
      <w:r>
        <w:rPr>
          <w:rFonts w:hint="eastAsia" w:ascii="仿宋" w:hAnsi="仿宋" w:eastAsia="仿宋" w:cs="Times New Roman"/>
          <w:color w:val="auto"/>
          <w:sz w:val="28"/>
          <w:szCs w:val="28"/>
          <w:highlight w:val="none"/>
          <w:lang w:val="en-US" w:eastAsia="zh-CN"/>
        </w:rPr>
        <w:t>④中标候选人须在中标候选人公示期间将其开具至本招标项目的保函原件提交招标人（或招标代理机构），且原件须与投标文件中提供的扫描件一致，如存在未按照规定提交或提交内容不一致的，招标人有权取消其中标候选人资格；发现弄虚作假的，招标人（或招标代理机构）应报公共资源交易监管部门依法处理。</w:t>
      </w:r>
    </w:p>
    <w:p w14:paraId="09FB968C">
      <w:pPr>
        <w:ind w:firstLine="560" w:firstLineChars="200"/>
        <w:rPr>
          <w:rFonts w:hint="eastAsia" w:ascii="仿宋" w:hAnsi="仿宋" w:eastAsia="仿宋" w:cs="Times New Roman"/>
          <w:color w:val="auto"/>
          <w:sz w:val="28"/>
          <w:szCs w:val="28"/>
          <w:highlight w:val="none"/>
          <w:lang w:val="en-US" w:eastAsia="zh-CN"/>
        </w:rPr>
      </w:pPr>
      <w:r>
        <w:rPr>
          <w:rFonts w:hint="eastAsia" w:ascii="仿宋" w:hAnsi="仿宋" w:eastAsia="仿宋" w:cs="Times New Roman"/>
          <w:color w:val="auto"/>
          <w:sz w:val="28"/>
          <w:szCs w:val="28"/>
          <w:highlight w:val="none"/>
          <w:lang w:val="en-US" w:eastAsia="zh-CN"/>
        </w:rPr>
        <w:t>3.2本次招标失败，再次进行招标的，投标人须按照新的账户重新缴纳投标保证金。</w:t>
      </w:r>
    </w:p>
    <w:p w14:paraId="3AC11433">
      <w:pPr>
        <w:ind w:firstLine="560" w:firstLineChars="200"/>
        <w:rPr>
          <w:rFonts w:hint="eastAsia" w:ascii="仿宋" w:hAnsi="仿宋" w:eastAsia="仿宋" w:cs="Times New Roman"/>
          <w:color w:val="auto"/>
          <w:sz w:val="28"/>
          <w:szCs w:val="28"/>
          <w:highlight w:val="none"/>
          <w:lang w:val="en-US" w:eastAsia="zh-CN"/>
        </w:rPr>
      </w:pPr>
      <w:r>
        <w:rPr>
          <w:rFonts w:hint="eastAsia" w:ascii="仿宋" w:hAnsi="仿宋" w:eastAsia="仿宋" w:cs="Times New Roman"/>
          <w:color w:val="auto"/>
          <w:sz w:val="28"/>
          <w:szCs w:val="28"/>
          <w:highlight w:val="none"/>
          <w:lang w:val="en-US" w:eastAsia="zh-CN"/>
        </w:rPr>
        <w:t>3.3投标人为联合体投标的，由牵头人基本账户转出投标保证金或由牵头人办理保函。</w:t>
      </w:r>
    </w:p>
    <w:p w14:paraId="25FDB879">
      <w:pPr>
        <w:ind w:firstLine="560" w:firstLineChars="200"/>
        <w:rPr>
          <w:rFonts w:hint="eastAsia" w:ascii="仿宋" w:hAnsi="仿宋" w:eastAsia="仿宋" w:cs="Times New Roman"/>
          <w:color w:val="auto"/>
          <w:sz w:val="28"/>
          <w:szCs w:val="28"/>
          <w:highlight w:val="none"/>
          <w:lang w:val="en-US" w:eastAsia="zh-CN"/>
        </w:rPr>
      </w:pPr>
      <w:r>
        <w:rPr>
          <w:rFonts w:hint="eastAsia" w:ascii="仿宋" w:hAnsi="仿宋" w:eastAsia="仿宋" w:cs="Times New Roman"/>
          <w:color w:val="auto"/>
          <w:sz w:val="28"/>
          <w:szCs w:val="28"/>
          <w:highlight w:val="none"/>
          <w:lang w:val="en-US" w:eastAsia="zh-CN"/>
        </w:rPr>
        <w:t>3.4是否适用免缴投标保证金政策：不适用。</w:t>
      </w:r>
    </w:p>
    <w:p w14:paraId="2AF7FA6B">
      <w:pPr>
        <w:ind w:firstLine="560" w:firstLineChars="200"/>
        <w:rPr>
          <w:rFonts w:hint="default" w:ascii="仿宋" w:hAnsi="仿宋" w:eastAsia="仿宋" w:cs="Times New Roman"/>
          <w:color w:val="auto"/>
          <w:sz w:val="28"/>
          <w:szCs w:val="28"/>
          <w:highlight w:val="none"/>
          <w:lang w:val="en-US" w:eastAsia="zh-CN"/>
        </w:rPr>
      </w:pPr>
      <w:r>
        <w:rPr>
          <w:rFonts w:hint="eastAsia" w:ascii="仿宋" w:hAnsi="仿宋" w:eastAsia="仿宋" w:cs="Times New Roman"/>
          <w:color w:val="auto"/>
          <w:sz w:val="28"/>
          <w:szCs w:val="28"/>
          <w:highlight w:val="none"/>
          <w:lang w:val="en-US" w:eastAsia="zh-CN"/>
        </w:rPr>
        <w:t>4.备注</w:t>
      </w:r>
    </w:p>
    <w:p w14:paraId="6FE03F35">
      <w:pPr>
        <w:ind w:firstLine="560" w:firstLineChars="200"/>
        <w:rPr>
          <w:rFonts w:hint="eastAsia" w:ascii="仿宋" w:hAnsi="仿宋" w:eastAsia="仿宋" w:cs="Times New Roman"/>
          <w:color w:val="auto"/>
          <w:sz w:val="28"/>
          <w:szCs w:val="28"/>
          <w:highlight w:val="none"/>
          <w:lang w:val="en-US" w:eastAsia="zh-CN"/>
        </w:rPr>
      </w:pPr>
      <w:r>
        <w:rPr>
          <w:rFonts w:hint="eastAsia" w:ascii="仿宋" w:hAnsi="仿宋" w:eastAsia="仿宋" w:cs="Times New Roman"/>
          <w:color w:val="auto"/>
          <w:sz w:val="28"/>
          <w:szCs w:val="28"/>
          <w:highlight w:val="none"/>
          <w:lang w:val="en-US" w:eastAsia="zh-CN"/>
        </w:rPr>
        <w:t>4.1投标人为联合体投标的，保证金由牵头人基本账户转入交易中心账户或由牵头人办理投标担保。</w:t>
      </w:r>
    </w:p>
    <w:p w14:paraId="24177BBA">
      <w:pPr>
        <w:ind w:firstLine="560" w:firstLineChars="200"/>
        <w:rPr>
          <w:rFonts w:hint="eastAsia" w:ascii="仿宋" w:hAnsi="仿宋" w:eastAsia="仿宋" w:cs="Times New Roman"/>
          <w:color w:val="auto"/>
          <w:sz w:val="28"/>
          <w:szCs w:val="28"/>
          <w:highlight w:val="none"/>
          <w:lang w:val="en-US" w:eastAsia="zh-CN"/>
        </w:rPr>
      </w:pPr>
      <w:r>
        <w:rPr>
          <w:rFonts w:hint="eastAsia" w:ascii="仿宋" w:hAnsi="仿宋" w:eastAsia="仿宋" w:cs="Times New Roman"/>
          <w:color w:val="auto"/>
          <w:sz w:val="28"/>
          <w:szCs w:val="28"/>
          <w:highlight w:val="none"/>
          <w:lang w:val="en-US" w:eastAsia="zh-CN"/>
        </w:rPr>
        <w:t>4.2本项目不缴纳投标保证金条款仅针对在投标过程中未违反本招标文件第二章“投标人须知”中第24.4项约定的投标人。如在投标过程中投标人存在本招标文件第二章“投标人须知”中第24.4项约定情形，则无条件按招标人要求的金额、时间、账号缴纳投标保证金。投标人采用银行保函、担保机构担保、保证保险方式提交投标保证金的，如出现本招标文件“投标人须知”第24.4项所列情形的，提供担保的银行、担保机构及保险机构将无条件向招标人支付保函所列的全部投标保证金金额，该支付行为视同投标保证金不予退还。</w:t>
      </w:r>
    </w:p>
    <w:p w14:paraId="1F11A7DB">
      <w:pPr>
        <w:ind w:firstLine="560" w:firstLineChars="200"/>
        <w:rPr>
          <w:rFonts w:hint="eastAsia" w:ascii="仿宋" w:hAnsi="仿宋" w:eastAsia="仿宋" w:cs="Times New Roman"/>
          <w:color w:val="auto"/>
          <w:sz w:val="28"/>
          <w:szCs w:val="28"/>
          <w:highlight w:val="none"/>
          <w:lang w:val="en-US" w:eastAsia="zh-CN"/>
        </w:rPr>
      </w:pPr>
      <w:r>
        <w:rPr>
          <w:rFonts w:hint="eastAsia" w:ascii="仿宋" w:hAnsi="仿宋" w:eastAsia="仿宋" w:cs="Times New Roman"/>
          <w:color w:val="auto"/>
          <w:sz w:val="28"/>
          <w:szCs w:val="28"/>
          <w:highlight w:val="none"/>
          <w:lang w:val="en-US" w:eastAsia="zh-CN"/>
        </w:rPr>
        <w:t>4.3投标人采用虚假银行保函、担保机构担保、保证保险方式提交投标保证金的，应依法承担弄虚作假、骗取中标的法律责任。</w:t>
      </w:r>
    </w:p>
    <w:p w14:paraId="622E00F1">
      <w:pPr>
        <w:pStyle w:val="120"/>
        <w:rPr>
          <w:color w:val="auto"/>
          <w:highlight w:val="none"/>
        </w:rPr>
      </w:pPr>
      <w:r>
        <w:rPr>
          <w:rFonts w:hint="eastAsia" w:ascii="仿宋" w:hAnsi="仿宋" w:eastAsia="仿宋" w:cs="Times New Roman"/>
          <w:color w:val="auto"/>
          <w:sz w:val="28"/>
          <w:szCs w:val="28"/>
          <w:highlight w:val="none"/>
        </w:rPr>
        <w:t>本项目不缴纳投标保证金条款仅针对在投标过程中未违反本招标文件第二章“投标人须知”中第</w:t>
      </w:r>
      <w:r>
        <w:rPr>
          <w:rFonts w:hint="eastAsia" w:ascii="仿宋" w:hAnsi="仿宋" w:eastAsia="仿宋" w:cs="Times New Roman"/>
          <w:color w:val="auto"/>
          <w:sz w:val="28"/>
          <w:szCs w:val="28"/>
          <w:highlight w:val="none"/>
          <w:lang w:val="en-US" w:eastAsia="zh-CN"/>
        </w:rPr>
        <w:t>23.4</w:t>
      </w:r>
      <w:r>
        <w:rPr>
          <w:rFonts w:hint="eastAsia" w:ascii="仿宋" w:hAnsi="仿宋" w:eastAsia="仿宋" w:cs="Times New Roman"/>
          <w:color w:val="auto"/>
          <w:sz w:val="28"/>
          <w:szCs w:val="28"/>
          <w:highlight w:val="none"/>
        </w:rPr>
        <w:t>项约定的投标人。如在投标过程中投标人存在本招标文件第二章“投标人须知”中第</w:t>
      </w:r>
      <w:r>
        <w:rPr>
          <w:rFonts w:hint="eastAsia" w:ascii="仿宋" w:hAnsi="仿宋" w:eastAsia="仿宋" w:cs="Times New Roman"/>
          <w:color w:val="auto"/>
          <w:sz w:val="28"/>
          <w:szCs w:val="28"/>
          <w:highlight w:val="none"/>
          <w:lang w:val="en-US" w:eastAsia="zh-CN"/>
        </w:rPr>
        <w:t>23</w:t>
      </w:r>
      <w:r>
        <w:rPr>
          <w:rFonts w:hint="eastAsia" w:ascii="仿宋" w:hAnsi="仿宋" w:eastAsia="仿宋" w:cs="Times New Roman"/>
          <w:color w:val="auto"/>
          <w:sz w:val="28"/>
          <w:szCs w:val="28"/>
          <w:highlight w:val="none"/>
        </w:rPr>
        <w:t>.</w:t>
      </w:r>
      <w:r>
        <w:rPr>
          <w:rFonts w:hint="eastAsia" w:ascii="仿宋" w:hAnsi="仿宋" w:eastAsia="仿宋" w:cs="Times New Roman"/>
          <w:color w:val="auto"/>
          <w:sz w:val="28"/>
          <w:szCs w:val="28"/>
          <w:highlight w:val="none"/>
          <w:lang w:val="en-US" w:eastAsia="zh-CN"/>
        </w:rPr>
        <w:t>4</w:t>
      </w:r>
      <w:r>
        <w:rPr>
          <w:rFonts w:hint="eastAsia" w:ascii="仿宋" w:hAnsi="仿宋" w:eastAsia="仿宋" w:cs="Times New Roman"/>
          <w:color w:val="auto"/>
          <w:sz w:val="28"/>
          <w:szCs w:val="28"/>
          <w:highlight w:val="none"/>
        </w:rPr>
        <w:t>项约定情形，则无条件按招标人要求的金额、时间、账号缴纳投标保证金。</w:t>
      </w:r>
      <w:r>
        <w:rPr>
          <w:color w:val="auto"/>
          <w:highlight w:val="none"/>
        </w:rPr>
        <w:t>窗体底端</w:t>
      </w:r>
    </w:p>
    <w:p w14:paraId="055BD6F4">
      <w:pPr>
        <w:keepNext/>
        <w:keepLines/>
        <w:spacing w:before="260" w:after="260"/>
        <w:rPr>
          <w:rFonts w:hint="eastAsia" w:ascii="黑体" w:hAnsi="黑体" w:eastAsia="黑体" w:cs="黑体"/>
          <w:color w:val="auto"/>
          <w:sz w:val="28"/>
          <w:szCs w:val="28"/>
          <w:highlight w:val="none"/>
        </w:rPr>
      </w:pPr>
      <w:r>
        <w:rPr>
          <w:rFonts w:hint="eastAsia" w:ascii="黑体" w:hAnsi="黑体" w:eastAsia="黑体" w:cs="黑体"/>
          <w:color w:val="auto"/>
          <w:sz w:val="28"/>
          <w:szCs w:val="28"/>
          <w:highlight w:val="none"/>
        </w:rPr>
        <w:t>七、其他补充事宜</w:t>
      </w:r>
      <w:bookmarkEnd w:id="25"/>
      <w:bookmarkEnd w:id="26"/>
    </w:p>
    <w:p w14:paraId="45BB9D5E">
      <w:pPr>
        <w:ind w:firstLine="560" w:firstLineChars="200"/>
        <w:rPr>
          <w:rFonts w:hint="eastAsia" w:ascii="仿宋" w:hAnsi="仿宋" w:eastAsia="仿宋" w:cs="Times New Roman"/>
          <w:color w:val="auto"/>
          <w:sz w:val="28"/>
          <w:szCs w:val="28"/>
          <w:highlight w:val="none"/>
        </w:rPr>
      </w:pPr>
      <w:r>
        <w:rPr>
          <w:rFonts w:hint="eastAsia" w:ascii="仿宋" w:hAnsi="仿宋" w:eastAsia="仿宋" w:cs="Times New Roman"/>
          <w:color w:val="auto"/>
          <w:sz w:val="28"/>
          <w:szCs w:val="28"/>
          <w:highlight w:val="none"/>
        </w:rPr>
        <w:t>1.本项目只接受在安徽省公共资源交易市场主体库（http://ggzy.ah.gov.cn/ahggfwpt-zhutiku/dengludenglu）登记并进行信息确认提交的投标人投标，未登记的投标人请及时办理CA数字证书并登录安徽省公共资源交易市场主体库进行信息填写及确认提交；已办理过CA数字证书视为已在省库登记，进行信息更新及确认提交即可。办理流程为登录滁州市公共资源交易中心网&gt;服务指南&gt;办事指南中的“CA数字证书和电子签章”及“市场主体登记”。相关服务电话：（1）安徽省公共资源交易市场主体库使用相关问题（系统登录、信息登记、录入及提交、数字证书关联等）：010-86483801转5-2 ；（2） CA数字证书有关问题：安徽CA客服400-615-8899、0550-3019013（工作日）,CFCA客服025-66085508 、0550-3801669（工作日）；（3）市场主体招标环节和投标环节系统使用问题：0512-58188516（8:00-21:00）、0550-3801701（工作日）。因未及时通过CA数字证书登录省主体库对相关信息进行补充完善并确认提交，导致无法投标的，责任自负。为保证系统使用过程中产生的问题能够及时得到解决，请各主体在工作时间进行主体信息登记、更新、投标文件制作等相关操作。</w:t>
      </w:r>
    </w:p>
    <w:p w14:paraId="729604CF">
      <w:pPr>
        <w:ind w:firstLine="560" w:firstLineChars="200"/>
        <w:rPr>
          <w:rFonts w:hint="eastAsia" w:ascii="仿宋" w:hAnsi="仿宋" w:eastAsia="仿宋" w:cs="Times New Roman"/>
          <w:color w:val="auto"/>
          <w:sz w:val="28"/>
          <w:szCs w:val="28"/>
          <w:highlight w:val="none"/>
        </w:rPr>
      </w:pPr>
      <w:r>
        <w:rPr>
          <w:rFonts w:hint="eastAsia" w:ascii="仿宋" w:hAnsi="仿宋" w:eastAsia="仿宋" w:cs="Times New Roman"/>
          <w:color w:val="auto"/>
          <w:sz w:val="28"/>
          <w:szCs w:val="28"/>
          <w:highlight w:val="none"/>
        </w:rPr>
        <w:t>2.请投标人登录滁州市公共资源交易中心网站查看参加本项目的程序（具体操作步骤和程序请参见服务指南&gt;交易须知&gt;投标人填写投标信息、下载文件及网上提问操作手册）。</w:t>
      </w:r>
    </w:p>
    <w:p w14:paraId="2AE69080">
      <w:pPr>
        <w:ind w:firstLine="560" w:firstLineChars="200"/>
        <w:rPr>
          <w:rFonts w:hint="eastAsia" w:ascii="仿宋" w:hAnsi="仿宋" w:eastAsia="仿宋" w:cs="Times New Roman"/>
          <w:color w:val="auto"/>
          <w:sz w:val="28"/>
          <w:szCs w:val="28"/>
          <w:highlight w:val="none"/>
        </w:rPr>
      </w:pPr>
      <w:r>
        <w:rPr>
          <w:rFonts w:hint="eastAsia" w:ascii="仿宋" w:hAnsi="仿宋" w:eastAsia="仿宋" w:cs="Times New Roman"/>
          <w:color w:val="auto"/>
          <w:sz w:val="28"/>
          <w:szCs w:val="28"/>
          <w:highlight w:val="none"/>
        </w:rPr>
        <w:t>3.本项目采用不见面开标(远程解密)方式，开标时投标人无须至开标现场进行解密，开标采取远程解密方式解密投标文件，投标人远程解密方式：投标人在开标时间前使用CA数字证书登录滁州市“不见面开标系统”，网址为https://ggzy.chuzhou.gov.cn/BidOpening,等待开标并按系统提示进行相应的投标人解密等事项，无需到开标现场。采用本方式可以观看开标现场音视频直播并进行互动交流。具体操作方法见中心网站&gt;服务指南&gt;交易须知中的《滁州市不见面开标系统操作手册》。解密时间要求为：从本项目解密程序开始时计时，至完成投标文件解密时间，不得超过60分钟，否则投标文件将被拒绝。</w:t>
      </w:r>
    </w:p>
    <w:p w14:paraId="411DBF83">
      <w:pPr>
        <w:ind w:firstLine="560" w:firstLineChars="200"/>
        <w:rPr>
          <w:rFonts w:hint="default" w:ascii="仿宋" w:hAnsi="仿宋" w:eastAsia="仿宋" w:cs="Times New Roman"/>
          <w:color w:val="auto"/>
          <w:sz w:val="28"/>
          <w:szCs w:val="28"/>
          <w:highlight w:val="none"/>
          <w:lang w:val="en-US" w:eastAsia="zh-CN"/>
        </w:rPr>
      </w:pPr>
      <w:r>
        <w:rPr>
          <w:rFonts w:hint="eastAsia" w:ascii="仿宋" w:hAnsi="仿宋" w:eastAsia="仿宋" w:cs="Times New Roman"/>
          <w:color w:val="auto"/>
          <w:sz w:val="28"/>
          <w:szCs w:val="28"/>
          <w:highlight w:val="none"/>
          <w:lang w:val="en-US" w:eastAsia="zh-CN"/>
        </w:rPr>
        <w:t>4.投标文件格式、内容和制作要求以招标文件为准，投标文件制作工具中提供的相关格式及内容仅供参考，投标企业可根据招标文件要求自行调整。</w:t>
      </w:r>
    </w:p>
    <w:p w14:paraId="7FCDD002">
      <w:pPr>
        <w:ind w:firstLine="560" w:firstLineChars="200"/>
        <w:rPr>
          <w:rFonts w:hint="default" w:ascii="仿宋" w:hAnsi="仿宋" w:eastAsia="仿宋" w:cs="Times New Roman"/>
          <w:color w:val="auto"/>
          <w:sz w:val="28"/>
          <w:szCs w:val="28"/>
          <w:highlight w:val="none"/>
          <w:lang w:val="en-US" w:eastAsia="zh-CN"/>
        </w:rPr>
      </w:pPr>
      <w:r>
        <w:rPr>
          <w:rFonts w:hint="eastAsia" w:ascii="仿宋" w:hAnsi="仿宋" w:eastAsia="仿宋" w:cs="Times New Roman"/>
          <w:color w:val="auto"/>
          <w:sz w:val="28"/>
          <w:szCs w:val="28"/>
          <w:highlight w:val="none"/>
          <w:lang w:val="en-US" w:eastAsia="zh-CN"/>
        </w:rPr>
        <w:t>5.投标人提出异议的截止时间及方式：如投标人对招标文件有异议，请于2026年8月10日8时50分（投标截止10日）前在滁州市公共资源交易中心网电子交易系统中进行异议，具体操作步骤和程序请参见服务指南&gt;交易须知&gt;在线异议、质疑和投诉操作手册。</w:t>
      </w:r>
    </w:p>
    <w:p w14:paraId="7C050F11">
      <w:pPr>
        <w:ind w:firstLine="560" w:firstLineChars="200"/>
        <w:rPr>
          <w:rFonts w:hint="default" w:ascii="仿宋" w:hAnsi="仿宋" w:eastAsia="仿宋" w:cs="Times New Roman"/>
          <w:color w:val="auto"/>
          <w:sz w:val="28"/>
          <w:szCs w:val="28"/>
          <w:highlight w:val="none"/>
          <w:lang w:val="en-US" w:eastAsia="zh-CN"/>
        </w:rPr>
      </w:pPr>
      <w:r>
        <w:rPr>
          <w:rFonts w:hint="eastAsia" w:ascii="仿宋" w:hAnsi="仿宋" w:eastAsia="仿宋" w:cs="Times New Roman"/>
          <w:color w:val="auto"/>
          <w:sz w:val="28"/>
          <w:szCs w:val="28"/>
          <w:highlight w:val="none"/>
          <w:lang w:val="en-US" w:eastAsia="zh-CN"/>
        </w:rPr>
        <w:t>6.受理异议的联系人及联系方式：张恺15855026427、杨韦0550-3519590。</w:t>
      </w:r>
    </w:p>
    <w:p w14:paraId="5F387A34">
      <w:pPr>
        <w:ind w:firstLine="560" w:firstLineChars="200"/>
        <w:rPr>
          <w:rFonts w:hint="default" w:ascii="黑体" w:hAnsi="黑体" w:eastAsia="黑体" w:cs="黑体"/>
          <w:color w:val="auto"/>
          <w:sz w:val="28"/>
          <w:szCs w:val="28"/>
          <w:highlight w:val="none"/>
          <w:lang w:val="en-US" w:eastAsia="zh-CN"/>
        </w:rPr>
      </w:pPr>
      <w:r>
        <w:rPr>
          <w:rFonts w:hint="eastAsia" w:ascii="仿宋" w:hAnsi="仿宋" w:eastAsia="仿宋" w:cs="Times New Roman"/>
          <w:color w:val="auto"/>
          <w:sz w:val="28"/>
          <w:szCs w:val="28"/>
          <w:highlight w:val="none"/>
          <w:lang w:val="en-US" w:eastAsia="zh-CN"/>
        </w:rPr>
        <w:t>7.投标人提出投诉的方式：投标人或者其他利害关系人认为招标投标活动违反法律、法规和规章规定的，有权向相关行政监督部门投诉。在线投诉具体步骤和程序请参照服务指南&gt;投诉渠道 https://ggzy.chuzhou.gov.cn/fwzn/011001/serviceGuide.html；投诉书格式等内容参见服务指南&gt;办事指南&gt;投标人服务&gt;投诉受理一次告知书https://ggzy.chuzhou.gov.cn/fwzn/011001/011001001/011001001003/20211022/4b7d87ec-2c58-49b0-b76c-3a6277377930.html。</w:t>
      </w:r>
    </w:p>
    <w:p w14:paraId="74C69905">
      <w:pPr>
        <w:keepNext/>
        <w:keepLines/>
        <w:spacing w:before="260" w:after="260"/>
        <w:rPr>
          <w:rFonts w:hint="eastAsia" w:ascii="黑体" w:hAnsi="黑体" w:eastAsia="黑体" w:cs="黑体"/>
          <w:color w:val="auto"/>
          <w:sz w:val="28"/>
          <w:szCs w:val="28"/>
          <w:highlight w:val="none"/>
        </w:rPr>
      </w:pPr>
      <w:r>
        <w:rPr>
          <w:rFonts w:hint="eastAsia" w:ascii="黑体" w:hAnsi="黑体" w:eastAsia="黑体" w:cs="黑体"/>
          <w:color w:val="auto"/>
          <w:sz w:val="28"/>
          <w:szCs w:val="28"/>
          <w:highlight w:val="none"/>
        </w:rPr>
        <w:t>八、对本次招标提出询问，请按以下方式联系</w:t>
      </w:r>
    </w:p>
    <w:p w14:paraId="25363789">
      <w:pPr>
        <w:pStyle w:val="3"/>
        <w:numPr>
          <w:ilvl w:val="0"/>
          <w:numId w:val="0"/>
        </w:numPr>
        <w:adjustRightInd/>
        <w:spacing w:line="240" w:lineRule="auto"/>
        <w:ind w:left="-199" w:leftChars="-95" w:firstLine="560" w:firstLineChars="200"/>
        <w:jc w:val="left"/>
        <w:textAlignment w:val="auto"/>
        <w:rPr>
          <w:rFonts w:hint="eastAsia" w:ascii="仿宋" w:hAnsi="仿宋" w:eastAsia="仿宋" w:cs="仿宋"/>
          <w:color w:val="auto"/>
          <w:kern w:val="2"/>
          <w:sz w:val="28"/>
          <w:szCs w:val="28"/>
          <w:highlight w:val="none"/>
        </w:rPr>
      </w:pPr>
      <w:r>
        <w:rPr>
          <w:rFonts w:hint="eastAsia" w:ascii="仿宋" w:hAnsi="仿宋" w:eastAsia="仿宋" w:cs="仿宋"/>
          <w:color w:val="auto"/>
          <w:kern w:val="2"/>
          <w:sz w:val="28"/>
          <w:szCs w:val="28"/>
          <w:highlight w:val="none"/>
        </w:rPr>
        <w:t>　1.招标人信息</w:t>
      </w:r>
    </w:p>
    <w:p w14:paraId="7682FBC4">
      <w:pPr>
        <w:ind w:left="-199" w:leftChars="-95" w:firstLine="840" w:firstLineChars="300"/>
        <w:jc w:val="left"/>
        <w:rPr>
          <w:rFonts w:hint="eastAsia" w:ascii="仿宋" w:hAnsi="仿宋" w:eastAsia="仿宋" w:cs="仿宋"/>
          <w:color w:val="auto"/>
          <w:sz w:val="28"/>
          <w:szCs w:val="28"/>
          <w:highlight w:val="none"/>
          <w:u w:val="single"/>
        </w:rPr>
      </w:pPr>
      <w:r>
        <w:rPr>
          <w:rFonts w:hint="eastAsia" w:ascii="仿宋" w:hAnsi="仿宋" w:eastAsia="仿宋" w:cs="仿宋"/>
          <w:color w:val="auto"/>
          <w:sz w:val="28"/>
          <w:szCs w:val="28"/>
          <w:highlight w:val="none"/>
        </w:rPr>
        <w:t>名    称：</w:t>
      </w:r>
      <w:r>
        <w:rPr>
          <w:rFonts w:hint="eastAsia" w:ascii="仿宋" w:hAnsi="仿宋" w:eastAsia="仿宋" w:cs="仿宋"/>
          <w:color w:val="auto"/>
          <w:sz w:val="28"/>
          <w:szCs w:val="28"/>
          <w:highlight w:val="none"/>
          <w:u w:val="single"/>
          <w:lang w:eastAsia="zh-CN"/>
        </w:rPr>
        <w:t>滁州市中新苏滁建设发展集团有限公司</w:t>
      </w:r>
      <w:r>
        <w:rPr>
          <w:rFonts w:hint="eastAsia" w:ascii="仿宋" w:hAnsi="仿宋" w:eastAsia="仿宋" w:cs="仿宋"/>
          <w:color w:val="auto"/>
          <w:sz w:val="28"/>
          <w:szCs w:val="28"/>
          <w:highlight w:val="none"/>
          <w:u w:val="single"/>
        </w:rPr>
        <w:t xml:space="preserve">  </w:t>
      </w:r>
    </w:p>
    <w:p w14:paraId="0E980CE4">
      <w:pPr>
        <w:ind w:left="-199" w:leftChars="-95" w:firstLine="840" w:firstLineChars="300"/>
        <w:jc w:val="left"/>
        <w:rPr>
          <w:rFonts w:hint="eastAsia" w:ascii="仿宋" w:hAnsi="仿宋" w:eastAsia="仿宋" w:cs="仿宋"/>
          <w:color w:val="auto"/>
          <w:sz w:val="28"/>
          <w:szCs w:val="28"/>
          <w:highlight w:val="none"/>
          <w:u w:val="single"/>
          <w:lang w:eastAsia="zh-CN"/>
        </w:rPr>
      </w:pPr>
      <w:r>
        <w:rPr>
          <w:rFonts w:hint="eastAsia" w:ascii="仿宋" w:hAnsi="仿宋" w:eastAsia="仿宋" w:cs="仿宋"/>
          <w:color w:val="auto"/>
          <w:sz w:val="28"/>
          <w:szCs w:val="28"/>
          <w:highlight w:val="none"/>
        </w:rPr>
        <w:t>地    址：</w:t>
      </w:r>
      <w:r>
        <w:rPr>
          <w:rFonts w:hint="eastAsia" w:ascii="仿宋" w:hAnsi="仿宋" w:eastAsia="仿宋" w:cs="仿宋"/>
          <w:color w:val="auto"/>
          <w:sz w:val="28"/>
          <w:szCs w:val="28"/>
          <w:highlight w:val="none"/>
          <w:u w:val="single"/>
        </w:rPr>
        <w:t>滁州市徽州南路1999号苏滁商务中心</w:t>
      </w:r>
    </w:p>
    <w:p w14:paraId="2CAD7035">
      <w:pPr>
        <w:ind w:left="-199" w:leftChars="-95" w:firstLine="840" w:firstLineChars="300"/>
        <w:jc w:val="left"/>
        <w:rPr>
          <w:rFonts w:hint="default"/>
          <w:color w:val="auto"/>
          <w:highlight w:val="none"/>
          <w:u w:val="single"/>
          <w:lang w:val="en-US"/>
        </w:rPr>
      </w:pPr>
      <w:r>
        <w:rPr>
          <w:rFonts w:hint="eastAsia" w:ascii="仿宋" w:hAnsi="仿宋" w:eastAsia="仿宋" w:cs="仿宋"/>
          <w:color w:val="auto"/>
          <w:sz w:val="28"/>
          <w:szCs w:val="28"/>
          <w:highlight w:val="none"/>
        </w:rPr>
        <w:t>联系方式：</w:t>
      </w:r>
      <w:r>
        <w:rPr>
          <w:rFonts w:hint="eastAsia" w:ascii="仿宋" w:hAnsi="仿宋" w:eastAsia="仿宋" w:cs="仿宋"/>
          <w:color w:val="auto"/>
          <w:sz w:val="28"/>
          <w:szCs w:val="28"/>
          <w:highlight w:val="none"/>
          <w:u w:val="single"/>
          <w:lang w:val="en-US" w:eastAsia="zh-CN"/>
        </w:rPr>
        <w:t>15855026427</w:t>
      </w:r>
    </w:p>
    <w:p w14:paraId="66A19F57">
      <w:pPr>
        <w:pStyle w:val="3"/>
        <w:numPr>
          <w:ilvl w:val="0"/>
          <w:numId w:val="0"/>
        </w:numPr>
        <w:adjustRightInd/>
        <w:spacing w:line="240" w:lineRule="auto"/>
        <w:ind w:left="-199" w:leftChars="-95" w:firstLine="840" w:firstLineChars="300"/>
        <w:jc w:val="left"/>
        <w:textAlignment w:val="auto"/>
        <w:rPr>
          <w:rFonts w:hint="eastAsia" w:ascii="仿宋" w:hAnsi="仿宋" w:eastAsia="仿宋" w:cs="仿宋"/>
          <w:color w:val="auto"/>
          <w:kern w:val="2"/>
          <w:sz w:val="28"/>
          <w:szCs w:val="28"/>
          <w:highlight w:val="none"/>
        </w:rPr>
      </w:pPr>
      <w:r>
        <w:rPr>
          <w:rFonts w:hint="eastAsia" w:ascii="仿宋" w:hAnsi="仿宋" w:eastAsia="仿宋" w:cs="仿宋"/>
          <w:color w:val="auto"/>
          <w:kern w:val="2"/>
          <w:sz w:val="28"/>
          <w:szCs w:val="28"/>
          <w:highlight w:val="none"/>
        </w:rPr>
        <w:t>2.代理机构信息</w:t>
      </w:r>
    </w:p>
    <w:p w14:paraId="41D91C55">
      <w:pPr>
        <w:ind w:left="-199" w:leftChars="-95" w:firstLine="840" w:firstLineChars="300"/>
        <w:jc w:val="left"/>
        <w:rPr>
          <w:rFonts w:hint="eastAsia" w:ascii="仿宋" w:hAnsi="仿宋" w:eastAsia="仿宋" w:cs="仿宋"/>
          <w:color w:val="auto"/>
          <w:sz w:val="28"/>
          <w:szCs w:val="28"/>
          <w:highlight w:val="none"/>
          <w:u w:val="single"/>
        </w:rPr>
      </w:pPr>
      <w:r>
        <w:rPr>
          <w:rFonts w:hint="eastAsia" w:ascii="仿宋" w:hAnsi="仿宋" w:eastAsia="仿宋" w:cs="仿宋"/>
          <w:color w:val="auto"/>
          <w:sz w:val="28"/>
          <w:szCs w:val="28"/>
          <w:highlight w:val="none"/>
        </w:rPr>
        <w:t>名    称：</w:t>
      </w:r>
      <w:r>
        <w:rPr>
          <w:rFonts w:hint="eastAsia" w:ascii="仿宋" w:hAnsi="仿宋" w:eastAsia="仿宋" w:cs="仿宋"/>
          <w:color w:val="auto"/>
          <w:sz w:val="28"/>
          <w:szCs w:val="28"/>
          <w:highlight w:val="none"/>
          <w:u w:val="single"/>
        </w:rPr>
        <w:t>滁州市城投工程咨询管理有限公司</w:t>
      </w:r>
    </w:p>
    <w:p w14:paraId="322B203B">
      <w:pPr>
        <w:ind w:left="-199" w:leftChars="-95" w:firstLine="840" w:firstLineChars="300"/>
        <w:jc w:val="left"/>
        <w:rPr>
          <w:rFonts w:hint="eastAsia" w:ascii="仿宋" w:hAnsi="仿宋" w:eastAsia="仿宋" w:cs="仿宋"/>
          <w:color w:val="auto"/>
          <w:sz w:val="28"/>
          <w:szCs w:val="28"/>
          <w:highlight w:val="none"/>
          <w:u w:val="single"/>
        </w:rPr>
      </w:pPr>
      <w:r>
        <w:rPr>
          <w:rFonts w:hint="eastAsia" w:ascii="仿宋" w:hAnsi="仿宋" w:eastAsia="仿宋" w:cs="仿宋"/>
          <w:color w:val="auto"/>
          <w:sz w:val="28"/>
          <w:szCs w:val="28"/>
          <w:highlight w:val="none"/>
        </w:rPr>
        <w:t>地　　址：</w:t>
      </w:r>
      <w:r>
        <w:rPr>
          <w:rFonts w:hint="eastAsia" w:ascii="仿宋" w:hAnsi="仿宋" w:eastAsia="仿宋" w:cs="仿宋"/>
          <w:color w:val="auto"/>
          <w:sz w:val="28"/>
          <w:szCs w:val="28"/>
          <w:highlight w:val="none"/>
          <w:u w:val="single"/>
        </w:rPr>
        <w:t>滁州市龙蟠大道109号房产大厦6楼</w:t>
      </w:r>
    </w:p>
    <w:p w14:paraId="2C3C29BE">
      <w:pPr>
        <w:ind w:left="-199" w:leftChars="-95" w:firstLine="840" w:firstLineChars="300"/>
        <w:jc w:val="left"/>
        <w:rPr>
          <w:rFonts w:hint="eastAsia" w:ascii="仿宋" w:hAnsi="仿宋" w:eastAsia="仿宋" w:cs="仿宋"/>
          <w:color w:val="auto"/>
          <w:sz w:val="28"/>
          <w:szCs w:val="28"/>
          <w:highlight w:val="none"/>
          <w:u w:val="single"/>
        </w:rPr>
      </w:pPr>
      <w:r>
        <w:rPr>
          <w:rFonts w:hint="eastAsia" w:ascii="仿宋" w:hAnsi="仿宋" w:eastAsia="仿宋" w:cs="仿宋"/>
          <w:color w:val="auto"/>
          <w:sz w:val="28"/>
          <w:szCs w:val="28"/>
          <w:highlight w:val="none"/>
        </w:rPr>
        <w:t>联系方式：</w:t>
      </w:r>
      <w:r>
        <w:rPr>
          <w:rFonts w:hint="eastAsia" w:ascii="仿宋" w:hAnsi="仿宋" w:eastAsia="仿宋" w:cs="仿宋"/>
          <w:color w:val="auto"/>
          <w:sz w:val="28"/>
          <w:szCs w:val="28"/>
          <w:highlight w:val="none"/>
          <w:u w:val="single"/>
        </w:rPr>
        <w:t>0550-3519590、18005501210</w:t>
      </w:r>
    </w:p>
    <w:p w14:paraId="40EF0942">
      <w:pPr>
        <w:pStyle w:val="3"/>
        <w:numPr>
          <w:ilvl w:val="0"/>
          <w:numId w:val="0"/>
        </w:numPr>
        <w:adjustRightInd/>
        <w:spacing w:line="240" w:lineRule="auto"/>
        <w:ind w:left="-199" w:leftChars="-95" w:firstLine="840" w:firstLineChars="300"/>
        <w:jc w:val="left"/>
        <w:textAlignment w:val="auto"/>
        <w:rPr>
          <w:rFonts w:hint="eastAsia" w:ascii="仿宋" w:hAnsi="仿宋" w:eastAsia="仿宋" w:cs="仿宋"/>
          <w:color w:val="auto"/>
          <w:kern w:val="2"/>
          <w:sz w:val="28"/>
          <w:szCs w:val="28"/>
          <w:highlight w:val="none"/>
        </w:rPr>
      </w:pPr>
      <w:r>
        <w:rPr>
          <w:rFonts w:hint="eastAsia" w:ascii="仿宋" w:hAnsi="仿宋" w:eastAsia="仿宋" w:cs="仿宋"/>
          <w:color w:val="auto"/>
          <w:kern w:val="2"/>
          <w:sz w:val="28"/>
          <w:szCs w:val="28"/>
          <w:highlight w:val="none"/>
        </w:rPr>
        <w:t>3.项目联系方式</w:t>
      </w:r>
    </w:p>
    <w:p w14:paraId="37DBCC98">
      <w:pPr>
        <w:pStyle w:val="19"/>
        <w:ind w:left="-199" w:leftChars="-95" w:firstLine="840" w:firstLineChars="300"/>
        <w:jc w:val="left"/>
        <w:rPr>
          <w:rFonts w:hint="eastAsia" w:ascii="仿宋" w:hAnsi="仿宋" w:eastAsia="仿宋" w:cs="仿宋"/>
          <w:color w:val="auto"/>
          <w:sz w:val="28"/>
          <w:szCs w:val="28"/>
          <w:highlight w:val="none"/>
          <w:u w:val="single" w:color="auto"/>
        </w:rPr>
      </w:pPr>
      <w:r>
        <w:rPr>
          <w:rFonts w:hint="eastAsia" w:ascii="仿宋" w:hAnsi="仿宋" w:eastAsia="仿宋" w:cs="仿宋"/>
          <w:color w:val="auto"/>
          <w:sz w:val="28"/>
          <w:szCs w:val="28"/>
          <w:highlight w:val="none"/>
        </w:rPr>
        <w:t>项目联系人</w:t>
      </w:r>
      <w:r>
        <w:rPr>
          <w:rFonts w:hint="eastAsia" w:ascii="仿宋" w:hAnsi="仿宋" w:eastAsia="仿宋" w:cs="仿宋"/>
          <w:color w:val="auto"/>
          <w:sz w:val="28"/>
          <w:szCs w:val="28"/>
          <w:highlight w:val="none"/>
          <w:u w:val="none" w:color="auto"/>
        </w:rPr>
        <w:t>：</w:t>
      </w:r>
      <w:r>
        <w:rPr>
          <w:rFonts w:hint="eastAsia" w:ascii="仿宋" w:hAnsi="仿宋" w:eastAsia="仿宋" w:cs="仿宋"/>
          <w:color w:val="auto"/>
          <w:sz w:val="28"/>
          <w:szCs w:val="28"/>
          <w:highlight w:val="none"/>
          <w:u w:val="single" w:color="auto"/>
        </w:rPr>
        <w:t>张恺</w:t>
      </w:r>
      <w:r>
        <w:rPr>
          <w:rFonts w:hint="eastAsia" w:ascii="仿宋" w:hAnsi="仿宋" w:eastAsia="仿宋" w:cs="仿宋"/>
          <w:color w:val="auto"/>
          <w:sz w:val="28"/>
          <w:szCs w:val="28"/>
          <w:highlight w:val="none"/>
          <w:u w:val="single" w:color="auto"/>
          <w:lang w:val="en-US" w:eastAsia="zh-CN"/>
        </w:rPr>
        <w:t>、</w:t>
      </w:r>
      <w:r>
        <w:rPr>
          <w:rFonts w:hint="eastAsia" w:ascii="仿宋" w:hAnsi="仿宋" w:eastAsia="仿宋" w:cs="仿宋"/>
          <w:color w:val="auto"/>
          <w:sz w:val="28"/>
          <w:szCs w:val="28"/>
          <w:highlight w:val="none"/>
          <w:u w:val="single" w:color="auto"/>
        </w:rPr>
        <w:t>杨韦</w:t>
      </w:r>
    </w:p>
    <w:p w14:paraId="2E11348D">
      <w:pPr>
        <w:ind w:left="-199" w:leftChars="-95" w:firstLine="840" w:firstLineChars="300"/>
        <w:jc w:val="left"/>
        <w:rPr>
          <w:rFonts w:ascii="仿宋" w:hAnsi="仿宋" w:eastAsia="仿宋"/>
          <w:color w:val="auto"/>
          <w:sz w:val="28"/>
          <w:szCs w:val="28"/>
          <w:highlight w:val="none"/>
          <w:u w:val="single"/>
        </w:rPr>
      </w:pPr>
      <w:r>
        <w:rPr>
          <w:rFonts w:hint="eastAsia" w:ascii="仿宋" w:hAnsi="仿宋" w:eastAsia="仿宋" w:cs="仿宋"/>
          <w:color w:val="auto"/>
          <w:sz w:val="28"/>
          <w:szCs w:val="28"/>
          <w:highlight w:val="none"/>
        </w:rPr>
        <w:t>电　　 话：</w:t>
      </w:r>
      <w:r>
        <w:rPr>
          <w:rFonts w:hint="eastAsia" w:ascii="仿宋" w:hAnsi="仿宋" w:eastAsia="仿宋" w:cs="仿宋"/>
          <w:color w:val="auto"/>
          <w:sz w:val="28"/>
          <w:szCs w:val="28"/>
          <w:highlight w:val="none"/>
          <w:u w:val="single"/>
          <w:lang w:val="en-US" w:eastAsia="zh-CN"/>
        </w:rPr>
        <w:t>15855026427、</w:t>
      </w:r>
      <w:r>
        <w:rPr>
          <w:rFonts w:hint="eastAsia" w:ascii="仿宋" w:hAnsi="仿宋" w:eastAsia="仿宋" w:cs="仿宋"/>
          <w:color w:val="auto"/>
          <w:sz w:val="28"/>
          <w:szCs w:val="28"/>
          <w:highlight w:val="none"/>
          <w:u w:val="single"/>
        </w:rPr>
        <w:t xml:space="preserve">0550-3519590 </w:t>
      </w:r>
    </w:p>
    <w:p w14:paraId="4E06D583">
      <w:pPr>
        <w:pStyle w:val="2"/>
        <w:keepNext/>
        <w:keepLines/>
        <w:pageBreakBefore w:val="0"/>
        <w:widowControl w:val="0"/>
        <w:kinsoku/>
        <w:wordWrap/>
        <w:overflowPunct/>
        <w:topLinePunct w:val="0"/>
        <w:autoSpaceDE/>
        <w:autoSpaceDN/>
        <w:bidi w:val="0"/>
        <w:adjustRightInd/>
        <w:snapToGrid/>
        <w:spacing w:before="156" w:beforeLines="50" w:after="156" w:afterLines="50" w:line="500" w:lineRule="exact"/>
        <w:textAlignment w:val="auto"/>
        <w:rPr>
          <w:rFonts w:hint="eastAsia" w:ascii="宋体"/>
          <w:b w:val="0"/>
          <w:color w:val="auto"/>
          <w:szCs w:val="32"/>
          <w:highlight w:val="none"/>
        </w:rPr>
      </w:pPr>
      <w:bookmarkStart w:id="27" w:name="_Toc20364"/>
      <w:r>
        <w:rPr>
          <w:rFonts w:hint="eastAsia"/>
          <w:color w:val="auto"/>
          <w:highlight w:val="none"/>
        </w:rPr>
        <w:br w:type="page"/>
      </w:r>
      <w:r>
        <w:rPr>
          <w:rFonts w:hint="eastAsia"/>
          <w:color w:val="auto"/>
          <w:highlight w:val="none"/>
        </w:rPr>
        <w:t>第二章 投标人须知</w:t>
      </w:r>
      <w:bookmarkEnd w:id="27"/>
    </w:p>
    <w:p w14:paraId="05CB2504">
      <w:pPr>
        <w:snapToGrid w:val="0"/>
        <w:spacing w:line="440" w:lineRule="exact"/>
        <w:jc w:val="center"/>
        <w:outlineLvl w:val="1"/>
        <w:rPr>
          <w:rFonts w:hint="eastAsia" w:ascii="宋体"/>
          <w:b/>
          <w:color w:val="auto"/>
          <w:sz w:val="28"/>
          <w:szCs w:val="28"/>
          <w:highlight w:val="none"/>
        </w:rPr>
      </w:pPr>
      <w:bookmarkStart w:id="28" w:name="_Toc1019"/>
      <w:bookmarkStart w:id="29" w:name="_Toc58430314"/>
      <w:bookmarkStart w:id="30" w:name="_Toc449028865"/>
      <w:r>
        <w:rPr>
          <w:rFonts w:hint="eastAsia" w:ascii="宋体"/>
          <w:b/>
          <w:color w:val="auto"/>
          <w:sz w:val="32"/>
          <w:szCs w:val="32"/>
          <w:highlight w:val="none"/>
        </w:rPr>
        <w:t>一、</w:t>
      </w:r>
      <w:r>
        <w:rPr>
          <w:rFonts w:hint="eastAsia" w:ascii="宋体"/>
          <w:b/>
          <w:color w:val="auto"/>
          <w:sz w:val="28"/>
          <w:szCs w:val="28"/>
          <w:highlight w:val="none"/>
        </w:rPr>
        <w:t>投标人须知前附表</w:t>
      </w:r>
      <w:bookmarkEnd w:id="28"/>
      <w:bookmarkEnd w:id="29"/>
      <w:bookmarkEnd w:id="30"/>
    </w:p>
    <w:tbl>
      <w:tblPr>
        <w:tblStyle w:val="35"/>
        <w:tblW w:w="10033" w:type="dxa"/>
        <w:tblInd w:w="-501" w:type="dxa"/>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
      <w:tblGrid>
        <w:gridCol w:w="990"/>
        <w:gridCol w:w="1171"/>
        <w:gridCol w:w="1109"/>
        <w:gridCol w:w="6763"/>
      </w:tblGrid>
      <w:tr w14:paraId="4EE8AD03">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6" w:hRule="atLeast"/>
        </w:trPr>
        <w:tc>
          <w:tcPr>
            <w:tcW w:w="990" w:type="dxa"/>
            <w:noWrap w:val="0"/>
            <w:vAlign w:val="center"/>
          </w:tcPr>
          <w:p w14:paraId="15CEC65B">
            <w:pPr>
              <w:pStyle w:val="19"/>
              <w:keepNext w:val="0"/>
              <w:keepLines w:val="0"/>
              <w:pageBreakBefore w:val="0"/>
              <w:kinsoku/>
              <w:overflowPunct/>
              <w:autoSpaceDE/>
              <w:autoSpaceDN/>
              <w:bidi w:val="0"/>
              <w:spacing w:line="500" w:lineRule="exact"/>
              <w:jc w:val="center"/>
              <w:textAlignment w:val="auto"/>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条款号</w:t>
            </w:r>
          </w:p>
        </w:tc>
        <w:tc>
          <w:tcPr>
            <w:tcW w:w="2280" w:type="dxa"/>
            <w:gridSpan w:val="2"/>
            <w:noWrap w:val="0"/>
            <w:vAlign w:val="center"/>
          </w:tcPr>
          <w:p w14:paraId="5553C49F">
            <w:pPr>
              <w:pStyle w:val="19"/>
              <w:keepNext w:val="0"/>
              <w:keepLines w:val="0"/>
              <w:pageBreakBefore w:val="0"/>
              <w:kinsoku/>
              <w:overflowPunct/>
              <w:autoSpaceDE/>
              <w:autoSpaceDN/>
              <w:bidi w:val="0"/>
              <w:spacing w:line="500" w:lineRule="exact"/>
              <w:jc w:val="center"/>
              <w:textAlignment w:val="auto"/>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内容</w:t>
            </w:r>
          </w:p>
        </w:tc>
        <w:tc>
          <w:tcPr>
            <w:tcW w:w="6763" w:type="dxa"/>
            <w:noWrap w:val="0"/>
            <w:vAlign w:val="center"/>
          </w:tcPr>
          <w:p w14:paraId="7FAE6257">
            <w:pPr>
              <w:pStyle w:val="19"/>
              <w:keepNext w:val="0"/>
              <w:keepLines w:val="0"/>
              <w:pageBreakBefore w:val="0"/>
              <w:kinsoku/>
              <w:overflowPunct/>
              <w:autoSpaceDE/>
              <w:autoSpaceDN/>
              <w:bidi w:val="0"/>
              <w:spacing w:line="500" w:lineRule="exact"/>
              <w:jc w:val="center"/>
              <w:textAlignment w:val="auto"/>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说明与要求</w:t>
            </w:r>
          </w:p>
        </w:tc>
      </w:tr>
      <w:tr w14:paraId="1B79EB73">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49" w:hRule="atLeast"/>
        </w:trPr>
        <w:tc>
          <w:tcPr>
            <w:tcW w:w="990" w:type="dxa"/>
            <w:noWrap w:val="0"/>
            <w:vAlign w:val="center"/>
          </w:tcPr>
          <w:p w14:paraId="7AE7E669">
            <w:pPr>
              <w:pStyle w:val="19"/>
              <w:keepNext w:val="0"/>
              <w:keepLines w:val="0"/>
              <w:pageBreakBefore w:val="0"/>
              <w:kinsoku/>
              <w:overflowPunct/>
              <w:autoSpaceDE/>
              <w:autoSpaceDN/>
              <w:bidi w:val="0"/>
              <w:spacing w:line="50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1.1</w:t>
            </w:r>
          </w:p>
        </w:tc>
        <w:tc>
          <w:tcPr>
            <w:tcW w:w="2280" w:type="dxa"/>
            <w:gridSpan w:val="2"/>
            <w:noWrap w:val="0"/>
            <w:vAlign w:val="center"/>
          </w:tcPr>
          <w:p w14:paraId="75B67584">
            <w:pPr>
              <w:pStyle w:val="19"/>
              <w:keepNext w:val="0"/>
              <w:keepLines w:val="0"/>
              <w:pageBreakBefore w:val="0"/>
              <w:kinsoku/>
              <w:overflowPunct/>
              <w:autoSpaceDE/>
              <w:autoSpaceDN/>
              <w:bidi w:val="0"/>
              <w:spacing w:line="500" w:lineRule="exact"/>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项目名称</w:t>
            </w:r>
          </w:p>
        </w:tc>
        <w:tc>
          <w:tcPr>
            <w:tcW w:w="6763" w:type="dxa"/>
            <w:noWrap w:val="0"/>
            <w:vAlign w:val="center"/>
          </w:tcPr>
          <w:p w14:paraId="464D76D8">
            <w:pPr>
              <w:pStyle w:val="19"/>
              <w:keepNext w:val="0"/>
              <w:keepLines w:val="0"/>
              <w:pageBreakBefore w:val="0"/>
              <w:kinsoku/>
              <w:overflowPunct/>
              <w:autoSpaceDE/>
              <w:autoSpaceDN/>
              <w:bidi w:val="0"/>
              <w:spacing w:line="500" w:lineRule="exact"/>
              <w:textAlignment w:val="auto"/>
              <w:rPr>
                <w:rFonts w:hint="eastAsia" w:ascii="宋体" w:hAnsi="宋体" w:eastAsia="宋体" w:cs="宋体"/>
                <w:color w:val="auto"/>
                <w:sz w:val="21"/>
                <w:szCs w:val="21"/>
                <w:highlight w:val="none"/>
              </w:rPr>
            </w:pPr>
            <w:r>
              <w:rPr>
                <w:rFonts w:hint="eastAsia" w:hAnsi="宋体" w:cs="宋体"/>
                <w:color w:val="auto"/>
                <w:sz w:val="21"/>
                <w:szCs w:val="21"/>
                <w:highlight w:val="none"/>
                <w:lang w:eastAsia="zh-CN"/>
              </w:rPr>
              <w:t>人工智能产业园OPC社区运营服务项目</w:t>
            </w:r>
          </w:p>
        </w:tc>
      </w:tr>
      <w:tr w14:paraId="1582A475">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19" w:hRule="atLeast"/>
        </w:trPr>
        <w:tc>
          <w:tcPr>
            <w:tcW w:w="990" w:type="dxa"/>
            <w:noWrap w:val="0"/>
            <w:vAlign w:val="center"/>
          </w:tcPr>
          <w:p w14:paraId="0B8CD01E">
            <w:pPr>
              <w:pStyle w:val="19"/>
              <w:keepNext w:val="0"/>
              <w:keepLines w:val="0"/>
              <w:pageBreakBefore w:val="0"/>
              <w:kinsoku/>
              <w:overflowPunct/>
              <w:autoSpaceDE/>
              <w:autoSpaceDN/>
              <w:bidi w:val="0"/>
              <w:spacing w:line="50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1.1</w:t>
            </w:r>
          </w:p>
        </w:tc>
        <w:tc>
          <w:tcPr>
            <w:tcW w:w="2280" w:type="dxa"/>
            <w:gridSpan w:val="2"/>
            <w:noWrap w:val="0"/>
            <w:vAlign w:val="center"/>
          </w:tcPr>
          <w:p w14:paraId="68A81843">
            <w:pPr>
              <w:pStyle w:val="19"/>
              <w:keepNext w:val="0"/>
              <w:keepLines w:val="0"/>
              <w:pageBreakBefore w:val="0"/>
              <w:kinsoku/>
              <w:overflowPunct/>
              <w:autoSpaceDE/>
              <w:autoSpaceDN/>
              <w:bidi w:val="0"/>
              <w:spacing w:line="50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项目编号</w:t>
            </w:r>
          </w:p>
        </w:tc>
        <w:tc>
          <w:tcPr>
            <w:tcW w:w="6763" w:type="dxa"/>
            <w:noWrap w:val="0"/>
            <w:vAlign w:val="center"/>
          </w:tcPr>
          <w:p w14:paraId="2E23593F">
            <w:pPr>
              <w:pStyle w:val="19"/>
              <w:keepNext w:val="0"/>
              <w:keepLines w:val="0"/>
              <w:pageBreakBefore w:val="0"/>
              <w:kinsoku/>
              <w:overflowPunct/>
              <w:autoSpaceDE/>
              <w:autoSpaceDN/>
              <w:bidi w:val="0"/>
              <w:spacing w:line="500" w:lineRule="exact"/>
              <w:textAlignment w:val="auto"/>
              <w:rPr>
                <w:rFonts w:hint="default" w:ascii="宋体" w:hAnsi="宋体" w:eastAsia="宋体" w:cs="宋体"/>
                <w:color w:val="auto"/>
                <w:sz w:val="21"/>
                <w:szCs w:val="21"/>
                <w:highlight w:val="none"/>
                <w:lang w:val="en-US" w:eastAsia="zh-CN"/>
              </w:rPr>
            </w:pPr>
            <w:r>
              <w:rPr>
                <w:rFonts w:hint="default" w:ascii="宋体" w:hAnsi="宋体" w:eastAsia="宋体" w:cs="宋体"/>
                <w:color w:val="auto"/>
                <w:sz w:val="21"/>
                <w:szCs w:val="21"/>
                <w:highlight w:val="none"/>
                <w:lang w:val="en-US" w:eastAsia="zh-CN"/>
              </w:rPr>
              <w:t>czsjqt202</w:t>
            </w:r>
            <w:r>
              <w:rPr>
                <w:rFonts w:hint="eastAsia" w:hAnsi="宋体" w:cs="宋体"/>
                <w:color w:val="auto"/>
                <w:sz w:val="21"/>
                <w:szCs w:val="21"/>
                <w:highlight w:val="none"/>
                <w:lang w:val="en-US" w:eastAsia="zh-CN"/>
              </w:rPr>
              <w:t>607-025</w:t>
            </w:r>
          </w:p>
        </w:tc>
      </w:tr>
      <w:tr w14:paraId="44AA63A2">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40" w:hRule="atLeast"/>
        </w:trPr>
        <w:tc>
          <w:tcPr>
            <w:tcW w:w="990" w:type="dxa"/>
            <w:noWrap w:val="0"/>
            <w:vAlign w:val="center"/>
          </w:tcPr>
          <w:p w14:paraId="07603EC1">
            <w:pPr>
              <w:pStyle w:val="19"/>
              <w:keepNext w:val="0"/>
              <w:keepLines w:val="0"/>
              <w:pageBreakBefore w:val="0"/>
              <w:kinsoku/>
              <w:overflowPunct/>
              <w:autoSpaceDE/>
              <w:autoSpaceDN/>
              <w:bidi w:val="0"/>
              <w:spacing w:line="50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1.1</w:t>
            </w:r>
          </w:p>
        </w:tc>
        <w:tc>
          <w:tcPr>
            <w:tcW w:w="2280" w:type="dxa"/>
            <w:gridSpan w:val="2"/>
            <w:noWrap w:val="0"/>
            <w:vAlign w:val="center"/>
          </w:tcPr>
          <w:p w14:paraId="126543AC">
            <w:pPr>
              <w:pStyle w:val="19"/>
              <w:keepNext w:val="0"/>
              <w:keepLines w:val="0"/>
              <w:pageBreakBefore w:val="0"/>
              <w:kinsoku/>
              <w:overflowPunct/>
              <w:autoSpaceDE/>
              <w:autoSpaceDN/>
              <w:bidi w:val="0"/>
              <w:spacing w:line="500" w:lineRule="exact"/>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合同履行期限</w:t>
            </w:r>
          </w:p>
        </w:tc>
        <w:tc>
          <w:tcPr>
            <w:tcW w:w="6763" w:type="dxa"/>
            <w:noWrap w:val="0"/>
            <w:vAlign w:val="center"/>
          </w:tcPr>
          <w:p w14:paraId="6DA7B7F3">
            <w:pPr>
              <w:keepNext w:val="0"/>
              <w:keepLines w:val="0"/>
              <w:pageBreakBefore w:val="0"/>
              <w:kinsoku/>
              <w:overflowPunct/>
              <w:autoSpaceDE/>
              <w:autoSpaceDN/>
              <w:bidi w:val="0"/>
              <w:spacing w:line="500" w:lineRule="exact"/>
              <w:jc w:val="left"/>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三年，合同一年一签，根据上年度考核结果续签。</w:t>
            </w:r>
          </w:p>
        </w:tc>
      </w:tr>
      <w:tr w14:paraId="7A7431C3">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09" w:hRule="atLeast"/>
        </w:trPr>
        <w:tc>
          <w:tcPr>
            <w:tcW w:w="990" w:type="dxa"/>
            <w:noWrap w:val="0"/>
            <w:vAlign w:val="center"/>
          </w:tcPr>
          <w:p w14:paraId="7C3649C4">
            <w:pPr>
              <w:pStyle w:val="19"/>
              <w:keepNext w:val="0"/>
              <w:keepLines w:val="0"/>
              <w:pageBreakBefore w:val="0"/>
              <w:kinsoku/>
              <w:overflowPunct/>
              <w:autoSpaceDE/>
              <w:autoSpaceDN/>
              <w:bidi w:val="0"/>
              <w:spacing w:line="50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1.1</w:t>
            </w:r>
          </w:p>
        </w:tc>
        <w:tc>
          <w:tcPr>
            <w:tcW w:w="2280" w:type="dxa"/>
            <w:gridSpan w:val="2"/>
            <w:noWrap w:val="0"/>
            <w:vAlign w:val="center"/>
          </w:tcPr>
          <w:p w14:paraId="09D0C898">
            <w:pPr>
              <w:pStyle w:val="19"/>
              <w:keepNext w:val="0"/>
              <w:keepLines w:val="0"/>
              <w:pageBreakBefore w:val="0"/>
              <w:kinsoku/>
              <w:overflowPunct/>
              <w:autoSpaceDE/>
              <w:autoSpaceDN/>
              <w:bidi w:val="0"/>
              <w:spacing w:line="500" w:lineRule="exact"/>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服务地点</w:t>
            </w:r>
          </w:p>
        </w:tc>
        <w:tc>
          <w:tcPr>
            <w:tcW w:w="6763" w:type="dxa"/>
            <w:noWrap w:val="0"/>
            <w:vAlign w:val="center"/>
          </w:tcPr>
          <w:p w14:paraId="01585A78">
            <w:pPr>
              <w:pStyle w:val="19"/>
              <w:keepNext w:val="0"/>
              <w:keepLines w:val="0"/>
              <w:pageBreakBefore w:val="0"/>
              <w:kinsoku/>
              <w:overflowPunct/>
              <w:autoSpaceDE/>
              <w:autoSpaceDN/>
              <w:bidi w:val="0"/>
              <w:spacing w:line="500" w:lineRule="exact"/>
              <w:textAlignment w:val="auto"/>
              <w:rPr>
                <w:rFonts w:hint="default" w:ascii="宋体" w:hAnsi="宋体" w:eastAsia="宋体" w:cs="宋体"/>
                <w:color w:val="auto"/>
                <w:sz w:val="21"/>
                <w:szCs w:val="21"/>
                <w:highlight w:val="none"/>
                <w:lang w:val="en-US" w:eastAsia="zh-CN"/>
              </w:rPr>
            </w:pPr>
            <w:r>
              <w:rPr>
                <w:rFonts w:hint="eastAsia" w:hAnsi="宋体" w:cs="宋体"/>
                <w:color w:val="auto"/>
                <w:sz w:val="21"/>
                <w:szCs w:val="21"/>
                <w:highlight w:val="none"/>
                <w:lang w:val="en-US" w:eastAsia="zh-CN"/>
              </w:rPr>
              <w:t>中新苏滁高新区</w:t>
            </w:r>
          </w:p>
        </w:tc>
      </w:tr>
      <w:tr w14:paraId="566AB1D1">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28" w:hRule="atLeast"/>
        </w:trPr>
        <w:tc>
          <w:tcPr>
            <w:tcW w:w="990" w:type="dxa"/>
            <w:noWrap w:val="0"/>
            <w:vAlign w:val="center"/>
          </w:tcPr>
          <w:p w14:paraId="48B57503">
            <w:pPr>
              <w:pStyle w:val="19"/>
              <w:keepNext w:val="0"/>
              <w:keepLines w:val="0"/>
              <w:pageBreakBefore w:val="0"/>
              <w:kinsoku/>
              <w:overflowPunct/>
              <w:autoSpaceDE/>
              <w:autoSpaceDN/>
              <w:bidi w:val="0"/>
              <w:spacing w:line="50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1.2</w:t>
            </w:r>
          </w:p>
        </w:tc>
        <w:tc>
          <w:tcPr>
            <w:tcW w:w="2280" w:type="dxa"/>
            <w:gridSpan w:val="2"/>
            <w:noWrap w:val="0"/>
            <w:vAlign w:val="center"/>
          </w:tcPr>
          <w:p w14:paraId="614B13D7">
            <w:pPr>
              <w:pStyle w:val="19"/>
              <w:keepNext w:val="0"/>
              <w:keepLines w:val="0"/>
              <w:pageBreakBefore w:val="0"/>
              <w:kinsoku/>
              <w:overflowPunct/>
              <w:autoSpaceDE/>
              <w:autoSpaceDN/>
              <w:bidi w:val="0"/>
              <w:spacing w:line="500" w:lineRule="exact"/>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招标人联系人及电话</w:t>
            </w:r>
          </w:p>
        </w:tc>
        <w:tc>
          <w:tcPr>
            <w:tcW w:w="6763" w:type="dxa"/>
            <w:noWrap w:val="0"/>
            <w:vAlign w:val="center"/>
          </w:tcPr>
          <w:p w14:paraId="4355B9CB">
            <w:pPr>
              <w:pStyle w:val="19"/>
              <w:keepNext w:val="0"/>
              <w:keepLines w:val="0"/>
              <w:pageBreakBefore w:val="0"/>
              <w:kinsoku/>
              <w:overflowPunct/>
              <w:autoSpaceDE/>
              <w:autoSpaceDN/>
              <w:bidi w:val="0"/>
              <w:spacing w:line="500" w:lineRule="exact"/>
              <w:textAlignment w:val="auto"/>
              <w:rPr>
                <w:rFonts w:hint="eastAsia" w:ascii="宋体" w:hAnsi="宋体" w:eastAsia="宋体" w:cs="宋体"/>
                <w:color w:val="auto"/>
                <w:sz w:val="21"/>
                <w:szCs w:val="21"/>
                <w:highlight w:val="none"/>
                <w:lang w:val="en-US"/>
              </w:rPr>
            </w:pPr>
            <w:r>
              <w:rPr>
                <w:rFonts w:hint="eastAsia" w:ascii="宋体" w:hAnsi="宋体" w:eastAsia="宋体" w:cs="宋体"/>
                <w:color w:val="auto"/>
                <w:sz w:val="21"/>
                <w:szCs w:val="21"/>
                <w:highlight w:val="none"/>
              </w:rPr>
              <w:t>联系人：</w:t>
            </w:r>
            <w:r>
              <w:rPr>
                <w:rFonts w:hint="eastAsia" w:hAnsi="宋体" w:cs="宋体"/>
                <w:color w:val="auto"/>
                <w:sz w:val="21"/>
                <w:szCs w:val="21"/>
                <w:highlight w:val="none"/>
                <w:lang w:val="en-US" w:eastAsia="zh-CN"/>
              </w:rPr>
              <w:t>张恺</w:t>
            </w:r>
            <w:r>
              <w:rPr>
                <w:rFonts w:hint="eastAsia" w:ascii="宋体" w:hAnsi="宋体" w:eastAsia="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rPr>
              <w:t xml:space="preserve">    </w:t>
            </w:r>
            <w:r>
              <w:rPr>
                <w:rFonts w:hint="eastAsia" w:hAnsi="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rPr>
              <w:t>电话：</w:t>
            </w:r>
            <w:r>
              <w:rPr>
                <w:rFonts w:hint="eastAsia" w:hAnsi="宋体" w:cs="宋体"/>
                <w:color w:val="auto"/>
                <w:sz w:val="21"/>
                <w:szCs w:val="21"/>
                <w:highlight w:val="none"/>
                <w:lang w:val="en-US" w:eastAsia="zh-CN"/>
              </w:rPr>
              <w:t>15855026427</w:t>
            </w:r>
            <w:r>
              <w:rPr>
                <w:rFonts w:hint="eastAsia" w:ascii="宋体" w:hAnsi="宋体" w:eastAsia="宋体" w:cs="宋体"/>
                <w:color w:val="auto"/>
                <w:sz w:val="21"/>
                <w:szCs w:val="21"/>
                <w:highlight w:val="none"/>
                <w:lang w:val="en-US" w:eastAsia="zh-CN"/>
              </w:rPr>
              <w:t xml:space="preserve"> </w:t>
            </w:r>
          </w:p>
        </w:tc>
      </w:tr>
      <w:tr w14:paraId="6A93D614">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800" w:hRule="atLeast"/>
        </w:trPr>
        <w:tc>
          <w:tcPr>
            <w:tcW w:w="990" w:type="dxa"/>
            <w:noWrap w:val="0"/>
            <w:vAlign w:val="center"/>
          </w:tcPr>
          <w:p w14:paraId="075BAB1B">
            <w:pPr>
              <w:pStyle w:val="19"/>
              <w:keepNext w:val="0"/>
              <w:keepLines w:val="0"/>
              <w:pageBreakBefore w:val="0"/>
              <w:kinsoku/>
              <w:overflowPunct/>
              <w:autoSpaceDE/>
              <w:autoSpaceDN/>
              <w:bidi w:val="0"/>
              <w:spacing w:line="50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1.2</w:t>
            </w:r>
          </w:p>
        </w:tc>
        <w:tc>
          <w:tcPr>
            <w:tcW w:w="2280" w:type="dxa"/>
            <w:gridSpan w:val="2"/>
            <w:noWrap w:val="0"/>
            <w:vAlign w:val="center"/>
          </w:tcPr>
          <w:p w14:paraId="33CACCB9">
            <w:pPr>
              <w:pStyle w:val="19"/>
              <w:keepNext w:val="0"/>
              <w:keepLines w:val="0"/>
              <w:pageBreakBefore w:val="0"/>
              <w:kinsoku/>
              <w:overflowPunct/>
              <w:autoSpaceDE/>
              <w:autoSpaceDN/>
              <w:bidi w:val="0"/>
              <w:spacing w:line="500" w:lineRule="exact"/>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采购代理机构联系人及电话</w:t>
            </w:r>
          </w:p>
        </w:tc>
        <w:tc>
          <w:tcPr>
            <w:tcW w:w="6763" w:type="dxa"/>
            <w:noWrap w:val="0"/>
            <w:vAlign w:val="center"/>
          </w:tcPr>
          <w:p w14:paraId="1234B95F">
            <w:pPr>
              <w:pStyle w:val="19"/>
              <w:keepNext w:val="0"/>
              <w:keepLines w:val="0"/>
              <w:pageBreakBefore w:val="0"/>
              <w:kinsoku/>
              <w:overflowPunct/>
              <w:autoSpaceDE/>
              <w:autoSpaceDN/>
              <w:bidi w:val="0"/>
              <w:spacing w:line="50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联系人：杨韦       </w:t>
            </w:r>
            <w:r>
              <w:rPr>
                <w:rFonts w:hint="eastAsia" w:hAnsi="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rPr>
              <w:t>电话0550-3519590   18005501210</w:t>
            </w:r>
          </w:p>
        </w:tc>
      </w:tr>
      <w:tr w14:paraId="14D7FE8C">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465" w:hRule="atLeast"/>
        </w:trPr>
        <w:tc>
          <w:tcPr>
            <w:tcW w:w="990" w:type="dxa"/>
            <w:noWrap w:val="0"/>
            <w:vAlign w:val="center"/>
          </w:tcPr>
          <w:p w14:paraId="3A866B48">
            <w:pPr>
              <w:pStyle w:val="19"/>
              <w:keepNext w:val="0"/>
              <w:keepLines w:val="0"/>
              <w:pageBreakBefore w:val="0"/>
              <w:kinsoku/>
              <w:overflowPunct/>
              <w:autoSpaceDE/>
              <w:autoSpaceDN/>
              <w:bidi w:val="0"/>
              <w:spacing w:line="50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1.3</w:t>
            </w:r>
          </w:p>
        </w:tc>
        <w:tc>
          <w:tcPr>
            <w:tcW w:w="2280" w:type="dxa"/>
            <w:gridSpan w:val="2"/>
            <w:noWrap w:val="0"/>
            <w:vAlign w:val="center"/>
          </w:tcPr>
          <w:p w14:paraId="21703FF3">
            <w:pPr>
              <w:pStyle w:val="19"/>
              <w:keepNext w:val="0"/>
              <w:keepLines w:val="0"/>
              <w:pageBreakBefore w:val="0"/>
              <w:kinsoku/>
              <w:overflowPunct/>
              <w:autoSpaceDE/>
              <w:autoSpaceDN/>
              <w:bidi w:val="0"/>
              <w:spacing w:line="500" w:lineRule="exact"/>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资金来源                                                                                                                                                                 </w:t>
            </w:r>
          </w:p>
        </w:tc>
        <w:tc>
          <w:tcPr>
            <w:tcW w:w="6763" w:type="dxa"/>
            <w:noWrap w:val="0"/>
            <w:vAlign w:val="center"/>
          </w:tcPr>
          <w:p w14:paraId="6A3B86F5">
            <w:pPr>
              <w:pStyle w:val="19"/>
              <w:keepNext w:val="0"/>
              <w:keepLines w:val="0"/>
              <w:pageBreakBefore w:val="0"/>
              <w:kinsoku/>
              <w:overflowPunct/>
              <w:autoSpaceDE/>
              <w:autoSpaceDN/>
              <w:bidi w:val="0"/>
              <w:spacing w:line="500" w:lineRule="exac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自筹资金</w:t>
            </w:r>
          </w:p>
        </w:tc>
      </w:tr>
      <w:tr w14:paraId="6BFF785C">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282" w:hRule="atLeast"/>
        </w:trPr>
        <w:tc>
          <w:tcPr>
            <w:tcW w:w="990" w:type="dxa"/>
            <w:noWrap w:val="0"/>
            <w:vAlign w:val="center"/>
          </w:tcPr>
          <w:p w14:paraId="6C6535C7">
            <w:pPr>
              <w:pStyle w:val="19"/>
              <w:keepNext w:val="0"/>
              <w:keepLines w:val="0"/>
              <w:pageBreakBefore w:val="0"/>
              <w:kinsoku/>
              <w:overflowPunct/>
              <w:autoSpaceDE/>
              <w:autoSpaceDN/>
              <w:bidi w:val="0"/>
              <w:spacing w:line="50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1.4</w:t>
            </w:r>
          </w:p>
        </w:tc>
        <w:tc>
          <w:tcPr>
            <w:tcW w:w="2280" w:type="dxa"/>
            <w:gridSpan w:val="2"/>
            <w:noWrap w:val="0"/>
            <w:vAlign w:val="center"/>
          </w:tcPr>
          <w:p w14:paraId="5B8A4A6F">
            <w:pPr>
              <w:pStyle w:val="19"/>
              <w:keepNext w:val="0"/>
              <w:keepLines w:val="0"/>
              <w:pageBreakBefore w:val="0"/>
              <w:kinsoku/>
              <w:overflowPunct/>
              <w:autoSpaceDE/>
              <w:autoSpaceDN/>
              <w:bidi w:val="0"/>
              <w:spacing w:line="50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采购预算</w:t>
            </w:r>
          </w:p>
        </w:tc>
        <w:tc>
          <w:tcPr>
            <w:tcW w:w="6763" w:type="dxa"/>
            <w:noWrap w:val="0"/>
            <w:vAlign w:val="center"/>
          </w:tcPr>
          <w:p w14:paraId="045103C1">
            <w:pPr>
              <w:pStyle w:val="19"/>
              <w:keepNext w:val="0"/>
              <w:keepLines w:val="0"/>
              <w:pageBreakBefore w:val="0"/>
              <w:kinsoku/>
              <w:overflowPunct/>
              <w:autoSpaceDE/>
              <w:autoSpaceDN/>
              <w:bidi w:val="0"/>
              <w:spacing w:line="500" w:lineRule="exact"/>
              <w:textAlignment w:val="auto"/>
              <w:rPr>
                <w:rFonts w:hint="eastAsia" w:ascii="宋体" w:hAnsi="宋体" w:eastAsia="宋体" w:cs="宋体"/>
                <w:color w:val="auto"/>
                <w:kern w:val="2"/>
                <w:sz w:val="21"/>
                <w:szCs w:val="21"/>
                <w:highlight w:val="none"/>
                <w:u w:val="none" w:color="000000"/>
                <w:lang w:val="en-US" w:eastAsia="zh-CN" w:bidi="ar-SA"/>
              </w:rPr>
            </w:pPr>
            <w:r>
              <w:rPr>
                <w:rFonts w:hint="eastAsia" w:hAnsi="宋体" w:cs="宋体"/>
                <w:color w:val="auto"/>
                <w:kern w:val="2"/>
                <w:sz w:val="21"/>
                <w:szCs w:val="21"/>
                <w:highlight w:val="none"/>
                <w:u w:val="none"/>
                <w:lang w:val="en-US" w:eastAsia="zh-CN" w:bidi="ar-SA"/>
              </w:rPr>
              <w:t>600000</w:t>
            </w:r>
            <w:r>
              <w:rPr>
                <w:rFonts w:hint="eastAsia" w:ascii="宋体" w:hAnsi="宋体" w:eastAsia="宋体" w:cs="宋体"/>
                <w:color w:val="auto"/>
                <w:kern w:val="2"/>
                <w:sz w:val="21"/>
                <w:szCs w:val="21"/>
                <w:highlight w:val="none"/>
                <w:u w:val="none"/>
                <w:lang w:val="en-US" w:eastAsia="zh-CN" w:bidi="ar-SA"/>
              </w:rPr>
              <w:t>元/年</w:t>
            </w:r>
          </w:p>
        </w:tc>
      </w:tr>
      <w:tr w14:paraId="2C938763">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90" w:hRule="atLeast"/>
        </w:trPr>
        <w:tc>
          <w:tcPr>
            <w:tcW w:w="990" w:type="dxa"/>
            <w:noWrap w:val="0"/>
            <w:vAlign w:val="center"/>
          </w:tcPr>
          <w:p w14:paraId="0008574E">
            <w:pPr>
              <w:pStyle w:val="19"/>
              <w:keepNext w:val="0"/>
              <w:keepLines w:val="0"/>
              <w:pageBreakBefore w:val="0"/>
              <w:kinsoku/>
              <w:overflowPunct/>
              <w:autoSpaceDE/>
              <w:autoSpaceDN/>
              <w:bidi w:val="0"/>
              <w:spacing w:line="50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1.5</w:t>
            </w:r>
          </w:p>
        </w:tc>
        <w:tc>
          <w:tcPr>
            <w:tcW w:w="2280" w:type="dxa"/>
            <w:gridSpan w:val="2"/>
            <w:noWrap w:val="0"/>
            <w:vAlign w:val="center"/>
          </w:tcPr>
          <w:p w14:paraId="2D629750">
            <w:pPr>
              <w:pStyle w:val="19"/>
              <w:keepNext w:val="0"/>
              <w:keepLines w:val="0"/>
              <w:pageBreakBefore w:val="0"/>
              <w:kinsoku/>
              <w:overflowPunct/>
              <w:autoSpaceDE/>
              <w:autoSpaceDN/>
              <w:bidi w:val="0"/>
              <w:spacing w:line="500" w:lineRule="exact"/>
              <w:jc w:val="left"/>
              <w:textAlignment w:val="auto"/>
              <w:rPr>
                <w:rFonts w:hint="default" w:ascii="宋体" w:hAnsi="宋体" w:eastAsia="宋体" w:cs="宋体"/>
                <w:color w:val="auto"/>
                <w:sz w:val="21"/>
                <w:szCs w:val="21"/>
                <w:highlight w:val="none"/>
                <w:lang w:val="en-US" w:eastAsia="zh-CN"/>
              </w:rPr>
            </w:pPr>
            <w:r>
              <w:rPr>
                <w:rFonts w:hint="eastAsia" w:hAnsi="宋体" w:cs="宋体"/>
                <w:color w:val="auto"/>
                <w:sz w:val="21"/>
                <w:szCs w:val="21"/>
                <w:highlight w:val="none"/>
                <w:lang w:val="en-US" w:eastAsia="zh-CN"/>
              </w:rPr>
              <w:t>最高限价</w:t>
            </w:r>
          </w:p>
        </w:tc>
        <w:tc>
          <w:tcPr>
            <w:tcW w:w="6763" w:type="dxa"/>
            <w:noWrap w:val="0"/>
            <w:vAlign w:val="center"/>
          </w:tcPr>
          <w:p w14:paraId="668FF66C">
            <w:pPr>
              <w:keepNext w:val="0"/>
              <w:keepLines w:val="0"/>
              <w:pageBreakBefore w:val="0"/>
              <w:kinsoku/>
              <w:overflowPunct/>
              <w:autoSpaceDE/>
              <w:autoSpaceDN/>
              <w:bidi w:val="0"/>
              <w:spacing w:line="500" w:lineRule="exact"/>
              <w:textAlignment w:val="auto"/>
              <w:rPr>
                <w:rFonts w:hint="eastAsia" w:ascii="宋体" w:hAnsi="宋体" w:eastAsia="宋体" w:cs="宋体"/>
                <w:color w:val="auto"/>
                <w:kern w:val="2"/>
                <w:sz w:val="21"/>
                <w:szCs w:val="21"/>
                <w:highlight w:val="none"/>
                <w:u w:val="none" w:color="000000"/>
                <w:lang w:val="en-US" w:eastAsia="zh-CN" w:bidi="ar-SA"/>
              </w:rPr>
            </w:pPr>
            <w:r>
              <w:rPr>
                <w:rFonts w:hint="eastAsia" w:hAnsi="宋体" w:cs="宋体"/>
                <w:color w:val="auto"/>
                <w:kern w:val="2"/>
                <w:sz w:val="21"/>
                <w:szCs w:val="21"/>
                <w:highlight w:val="none"/>
                <w:u w:val="none"/>
                <w:lang w:val="en-US" w:eastAsia="zh-CN" w:bidi="ar-SA"/>
              </w:rPr>
              <w:t>600000</w:t>
            </w:r>
            <w:r>
              <w:rPr>
                <w:rFonts w:hint="eastAsia" w:ascii="宋体" w:hAnsi="宋体" w:eastAsia="宋体" w:cs="宋体"/>
                <w:color w:val="auto"/>
                <w:kern w:val="2"/>
                <w:sz w:val="21"/>
                <w:szCs w:val="21"/>
                <w:highlight w:val="none"/>
                <w:u w:val="none"/>
                <w:lang w:val="en-US" w:eastAsia="zh-CN" w:bidi="ar-SA"/>
              </w:rPr>
              <w:t>元/年</w:t>
            </w:r>
            <w:r>
              <w:rPr>
                <w:rFonts w:hint="eastAsia" w:ascii="宋体" w:hAnsi="宋体" w:cs="宋体"/>
                <w:color w:val="auto"/>
                <w:sz w:val="21"/>
                <w:szCs w:val="21"/>
                <w:highlight w:val="none"/>
                <w:lang w:val="en-US" w:eastAsia="zh-CN"/>
              </w:rPr>
              <w:t>，</w:t>
            </w:r>
            <w:r>
              <w:rPr>
                <w:rFonts w:hint="eastAsia" w:ascii="宋体" w:hAnsi="宋体" w:cs="宋体"/>
                <w:color w:val="auto"/>
                <w:szCs w:val="21"/>
                <w:highlight w:val="none"/>
                <w:u w:val="none" w:color="000000"/>
                <w:lang w:val="en-US" w:eastAsia="zh-CN"/>
              </w:rPr>
              <w:t>投标报价不得高于最高限价，否则按无效标处理。</w:t>
            </w:r>
            <w:r>
              <w:rPr>
                <w:rFonts w:hint="eastAsia"/>
                <w:color w:val="auto"/>
                <w:highlight w:val="none"/>
                <w:lang w:val="en-US" w:eastAsia="zh-CN"/>
              </w:rPr>
              <w:t>上述报价均</w:t>
            </w:r>
            <w:r>
              <w:rPr>
                <w:rFonts w:hint="eastAsia" w:eastAsia="宋体"/>
                <w:color w:val="auto"/>
                <w:highlight w:val="none"/>
              </w:rPr>
              <w:t>保留两位小数，第三位四舍五入</w:t>
            </w:r>
            <w:r>
              <w:rPr>
                <w:rFonts w:hint="eastAsia"/>
                <w:color w:val="auto"/>
                <w:highlight w:val="none"/>
                <w:lang w:eastAsia="zh-CN"/>
              </w:rPr>
              <w:t>。</w:t>
            </w:r>
          </w:p>
        </w:tc>
      </w:tr>
      <w:tr w14:paraId="1021CD5A">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480" w:hRule="atLeast"/>
        </w:trPr>
        <w:tc>
          <w:tcPr>
            <w:tcW w:w="990" w:type="dxa"/>
            <w:noWrap w:val="0"/>
            <w:vAlign w:val="center"/>
          </w:tcPr>
          <w:p w14:paraId="55DF0AE1">
            <w:pPr>
              <w:pStyle w:val="19"/>
              <w:keepNext w:val="0"/>
              <w:keepLines w:val="0"/>
              <w:pageBreakBefore w:val="0"/>
              <w:kinsoku/>
              <w:overflowPunct/>
              <w:autoSpaceDE/>
              <w:autoSpaceDN/>
              <w:bidi w:val="0"/>
              <w:spacing w:line="50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2.1</w:t>
            </w:r>
          </w:p>
        </w:tc>
        <w:tc>
          <w:tcPr>
            <w:tcW w:w="2280" w:type="dxa"/>
            <w:gridSpan w:val="2"/>
            <w:noWrap w:val="0"/>
            <w:vAlign w:val="center"/>
          </w:tcPr>
          <w:p w14:paraId="6CF77162">
            <w:pPr>
              <w:pStyle w:val="19"/>
              <w:keepNext w:val="0"/>
              <w:keepLines w:val="0"/>
              <w:pageBreakBefore w:val="0"/>
              <w:kinsoku/>
              <w:overflowPunct/>
              <w:autoSpaceDE/>
              <w:autoSpaceDN/>
              <w:bidi w:val="0"/>
              <w:spacing w:line="500" w:lineRule="exact"/>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采购内容</w:t>
            </w:r>
          </w:p>
        </w:tc>
        <w:tc>
          <w:tcPr>
            <w:tcW w:w="6763" w:type="dxa"/>
            <w:noWrap w:val="0"/>
            <w:vAlign w:val="center"/>
          </w:tcPr>
          <w:p w14:paraId="78F93E5B">
            <w:pPr>
              <w:pStyle w:val="19"/>
              <w:keepNext w:val="0"/>
              <w:keepLines w:val="0"/>
              <w:pageBreakBefore w:val="0"/>
              <w:kinsoku/>
              <w:overflowPunct/>
              <w:autoSpaceDE/>
              <w:autoSpaceDN/>
              <w:bidi w:val="0"/>
              <w:spacing w:line="500" w:lineRule="exact"/>
              <w:textAlignment w:val="auto"/>
              <w:rPr>
                <w:rFonts w:hint="eastAsia" w:ascii="宋体" w:hAnsi="宋体" w:eastAsia="宋体" w:cs="宋体"/>
                <w:color w:val="auto"/>
                <w:sz w:val="21"/>
                <w:szCs w:val="21"/>
                <w:highlight w:val="none"/>
              </w:rPr>
            </w:pPr>
            <w:r>
              <w:rPr>
                <w:rFonts w:hint="eastAsia" w:ascii="宋体" w:hAnsi="宋体" w:eastAsia="宋体" w:cs="宋体"/>
                <w:b/>
                <w:color w:val="auto"/>
                <w:kern w:val="0"/>
                <w:sz w:val="21"/>
                <w:szCs w:val="21"/>
                <w:highlight w:val="none"/>
              </w:rPr>
              <w:t>具体详见《采购内容及</w:t>
            </w:r>
            <w:r>
              <w:rPr>
                <w:rFonts w:hint="eastAsia" w:ascii="宋体" w:hAnsi="宋体" w:eastAsia="宋体" w:cs="宋体"/>
                <w:b/>
                <w:color w:val="auto"/>
                <w:kern w:val="0"/>
                <w:sz w:val="21"/>
                <w:szCs w:val="21"/>
                <w:highlight w:val="none"/>
                <w:lang w:val="en-US" w:eastAsia="zh-CN"/>
              </w:rPr>
              <w:t>服务</w:t>
            </w:r>
            <w:r>
              <w:rPr>
                <w:rFonts w:hint="eastAsia" w:ascii="宋体" w:hAnsi="宋体" w:eastAsia="宋体" w:cs="宋体"/>
                <w:b/>
                <w:color w:val="auto"/>
                <w:kern w:val="0"/>
                <w:sz w:val="21"/>
                <w:szCs w:val="21"/>
                <w:highlight w:val="none"/>
              </w:rPr>
              <w:t>要求》</w:t>
            </w:r>
          </w:p>
        </w:tc>
      </w:tr>
      <w:tr w14:paraId="388F84B1">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90" w:hRule="atLeast"/>
        </w:trPr>
        <w:tc>
          <w:tcPr>
            <w:tcW w:w="990" w:type="dxa"/>
            <w:noWrap w:val="0"/>
            <w:vAlign w:val="center"/>
          </w:tcPr>
          <w:p w14:paraId="7272BBAC">
            <w:pPr>
              <w:pStyle w:val="19"/>
              <w:keepNext w:val="0"/>
              <w:keepLines w:val="0"/>
              <w:pageBreakBefore w:val="0"/>
              <w:kinsoku/>
              <w:overflowPunct/>
              <w:autoSpaceDE/>
              <w:autoSpaceDN/>
              <w:bidi w:val="0"/>
              <w:spacing w:line="50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3.1</w:t>
            </w:r>
          </w:p>
        </w:tc>
        <w:tc>
          <w:tcPr>
            <w:tcW w:w="2280" w:type="dxa"/>
            <w:gridSpan w:val="2"/>
            <w:noWrap w:val="0"/>
            <w:vAlign w:val="center"/>
          </w:tcPr>
          <w:p w14:paraId="7FE2BA82">
            <w:pPr>
              <w:pStyle w:val="19"/>
              <w:keepNext w:val="0"/>
              <w:keepLines w:val="0"/>
              <w:pageBreakBefore w:val="0"/>
              <w:kinsoku/>
              <w:overflowPunct/>
              <w:autoSpaceDE/>
              <w:autoSpaceDN/>
              <w:bidi w:val="0"/>
              <w:spacing w:line="500" w:lineRule="exact"/>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标包划分</w:t>
            </w:r>
          </w:p>
        </w:tc>
        <w:tc>
          <w:tcPr>
            <w:tcW w:w="6763" w:type="dxa"/>
            <w:noWrap w:val="0"/>
            <w:vAlign w:val="center"/>
          </w:tcPr>
          <w:p w14:paraId="638A188D">
            <w:pPr>
              <w:pStyle w:val="19"/>
              <w:keepNext w:val="0"/>
              <w:keepLines w:val="0"/>
              <w:pageBreakBefore w:val="0"/>
              <w:kinsoku/>
              <w:overflowPunct/>
              <w:autoSpaceDE/>
              <w:autoSpaceDN/>
              <w:bidi w:val="0"/>
              <w:spacing w:line="50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本项目划分为</w:t>
            </w:r>
            <w:r>
              <w:rPr>
                <w:rFonts w:hint="eastAsia" w:ascii="宋体" w:hAnsi="宋体" w:eastAsia="宋体" w:cs="宋体"/>
                <w:color w:val="auto"/>
                <w:sz w:val="21"/>
                <w:szCs w:val="21"/>
                <w:highlight w:val="none"/>
                <w:u w:val="single"/>
              </w:rPr>
              <w:t xml:space="preserve"> 1</w:t>
            </w:r>
            <w:r>
              <w:rPr>
                <w:rFonts w:hint="eastAsia" w:ascii="宋体" w:hAnsi="宋体" w:eastAsia="宋体" w:cs="宋体"/>
                <w:color w:val="auto"/>
                <w:sz w:val="21"/>
                <w:szCs w:val="21"/>
                <w:highlight w:val="none"/>
              </w:rPr>
              <w:t>个标包</w:t>
            </w:r>
          </w:p>
        </w:tc>
      </w:tr>
      <w:tr w14:paraId="6EF4D309">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460" w:hRule="atLeast"/>
        </w:trPr>
        <w:tc>
          <w:tcPr>
            <w:tcW w:w="990" w:type="dxa"/>
            <w:noWrap w:val="0"/>
            <w:vAlign w:val="center"/>
          </w:tcPr>
          <w:p w14:paraId="167D1971">
            <w:pPr>
              <w:pStyle w:val="19"/>
              <w:keepNext w:val="0"/>
              <w:keepLines w:val="0"/>
              <w:pageBreakBefore w:val="0"/>
              <w:kinsoku/>
              <w:overflowPunct/>
              <w:autoSpaceDE/>
              <w:autoSpaceDN/>
              <w:bidi w:val="0"/>
              <w:spacing w:line="50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4.1</w:t>
            </w:r>
          </w:p>
        </w:tc>
        <w:tc>
          <w:tcPr>
            <w:tcW w:w="2280" w:type="dxa"/>
            <w:gridSpan w:val="2"/>
            <w:noWrap w:val="0"/>
            <w:vAlign w:val="center"/>
          </w:tcPr>
          <w:p w14:paraId="0DE3BB8B">
            <w:pPr>
              <w:pStyle w:val="19"/>
              <w:keepNext w:val="0"/>
              <w:keepLines w:val="0"/>
              <w:pageBreakBefore w:val="0"/>
              <w:kinsoku/>
              <w:overflowPunct/>
              <w:autoSpaceDE/>
              <w:autoSpaceDN/>
              <w:bidi w:val="0"/>
              <w:spacing w:line="500" w:lineRule="exact"/>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招标方式</w:t>
            </w:r>
          </w:p>
        </w:tc>
        <w:tc>
          <w:tcPr>
            <w:tcW w:w="6763" w:type="dxa"/>
            <w:noWrap w:val="0"/>
            <w:vAlign w:val="center"/>
          </w:tcPr>
          <w:p w14:paraId="24B5EB72">
            <w:pPr>
              <w:pStyle w:val="19"/>
              <w:keepNext w:val="0"/>
              <w:keepLines w:val="0"/>
              <w:pageBreakBefore w:val="0"/>
              <w:kinsoku/>
              <w:overflowPunct/>
              <w:autoSpaceDE/>
              <w:autoSpaceDN/>
              <w:bidi w:val="0"/>
              <w:spacing w:line="50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公开招标</w:t>
            </w:r>
          </w:p>
        </w:tc>
      </w:tr>
      <w:tr w14:paraId="4F128EB1">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03" w:hRule="atLeast"/>
        </w:trPr>
        <w:tc>
          <w:tcPr>
            <w:tcW w:w="990" w:type="dxa"/>
            <w:noWrap w:val="0"/>
            <w:vAlign w:val="center"/>
          </w:tcPr>
          <w:p w14:paraId="662D4158">
            <w:pPr>
              <w:pStyle w:val="19"/>
              <w:keepNext w:val="0"/>
              <w:keepLines w:val="0"/>
              <w:pageBreakBefore w:val="0"/>
              <w:kinsoku/>
              <w:overflowPunct/>
              <w:autoSpaceDE/>
              <w:autoSpaceDN/>
              <w:bidi w:val="0"/>
              <w:spacing w:line="50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7.2</w:t>
            </w:r>
          </w:p>
        </w:tc>
        <w:tc>
          <w:tcPr>
            <w:tcW w:w="2280" w:type="dxa"/>
            <w:gridSpan w:val="2"/>
            <w:noWrap w:val="0"/>
            <w:vAlign w:val="center"/>
          </w:tcPr>
          <w:p w14:paraId="2893D7D9">
            <w:pPr>
              <w:pStyle w:val="19"/>
              <w:keepNext w:val="0"/>
              <w:keepLines w:val="0"/>
              <w:pageBreakBefore w:val="0"/>
              <w:kinsoku/>
              <w:overflowPunct/>
              <w:autoSpaceDE/>
              <w:autoSpaceDN/>
              <w:bidi w:val="0"/>
              <w:spacing w:line="500" w:lineRule="exact"/>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投标人资格条件及其他要求</w:t>
            </w:r>
          </w:p>
        </w:tc>
        <w:tc>
          <w:tcPr>
            <w:tcW w:w="6763" w:type="dxa"/>
            <w:noWrap w:val="0"/>
            <w:vAlign w:val="center"/>
          </w:tcPr>
          <w:p w14:paraId="3BDA729D">
            <w:pPr>
              <w:keepNext w:val="0"/>
              <w:keepLines w:val="0"/>
              <w:pageBreakBefore w:val="0"/>
              <w:kinsoku/>
              <w:overflowPunct/>
              <w:autoSpaceDE/>
              <w:autoSpaceDN/>
              <w:bidi w:val="0"/>
              <w:spacing w:line="50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详见第一章“招标公告”</w:t>
            </w:r>
          </w:p>
        </w:tc>
      </w:tr>
      <w:tr w14:paraId="1C49265C">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26" w:hRule="atLeast"/>
        </w:trPr>
        <w:tc>
          <w:tcPr>
            <w:tcW w:w="990" w:type="dxa"/>
            <w:noWrap w:val="0"/>
            <w:vAlign w:val="center"/>
          </w:tcPr>
          <w:p w14:paraId="25CEC60E">
            <w:pPr>
              <w:pStyle w:val="19"/>
              <w:keepNext w:val="0"/>
              <w:keepLines w:val="0"/>
              <w:pageBreakBefore w:val="0"/>
              <w:kinsoku/>
              <w:overflowPunct/>
              <w:autoSpaceDE/>
              <w:autoSpaceDN/>
              <w:bidi w:val="0"/>
              <w:spacing w:line="50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9.1</w:t>
            </w:r>
          </w:p>
        </w:tc>
        <w:tc>
          <w:tcPr>
            <w:tcW w:w="2280" w:type="dxa"/>
            <w:gridSpan w:val="2"/>
            <w:noWrap w:val="0"/>
            <w:vAlign w:val="center"/>
          </w:tcPr>
          <w:p w14:paraId="1AAC71BB">
            <w:pPr>
              <w:pStyle w:val="19"/>
              <w:keepNext w:val="0"/>
              <w:keepLines w:val="0"/>
              <w:pageBreakBefore w:val="0"/>
              <w:kinsoku/>
              <w:overflowPunct/>
              <w:autoSpaceDE/>
              <w:autoSpaceDN/>
              <w:bidi w:val="0"/>
              <w:spacing w:line="500" w:lineRule="exact"/>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踏勘现场</w:t>
            </w:r>
          </w:p>
        </w:tc>
        <w:tc>
          <w:tcPr>
            <w:tcW w:w="6763" w:type="dxa"/>
            <w:noWrap w:val="0"/>
            <w:vAlign w:val="center"/>
          </w:tcPr>
          <w:p w14:paraId="26F60FA8">
            <w:pPr>
              <w:pStyle w:val="19"/>
              <w:keepNext w:val="0"/>
              <w:keepLines w:val="0"/>
              <w:pageBreakBefore w:val="0"/>
              <w:kinsoku/>
              <w:overflowPunct/>
              <w:autoSpaceDE/>
              <w:autoSpaceDN/>
              <w:bidi w:val="0"/>
              <w:spacing w:line="50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不组织,投标人自行踏勘。</w:t>
            </w:r>
          </w:p>
        </w:tc>
      </w:tr>
      <w:tr w14:paraId="601CB64C">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26" w:hRule="atLeast"/>
        </w:trPr>
        <w:tc>
          <w:tcPr>
            <w:tcW w:w="990" w:type="dxa"/>
            <w:noWrap w:val="0"/>
            <w:vAlign w:val="center"/>
          </w:tcPr>
          <w:p w14:paraId="09429FCF">
            <w:pPr>
              <w:pStyle w:val="19"/>
              <w:keepNext w:val="0"/>
              <w:keepLines w:val="0"/>
              <w:pageBreakBefore w:val="0"/>
              <w:kinsoku/>
              <w:overflowPunct/>
              <w:autoSpaceDE/>
              <w:autoSpaceDN/>
              <w:bidi w:val="0"/>
              <w:spacing w:line="50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10.1</w:t>
            </w:r>
          </w:p>
        </w:tc>
        <w:tc>
          <w:tcPr>
            <w:tcW w:w="2280" w:type="dxa"/>
            <w:gridSpan w:val="2"/>
            <w:noWrap w:val="0"/>
            <w:vAlign w:val="center"/>
          </w:tcPr>
          <w:p w14:paraId="7AC19732">
            <w:pPr>
              <w:pStyle w:val="19"/>
              <w:keepNext w:val="0"/>
              <w:keepLines w:val="0"/>
              <w:pageBreakBefore w:val="0"/>
              <w:kinsoku/>
              <w:overflowPunct/>
              <w:autoSpaceDE/>
              <w:autoSpaceDN/>
              <w:bidi w:val="0"/>
              <w:spacing w:line="500" w:lineRule="exact"/>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投标预备会</w:t>
            </w:r>
          </w:p>
        </w:tc>
        <w:tc>
          <w:tcPr>
            <w:tcW w:w="6763" w:type="dxa"/>
            <w:noWrap w:val="0"/>
            <w:vAlign w:val="center"/>
          </w:tcPr>
          <w:p w14:paraId="1CB31937">
            <w:pPr>
              <w:pStyle w:val="19"/>
              <w:keepNext w:val="0"/>
              <w:keepLines w:val="0"/>
              <w:pageBreakBefore w:val="0"/>
              <w:kinsoku/>
              <w:overflowPunct/>
              <w:autoSpaceDE/>
              <w:autoSpaceDN/>
              <w:bidi w:val="0"/>
              <w:spacing w:line="50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不召开</w:t>
            </w:r>
          </w:p>
        </w:tc>
      </w:tr>
      <w:tr w14:paraId="305E9833">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26" w:hRule="atLeast"/>
        </w:trPr>
        <w:tc>
          <w:tcPr>
            <w:tcW w:w="990" w:type="dxa"/>
            <w:noWrap w:val="0"/>
            <w:vAlign w:val="center"/>
          </w:tcPr>
          <w:p w14:paraId="41D4BD18">
            <w:pPr>
              <w:pStyle w:val="19"/>
              <w:keepNext w:val="0"/>
              <w:keepLines w:val="0"/>
              <w:pageBreakBefore w:val="0"/>
              <w:kinsoku/>
              <w:overflowPunct/>
              <w:autoSpaceDE/>
              <w:autoSpaceDN/>
              <w:bidi w:val="0"/>
              <w:spacing w:line="50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10.2</w:t>
            </w:r>
          </w:p>
        </w:tc>
        <w:tc>
          <w:tcPr>
            <w:tcW w:w="2280" w:type="dxa"/>
            <w:gridSpan w:val="2"/>
            <w:noWrap w:val="0"/>
            <w:vAlign w:val="center"/>
          </w:tcPr>
          <w:p w14:paraId="04CD0285">
            <w:pPr>
              <w:pStyle w:val="19"/>
              <w:keepNext w:val="0"/>
              <w:keepLines w:val="0"/>
              <w:pageBreakBefore w:val="0"/>
              <w:kinsoku/>
              <w:overflowPunct/>
              <w:autoSpaceDE/>
              <w:autoSpaceDN/>
              <w:bidi w:val="0"/>
              <w:spacing w:line="500" w:lineRule="exact"/>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投标人提出</w:t>
            </w:r>
            <w:r>
              <w:rPr>
                <w:rFonts w:hint="eastAsia" w:ascii="宋体" w:hAnsi="宋体" w:eastAsia="宋体" w:cs="宋体"/>
                <w:color w:val="auto"/>
                <w:sz w:val="21"/>
                <w:szCs w:val="21"/>
                <w:highlight w:val="none"/>
                <w:u w:val="none" w:color="auto"/>
              </w:rPr>
              <w:t>疑问</w:t>
            </w:r>
            <w:r>
              <w:rPr>
                <w:rFonts w:hint="eastAsia" w:ascii="宋体" w:hAnsi="宋体" w:eastAsia="宋体" w:cs="宋体"/>
                <w:color w:val="auto"/>
                <w:sz w:val="21"/>
                <w:szCs w:val="21"/>
                <w:highlight w:val="none"/>
              </w:rPr>
              <w:t>的截止时间及方式</w:t>
            </w:r>
          </w:p>
        </w:tc>
        <w:tc>
          <w:tcPr>
            <w:tcW w:w="6763" w:type="dxa"/>
            <w:noWrap w:val="0"/>
            <w:vAlign w:val="center"/>
          </w:tcPr>
          <w:p w14:paraId="78C0B83B">
            <w:pPr>
              <w:pStyle w:val="19"/>
              <w:keepNext w:val="0"/>
              <w:keepLines w:val="0"/>
              <w:pageBreakBefore w:val="0"/>
              <w:kinsoku/>
              <w:overflowPunct/>
              <w:autoSpaceDE/>
              <w:autoSpaceDN/>
              <w:bidi w:val="0"/>
              <w:spacing w:line="50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u w:val="none" w:color="auto"/>
              </w:rPr>
              <w:t>如投标人对招标文件有疑问，请于</w:t>
            </w:r>
            <w:r>
              <w:rPr>
                <w:rFonts w:hint="eastAsia" w:ascii="宋体" w:hAnsi="宋体" w:eastAsia="宋体" w:cs="宋体"/>
                <w:b/>
                <w:bCs/>
                <w:color w:val="auto"/>
                <w:sz w:val="21"/>
                <w:szCs w:val="21"/>
                <w:highlight w:val="none"/>
                <w:u w:val="none" w:color="auto"/>
              </w:rPr>
              <w:t>202</w:t>
            </w:r>
            <w:r>
              <w:rPr>
                <w:rFonts w:hint="eastAsia" w:hAnsi="宋体" w:cs="宋体"/>
                <w:b/>
                <w:bCs/>
                <w:color w:val="auto"/>
                <w:sz w:val="21"/>
                <w:szCs w:val="21"/>
                <w:highlight w:val="none"/>
                <w:u w:val="none" w:color="auto"/>
                <w:lang w:val="en-US" w:eastAsia="zh-CN"/>
              </w:rPr>
              <w:t>6</w:t>
            </w:r>
            <w:r>
              <w:rPr>
                <w:rFonts w:hint="eastAsia" w:ascii="宋体" w:hAnsi="宋体" w:eastAsia="宋体" w:cs="宋体"/>
                <w:b/>
                <w:bCs/>
                <w:color w:val="auto"/>
                <w:sz w:val="21"/>
                <w:szCs w:val="21"/>
                <w:highlight w:val="none"/>
                <w:u w:val="none" w:color="auto"/>
              </w:rPr>
              <w:t>年</w:t>
            </w:r>
            <w:r>
              <w:rPr>
                <w:rFonts w:hint="eastAsia" w:hAnsi="宋体" w:cs="宋体"/>
                <w:b/>
                <w:bCs/>
                <w:color w:val="auto"/>
                <w:sz w:val="21"/>
                <w:szCs w:val="21"/>
                <w:highlight w:val="none"/>
                <w:u w:val="none" w:color="auto"/>
                <w:lang w:val="en-US" w:eastAsia="zh-CN"/>
              </w:rPr>
              <w:t>8</w:t>
            </w:r>
            <w:r>
              <w:rPr>
                <w:rFonts w:hint="eastAsia" w:ascii="宋体" w:hAnsi="宋体" w:eastAsia="宋体" w:cs="宋体"/>
                <w:b/>
                <w:bCs/>
                <w:color w:val="auto"/>
                <w:sz w:val="21"/>
                <w:szCs w:val="21"/>
                <w:highlight w:val="none"/>
                <w:u w:val="none" w:color="auto"/>
              </w:rPr>
              <w:t>月</w:t>
            </w:r>
            <w:r>
              <w:rPr>
                <w:rFonts w:hint="eastAsia" w:hAnsi="宋体" w:cs="宋体"/>
                <w:b/>
                <w:bCs/>
                <w:color w:val="auto"/>
                <w:sz w:val="21"/>
                <w:szCs w:val="21"/>
                <w:highlight w:val="none"/>
                <w:u w:val="none" w:color="auto"/>
                <w:lang w:val="en-US" w:eastAsia="zh-CN"/>
              </w:rPr>
              <w:t>10</w:t>
            </w:r>
            <w:r>
              <w:rPr>
                <w:rFonts w:hint="eastAsia" w:ascii="宋体" w:hAnsi="宋体" w:eastAsia="宋体" w:cs="宋体"/>
                <w:b/>
                <w:bCs/>
                <w:color w:val="auto"/>
                <w:sz w:val="21"/>
                <w:szCs w:val="21"/>
                <w:highlight w:val="none"/>
                <w:u w:val="none" w:color="auto"/>
              </w:rPr>
              <w:t>日</w:t>
            </w:r>
            <w:r>
              <w:rPr>
                <w:rFonts w:hint="eastAsia" w:hAnsi="宋体" w:cs="宋体"/>
                <w:b/>
                <w:bCs/>
                <w:color w:val="auto"/>
                <w:sz w:val="21"/>
                <w:szCs w:val="21"/>
                <w:highlight w:val="none"/>
                <w:u w:val="none" w:color="auto"/>
                <w:lang w:val="en-US" w:eastAsia="zh-CN"/>
              </w:rPr>
              <w:t>8</w:t>
            </w:r>
            <w:r>
              <w:rPr>
                <w:rFonts w:hint="eastAsia" w:ascii="宋体" w:hAnsi="宋体" w:eastAsia="宋体" w:cs="宋体"/>
                <w:b/>
                <w:bCs/>
                <w:color w:val="auto"/>
                <w:sz w:val="21"/>
                <w:szCs w:val="21"/>
                <w:highlight w:val="none"/>
                <w:u w:val="none" w:color="auto"/>
              </w:rPr>
              <w:t>时</w:t>
            </w:r>
            <w:r>
              <w:rPr>
                <w:rFonts w:hint="eastAsia" w:hAnsi="宋体" w:cs="宋体"/>
                <w:b/>
                <w:bCs/>
                <w:color w:val="auto"/>
                <w:sz w:val="21"/>
                <w:szCs w:val="21"/>
                <w:highlight w:val="none"/>
                <w:u w:val="none" w:color="auto"/>
                <w:lang w:val="en-US" w:eastAsia="zh-CN"/>
              </w:rPr>
              <w:t>50分</w:t>
            </w:r>
            <w:r>
              <w:rPr>
                <w:rFonts w:hint="eastAsia" w:ascii="宋体" w:hAnsi="宋体" w:eastAsia="宋体" w:cs="宋体"/>
                <w:color w:val="auto"/>
                <w:sz w:val="21"/>
                <w:szCs w:val="21"/>
                <w:highlight w:val="none"/>
                <w:u w:val="none" w:color="auto"/>
              </w:rPr>
              <w:t>（投标截止10日）前</w:t>
            </w:r>
            <w:bookmarkStart w:id="31" w:name="_Hlk61815279"/>
            <w:r>
              <w:rPr>
                <w:rFonts w:hint="eastAsia" w:ascii="宋体" w:hAnsi="宋体" w:eastAsia="宋体" w:cs="宋体"/>
                <w:color w:val="auto"/>
                <w:sz w:val="21"/>
                <w:szCs w:val="21"/>
                <w:highlight w:val="none"/>
                <w:u w:val="none" w:color="auto"/>
              </w:rPr>
              <w:t xml:space="preserve">在滁州市公共资源交易中心网电子交易系统中进行异议（质疑），具体操作步骤和程序请参见服务指南&gt;交易须知&gt;在线异议、质疑和投诉操作手册。 </w:t>
            </w:r>
            <w:bookmarkEnd w:id="31"/>
          </w:p>
        </w:tc>
      </w:tr>
      <w:tr w14:paraId="63E1006A">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26" w:hRule="atLeast"/>
        </w:trPr>
        <w:tc>
          <w:tcPr>
            <w:tcW w:w="990" w:type="dxa"/>
            <w:noWrap w:val="0"/>
            <w:vAlign w:val="center"/>
          </w:tcPr>
          <w:p w14:paraId="3A60B3EB">
            <w:pPr>
              <w:pStyle w:val="19"/>
              <w:keepNext w:val="0"/>
              <w:keepLines w:val="0"/>
              <w:pageBreakBefore w:val="0"/>
              <w:kinsoku/>
              <w:overflowPunct/>
              <w:autoSpaceDE/>
              <w:autoSpaceDN/>
              <w:bidi w:val="0"/>
              <w:spacing w:line="50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10.3</w:t>
            </w:r>
          </w:p>
        </w:tc>
        <w:tc>
          <w:tcPr>
            <w:tcW w:w="2280" w:type="dxa"/>
            <w:gridSpan w:val="2"/>
            <w:noWrap w:val="0"/>
            <w:vAlign w:val="center"/>
          </w:tcPr>
          <w:p w14:paraId="1ED00A52">
            <w:pPr>
              <w:pStyle w:val="19"/>
              <w:keepNext w:val="0"/>
              <w:keepLines w:val="0"/>
              <w:pageBreakBefore w:val="0"/>
              <w:kinsoku/>
              <w:overflowPunct/>
              <w:autoSpaceDE/>
              <w:autoSpaceDN/>
              <w:bidi w:val="0"/>
              <w:spacing w:line="500" w:lineRule="exact"/>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招标人澄清的时间及方式</w:t>
            </w:r>
          </w:p>
        </w:tc>
        <w:tc>
          <w:tcPr>
            <w:tcW w:w="6763" w:type="dxa"/>
            <w:noWrap w:val="0"/>
            <w:vAlign w:val="center"/>
          </w:tcPr>
          <w:p w14:paraId="3824FE5C">
            <w:pPr>
              <w:keepNext w:val="0"/>
              <w:keepLines w:val="0"/>
              <w:pageBreakBefore w:val="0"/>
              <w:kinsoku/>
              <w:overflowPunct/>
              <w:autoSpaceDE/>
              <w:autoSpaceDN/>
              <w:bidi w:val="0"/>
              <w:spacing w:line="500" w:lineRule="exact"/>
              <w:textAlignment w:val="auto"/>
              <w:rPr>
                <w:rFonts w:hint="eastAsia" w:ascii="宋体" w:hAnsi="宋体" w:eastAsia="宋体" w:cs="宋体"/>
                <w:color w:val="auto"/>
                <w:sz w:val="21"/>
                <w:szCs w:val="21"/>
                <w:highlight w:val="none"/>
              </w:rPr>
            </w:pPr>
            <w:r>
              <w:rPr>
                <w:rFonts w:hint="eastAsia" w:ascii="宋体" w:hAnsi="宋体" w:eastAsia="宋体" w:cs="宋体"/>
                <w:b/>
                <w:bCs/>
                <w:color w:val="auto"/>
                <w:sz w:val="21"/>
                <w:szCs w:val="21"/>
                <w:highlight w:val="none"/>
                <w:u w:val="none" w:color="000000"/>
              </w:rPr>
              <w:t>202</w:t>
            </w:r>
            <w:r>
              <w:rPr>
                <w:rFonts w:hint="eastAsia" w:ascii="宋体" w:hAnsi="宋体" w:cs="宋体"/>
                <w:b/>
                <w:bCs/>
                <w:color w:val="auto"/>
                <w:sz w:val="21"/>
                <w:szCs w:val="21"/>
                <w:highlight w:val="none"/>
                <w:u w:val="none" w:color="000000"/>
                <w:lang w:val="en-US" w:eastAsia="zh-CN"/>
              </w:rPr>
              <w:t>6</w:t>
            </w:r>
            <w:r>
              <w:rPr>
                <w:rFonts w:hint="eastAsia" w:ascii="宋体" w:hAnsi="宋体" w:eastAsia="宋体" w:cs="宋体"/>
                <w:b/>
                <w:bCs/>
                <w:color w:val="auto"/>
                <w:sz w:val="21"/>
                <w:szCs w:val="21"/>
                <w:highlight w:val="none"/>
                <w:u w:val="none" w:color="000000"/>
              </w:rPr>
              <w:t>年</w:t>
            </w:r>
            <w:r>
              <w:rPr>
                <w:rFonts w:hint="eastAsia" w:ascii="宋体" w:hAnsi="宋体" w:cs="宋体"/>
                <w:b/>
                <w:bCs/>
                <w:color w:val="auto"/>
                <w:sz w:val="21"/>
                <w:szCs w:val="21"/>
                <w:highlight w:val="none"/>
                <w:u w:val="none" w:color="000000"/>
                <w:lang w:val="en-US" w:eastAsia="zh-CN"/>
              </w:rPr>
              <w:t>8</w:t>
            </w:r>
            <w:r>
              <w:rPr>
                <w:rFonts w:hint="eastAsia" w:ascii="宋体" w:hAnsi="宋体" w:eastAsia="宋体" w:cs="宋体"/>
                <w:b/>
                <w:bCs/>
                <w:color w:val="auto"/>
                <w:sz w:val="21"/>
                <w:szCs w:val="21"/>
                <w:highlight w:val="none"/>
                <w:u w:val="none" w:color="000000"/>
              </w:rPr>
              <w:t>月</w:t>
            </w:r>
            <w:r>
              <w:rPr>
                <w:rFonts w:hint="eastAsia" w:ascii="宋体" w:hAnsi="宋体" w:cs="宋体"/>
                <w:b/>
                <w:bCs/>
                <w:color w:val="auto"/>
                <w:sz w:val="21"/>
                <w:szCs w:val="21"/>
                <w:highlight w:val="none"/>
                <w:u w:val="none" w:color="000000"/>
                <w:lang w:val="en-US" w:eastAsia="zh-CN"/>
              </w:rPr>
              <w:t>11</w:t>
            </w:r>
            <w:r>
              <w:rPr>
                <w:rFonts w:hint="eastAsia" w:ascii="宋体" w:hAnsi="宋体" w:eastAsia="宋体" w:cs="宋体"/>
                <w:b/>
                <w:bCs/>
                <w:color w:val="auto"/>
                <w:sz w:val="21"/>
                <w:szCs w:val="21"/>
                <w:highlight w:val="none"/>
                <w:u w:val="none" w:color="000000"/>
              </w:rPr>
              <w:t>日17时</w:t>
            </w:r>
            <w:r>
              <w:rPr>
                <w:rFonts w:hint="eastAsia" w:ascii="宋体" w:hAnsi="宋体" w:eastAsia="宋体" w:cs="宋体"/>
                <w:b/>
                <w:bCs/>
                <w:color w:val="auto"/>
                <w:sz w:val="21"/>
                <w:szCs w:val="21"/>
                <w:highlight w:val="none"/>
              </w:rPr>
              <w:t>前</w:t>
            </w:r>
            <w:r>
              <w:rPr>
                <w:rFonts w:hint="eastAsia" w:ascii="宋体" w:hAnsi="宋体" w:eastAsia="宋体" w:cs="宋体"/>
                <w:color w:val="auto"/>
                <w:sz w:val="21"/>
                <w:szCs w:val="21"/>
                <w:highlight w:val="none"/>
              </w:rPr>
              <w:t>以澄清公告形式在滁州市公共资源交易网（http://ggzy.chuzhou.gov.cn /）“答疑澄清文件”栏目予以公告。</w:t>
            </w:r>
          </w:p>
        </w:tc>
      </w:tr>
      <w:tr w14:paraId="7AA9CBD6">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27" w:hRule="atLeast"/>
        </w:trPr>
        <w:tc>
          <w:tcPr>
            <w:tcW w:w="990" w:type="dxa"/>
            <w:noWrap w:val="0"/>
            <w:vAlign w:val="center"/>
          </w:tcPr>
          <w:p w14:paraId="72DEC790">
            <w:pPr>
              <w:pStyle w:val="19"/>
              <w:keepNext w:val="0"/>
              <w:keepLines w:val="0"/>
              <w:pageBreakBefore w:val="0"/>
              <w:kinsoku/>
              <w:overflowPunct/>
              <w:autoSpaceDE/>
              <w:autoSpaceDN/>
              <w:bidi w:val="0"/>
              <w:spacing w:line="50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11.1</w:t>
            </w:r>
          </w:p>
        </w:tc>
        <w:tc>
          <w:tcPr>
            <w:tcW w:w="2280" w:type="dxa"/>
            <w:gridSpan w:val="2"/>
            <w:noWrap w:val="0"/>
            <w:vAlign w:val="center"/>
          </w:tcPr>
          <w:p w14:paraId="094E2F38">
            <w:pPr>
              <w:pStyle w:val="19"/>
              <w:keepNext w:val="0"/>
              <w:keepLines w:val="0"/>
              <w:pageBreakBefore w:val="0"/>
              <w:kinsoku/>
              <w:overflowPunct/>
              <w:autoSpaceDE/>
              <w:autoSpaceDN/>
              <w:bidi w:val="0"/>
              <w:spacing w:line="500" w:lineRule="exact"/>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联合体投标</w:t>
            </w:r>
          </w:p>
        </w:tc>
        <w:tc>
          <w:tcPr>
            <w:tcW w:w="6763" w:type="dxa"/>
            <w:noWrap w:val="0"/>
            <w:vAlign w:val="center"/>
          </w:tcPr>
          <w:p w14:paraId="2769C1DF">
            <w:pPr>
              <w:pStyle w:val="19"/>
              <w:keepNext w:val="0"/>
              <w:keepLines w:val="0"/>
              <w:pageBreakBefore w:val="0"/>
              <w:kinsoku/>
              <w:overflowPunct/>
              <w:autoSpaceDE/>
              <w:autoSpaceDN/>
              <w:bidi w:val="0"/>
              <w:spacing w:line="50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本次招标</w:t>
            </w:r>
            <w:r>
              <w:rPr>
                <w:rFonts w:hint="eastAsia" w:ascii="宋体" w:hAnsi="宋体" w:eastAsia="宋体" w:cs="宋体"/>
                <w:color w:val="auto"/>
                <w:sz w:val="21"/>
                <w:szCs w:val="21"/>
                <w:highlight w:val="none"/>
                <w:u w:val="none" w:color="auto"/>
              </w:rPr>
              <w:t>不接受</w:t>
            </w:r>
            <w:r>
              <w:rPr>
                <w:rFonts w:hint="eastAsia" w:ascii="宋体" w:hAnsi="宋体" w:eastAsia="宋体" w:cs="宋体"/>
                <w:color w:val="auto"/>
                <w:sz w:val="21"/>
                <w:szCs w:val="21"/>
                <w:highlight w:val="none"/>
              </w:rPr>
              <w:t>联合体投标</w:t>
            </w:r>
          </w:p>
        </w:tc>
      </w:tr>
      <w:tr w14:paraId="58F735F6">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90" w:hRule="atLeast"/>
        </w:trPr>
        <w:tc>
          <w:tcPr>
            <w:tcW w:w="990" w:type="dxa"/>
            <w:noWrap w:val="0"/>
            <w:vAlign w:val="center"/>
          </w:tcPr>
          <w:p w14:paraId="68FDC285">
            <w:pPr>
              <w:keepNext w:val="0"/>
              <w:keepLines w:val="0"/>
              <w:pageBreakBefore w:val="0"/>
              <w:kinsoku/>
              <w:overflowPunct/>
              <w:autoSpaceDE/>
              <w:autoSpaceDN/>
              <w:bidi w:val="0"/>
              <w:spacing w:line="50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12.1</w:t>
            </w:r>
          </w:p>
        </w:tc>
        <w:tc>
          <w:tcPr>
            <w:tcW w:w="2280" w:type="dxa"/>
            <w:gridSpan w:val="2"/>
            <w:noWrap w:val="0"/>
            <w:vAlign w:val="center"/>
          </w:tcPr>
          <w:p w14:paraId="6A09B796">
            <w:pPr>
              <w:keepNext w:val="0"/>
              <w:keepLines w:val="0"/>
              <w:pageBreakBefore w:val="0"/>
              <w:kinsoku/>
              <w:overflowPunct/>
              <w:autoSpaceDE/>
              <w:autoSpaceDN/>
              <w:bidi w:val="0"/>
              <w:spacing w:line="500" w:lineRule="exact"/>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招标代理费</w:t>
            </w:r>
          </w:p>
        </w:tc>
        <w:tc>
          <w:tcPr>
            <w:tcW w:w="6763" w:type="dxa"/>
            <w:noWrap w:val="0"/>
            <w:vAlign w:val="center"/>
          </w:tcPr>
          <w:p w14:paraId="154D5E54">
            <w:pPr>
              <w:keepNext w:val="0"/>
              <w:keepLines w:val="0"/>
              <w:pageBreakBefore w:val="0"/>
              <w:suppressLineNumbers w:val="0"/>
              <w:kinsoku/>
              <w:overflowPunct/>
              <w:autoSpaceDE/>
              <w:autoSpaceDN/>
              <w:bidi w:val="0"/>
              <w:adjustRightInd/>
              <w:spacing w:before="0" w:beforeAutospacing="0" w:afterAutospacing="0" w:line="500" w:lineRule="exact"/>
              <w:ind w:left="0" w:right="0"/>
              <w:jc w:val="left"/>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代理服务费金额：</w:t>
            </w:r>
            <w:r>
              <w:rPr>
                <w:rFonts w:hint="eastAsia" w:ascii="宋体" w:hAnsi="宋体" w:cs="宋体"/>
                <w:color w:val="auto"/>
                <w:sz w:val="21"/>
                <w:szCs w:val="21"/>
                <w:highlight w:val="none"/>
                <w:lang w:val="en-US" w:eastAsia="zh-CN"/>
              </w:rPr>
              <w:t>9000</w:t>
            </w:r>
            <w:r>
              <w:rPr>
                <w:rFonts w:hint="eastAsia" w:ascii="宋体" w:hAnsi="宋体" w:eastAsia="宋体" w:cs="宋体"/>
                <w:color w:val="auto"/>
                <w:sz w:val="21"/>
                <w:szCs w:val="21"/>
                <w:highlight w:val="none"/>
              </w:rPr>
              <w:t>元</w:t>
            </w:r>
            <w:r>
              <w:rPr>
                <w:rFonts w:hint="eastAsia" w:ascii="宋体" w:hAnsi="宋体" w:cs="宋体"/>
                <w:color w:val="auto"/>
                <w:sz w:val="21"/>
                <w:szCs w:val="21"/>
                <w:highlight w:val="none"/>
                <w:lang w:eastAsia="zh-CN"/>
              </w:rPr>
              <w:t>（参考计价格【2002】1980号文件规定的</w:t>
            </w:r>
            <w:r>
              <w:rPr>
                <w:rFonts w:hint="eastAsia" w:ascii="宋体" w:hAnsi="宋体" w:cs="宋体"/>
                <w:color w:val="auto"/>
                <w:sz w:val="21"/>
                <w:szCs w:val="21"/>
                <w:highlight w:val="none"/>
                <w:lang w:val="en-US" w:eastAsia="zh-CN"/>
              </w:rPr>
              <w:t>100</w:t>
            </w:r>
            <w:r>
              <w:rPr>
                <w:rFonts w:hint="eastAsia" w:ascii="宋体" w:hAnsi="宋体" w:cs="宋体"/>
                <w:color w:val="auto"/>
                <w:sz w:val="21"/>
                <w:szCs w:val="21"/>
                <w:highlight w:val="none"/>
                <w:lang w:eastAsia="zh-CN"/>
              </w:rPr>
              <w:t>%）</w:t>
            </w:r>
            <w:r>
              <w:rPr>
                <w:rFonts w:hint="eastAsia" w:ascii="宋体" w:hAnsi="宋体" w:eastAsia="宋体" w:cs="宋体"/>
                <w:color w:val="auto"/>
                <w:sz w:val="21"/>
                <w:szCs w:val="21"/>
                <w:highlight w:val="none"/>
                <w:lang w:eastAsia="zh-CN"/>
              </w:rPr>
              <w:t>。</w:t>
            </w:r>
          </w:p>
          <w:p w14:paraId="34FD9A70">
            <w:pPr>
              <w:keepNext w:val="0"/>
              <w:keepLines w:val="0"/>
              <w:pageBreakBefore w:val="0"/>
              <w:suppressLineNumbers w:val="0"/>
              <w:kinsoku/>
              <w:overflowPunct/>
              <w:autoSpaceDE/>
              <w:autoSpaceDN/>
              <w:bidi w:val="0"/>
              <w:adjustRightInd/>
              <w:spacing w:before="0" w:beforeAutospacing="0" w:afterAutospacing="0" w:line="500" w:lineRule="exact"/>
              <w:ind w:left="0" w:right="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代理服务费</w:t>
            </w:r>
            <w:r>
              <w:rPr>
                <w:rFonts w:hint="eastAsia" w:ascii="宋体" w:hAnsi="宋体" w:eastAsia="宋体" w:cs="宋体"/>
                <w:color w:val="auto"/>
                <w:sz w:val="21"/>
                <w:szCs w:val="21"/>
                <w:highlight w:val="none"/>
                <w:lang w:val="en-US" w:eastAsia="zh-CN"/>
              </w:rPr>
              <w:t>支付主体</w:t>
            </w:r>
            <w:r>
              <w:rPr>
                <w:rFonts w:hint="eastAsia" w:ascii="宋体" w:hAnsi="宋体" w:eastAsia="宋体" w:cs="宋体"/>
                <w:color w:val="auto"/>
                <w:sz w:val="21"/>
                <w:szCs w:val="21"/>
                <w:highlight w:val="none"/>
              </w:rPr>
              <w:t>：中标单位</w:t>
            </w:r>
            <w:r>
              <w:rPr>
                <w:rFonts w:hint="eastAsia" w:ascii="宋体" w:hAnsi="宋体" w:cs="宋体"/>
                <w:color w:val="auto"/>
                <w:sz w:val="21"/>
                <w:szCs w:val="21"/>
                <w:highlight w:val="none"/>
                <w:lang w:eastAsia="zh-CN"/>
              </w:rPr>
              <w:t>，</w:t>
            </w:r>
            <w:r>
              <w:rPr>
                <w:rFonts w:hint="eastAsia" w:ascii="宋体" w:hAnsi="宋体" w:eastAsia="宋体" w:cs="宋体"/>
                <w:color w:val="auto"/>
                <w:highlight w:val="none"/>
              </w:rPr>
              <w:t>中标单位在获取中标通知书时一次性支付给代理机构。</w:t>
            </w:r>
          </w:p>
          <w:p w14:paraId="057AEA41">
            <w:pPr>
              <w:keepNext w:val="0"/>
              <w:keepLines w:val="0"/>
              <w:pageBreakBefore w:val="0"/>
              <w:kinsoku/>
              <w:overflowPunct/>
              <w:autoSpaceDE/>
              <w:autoSpaceDN/>
              <w:bidi w:val="0"/>
              <w:spacing w:line="500" w:lineRule="exact"/>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专家评审费支付主体：</w:t>
            </w:r>
            <w:r>
              <w:rPr>
                <w:rFonts w:hint="eastAsia" w:ascii="宋体" w:hAnsi="宋体" w:cs="宋体"/>
                <w:color w:val="auto"/>
                <w:sz w:val="21"/>
                <w:szCs w:val="21"/>
                <w:highlight w:val="none"/>
                <w:lang w:val="en-US" w:eastAsia="zh-CN"/>
              </w:rPr>
              <w:t>代理机构</w:t>
            </w:r>
          </w:p>
        </w:tc>
      </w:tr>
      <w:tr w14:paraId="38B38862">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1225" w:hRule="atLeast"/>
        </w:trPr>
        <w:tc>
          <w:tcPr>
            <w:tcW w:w="990" w:type="dxa"/>
            <w:noWrap w:val="0"/>
            <w:vAlign w:val="center"/>
          </w:tcPr>
          <w:p w14:paraId="57396632">
            <w:pPr>
              <w:keepNext w:val="0"/>
              <w:keepLines w:val="0"/>
              <w:pageBreakBefore w:val="0"/>
              <w:kinsoku/>
              <w:overflowPunct/>
              <w:autoSpaceDE/>
              <w:autoSpaceDN/>
              <w:bidi w:val="0"/>
              <w:spacing w:line="50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16.3</w:t>
            </w:r>
          </w:p>
        </w:tc>
        <w:tc>
          <w:tcPr>
            <w:tcW w:w="2280" w:type="dxa"/>
            <w:gridSpan w:val="2"/>
            <w:noWrap w:val="0"/>
            <w:vAlign w:val="center"/>
          </w:tcPr>
          <w:p w14:paraId="03588E31">
            <w:pPr>
              <w:keepNext w:val="0"/>
              <w:keepLines w:val="0"/>
              <w:pageBreakBefore w:val="0"/>
              <w:kinsoku/>
              <w:overflowPunct/>
              <w:autoSpaceDE/>
              <w:autoSpaceDN/>
              <w:bidi w:val="0"/>
              <w:spacing w:line="500" w:lineRule="exact"/>
              <w:ind w:right="-27" w:rightChars="-13"/>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投标人要求澄清招标文件的截止时间及方式</w:t>
            </w:r>
          </w:p>
        </w:tc>
        <w:tc>
          <w:tcPr>
            <w:tcW w:w="6763" w:type="dxa"/>
            <w:noWrap w:val="0"/>
            <w:vAlign w:val="center"/>
          </w:tcPr>
          <w:p w14:paraId="4FECF828">
            <w:pPr>
              <w:keepNext w:val="0"/>
              <w:keepLines w:val="0"/>
              <w:pageBreakBefore w:val="0"/>
              <w:kinsoku/>
              <w:overflowPunct/>
              <w:autoSpaceDE/>
              <w:autoSpaceDN/>
              <w:bidi w:val="0"/>
              <w:spacing w:line="50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同表10.2款</w:t>
            </w:r>
          </w:p>
        </w:tc>
      </w:tr>
      <w:tr w14:paraId="22C65622">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26" w:hRule="atLeast"/>
        </w:trPr>
        <w:tc>
          <w:tcPr>
            <w:tcW w:w="990" w:type="dxa"/>
            <w:noWrap w:val="0"/>
            <w:vAlign w:val="center"/>
          </w:tcPr>
          <w:p w14:paraId="08FC4CD4">
            <w:pPr>
              <w:pStyle w:val="19"/>
              <w:keepNext w:val="0"/>
              <w:keepLines w:val="0"/>
              <w:pageBreakBefore w:val="0"/>
              <w:kinsoku/>
              <w:overflowPunct/>
              <w:autoSpaceDE/>
              <w:autoSpaceDN/>
              <w:bidi w:val="0"/>
              <w:spacing w:line="50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23.1</w:t>
            </w:r>
          </w:p>
        </w:tc>
        <w:tc>
          <w:tcPr>
            <w:tcW w:w="2280" w:type="dxa"/>
            <w:gridSpan w:val="2"/>
            <w:noWrap w:val="0"/>
            <w:vAlign w:val="center"/>
          </w:tcPr>
          <w:p w14:paraId="65A368D6">
            <w:pPr>
              <w:pStyle w:val="19"/>
              <w:keepNext w:val="0"/>
              <w:keepLines w:val="0"/>
              <w:pageBreakBefore w:val="0"/>
              <w:kinsoku/>
              <w:overflowPunct/>
              <w:autoSpaceDE/>
              <w:autoSpaceDN/>
              <w:bidi w:val="0"/>
              <w:spacing w:line="500" w:lineRule="exact"/>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投标有效期</w:t>
            </w:r>
          </w:p>
        </w:tc>
        <w:tc>
          <w:tcPr>
            <w:tcW w:w="6763" w:type="dxa"/>
            <w:noWrap w:val="0"/>
            <w:vAlign w:val="center"/>
          </w:tcPr>
          <w:p w14:paraId="1DF2EE27">
            <w:pPr>
              <w:pStyle w:val="19"/>
              <w:keepNext w:val="0"/>
              <w:keepLines w:val="0"/>
              <w:pageBreakBefore w:val="0"/>
              <w:kinsoku/>
              <w:overflowPunct/>
              <w:autoSpaceDE/>
              <w:autoSpaceDN/>
              <w:bidi w:val="0"/>
              <w:spacing w:line="50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投标有效期为</w:t>
            </w:r>
            <w:r>
              <w:rPr>
                <w:rFonts w:hint="eastAsia" w:ascii="宋体" w:hAnsi="宋体" w:eastAsia="宋体" w:cs="宋体"/>
                <w:color w:val="auto"/>
                <w:sz w:val="21"/>
                <w:szCs w:val="21"/>
                <w:highlight w:val="none"/>
                <w:u w:val="single"/>
              </w:rPr>
              <w:t xml:space="preserve"> 90  </w:t>
            </w:r>
            <w:r>
              <w:rPr>
                <w:rFonts w:hint="eastAsia" w:ascii="宋体" w:hAnsi="宋体" w:eastAsia="宋体" w:cs="宋体"/>
                <w:color w:val="auto"/>
                <w:sz w:val="21"/>
                <w:szCs w:val="21"/>
                <w:highlight w:val="none"/>
              </w:rPr>
              <w:t>日历天（从投标截止之日算起）。在此期限内，凡符合本招标文件要求的投标文件均保持有效。</w:t>
            </w:r>
          </w:p>
        </w:tc>
      </w:tr>
      <w:tr w14:paraId="2B32857E">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465" w:hRule="atLeast"/>
        </w:trPr>
        <w:tc>
          <w:tcPr>
            <w:tcW w:w="990" w:type="dxa"/>
            <w:noWrap w:val="0"/>
            <w:vAlign w:val="center"/>
          </w:tcPr>
          <w:p w14:paraId="707463DC">
            <w:pPr>
              <w:keepNext w:val="0"/>
              <w:keepLines w:val="0"/>
              <w:pageBreakBefore w:val="0"/>
              <w:kinsoku/>
              <w:overflowPunct/>
              <w:autoSpaceDE/>
              <w:autoSpaceDN/>
              <w:bidi w:val="0"/>
              <w:spacing w:line="50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24</w:t>
            </w:r>
          </w:p>
        </w:tc>
        <w:tc>
          <w:tcPr>
            <w:tcW w:w="2280" w:type="dxa"/>
            <w:gridSpan w:val="2"/>
            <w:noWrap w:val="0"/>
            <w:vAlign w:val="center"/>
          </w:tcPr>
          <w:p w14:paraId="2900F1D0">
            <w:pPr>
              <w:keepNext w:val="0"/>
              <w:keepLines w:val="0"/>
              <w:pageBreakBefore w:val="0"/>
              <w:kinsoku/>
              <w:overflowPunct/>
              <w:autoSpaceDE/>
              <w:autoSpaceDN/>
              <w:bidi w:val="0"/>
              <w:spacing w:line="500" w:lineRule="exact"/>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投标保证金</w:t>
            </w:r>
          </w:p>
        </w:tc>
        <w:tc>
          <w:tcPr>
            <w:tcW w:w="6763" w:type="dxa"/>
            <w:noWrap w:val="0"/>
            <w:vAlign w:val="top"/>
          </w:tcPr>
          <w:p w14:paraId="3E846791">
            <w:pPr>
              <w:keepNext w:val="0"/>
              <w:keepLines w:val="0"/>
              <w:pageBreakBefore w:val="0"/>
              <w:widowControl/>
              <w:shd w:val="clear" w:color="auto" w:fill="FFFFFF"/>
              <w:kinsoku/>
              <w:overflowPunct/>
              <w:autoSpaceDE/>
              <w:autoSpaceDN/>
              <w:bidi w:val="0"/>
              <w:spacing w:line="500" w:lineRule="exact"/>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u w:val="none" w:color="000000"/>
              </w:rPr>
              <w:t>详见第一章“招标公告”</w:t>
            </w:r>
          </w:p>
        </w:tc>
      </w:tr>
      <w:tr w14:paraId="4D5346E1">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90" w:hRule="atLeast"/>
        </w:trPr>
        <w:tc>
          <w:tcPr>
            <w:tcW w:w="990" w:type="dxa"/>
            <w:noWrap w:val="0"/>
            <w:vAlign w:val="center"/>
          </w:tcPr>
          <w:p w14:paraId="7967E44C">
            <w:pPr>
              <w:pStyle w:val="19"/>
              <w:keepNext w:val="0"/>
              <w:keepLines w:val="0"/>
              <w:pageBreakBefore w:val="0"/>
              <w:kinsoku/>
              <w:overflowPunct/>
              <w:autoSpaceDE/>
              <w:autoSpaceDN/>
              <w:bidi w:val="0"/>
              <w:spacing w:line="50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25.1</w:t>
            </w:r>
          </w:p>
        </w:tc>
        <w:tc>
          <w:tcPr>
            <w:tcW w:w="2280" w:type="dxa"/>
            <w:gridSpan w:val="2"/>
            <w:noWrap w:val="0"/>
            <w:vAlign w:val="center"/>
          </w:tcPr>
          <w:p w14:paraId="10016A4F">
            <w:pPr>
              <w:pStyle w:val="19"/>
              <w:keepNext w:val="0"/>
              <w:keepLines w:val="0"/>
              <w:pageBreakBefore w:val="0"/>
              <w:kinsoku/>
              <w:overflowPunct/>
              <w:autoSpaceDE/>
              <w:autoSpaceDN/>
              <w:bidi w:val="0"/>
              <w:spacing w:line="500" w:lineRule="exact"/>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投标文件数量</w:t>
            </w:r>
          </w:p>
        </w:tc>
        <w:tc>
          <w:tcPr>
            <w:tcW w:w="6763" w:type="dxa"/>
            <w:noWrap w:val="0"/>
            <w:vAlign w:val="center"/>
          </w:tcPr>
          <w:p w14:paraId="50019388">
            <w:pPr>
              <w:keepNext w:val="0"/>
              <w:keepLines w:val="0"/>
              <w:pageBreakBefore w:val="0"/>
              <w:widowControl/>
              <w:kinsoku/>
              <w:overflowPunct/>
              <w:autoSpaceDE/>
              <w:autoSpaceDN/>
              <w:bidi w:val="0"/>
              <w:spacing w:line="500" w:lineRule="exact"/>
              <w:ind w:firstLine="88" w:firstLineChars="42"/>
              <w:jc w:val="left"/>
              <w:textAlignment w:val="auto"/>
              <w:rPr>
                <w:rFonts w:hint="eastAsia" w:ascii="宋体" w:hAnsi="宋体" w:eastAsia="宋体" w:cs="宋体"/>
                <w:bCs/>
                <w:color w:val="auto"/>
                <w:kern w:val="0"/>
                <w:sz w:val="21"/>
                <w:szCs w:val="21"/>
                <w:highlight w:val="none"/>
              </w:rPr>
            </w:pPr>
            <w:r>
              <w:rPr>
                <w:rFonts w:hint="eastAsia" w:ascii="宋体" w:hAnsi="宋体" w:eastAsia="宋体" w:cs="宋体"/>
                <w:bCs/>
                <w:color w:val="auto"/>
                <w:kern w:val="0"/>
                <w:sz w:val="21"/>
                <w:szCs w:val="21"/>
                <w:highlight w:val="none"/>
              </w:rPr>
              <w:t>网上递交的电子投标文件：一份。以投标人在投标截止时间前网上递交的电子投标文件为准，逾期提交的，投标文件将被拒绝。</w:t>
            </w:r>
          </w:p>
          <w:p w14:paraId="603EA522">
            <w:pPr>
              <w:keepNext w:val="0"/>
              <w:keepLines w:val="0"/>
              <w:pageBreakBefore w:val="0"/>
              <w:widowControl/>
              <w:kinsoku/>
              <w:overflowPunct/>
              <w:autoSpaceDE/>
              <w:autoSpaceDN/>
              <w:bidi w:val="0"/>
              <w:spacing w:line="500" w:lineRule="exact"/>
              <w:ind w:firstLine="88" w:firstLineChars="42"/>
              <w:jc w:val="left"/>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kern w:val="0"/>
                <w:sz w:val="21"/>
                <w:szCs w:val="21"/>
                <w:highlight w:val="none"/>
              </w:rPr>
              <w:t>（投标单位中标后须递交与网上电子投标文件完全一致的纸质版投标文件，并按要求加盖公章；份数：正本1份，副本</w:t>
            </w:r>
            <w:r>
              <w:rPr>
                <w:rFonts w:hint="eastAsia" w:ascii="宋体" w:hAnsi="宋体" w:cs="宋体"/>
                <w:bCs/>
                <w:color w:val="auto"/>
                <w:kern w:val="0"/>
                <w:sz w:val="21"/>
                <w:szCs w:val="21"/>
                <w:highlight w:val="none"/>
                <w:lang w:val="en-US" w:eastAsia="zh-CN"/>
              </w:rPr>
              <w:t>1</w:t>
            </w:r>
            <w:r>
              <w:rPr>
                <w:rFonts w:hint="eastAsia" w:ascii="宋体" w:hAnsi="宋体" w:eastAsia="宋体" w:cs="宋体"/>
                <w:bCs/>
                <w:color w:val="auto"/>
                <w:kern w:val="0"/>
                <w:sz w:val="21"/>
                <w:szCs w:val="21"/>
                <w:highlight w:val="none"/>
              </w:rPr>
              <w:t>份；中标单位领取中标通知书时，一并递交给代理机构）</w:t>
            </w:r>
          </w:p>
        </w:tc>
      </w:tr>
      <w:tr w14:paraId="0D25E4D8">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26" w:hRule="atLeast"/>
        </w:trPr>
        <w:tc>
          <w:tcPr>
            <w:tcW w:w="990" w:type="dxa"/>
            <w:noWrap w:val="0"/>
            <w:vAlign w:val="center"/>
          </w:tcPr>
          <w:p w14:paraId="32935B60">
            <w:pPr>
              <w:keepNext w:val="0"/>
              <w:keepLines w:val="0"/>
              <w:pageBreakBefore w:val="0"/>
              <w:kinsoku/>
              <w:overflowPunct/>
              <w:autoSpaceDE/>
              <w:autoSpaceDN/>
              <w:bidi w:val="0"/>
              <w:spacing w:line="50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25.2</w:t>
            </w:r>
          </w:p>
        </w:tc>
        <w:tc>
          <w:tcPr>
            <w:tcW w:w="2280" w:type="dxa"/>
            <w:gridSpan w:val="2"/>
            <w:noWrap w:val="0"/>
            <w:vAlign w:val="center"/>
          </w:tcPr>
          <w:p w14:paraId="10CF3CC9">
            <w:pPr>
              <w:keepNext w:val="0"/>
              <w:keepLines w:val="0"/>
              <w:pageBreakBefore w:val="0"/>
              <w:kinsoku/>
              <w:overflowPunct/>
              <w:autoSpaceDE/>
              <w:autoSpaceDN/>
              <w:bidi w:val="0"/>
              <w:spacing w:line="500" w:lineRule="exact"/>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签字或盖章要求</w:t>
            </w:r>
          </w:p>
        </w:tc>
        <w:tc>
          <w:tcPr>
            <w:tcW w:w="6763" w:type="dxa"/>
            <w:noWrap w:val="0"/>
            <w:vAlign w:val="center"/>
          </w:tcPr>
          <w:p w14:paraId="54862EC3">
            <w:pPr>
              <w:keepNext w:val="0"/>
              <w:keepLines w:val="0"/>
              <w:pageBreakBefore w:val="0"/>
              <w:widowControl/>
              <w:kinsoku/>
              <w:overflowPunct/>
              <w:autoSpaceDE/>
              <w:autoSpaceDN/>
              <w:bidi w:val="0"/>
              <w:spacing w:line="500" w:lineRule="exact"/>
              <w:jc w:val="left"/>
              <w:textAlignment w:val="auto"/>
              <w:rPr>
                <w:rFonts w:hint="eastAsia" w:ascii="宋体" w:hAnsi="宋体" w:eastAsia="宋体" w:cs="宋体"/>
                <w:bCs/>
                <w:color w:val="auto"/>
                <w:kern w:val="0"/>
                <w:sz w:val="21"/>
                <w:szCs w:val="21"/>
                <w:highlight w:val="none"/>
              </w:rPr>
            </w:pPr>
            <w:r>
              <w:rPr>
                <w:rFonts w:hint="eastAsia" w:ascii="宋体" w:hAnsi="宋体" w:eastAsia="宋体" w:cs="宋体"/>
                <w:bCs/>
                <w:color w:val="auto"/>
                <w:kern w:val="0"/>
                <w:sz w:val="21"/>
                <w:szCs w:val="21"/>
                <w:highlight w:val="none"/>
              </w:rPr>
              <w:t>电子投标文件须按格式文件要求签字或盖章（电子签章），招标文件格式中</w:t>
            </w:r>
          </w:p>
          <w:p w14:paraId="5D275024">
            <w:pPr>
              <w:keepNext w:val="0"/>
              <w:keepLines w:val="0"/>
              <w:pageBreakBefore w:val="0"/>
              <w:widowControl/>
              <w:kinsoku/>
              <w:overflowPunct/>
              <w:autoSpaceDE/>
              <w:autoSpaceDN/>
              <w:bidi w:val="0"/>
              <w:spacing w:line="500" w:lineRule="exact"/>
              <w:jc w:val="left"/>
              <w:textAlignment w:val="auto"/>
              <w:rPr>
                <w:rFonts w:hint="eastAsia" w:ascii="宋体" w:hAnsi="宋体" w:eastAsia="宋体" w:cs="宋体"/>
                <w:bCs/>
                <w:color w:val="auto"/>
                <w:kern w:val="0"/>
                <w:sz w:val="21"/>
                <w:szCs w:val="21"/>
                <w:highlight w:val="none"/>
              </w:rPr>
            </w:pPr>
            <w:r>
              <w:rPr>
                <w:rFonts w:hint="eastAsia" w:ascii="宋体" w:hAnsi="宋体" w:eastAsia="宋体" w:cs="宋体"/>
                <w:bCs/>
                <w:color w:val="auto"/>
                <w:kern w:val="0"/>
                <w:sz w:val="21"/>
                <w:szCs w:val="21"/>
                <w:highlight w:val="none"/>
              </w:rPr>
              <w:t>要求“签章”部位，指电子签章或盖章后扫描上传均可。</w:t>
            </w:r>
          </w:p>
          <w:p w14:paraId="7D95F064">
            <w:pPr>
              <w:keepNext w:val="0"/>
              <w:keepLines w:val="0"/>
              <w:pageBreakBefore w:val="0"/>
              <w:widowControl/>
              <w:kinsoku/>
              <w:overflowPunct/>
              <w:autoSpaceDE/>
              <w:autoSpaceDN/>
              <w:bidi w:val="0"/>
              <w:spacing w:line="500" w:lineRule="exact"/>
              <w:ind w:firstLine="88" w:firstLineChars="42"/>
              <w:jc w:val="left"/>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kern w:val="0"/>
                <w:sz w:val="21"/>
                <w:szCs w:val="21"/>
                <w:highlight w:val="none"/>
              </w:rPr>
              <w:t>否则经评委会一致认定且经过招投标监管部门批准后，按照无效投标处理。</w:t>
            </w:r>
          </w:p>
        </w:tc>
      </w:tr>
      <w:tr w14:paraId="7D3645A8">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403" w:hRule="atLeast"/>
        </w:trPr>
        <w:tc>
          <w:tcPr>
            <w:tcW w:w="990" w:type="dxa"/>
            <w:noWrap w:val="0"/>
            <w:vAlign w:val="center"/>
          </w:tcPr>
          <w:p w14:paraId="0A58C62D">
            <w:pPr>
              <w:keepNext w:val="0"/>
              <w:keepLines w:val="0"/>
              <w:pageBreakBefore w:val="0"/>
              <w:kinsoku/>
              <w:overflowPunct/>
              <w:autoSpaceDE/>
              <w:autoSpaceDN/>
              <w:bidi w:val="0"/>
              <w:spacing w:line="50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26.1</w:t>
            </w:r>
          </w:p>
        </w:tc>
        <w:tc>
          <w:tcPr>
            <w:tcW w:w="2280" w:type="dxa"/>
            <w:gridSpan w:val="2"/>
            <w:noWrap w:val="0"/>
            <w:vAlign w:val="center"/>
          </w:tcPr>
          <w:p w14:paraId="4477348E">
            <w:pPr>
              <w:keepNext w:val="0"/>
              <w:keepLines w:val="0"/>
              <w:pageBreakBefore w:val="0"/>
              <w:kinsoku/>
              <w:overflowPunct/>
              <w:autoSpaceDE/>
              <w:autoSpaceDN/>
              <w:bidi w:val="0"/>
              <w:spacing w:line="500" w:lineRule="exact"/>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投标文件提交截止时间</w:t>
            </w:r>
          </w:p>
        </w:tc>
        <w:tc>
          <w:tcPr>
            <w:tcW w:w="6763" w:type="dxa"/>
            <w:noWrap w:val="0"/>
            <w:vAlign w:val="center"/>
          </w:tcPr>
          <w:p w14:paraId="7CE670B6">
            <w:pPr>
              <w:keepNext w:val="0"/>
              <w:keepLines w:val="0"/>
              <w:pageBreakBefore w:val="0"/>
              <w:kinsoku/>
              <w:overflowPunct/>
              <w:autoSpaceDE/>
              <w:autoSpaceDN/>
              <w:bidi w:val="0"/>
              <w:spacing w:line="50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网上递交投标文件截止时间：</w:t>
            </w:r>
            <w:r>
              <w:rPr>
                <w:rFonts w:hint="eastAsia" w:ascii="宋体" w:hAnsi="宋体" w:eastAsia="宋体" w:cs="宋体"/>
                <w:b/>
                <w:bCs/>
                <w:color w:val="auto"/>
                <w:sz w:val="21"/>
                <w:szCs w:val="21"/>
                <w:highlight w:val="none"/>
              </w:rPr>
              <w:t>202</w:t>
            </w:r>
            <w:r>
              <w:rPr>
                <w:rFonts w:hint="eastAsia" w:ascii="宋体" w:hAnsi="宋体" w:cs="宋体"/>
                <w:b/>
                <w:bCs/>
                <w:color w:val="auto"/>
                <w:sz w:val="21"/>
                <w:szCs w:val="21"/>
                <w:highlight w:val="none"/>
                <w:lang w:val="en-US" w:eastAsia="zh-CN"/>
              </w:rPr>
              <w:t>6</w:t>
            </w:r>
            <w:r>
              <w:rPr>
                <w:rFonts w:hint="eastAsia" w:ascii="宋体" w:hAnsi="宋体" w:eastAsia="宋体" w:cs="宋体"/>
                <w:b/>
                <w:bCs/>
                <w:color w:val="auto"/>
                <w:sz w:val="21"/>
                <w:szCs w:val="21"/>
                <w:highlight w:val="none"/>
              </w:rPr>
              <w:t>年</w:t>
            </w:r>
            <w:r>
              <w:rPr>
                <w:rFonts w:hint="eastAsia" w:ascii="宋体" w:hAnsi="宋体" w:cs="宋体"/>
                <w:b/>
                <w:bCs/>
                <w:color w:val="auto"/>
                <w:sz w:val="21"/>
                <w:szCs w:val="21"/>
                <w:highlight w:val="none"/>
                <w:lang w:val="en-US" w:eastAsia="zh-CN"/>
              </w:rPr>
              <w:t>8</w:t>
            </w:r>
            <w:r>
              <w:rPr>
                <w:rFonts w:hint="eastAsia" w:ascii="宋体" w:hAnsi="宋体" w:eastAsia="宋体" w:cs="宋体"/>
                <w:b/>
                <w:bCs/>
                <w:color w:val="auto"/>
                <w:sz w:val="21"/>
                <w:szCs w:val="21"/>
                <w:highlight w:val="none"/>
              </w:rPr>
              <w:t>月</w:t>
            </w:r>
            <w:r>
              <w:rPr>
                <w:rFonts w:hint="eastAsia" w:ascii="宋体" w:hAnsi="宋体" w:cs="宋体"/>
                <w:b/>
                <w:bCs/>
                <w:color w:val="auto"/>
                <w:sz w:val="21"/>
                <w:szCs w:val="21"/>
                <w:highlight w:val="none"/>
                <w:lang w:val="en-US" w:eastAsia="zh-CN"/>
              </w:rPr>
              <w:t>20</w:t>
            </w:r>
            <w:r>
              <w:rPr>
                <w:rFonts w:hint="eastAsia" w:ascii="宋体" w:hAnsi="宋体" w:eastAsia="宋体" w:cs="宋体"/>
                <w:b/>
                <w:bCs/>
                <w:color w:val="auto"/>
                <w:sz w:val="21"/>
                <w:szCs w:val="21"/>
                <w:highlight w:val="none"/>
              </w:rPr>
              <w:t>日</w:t>
            </w:r>
            <w:r>
              <w:rPr>
                <w:rFonts w:hint="eastAsia" w:ascii="宋体" w:hAnsi="宋体" w:cs="宋体"/>
                <w:b/>
                <w:bCs/>
                <w:color w:val="auto"/>
                <w:sz w:val="21"/>
                <w:szCs w:val="21"/>
                <w:highlight w:val="none"/>
                <w:lang w:val="en-US" w:eastAsia="zh-CN"/>
              </w:rPr>
              <w:t>8</w:t>
            </w:r>
            <w:r>
              <w:rPr>
                <w:rFonts w:hint="eastAsia" w:ascii="宋体" w:hAnsi="宋体" w:eastAsia="宋体" w:cs="宋体"/>
                <w:b/>
                <w:bCs/>
                <w:color w:val="auto"/>
                <w:sz w:val="21"/>
                <w:szCs w:val="21"/>
                <w:highlight w:val="none"/>
              </w:rPr>
              <w:t>点</w:t>
            </w:r>
            <w:r>
              <w:rPr>
                <w:rFonts w:hint="eastAsia" w:ascii="宋体" w:hAnsi="宋体" w:cs="宋体"/>
                <w:b/>
                <w:bCs/>
                <w:color w:val="auto"/>
                <w:sz w:val="21"/>
                <w:szCs w:val="21"/>
                <w:highlight w:val="none"/>
                <w:lang w:val="en-US" w:eastAsia="zh-CN"/>
              </w:rPr>
              <w:t>50</w:t>
            </w:r>
            <w:r>
              <w:rPr>
                <w:rFonts w:hint="eastAsia" w:ascii="宋体" w:hAnsi="宋体" w:eastAsia="宋体" w:cs="宋体"/>
                <w:b/>
                <w:bCs/>
                <w:color w:val="auto"/>
                <w:sz w:val="21"/>
                <w:szCs w:val="21"/>
                <w:highlight w:val="none"/>
              </w:rPr>
              <w:t>分（北京时间）</w:t>
            </w:r>
          </w:p>
          <w:p w14:paraId="4E8698BF">
            <w:pPr>
              <w:keepNext w:val="0"/>
              <w:keepLines w:val="0"/>
              <w:pageBreakBefore w:val="0"/>
              <w:kinsoku/>
              <w:overflowPunct/>
              <w:autoSpaceDE/>
              <w:autoSpaceDN/>
              <w:bidi w:val="0"/>
              <w:spacing w:line="500" w:lineRule="exact"/>
              <w:textAlignment w:val="auto"/>
              <w:rPr>
                <w:rFonts w:hint="eastAsia" w:ascii="宋体" w:hAnsi="宋体" w:eastAsia="宋体" w:cs="宋体"/>
                <w:bCs/>
                <w:color w:val="auto"/>
                <w:sz w:val="21"/>
                <w:szCs w:val="21"/>
                <w:highlight w:val="none"/>
              </w:rPr>
            </w:pPr>
            <w:r>
              <w:rPr>
                <w:rFonts w:hint="eastAsia" w:ascii="宋体" w:hAnsi="宋体" w:eastAsia="宋体" w:cs="宋体"/>
                <w:b/>
                <w:color w:val="auto"/>
                <w:sz w:val="21"/>
                <w:szCs w:val="21"/>
                <w:highlight w:val="none"/>
              </w:rPr>
              <w:t>注：以投标人在投标截止时间前网上递交的电子投标文件为准，逾期提交的，投标文件将被拒绝。</w:t>
            </w:r>
          </w:p>
          <w:p w14:paraId="57F82D13">
            <w:pPr>
              <w:keepNext w:val="0"/>
              <w:keepLines w:val="0"/>
              <w:pageBreakBefore w:val="0"/>
              <w:kinsoku/>
              <w:wordWrap w:val="0"/>
              <w:overflowPunct/>
              <w:autoSpaceDE/>
              <w:autoSpaceDN/>
              <w:bidi w:val="0"/>
              <w:spacing w:line="50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1.解密程序开始后60分钟内（以本项目网上招投标系统解密倒计时为准）。</w:t>
            </w:r>
          </w:p>
          <w:p w14:paraId="467F62D3">
            <w:pPr>
              <w:keepNext w:val="0"/>
              <w:keepLines w:val="0"/>
              <w:pageBreakBefore w:val="0"/>
              <w:kinsoku/>
              <w:wordWrap w:val="0"/>
              <w:overflowPunct/>
              <w:autoSpaceDE/>
              <w:autoSpaceDN/>
              <w:bidi w:val="0"/>
              <w:spacing w:line="500" w:lineRule="exact"/>
              <w:textAlignment w:val="auto"/>
              <w:rPr>
                <w:rFonts w:hint="eastAsia" w:ascii="宋体" w:hAnsi="宋体" w:eastAsia="宋体" w:cs="宋体"/>
                <w:color w:val="auto"/>
                <w:sz w:val="21"/>
                <w:szCs w:val="21"/>
                <w:highlight w:val="none"/>
              </w:rPr>
            </w:pPr>
            <w:r>
              <w:rPr>
                <w:rFonts w:hint="eastAsia" w:ascii="宋体" w:hAnsi="宋体" w:eastAsia="宋体" w:cs="宋体"/>
                <w:b/>
                <w:bCs/>
                <w:color w:val="auto"/>
                <w:sz w:val="21"/>
                <w:szCs w:val="21"/>
                <w:highlight w:val="none"/>
              </w:rPr>
              <w:t>2.解密时间为202</w:t>
            </w:r>
            <w:r>
              <w:rPr>
                <w:rFonts w:hint="eastAsia" w:ascii="宋体" w:hAnsi="宋体" w:cs="宋体"/>
                <w:b/>
                <w:bCs/>
                <w:color w:val="auto"/>
                <w:sz w:val="21"/>
                <w:szCs w:val="21"/>
                <w:highlight w:val="none"/>
                <w:lang w:val="en-US" w:eastAsia="zh-CN"/>
              </w:rPr>
              <w:t>6</w:t>
            </w:r>
            <w:r>
              <w:rPr>
                <w:rFonts w:hint="eastAsia" w:ascii="宋体" w:hAnsi="宋体" w:eastAsia="宋体" w:cs="宋体"/>
                <w:b/>
                <w:bCs/>
                <w:color w:val="auto"/>
                <w:sz w:val="21"/>
                <w:szCs w:val="21"/>
                <w:highlight w:val="none"/>
              </w:rPr>
              <w:t>年</w:t>
            </w:r>
            <w:r>
              <w:rPr>
                <w:rFonts w:hint="eastAsia" w:ascii="宋体" w:hAnsi="宋体" w:cs="宋体"/>
                <w:b/>
                <w:bCs/>
                <w:color w:val="auto"/>
                <w:sz w:val="21"/>
                <w:szCs w:val="21"/>
                <w:highlight w:val="none"/>
                <w:lang w:val="en-US" w:eastAsia="zh-CN"/>
              </w:rPr>
              <w:t>8</w:t>
            </w:r>
            <w:r>
              <w:rPr>
                <w:rFonts w:hint="eastAsia" w:ascii="宋体" w:hAnsi="宋体" w:eastAsia="宋体" w:cs="宋体"/>
                <w:b/>
                <w:bCs/>
                <w:color w:val="auto"/>
                <w:sz w:val="21"/>
                <w:szCs w:val="21"/>
                <w:highlight w:val="none"/>
              </w:rPr>
              <w:t>月</w:t>
            </w:r>
            <w:r>
              <w:rPr>
                <w:rFonts w:hint="eastAsia" w:ascii="宋体" w:hAnsi="宋体" w:cs="宋体"/>
                <w:b/>
                <w:bCs/>
                <w:color w:val="auto"/>
                <w:sz w:val="21"/>
                <w:szCs w:val="21"/>
                <w:highlight w:val="none"/>
                <w:lang w:val="en-US" w:eastAsia="zh-CN"/>
              </w:rPr>
              <w:t>20</w:t>
            </w:r>
            <w:r>
              <w:rPr>
                <w:rFonts w:hint="eastAsia" w:ascii="宋体" w:hAnsi="宋体" w:eastAsia="宋体" w:cs="宋体"/>
                <w:b/>
                <w:bCs/>
                <w:color w:val="auto"/>
                <w:sz w:val="21"/>
                <w:szCs w:val="21"/>
                <w:highlight w:val="none"/>
              </w:rPr>
              <w:t>日</w:t>
            </w:r>
            <w:r>
              <w:rPr>
                <w:rFonts w:hint="eastAsia" w:ascii="宋体" w:hAnsi="宋体" w:cs="宋体"/>
                <w:b/>
                <w:bCs/>
                <w:color w:val="auto"/>
                <w:sz w:val="21"/>
                <w:szCs w:val="21"/>
                <w:highlight w:val="none"/>
                <w:lang w:val="en-US" w:eastAsia="zh-CN"/>
              </w:rPr>
              <w:t>8</w:t>
            </w:r>
            <w:r>
              <w:rPr>
                <w:rFonts w:hint="eastAsia" w:ascii="宋体" w:hAnsi="宋体" w:eastAsia="宋体" w:cs="宋体"/>
                <w:b/>
                <w:bCs/>
                <w:color w:val="auto"/>
                <w:sz w:val="21"/>
                <w:szCs w:val="21"/>
                <w:highlight w:val="none"/>
              </w:rPr>
              <w:t>点</w:t>
            </w:r>
            <w:r>
              <w:rPr>
                <w:rFonts w:hint="eastAsia" w:ascii="宋体" w:hAnsi="宋体" w:cs="宋体"/>
                <w:b/>
                <w:bCs/>
                <w:color w:val="auto"/>
                <w:sz w:val="21"/>
                <w:szCs w:val="21"/>
                <w:highlight w:val="none"/>
                <w:lang w:val="en-US" w:eastAsia="zh-CN"/>
              </w:rPr>
              <w:t>50</w:t>
            </w:r>
            <w:r>
              <w:rPr>
                <w:rFonts w:hint="eastAsia" w:ascii="宋体" w:hAnsi="宋体" w:eastAsia="宋体" w:cs="宋体"/>
                <w:b/>
                <w:bCs/>
                <w:color w:val="auto"/>
                <w:sz w:val="21"/>
                <w:szCs w:val="21"/>
                <w:highlight w:val="none"/>
              </w:rPr>
              <w:t>分至202</w:t>
            </w:r>
            <w:r>
              <w:rPr>
                <w:rFonts w:hint="eastAsia" w:ascii="宋体" w:hAnsi="宋体" w:cs="宋体"/>
                <w:b/>
                <w:bCs/>
                <w:color w:val="auto"/>
                <w:sz w:val="21"/>
                <w:szCs w:val="21"/>
                <w:highlight w:val="none"/>
                <w:lang w:val="en-US" w:eastAsia="zh-CN"/>
              </w:rPr>
              <w:t>6</w:t>
            </w:r>
            <w:r>
              <w:rPr>
                <w:rFonts w:hint="eastAsia" w:ascii="宋体" w:hAnsi="宋体" w:eastAsia="宋体" w:cs="宋体"/>
                <w:b/>
                <w:bCs/>
                <w:color w:val="auto"/>
                <w:sz w:val="21"/>
                <w:szCs w:val="21"/>
                <w:highlight w:val="none"/>
              </w:rPr>
              <w:t>年</w:t>
            </w:r>
            <w:r>
              <w:rPr>
                <w:rFonts w:hint="eastAsia" w:ascii="宋体" w:hAnsi="宋体" w:cs="宋体"/>
                <w:b/>
                <w:bCs/>
                <w:color w:val="auto"/>
                <w:sz w:val="21"/>
                <w:szCs w:val="21"/>
                <w:highlight w:val="none"/>
                <w:lang w:val="en-US" w:eastAsia="zh-CN"/>
              </w:rPr>
              <w:t>8</w:t>
            </w:r>
            <w:r>
              <w:rPr>
                <w:rFonts w:hint="eastAsia" w:ascii="宋体" w:hAnsi="宋体" w:eastAsia="宋体" w:cs="宋体"/>
                <w:b/>
                <w:bCs/>
                <w:color w:val="auto"/>
                <w:sz w:val="21"/>
                <w:szCs w:val="21"/>
                <w:highlight w:val="none"/>
              </w:rPr>
              <w:t>月</w:t>
            </w:r>
            <w:r>
              <w:rPr>
                <w:rFonts w:hint="eastAsia" w:ascii="宋体" w:hAnsi="宋体" w:cs="宋体"/>
                <w:b/>
                <w:bCs/>
                <w:color w:val="auto"/>
                <w:sz w:val="21"/>
                <w:szCs w:val="21"/>
                <w:highlight w:val="none"/>
                <w:lang w:val="en-US" w:eastAsia="zh-CN"/>
              </w:rPr>
              <w:t>20</w:t>
            </w:r>
            <w:r>
              <w:rPr>
                <w:rFonts w:hint="eastAsia" w:ascii="宋体" w:hAnsi="宋体" w:eastAsia="宋体" w:cs="宋体"/>
                <w:b/>
                <w:bCs/>
                <w:color w:val="auto"/>
                <w:sz w:val="21"/>
                <w:szCs w:val="21"/>
                <w:highlight w:val="none"/>
              </w:rPr>
              <w:t>日</w:t>
            </w:r>
            <w:r>
              <w:rPr>
                <w:rFonts w:hint="eastAsia" w:ascii="宋体" w:hAnsi="宋体" w:cs="宋体"/>
                <w:b/>
                <w:bCs/>
                <w:color w:val="auto"/>
                <w:sz w:val="21"/>
                <w:szCs w:val="21"/>
                <w:highlight w:val="none"/>
                <w:lang w:val="en-US" w:eastAsia="zh-CN"/>
              </w:rPr>
              <w:t>9</w:t>
            </w:r>
            <w:r>
              <w:rPr>
                <w:rFonts w:hint="eastAsia" w:ascii="宋体" w:hAnsi="宋体" w:eastAsia="宋体" w:cs="宋体"/>
                <w:b/>
                <w:bCs/>
                <w:color w:val="auto"/>
                <w:sz w:val="21"/>
                <w:szCs w:val="21"/>
                <w:highlight w:val="none"/>
              </w:rPr>
              <w:t>点</w:t>
            </w:r>
            <w:r>
              <w:rPr>
                <w:rFonts w:hint="eastAsia" w:ascii="宋体" w:hAnsi="宋体" w:cs="宋体"/>
                <w:b/>
                <w:bCs/>
                <w:color w:val="auto"/>
                <w:sz w:val="21"/>
                <w:szCs w:val="21"/>
                <w:highlight w:val="none"/>
                <w:lang w:val="en-US" w:eastAsia="zh-CN"/>
              </w:rPr>
              <w:t>50</w:t>
            </w:r>
            <w:r>
              <w:rPr>
                <w:rFonts w:hint="eastAsia" w:ascii="宋体" w:hAnsi="宋体" w:eastAsia="宋体" w:cs="宋体"/>
                <w:b/>
                <w:bCs/>
                <w:color w:val="auto"/>
                <w:sz w:val="21"/>
                <w:szCs w:val="21"/>
                <w:highlight w:val="none"/>
              </w:rPr>
              <w:t>分。</w:t>
            </w:r>
          </w:p>
        </w:tc>
      </w:tr>
      <w:tr w14:paraId="40AF82FF">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493" w:hRule="atLeast"/>
        </w:trPr>
        <w:tc>
          <w:tcPr>
            <w:tcW w:w="990" w:type="dxa"/>
            <w:noWrap w:val="0"/>
            <w:vAlign w:val="center"/>
          </w:tcPr>
          <w:p w14:paraId="7053BEB5">
            <w:pPr>
              <w:keepNext w:val="0"/>
              <w:keepLines w:val="0"/>
              <w:pageBreakBefore w:val="0"/>
              <w:kinsoku/>
              <w:overflowPunct/>
              <w:autoSpaceDE/>
              <w:autoSpaceDN/>
              <w:bidi w:val="0"/>
              <w:spacing w:line="50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27.3</w:t>
            </w:r>
          </w:p>
        </w:tc>
        <w:tc>
          <w:tcPr>
            <w:tcW w:w="2280" w:type="dxa"/>
            <w:gridSpan w:val="2"/>
            <w:noWrap w:val="0"/>
            <w:vAlign w:val="center"/>
          </w:tcPr>
          <w:p w14:paraId="5E09FEC3">
            <w:pPr>
              <w:keepNext w:val="0"/>
              <w:keepLines w:val="0"/>
              <w:pageBreakBefore w:val="0"/>
              <w:kinsoku/>
              <w:overflowPunct/>
              <w:autoSpaceDE/>
              <w:autoSpaceDN/>
              <w:bidi w:val="0"/>
              <w:spacing w:line="500" w:lineRule="exact"/>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是否退还投标文件</w:t>
            </w:r>
          </w:p>
        </w:tc>
        <w:tc>
          <w:tcPr>
            <w:tcW w:w="6763" w:type="dxa"/>
            <w:noWrap w:val="0"/>
            <w:vAlign w:val="center"/>
          </w:tcPr>
          <w:p w14:paraId="68B850B1">
            <w:pPr>
              <w:keepNext w:val="0"/>
              <w:keepLines w:val="0"/>
              <w:pageBreakBefore w:val="0"/>
              <w:kinsoku/>
              <w:overflowPunct/>
              <w:autoSpaceDE/>
              <w:autoSpaceDN/>
              <w:bidi w:val="0"/>
              <w:spacing w:line="500" w:lineRule="exact"/>
              <w:textAlignment w:val="auto"/>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否</w:t>
            </w:r>
          </w:p>
        </w:tc>
      </w:tr>
      <w:tr w14:paraId="473E332E">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26" w:hRule="atLeast"/>
        </w:trPr>
        <w:tc>
          <w:tcPr>
            <w:tcW w:w="990" w:type="dxa"/>
            <w:noWrap w:val="0"/>
            <w:vAlign w:val="center"/>
          </w:tcPr>
          <w:p w14:paraId="25A71143">
            <w:pPr>
              <w:keepNext w:val="0"/>
              <w:keepLines w:val="0"/>
              <w:pageBreakBefore w:val="0"/>
              <w:kinsoku/>
              <w:overflowPunct/>
              <w:autoSpaceDE/>
              <w:autoSpaceDN/>
              <w:bidi w:val="0"/>
              <w:spacing w:line="50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28.1</w:t>
            </w:r>
          </w:p>
        </w:tc>
        <w:tc>
          <w:tcPr>
            <w:tcW w:w="2280" w:type="dxa"/>
            <w:gridSpan w:val="2"/>
            <w:noWrap w:val="0"/>
            <w:vAlign w:val="center"/>
          </w:tcPr>
          <w:p w14:paraId="73D35E36">
            <w:pPr>
              <w:keepNext w:val="0"/>
              <w:keepLines w:val="0"/>
              <w:pageBreakBefore w:val="0"/>
              <w:kinsoku/>
              <w:overflowPunct/>
              <w:autoSpaceDE/>
              <w:autoSpaceDN/>
              <w:bidi w:val="0"/>
              <w:spacing w:line="500" w:lineRule="exact"/>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开标时间及地点</w:t>
            </w:r>
          </w:p>
        </w:tc>
        <w:tc>
          <w:tcPr>
            <w:tcW w:w="6763" w:type="dxa"/>
            <w:noWrap w:val="0"/>
            <w:vAlign w:val="center"/>
          </w:tcPr>
          <w:p w14:paraId="6ABB467E">
            <w:pPr>
              <w:keepNext w:val="0"/>
              <w:keepLines w:val="0"/>
              <w:pageBreakBefore w:val="0"/>
              <w:kinsoku/>
              <w:overflowPunct/>
              <w:autoSpaceDE/>
              <w:autoSpaceDN/>
              <w:bidi w:val="0"/>
              <w:spacing w:line="500" w:lineRule="exact"/>
              <w:textAlignment w:val="auto"/>
              <w:rPr>
                <w:rFonts w:hint="eastAsia" w:ascii="宋体" w:hAnsi="宋体" w:eastAsia="宋体" w:cs="宋体"/>
                <w:b/>
                <w:bCs/>
                <w:color w:val="auto"/>
                <w:sz w:val="21"/>
                <w:szCs w:val="21"/>
                <w:highlight w:val="none"/>
              </w:rPr>
            </w:pPr>
            <w:r>
              <w:rPr>
                <w:rFonts w:hint="eastAsia" w:ascii="宋体" w:hAnsi="宋体" w:eastAsia="宋体" w:cs="宋体"/>
                <w:color w:val="auto"/>
                <w:sz w:val="21"/>
                <w:szCs w:val="21"/>
                <w:highlight w:val="none"/>
              </w:rPr>
              <w:t>开标时间：</w:t>
            </w:r>
            <w:r>
              <w:rPr>
                <w:rFonts w:hint="eastAsia" w:ascii="宋体" w:hAnsi="宋体" w:eastAsia="宋体" w:cs="宋体"/>
                <w:b/>
                <w:bCs/>
                <w:color w:val="auto"/>
                <w:sz w:val="21"/>
                <w:szCs w:val="21"/>
                <w:highlight w:val="none"/>
              </w:rPr>
              <w:t>202</w:t>
            </w:r>
            <w:r>
              <w:rPr>
                <w:rFonts w:hint="eastAsia" w:ascii="宋体" w:hAnsi="宋体" w:cs="宋体"/>
                <w:b/>
                <w:bCs/>
                <w:color w:val="auto"/>
                <w:sz w:val="21"/>
                <w:szCs w:val="21"/>
                <w:highlight w:val="none"/>
                <w:lang w:val="en-US" w:eastAsia="zh-CN"/>
              </w:rPr>
              <w:t>6</w:t>
            </w:r>
            <w:r>
              <w:rPr>
                <w:rFonts w:hint="eastAsia" w:ascii="宋体" w:hAnsi="宋体" w:eastAsia="宋体" w:cs="宋体"/>
                <w:b/>
                <w:bCs/>
                <w:color w:val="auto"/>
                <w:sz w:val="21"/>
                <w:szCs w:val="21"/>
                <w:highlight w:val="none"/>
              </w:rPr>
              <w:t>年</w:t>
            </w:r>
            <w:r>
              <w:rPr>
                <w:rFonts w:hint="eastAsia" w:ascii="宋体" w:hAnsi="宋体" w:cs="宋体"/>
                <w:b/>
                <w:bCs/>
                <w:color w:val="auto"/>
                <w:sz w:val="21"/>
                <w:szCs w:val="21"/>
                <w:highlight w:val="none"/>
                <w:lang w:val="en-US" w:eastAsia="zh-CN"/>
              </w:rPr>
              <w:t>8</w:t>
            </w:r>
            <w:r>
              <w:rPr>
                <w:rFonts w:hint="eastAsia" w:ascii="宋体" w:hAnsi="宋体" w:eastAsia="宋体" w:cs="宋体"/>
                <w:b/>
                <w:bCs/>
                <w:color w:val="auto"/>
                <w:sz w:val="21"/>
                <w:szCs w:val="21"/>
                <w:highlight w:val="none"/>
              </w:rPr>
              <w:t>月</w:t>
            </w:r>
            <w:r>
              <w:rPr>
                <w:rFonts w:hint="eastAsia" w:ascii="宋体" w:hAnsi="宋体" w:cs="宋体"/>
                <w:b/>
                <w:bCs/>
                <w:color w:val="auto"/>
                <w:sz w:val="21"/>
                <w:szCs w:val="21"/>
                <w:highlight w:val="none"/>
                <w:lang w:val="en-US" w:eastAsia="zh-CN"/>
              </w:rPr>
              <w:t>20</w:t>
            </w:r>
            <w:r>
              <w:rPr>
                <w:rFonts w:hint="eastAsia" w:ascii="宋体" w:hAnsi="宋体" w:eastAsia="宋体" w:cs="宋体"/>
                <w:b/>
                <w:bCs/>
                <w:color w:val="auto"/>
                <w:sz w:val="21"/>
                <w:szCs w:val="21"/>
                <w:highlight w:val="none"/>
              </w:rPr>
              <w:t>日</w:t>
            </w:r>
            <w:r>
              <w:rPr>
                <w:rFonts w:hint="eastAsia" w:ascii="宋体" w:hAnsi="宋体" w:cs="宋体"/>
                <w:b/>
                <w:bCs/>
                <w:color w:val="auto"/>
                <w:sz w:val="21"/>
                <w:szCs w:val="21"/>
                <w:highlight w:val="none"/>
                <w:lang w:val="en-US" w:eastAsia="zh-CN"/>
              </w:rPr>
              <w:t>8</w:t>
            </w:r>
            <w:r>
              <w:rPr>
                <w:rFonts w:hint="eastAsia" w:ascii="宋体" w:hAnsi="宋体" w:eastAsia="宋体" w:cs="宋体"/>
                <w:b/>
                <w:bCs/>
                <w:color w:val="auto"/>
                <w:sz w:val="21"/>
                <w:szCs w:val="21"/>
                <w:highlight w:val="none"/>
              </w:rPr>
              <w:t>点</w:t>
            </w:r>
            <w:r>
              <w:rPr>
                <w:rFonts w:hint="eastAsia" w:ascii="宋体" w:hAnsi="宋体" w:cs="宋体"/>
                <w:b/>
                <w:bCs/>
                <w:color w:val="auto"/>
                <w:sz w:val="21"/>
                <w:szCs w:val="21"/>
                <w:highlight w:val="none"/>
                <w:lang w:val="en-US" w:eastAsia="zh-CN"/>
              </w:rPr>
              <w:t>50</w:t>
            </w:r>
            <w:r>
              <w:rPr>
                <w:rFonts w:hint="eastAsia" w:ascii="宋体" w:hAnsi="宋体" w:eastAsia="宋体" w:cs="宋体"/>
                <w:b/>
                <w:bCs/>
                <w:color w:val="auto"/>
                <w:sz w:val="21"/>
                <w:szCs w:val="21"/>
                <w:highlight w:val="none"/>
              </w:rPr>
              <w:t>分（北京时间）</w:t>
            </w:r>
          </w:p>
          <w:p w14:paraId="17DC36CC">
            <w:pPr>
              <w:keepNext w:val="0"/>
              <w:keepLines w:val="0"/>
              <w:pageBreakBefore w:val="0"/>
              <w:kinsoku/>
              <w:overflowPunct/>
              <w:autoSpaceDE/>
              <w:autoSpaceDN/>
              <w:bidi w:val="0"/>
              <w:spacing w:line="50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开标地点：</w:t>
            </w:r>
            <w:r>
              <w:rPr>
                <w:rFonts w:hint="eastAsia" w:ascii="宋体" w:hAnsi="宋体" w:eastAsia="宋体" w:cs="宋体"/>
                <w:color w:val="auto"/>
                <w:sz w:val="21"/>
                <w:szCs w:val="21"/>
                <w:highlight w:val="none"/>
                <w:lang w:val="en-US" w:eastAsia="zh-CN"/>
              </w:rPr>
              <w:t>滁州市公共资源交易平台电子交易系统</w:t>
            </w:r>
          </w:p>
        </w:tc>
      </w:tr>
      <w:tr w14:paraId="3649F606">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10" w:hRule="atLeast"/>
        </w:trPr>
        <w:tc>
          <w:tcPr>
            <w:tcW w:w="990" w:type="dxa"/>
            <w:noWrap w:val="0"/>
            <w:vAlign w:val="center"/>
          </w:tcPr>
          <w:p w14:paraId="41CAE7B3">
            <w:pPr>
              <w:keepNext w:val="0"/>
              <w:keepLines w:val="0"/>
              <w:pageBreakBefore w:val="0"/>
              <w:kinsoku/>
              <w:overflowPunct/>
              <w:autoSpaceDE/>
              <w:autoSpaceDN/>
              <w:bidi w:val="0"/>
              <w:spacing w:line="50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28.3</w:t>
            </w:r>
          </w:p>
        </w:tc>
        <w:tc>
          <w:tcPr>
            <w:tcW w:w="2280" w:type="dxa"/>
            <w:gridSpan w:val="2"/>
            <w:noWrap w:val="0"/>
            <w:vAlign w:val="center"/>
          </w:tcPr>
          <w:p w14:paraId="6A1FEC08">
            <w:pPr>
              <w:keepNext w:val="0"/>
              <w:keepLines w:val="0"/>
              <w:pageBreakBefore w:val="0"/>
              <w:kinsoku/>
              <w:overflowPunct/>
              <w:autoSpaceDE/>
              <w:autoSpaceDN/>
              <w:bidi w:val="0"/>
              <w:spacing w:line="500" w:lineRule="exact"/>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开标程序</w:t>
            </w:r>
          </w:p>
        </w:tc>
        <w:tc>
          <w:tcPr>
            <w:tcW w:w="6763" w:type="dxa"/>
            <w:noWrap w:val="0"/>
            <w:vAlign w:val="center"/>
          </w:tcPr>
          <w:p w14:paraId="647B32F2">
            <w:pPr>
              <w:keepNext w:val="0"/>
              <w:keepLines w:val="0"/>
              <w:pageBreakBefore w:val="0"/>
              <w:kinsoku/>
              <w:overflowPunct/>
              <w:autoSpaceDE/>
              <w:autoSpaceDN/>
              <w:bidi w:val="0"/>
              <w:spacing w:line="50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开标顺序：解密电子投标文件后，由评标委员会评审。</w:t>
            </w:r>
          </w:p>
        </w:tc>
      </w:tr>
      <w:tr w14:paraId="77C46E1A">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04" w:hRule="atLeast"/>
        </w:trPr>
        <w:tc>
          <w:tcPr>
            <w:tcW w:w="990" w:type="dxa"/>
            <w:noWrap w:val="0"/>
            <w:vAlign w:val="center"/>
          </w:tcPr>
          <w:p w14:paraId="2BAD96C0">
            <w:pPr>
              <w:pStyle w:val="19"/>
              <w:keepNext w:val="0"/>
              <w:keepLines w:val="0"/>
              <w:pageBreakBefore w:val="0"/>
              <w:kinsoku/>
              <w:overflowPunct/>
              <w:autoSpaceDE/>
              <w:autoSpaceDN/>
              <w:bidi w:val="0"/>
              <w:spacing w:line="50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29.1</w:t>
            </w:r>
          </w:p>
        </w:tc>
        <w:tc>
          <w:tcPr>
            <w:tcW w:w="2280" w:type="dxa"/>
            <w:gridSpan w:val="2"/>
            <w:noWrap w:val="0"/>
            <w:vAlign w:val="center"/>
          </w:tcPr>
          <w:p w14:paraId="75DDD623">
            <w:pPr>
              <w:pStyle w:val="19"/>
              <w:keepNext w:val="0"/>
              <w:keepLines w:val="0"/>
              <w:pageBreakBefore w:val="0"/>
              <w:kinsoku/>
              <w:overflowPunct/>
              <w:autoSpaceDE/>
              <w:autoSpaceDN/>
              <w:bidi w:val="0"/>
              <w:spacing w:line="500" w:lineRule="exact"/>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评标委员会的组建</w:t>
            </w:r>
          </w:p>
        </w:tc>
        <w:tc>
          <w:tcPr>
            <w:tcW w:w="6763" w:type="dxa"/>
            <w:noWrap w:val="0"/>
            <w:vAlign w:val="top"/>
          </w:tcPr>
          <w:p w14:paraId="3543BAA3">
            <w:pPr>
              <w:keepNext w:val="0"/>
              <w:keepLines w:val="0"/>
              <w:pageBreakBefore w:val="0"/>
              <w:suppressLineNumbers w:val="0"/>
              <w:kinsoku/>
              <w:overflowPunct/>
              <w:topLinePunct w:val="0"/>
              <w:autoSpaceDE/>
              <w:autoSpaceDN/>
              <w:bidi w:val="0"/>
              <w:adjustRightInd/>
              <w:spacing w:before="0" w:beforeAutospacing="0" w:afterAutospacing="0" w:line="500" w:lineRule="exact"/>
              <w:ind w:left="0" w:right="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评标委员会构成：</w:t>
            </w:r>
            <w:r>
              <w:rPr>
                <w:rFonts w:hint="eastAsia" w:ascii="宋体" w:hAnsi="宋体" w:cs="宋体"/>
                <w:color w:val="auto"/>
                <w:sz w:val="21"/>
                <w:szCs w:val="21"/>
                <w:highlight w:val="none"/>
                <w:lang w:val="en-US" w:eastAsia="zh-CN"/>
              </w:rPr>
              <w:t>5</w:t>
            </w:r>
            <w:r>
              <w:rPr>
                <w:rFonts w:hint="eastAsia" w:ascii="宋体" w:hAnsi="宋体" w:eastAsia="宋体" w:cs="宋体"/>
                <w:color w:val="auto"/>
                <w:sz w:val="21"/>
                <w:szCs w:val="21"/>
                <w:highlight w:val="none"/>
              </w:rPr>
              <w:t>人，其中招标人代表</w:t>
            </w:r>
            <w:r>
              <w:rPr>
                <w:rFonts w:hint="eastAsia" w:ascii="宋体" w:hAnsi="宋体" w:cs="宋体"/>
                <w:color w:val="auto"/>
                <w:sz w:val="21"/>
                <w:szCs w:val="21"/>
                <w:highlight w:val="none"/>
                <w:lang w:val="en-US" w:eastAsia="zh-CN"/>
              </w:rPr>
              <w:t>0</w:t>
            </w:r>
            <w:r>
              <w:rPr>
                <w:rFonts w:hint="eastAsia" w:ascii="宋体" w:hAnsi="宋体" w:eastAsia="宋体" w:cs="宋体"/>
                <w:color w:val="auto"/>
                <w:sz w:val="21"/>
                <w:szCs w:val="21"/>
                <w:highlight w:val="none"/>
              </w:rPr>
              <w:t>人，评标专家</w:t>
            </w:r>
            <w:r>
              <w:rPr>
                <w:rFonts w:hint="eastAsia" w:ascii="宋体" w:hAnsi="宋体" w:cs="宋体"/>
                <w:color w:val="auto"/>
                <w:sz w:val="21"/>
                <w:szCs w:val="21"/>
                <w:highlight w:val="none"/>
                <w:lang w:val="en-US" w:eastAsia="zh-CN"/>
              </w:rPr>
              <w:t>5</w:t>
            </w:r>
            <w:r>
              <w:rPr>
                <w:rFonts w:hint="eastAsia" w:ascii="宋体" w:hAnsi="宋体" w:eastAsia="宋体" w:cs="宋体"/>
                <w:color w:val="auto"/>
                <w:sz w:val="21"/>
                <w:szCs w:val="21"/>
                <w:highlight w:val="none"/>
              </w:rPr>
              <w:t>人。</w:t>
            </w:r>
          </w:p>
          <w:p w14:paraId="27748DB4">
            <w:pPr>
              <w:keepNext w:val="0"/>
              <w:keepLines w:val="0"/>
              <w:pageBreakBefore w:val="0"/>
              <w:kinsoku/>
              <w:overflowPunct/>
              <w:autoSpaceDE/>
              <w:autoSpaceDN/>
              <w:bidi w:val="0"/>
              <w:spacing w:line="50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评标专家确定方式：评标专家由招标人在评标活动开始前24小时内，通过抽取终端从专家库中随机抽取。。</w:t>
            </w:r>
          </w:p>
        </w:tc>
      </w:tr>
      <w:tr w14:paraId="591EBC21">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4" w:hRule="atLeast"/>
        </w:trPr>
        <w:tc>
          <w:tcPr>
            <w:tcW w:w="990" w:type="dxa"/>
            <w:noWrap w:val="0"/>
            <w:vAlign w:val="center"/>
          </w:tcPr>
          <w:p w14:paraId="683CDA41">
            <w:pPr>
              <w:pStyle w:val="19"/>
              <w:keepNext w:val="0"/>
              <w:keepLines w:val="0"/>
              <w:pageBreakBefore w:val="0"/>
              <w:kinsoku/>
              <w:overflowPunct/>
              <w:autoSpaceDE/>
              <w:autoSpaceDN/>
              <w:bidi w:val="0"/>
              <w:spacing w:line="50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32.1.1</w:t>
            </w:r>
          </w:p>
        </w:tc>
        <w:tc>
          <w:tcPr>
            <w:tcW w:w="2280" w:type="dxa"/>
            <w:gridSpan w:val="2"/>
            <w:noWrap w:val="0"/>
            <w:vAlign w:val="center"/>
          </w:tcPr>
          <w:p w14:paraId="06F6F938">
            <w:pPr>
              <w:pStyle w:val="19"/>
              <w:keepNext w:val="0"/>
              <w:keepLines w:val="0"/>
              <w:pageBreakBefore w:val="0"/>
              <w:kinsoku/>
              <w:overflowPunct/>
              <w:autoSpaceDE/>
              <w:autoSpaceDN/>
              <w:bidi w:val="0"/>
              <w:spacing w:line="500" w:lineRule="exact"/>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是否授权评标委员会确定中标候选人</w:t>
            </w:r>
          </w:p>
        </w:tc>
        <w:tc>
          <w:tcPr>
            <w:tcW w:w="6763" w:type="dxa"/>
            <w:noWrap w:val="0"/>
            <w:vAlign w:val="center"/>
          </w:tcPr>
          <w:p w14:paraId="31DEBBA7">
            <w:pPr>
              <w:pStyle w:val="19"/>
              <w:keepNext w:val="0"/>
              <w:keepLines w:val="0"/>
              <w:pageBreakBefore w:val="0"/>
              <w:kinsoku/>
              <w:overflowPunct/>
              <w:autoSpaceDE/>
              <w:autoSpaceDN/>
              <w:bidi w:val="0"/>
              <w:spacing w:line="50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是，评标委员会推荐</w:t>
            </w:r>
            <w:r>
              <w:rPr>
                <w:rFonts w:hint="eastAsia" w:hAnsi="宋体" w:cs="宋体"/>
                <w:color w:val="auto"/>
                <w:sz w:val="21"/>
                <w:szCs w:val="21"/>
                <w:highlight w:val="none"/>
                <w:lang w:val="en-US" w:eastAsia="zh-CN"/>
              </w:rPr>
              <w:t>3</w:t>
            </w:r>
            <w:r>
              <w:rPr>
                <w:rFonts w:hint="eastAsia" w:ascii="宋体" w:hAnsi="宋体" w:eastAsia="宋体" w:cs="宋体"/>
                <w:color w:val="auto"/>
                <w:sz w:val="21"/>
                <w:szCs w:val="21"/>
                <w:highlight w:val="none"/>
              </w:rPr>
              <w:t>名中标候选人。</w:t>
            </w:r>
          </w:p>
        </w:tc>
      </w:tr>
      <w:tr w14:paraId="3E693FC5">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35" w:hRule="atLeast"/>
        </w:trPr>
        <w:tc>
          <w:tcPr>
            <w:tcW w:w="990" w:type="dxa"/>
            <w:noWrap w:val="0"/>
            <w:vAlign w:val="center"/>
          </w:tcPr>
          <w:p w14:paraId="6B832CBB">
            <w:pPr>
              <w:pStyle w:val="19"/>
              <w:keepNext w:val="0"/>
              <w:keepLines w:val="0"/>
              <w:pageBreakBefore w:val="0"/>
              <w:kinsoku/>
              <w:overflowPunct/>
              <w:autoSpaceDE/>
              <w:autoSpaceDN/>
              <w:bidi w:val="0"/>
              <w:spacing w:line="50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32.1.2</w:t>
            </w:r>
          </w:p>
        </w:tc>
        <w:tc>
          <w:tcPr>
            <w:tcW w:w="2280" w:type="dxa"/>
            <w:gridSpan w:val="2"/>
            <w:noWrap w:val="0"/>
            <w:vAlign w:val="center"/>
          </w:tcPr>
          <w:p w14:paraId="377E543C">
            <w:pPr>
              <w:pStyle w:val="19"/>
              <w:keepNext w:val="0"/>
              <w:keepLines w:val="0"/>
              <w:pageBreakBefore w:val="0"/>
              <w:suppressLineNumbers w:val="0"/>
              <w:kinsoku/>
              <w:overflowPunct/>
              <w:topLinePunct w:val="0"/>
              <w:autoSpaceDE/>
              <w:autoSpaceDN/>
              <w:bidi w:val="0"/>
              <w:adjustRightInd/>
              <w:spacing w:before="0" w:beforeAutospacing="0" w:afterAutospacing="0" w:line="500" w:lineRule="exact"/>
              <w:ind w:left="0" w:leftChars="0" w:right="0" w:right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中标结果公告媒介</w:t>
            </w:r>
            <w:r>
              <w:rPr>
                <w:rFonts w:hint="eastAsia" w:ascii="宋体" w:hAnsi="宋体" w:eastAsia="宋体" w:cs="宋体"/>
                <w:color w:val="auto"/>
                <w:sz w:val="21"/>
                <w:szCs w:val="21"/>
                <w:highlight w:val="none"/>
                <w:lang w:val="en-US" w:eastAsia="zh-CN"/>
              </w:rPr>
              <w:t>及期限</w:t>
            </w:r>
          </w:p>
        </w:tc>
        <w:tc>
          <w:tcPr>
            <w:tcW w:w="6763" w:type="dxa"/>
            <w:noWrap w:val="0"/>
            <w:vAlign w:val="top"/>
          </w:tcPr>
          <w:p w14:paraId="07048C6C">
            <w:pPr>
              <w:pStyle w:val="19"/>
              <w:keepNext w:val="0"/>
              <w:keepLines w:val="0"/>
              <w:pageBreakBefore w:val="0"/>
              <w:suppressLineNumbers w:val="0"/>
              <w:kinsoku/>
              <w:overflowPunct/>
              <w:topLinePunct w:val="0"/>
              <w:autoSpaceDE/>
              <w:autoSpaceDN/>
              <w:bidi w:val="0"/>
              <w:adjustRightInd/>
              <w:spacing w:before="0" w:beforeAutospacing="0" w:afterAutospacing="0" w:line="500" w:lineRule="exact"/>
              <w:ind w:left="0" w:right="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公示媒介：同招标公告发布媒介</w:t>
            </w:r>
          </w:p>
          <w:p w14:paraId="00B11C24">
            <w:pPr>
              <w:pStyle w:val="19"/>
              <w:keepNext w:val="0"/>
              <w:keepLines w:val="0"/>
              <w:pageBreakBefore w:val="0"/>
              <w:suppressLineNumbers w:val="0"/>
              <w:kinsoku/>
              <w:overflowPunct/>
              <w:topLinePunct w:val="0"/>
              <w:autoSpaceDE/>
              <w:autoSpaceDN/>
              <w:bidi w:val="0"/>
              <w:adjustRightInd/>
              <w:spacing w:before="0" w:beforeAutospacing="0" w:afterAutospacing="0" w:line="500" w:lineRule="exact"/>
              <w:ind w:left="0" w:leftChars="0" w:right="0" w:rightChars="0"/>
              <w:textAlignment w:val="auto"/>
              <w:rPr>
                <w:rFonts w:hint="eastAsia" w:ascii="宋体" w:hAnsi="宋体" w:eastAsia="宋体" w:cs="宋体"/>
                <w:color w:val="auto"/>
                <w:spacing w:val="-4"/>
                <w:sz w:val="21"/>
                <w:szCs w:val="21"/>
                <w:highlight w:val="none"/>
              </w:rPr>
            </w:pPr>
            <w:r>
              <w:rPr>
                <w:rFonts w:hint="eastAsia" w:ascii="宋体" w:hAnsi="宋体" w:eastAsia="宋体" w:cs="宋体"/>
                <w:color w:val="auto"/>
                <w:sz w:val="21"/>
                <w:szCs w:val="21"/>
                <w:highlight w:val="none"/>
              </w:rPr>
              <w:t>公示期限：公示发布次日起3日（如公示第三日为休息日或节假日，则顺延至休息日或节假日后第一个工作日）</w:t>
            </w:r>
          </w:p>
        </w:tc>
      </w:tr>
      <w:tr w14:paraId="580D5815">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25" w:hRule="atLeast"/>
        </w:trPr>
        <w:tc>
          <w:tcPr>
            <w:tcW w:w="990" w:type="dxa"/>
            <w:vMerge w:val="restart"/>
            <w:noWrap w:val="0"/>
            <w:vAlign w:val="center"/>
          </w:tcPr>
          <w:p w14:paraId="69982C78">
            <w:pPr>
              <w:keepNext w:val="0"/>
              <w:keepLines w:val="0"/>
              <w:pageBreakBefore w:val="0"/>
              <w:kinsoku/>
              <w:overflowPunct/>
              <w:autoSpaceDE/>
              <w:autoSpaceDN/>
              <w:bidi w:val="0"/>
              <w:spacing w:line="50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32.2</w:t>
            </w:r>
          </w:p>
        </w:tc>
        <w:tc>
          <w:tcPr>
            <w:tcW w:w="2280" w:type="dxa"/>
            <w:gridSpan w:val="2"/>
            <w:noWrap w:val="0"/>
            <w:vAlign w:val="center"/>
          </w:tcPr>
          <w:p w14:paraId="6037B194">
            <w:pPr>
              <w:keepNext w:val="0"/>
              <w:keepLines w:val="0"/>
              <w:pageBreakBefore w:val="0"/>
              <w:suppressLineNumbers w:val="0"/>
              <w:kinsoku/>
              <w:overflowPunct/>
              <w:autoSpaceDE/>
              <w:autoSpaceDN/>
              <w:bidi w:val="0"/>
              <w:spacing w:before="0" w:beforeAutospacing="0" w:afterAutospacing="0" w:line="500" w:lineRule="exact"/>
              <w:ind w:left="0" w:leftChars="0" w:right="0" w:right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中标通知书</w:t>
            </w:r>
          </w:p>
        </w:tc>
        <w:tc>
          <w:tcPr>
            <w:tcW w:w="6763" w:type="dxa"/>
            <w:noWrap w:val="0"/>
            <w:vAlign w:val="center"/>
          </w:tcPr>
          <w:p w14:paraId="0AFE232E">
            <w:pPr>
              <w:keepNext w:val="0"/>
              <w:keepLines w:val="0"/>
              <w:pageBreakBefore w:val="0"/>
              <w:suppressLineNumbers w:val="0"/>
              <w:kinsoku/>
              <w:overflowPunct/>
              <w:autoSpaceDE/>
              <w:autoSpaceDN/>
              <w:bidi w:val="0"/>
              <w:spacing w:before="0" w:beforeAutospacing="0" w:afterAutospacing="0" w:line="500" w:lineRule="exact"/>
              <w:ind w:left="0" w:leftChars="0" w:right="0" w:rightChars="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中标通知书须加盖公共资源交易中心见证章后方可发出。</w:t>
            </w:r>
          </w:p>
        </w:tc>
      </w:tr>
      <w:tr w14:paraId="2DB91912">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25" w:hRule="atLeast"/>
        </w:trPr>
        <w:tc>
          <w:tcPr>
            <w:tcW w:w="990" w:type="dxa"/>
            <w:vMerge w:val="continue"/>
            <w:noWrap w:val="0"/>
            <w:vAlign w:val="center"/>
          </w:tcPr>
          <w:p w14:paraId="72CD02C8">
            <w:pPr>
              <w:keepNext w:val="0"/>
              <w:keepLines w:val="0"/>
              <w:pageBreakBefore w:val="0"/>
              <w:kinsoku/>
              <w:overflowPunct/>
              <w:autoSpaceDE/>
              <w:autoSpaceDN/>
              <w:bidi w:val="0"/>
              <w:spacing w:line="500" w:lineRule="exact"/>
              <w:jc w:val="center"/>
              <w:textAlignment w:val="auto"/>
              <w:rPr>
                <w:rFonts w:hint="eastAsia" w:ascii="宋体" w:hAnsi="宋体" w:eastAsia="宋体" w:cs="宋体"/>
                <w:color w:val="auto"/>
                <w:sz w:val="21"/>
                <w:szCs w:val="21"/>
                <w:highlight w:val="none"/>
              </w:rPr>
            </w:pPr>
          </w:p>
        </w:tc>
        <w:tc>
          <w:tcPr>
            <w:tcW w:w="2280" w:type="dxa"/>
            <w:gridSpan w:val="2"/>
            <w:noWrap w:val="0"/>
            <w:vAlign w:val="center"/>
          </w:tcPr>
          <w:p w14:paraId="0D0D29ED">
            <w:pPr>
              <w:keepNext w:val="0"/>
              <w:keepLines w:val="0"/>
              <w:pageBreakBefore w:val="0"/>
              <w:suppressLineNumbers w:val="0"/>
              <w:kinsoku/>
              <w:overflowPunct/>
              <w:autoSpaceDE/>
              <w:autoSpaceDN/>
              <w:bidi w:val="0"/>
              <w:spacing w:before="0" w:beforeAutospacing="0" w:afterAutospacing="0" w:line="500" w:lineRule="exact"/>
              <w:ind w:left="0" w:leftChars="0" w:right="0" w:right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中标通知书发出形式</w:t>
            </w:r>
          </w:p>
        </w:tc>
        <w:tc>
          <w:tcPr>
            <w:tcW w:w="6763" w:type="dxa"/>
            <w:noWrap w:val="0"/>
            <w:vAlign w:val="center"/>
          </w:tcPr>
          <w:p w14:paraId="365BE8DE">
            <w:pPr>
              <w:keepNext w:val="0"/>
              <w:keepLines w:val="0"/>
              <w:pageBreakBefore w:val="0"/>
              <w:suppressLineNumbers w:val="0"/>
              <w:kinsoku/>
              <w:overflowPunct/>
              <w:autoSpaceDE/>
              <w:autoSpaceDN/>
              <w:bidi w:val="0"/>
              <w:spacing w:before="0" w:beforeAutospacing="0" w:afterAutospacing="0" w:line="500" w:lineRule="exact"/>
              <w:ind w:left="0" w:leftChars="0" w:right="0" w:rightChars="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数据电文</w:t>
            </w:r>
          </w:p>
        </w:tc>
      </w:tr>
      <w:tr w14:paraId="52059732">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494" w:hRule="atLeast"/>
        </w:trPr>
        <w:tc>
          <w:tcPr>
            <w:tcW w:w="990" w:type="dxa"/>
            <w:noWrap w:val="0"/>
            <w:vAlign w:val="center"/>
          </w:tcPr>
          <w:p w14:paraId="39C6B4AC">
            <w:pPr>
              <w:keepNext w:val="0"/>
              <w:keepLines w:val="0"/>
              <w:pageBreakBefore w:val="0"/>
              <w:kinsoku/>
              <w:overflowPunct/>
              <w:autoSpaceDE/>
              <w:autoSpaceDN/>
              <w:bidi w:val="0"/>
              <w:spacing w:line="50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36.1</w:t>
            </w:r>
          </w:p>
        </w:tc>
        <w:tc>
          <w:tcPr>
            <w:tcW w:w="2280" w:type="dxa"/>
            <w:gridSpan w:val="2"/>
            <w:noWrap w:val="0"/>
            <w:vAlign w:val="center"/>
          </w:tcPr>
          <w:p w14:paraId="1335C4C5">
            <w:pPr>
              <w:keepNext w:val="0"/>
              <w:keepLines w:val="0"/>
              <w:pageBreakBefore w:val="0"/>
              <w:kinsoku/>
              <w:overflowPunct/>
              <w:autoSpaceDE/>
              <w:autoSpaceDN/>
              <w:bidi w:val="0"/>
              <w:spacing w:line="500" w:lineRule="exact"/>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履约担保</w:t>
            </w:r>
          </w:p>
        </w:tc>
        <w:tc>
          <w:tcPr>
            <w:tcW w:w="6763" w:type="dxa"/>
            <w:noWrap w:val="0"/>
            <w:vAlign w:val="center"/>
          </w:tcPr>
          <w:p w14:paraId="1B995EF0">
            <w:pPr>
              <w:keepNext w:val="0"/>
              <w:keepLines w:val="0"/>
              <w:pageBreakBefore w:val="0"/>
              <w:kinsoku/>
              <w:overflowPunct/>
              <w:autoSpaceDE/>
              <w:autoSpaceDN/>
              <w:bidi w:val="0"/>
              <w:spacing w:line="500" w:lineRule="exact"/>
              <w:textAlignment w:val="auto"/>
              <w:rPr>
                <w:rFonts w:hint="default"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本项目不</w:t>
            </w:r>
            <w:r>
              <w:rPr>
                <w:rFonts w:hint="eastAsia" w:ascii="宋体" w:hAnsi="宋体" w:eastAsia="宋体" w:cs="宋体"/>
                <w:color w:val="auto"/>
                <w:sz w:val="21"/>
                <w:szCs w:val="21"/>
                <w:highlight w:val="none"/>
                <w:lang w:val="en-US" w:eastAsia="zh-CN"/>
              </w:rPr>
              <w:t>收取</w:t>
            </w:r>
            <w:r>
              <w:rPr>
                <w:rFonts w:hint="eastAsia" w:ascii="宋体" w:hAnsi="宋体" w:cs="宋体"/>
                <w:color w:val="auto"/>
                <w:sz w:val="21"/>
                <w:szCs w:val="21"/>
                <w:highlight w:val="none"/>
                <w:lang w:val="en-US" w:eastAsia="zh-CN"/>
              </w:rPr>
              <w:t>履约担保</w:t>
            </w:r>
          </w:p>
        </w:tc>
      </w:tr>
      <w:tr w14:paraId="320FDB7A">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468" w:hRule="atLeast"/>
        </w:trPr>
        <w:tc>
          <w:tcPr>
            <w:tcW w:w="2161" w:type="dxa"/>
            <w:gridSpan w:val="2"/>
            <w:noWrap w:val="0"/>
            <w:vAlign w:val="center"/>
          </w:tcPr>
          <w:p w14:paraId="38E78669">
            <w:pPr>
              <w:keepNext w:val="0"/>
              <w:keepLines w:val="0"/>
              <w:pageBreakBefore w:val="0"/>
              <w:kinsoku/>
              <w:overflowPunct/>
              <w:autoSpaceDE/>
              <w:autoSpaceDN/>
              <w:bidi w:val="0"/>
              <w:spacing w:line="500" w:lineRule="exact"/>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付款方式、时间、条件</w:t>
            </w:r>
          </w:p>
        </w:tc>
        <w:tc>
          <w:tcPr>
            <w:tcW w:w="7872" w:type="dxa"/>
            <w:gridSpan w:val="2"/>
            <w:noWrap w:val="0"/>
            <w:vAlign w:val="center"/>
          </w:tcPr>
          <w:p w14:paraId="62EE7F1A">
            <w:pPr>
              <w:keepNext w:val="0"/>
              <w:keepLines w:val="0"/>
              <w:pageBreakBefore w:val="0"/>
              <w:numPr>
                <w:ilvl w:val="0"/>
                <w:numId w:val="0"/>
              </w:numPr>
              <w:kinsoku/>
              <w:overflowPunct/>
              <w:autoSpaceDE/>
              <w:autoSpaceDN/>
              <w:bidi w:val="0"/>
              <w:spacing w:line="500" w:lineRule="exact"/>
              <w:textAlignment w:val="auto"/>
              <w:rPr>
                <w:rFonts w:hint="eastAsia"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1.招标人</w:t>
            </w:r>
            <w:r>
              <w:rPr>
                <w:rFonts w:hint="default" w:ascii="宋体" w:hAnsi="宋体" w:eastAsia="宋体" w:cs="宋体"/>
                <w:color w:val="auto"/>
                <w:sz w:val="21"/>
                <w:szCs w:val="21"/>
                <w:highlight w:val="none"/>
                <w:lang w:val="en-US" w:eastAsia="zh-CN"/>
              </w:rPr>
              <w:t>向</w:t>
            </w:r>
            <w:r>
              <w:rPr>
                <w:rFonts w:hint="eastAsia" w:ascii="宋体" w:hAnsi="宋体" w:cs="宋体"/>
                <w:color w:val="auto"/>
                <w:sz w:val="21"/>
                <w:szCs w:val="21"/>
                <w:highlight w:val="none"/>
                <w:lang w:val="en-US" w:eastAsia="zh-CN"/>
              </w:rPr>
              <w:t>中标人</w:t>
            </w:r>
            <w:r>
              <w:rPr>
                <w:rFonts w:hint="default" w:ascii="宋体" w:hAnsi="宋体" w:eastAsia="宋体" w:cs="宋体"/>
                <w:color w:val="auto"/>
                <w:sz w:val="21"/>
                <w:szCs w:val="21"/>
                <w:highlight w:val="none"/>
                <w:lang w:val="en-US" w:eastAsia="zh-CN"/>
              </w:rPr>
              <w:t>支付OPC社区基础运营服务费</w:t>
            </w:r>
            <w:r>
              <w:rPr>
                <w:rFonts w:hint="eastAsia" w:ascii="宋体" w:hAnsi="宋体" w:cs="宋体"/>
                <w:color w:val="auto"/>
                <w:sz w:val="21"/>
                <w:szCs w:val="21"/>
                <w:highlight w:val="none"/>
                <w:lang w:val="en-US" w:eastAsia="zh-CN"/>
              </w:rPr>
              <w:t>（具体以年中标价为准）</w:t>
            </w:r>
            <w:r>
              <w:rPr>
                <w:rFonts w:hint="default" w:ascii="宋体" w:hAnsi="宋体" w:eastAsia="宋体" w:cs="宋体"/>
                <w:color w:val="auto"/>
                <w:sz w:val="21"/>
                <w:szCs w:val="21"/>
                <w:highlight w:val="none"/>
                <w:lang w:val="en-US" w:eastAsia="zh-CN"/>
              </w:rPr>
              <w:t>。其中，固定部分：</w:t>
            </w:r>
            <w:r>
              <w:rPr>
                <w:rFonts w:hint="eastAsia" w:ascii="宋体" w:hAnsi="宋体" w:cs="宋体"/>
                <w:color w:val="auto"/>
                <w:sz w:val="21"/>
                <w:szCs w:val="21"/>
                <w:highlight w:val="none"/>
                <w:lang w:val="en-US" w:eastAsia="zh-CN"/>
              </w:rPr>
              <w:t>年</w:t>
            </w:r>
            <w:r>
              <w:rPr>
                <w:rFonts w:hint="default" w:ascii="宋体" w:hAnsi="宋体" w:eastAsia="宋体" w:cs="宋体"/>
                <w:color w:val="auto"/>
                <w:sz w:val="21"/>
                <w:szCs w:val="21"/>
                <w:highlight w:val="none"/>
                <w:lang w:val="en-US" w:eastAsia="zh-CN"/>
              </w:rPr>
              <w:t>合同价款的60%，按季度支付（前三个季度每季度支付总价款的20%），保障基本运营；绩效部分：</w:t>
            </w:r>
            <w:r>
              <w:rPr>
                <w:rFonts w:hint="eastAsia" w:ascii="宋体" w:hAnsi="宋体" w:cs="宋体"/>
                <w:color w:val="auto"/>
                <w:sz w:val="21"/>
                <w:szCs w:val="21"/>
                <w:highlight w:val="none"/>
                <w:lang w:val="en-US" w:eastAsia="zh-CN"/>
              </w:rPr>
              <w:t>年</w:t>
            </w:r>
            <w:r>
              <w:rPr>
                <w:rFonts w:hint="default" w:ascii="宋体" w:hAnsi="宋体" w:eastAsia="宋体" w:cs="宋体"/>
                <w:color w:val="auto"/>
                <w:sz w:val="21"/>
                <w:szCs w:val="21"/>
                <w:highlight w:val="none"/>
                <w:lang w:val="en-US" w:eastAsia="zh-CN"/>
              </w:rPr>
              <w:t>合同价款的40%</w:t>
            </w:r>
            <w:r>
              <w:rPr>
                <w:rFonts w:hint="eastAsia" w:ascii="宋体" w:hAnsi="宋体" w:cs="宋体"/>
                <w:color w:val="auto"/>
                <w:sz w:val="21"/>
                <w:szCs w:val="21"/>
                <w:highlight w:val="none"/>
                <w:lang w:val="en-US" w:eastAsia="zh-CN"/>
              </w:rPr>
              <w:t>。</w:t>
            </w:r>
            <w:r>
              <w:rPr>
                <w:rFonts w:hint="default" w:ascii="宋体" w:hAnsi="宋体" w:eastAsia="宋体" w:cs="宋体"/>
                <w:color w:val="auto"/>
                <w:sz w:val="21"/>
                <w:szCs w:val="21"/>
                <w:highlight w:val="none"/>
                <w:lang w:val="en-US" w:eastAsia="zh-CN"/>
              </w:rPr>
              <w:t>最后一个季度整体按照年度考核结果支付（按考核分数的比例支付）</w:t>
            </w:r>
            <w:r>
              <w:rPr>
                <w:rFonts w:hint="eastAsia" w:ascii="宋体" w:hAnsi="宋体" w:cs="宋体"/>
                <w:color w:val="auto"/>
                <w:sz w:val="21"/>
                <w:szCs w:val="21"/>
                <w:highlight w:val="none"/>
                <w:lang w:val="en-US" w:eastAsia="zh-CN"/>
              </w:rPr>
              <w:t>。</w:t>
            </w:r>
          </w:p>
          <w:p w14:paraId="678798EA">
            <w:pPr>
              <w:keepNext w:val="0"/>
              <w:keepLines w:val="0"/>
              <w:pageBreakBefore w:val="0"/>
              <w:numPr>
                <w:ilvl w:val="0"/>
                <w:numId w:val="0"/>
              </w:numPr>
              <w:kinsoku/>
              <w:overflowPunct/>
              <w:autoSpaceDE/>
              <w:autoSpaceDN/>
              <w:bidi w:val="0"/>
              <w:spacing w:line="500" w:lineRule="exact"/>
              <w:textAlignment w:val="auto"/>
              <w:rPr>
                <w:rFonts w:hint="default"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2.本项目按</w:t>
            </w:r>
            <w:r>
              <w:rPr>
                <w:rFonts w:hint="default" w:ascii="宋体" w:hAnsi="宋体" w:cs="宋体"/>
                <w:color w:val="auto"/>
                <w:sz w:val="21"/>
                <w:szCs w:val="21"/>
                <w:highlight w:val="none"/>
                <w:lang w:val="en-US" w:eastAsia="zh-CN"/>
              </w:rPr>
              <w:t>季度支付，乙方提供合法有效票据</w:t>
            </w:r>
            <w:r>
              <w:rPr>
                <w:rFonts w:hint="eastAsia" w:ascii="宋体" w:hAnsi="宋体" w:cs="宋体"/>
                <w:color w:val="auto"/>
                <w:sz w:val="21"/>
                <w:szCs w:val="21"/>
                <w:highlight w:val="none"/>
                <w:lang w:val="en-US" w:eastAsia="zh-CN"/>
              </w:rPr>
              <w:t>。</w:t>
            </w:r>
          </w:p>
        </w:tc>
      </w:tr>
      <w:tr w14:paraId="2672126E">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460" w:hRule="atLeast"/>
        </w:trPr>
        <w:tc>
          <w:tcPr>
            <w:tcW w:w="2161" w:type="dxa"/>
            <w:gridSpan w:val="2"/>
            <w:noWrap w:val="0"/>
            <w:vAlign w:val="center"/>
          </w:tcPr>
          <w:p w14:paraId="24F7052A">
            <w:pPr>
              <w:keepNext w:val="0"/>
              <w:keepLines w:val="0"/>
              <w:pageBreakBefore w:val="0"/>
              <w:kinsoku/>
              <w:overflowPunct/>
              <w:autoSpaceDE/>
              <w:autoSpaceDN/>
              <w:bidi w:val="0"/>
              <w:spacing w:line="50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招标文件获取方式和时间</w:t>
            </w:r>
          </w:p>
        </w:tc>
        <w:tc>
          <w:tcPr>
            <w:tcW w:w="7872" w:type="dxa"/>
            <w:gridSpan w:val="2"/>
            <w:noWrap w:val="0"/>
            <w:vAlign w:val="top"/>
          </w:tcPr>
          <w:p w14:paraId="09E65554">
            <w:pPr>
              <w:keepNext w:val="0"/>
              <w:keepLines w:val="0"/>
              <w:pageBreakBefore w:val="0"/>
              <w:kinsoku/>
              <w:overflowPunct/>
              <w:topLinePunct/>
              <w:autoSpaceDE/>
              <w:autoSpaceDN/>
              <w:bidi w:val="0"/>
              <w:spacing w:line="50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招标文件获取方式：网上下载；</w:t>
            </w:r>
          </w:p>
          <w:p w14:paraId="2E38D369">
            <w:pPr>
              <w:keepNext w:val="0"/>
              <w:keepLines w:val="0"/>
              <w:pageBreakBefore w:val="0"/>
              <w:kinsoku/>
              <w:overflowPunct/>
              <w:topLinePunct/>
              <w:autoSpaceDE/>
              <w:autoSpaceDN/>
              <w:bidi w:val="0"/>
              <w:spacing w:line="50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获取时间：招标文件发布至投标截止时间。</w:t>
            </w:r>
          </w:p>
        </w:tc>
      </w:tr>
      <w:tr w14:paraId="0CB0A0E4">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460" w:hRule="atLeast"/>
        </w:trPr>
        <w:tc>
          <w:tcPr>
            <w:tcW w:w="2161" w:type="dxa"/>
            <w:gridSpan w:val="2"/>
            <w:shd w:val="clear" w:color="auto" w:fill="auto"/>
            <w:noWrap w:val="0"/>
            <w:vAlign w:val="center"/>
          </w:tcPr>
          <w:p w14:paraId="32F4A12D">
            <w:pPr>
              <w:keepNext w:val="0"/>
              <w:keepLines w:val="0"/>
              <w:pageBreakBefore w:val="0"/>
              <w:suppressLineNumbers w:val="0"/>
              <w:kinsoku/>
              <w:overflowPunct/>
              <w:autoSpaceDE/>
              <w:autoSpaceDN/>
              <w:bidi w:val="0"/>
              <w:adjustRightInd w:val="0"/>
              <w:snapToGrid w:val="0"/>
              <w:spacing w:before="0" w:beforeAutospacing="0" w:afterAutospacing="0" w:line="500" w:lineRule="exact"/>
              <w:ind w:left="0" w:leftChars="0" w:right="0" w:rightChars="0"/>
              <w:jc w:val="center"/>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rPr>
              <w:t>投诉</w:t>
            </w:r>
          </w:p>
        </w:tc>
        <w:tc>
          <w:tcPr>
            <w:tcW w:w="7872" w:type="dxa"/>
            <w:gridSpan w:val="2"/>
            <w:shd w:val="clear" w:color="auto" w:fill="auto"/>
            <w:noWrap w:val="0"/>
            <w:vAlign w:val="top"/>
          </w:tcPr>
          <w:p w14:paraId="33605BA1">
            <w:pPr>
              <w:keepNext w:val="0"/>
              <w:keepLines w:val="0"/>
              <w:pageBreakBefore w:val="0"/>
              <w:suppressLineNumbers w:val="0"/>
              <w:kinsoku/>
              <w:overflowPunct/>
              <w:autoSpaceDE/>
              <w:autoSpaceDN/>
              <w:bidi w:val="0"/>
              <w:adjustRightInd w:val="0"/>
              <w:snapToGrid w:val="0"/>
              <w:spacing w:before="0" w:beforeAutospacing="0" w:afterAutospacing="0" w:line="500" w:lineRule="exact"/>
              <w:ind w:left="0" w:leftChars="0" w:right="0" w:rightChars="0"/>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投标人或者其他利害关系人认为招标投标活动违反法律、法规和规章规定的，有权向相关行政监督部门投诉。在线投诉具体步骤和程序请参照服务指南&gt;投诉渠道 https://ggzy.chuzhou.gov.cn/fwzn/011001/serviceGuide.html；投诉书格式等内容参见服务指南&gt;办事指南&gt;投标人服务&gt;投诉受理一次告知书https://ggzy.chuzhou.gov.cn/fwzn/011001/011001001/011001001003/20211022/4b7d87ec-2c58-49b0-b76c-3a6277377930.html。</w:t>
            </w:r>
          </w:p>
        </w:tc>
      </w:tr>
      <w:tr w14:paraId="368AEBB0">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460" w:hRule="atLeast"/>
        </w:trPr>
        <w:tc>
          <w:tcPr>
            <w:tcW w:w="2161" w:type="dxa"/>
            <w:gridSpan w:val="2"/>
            <w:shd w:val="clear" w:color="auto" w:fill="auto"/>
            <w:noWrap w:val="0"/>
            <w:vAlign w:val="center"/>
          </w:tcPr>
          <w:p w14:paraId="3ACE33EA">
            <w:pPr>
              <w:keepNext w:val="0"/>
              <w:keepLines w:val="0"/>
              <w:pageBreakBefore w:val="0"/>
              <w:widowControl/>
              <w:suppressLineNumbers w:val="0"/>
              <w:kinsoku/>
              <w:overflowPunct/>
              <w:autoSpaceDE/>
              <w:autoSpaceDN/>
              <w:bidi w:val="0"/>
              <w:spacing w:before="0" w:beforeAutospacing="0" w:afterAutospacing="0" w:line="500" w:lineRule="exact"/>
              <w:ind w:left="0" w:leftChars="0" w:right="0" w:rightChars="0"/>
              <w:jc w:val="left"/>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rPr>
              <w:t>特别提示</w:t>
            </w:r>
          </w:p>
        </w:tc>
        <w:tc>
          <w:tcPr>
            <w:tcW w:w="7872" w:type="dxa"/>
            <w:gridSpan w:val="2"/>
            <w:shd w:val="clear" w:color="auto" w:fill="auto"/>
            <w:noWrap w:val="0"/>
            <w:vAlign w:val="top"/>
          </w:tcPr>
          <w:p w14:paraId="10EE8CFD">
            <w:pPr>
              <w:keepNext w:val="0"/>
              <w:keepLines w:val="0"/>
              <w:pageBreakBefore w:val="0"/>
              <w:numPr>
                <w:ilvl w:val="0"/>
                <w:numId w:val="0"/>
              </w:numPr>
              <w:suppressLineNumbers w:val="0"/>
              <w:kinsoku/>
              <w:wordWrap/>
              <w:overflowPunct/>
              <w:topLinePunct w:val="0"/>
              <w:autoSpaceDE/>
              <w:autoSpaceDN/>
              <w:bidi w:val="0"/>
              <w:adjustRightInd/>
              <w:snapToGrid w:val="0"/>
              <w:spacing w:before="0" w:beforeAutospacing="0" w:after="0" w:afterAutospacing="0" w:line="500" w:lineRule="exact"/>
              <w:ind w:left="0" w:right="0"/>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1.本项目投标保证金、履约保证金均支持保函使用。以现金形式提交保证金的，应当同时退还保证金本金和银行同期存款利息。</w:t>
            </w:r>
          </w:p>
          <w:p w14:paraId="01555877">
            <w:pPr>
              <w:keepNext w:val="0"/>
              <w:keepLines w:val="0"/>
              <w:pageBreakBefore w:val="0"/>
              <w:numPr>
                <w:ilvl w:val="0"/>
                <w:numId w:val="0"/>
              </w:numPr>
              <w:suppressLineNumbers w:val="0"/>
              <w:kinsoku/>
              <w:wordWrap/>
              <w:overflowPunct/>
              <w:topLinePunct w:val="0"/>
              <w:autoSpaceDE/>
              <w:autoSpaceDN/>
              <w:bidi w:val="0"/>
              <w:adjustRightInd/>
              <w:snapToGrid w:val="0"/>
              <w:spacing w:before="0" w:beforeAutospacing="0" w:after="0" w:afterAutospacing="0" w:line="500" w:lineRule="exact"/>
              <w:ind w:left="0" w:right="0"/>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2.投标人应填写投标信息并下载招标文件，否则无法上传投标文件。</w:t>
            </w:r>
          </w:p>
          <w:p w14:paraId="1729968A">
            <w:pPr>
              <w:keepNext w:val="0"/>
              <w:keepLines w:val="0"/>
              <w:pageBreakBefore w:val="0"/>
              <w:numPr>
                <w:ilvl w:val="0"/>
                <w:numId w:val="0"/>
              </w:numPr>
              <w:suppressLineNumbers w:val="0"/>
              <w:kinsoku/>
              <w:wordWrap/>
              <w:overflowPunct/>
              <w:topLinePunct w:val="0"/>
              <w:autoSpaceDE/>
              <w:autoSpaceDN/>
              <w:bidi w:val="0"/>
              <w:adjustRightInd/>
              <w:snapToGrid w:val="0"/>
              <w:spacing w:before="0" w:beforeAutospacing="0" w:after="0" w:afterAutospacing="0" w:line="500" w:lineRule="exact"/>
              <w:ind w:left="0" w:right="0"/>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3.本项目采用电子招标投标，请投标人在滁州市公共资源交易中心网站&gt;服务指南&gt;软件下载栏目点击下载投标文件制作工具。投标人需采用最新版投标文件制作工具。软件运行需在国际互联网络通畅状态，投标人需注意更新，以免造成投标文件制作错误，如因此导致评标委员会否决其投标，责任自负。如有技术问题请联系0550-3801701，0512-58188516。</w:t>
            </w:r>
          </w:p>
          <w:p w14:paraId="4F6351CF">
            <w:pPr>
              <w:keepNext w:val="0"/>
              <w:keepLines w:val="0"/>
              <w:pageBreakBefore w:val="0"/>
              <w:numPr>
                <w:ilvl w:val="0"/>
                <w:numId w:val="0"/>
              </w:numPr>
              <w:suppressLineNumbers w:val="0"/>
              <w:kinsoku/>
              <w:wordWrap/>
              <w:overflowPunct/>
              <w:topLinePunct w:val="0"/>
              <w:autoSpaceDE/>
              <w:autoSpaceDN/>
              <w:bidi w:val="0"/>
              <w:adjustRightInd/>
              <w:snapToGrid w:val="0"/>
              <w:spacing w:before="0" w:beforeAutospacing="0" w:after="0" w:afterAutospacing="0" w:line="500" w:lineRule="exact"/>
              <w:ind w:left="0" w:right="0"/>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4.如果过程中出现招标文件更改，应以最后发布的招标答疑澄清文件中的模板制作本项目最新投标文件。</w:t>
            </w:r>
          </w:p>
          <w:p w14:paraId="75A815C6">
            <w:pPr>
              <w:keepNext w:val="0"/>
              <w:keepLines w:val="0"/>
              <w:pageBreakBefore w:val="0"/>
              <w:numPr>
                <w:ilvl w:val="0"/>
                <w:numId w:val="0"/>
              </w:numPr>
              <w:suppressLineNumbers w:val="0"/>
              <w:kinsoku/>
              <w:wordWrap/>
              <w:overflowPunct/>
              <w:topLinePunct w:val="0"/>
              <w:autoSpaceDE/>
              <w:autoSpaceDN/>
              <w:bidi w:val="0"/>
              <w:adjustRightInd/>
              <w:snapToGrid w:val="0"/>
              <w:spacing w:before="0" w:beforeAutospacing="0" w:after="0" w:afterAutospacing="0" w:line="500" w:lineRule="exact"/>
              <w:ind w:left="0" w:right="0"/>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 xml:space="preserve">5.投标人应当用本单位CA数字证书制作投标文件，制作成功后进行投标文件上传。 </w:t>
            </w:r>
          </w:p>
          <w:p w14:paraId="1BA6322D">
            <w:pPr>
              <w:keepNext w:val="0"/>
              <w:keepLines w:val="0"/>
              <w:pageBreakBefore w:val="0"/>
              <w:numPr>
                <w:ilvl w:val="0"/>
                <w:numId w:val="0"/>
              </w:numPr>
              <w:suppressLineNumbers w:val="0"/>
              <w:kinsoku/>
              <w:wordWrap/>
              <w:overflowPunct/>
              <w:topLinePunct w:val="0"/>
              <w:autoSpaceDE/>
              <w:autoSpaceDN/>
              <w:bidi w:val="0"/>
              <w:adjustRightInd/>
              <w:snapToGrid w:val="0"/>
              <w:spacing w:before="0" w:beforeAutospacing="0" w:after="0" w:afterAutospacing="0" w:line="500" w:lineRule="exact"/>
              <w:ind w:left="0" w:right="0"/>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6.投标人须用CA数字证书盖章和加密投标文件，建议使用主锁。（如未办理CA数字证书请及时办理，网上办理和窗口办理均可。查看办理所需资料请登录滁州市公共资源交易中心网站&gt;服务指南&gt;办事指南&gt;CA数字证书和电子签章。因未及时办理CA数字证书手续导致无法投标的，责任自负）</w:t>
            </w:r>
          </w:p>
          <w:p w14:paraId="7B467278">
            <w:pPr>
              <w:keepNext w:val="0"/>
              <w:keepLines w:val="0"/>
              <w:pageBreakBefore w:val="0"/>
              <w:numPr>
                <w:ilvl w:val="0"/>
                <w:numId w:val="0"/>
              </w:numPr>
              <w:suppressLineNumbers w:val="0"/>
              <w:kinsoku/>
              <w:wordWrap/>
              <w:overflowPunct/>
              <w:topLinePunct w:val="0"/>
              <w:autoSpaceDE/>
              <w:autoSpaceDN/>
              <w:bidi w:val="0"/>
              <w:adjustRightInd/>
              <w:snapToGrid w:val="0"/>
              <w:spacing w:before="0" w:beforeAutospacing="0" w:after="0" w:afterAutospacing="0" w:line="500" w:lineRule="exact"/>
              <w:ind w:left="0" w:right="0"/>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7.请投标人注意加密投标文件CA数字证书的有效期，不在有效期的CA数字证书无法解密投标文件。</w:t>
            </w:r>
          </w:p>
          <w:p w14:paraId="29E2016A">
            <w:pPr>
              <w:keepNext w:val="0"/>
              <w:keepLines w:val="0"/>
              <w:pageBreakBefore w:val="0"/>
              <w:numPr>
                <w:ilvl w:val="0"/>
                <w:numId w:val="0"/>
              </w:numPr>
              <w:suppressLineNumbers w:val="0"/>
              <w:kinsoku/>
              <w:wordWrap/>
              <w:overflowPunct/>
              <w:topLinePunct w:val="0"/>
              <w:autoSpaceDE/>
              <w:autoSpaceDN/>
              <w:bidi w:val="0"/>
              <w:adjustRightInd/>
              <w:snapToGrid w:val="0"/>
              <w:spacing w:before="0" w:beforeAutospacing="0" w:after="0" w:afterAutospacing="0" w:line="500" w:lineRule="exact"/>
              <w:ind w:left="0" w:right="0"/>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8.投标人投标MAC地址一致或申请开具电子保函MAC地址一致的，由评标委员会否决其投标。</w:t>
            </w:r>
          </w:p>
          <w:p w14:paraId="3D574067">
            <w:pPr>
              <w:keepNext w:val="0"/>
              <w:keepLines w:val="0"/>
              <w:pageBreakBefore w:val="0"/>
              <w:numPr>
                <w:ilvl w:val="0"/>
                <w:numId w:val="0"/>
              </w:numPr>
              <w:suppressLineNumbers w:val="0"/>
              <w:kinsoku/>
              <w:wordWrap/>
              <w:overflowPunct/>
              <w:topLinePunct w:val="0"/>
              <w:autoSpaceDE/>
              <w:autoSpaceDN/>
              <w:bidi w:val="0"/>
              <w:adjustRightInd/>
              <w:snapToGrid w:val="0"/>
              <w:spacing w:before="0" w:beforeAutospacing="0" w:after="0" w:afterAutospacing="0" w:line="500" w:lineRule="exact"/>
              <w:ind w:left="0" w:right="0"/>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9.投标人投标文件中单方面出现其他投标人材料的（依法组成联合体投标的除外），由评标委员会否决其投标。</w:t>
            </w:r>
          </w:p>
          <w:p w14:paraId="084B45F2">
            <w:pPr>
              <w:keepNext w:val="0"/>
              <w:keepLines w:val="0"/>
              <w:pageBreakBefore w:val="0"/>
              <w:numPr>
                <w:ilvl w:val="0"/>
                <w:numId w:val="0"/>
              </w:numPr>
              <w:suppressLineNumbers w:val="0"/>
              <w:kinsoku/>
              <w:wordWrap/>
              <w:overflowPunct/>
              <w:topLinePunct w:val="0"/>
              <w:autoSpaceDE/>
              <w:autoSpaceDN/>
              <w:bidi w:val="0"/>
              <w:adjustRightInd/>
              <w:snapToGrid w:val="0"/>
              <w:spacing w:before="0" w:beforeAutospacing="0" w:after="0" w:afterAutospacing="0" w:line="500" w:lineRule="exact"/>
              <w:ind w:left="0" w:right="0"/>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10.评标时查询投标文件制作机器码、文件创建标识码及造价软件加密锁号。若存在投标文件制作机器码或创建标识码或造价软件加密锁号信息与其他投标人雷同的，由评标委员会否决其投标，依法依规予以处理。</w:t>
            </w:r>
          </w:p>
          <w:p w14:paraId="5582C8E0">
            <w:pPr>
              <w:keepNext w:val="0"/>
              <w:keepLines w:val="0"/>
              <w:pageBreakBefore w:val="0"/>
              <w:numPr>
                <w:ilvl w:val="0"/>
                <w:numId w:val="0"/>
              </w:numPr>
              <w:suppressLineNumbers w:val="0"/>
              <w:kinsoku/>
              <w:wordWrap/>
              <w:overflowPunct/>
              <w:topLinePunct w:val="0"/>
              <w:autoSpaceDE/>
              <w:autoSpaceDN/>
              <w:bidi w:val="0"/>
              <w:adjustRightInd/>
              <w:snapToGrid w:val="0"/>
              <w:spacing w:before="0" w:beforeAutospacing="0" w:after="0" w:afterAutospacing="0" w:line="500" w:lineRule="exact"/>
              <w:ind w:left="0" w:right="0"/>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11.若存在不予退还投标人投标保证金的情形，银行转账的，由公共资源交易中心代为收缴，递交保函的，由招标人予以追缴。</w:t>
            </w:r>
          </w:p>
          <w:p w14:paraId="0C9FD00A">
            <w:pPr>
              <w:keepNext w:val="0"/>
              <w:keepLines w:val="0"/>
              <w:pageBreakBefore w:val="0"/>
              <w:numPr>
                <w:ilvl w:val="0"/>
                <w:numId w:val="0"/>
              </w:numPr>
              <w:suppressLineNumbers w:val="0"/>
              <w:kinsoku/>
              <w:wordWrap/>
              <w:overflowPunct/>
              <w:topLinePunct w:val="0"/>
              <w:autoSpaceDE/>
              <w:autoSpaceDN/>
              <w:bidi w:val="0"/>
              <w:adjustRightInd/>
              <w:snapToGrid w:val="0"/>
              <w:spacing w:before="0" w:beforeAutospacing="0" w:after="0" w:afterAutospacing="0" w:line="500" w:lineRule="exact"/>
              <w:ind w:left="0" w:right="0"/>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12.投标人以联合体名义投标的，其异议投诉应当由联合体全体成员共同提出。联合体成员单独进行异议投诉的，应当书面征得联合体其他成员同意，联合体成员之间投诉的除外。</w:t>
            </w:r>
          </w:p>
          <w:p w14:paraId="53B38D0C">
            <w:pPr>
              <w:keepNext w:val="0"/>
              <w:keepLines w:val="0"/>
              <w:pageBreakBefore w:val="0"/>
              <w:numPr>
                <w:ilvl w:val="0"/>
                <w:numId w:val="0"/>
              </w:numPr>
              <w:suppressLineNumbers w:val="0"/>
              <w:kinsoku/>
              <w:wordWrap/>
              <w:overflowPunct/>
              <w:topLinePunct w:val="0"/>
              <w:autoSpaceDE/>
              <w:autoSpaceDN/>
              <w:bidi w:val="0"/>
              <w:adjustRightInd/>
              <w:snapToGrid w:val="0"/>
              <w:spacing w:before="0" w:beforeAutospacing="0" w:after="0" w:afterAutospacing="0" w:line="500" w:lineRule="exact"/>
              <w:ind w:left="0" w:right="0"/>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13.</w:t>
            </w:r>
            <w:r>
              <w:rPr>
                <w:rFonts w:hint="eastAsia" w:ascii="宋体" w:hAnsi="宋体" w:cs="宋体"/>
                <w:color w:val="auto"/>
                <w:kern w:val="0"/>
                <w:szCs w:val="21"/>
                <w:highlight w:val="none"/>
              </w:rPr>
              <w:t>投标人联系人或联系电话相同的，由评标委员会否决其投标，并报告监管部门作不良行为处理和进一步调查。</w:t>
            </w:r>
          </w:p>
          <w:p w14:paraId="38AB4946">
            <w:pPr>
              <w:keepNext w:val="0"/>
              <w:keepLines w:val="0"/>
              <w:pageBreakBefore w:val="0"/>
              <w:suppressLineNumbers w:val="0"/>
              <w:kinsoku/>
              <w:overflowPunct/>
              <w:autoSpaceDE/>
              <w:autoSpaceDN/>
              <w:bidi w:val="0"/>
              <w:spacing w:before="0" w:beforeAutospacing="0" w:afterAutospacing="0" w:line="500" w:lineRule="exact"/>
              <w:ind w:left="0" w:leftChars="0" w:right="0" w:rightChars="0"/>
              <w:jc w:val="left"/>
              <w:textAlignment w:val="auto"/>
              <w:rPr>
                <w:rFonts w:hint="eastAsia" w:ascii="宋体" w:hAnsi="宋体" w:eastAsia="宋体" w:cs="宋体"/>
                <w:b/>
                <w:bCs/>
                <w:color w:val="auto"/>
                <w:kern w:val="2"/>
                <w:sz w:val="21"/>
                <w:szCs w:val="21"/>
                <w:highlight w:val="none"/>
                <w:lang w:val="en-US" w:eastAsia="zh-CN" w:bidi="ar"/>
              </w:rPr>
            </w:pPr>
            <w:r>
              <w:rPr>
                <w:rFonts w:hint="eastAsia" w:ascii="宋体" w:hAnsi="宋体" w:eastAsia="宋体" w:cs="宋体"/>
                <w:b w:val="0"/>
                <w:bCs w:val="0"/>
                <w:color w:val="auto"/>
                <w:sz w:val="21"/>
                <w:szCs w:val="21"/>
                <w:highlight w:val="none"/>
              </w:rPr>
              <w:t>14.注册地在安徽省内且未在安徽省外开展业务、省外无违法违规行为的企业可通过安徽政务服务网开具由安徽省公共信用信息服务中心出具的《公共信用信息报告（无违法违规证明版或核查版）》代替《诚信投标承诺书》，信用报告出具有关问题可咨询滁州市信用办0550-3035032。</w:t>
            </w:r>
          </w:p>
        </w:tc>
      </w:tr>
      <w:tr w14:paraId="22FA135A">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460" w:hRule="atLeast"/>
        </w:trPr>
        <w:tc>
          <w:tcPr>
            <w:tcW w:w="2161" w:type="dxa"/>
            <w:gridSpan w:val="2"/>
            <w:shd w:val="clear" w:color="auto" w:fill="auto"/>
            <w:noWrap w:val="0"/>
            <w:vAlign w:val="center"/>
          </w:tcPr>
          <w:p w14:paraId="49A64C3C">
            <w:pPr>
              <w:keepNext w:val="0"/>
              <w:keepLines w:val="0"/>
              <w:pageBreakBefore w:val="0"/>
              <w:suppressLineNumbers w:val="0"/>
              <w:kinsoku/>
              <w:overflowPunct/>
              <w:topLinePunct w:val="0"/>
              <w:autoSpaceDE/>
              <w:autoSpaceDN/>
              <w:bidi w:val="0"/>
              <w:adjustRightInd/>
              <w:spacing w:before="0" w:beforeAutospacing="0" w:afterAutospacing="0" w:line="500" w:lineRule="exact"/>
              <w:ind w:left="0" w:leftChars="0" w:right="0" w:rightChars="0"/>
              <w:jc w:val="center"/>
              <w:textAlignment w:val="auto"/>
              <w:rPr>
                <w:rFonts w:hint="eastAsia" w:ascii="宋体" w:hAnsi="宋体" w:eastAsia="宋体" w:cs="宋体"/>
                <w:bCs/>
                <w:color w:val="auto"/>
                <w:kern w:val="2"/>
                <w:sz w:val="21"/>
                <w:szCs w:val="21"/>
                <w:highlight w:val="none"/>
                <w:lang w:val="en-US" w:eastAsia="zh-CN" w:bidi="ar"/>
              </w:rPr>
            </w:pPr>
            <w:r>
              <w:rPr>
                <w:rFonts w:hint="eastAsia" w:ascii="宋体" w:hAnsi="宋体" w:eastAsia="宋体" w:cs="宋体"/>
                <w:bCs/>
                <w:color w:val="auto"/>
                <w:sz w:val="21"/>
                <w:szCs w:val="21"/>
                <w:highlight w:val="none"/>
                <w:lang w:val="en-US" w:eastAsia="zh-CN" w:bidi="ar"/>
              </w:rPr>
              <w:t>其他</w:t>
            </w:r>
          </w:p>
        </w:tc>
        <w:tc>
          <w:tcPr>
            <w:tcW w:w="7872" w:type="dxa"/>
            <w:gridSpan w:val="2"/>
            <w:shd w:val="clear" w:color="auto" w:fill="auto"/>
            <w:noWrap w:val="0"/>
            <w:vAlign w:val="top"/>
          </w:tcPr>
          <w:p w14:paraId="0EE72171">
            <w:pPr>
              <w:keepNext w:val="0"/>
              <w:keepLines w:val="0"/>
              <w:pageBreakBefore w:val="0"/>
              <w:numPr>
                <w:ilvl w:val="0"/>
                <w:numId w:val="0"/>
              </w:numPr>
              <w:suppressLineNumbers w:val="0"/>
              <w:kinsoku/>
              <w:wordWrap/>
              <w:overflowPunct/>
              <w:topLinePunct w:val="0"/>
              <w:autoSpaceDE/>
              <w:autoSpaceDN/>
              <w:bidi w:val="0"/>
              <w:adjustRightInd/>
              <w:snapToGrid w:val="0"/>
              <w:spacing w:before="0" w:beforeAutospacing="0" w:afterAutospacing="0" w:line="500" w:lineRule="exact"/>
              <w:ind w:left="0" w:right="0"/>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1.项目负责人必须是投标人本单位工作人员，提供虚假资料谋取中标将被依法处罚。投标人对所提交的投标人或拟派项目负责人业绩、投标人资质等证明资料承担缔约过失责任和法律责任。若投诉人或举报人对前述资料或证明资料存在争议，进行有效投诉或举报， 被投诉人、被举报人应当主动配合执法机关调查，并在规定的期限内举证，提供有关证明资料的原件；拒不配合执法机构调查，且未在规定期限内举证、提供证明资料原件的，执法机构（滁州市公共资源交易监督管理局）依法处理。</w:t>
            </w:r>
          </w:p>
          <w:p w14:paraId="3797DB0F">
            <w:pPr>
              <w:keepNext w:val="0"/>
              <w:keepLines w:val="0"/>
              <w:pageBreakBefore w:val="0"/>
              <w:numPr>
                <w:ilvl w:val="0"/>
                <w:numId w:val="0"/>
              </w:numPr>
              <w:suppressLineNumbers w:val="0"/>
              <w:kinsoku/>
              <w:wordWrap/>
              <w:overflowPunct/>
              <w:topLinePunct w:val="0"/>
              <w:autoSpaceDE/>
              <w:autoSpaceDN/>
              <w:bidi w:val="0"/>
              <w:adjustRightInd/>
              <w:snapToGrid w:val="0"/>
              <w:spacing w:before="0" w:beforeAutospacing="0" w:afterAutospacing="0" w:line="500" w:lineRule="exact"/>
              <w:ind w:left="0" w:right="0"/>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2.中标人未履行下述义务的，滁州市公共资源交易监督管理局将依法对中标人进行处理，追究相关责任：</w:t>
            </w:r>
          </w:p>
          <w:p w14:paraId="37CEACE1">
            <w:pPr>
              <w:keepNext w:val="0"/>
              <w:keepLines w:val="0"/>
              <w:pageBreakBefore w:val="0"/>
              <w:numPr>
                <w:ilvl w:val="0"/>
                <w:numId w:val="0"/>
              </w:numPr>
              <w:suppressLineNumbers w:val="0"/>
              <w:kinsoku/>
              <w:wordWrap/>
              <w:overflowPunct/>
              <w:topLinePunct w:val="0"/>
              <w:autoSpaceDE/>
              <w:autoSpaceDN/>
              <w:bidi w:val="0"/>
              <w:adjustRightInd/>
              <w:snapToGrid w:val="0"/>
              <w:spacing w:before="0" w:beforeAutospacing="0" w:afterAutospacing="0" w:line="500" w:lineRule="exact"/>
              <w:ind w:left="0" w:right="0"/>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①中标人无正当理由不与招标人订立合同，在签订合同时向招标人提出附加条件，或者不按照招标文件要求提交履约保证金的，招标人有权取消中标人中标资格，并将相关违约行为报送监管部门处理；</w:t>
            </w:r>
          </w:p>
          <w:p w14:paraId="626772F9">
            <w:pPr>
              <w:keepNext w:val="0"/>
              <w:keepLines w:val="0"/>
              <w:pageBreakBefore w:val="0"/>
              <w:numPr>
                <w:ilvl w:val="0"/>
                <w:numId w:val="0"/>
              </w:numPr>
              <w:suppressLineNumbers w:val="0"/>
              <w:kinsoku/>
              <w:wordWrap/>
              <w:overflowPunct/>
              <w:topLinePunct w:val="0"/>
              <w:autoSpaceDE/>
              <w:autoSpaceDN/>
              <w:bidi w:val="0"/>
              <w:adjustRightInd/>
              <w:snapToGrid w:val="0"/>
              <w:spacing w:before="0" w:beforeAutospacing="0" w:afterAutospacing="0" w:line="500" w:lineRule="exact"/>
              <w:ind w:left="0" w:right="0"/>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②合同签订后，中标人存在规定时间内不组织人员进场开工、不履行供货安装义务等情况，招标人有权解除合同，并追究违约责任，同时将相关违约行为报送监管部门处理。</w:t>
            </w:r>
          </w:p>
        </w:tc>
      </w:tr>
      <w:tr w14:paraId="2037D387">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460" w:hRule="atLeast"/>
        </w:trPr>
        <w:tc>
          <w:tcPr>
            <w:tcW w:w="2161" w:type="dxa"/>
            <w:gridSpan w:val="2"/>
            <w:shd w:val="clear" w:color="auto" w:fill="auto"/>
            <w:noWrap w:val="0"/>
            <w:vAlign w:val="center"/>
          </w:tcPr>
          <w:p w14:paraId="1D8BEB11">
            <w:pPr>
              <w:keepNext w:val="0"/>
              <w:keepLines w:val="0"/>
              <w:pageBreakBefore w:val="0"/>
              <w:suppressLineNumbers w:val="0"/>
              <w:kinsoku/>
              <w:overflowPunct/>
              <w:topLinePunct w:val="0"/>
              <w:autoSpaceDE/>
              <w:autoSpaceDN/>
              <w:bidi w:val="0"/>
              <w:adjustRightInd w:val="0"/>
              <w:snapToGrid w:val="0"/>
              <w:spacing w:before="0" w:beforeAutospacing="0" w:afterAutospacing="0" w:line="500" w:lineRule="exact"/>
              <w:ind w:left="0" w:leftChars="0" w:right="0" w:rightChars="0"/>
              <w:jc w:val="center"/>
              <w:textAlignment w:val="auto"/>
              <w:rPr>
                <w:rFonts w:hint="eastAsia" w:ascii="宋体" w:hAnsi="宋体" w:eastAsia="宋体" w:cs="宋体"/>
                <w:bCs/>
                <w:color w:val="auto"/>
                <w:kern w:val="2"/>
                <w:sz w:val="21"/>
                <w:szCs w:val="21"/>
                <w:highlight w:val="none"/>
                <w:lang w:val="en-US" w:eastAsia="zh-CN" w:bidi="ar"/>
              </w:rPr>
            </w:pPr>
            <w:r>
              <w:rPr>
                <w:rFonts w:hint="eastAsia" w:ascii="宋体" w:hAnsi="宋体" w:eastAsia="宋体" w:cs="宋体"/>
                <w:bCs/>
                <w:color w:val="auto"/>
                <w:sz w:val="21"/>
                <w:szCs w:val="21"/>
                <w:highlight w:val="none"/>
                <w:lang w:val="en-US" w:eastAsia="zh-CN" w:bidi="ar"/>
              </w:rPr>
              <w:t>变更招标方式</w:t>
            </w:r>
          </w:p>
        </w:tc>
        <w:tc>
          <w:tcPr>
            <w:tcW w:w="7872" w:type="dxa"/>
            <w:gridSpan w:val="2"/>
            <w:shd w:val="clear" w:color="auto" w:fill="auto"/>
            <w:noWrap w:val="0"/>
            <w:vAlign w:val="center"/>
          </w:tcPr>
          <w:p w14:paraId="13AB35BB">
            <w:pPr>
              <w:pStyle w:val="17"/>
              <w:keepNext w:val="0"/>
              <w:keepLines w:val="0"/>
              <w:pageBreakBefore w:val="0"/>
              <w:suppressLineNumbers w:val="0"/>
              <w:kinsoku/>
              <w:overflowPunct/>
              <w:topLinePunct w:val="0"/>
              <w:autoSpaceDE/>
              <w:autoSpaceDN/>
              <w:bidi w:val="0"/>
              <w:adjustRightInd w:val="0"/>
              <w:snapToGrid w:val="0"/>
              <w:spacing w:before="0" w:beforeAutospacing="0" w:after="0" w:afterLines="0" w:afterAutospacing="0" w:line="500" w:lineRule="exact"/>
              <w:ind w:left="0" w:leftChars="0" w:right="0" w:rightChars="0"/>
              <w:textAlignment w:val="auto"/>
              <w:rPr>
                <w:rFonts w:hint="eastAsia" w:ascii="宋体" w:hAnsi="宋体" w:eastAsia="宋体" w:cs="宋体"/>
                <w:b w:val="0"/>
                <w:bCs w:val="0"/>
                <w:color w:val="auto"/>
                <w:kern w:val="2"/>
                <w:sz w:val="21"/>
                <w:szCs w:val="21"/>
                <w:highlight w:val="none"/>
                <w:lang w:val="en-US" w:eastAsia="zh-CN" w:bidi="ar-SA"/>
              </w:rPr>
            </w:pPr>
            <w:r>
              <w:rPr>
                <w:rFonts w:hint="eastAsia" w:ascii="宋体" w:hAnsi="宋体" w:eastAsia="宋体" w:cs="宋体"/>
                <w:b w:val="0"/>
                <w:bCs w:val="0"/>
                <w:color w:val="auto"/>
                <w:kern w:val="2"/>
                <w:sz w:val="21"/>
                <w:szCs w:val="21"/>
                <w:highlight w:val="none"/>
                <w:lang w:val="en-US" w:eastAsia="zh-CN" w:bidi="ar-SA"/>
              </w:rPr>
              <w:t>按照滁州市公共资源交易监督管理局现行规定执行。</w:t>
            </w:r>
          </w:p>
        </w:tc>
      </w:tr>
    </w:tbl>
    <w:p w14:paraId="3B3ADF5B">
      <w:pPr>
        <w:keepNext w:val="0"/>
        <w:keepLines w:val="0"/>
        <w:pageBreakBefore/>
        <w:widowControl w:val="0"/>
        <w:kinsoku/>
        <w:wordWrap/>
        <w:overflowPunct/>
        <w:topLinePunct w:val="0"/>
        <w:autoSpaceDE/>
        <w:autoSpaceDN/>
        <w:bidi w:val="0"/>
        <w:spacing w:before="312" w:beforeLines="100" w:after="312" w:afterLines="100" w:line="500" w:lineRule="exact"/>
        <w:jc w:val="center"/>
        <w:textAlignment w:val="auto"/>
        <w:outlineLvl w:val="1"/>
        <w:rPr>
          <w:rFonts w:hint="eastAsia" w:ascii="宋体"/>
          <w:b/>
          <w:color w:val="auto"/>
          <w:sz w:val="28"/>
          <w:szCs w:val="32"/>
          <w:highlight w:val="none"/>
        </w:rPr>
      </w:pPr>
      <w:bookmarkStart w:id="32" w:name="_Toc449028866"/>
      <w:bookmarkStart w:id="33" w:name="_Toc58430315"/>
      <w:bookmarkStart w:id="34" w:name="_Toc28397"/>
      <w:r>
        <w:rPr>
          <w:rFonts w:hint="eastAsia" w:ascii="宋体"/>
          <w:b/>
          <w:color w:val="auto"/>
          <w:sz w:val="28"/>
          <w:szCs w:val="28"/>
          <w:highlight w:val="none"/>
        </w:rPr>
        <w:t>二、投标人须知</w:t>
      </w:r>
      <w:bookmarkEnd w:id="32"/>
      <w:bookmarkEnd w:id="33"/>
      <w:bookmarkEnd w:id="34"/>
    </w:p>
    <w:p w14:paraId="3828F999">
      <w:pPr>
        <w:keepNext w:val="0"/>
        <w:keepLines w:val="0"/>
        <w:widowControl w:val="0"/>
        <w:kinsoku/>
        <w:wordWrap/>
        <w:overflowPunct/>
        <w:topLinePunct w:val="0"/>
        <w:autoSpaceDE/>
        <w:autoSpaceDN/>
        <w:bidi w:val="0"/>
        <w:spacing w:before="156" w:beforeLines="50" w:after="156" w:afterLines="50" w:line="500" w:lineRule="exact"/>
        <w:jc w:val="center"/>
        <w:textAlignment w:val="auto"/>
        <w:rPr>
          <w:rFonts w:hint="eastAsia" w:ascii="宋体" w:hAnsi="宋体" w:cs="宋体"/>
          <w:color w:val="auto"/>
          <w:sz w:val="28"/>
          <w:szCs w:val="28"/>
          <w:highlight w:val="none"/>
        </w:rPr>
      </w:pPr>
      <w:bookmarkStart w:id="35" w:name="_Toc449028867"/>
      <w:r>
        <w:rPr>
          <w:rFonts w:hint="eastAsia" w:ascii="宋体" w:hAnsi="宋体" w:cs="宋体"/>
          <w:b/>
          <w:color w:val="auto"/>
          <w:sz w:val="28"/>
          <w:szCs w:val="28"/>
          <w:highlight w:val="none"/>
        </w:rPr>
        <w:t>（一）总  则</w:t>
      </w:r>
      <w:bookmarkEnd w:id="35"/>
    </w:p>
    <w:p w14:paraId="2615EED1">
      <w:pPr>
        <w:keepNext w:val="0"/>
        <w:keepLines w:val="0"/>
        <w:widowControl w:val="0"/>
        <w:kinsoku/>
        <w:wordWrap/>
        <w:overflowPunct/>
        <w:topLinePunct w:val="0"/>
        <w:autoSpaceDE/>
        <w:autoSpaceDN/>
        <w:bidi w:val="0"/>
        <w:snapToGrid w:val="0"/>
        <w:spacing w:line="500" w:lineRule="exact"/>
        <w:ind w:firstLine="422" w:firstLineChars="200"/>
        <w:jc w:val="left"/>
        <w:textAlignment w:val="auto"/>
        <w:rPr>
          <w:rFonts w:hint="eastAsia" w:ascii="宋体" w:hAnsi="宋体" w:cs="宋体"/>
          <w:b/>
          <w:color w:val="auto"/>
          <w:szCs w:val="21"/>
          <w:highlight w:val="none"/>
        </w:rPr>
      </w:pPr>
      <w:r>
        <w:rPr>
          <w:rFonts w:hint="eastAsia" w:ascii="宋体" w:hAnsi="宋体" w:cs="宋体"/>
          <w:b/>
          <w:color w:val="auto"/>
          <w:szCs w:val="21"/>
          <w:highlight w:val="none"/>
        </w:rPr>
        <w:t>1.项目概况</w:t>
      </w:r>
    </w:p>
    <w:p w14:paraId="40F3ECDA">
      <w:pPr>
        <w:keepNext w:val="0"/>
        <w:keepLines w:val="0"/>
        <w:widowControl w:val="0"/>
        <w:kinsoku/>
        <w:wordWrap/>
        <w:overflowPunct/>
        <w:topLinePunct w:val="0"/>
        <w:autoSpaceDE/>
        <w:autoSpaceDN/>
        <w:bidi w:val="0"/>
        <w:snapToGrid w:val="0"/>
        <w:spacing w:line="500" w:lineRule="exact"/>
        <w:ind w:firstLine="420" w:firstLineChars="200"/>
        <w:jc w:val="left"/>
        <w:textAlignment w:val="auto"/>
        <w:rPr>
          <w:rFonts w:hint="eastAsia" w:ascii="宋体" w:hAnsi="宋体" w:cs="宋体"/>
          <w:color w:val="auto"/>
          <w:szCs w:val="21"/>
          <w:highlight w:val="none"/>
          <w:u w:val="single"/>
        </w:rPr>
      </w:pPr>
      <w:r>
        <w:rPr>
          <w:rFonts w:hint="eastAsia" w:ascii="宋体" w:hAnsi="宋体" w:cs="宋体"/>
          <w:color w:val="auto"/>
          <w:szCs w:val="21"/>
          <w:highlight w:val="none"/>
        </w:rPr>
        <w:t>1.1本次招标采购项目名称：见投标人须知前附表。</w:t>
      </w:r>
    </w:p>
    <w:p w14:paraId="1F1B383F">
      <w:pPr>
        <w:keepNext w:val="0"/>
        <w:keepLines w:val="0"/>
        <w:widowControl w:val="0"/>
        <w:kinsoku/>
        <w:wordWrap/>
        <w:overflowPunct/>
        <w:topLinePunct w:val="0"/>
        <w:autoSpaceDE/>
        <w:autoSpaceDN/>
        <w:bidi w:val="0"/>
        <w:snapToGrid w:val="0"/>
        <w:spacing w:line="500" w:lineRule="exact"/>
        <w:ind w:firstLine="420" w:firstLineChars="200"/>
        <w:jc w:val="left"/>
        <w:textAlignment w:val="auto"/>
        <w:rPr>
          <w:rFonts w:hint="eastAsia" w:ascii="宋体" w:hAnsi="宋体" w:cs="宋体"/>
          <w:color w:val="auto"/>
          <w:szCs w:val="21"/>
          <w:highlight w:val="none"/>
          <w:u w:val="single"/>
        </w:rPr>
      </w:pPr>
      <w:r>
        <w:rPr>
          <w:rFonts w:hint="eastAsia" w:ascii="宋体" w:hAnsi="宋体" w:cs="宋体"/>
          <w:color w:val="auto"/>
          <w:szCs w:val="21"/>
          <w:highlight w:val="none"/>
        </w:rPr>
        <w:t xml:space="preserve">               项目编号：见投标人须知前附表。</w:t>
      </w:r>
    </w:p>
    <w:p w14:paraId="5576BA49">
      <w:pPr>
        <w:keepNext w:val="0"/>
        <w:keepLines w:val="0"/>
        <w:widowControl w:val="0"/>
        <w:kinsoku/>
        <w:wordWrap/>
        <w:overflowPunct/>
        <w:topLinePunct w:val="0"/>
        <w:autoSpaceDE/>
        <w:autoSpaceDN/>
        <w:bidi w:val="0"/>
        <w:snapToGrid w:val="0"/>
        <w:spacing w:line="500" w:lineRule="exact"/>
        <w:ind w:firstLine="420" w:firstLineChars="200"/>
        <w:jc w:val="left"/>
        <w:textAlignment w:val="auto"/>
        <w:rPr>
          <w:rFonts w:hint="eastAsia" w:ascii="宋体" w:hAnsi="宋体" w:cs="宋体"/>
          <w:color w:val="auto"/>
          <w:szCs w:val="21"/>
          <w:highlight w:val="none"/>
          <w:u w:val="single"/>
        </w:rPr>
      </w:pPr>
      <w:r>
        <w:rPr>
          <w:rFonts w:hint="eastAsia" w:ascii="宋体" w:hAnsi="宋体" w:cs="宋体"/>
          <w:color w:val="auto"/>
          <w:szCs w:val="21"/>
          <w:highlight w:val="none"/>
        </w:rPr>
        <w:t xml:space="preserve">               招 标 人：见投标人须知前附表。</w:t>
      </w:r>
    </w:p>
    <w:p w14:paraId="444FBDE3">
      <w:pPr>
        <w:keepNext w:val="0"/>
        <w:keepLines w:val="0"/>
        <w:widowControl w:val="0"/>
        <w:kinsoku/>
        <w:wordWrap/>
        <w:overflowPunct/>
        <w:topLinePunct w:val="0"/>
        <w:autoSpaceDE/>
        <w:autoSpaceDN/>
        <w:bidi w:val="0"/>
        <w:snapToGrid w:val="0"/>
        <w:spacing w:line="500" w:lineRule="exact"/>
        <w:ind w:firstLine="420" w:firstLineChars="200"/>
        <w:jc w:val="left"/>
        <w:textAlignment w:val="auto"/>
        <w:rPr>
          <w:rFonts w:hint="eastAsia" w:ascii="宋体" w:hAnsi="宋体" w:cs="宋体"/>
          <w:color w:val="auto"/>
          <w:szCs w:val="21"/>
          <w:highlight w:val="none"/>
          <w:u w:val="single"/>
        </w:rPr>
      </w:pPr>
      <w:r>
        <w:rPr>
          <w:rFonts w:hint="eastAsia" w:ascii="宋体" w:hAnsi="宋体" w:cs="宋体"/>
          <w:color w:val="auto"/>
          <w:szCs w:val="21"/>
          <w:highlight w:val="none"/>
        </w:rPr>
        <w:t xml:space="preserve">               供货期：见投标人须知前附表。</w:t>
      </w:r>
    </w:p>
    <w:p w14:paraId="445D0D05">
      <w:pPr>
        <w:keepNext w:val="0"/>
        <w:keepLines w:val="0"/>
        <w:widowControl w:val="0"/>
        <w:kinsoku/>
        <w:wordWrap/>
        <w:overflowPunct/>
        <w:topLinePunct w:val="0"/>
        <w:autoSpaceDE/>
        <w:autoSpaceDN/>
        <w:bidi w:val="0"/>
        <w:snapToGrid w:val="0"/>
        <w:spacing w:line="500" w:lineRule="exact"/>
        <w:ind w:firstLine="420" w:firstLineChars="200"/>
        <w:jc w:val="left"/>
        <w:textAlignment w:val="auto"/>
        <w:rPr>
          <w:rFonts w:hint="eastAsia" w:ascii="宋体" w:hAnsi="宋体" w:cs="宋体"/>
          <w:color w:val="auto"/>
          <w:szCs w:val="21"/>
          <w:highlight w:val="none"/>
          <w:u w:val="single"/>
        </w:rPr>
      </w:pPr>
      <w:r>
        <w:rPr>
          <w:rFonts w:hint="eastAsia" w:ascii="宋体" w:hAnsi="宋体" w:cs="宋体"/>
          <w:color w:val="auto"/>
          <w:szCs w:val="21"/>
          <w:highlight w:val="none"/>
        </w:rPr>
        <w:t xml:space="preserve">               供货地点：见投标人须知前附表。</w:t>
      </w:r>
    </w:p>
    <w:p w14:paraId="3E1120C7">
      <w:pPr>
        <w:keepNext w:val="0"/>
        <w:keepLines w:val="0"/>
        <w:widowControl w:val="0"/>
        <w:kinsoku/>
        <w:wordWrap/>
        <w:overflowPunct/>
        <w:topLinePunct w:val="0"/>
        <w:autoSpaceDE/>
        <w:autoSpaceDN/>
        <w:bidi w:val="0"/>
        <w:snapToGrid w:val="0"/>
        <w:spacing w:line="500" w:lineRule="exact"/>
        <w:ind w:firstLine="420" w:firstLineChars="200"/>
        <w:jc w:val="left"/>
        <w:textAlignment w:val="auto"/>
        <w:rPr>
          <w:rFonts w:hint="eastAsia" w:ascii="宋体" w:hAnsi="宋体" w:cs="宋体"/>
          <w:color w:val="auto"/>
          <w:szCs w:val="21"/>
          <w:highlight w:val="none"/>
          <w:u w:val="single"/>
        </w:rPr>
      </w:pPr>
      <w:r>
        <w:rPr>
          <w:rFonts w:hint="eastAsia" w:ascii="宋体" w:hAnsi="宋体" w:cs="宋体"/>
          <w:color w:val="auto"/>
          <w:szCs w:val="21"/>
          <w:highlight w:val="none"/>
        </w:rPr>
        <w:t>1.2招标人及联系人: 见投标人须知前附表。</w:t>
      </w:r>
    </w:p>
    <w:p w14:paraId="18BCC25F">
      <w:pPr>
        <w:keepNext w:val="0"/>
        <w:keepLines w:val="0"/>
        <w:widowControl w:val="0"/>
        <w:kinsoku/>
        <w:wordWrap/>
        <w:overflowPunct/>
        <w:topLinePunct w:val="0"/>
        <w:autoSpaceDE/>
        <w:autoSpaceDN/>
        <w:bidi w:val="0"/>
        <w:snapToGrid w:val="0"/>
        <w:spacing w:line="500" w:lineRule="exact"/>
        <w:ind w:firstLine="525" w:firstLineChars="250"/>
        <w:jc w:val="left"/>
        <w:textAlignment w:val="auto"/>
        <w:rPr>
          <w:rFonts w:hint="eastAsia" w:ascii="宋体" w:hAnsi="宋体" w:cs="宋体"/>
          <w:color w:val="auto"/>
          <w:szCs w:val="21"/>
          <w:highlight w:val="none"/>
          <w:u w:val="single"/>
        </w:rPr>
      </w:pPr>
      <w:r>
        <w:rPr>
          <w:rFonts w:hint="eastAsia" w:ascii="宋体" w:hAnsi="宋体" w:cs="宋体"/>
          <w:color w:val="auto"/>
          <w:szCs w:val="21"/>
          <w:highlight w:val="none"/>
        </w:rPr>
        <w:t xml:space="preserve">  采购代理机构及联系人: 见投标人须知前附表。</w:t>
      </w:r>
    </w:p>
    <w:p w14:paraId="1562297F">
      <w:pPr>
        <w:keepNext w:val="0"/>
        <w:keepLines w:val="0"/>
        <w:widowControl w:val="0"/>
        <w:kinsoku/>
        <w:wordWrap/>
        <w:overflowPunct/>
        <w:topLinePunct w:val="0"/>
        <w:autoSpaceDE/>
        <w:autoSpaceDN/>
        <w:bidi w:val="0"/>
        <w:snapToGrid w:val="0"/>
        <w:spacing w:line="500" w:lineRule="exact"/>
        <w:ind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1.3资金来源：见投标人须知前附表。</w:t>
      </w:r>
    </w:p>
    <w:p w14:paraId="6A274FFD">
      <w:pPr>
        <w:keepNext w:val="0"/>
        <w:keepLines w:val="0"/>
        <w:widowControl w:val="0"/>
        <w:kinsoku/>
        <w:wordWrap/>
        <w:overflowPunct/>
        <w:topLinePunct w:val="0"/>
        <w:autoSpaceDE/>
        <w:autoSpaceDN/>
        <w:bidi w:val="0"/>
        <w:snapToGrid w:val="0"/>
        <w:spacing w:line="500" w:lineRule="exact"/>
        <w:ind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1.4本项目预算：见投标人须知前附表。</w:t>
      </w:r>
    </w:p>
    <w:p w14:paraId="549AAA95">
      <w:pPr>
        <w:keepNext w:val="0"/>
        <w:keepLines w:val="0"/>
        <w:widowControl w:val="0"/>
        <w:kinsoku/>
        <w:wordWrap/>
        <w:overflowPunct/>
        <w:topLinePunct w:val="0"/>
        <w:autoSpaceDE/>
        <w:autoSpaceDN/>
        <w:bidi w:val="0"/>
        <w:snapToGrid w:val="0"/>
        <w:spacing w:line="500" w:lineRule="exact"/>
        <w:ind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1.5本项目最高限价：见投标人须知前附表。</w:t>
      </w:r>
    </w:p>
    <w:p w14:paraId="5EB37319">
      <w:pPr>
        <w:keepNext w:val="0"/>
        <w:keepLines w:val="0"/>
        <w:widowControl w:val="0"/>
        <w:kinsoku/>
        <w:wordWrap/>
        <w:overflowPunct/>
        <w:topLinePunct w:val="0"/>
        <w:autoSpaceDE/>
        <w:autoSpaceDN/>
        <w:bidi w:val="0"/>
        <w:snapToGrid w:val="0"/>
        <w:spacing w:line="500" w:lineRule="exact"/>
        <w:ind w:firstLine="422" w:firstLineChars="200"/>
        <w:jc w:val="left"/>
        <w:textAlignment w:val="auto"/>
        <w:rPr>
          <w:rFonts w:hint="eastAsia" w:ascii="宋体" w:hAnsi="宋体" w:cs="宋体"/>
          <w:b/>
          <w:color w:val="auto"/>
          <w:szCs w:val="21"/>
          <w:highlight w:val="none"/>
        </w:rPr>
      </w:pPr>
      <w:r>
        <w:rPr>
          <w:rFonts w:hint="eastAsia" w:ascii="宋体" w:hAnsi="宋体" w:cs="宋体"/>
          <w:b/>
          <w:color w:val="auto"/>
          <w:szCs w:val="21"/>
          <w:highlight w:val="none"/>
        </w:rPr>
        <w:t>2.招标范围：</w:t>
      </w:r>
    </w:p>
    <w:p w14:paraId="710B942B">
      <w:pPr>
        <w:keepNext w:val="0"/>
        <w:keepLines w:val="0"/>
        <w:widowControl w:val="0"/>
        <w:kinsoku/>
        <w:wordWrap/>
        <w:overflowPunct/>
        <w:topLinePunct w:val="0"/>
        <w:autoSpaceDE/>
        <w:autoSpaceDN/>
        <w:bidi w:val="0"/>
        <w:snapToGrid w:val="0"/>
        <w:spacing w:line="500" w:lineRule="exact"/>
        <w:ind w:firstLine="420" w:firstLineChars="200"/>
        <w:jc w:val="left"/>
        <w:textAlignment w:val="auto"/>
        <w:rPr>
          <w:rFonts w:hint="eastAsia" w:ascii="宋体" w:hAnsi="宋体" w:cs="宋体"/>
          <w:color w:val="auto"/>
          <w:szCs w:val="21"/>
          <w:highlight w:val="none"/>
          <w:u w:val="single"/>
        </w:rPr>
      </w:pPr>
      <w:r>
        <w:rPr>
          <w:rFonts w:hint="eastAsia" w:ascii="宋体" w:hAnsi="宋体" w:cs="宋体"/>
          <w:color w:val="auto"/>
          <w:szCs w:val="21"/>
          <w:highlight w:val="none"/>
        </w:rPr>
        <w:t>2.1 采购内容：详见《采购内容及服务要求》。</w:t>
      </w:r>
    </w:p>
    <w:p w14:paraId="5CC88A00">
      <w:pPr>
        <w:keepNext w:val="0"/>
        <w:keepLines w:val="0"/>
        <w:widowControl w:val="0"/>
        <w:kinsoku/>
        <w:wordWrap/>
        <w:overflowPunct/>
        <w:topLinePunct w:val="0"/>
        <w:autoSpaceDE/>
        <w:autoSpaceDN/>
        <w:bidi w:val="0"/>
        <w:snapToGrid w:val="0"/>
        <w:spacing w:line="500" w:lineRule="exact"/>
        <w:ind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2.2 技术要求：详见《采购内容及服务要求》。</w:t>
      </w:r>
    </w:p>
    <w:p w14:paraId="15683BDD">
      <w:pPr>
        <w:keepNext w:val="0"/>
        <w:keepLines w:val="0"/>
        <w:widowControl w:val="0"/>
        <w:kinsoku/>
        <w:wordWrap/>
        <w:overflowPunct/>
        <w:topLinePunct w:val="0"/>
        <w:autoSpaceDE/>
        <w:autoSpaceDN/>
        <w:bidi w:val="0"/>
        <w:snapToGrid w:val="0"/>
        <w:spacing w:line="500" w:lineRule="exact"/>
        <w:ind w:firstLine="422" w:firstLineChars="200"/>
        <w:jc w:val="left"/>
        <w:textAlignment w:val="auto"/>
        <w:rPr>
          <w:rFonts w:hint="eastAsia" w:ascii="宋体" w:hAnsi="宋体" w:cs="宋体"/>
          <w:b/>
          <w:color w:val="auto"/>
          <w:szCs w:val="21"/>
          <w:highlight w:val="none"/>
        </w:rPr>
      </w:pPr>
      <w:r>
        <w:rPr>
          <w:rFonts w:hint="eastAsia" w:ascii="宋体" w:hAnsi="宋体" w:cs="宋体"/>
          <w:b/>
          <w:color w:val="auto"/>
          <w:szCs w:val="21"/>
          <w:highlight w:val="none"/>
        </w:rPr>
        <w:t>3.标包划分：</w:t>
      </w:r>
    </w:p>
    <w:p w14:paraId="2EB33DDE">
      <w:pPr>
        <w:keepNext w:val="0"/>
        <w:keepLines w:val="0"/>
        <w:widowControl w:val="0"/>
        <w:kinsoku/>
        <w:wordWrap/>
        <w:overflowPunct/>
        <w:topLinePunct w:val="0"/>
        <w:autoSpaceDE/>
        <w:autoSpaceDN/>
        <w:bidi w:val="0"/>
        <w:snapToGrid w:val="0"/>
        <w:spacing w:line="500" w:lineRule="exact"/>
        <w:ind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3.1本项目划分：见投标人须知前附表。</w:t>
      </w:r>
    </w:p>
    <w:p w14:paraId="04A28851">
      <w:pPr>
        <w:keepNext w:val="0"/>
        <w:keepLines w:val="0"/>
        <w:widowControl w:val="0"/>
        <w:kinsoku/>
        <w:wordWrap/>
        <w:overflowPunct/>
        <w:topLinePunct w:val="0"/>
        <w:autoSpaceDE/>
        <w:autoSpaceDN/>
        <w:bidi w:val="0"/>
        <w:snapToGrid w:val="0"/>
        <w:spacing w:line="500" w:lineRule="exact"/>
        <w:ind w:firstLine="422" w:firstLineChars="200"/>
        <w:jc w:val="left"/>
        <w:textAlignment w:val="auto"/>
        <w:rPr>
          <w:rFonts w:hint="eastAsia" w:ascii="宋体" w:hAnsi="宋体" w:cs="宋体"/>
          <w:b/>
          <w:color w:val="auto"/>
          <w:szCs w:val="21"/>
          <w:highlight w:val="none"/>
        </w:rPr>
      </w:pPr>
      <w:r>
        <w:rPr>
          <w:rFonts w:hint="eastAsia" w:ascii="宋体" w:hAnsi="宋体" w:cs="宋体"/>
          <w:b/>
          <w:color w:val="auto"/>
          <w:szCs w:val="21"/>
          <w:highlight w:val="none"/>
        </w:rPr>
        <w:t>4.招标方式：</w:t>
      </w:r>
    </w:p>
    <w:p w14:paraId="5C21E3CF">
      <w:pPr>
        <w:keepNext w:val="0"/>
        <w:keepLines w:val="0"/>
        <w:widowControl w:val="0"/>
        <w:kinsoku/>
        <w:wordWrap/>
        <w:overflowPunct/>
        <w:topLinePunct w:val="0"/>
        <w:autoSpaceDE/>
        <w:autoSpaceDN/>
        <w:bidi w:val="0"/>
        <w:snapToGrid w:val="0"/>
        <w:spacing w:line="500" w:lineRule="exact"/>
        <w:ind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4.1本项目招标方式：见投标人须知前附表。</w:t>
      </w:r>
    </w:p>
    <w:p w14:paraId="2D18212F">
      <w:pPr>
        <w:keepNext w:val="0"/>
        <w:keepLines w:val="0"/>
        <w:widowControl w:val="0"/>
        <w:kinsoku/>
        <w:wordWrap/>
        <w:overflowPunct/>
        <w:topLinePunct w:val="0"/>
        <w:autoSpaceDE/>
        <w:autoSpaceDN/>
        <w:bidi w:val="0"/>
        <w:snapToGrid w:val="0"/>
        <w:spacing w:line="500" w:lineRule="exact"/>
        <w:ind w:firstLine="422" w:firstLineChars="200"/>
        <w:jc w:val="left"/>
        <w:textAlignment w:val="auto"/>
        <w:rPr>
          <w:rFonts w:hint="eastAsia" w:ascii="宋体" w:hAnsi="宋体" w:cs="宋体"/>
          <w:b/>
          <w:color w:val="auto"/>
          <w:szCs w:val="21"/>
          <w:highlight w:val="none"/>
        </w:rPr>
      </w:pPr>
      <w:r>
        <w:rPr>
          <w:rFonts w:hint="eastAsia" w:ascii="宋体" w:hAnsi="宋体" w:cs="宋体"/>
          <w:b/>
          <w:color w:val="auto"/>
          <w:szCs w:val="21"/>
          <w:highlight w:val="none"/>
        </w:rPr>
        <w:t>5.计价方式：</w:t>
      </w:r>
    </w:p>
    <w:p w14:paraId="22F6B613">
      <w:pPr>
        <w:keepNext w:val="0"/>
        <w:keepLines w:val="0"/>
        <w:widowControl w:val="0"/>
        <w:kinsoku/>
        <w:wordWrap/>
        <w:overflowPunct/>
        <w:topLinePunct w:val="0"/>
        <w:autoSpaceDE/>
        <w:autoSpaceDN/>
        <w:bidi w:val="0"/>
        <w:snapToGrid w:val="0"/>
        <w:spacing w:line="500" w:lineRule="exact"/>
        <w:ind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5.1本次招标项目合同采用</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u w:val="single"/>
          <w:lang w:val="en-US" w:eastAsia="zh-CN"/>
        </w:rPr>
        <w:t>总价合同</w:t>
      </w:r>
      <w:r>
        <w:rPr>
          <w:rFonts w:hint="eastAsia" w:ascii="宋体" w:hAnsi="宋体" w:cs="宋体"/>
          <w:color w:val="auto"/>
          <w:szCs w:val="21"/>
          <w:highlight w:val="none"/>
          <w:u w:val="single"/>
        </w:rPr>
        <w:t xml:space="preserve"> 。</w:t>
      </w:r>
    </w:p>
    <w:p w14:paraId="5094BB49">
      <w:pPr>
        <w:keepNext w:val="0"/>
        <w:keepLines w:val="0"/>
        <w:widowControl w:val="0"/>
        <w:kinsoku/>
        <w:wordWrap/>
        <w:overflowPunct/>
        <w:topLinePunct w:val="0"/>
        <w:autoSpaceDE/>
        <w:autoSpaceDN/>
        <w:bidi w:val="0"/>
        <w:snapToGrid w:val="0"/>
        <w:spacing w:line="500" w:lineRule="exact"/>
        <w:ind w:firstLine="422" w:firstLineChars="200"/>
        <w:jc w:val="left"/>
        <w:textAlignment w:val="auto"/>
        <w:rPr>
          <w:rFonts w:hint="eastAsia" w:ascii="宋体" w:hAnsi="宋体" w:cs="宋体"/>
          <w:b/>
          <w:color w:val="auto"/>
          <w:szCs w:val="21"/>
          <w:highlight w:val="none"/>
        </w:rPr>
      </w:pPr>
      <w:r>
        <w:rPr>
          <w:rFonts w:hint="eastAsia" w:ascii="宋体" w:hAnsi="宋体" w:cs="宋体"/>
          <w:b/>
          <w:color w:val="auto"/>
          <w:szCs w:val="21"/>
          <w:highlight w:val="none"/>
        </w:rPr>
        <w:t>6.评标办法：</w:t>
      </w:r>
    </w:p>
    <w:p w14:paraId="1CDB0268">
      <w:pPr>
        <w:keepNext w:val="0"/>
        <w:keepLines w:val="0"/>
        <w:widowControl w:val="0"/>
        <w:kinsoku/>
        <w:wordWrap/>
        <w:overflowPunct/>
        <w:topLinePunct w:val="0"/>
        <w:autoSpaceDE/>
        <w:autoSpaceDN/>
        <w:bidi w:val="0"/>
        <w:snapToGrid w:val="0"/>
        <w:spacing w:line="500" w:lineRule="exact"/>
        <w:ind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6.1本次招标评标采用</w:t>
      </w:r>
      <w:r>
        <w:rPr>
          <w:rFonts w:hint="eastAsia" w:ascii="宋体" w:hAnsi="宋体" w:cs="宋体"/>
          <w:color w:val="auto"/>
          <w:szCs w:val="21"/>
          <w:highlight w:val="none"/>
          <w:u w:val="single"/>
        </w:rPr>
        <w:t xml:space="preserve">  综合评分法  </w:t>
      </w:r>
      <w:r>
        <w:rPr>
          <w:rFonts w:hint="eastAsia" w:ascii="宋体" w:hAnsi="宋体" w:cs="宋体"/>
          <w:color w:val="auto"/>
          <w:szCs w:val="21"/>
          <w:highlight w:val="none"/>
        </w:rPr>
        <w:t>（详见第三章评标办法）</w:t>
      </w:r>
    </w:p>
    <w:p w14:paraId="4F78502A">
      <w:pPr>
        <w:keepNext w:val="0"/>
        <w:keepLines w:val="0"/>
        <w:widowControl w:val="0"/>
        <w:kinsoku/>
        <w:wordWrap/>
        <w:overflowPunct/>
        <w:topLinePunct w:val="0"/>
        <w:autoSpaceDE/>
        <w:autoSpaceDN/>
        <w:bidi w:val="0"/>
        <w:snapToGrid w:val="0"/>
        <w:spacing w:line="500" w:lineRule="exact"/>
        <w:ind w:firstLine="422" w:firstLineChars="200"/>
        <w:jc w:val="left"/>
        <w:textAlignment w:val="auto"/>
        <w:rPr>
          <w:rFonts w:hint="eastAsia" w:ascii="宋体" w:hAnsi="宋体" w:cs="宋体"/>
          <w:b/>
          <w:color w:val="auto"/>
          <w:szCs w:val="21"/>
          <w:highlight w:val="none"/>
        </w:rPr>
      </w:pPr>
      <w:r>
        <w:rPr>
          <w:rFonts w:hint="eastAsia" w:ascii="宋体" w:hAnsi="宋体" w:cs="宋体"/>
          <w:b/>
          <w:color w:val="auto"/>
          <w:szCs w:val="21"/>
          <w:highlight w:val="none"/>
        </w:rPr>
        <w:t>7.投标人资格：</w:t>
      </w:r>
    </w:p>
    <w:p w14:paraId="58F16810">
      <w:pPr>
        <w:keepNext w:val="0"/>
        <w:keepLines w:val="0"/>
        <w:widowControl w:val="0"/>
        <w:kinsoku/>
        <w:wordWrap/>
        <w:overflowPunct/>
        <w:topLinePunct w:val="0"/>
        <w:autoSpaceDE/>
        <w:autoSpaceDN/>
        <w:bidi w:val="0"/>
        <w:snapToGrid w:val="0"/>
        <w:spacing w:line="500" w:lineRule="exact"/>
        <w:ind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7.1</w:t>
      </w:r>
      <w:r>
        <w:rPr>
          <w:rFonts w:hint="eastAsia" w:ascii="宋体"/>
          <w:color w:val="auto"/>
          <w:szCs w:val="21"/>
          <w:highlight w:val="none"/>
        </w:rPr>
        <w:t>详见投标人须知前附表。</w:t>
      </w:r>
    </w:p>
    <w:p w14:paraId="7158C81B">
      <w:pPr>
        <w:keepNext w:val="0"/>
        <w:keepLines w:val="0"/>
        <w:widowControl w:val="0"/>
        <w:kinsoku/>
        <w:wordWrap/>
        <w:overflowPunct/>
        <w:topLinePunct w:val="0"/>
        <w:autoSpaceDE/>
        <w:autoSpaceDN/>
        <w:bidi w:val="0"/>
        <w:snapToGrid w:val="0"/>
        <w:spacing w:line="500" w:lineRule="exact"/>
        <w:ind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7.2根据电子化采购的特点，投标人参加本项目投标，投标人参加本项目投标，需在安徽省公共资源交易市场主体库（http://61.190.70.20/ahggfwpt-zhutiku）登记并进行信息确认提交。</w:t>
      </w:r>
    </w:p>
    <w:p w14:paraId="39A7C7FA">
      <w:pPr>
        <w:keepNext w:val="0"/>
        <w:keepLines w:val="0"/>
        <w:widowControl w:val="0"/>
        <w:kinsoku/>
        <w:wordWrap/>
        <w:overflowPunct/>
        <w:topLinePunct w:val="0"/>
        <w:autoSpaceDE/>
        <w:autoSpaceDN/>
        <w:bidi w:val="0"/>
        <w:snapToGrid w:val="0"/>
        <w:spacing w:line="500" w:lineRule="exact"/>
        <w:ind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7.3投标人必须确保自己在信息库中注册的信息真实、准确，并保证投标文件中的有关信息与库中的信息相一致。否则，投标人因此蒙受损失，招标人概不负责。</w:t>
      </w:r>
    </w:p>
    <w:p w14:paraId="78B1D79A">
      <w:pPr>
        <w:keepNext w:val="0"/>
        <w:keepLines w:val="0"/>
        <w:widowControl w:val="0"/>
        <w:kinsoku/>
        <w:wordWrap/>
        <w:overflowPunct/>
        <w:topLinePunct w:val="0"/>
        <w:autoSpaceDE/>
        <w:autoSpaceDN/>
        <w:bidi w:val="0"/>
        <w:spacing w:line="500" w:lineRule="exact"/>
        <w:ind w:firstLine="422" w:firstLineChars="200"/>
        <w:jc w:val="left"/>
        <w:textAlignment w:val="auto"/>
        <w:rPr>
          <w:rFonts w:hint="eastAsia" w:ascii="宋体" w:hAnsi="宋体" w:cs="宋体"/>
          <w:b/>
          <w:color w:val="auto"/>
          <w:szCs w:val="21"/>
          <w:highlight w:val="none"/>
        </w:rPr>
      </w:pPr>
      <w:r>
        <w:rPr>
          <w:rFonts w:hint="eastAsia" w:ascii="宋体" w:hAnsi="宋体" w:cs="宋体"/>
          <w:b/>
          <w:color w:val="auto"/>
          <w:szCs w:val="21"/>
          <w:highlight w:val="none"/>
        </w:rPr>
        <w:t>8. 投标费用</w:t>
      </w:r>
    </w:p>
    <w:p w14:paraId="2EF6A889">
      <w:pPr>
        <w:keepNext w:val="0"/>
        <w:keepLines w:val="0"/>
        <w:widowControl w:val="0"/>
        <w:kinsoku/>
        <w:wordWrap/>
        <w:overflowPunct/>
        <w:topLinePunct w:val="0"/>
        <w:autoSpaceDE/>
        <w:autoSpaceDN/>
        <w:bidi w:val="0"/>
        <w:snapToGrid w:val="0"/>
        <w:spacing w:line="500" w:lineRule="exact"/>
        <w:ind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8.1投标人准备和参加投标活动发生的费用自理。</w:t>
      </w:r>
    </w:p>
    <w:p w14:paraId="371454FD">
      <w:pPr>
        <w:keepNext w:val="0"/>
        <w:keepLines w:val="0"/>
        <w:widowControl w:val="0"/>
        <w:kinsoku/>
        <w:wordWrap/>
        <w:overflowPunct/>
        <w:topLinePunct w:val="0"/>
        <w:autoSpaceDE/>
        <w:autoSpaceDN/>
        <w:bidi w:val="0"/>
        <w:spacing w:line="500" w:lineRule="exact"/>
        <w:ind w:firstLine="422" w:firstLineChars="200"/>
        <w:jc w:val="left"/>
        <w:textAlignment w:val="auto"/>
        <w:rPr>
          <w:rFonts w:hint="eastAsia" w:ascii="宋体" w:hAnsi="宋体" w:cs="宋体"/>
          <w:b/>
          <w:color w:val="auto"/>
          <w:szCs w:val="21"/>
          <w:highlight w:val="none"/>
        </w:rPr>
      </w:pPr>
      <w:r>
        <w:rPr>
          <w:rFonts w:hint="eastAsia" w:ascii="宋体" w:hAnsi="宋体" w:cs="宋体"/>
          <w:b/>
          <w:color w:val="auto"/>
          <w:szCs w:val="21"/>
          <w:highlight w:val="none"/>
        </w:rPr>
        <w:t>9.</w:t>
      </w:r>
      <w:bookmarkStart w:id="36" w:name="_Toc247592876"/>
      <w:bookmarkStart w:id="37" w:name="_Toc152042315"/>
      <w:bookmarkStart w:id="38" w:name="_Toc144974507"/>
      <w:bookmarkStart w:id="39" w:name="_Toc247527563"/>
      <w:bookmarkStart w:id="40" w:name="_Toc247513962"/>
      <w:bookmarkStart w:id="41" w:name="_Toc296602429"/>
      <w:bookmarkStart w:id="42" w:name="_Toc152045539"/>
      <w:r>
        <w:rPr>
          <w:rFonts w:hint="eastAsia" w:ascii="宋体" w:hAnsi="宋体" w:cs="宋体"/>
          <w:b/>
          <w:color w:val="auto"/>
          <w:szCs w:val="21"/>
          <w:highlight w:val="none"/>
        </w:rPr>
        <w:t xml:space="preserve"> 踏勘现场</w:t>
      </w:r>
      <w:bookmarkEnd w:id="36"/>
      <w:bookmarkEnd w:id="37"/>
      <w:bookmarkEnd w:id="38"/>
      <w:bookmarkEnd w:id="39"/>
      <w:bookmarkEnd w:id="40"/>
      <w:bookmarkEnd w:id="41"/>
      <w:bookmarkEnd w:id="42"/>
    </w:p>
    <w:p w14:paraId="44E5D883">
      <w:pPr>
        <w:keepNext w:val="0"/>
        <w:keepLines w:val="0"/>
        <w:widowControl w:val="0"/>
        <w:kinsoku/>
        <w:wordWrap/>
        <w:overflowPunct/>
        <w:topLinePunct w:val="0"/>
        <w:autoSpaceDE/>
        <w:autoSpaceDN/>
        <w:bidi w:val="0"/>
        <w:spacing w:line="500" w:lineRule="exact"/>
        <w:ind w:firstLine="409" w:firstLineChars="195"/>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 xml:space="preserve">9.1投标人须知前附表规定组织踏勘现场的，招标人按投标人须知前附表规定的时间、地点组织投标人踏勘项目现场。 </w:t>
      </w:r>
    </w:p>
    <w:p w14:paraId="087A1C60">
      <w:pPr>
        <w:keepNext w:val="0"/>
        <w:keepLines w:val="0"/>
        <w:widowControl w:val="0"/>
        <w:kinsoku/>
        <w:wordWrap/>
        <w:overflowPunct/>
        <w:topLinePunct w:val="0"/>
        <w:autoSpaceDE/>
        <w:autoSpaceDN/>
        <w:bidi w:val="0"/>
        <w:spacing w:line="500" w:lineRule="exact"/>
        <w:ind w:firstLine="409" w:firstLineChars="195"/>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9.2 投标人踏勘现场发生的费用自理。</w:t>
      </w:r>
    </w:p>
    <w:p w14:paraId="7B5E485C">
      <w:pPr>
        <w:keepNext w:val="0"/>
        <w:keepLines w:val="0"/>
        <w:widowControl w:val="0"/>
        <w:kinsoku/>
        <w:wordWrap/>
        <w:overflowPunct/>
        <w:topLinePunct w:val="0"/>
        <w:autoSpaceDE/>
        <w:autoSpaceDN/>
        <w:bidi w:val="0"/>
        <w:spacing w:line="500" w:lineRule="exact"/>
        <w:ind w:firstLine="409" w:firstLineChars="195"/>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9.3 除招标人的原因外，投标人自行负责在踏勘现场中所发生的人员伤亡和财产损失。</w:t>
      </w:r>
    </w:p>
    <w:p w14:paraId="42E882E6">
      <w:pPr>
        <w:keepNext w:val="0"/>
        <w:keepLines w:val="0"/>
        <w:widowControl w:val="0"/>
        <w:kinsoku/>
        <w:wordWrap/>
        <w:overflowPunct/>
        <w:topLinePunct w:val="0"/>
        <w:autoSpaceDE/>
        <w:autoSpaceDN/>
        <w:bidi w:val="0"/>
        <w:spacing w:line="500" w:lineRule="exact"/>
        <w:ind w:firstLine="409" w:firstLineChars="195"/>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9.4 招标人在踏勘现场中介绍的场地和相关的周边环境情况，供投标人在编制投标文件时参考，招标人不对投标人据此作出的判断和决策负责。</w:t>
      </w:r>
      <w:bookmarkStart w:id="43" w:name="_Toc247592877"/>
      <w:bookmarkStart w:id="44" w:name="_Toc144974508"/>
      <w:bookmarkStart w:id="45" w:name="_Toc247527564"/>
      <w:bookmarkStart w:id="46" w:name="_Toc296602430"/>
      <w:bookmarkStart w:id="47" w:name="_Toc247513963"/>
      <w:bookmarkStart w:id="48" w:name="_Toc152045540"/>
      <w:bookmarkStart w:id="49" w:name="_Toc152042316"/>
    </w:p>
    <w:p w14:paraId="712C4F49">
      <w:pPr>
        <w:keepNext w:val="0"/>
        <w:keepLines w:val="0"/>
        <w:widowControl w:val="0"/>
        <w:kinsoku/>
        <w:wordWrap/>
        <w:overflowPunct/>
        <w:topLinePunct w:val="0"/>
        <w:autoSpaceDE/>
        <w:autoSpaceDN/>
        <w:bidi w:val="0"/>
        <w:spacing w:line="500" w:lineRule="exact"/>
        <w:ind w:firstLine="422" w:firstLineChars="200"/>
        <w:jc w:val="left"/>
        <w:textAlignment w:val="auto"/>
        <w:rPr>
          <w:rFonts w:hint="eastAsia" w:ascii="宋体" w:hAnsi="宋体" w:cs="宋体"/>
          <w:b/>
          <w:color w:val="auto"/>
          <w:szCs w:val="21"/>
          <w:highlight w:val="none"/>
        </w:rPr>
      </w:pPr>
      <w:r>
        <w:rPr>
          <w:rFonts w:hint="eastAsia" w:ascii="宋体" w:hAnsi="宋体" w:cs="宋体"/>
          <w:b/>
          <w:color w:val="auto"/>
          <w:szCs w:val="21"/>
          <w:highlight w:val="none"/>
        </w:rPr>
        <w:t>10. 投标预备会</w:t>
      </w:r>
      <w:bookmarkEnd w:id="43"/>
      <w:bookmarkEnd w:id="44"/>
      <w:bookmarkEnd w:id="45"/>
      <w:bookmarkEnd w:id="46"/>
      <w:bookmarkEnd w:id="47"/>
      <w:bookmarkEnd w:id="48"/>
      <w:bookmarkEnd w:id="49"/>
      <w:r>
        <w:rPr>
          <w:rFonts w:hint="eastAsia" w:ascii="宋体" w:hAnsi="宋体" w:cs="宋体"/>
          <w:b/>
          <w:color w:val="auto"/>
          <w:szCs w:val="21"/>
          <w:highlight w:val="none"/>
        </w:rPr>
        <w:t>（本项目不采用）</w:t>
      </w:r>
    </w:p>
    <w:p w14:paraId="347EC024">
      <w:pPr>
        <w:keepNext w:val="0"/>
        <w:keepLines w:val="0"/>
        <w:widowControl w:val="0"/>
        <w:kinsoku/>
        <w:wordWrap/>
        <w:overflowPunct/>
        <w:topLinePunct w:val="0"/>
        <w:autoSpaceDE/>
        <w:autoSpaceDN/>
        <w:bidi w:val="0"/>
        <w:spacing w:line="500" w:lineRule="exact"/>
        <w:ind w:firstLine="409" w:firstLineChars="195"/>
        <w:textAlignment w:val="auto"/>
        <w:rPr>
          <w:rFonts w:hint="eastAsia" w:ascii="宋体"/>
          <w:color w:val="auto"/>
          <w:szCs w:val="21"/>
          <w:highlight w:val="none"/>
        </w:rPr>
      </w:pPr>
      <w:r>
        <w:rPr>
          <w:rFonts w:hint="eastAsia" w:ascii="宋体"/>
          <w:color w:val="auto"/>
          <w:szCs w:val="21"/>
          <w:highlight w:val="none"/>
        </w:rPr>
        <w:t>10.1投标人须知前附表规定召开投标预备会的，招标人按投标人须知前附表规定的时间和地点召开投标预备会，澄清投标人提出的问题。</w:t>
      </w:r>
    </w:p>
    <w:p w14:paraId="022B3409">
      <w:pPr>
        <w:keepNext w:val="0"/>
        <w:keepLines w:val="0"/>
        <w:widowControl w:val="0"/>
        <w:kinsoku/>
        <w:wordWrap/>
        <w:overflowPunct/>
        <w:topLinePunct w:val="0"/>
        <w:autoSpaceDE/>
        <w:autoSpaceDN/>
        <w:bidi w:val="0"/>
        <w:spacing w:line="500" w:lineRule="exact"/>
        <w:ind w:firstLine="422" w:firstLineChars="200"/>
        <w:jc w:val="left"/>
        <w:textAlignment w:val="auto"/>
        <w:rPr>
          <w:rFonts w:hint="eastAsia" w:ascii="宋体" w:hAnsi="宋体" w:cs="宋体"/>
          <w:b/>
          <w:color w:val="auto"/>
          <w:szCs w:val="21"/>
          <w:highlight w:val="none"/>
        </w:rPr>
      </w:pPr>
      <w:r>
        <w:rPr>
          <w:rFonts w:hint="eastAsia" w:ascii="宋体" w:hAnsi="宋体" w:cs="宋体"/>
          <w:b/>
          <w:color w:val="auto"/>
          <w:szCs w:val="21"/>
          <w:highlight w:val="none"/>
        </w:rPr>
        <w:t>11. 联合投标(本项目不采用）</w:t>
      </w:r>
    </w:p>
    <w:p w14:paraId="012380DF">
      <w:pPr>
        <w:keepNext w:val="0"/>
        <w:keepLines w:val="0"/>
        <w:widowControl w:val="0"/>
        <w:kinsoku/>
        <w:wordWrap/>
        <w:overflowPunct/>
        <w:topLinePunct w:val="0"/>
        <w:autoSpaceDE/>
        <w:autoSpaceDN/>
        <w:bidi w:val="0"/>
        <w:spacing w:line="500" w:lineRule="exact"/>
        <w:ind w:firstLine="409" w:firstLineChars="195"/>
        <w:textAlignment w:val="auto"/>
        <w:rPr>
          <w:rFonts w:hint="eastAsia" w:ascii="宋体"/>
          <w:color w:val="auto"/>
          <w:szCs w:val="21"/>
          <w:highlight w:val="none"/>
        </w:rPr>
      </w:pPr>
      <w:r>
        <w:rPr>
          <w:rFonts w:hint="eastAsia" w:ascii="宋体" w:hAnsi="宋体" w:cs="宋体"/>
          <w:color w:val="auto"/>
          <w:szCs w:val="21"/>
          <w:highlight w:val="none"/>
        </w:rPr>
        <w:t xml:space="preserve">11.1 </w:t>
      </w:r>
      <w:r>
        <w:rPr>
          <w:rFonts w:hint="eastAsia" w:ascii="宋体"/>
          <w:bCs/>
          <w:color w:val="auto"/>
          <w:szCs w:val="21"/>
          <w:highlight w:val="none"/>
        </w:rPr>
        <w:t>本项</w:t>
      </w:r>
      <w:r>
        <w:rPr>
          <w:rFonts w:hint="eastAsia"/>
          <w:bCs/>
          <w:color w:val="auto"/>
          <w:szCs w:val="21"/>
          <w:highlight w:val="none"/>
        </w:rPr>
        <w:t>目不接受联合体投标。</w:t>
      </w:r>
    </w:p>
    <w:p w14:paraId="75006443">
      <w:pPr>
        <w:keepNext w:val="0"/>
        <w:keepLines w:val="0"/>
        <w:widowControl w:val="0"/>
        <w:kinsoku/>
        <w:wordWrap/>
        <w:overflowPunct/>
        <w:topLinePunct w:val="0"/>
        <w:autoSpaceDE/>
        <w:autoSpaceDN/>
        <w:bidi w:val="0"/>
        <w:spacing w:line="500" w:lineRule="exact"/>
        <w:ind w:firstLine="413" w:firstLineChars="196"/>
        <w:jc w:val="left"/>
        <w:textAlignment w:val="auto"/>
        <w:rPr>
          <w:rFonts w:hint="eastAsia" w:ascii="宋体" w:hAnsi="宋体" w:cs="宋体"/>
          <w:b/>
          <w:color w:val="auto"/>
          <w:szCs w:val="21"/>
          <w:highlight w:val="none"/>
        </w:rPr>
      </w:pPr>
      <w:r>
        <w:rPr>
          <w:rFonts w:hint="eastAsia" w:ascii="宋体" w:hAnsi="宋体" w:cs="宋体"/>
          <w:b/>
          <w:color w:val="auto"/>
          <w:szCs w:val="21"/>
          <w:highlight w:val="none"/>
        </w:rPr>
        <w:t>12.招标代理费</w:t>
      </w:r>
    </w:p>
    <w:p w14:paraId="6B470126">
      <w:pPr>
        <w:keepNext w:val="0"/>
        <w:keepLines w:val="0"/>
        <w:widowControl w:val="0"/>
        <w:kinsoku/>
        <w:wordWrap/>
        <w:overflowPunct/>
        <w:topLinePunct w:val="0"/>
        <w:autoSpaceDE/>
        <w:autoSpaceDN/>
        <w:bidi w:val="0"/>
        <w:spacing w:line="500" w:lineRule="exact"/>
        <w:ind w:firstLine="210" w:firstLineChars="100"/>
        <w:jc w:val="left"/>
        <w:textAlignment w:val="auto"/>
        <w:rPr>
          <w:rFonts w:hint="eastAsia" w:ascii="宋体"/>
          <w:color w:val="auto"/>
          <w:szCs w:val="21"/>
          <w:highlight w:val="none"/>
        </w:rPr>
      </w:pPr>
      <w:r>
        <w:rPr>
          <w:rFonts w:hint="eastAsia" w:ascii="宋体"/>
          <w:bCs/>
          <w:color w:val="auto"/>
          <w:szCs w:val="21"/>
          <w:highlight w:val="none"/>
        </w:rPr>
        <w:t xml:space="preserve">  12.1</w:t>
      </w:r>
      <w:r>
        <w:rPr>
          <w:rFonts w:ascii="宋体"/>
          <w:bCs/>
          <w:color w:val="auto"/>
          <w:szCs w:val="21"/>
          <w:highlight w:val="none"/>
        </w:rPr>
        <w:t xml:space="preserve"> </w:t>
      </w:r>
      <w:r>
        <w:rPr>
          <w:rFonts w:hint="eastAsia" w:ascii="宋体"/>
          <w:bCs/>
          <w:color w:val="auto"/>
          <w:szCs w:val="21"/>
          <w:highlight w:val="none"/>
        </w:rPr>
        <w:t>招标代理费：</w:t>
      </w:r>
      <w:r>
        <w:rPr>
          <w:rFonts w:hint="eastAsia" w:ascii="宋体"/>
          <w:color w:val="auto"/>
          <w:szCs w:val="21"/>
          <w:highlight w:val="none"/>
        </w:rPr>
        <w:t>见投标人须知前附表。</w:t>
      </w:r>
    </w:p>
    <w:p w14:paraId="58174AE2">
      <w:pPr>
        <w:keepNext w:val="0"/>
        <w:keepLines w:val="0"/>
        <w:widowControl w:val="0"/>
        <w:kinsoku/>
        <w:wordWrap/>
        <w:overflowPunct/>
        <w:topLinePunct w:val="0"/>
        <w:autoSpaceDE/>
        <w:autoSpaceDN/>
        <w:bidi w:val="0"/>
        <w:spacing w:line="500" w:lineRule="exact"/>
        <w:ind w:firstLine="420" w:firstLineChars="200"/>
        <w:jc w:val="left"/>
        <w:textAlignment w:val="auto"/>
        <w:rPr>
          <w:rFonts w:hint="eastAsia" w:ascii="宋体"/>
          <w:color w:val="auto"/>
          <w:szCs w:val="21"/>
          <w:highlight w:val="none"/>
        </w:rPr>
      </w:pPr>
      <w:r>
        <w:rPr>
          <w:rFonts w:hint="eastAsia" w:ascii="宋体"/>
          <w:bCs/>
          <w:color w:val="auto"/>
          <w:szCs w:val="21"/>
          <w:highlight w:val="none"/>
        </w:rPr>
        <w:t>12.2</w:t>
      </w:r>
      <w:r>
        <w:rPr>
          <w:rFonts w:ascii="宋体"/>
          <w:bCs/>
          <w:color w:val="auto"/>
          <w:szCs w:val="21"/>
          <w:highlight w:val="none"/>
        </w:rPr>
        <w:t xml:space="preserve"> </w:t>
      </w:r>
      <w:r>
        <w:rPr>
          <w:rFonts w:hint="eastAsia" w:ascii="宋体"/>
          <w:bCs/>
          <w:color w:val="auto"/>
          <w:szCs w:val="21"/>
          <w:highlight w:val="none"/>
        </w:rPr>
        <w:t>专家评审劳务费：</w:t>
      </w:r>
      <w:r>
        <w:rPr>
          <w:rFonts w:hint="eastAsia" w:ascii="宋体"/>
          <w:color w:val="auto"/>
          <w:szCs w:val="21"/>
          <w:highlight w:val="none"/>
        </w:rPr>
        <w:t>见投标人须知前附表。</w:t>
      </w:r>
    </w:p>
    <w:p w14:paraId="6C7C4579">
      <w:pPr>
        <w:keepNext w:val="0"/>
        <w:keepLines w:val="0"/>
        <w:widowControl w:val="0"/>
        <w:kinsoku/>
        <w:wordWrap/>
        <w:overflowPunct/>
        <w:topLinePunct w:val="0"/>
        <w:autoSpaceDE/>
        <w:autoSpaceDN/>
        <w:bidi w:val="0"/>
        <w:spacing w:line="500" w:lineRule="exact"/>
        <w:ind w:firstLine="422" w:firstLineChars="200"/>
        <w:jc w:val="left"/>
        <w:textAlignment w:val="auto"/>
        <w:rPr>
          <w:rFonts w:hint="eastAsia" w:ascii="宋体" w:hAnsi="宋体" w:cs="宋体"/>
          <w:b/>
          <w:color w:val="auto"/>
          <w:szCs w:val="21"/>
          <w:highlight w:val="none"/>
        </w:rPr>
      </w:pPr>
      <w:r>
        <w:rPr>
          <w:rFonts w:hint="eastAsia" w:ascii="宋体" w:hAnsi="宋体" w:cs="宋体"/>
          <w:b/>
          <w:color w:val="auto"/>
          <w:szCs w:val="21"/>
          <w:highlight w:val="none"/>
        </w:rPr>
        <w:t>13.投标人应注意的事项</w:t>
      </w:r>
    </w:p>
    <w:p w14:paraId="3BB0FD92">
      <w:pPr>
        <w:keepNext w:val="0"/>
        <w:keepLines w:val="0"/>
        <w:widowControl w:val="0"/>
        <w:kinsoku/>
        <w:wordWrap/>
        <w:overflowPunct/>
        <w:topLinePunct w:val="0"/>
        <w:autoSpaceDE/>
        <w:autoSpaceDN/>
        <w:bidi w:val="0"/>
        <w:spacing w:line="500" w:lineRule="exact"/>
        <w:ind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13.1投标人一旦按规定参加投标，即被认为接受了本招标文件中的所有条件和规定。投标人必须严格按招标文件的要求编制投标文件，以便评委审核。否则，由此产生的一切后果由投标人承担。</w:t>
      </w:r>
    </w:p>
    <w:p w14:paraId="6BFAEDAA">
      <w:pPr>
        <w:keepNext w:val="0"/>
        <w:keepLines w:val="0"/>
        <w:widowControl w:val="0"/>
        <w:kinsoku/>
        <w:wordWrap/>
        <w:overflowPunct/>
        <w:topLinePunct w:val="0"/>
        <w:autoSpaceDE/>
        <w:autoSpaceDN/>
        <w:bidi w:val="0"/>
        <w:spacing w:line="500" w:lineRule="exact"/>
        <w:ind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13.2投标人对采购内容中规定的技术参数、规格、数量和要求等必须最大限度的满足招标文件的相关要求。</w:t>
      </w:r>
    </w:p>
    <w:p w14:paraId="791CCA39">
      <w:pPr>
        <w:keepNext w:val="0"/>
        <w:keepLines w:val="0"/>
        <w:widowControl w:val="0"/>
        <w:kinsoku/>
        <w:wordWrap/>
        <w:overflowPunct/>
        <w:topLinePunct w:val="0"/>
        <w:autoSpaceDE/>
        <w:autoSpaceDN/>
        <w:bidi w:val="0"/>
        <w:spacing w:line="500" w:lineRule="exact"/>
        <w:ind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13.3推荐品牌有助于投标人选择所投产品，仅供参考，并无限制性，可以选择性能不低于推荐品牌的产品，但所投产品的技术参数，要最大限度满足招标文件提供的详细参数。</w:t>
      </w:r>
    </w:p>
    <w:p w14:paraId="0A0DA98F">
      <w:pPr>
        <w:keepNext w:val="0"/>
        <w:keepLines w:val="0"/>
        <w:widowControl w:val="0"/>
        <w:kinsoku/>
        <w:wordWrap/>
        <w:overflowPunct/>
        <w:topLinePunct w:val="0"/>
        <w:autoSpaceDE/>
        <w:autoSpaceDN/>
        <w:bidi w:val="0"/>
        <w:spacing w:line="500" w:lineRule="exact"/>
        <w:ind w:firstLine="411" w:firstLineChars="196"/>
        <w:jc w:val="left"/>
        <w:textAlignment w:val="auto"/>
        <w:rPr>
          <w:rFonts w:hint="eastAsia" w:ascii="宋体" w:hAnsi="宋体" w:cs="宋体"/>
          <w:b w:val="0"/>
          <w:bCs/>
          <w:color w:val="auto"/>
          <w:szCs w:val="21"/>
          <w:highlight w:val="none"/>
        </w:rPr>
      </w:pPr>
      <w:r>
        <w:rPr>
          <w:rFonts w:hint="eastAsia" w:ascii="宋体" w:hAnsi="宋体" w:cs="宋体"/>
          <w:color w:val="auto"/>
          <w:szCs w:val="21"/>
          <w:highlight w:val="none"/>
        </w:rPr>
        <w:t>13.4 所有投标人的投标保证金都应在投标文件规定的投标保证金缴纳截止时间前缴纳，以资金到账时间为准</w:t>
      </w:r>
      <w:r>
        <w:rPr>
          <w:rFonts w:hint="eastAsia" w:ascii="宋体" w:hAnsi="宋体" w:cs="宋体"/>
          <w:b w:val="0"/>
          <w:bCs/>
          <w:color w:val="auto"/>
          <w:szCs w:val="21"/>
          <w:highlight w:val="none"/>
        </w:rPr>
        <w:t>（采用支票、汇票、本票、保函等的，以支票、汇票、本票、保函等递交的时间为准）。</w:t>
      </w:r>
    </w:p>
    <w:p w14:paraId="22DF5F9B">
      <w:pPr>
        <w:keepNext w:val="0"/>
        <w:keepLines w:val="0"/>
        <w:widowControl w:val="0"/>
        <w:kinsoku/>
        <w:wordWrap/>
        <w:overflowPunct/>
        <w:topLinePunct w:val="0"/>
        <w:autoSpaceDE/>
        <w:autoSpaceDN/>
        <w:bidi w:val="0"/>
        <w:spacing w:line="500" w:lineRule="exact"/>
        <w:ind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13.5</w:t>
      </w:r>
      <w:r>
        <w:rPr>
          <w:rFonts w:hint="eastAsia" w:ascii="宋体" w:hAnsi="宋体" w:cs="宋体"/>
          <w:bCs/>
          <w:color w:val="auto"/>
          <w:szCs w:val="21"/>
          <w:highlight w:val="none"/>
        </w:rPr>
        <w:t>单位负责人为同一人或者存在直接控股、管理关系的不同投标人，不得参加同一合同项下的采购活动。</w:t>
      </w:r>
      <w:r>
        <w:rPr>
          <w:rFonts w:hint="eastAsia" w:ascii="宋体" w:hAnsi="宋体" w:cs="宋体"/>
          <w:color w:val="auto"/>
          <w:szCs w:val="21"/>
          <w:highlight w:val="none"/>
        </w:rPr>
        <w:t>为采购项目提供整体设计、规范编制或者项目管理、监理、检测等服务的投标人，不得再参加该采购项目的其他采购活动。</w:t>
      </w:r>
    </w:p>
    <w:p w14:paraId="3E385BA4">
      <w:pPr>
        <w:keepNext w:val="0"/>
        <w:keepLines w:val="0"/>
        <w:widowControl w:val="0"/>
        <w:kinsoku/>
        <w:wordWrap/>
        <w:overflowPunct/>
        <w:topLinePunct w:val="0"/>
        <w:autoSpaceDE/>
        <w:autoSpaceDN/>
        <w:bidi w:val="0"/>
        <w:spacing w:line="500" w:lineRule="exact"/>
        <w:ind w:firstLine="417" w:firstLineChars="199"/>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13.6投标人被视为充分熟悉本招标项目所在地的与履行合同有关的各种情况，包括但不限于：</w:t>
      </w:r>
    </w:p>
    <w:p w14:paraId="7CCCDC9D">
      <w:pPr>
        <w:keepNext w:val="0"/>
        <w:keepLines w:val="0"/>
        <w:widowControl w:val="0"/>
        <w:kinsoku/>
        <w:wordWrap/>
        <w:overflowPunct/>
        <w:topLinePunct w:val="0"/>
        <w:autoSpaceDE/>
        <w:autoSpaceDN/>
        <w:bidi w:val="0"/>
        <w:spacing w:line="500" w:lineRule="exact"/>
        <w:ind w:firstLine="315" w:firstLineChars="15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（1）国家对本次投标货物和服务的生产、安装调试、验收、维修等有关法律、法规及行业管理标准；</w:t>
      </w:r>
    </w:p>
    <w:p w14:paraId="311D83F2">
      <w:pPr>
        <w:keepNext w:val="0"/>
        <w:keepLines w:val="0"/>
        <w:widowControl w:val="0"/>
        <w:kinsoku/>
        <w:wordWrap/>
        <w:overflowPunct/>
        <w:topLinePunct w:val="0"/>
        <w:autoSpaceDE/>
        <w:autoSpaceDN/>
        <w:bidi w:val="0"/>
        <w:spacing w:line="500" w:lineRule="exact"/>
        <w:ind w:firstLine="315" w:firstLineChars="15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（2）安徽省及滁州市等有关管理部门的相关规定；</w:t>
      </w:r>
    </w:p>
    <w:p w14:paraId="23064E36">
      <w:pPr>
        <w:keepNext w:val="0"/>
        <w:keepLines w:val="0"/>
        <w:widowControl w:val="0"/>
        <w:kinsoku/>
        <w:wordWrap/>
        <w:overflowPunct/>
        <w:topLinePunct w:val="0"/>
        <w:autoSpaceDE/>
        <w:autoSpaceDN/>
        <w:bidi w:val="0"/>
        <w:spacing w:line="500" w:lineRule="exact"/>
        <w:ind w:firstLine="315" w:firstLineChars="15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（3）招标人的相关场地情况、基础建设、电力供应情况及相关设计标准。</w:t>
      </w:r>
    </w:p>
    <w:p w14:paraId="58AD6A69">
      <w:pPr>
        <w:keepNext w:val="0"/>
        <w:keepLines w:val="0"/>
        <w:widowControl w:val="0"/>
        <w:kinsoku/>
        <w:wordWrap/>
        <w:overflowPunct/>
        <w:topLinePunct w:val="0"/>
        <w:autoSpaceDE/>
        <w:autoSpaceDN/>
        <w:bidi w:val="0"/>
        <w:spacing w:line="500" w:lineRule="exact"/>
        <w:ind w:firstLine="315" w:firstLineChars="15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本招标文件不再对上述情况进行描述。</w:t>
      </w:r>
    </w:p>
    <w:p w14:paraId="5E588A9D">
      <w:pPr>
        <w:keepNext w:val="0"/>
        <w:keepLines w:val="0"/>
        <w:widowControl w:val="0"/>
        <w:kinsoku/>
        <w:wordWrap/>
        <w:overflowPunct/>
        <w:topLinePunct w:val="0"/>
        <w:autoSpaceDE/>
        <w:autoSpaceDN/>
        <w:bidi w:val="0"/>
        <w:spacing w:line="500" w:lineRule="exact"/>
        <w:ind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13.7凡投标人在我市公共资源交易活动中出现违法违规、破坏市场秩序等不良行为且被监管部门处罚的，一律在滁州市公共资源交易网等相关网站曝光。</w:t>
      </w:r>
    </w:p>
    <w:p w14:paraId="0EDC8A1B">
      <w:pPr>
        <w:keepNext w:val="0"/>
        <w:keepLines w:val="0"/>
        <w:widowControl w:val="0"/>
        <w:kinsoku/>
        <w:wordWrap/>
        <w:overflowPunct/>
        <w:topLinePunct w:val="0"/>
        <w:autoSpaceDE/>
        <w:autoSpaceDN/>
        <w:bidi w:val="0"/>
        <w:spacing w:line="500" w:lineRule="exact"/>
        <w:ind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13.8投标人的不良行为、失信行为及行政处罚等效力不因企业名称的变更而改变。</w:t>
      </w:r>
    </w:p>
    <w:p w14:paraId="4888A021">
      <w:pPr>
        <w:keepNext w:val="0"/>
        <w:keepLines w:val="0"/>
        <w:widowControl w:val="0"/>
        <w:kinsoku/>
        <w:wordWrap/>
        <w:overflowPunct/>
        <w:topLinePunct w:val="0"/>
        <w:autoSpaceDE/>
        <w:autoSpaceDN/>
        <w:bidi w:val="0"/>
        <w:spacing w:line="500" w:lineRule="exact"/>
        <w:ind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13.9中标候选人无正当理由放弃中标候选人资格的，其保证金将不予退还，并被记不良信息记录。</w:t>
      </w:r>
    </w:p>
    <w:p w14:paraId="70FC25D4">
      <w:pPr>
        <w:pStyle w:val="12"/>
        <w:keepNext w:val="0"/>
        <w:keepLines w:val="0"/>
        <w:widowControl w:val="0"/>
        <w:kinsoku/>
        <w:wordWrap/>
        <w:overflowPunct/>
        <w:topLinePunct w:val="0"/>
        <w:autoSpaceDE/>
        <w:autoSpaceDN/>
        <w:bidi w:val="0"/>
        <w:spacing w:after="0" w:line="500" w:lineRule="exact"/>
        <w:ind w:left="0" w:leftChars="0"/>
        <w:jc w:val="left"/>
        <w:textAlignment w:val="auto"/>
        <w:rPr>
          <w:rFonts w:ascii="宋体" w:hAnsi="宋体" w:cs="宋体"/>
          <w:color w:val="auto"/>
          <w:sz w:val="21"/>
          <w:szCs w:val="21"/>
          <w:highlight w:val="none"/>
        </w:rPr>
      </w:pPr>
      <w:r>
        <w:rPr>
          <w:rFonts w:hint="eastAsia" w:ascii="宋体" w:hAnsi="宋体" w:cs="宋体"/>
          <w:color w:val="auto"/>
          <w:sz w:val="21"/>
          <w:szCs w:val="21"/>
          <w:highlight w:val="none"/>
        </w:rPr>
        <w:t>13.10若存在不予退还投标人投标保证金的情形，银行转账的，由市公共资源交易中心代为收缴，递交保函、支票、汇票、本票的，由招标人予以追缴。</w:t>
      </w:r>
    </w:p>
    <w:p w14:paraId="59CCFBB8">
      <w:pPr>
        <w:keepNext w:val="0"/>
        <w:keepLines w:val="0"/>
        <w:widowControl w:val="0"/>
        <w:kinsoku/>
        <w:wordWrap/>
        <w:overflowPunct/>
        <w:topLinePunct w:val="0"/>
        <w:autoSpaceDE/>
        <w:autoSpaceDN/>
        <w:bidi w:val="0"/>
        <w:spacing w:line="500" w:lineRule="exact"/>
        <w:ind w:firstLine="422" w:firstLineChars="200"/>
        <w:jc w:val="left"/>
        <w:textAlignment w:val="auto"/>
        <w:rPr>
          <w:rFonts w:hint="eastAsia" w:ascii="宋体" w:hAnsi="宋体" w:cs="宋体"/>
          <w:b/>
          <w:color w:val="auto"/>
          <w:szCs w:val="21"/>
          <w:highlight w:val="none"/>
        </w:rPr>
      </w:pPr>
      <w:r>
        <w:rPr>
          <w:rFonts w:hint="eastAsia" w:ascii="宋体" w:hAnsi="宋体" w:cs="宋体"/>
          <w:b/>
          <w:color w:val="auto"/>
          <w:szCs w:val="21"/>
          <w:highlight w:val="none"/>
        </w:rPr>
        <w:t>14.保密</w:t>
      </w:r>
    </w:p>
    <w:p w14:paraId="0D7146D9">
      <w:pPr>
        <w:pStyle w:val="12"/>
        <w:keepNext w:val="0"/>
        <w:keepLines w:val="0"/>
        <w:widowControl w:val="0"/>
        <w:kinsoku/>
        <w:wordWrap/>
        <w:overflowPunct/>
        <w:topLinePunct w:val="0"/>
        <w:autoSpaceDE/>
        <w:autoSpaceDN/>
        <w:bidi w:val="0"/>
        <w:spacing w:after="0" w:line="500" w:lineRule="exact"/>
        <w:ind w:left="0" w:leftChars="0"/>
        <w:jc w:val="left"/>
        <w:textAlignment w:val="auto"/>
        <w:rPr>
          <w:rFonts w:hint="eastAsia" w:ascii="宋体" w:hAnsi="宋体" w:cs="宋体"/>
          <w:color w:val="auto"/>
          <w:sz w:val="21"/>
          <w:szCs w:val="21"/>
          <w:highlight w:val="none"/>
        </w:rPr>
      </w:pPr>
      <w:r>
        <w:rPr>
          <w:rFonts w:hint="eastAsia" w:ascii="宋体" w:hAnsi="宋体" w:cs="宋体"/>
          <w:color w:val="auto"/>
          <w:sz w:val="21"/>
          <w:szCs w:val="21"/>
          <w:highlight w:val="none"/>
        </w:rPr>
        <w:t xml:space="preserve">参与招标投标活动的各方应对招标文件和投标文件中的商业和技术等秘密保密，违者应对由此造成的后果承担法律责任。 </w:t>
      </w:r>
    </w:p>
    <w:p w14:paraId="09F9A179">
      <w:pPr>
        <w:keepNext w:val="0"/>
        <w:keepLines w:val="0"/>
        <w:widowControl w:val="0"/>
        <w:kinsoku/>
        <w:wordWrap/>
        <w:overflowPunct/>
        <w:topLinePunct w:val="0"/>
        <w:autoSpaceDE/>
        <w:autoSpaceDN/>
        <w:bidi w:val="0"/>
        <w:spacing w:before="156" w:beforeLines="50" w:after="156" w:afterLines="50" w:line="500" w:lineRule="exact"/>
        <w:jc w:val="center"/>
        <w:textAlignment w:val="auto"/>
        <w:rPr>
          <w:rFonts w:hint="eastAsia" w:ascii="宋体" w:hAnsi="宋体" w:cs="宋体"/>
          <w:b/>
          <w:color w:val="auto"/>
          <w:sz w:val="28"/>
          <w:szCs w:val="28"/>
          <w:highlight w:val="none"/>
        </w:rPr>
      </w:pPr>
      <w:bookmarkStart w:id="50" w:name="_Toc449028868"/>
      <w:r>
        <w:rPr>
          <w:rFonts w:hint="eastAsia" w:ascii="宋体" w:hAnsi="宋体" w:cs="宋体"/>
          <w:b/>
          <w:color w:val="auto"/>
          <w:sz w:val="28"/>
          <w:szCs w:val="28"/>
          <w:highlight w:val="none"/>
        </w:rPr>
        <w:t>（二）</w:t>
      </w:r>
      <w:bookmarkEnd w:id="50"/>
      <w:r>
        <w:rPr>
          <w:rFonts w:hint="eastAsia" w:ascii="宋体" w:hAnsi="宋体" w:cs="宋体"/>
          <w:b/>
          <w:color w:val="auto"/>
          <w:sz w:val="28"/>
          <w:szCs w:val="28"/>
          <w:highlight w:val="none"/>
        </w:rPr>
        <w:t>招标文件</w:t>
      </w:r>
    </w:p>
    <w:p w14:paraId="145D248F">
      <w:pPr>
        <w:keepNext w:val="0"/>
        <w:keepLines w:val="0"/>
        <w:widowControl w:val="0"/>
        <w:kinsoku/>
        <w:wordWrap/>
        <w:overflowPunct/>
        <w:topLinePunct w:val="0"/>
        <w:autoSpaceDE/>
        <w:autoSpaceDN/>
        <w:bidi w:val="0"/>
        <w:spacing w:line="500" w:lineRule="exact"/>
        <w:ind w:firstLine="422" w:firstLineChars="200"/>
        <w:jc w:val="left"/>
        <w:textAlignment w:val="auto"/>
        <w:rPr>
          <w:rFonts w:hint="eastAsia" w:ascii="宋体" w:hAnsi="宋体" w:cs="宋体"/>
          <w:b/>
          <w:color w:val="auto"/>
          <w:szCs w:val="21"/>
          <w:highlight w:val="none"/>
        </w:rPr>
      </w:pPr>
      <w:r>
        <w:rPr>
          <w:rFonts w:hint="eastAsia" w:ascii="宋体" w:hAnsi="宋体" w:cs="宋体"/>
          <w:b/>
          <w:color w:val="auto"/>
          <w:szCs w:val="21"/>
          <w:highlight w:val="none"/>
        </w:rPr>
        <w:t>15. 招标文件的编制依据</w:t>
      </w:r>
    </w:p>
    <w:p w14:paraId="31342AA2">
      <w:pPr>
        <w:keepNext w:val="0"/>
        <w:keepLines w:val="0"/>
        <w:widowControl w:val="0"/>
        <w:kinsoku/>
        <w:wordWrap/>
        <w:overflowPunct/>
        <w:topLinePunct w:val="0"/>
        <w:autoSpaceDE/>
        <w:autoSpaceDN/>
        <w:bidi w:val="0"/>
        <w:spacing w:line="500" w:lineRule="exact"/>
        <w:ind w:firstLine="420" w:firstLineChars="200"/>
        <w:textAlignment w:val="auto"/>
        <w:rPr>
          <w:rFonts w:hint="eastAsia" w:ascii="宋体"/>
          <w:color w:val="auto"/>
          <w:szCs w:val="21"/>
          <w:highlight w:val="none"/>
        </w:rPr>
      </w:pPr>
      <w:r>
        <w:rPr>
          <w:rFonts w:hint="eastAsia" w:ascii="宋体"/>
          <w:color w:val="auto"/>
          <w:szCs w:val="21"/>
          <w:highlight w:val="none"/>
        </w:rPr>
        <w:t>根据</w:t>
      </w:r>
      <w:r>
        <w:rPr>
          <w:rFonts w:hint="eastAsia" w:ascii="宋体"/>
          <w:color w:val="auto"/>
          <w:spacing w:val="-2"/>
          <w:szCs w:val="21"/>
          <w:highlight w:val="none"/>
        </w:rPr>
        <w:t>相关法律法规和规章及部、省、市级规范性文件的规定，编制本招标文件。</w:t>
      </w:r>
    </w:p>
    <w:p w14:paraId="5A895353">
      <w:pPr>
        <w:keepNext w:val="0"/>
        <w:keepLines w:val="0"/>
        <w:widowControl w:val="0"/>
        <w:kinsoku/>
        <w:wordWrap/>
        <w:overflowPunct/>
        <w:topLinePunct w:val="0"/>
        <w:autoSpaceDE/>
        <w:autoSpaceDN/>
        <w:bidi w:val="0"/>
        <w:spacing w:line="500" w:lineRule="exact"/>
        <w:ind w:firstLine="422" w:firstLineChars="200"/>
        <w:jc w:val="left"/>
        <w:textAlignment w:val="auto"/>
        <w:rPr>
          <w:rFonts w:hint="eastAsia" w:ascii="宋体" w:hAnsi="宋体" w:cs="宋体"/>
          <w:b/>
          <w:color w:val="auto"/>
          <w:szCs w:val="21"/>
          <w:highlight w:val="none"/>
        </w:rPr>
      </w:pPr>
      <w:r>
        <w:rPr>
          <w:rFonts w:hint="eastAsia" w:ascii="宋体" w:hAnsi="宋体" w:cs="宋体"/>
          <w:b/>
          <w:color w:val="auto"/>
          <w:szCs w:val="21"/>
          <w:highlight w:val="none"/>
        </w:rPr>
        <w:t>16. 招标文件的组成</w:t>
      </w:r>
    </w:p>
    <w:p w14:paraId="472135BB">
      <w:pPr>
        <w:keepNext w:val="0"/>
        <w:keepLines w:val="0"/>
        <w:widowControl w:val="0"/>
        <w:kinsoku/>
        <w:wordWrap/>
        <w:overflowPunct/>
        <w:topLinePunct w:val="0"/>
        <w:autoSpaceDE/>
        <w:autoSpaceDN/>
        <w:bidi w:val="0"/>
        <w:spacing w:line="500" w:lineRule="exact"/>
        <w:ind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16.1 招标文件包括内容：</w:t>
      </w:r>
    </w:p>
    <w:p w14:paraId="501514E9">
      <w:pPr>
        <w:keepNext w:val="0"/>
        <w:keepLines w:val="0"/>
        <w:widowControl w:val="0"/>
        <w:kinsoku/>
        <w:wordWrap/>
        <w:overflowPunct/>
        <w:topLinePunct w:val="0"/>
        <w:autoSpaceDE/>
        <w:autoSpaceDN/>
        <w:bidi w:val="0"/>
        <w:spacing w:line="500" w:lineRule="exact"/>
        <w:ind w:firstLine="1470" w:firstLineChars="7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第一章  招标公告</w:t>
      </w:r>
    </w:p>
    <w:p w14:paraId="268C50A4">
      <w:pPr>
        <w:keepNext w:val="0"/>
        <w:keepLines w:val="0"/>
        <w:widowControl w:val="0"/>
        <w:kinsoku/>
        <w:wordWrap/>
        <w:overflowPunct/>
        <w:topLinePunct w:val="0"/>
        <w:autoSpaceDE/>
        <w:autoSpaceDN/>
        <w:bidi w:val="0"/>
        <w:spacing w:line="500" w:lineRule="exact"/>
        <w:ind w:firstLine="1470" w:firstLineChars="7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第二章  投标人须知</w:t>
      </w:r>
    </w:p>
    <w:p w14:paraId="3D35206C">
      <w:pPr>
        <w:keepNext w:val="0"/>
        <w:keepLines w:val="0"/>
        <w:widowControl w:val="0"/>
        <w:kinsoku/>
        <w:wordWrap/>
        <w:overflowPunct/>
        <w:topLinePunct w:val="0"/>
        <w:autoSpaceDE/>
        <w:autoSpaceDN/>
        <w:bidi w:val="0"/>
        <w:spacing w:line="500" w:lineRule="exact"/>
        <w:ind w:firstLine="1470" w:firstLineChars="7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第三章  评标办法</w:t>
      </w:r>
    </w:p>
    <w:p w14:paraId="7A6131F8">
      <w:pPr>
        <w:keepNext w:val="0"/>
        <w:keepLines w:val="0"/>
        <w:widowControl w:val="0"/>
        <w:kinsoku/>
        <w:wordWrap/>
        <w:overflowPunct/>
        <w:topLinePunct w:val="0"/>
        <w:autoSpaceDE/>
        <w:autoSpaceDN/>
        <w:bidi w:val="0"/>
        <w:spacing w:line="500" w:lineRule="exact"/>
        <w:ind w:firstLine="1470" w:firstLineChars="700"/>
        <w:jc w:val="left"/>
        <w:textAlignment w:val="auto"/>
        <w:rPr>
          <w:rFonts w:hint="default" w:ascii="宋体" w:hAnsi="宋体" w:eastAsia="宋体" w:cs="宋体"/>
          <w:color w:val="auto"/>
          <w:szCs w:val="21"/>
          <w:highlight w:val="none"/>
          <w:lang w:val="en-US" w:eastAsia="zh-CN"/>
        </w:rPr>
      </w:pPr>
      <w:r>
        <w:rPr>
          <w:rFonts w:hint="eastAsia" w:ascii="宋体" w:hAnsi="宋体" w:cs="宋体"/>
          <w:color w:val="auto"/>
          <w:szCs w:val="21"/>
          <w:highlight w:val="none"/>
        </w:rPr>
        <w:t>第四章  采购内容及服务要求</w:t>
      </w:r>
    </w:p>
    <w:p w14:paraId="6CCAF591">
      <w:pPr>
        <w:keepNext w:val="0"/>
        <w:keepLines w:val="0"/>
        <w:widowControl w:val="0"/>
        <w:kinsoku/>
        <w:wordWrap/>
        <w:overflowPunct/>
        <w:topLinePunct w:val="0"/>
        <w:autoSpaceDE/>
        <w:autoSpaceDN/>
        <w:bidi w:val="0"/>
        <w:spacing w:line="500" w:lineRule="exact"/>
        <w:ind w:firstLine="1470" w:firstLineChars="7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第五章  合同条款及格式</w:t>
      </w:r>
    </w:p>
    <w:p w14:paraId="05F1316D">
      <w:pPr>
        <w:keepNext w:val="0"/>
        <w:keepLines w:val="0"/>
        <w:widowControl w:val="0"/>
        <w:kinsoku/>
        <w:wordWrap/>
        <w:overflowPunct/>
        <w:topLinePunct w:val="0"/>
        <w:autoSpaceDE/>
        <w:autoSpaceDN/>
        <w:bidi w:val="0"/>
        <w:spacing w:line="500" w:lineRule="exact"/>
        <w:ind w:firstLine="1470" w:firstLineChars="7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第六章  投标文件格式</w:t>
      </w:r>
    </w:p>
    <w:p w14:paraId="36C15C60">
      <w:pPr>
        <w:keepNext w:val="0"/>
        <w:keepLines w:val="0"/>
        <w:widowControl w:val="0"/>
        <w:kinsoku/>
        <w:wordWrap/>
        <w:overflowPunct/>
        <w:topLinePunct w:val="0"/>
        <w:autoSpaceDE/>
        <w:autoSpaceDN/>
        <w:bidi w:val="0"/>
        <w:spacing w:line="500" w:lineRule="exact"/>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 xml:space="preserve">   16.2 除16.1款内容外，招标答疑亦为招标文件的组成部分，对招标人和投标人起约束作用。</w:t>
      </w:r>
    </w:p>
    <w:p w14:paraId="27D73E34">
      <w:pPr>
        <w:keepNext w:val="0"/>
        <w:keepLines w:val="0"/>
        <w:widowControl w:val="0"/>
        <w:kinsoku/>
        <w:wordWrap/>
        <w:overflowPunct/>
        <w:topLinePunct w:val="0"/>
        <w:autoSpaceDE/>
        <w:autoSpaceDN/>
        <w:bidi w:val="0"/>
        <w:spacing w:line="500" w:lineRule="exact"/>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 xml:space="preserve">   16.3投标人应仔细阅读和检查招标文件的全部内容。如发现缺页或附件不全，应及时向招标人提出，以便补齐。</w:t>
      </w:r>
    </w:p>
    <w:p w14:paraId="3802D219">
      <w:pPr>
        <w:keepNext w:val="0"/>
        <w:keepLines w:val="0"/>
        <w:widowControl w:val="0"/>
        <w:kinsoku/>
        <w:wordWrap/>
        <w:overflowPunct/>
        <w:topLinePunct w:val="0"/>
        <w:autoSpaceDE/>
        <w:autoSpaceDN/>
        <w:bidi w:val="0"/>
        <w:spacing w:line="500" w:lineRule="exact"/>
        <w:ind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16.4投标人可以通过电子交易系统对招标文件提出澄清（质疑）。招标文件的澄清将在滁州市公共资源交易中心（</w:t>
      </w:r>
      <w:r>
        <w:rPr>
          <w:rFonts w:hint="eastAsia" w:ascii="宋体" w:hAnsi="宋体" w:cs="宋体"/>
          <w:color w:val="auto"/>
          <w:szCs w:val="21"/>
          <w:highlight w:val="none"/>
        </w:rPr>
        <w:fldChar w:fldCharType="begin"/>
      </w:r>
      <w:r>
        <w:rPr>
          <w:rFonts w:hint="eastAsia" w:ascii="宋体" w:hAnsi="宋体" w:cs="宋体"/>
          <w:color w:val="auto"/>
          <w:szCs w:val="21"/>
          <w:highlight w:val="none"/>
        </w:rPr>
        <w:instrText xml:space="preserve"> HYPERLINK "qq://txfile/" </w:instrText>
      </w:r>
      <w:r>
        <w:rPr>
          <w:rFonts w:hint="eastAsia" w:ascii="宋体" w:hAnsi="宋体" w:cs="宋体"/>
          <w:color w:val="auto"/>
          <w:szCs w:val="21"/>
          <w:highlight w:val="none"/>
        </w:rPr>
        <w:fldChar w:fldCharType="separate"/>
      </w:r>
      <w:r>
        <w:rPr>
          <w:rFonts w:hint="eastAsia" w:ascii="宋体" w:hAnsi="宋体" w:cs="宋体"/>
          <w:color w:val="auto"/>
          <w:szCs w:val="21"/>
          <w:highlight w:val="none"/>
        </w:rPr>
        <w:t>http:// ggzy.chuzhou.gov.cn/</w:t>
      </w:r>
      <w:r>
        <w:rPr>
          <w:rFonts w:hint="eastAsia" w:ascii="宋体" w:hAnsi="宋体" w:cs="宋体"/>
          <w:color w:val="auto"/>
          <w:szCs w:val="21"/>
          <w:highlight w:val="none"/>
        </w:rPr>
        <w:fldChar w:fldCharType="end"/>
      </w:r>
      <w:r>
        <w:rPr>
          <w:rFonts w:hint="eastAsia" w:ascii="宋体" w:hAnsi="宋体" w:cs="宋体"/>
          <w:color w:val="auto"/>
          <w:szCs w:val="21"/>
          <w:highlight w:val="none"/>
        </w:rPr>
        <w:t>）发布，但不指明澄清问题的来源。如果澄清内容影响投标文件编制的，将相应延长投标截止时间。</w:t>
      </w:r>
    </w:p>
    <w:p w14:paraId="6F3CABE3">
      <w:pPr>
        <w:keepNext w:val="0"/>
        <w:keepLines w:val="0"/>
        <w:widowControl w:val="0"/>
        <w:kinsoku/>
        <w:wordWrap/>
        <w:overflowPunct/>
        <w:topLinePunct w:val="0"/>
        <w:autoSpaceDE/>
        <w:autoSpaceDN/>
        <w:bidi w:val="0"/>
        <w:spacing w:line="500" w:lineRule="exact"/>
        <w:ind w:firstLine="422" w:firstLineChars="200"/>
        <w:jc w:val="left"/>
        <w:textAlignment w:val="auto"/>
        <w:rPr>
          <w:rFonts w:hint="eastAsia" w:ascii="宋体" w:hAnsi="宋体" w:cs="宋体"/>
          <w:b/>
          <w:bCs/>
          <w:color w:val="auto"/>
          <w:szCs w:val="21"/>
          <w:highlight w:val="none"/>
        </w:rPr>
      </w:pPr>
      <w:r>
        <w:rPr>
          <w:rFonts w:hint="eastAsia" w:ascii="宋体" w:hAnsi="宋体" w:cs="宋体"/>
          <w:b/>
          <w:bCs/>
          <w:color w:val="auto"/>
          <w:szCs w:val="21"/>
          <w:highlight w:val="none"/>
        </w:rPr>
        <w:t>17.招标文件的异议、澄清</w:t>
      </w:r>
    </w:p>
    <w:p w14:paraId="5DFC0577">
      <w:pPr>
        <w:keepNext w:val="0"/>
        <w:keepLines w:val="0"/>
        <w:widowControl w:val="0"/>
        <w:kinsoku/>
        <w:wordWrap/>
        <w:overflowPunct/>
        <w:topLinePunct w:val="0"/>
        <w:autoSpaceDE/>
        <w:autoSpaceDN/>
        <w:bidi w:val="0"/>
        <w:spacing w:line="500" w:lineRule="exact"/>
        <w:ind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17.1投标人或其他利害关系人投标人应仔细阅读和检查招标文件的全部内容，对招标文件有异议的，应在投标截止时间10日前以投标人须知前附表规定的网上留言或书面形式提出。招标人将在收到异议之日起3日内作出答复；作出答复前，将暂停招标投标活动。</w:t>
      </w:r>
    </w:p>
    <w:p w14:paraId="60B39551">
      <w:pPr>
        <w:keepNext w:val="0"/>
        <w:keepLines w:val="0"/>
        <w:widowControl w:val="0"/>
        <w:kinsoku/>
        <w:wordWrap/>
        <w:overflowPunct/>
        <w:topLinePunct w:val="0"/>
        <w:autoSpaceDE/>
        <w:autoSpaceDN/>
        <w:bidi w:val="0"/>
        <w:spacing w:line="500" w:lineRule="exact"/>
        <w:ind w:firstLine="420" w:firstLineChars="200"/>
        <w:jc w:val="left"/>
        <w:textAlignment w:val="auto"/>
        <w:rPr>
          <w:rFonts w:hint="eastAsia" w:ascii="宋体" w:hAnsi="宋体" w:cs="宋体"/>
          <w:bCs/>
          <w:color w:val="auto"/>
          <w:szCs w:val="21"/>
          <w:highlight w:val="none"/>
        </w:rPr>
      </w:pPr>
      <w:r>
        <w:rPr>
          <w:rFonts w:hint="eastAsia" w:ascii="宋体" w:hAnsi="宋体" w:cs="宋体"/>
          <w:bCs/>
          <w:color w:val="auto"/>
          <w:szCs w:val="21"/>
          <w:highlight w:val="none"/>
        </w:rPr>
        <w:t>17.2招标人可以澄清招标文件，并以投标人须知前附表规定澄清的方式在滁州市公共资源交易中心网站发布。但如果修改招标文件的时间距投标截止时间不足15天，并且修改内容影响投标文件编制的，将相应延长投标截止时间。</w:t>
      </w:r>
    </w:p>
    <w:p w14:paraId="6AAFCF04">
      <w:pPr>
        <w:keepNext w:val="0"/>
        <w:keepLines w:val="0"/>
        <w:widowControl w:val="0"/>
        <w:kinsoku/>
        <w:wordWrap/>
        <w:overflowPunct/>
        <w:topLinePunct w:val="0"/>
        <w:autoSpaceDE/>
        <w:autoSpaceDN/>
        <w:bidi w:val="0"/>
        <w:spacing w:line="500" w:lineRule="exact"/>
        <w:ind w:firstLine="422" w:firstLineChars="200"/>
        <w:jc w:val="left"/>
        <w:textAlignment w:val="auto"/>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lang w:val="en-US" w:eastAsia="zh-CN"/>
        </w:rPr>
        <w:t>18.</w:t>
      </w:r>
      <w:r>
        <w:rPr>
          <w:rFonts w:hint="eastAsia" w:ascii="宋体" w:hAnsi="宋体" w:eastAsia="宋体" w:cs="宋体"/>
          <w:b/>
          <w:bCs/>
          <w:color w:val="auto"/>
          <w:szCs w:val="21"/>
          <w:highlight w:val="none"/>
        </w:rPr>
        <w:t>招标文件的解释</w:t>
      </w:r>
    </w:p>
    <w:p w14:paraId="7D6C28C8">
      <w:pPr>
        <w:keepNext w:val="0"/>
        <w:keepLines w:val="0"/>
        <w:widowControl w:val="0"/>
        <w:kinsoku/>
        <w:wordWrap/>
        <w:overflowPunct/>
        <w:topLinePunct w:val="0"/>
        <w:autoSpaceDE/>
        <w:autoSpaceDN/>
        <w:bidi w:val="0"/>
        <w:spacing w:line="500" w:lineRule="exact"/>
        <w:ind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（1）构成本招标文件的各个组成文件应互为解释，互为说明；</w:t>
      </w:r>
    </w:p>
    <w:p w14:paraId="21A2BC6E">
      <w:pPr>
        <w:keepNext w:val="0"/>
        <w:keepLines w:val="0"/>
        <w:widowControl w:val="0"/>
        <w:kinsoku/>
        <w:wordWrap/>
        <w:overflowPunct/>
        <w:topLinePunct w:val="0"/>
        <w:autoSpaceDE/>
        <w:autoSpaceDN/>
        <w:bidi w:val="0"/>
        <w:spacing w:line="500" w:lineRule="exact"/>
        <w:ind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（2）同一组成文件中就同一事项的规定或约定不一致的，以编排顺序在后者为准；</w:t>
      </w:r>
    </w:p>
    <w:p w14:paraId="182D9E64">
      <w:pPr>
        <w:keepNext w:val="0"/>
        <w:keepLines w:val="0"/>
        <w:widowControl w:val="0"/>
        <w:kinsoku/>
        <w:wordWrap/>
        <w:overflowPunct/>
        <w:topLinePunct w:val="0"/>
        <w:autoSpaceDE/>
        <w:autoSpaceDN/>
        <w:bidi w:val="0"/>
        <w:spacing w:line="500" w:lineRule="exact"/>
        <w:ind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（3）如有不明确或不一致，构成合同文件组成内容的，以合同文件约定内容为准，且以专用合同条款约定的合同文件优先顺序解释；</w:t>
      </w:r>
    </w:p>
    <w:p w14:paraId="35526534">
      <w:pPr>
        <w:keepNext w:val="0"/>
        <w:keepLines w:val="0"/>
        <w:widowControl w:val="0"/>
        <w:kinsoku/>
        <w:wordWrap/>
        <w:overflowPunct/>
        <w:topLinePunct w:val="0"/>
        <w:autoSpaceDE/>
        <w:autoSpaceDN/>
        <w:bidi w:val="0"/>
        <w:spacing w:line="500" w:lineRule="exact"/>
        <w:ind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（4）系统中提供的表格（或格式文件）与招标文件中不一致时，以招标文件中提供的为准；</w:t>
      </w:r>
    </w:p>
    <w:p w14:paraId="099013C2">
      <w:pPr>
        <w:keepNext w:val="0"/>
        <w:keepLines w:val="0"/>
        <w:widowControl w:val="0"/>
        <w:kinsoku/>
        <w:wordWrap/>
        <w:overflowPunct/>
        <w:topLinePunct w:val="0"/>
        <w:autoSpaceDE/>
        <w:autoSpaceDN/>
        <w:bidi w:val="0"/>
        <w:spacing w:line="500" w:lineRule="exact"/>
        <w:ind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（5）按本款前述规定仍不能形成结论的，由招标人（或其委托的采购代理机构）负责解释。</w:t>
      </w:r>
    </w:p>
    <w:p w14:paraId="0B31E7BB">
      <w:pPr>
        <w:keepNext w:val="0"/>
        <w:keepLines w:val="0"/>
        <w:widowControl w:val="0"/>
        <w:kinsoku/>
        <w:wordWrap/>
        <w:overflowPunct/>
        <w:topLinePunct w:val="0"/>
        <w:autoSpaceDE/>
        <w:autoSpaceDN/>
        <w:bidi w:val="0"/>
        <w:spacing w:line="500" w:lineRule="exact"/>
        <w:jc w:val="left"/>
        <w:textAlignment w:val="auto"/>
        <w:rPr>
          <w:rFonts w:hint="eastAsia" w:ascii="宋体" w:hAnsi="宋体" w:cs="宋体"/>
          <w:b/>
          <w:color w:val="auto"/>
          <w:szCs w:val="21"/>
          <w:highlight w:val="none"/>
        </w:rPr>
      </w:pPr>
      <w:r>
        <w:rPr>
          <w:rFonts w:hint="eastAsia" w:ascii="宋体" w:hAnsi="宋体" w:cs="宋体"/>
          <w:b/>
          <w:color w:val="auto"/>
          <w:szCs w:val="21"/>
          <w:highlight w:val="none"/>
        </w:rPr>
        <w:t xml:space="preserve">    1</w:t>
      </w:r>
      <w:r>
        <w:rPr>
          <w:rFonts w:hint="eastAsia" w:ascii="宋体" w:hAnsi="宋体" w:cs="宋体"/>
          <w:b/>
          <w:color w:val="auto"/>
          <w:szCs w:val="21"/>
          <w:highlight w:val="none"/>
          <w:lang w:val="en-US" w:eastAsia="zh-CN"/>
        </w:rPr>
        <w:t>9</w:t>
      </w:r>
      <w:r>
        <w:rPr>
          <w:rFonts w:hint="eastAsia" w:ascii="宋体" w:hAnsi="宋体" w:cs="宋体"/>
          <w:b/>
          <w:color w:val="auto"/>
          <w:szCs w:val="21"/>
          <w:highlight w:val="none"/>
        </w:rPr>
        <w:t>. 招标文件的发出</w:t>
      </w:r>
    </w:p>
    <w:p w14:paraId="54AF67D5">
      <w:pPr>
        <w:keepNext w:val="0"/>
        <w:keepLines w:val="0"/>
        <w:widowControl w:val="0"/>
        <w:kinsoku/>
        <w:wordWrap/>
        <w:overflowPunct/>
        <w:topLinePunct w:val="0"/>
        <w:autoSpaceDE/>
        <w:autoSpaceDN/>
        <w:bidi w:val="0"/>
        <w:spacing w:line="500" w:lineRule="exact"/>
        <w:ind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1</w:t>
      </w:r>
      <w:r>
        <w:rPr>
          <w:rFonts w:hint="eastAsia" w:ascii="宋体" w:hAnsi="宋体" w:cs="宋体"/>
          <w:color w:val="auto"/>
          <w:szCs w:val="21"/>
          <w:highlight w:val="none"/>
          <w:lang w:val="en-US" w:eastAsia="zh-CN"/>
        </w:rPr>
        <w:t>9</w:t>
      </w:r>
      <w:r>
        <w:rPr>
          <w:rFonts w:hint="eastAsia" w:ascii="宋体" w:hAnsi="宋体" w:cs="宋体"/>
          <w:color w:val="auto"/>
          <w:szCs w:val="21"/>
          <w:highlight w:val="none"/>
        </w:rPr>
        <w:t>.1招标文件、招标文件的澄清、修改、补充及招标答疑等均应报公共资源交易监督管理机构备案后，方可发出。</w:t>
      </w:r>
    </w:p>
    <w:p w14:paraId="45499DE5">
      <w:pPr>
        <w:keepNext w:val="0"/>
        <w:keepLines w:val="0"/>
        <w:widowControl w:val="0"/>
        <w:kinsoku/>
        <w:wordWrap/>
        <w:overflowPunct/>
        <w:topLinePunct w:val="0"/>
        <w:autoSpaceDE/>
        <w:autoSpaceDN/>
        <w:bidi w:val="0"/>
        <w:spacing w:before="156" w:beforeLines="50" w:after="156" w:afterLines="50" w:line="500" w:lineRule="exact"/>
        <w:jc w:val="center"/>
        <w:textAlignment w:val="auto"/>
        <w:rPr>
          <w:rFonts w:hint="eastAsia" w:ascii="宋体" w:hAnsi="宋体" w:cs="宋体"/>
          <w:b/>
          <w:color w:val="auto"/>
          <w:sz w:val="28"/>
          <w:szCs w:val="28"/>
          <w:highlight w:val="none"/>
        </w:rPr>
      </w:pPr>
      <w:bookmarkStart w:id="51" w:name="_Toc449028869"/>
      <w:r>
        <w:rPr>
          <w:rFonts w:hint="eastAsia" w:ascii="宋体" w:hAnsi="宋体" w:cs="宋体"/>
          <w:b/>
          <w:color w:val="auto"/>
          <w:sz w:val="28"/>
          <w:szCs w:val="28"/>
          <w:highlight w:val="none"/>
        </w:rPr>
        <w:t>（三）投标文件的编制</w:t>
      </w:r>
      <w:bookmarkEnd w:id="51"/>
    </w:p>
    <w:p w14:paraId="553ABA4C">
      <w:pPr>
        <w:keepNext w:val="0"/>
        <w:keepLines w:val="0"/>
        <w:widowControl w:val="0"/>
        <w:kinsoku/>
        <w:wordWrap/>
        <w:overflowPunct/>
        <w:topLinePunct w:val="0"/>
        <w:autoSpaceDE/>
        <w:autoSpaceDN/>
        <w:bidi w:val="0"/>
        <w:spacing w:line="500" w:lineRule="exact"/>
        <w:ind w:firstLine="211" w:firstLineChars="100"/>
        <w:jc w:val="left"/>
        <w:textAlignment w:val="auto"/>
        <w:rPr>
          <w:rFonts w:hint="eastAsia" w:ascii="宋体" w:hAnsi="宋体" w:cs="宋体"/>
          <w:b/>
          <w:color w:val="auto"/>
          <w:szCs w:val="21"/>
          <w:highlight w:val="none"/>
        </w:rPr>
      </w:pPr>
      <w:r>
        <w:rPr>
          <w:rFonts w:hint="eastAsia" w:ascii="宋体" w:hAnsi="宋体" w:cs="宋体"/>
          <w:b/>
          <w:color w:val="auto"/>
          <w:szCs w:val="21"/>
          <w:highlight w:val="none"/>
        </w:rPr>
        <w:t>20.投标的语言及度量衡单位</w:t>
      </w:r>
    </w:p>
    <w:p w14:paraId="5F4B94EC">
      <w:pPr>
        <w:keepNext w:val="0"/>
        <w:keepLines w:val="0"/>
        <w:widowControl w:val="0"/>
        <w:kinsoku/>
        <w:wordWrap/>
        <w:overflowPunct/>
        <w:topLinePunct w:val="0"/>
        <w:autoSpaceDE/>
        <w:autoSpaceDN/>
        <w:bidi w:val="0"/>
        <w:spacing w:line="500" w:lineRule="exact"/>
        <w:ind w:firstLine="210" w:firstLineChars="1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20.1投标人的投标文件、以及投标人与招标人就投标的所有往来函电，均须使用简体中文。</w:t>
      </w:r>
    </w:p>
    <w:p w14:paraId="75FEFF56">
      <w:pPr>
        <w:keepNext w:val="0"/>
        <w:keepLines w:val="0"/>
        <w:widowControl w:val="0"/>
        <w:kinsoku/>
        <w:wordWrap/>
        <w:overflowPunct/>
        <w:topLinePunct w:val="0"/>
        <w:autoSpaceDE/>
        <w:autoSpaceDN/>
        <w:bidi w:val="0"/>
        <w:spacing w:line="500" w:lineRule="exact"/>
        <w:ind w:firstLine="210" w:firstLineChars="1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20.2除招标文件中另有规定外，投标文件所使用的度量衡均须采用法定计量单位。</w:t>
      </w:r>
    </w:p>
    <w:p w14:paraId="314120BA">
      <w:pPr>
        <w:keepNext w:val="0"/>
        <w:keepLines w:val="0"/>
        <w:widowControl w:val="0"/>
        <w:kinsoku/>
        <w:wordWrap/>
        <w:overflowPunct/>
        <w:topLinePunct w:val="0"/>
        <w:autoSpaceDE/>
        <w:autoSpaceDN/>
        <w:bidi w:val="0"/>
        <w:spacing w:line="500" w:lineRule="exact"/>
        <w:ind w:firstLine="211" w:firstLineChars="100"/>
        <w:jc w:val="left"/>
        <w:textAlignment w:val="auto"/>
        <w:rPr>
          <w:rFonts w:hint="eastAsia" w:ascii="宋体" w:hAnsi="宋体" w:cs="宋体"/>
          <w:b/>
          <w:color w:val="auto"/>
          <w:szCs w:val="21"/>
          <w:highlight w:val="none"/>
        </w:rPr>
      </w:pPr>
      <w:r>
        <w:rPr>
          <w:rFonts w:hint="eastAsia" w:ascii="宋体" w:hAnsi="宋体" w:cs="宋体"/>
          <w:b/>
          <w:color w:val="auto"/>
          <w:szCs w:val="21"/>
          <w:highlight w:val="none"/>
        </w:rPr>
        <w:t>21.投标文件的组成、上传说明</w:t>
      </w:r>
    </w:p>
    <w:p w14:paraId="282C9962">
      <w:pPr>
        <w:keepNext w:val="0"/>
        <w:keepLines w:val="0"/>
        <w:widowControl w:val="0"/>
        <w:kinsoku/>
        <w:wordWrap/>
        <w:overflowPunct/>
        <w:topLinePunct w:val="0"/>
        <w:autoSpaceDE/>
        <w:autoSpaceDN/>
        <w:bidi w:val="0"/>
        <w:spacing w:line="500" w:lineRule="exact"/>
        <w:ind w:firstLine="211" w:firstLineChars="100"/>
        <w:jc w:val="left"/>
        <w:textAlignment w:val="auto"/>
        <w:rPr>
          <w:rFonts w:hint="eastAsia" w:ascii="宋体" w:hAnsi="宋体" w:cs="宋体"/>
          <w:color w:val="auto"/>
          <w:szCs w:val="21"/>
          <w:highlight w:val="none"/>
        </w:rPr>
      </w:pPr>
      <w:r>
        <w:rPr>
          <w:rFonts w:hint="eastAsia" w:ascii="宋体" w:hAnsi="宋体" w:cs="宋体"/>
          <w:b/>
          <w:color w:val="auto"/>
          <w:szCs w:val="21"/>
          <w:highlight w:val="none"/>
        </w:rPr>
        <w:t>21.1投标文件的组成</w:t>
      </w:r>
    </w:p>
    <w:p w14:paraId="64F765DD">
      <w:pPr>
        <w:keepNext w:val="0"/>
        <w:keepLines w:val="0"/>
        <w:widowControl w:val="0"/>
        <w:kinsoku/>
        <w:wordWrap/>
        <w:overflowPunct/>
        <w:topLinePunct w:val="0"/>
        <w:autoSpaceDE/>
        <w:autoSpaceDN/>
        <w:bidi w:val="0"/>
        <w:spacing w:line="500" w:lineRule="exact"/>
        <w:ind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投标文件由投标文件一（资信证明文件）、投标文件二（技术标）和投标文件三（商务标）三部分组成。</w:t>
      </w:r>
      <w:r>
        <w:rPr>
          <w:rFonts w:hint="eastAsia" w:ascii="宋体" w:hAnsi="宋体" w:cs="宋体"/>
          <w:b/>
          <w:bCs/>
          <w:color w:val="auto"/>
          <w:szCs w:val="21"/>
          <w:highlight w:val="none"/>
        </w:rPr>
        <w:t>具体内容详见第六章投标文件格式内容。</w:t>
      </w:r>
    </w:p>
    <w:p w14:paraId="4184321C">
      <w:pPr>
        <w:keepNext w:val="0"/>
        <w:keepLines w:val="0"/>
        <w:widowControl w:val="0"/>
        <w:kinsoku/>
        <w:wordWrap/>
        <w:overflowPunct/>
        <w:topLinePunct w:val="0"/>
        <w:autoSpaceDE/>
        <w:autoSpaceDN/>
        <w:bidi w:val="0"/>
        <w:spacing w:line="500" w:lineRule="exact"/>
        <w:ind w:firstLine="211" w:firstLineChars="100"/>
        <w:jc w:val="left"/>
        <w:textAlignment w:val="auto"/>
        <w:rPr>
          <w:rFonts w:hint="eastAsia" w:ascii="宋体" w:hAnsi="宋体" w:cs="宋体"/>
          <w:b/>
          <w:color w:val="auto"/>
          <w:szCs w:val="21"/>
          <w:highlight w:val="none"/>
        </w:rPr>
      </w:pPr>
      <w:r>
        <w:rPr>
          <w:rFonts w:hint="eastAsia" w:ascii="宋体" w:hAnsi="宋体" w:cs="宋体"/>
          <w:b/>
          <w:color w:val="auto"/>
          <w:szCs w:val="21"/>
          <w:highlight w:val="none"/>
        </w:rPr>
        <w:t>21.2投标文件的上传</w:t>
      </w:r>
    </w:p>
    <w:p w14:paraId="39B9BBC7">
      <w:pPr>
        <w:keepNext w:val="0"/>
        <w:keepLines w:val="0"/>
        <w:widowControl w:val="0"/>
        <w:kinsoku/>
        <w:wordWrap/>
        <w:overflowPunct/>
        <w:topLinePunct w:val="0"/>
        <w:autoSpaceDE/>
        <w:autoSpaceDN/>
        <w:bidi w:val="0"/>
        <w:spacing w:line="500" w:lineRule="exact"/>
        <w:ind w:firstLine="315" w:firstLineChars="15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1）投标人在滁州市公共资源交易中心网，利用用户名或CA数字证书登录下载招标文件(.czzf格式)后，在下载投标文件制作工具安装后，在线制作投标文件，制作好的投标文件格式有2种:第一种.cztf格式加密投标文件；第二种.ncztf格式是非加密投标文件。请投标人将第一种投标文件通过系统“上传投标文件”上传到系统中。</w:t>
      </w:r>
    </w:p>
    <w:p w14:paraId="7E72A597">
      <w:pPr>
        <w:keepNext w:val="0"/>
        <w:keepLines w:val="0"/>
        <w:widowControl w:val="0"/>
        <w:kinsoku/>
        <w:wordWrap/>
        <w:overflowPunct/>
        <w:topLinePunct w:val="0"/>
        <w:autoSpaceDE/>
        <w:autoSpaceDN/>
        <w:bidi w:val="0"/>
        <w:spacing w:line="500" w:lineRule="exact"/>
        <w:ind w:firstLine="315" w:firstLineChars="15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（2）如果一个项目有多个标段，则需按标段下载对应标段招标文件分别生成对应的投标文件，通过系统“上传投标文件”按标段分别上传到系统中。</w:t>
      </w:r>
    </w:p>
    <w:p w14:paraId="2B1AF34D">
      <w:pPr>
        <w:keepNext w:val="0"/>
        <w:keepLines w:val="0"/>
        <w:widowControl w:val="0"/>
        <w:kinsoku/>
        <w:wordWrap/>
        <w:overflowPunct/>
        <w:topLinePunct w:val="0"/>
        <w:autoSpaceDE/>
        <w:autoSpaceDN/>
        <w:bidi w:val="0"/>
        <w:spacing w:line="500" w:lineRule="exact"/>
        <w:ind w:firstLine="315" w:firstLineChars="15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（3）请投标人通过系统下载投标工具制作投标文件，并利用CA数字证书进行上传投标文件，上传已加密的投标文件，务必通过此方式上传投标文件。</w:t>
      </w:r>
    </w:p>
    <w:p w14:paraId="303161F7">
      <w:pPr>
        <w:keepNext w:val="0"/>
        <w:keepLines w:val="0"/>
        <w:widowControl w:val="0"/>
        <w:kinsoku/>
        <w:wordWrap/>
        <w:overflowPunct/>
        <w:topLinePunct w:val="0"/>
        <w:autoSpaceDE/>
        <w:autoSpaceDN/>
        <w:bidi w:val="0"/>
        <w:spacing w:line="500" w:lineRule="exact"/>
        <w:ind w:firstLine="315" w:firstLineChars="15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（4）投标人在投标文件编制、签章、上传过程中如有任何操作的疑问请及时联系技术支持，电话：0550-3801701。</w:t>
      </w:r>
    </w:p>
    <w:p w14:paraId="6E40E23F">
      <w:pPr>
        <w:keepNext w:val="0"/>
        <w:keepLines w:val="0"/>
        <w:widowControl w:val="0"/>
        <w:kinsoku/>
        <w:wordWrap/>
        <w:overflowPunct/>
        <w:topLinePunct w:val="0"/>
        <w:autoSpaceDE/>
        <w:autoSpaceDN/>
        <w:bidi w:val="0"/>
        <w:spacing w:line="500" w:lineRule="exact"/>
        <w:ind w:firstLine="315" w:firstLineChars="15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5）如果因投标人自身原因导致投标文件在规定时间内未能解密、解密失败或解密超时，投标文件无效；因招标人或代理公司原因或网上平台发生故障，导致无法按时完成投标文件解密的，经代理公司申请后可延迟解密时间。</w:t>
      </w:r>
    </w:p>
    <w:p w14:paraId="2B5120C4">
      <w:pPr>
        <w:keepNext w:val="0"/>
        <w:keepLines w:val="0"/>
        <w:widowControl w:val="0"/>
        <w:kinsoku/>
        <w:wordWrap/>
        <w:overflowPunct/>
        <w:topLinePunct w:val="0"/>
        <w:autoSpaceDE/>
        <w:autoSpaceDN/>
        <w:bidi w:val="0"/>
        <w:spacing w:line="500" w:lineRule="exact"/>
        <w:ind w:firstLine="422" w:firstLineChars="200"/>
        <w:jc w:val="left"/>
        <w:textAlignment w:val="auto"/>
        <w:rPr>
          <w:rFonts w:hint="eastAsia" w:ascii="宋体" w:hAnsi="宋体" w:cs="宋体"/>
          <w:b/>
          <w:color w:val="auto"/>
          <w:szCs w:val="21"/>
          <w:highlight w:val="none"/>
        </w:rPr>
      </w:pPr>
      <w:r>
        <w:rPr>
          <w:rFonts w:hint="eastAsia" w:ascii="宋体" w:hAnsi="宋体" w:cs="宋体"/>
          <w:b/>
          <w:color w:val="auto"/>
          <w:szCs w:val="21"/>
          <w:highlight w:val="none"/>
        </w:rPr>
        <w:t>21.3投标文件的编制</w:t>
      </w:r>
    </w:p>
    <w:p w14:paraId="6E008257">
      <w:pPr>
        <w:keepNext w:val="0"/>
        <w:keepLines w:val="0"/>
        <w:widowControl w:val="0"/>
        <w:kinsoku/>
        <w:wordWrap/>
        <w:overflowPunct/>
        <w:topLinePunct w:val="0"/>
        <w:autoSpaceDE/>
        <w:autoSpaceDN/>
        <w:bidi w:val="0"/>
        <w:spacing w:line="500" w:lineRule="exact"/>
        <w:ind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（1）投标文件应按第六章“投标文件格式”进行编写，如有必要，可以增加附页，作为投标文件的组成部分。</w:t>
      </w:r>
    </w:p>
    <w:p w14:paraId="3C950680">
      <w:pPr>
        <w:keepNext w:val="0"/>
        <w:keepLines w:val="0"/>
        <w:widowControl w:val="0"/>
        <w:kinsoku/>
        <w:wordWrap/>
        <w:overflowPunct/>
        <w:topLinePunct w:val="0"/>
        <w:autoSpaceDE/>
        <w:autoSpaceDN/>
        <w:bidi w:val="0"/>
        <w:spacing w:line="500" w:lineRule="exact"/>
        <w:ind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（2）本次招标投标不需要提供纸质投标文件，投标人应按照电子招标投标的要求，在投标人的会员系统中制作、电子签章、上传投标文件。</w:t>
      </w:r>
    </w:p>
    <w:p w14:paraId="06752A2F">
      <w:pPr>
        <w:keepNext w:val="0"/>
        <w:keepLines w:val="0"/>
        <w:widowControl w:val="0"/>
        <w:kinsoku/>
        <w:wordWrap/>
        <w:overflowPunct/>
        <w:topLinePunct w:val="0"/>
        <w:autoSpaceDE/>
        <w:autoSpaceDN/>
        <w:bidi w:val="0"/>
        <w:spacing w:line="500" w:lineRule="exact"/>
        <w:ind w:left="-9" w:right="-199" w:rightChars="-95"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（3）网上递交的电子投标文件制作工具等要求详见系统内帮助模块。</w:t>
      </w:r>
    </w:p>
    <w:p w14:paraId="0110216F">
      <w:pPr>
        <w:keepNext w:val="0"/>
        <w:keepLines w:val="0"/>
        <w:widowControl w:val="0"/>
        <w:kinsoku/>
        <w:wordWrap/>
        <w:overflowPunct/>
        <w:topLinePunct w:val="0"/>
        <w:autoSpaceDE/>
        <w:autoSpaceDN/>
        <w:bidi w:val="0"/>
        <w:spacing w:line="500" w:lineRule="exact"/>
        <w:ind w:firstLine="424" w:firstLineChars="202"/>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（4）网上递交的电子投标文件应按招标文件规定的格式由投标人的法定代表人和投标人分别签章。</w:t>
      </w:r>
    </w:p>
    <w:p w14:paraId="220F066D">
      <w:pPr>
        <w:keepNext w:val="0"/>
        <w:keepLines w:val="0"/>
        <w:widowControl w:val="0"/>
        <w:kinsoku/>
        <w:wordWrap/>
        <w:overflowPunct/>
        <w:topLinePunct w:val="0"/>
        <w:autoSpaceDE/>
        <w:autoSpaceDN/>
        <w:bidi w:val="0"/>
        <w:spacing w:line="500" w:lineRule="exact"/>
        <w:ind w:firstLine="422" w:firstLineChars="200"/>
        <w:jc w:val="left"/>
        <w:textAlignment w:val="auto"/>
        <w:rPr>
          <w:rFonts w:hint="eastAsia" w:ascii="宋体" w:hAnsi="宋体" w:cs="宋体"/>
          <w:color w:val="auto"/>
          <w:szCs w:val="21"/>
          <w:highlight w:val="none"/>
        </w:rPr>
      </w:pPr>
      <w:r>
        <w:rPr>
          <w:rFonts w:hint="eastAsia" w:ascii="宋体" w:hAnsi="宋体" w:cs="宋体"/>
          <w:b/>
          <w:color w:val="auto"/>
          <w:szCs w:val="21"/>
          <w:highlight w:val="none"/>
        </w:rPr>
        <w:t>22</w:t>
      </w:r>
      <w:r>
        <w:rPr>
          <w:rFonts w:hint="eastAsia" w:ascii="宋体" w:hAnsi="宋体" w:cs="宋体"/>
          <w:color w:val="auto"/>
          <w:szCs w:val="21"/>
          <w:highlight w:val="none"/>
        </w:rPr>
        <w:t>.</w:t>
      </w:r>
      <w:r>
        <w:rPr>
          <w:rFonts w:hint="eastAsia" w:ascii="宋体" w:hAnsi="宋体" w:cs="宋体"/>
          <w:b/>
          <w:color w:val="auto"/>
          <w:szCs w:val="21"/>
          <w:highlight w:val="none"/>
        </w:rPr>
        <w:t>投标报价</w:t>
      </w:r>
    </w:p>
    <w:p w14:paraId="0DAD967A">
      <w:pPr>
        <w:keepNext w:val="0"/>
        <w:keepLines w:val="0"/>
        <w:widowControl w:val="0"/>
        <w:kinsoku/>
        <w:wordWrap/>
        <w:overflowPunct/>
        <w:topLinePunct w:val="0"/>
        <w:autoSpaceDE/>
        <w:autoSpaceDN/>
        <w:bidi w:val="0"/>
        <w:spacing w:line="500" w:lineRule="exact"/>
        <w:ind w:firstLine="420" w:firstLineChars="200"/>
        <w:jc w:val="left"/>
        <w:textAlignment w:val="auto"/>
        <w:rPr>
          <w:rFonts w:hint="eastAsia" w:ascii="宋体" w:hAnsi="宋体" w:eastAsia="宋体" w:cs="宋体"/>
          <w:color w:val="auto"/>
          <w:szCs w:val="21"/>
          <w:highlight w:val="none"/>
        </w:rPr>
      </w:pPr>
      <w:r>
        <w:rPr>
          <w:rFonts w:hint="eastAsia" w:ascii="宋体" w:hAnsi="宋体" w:cs="宋体"/>
          <w:color w:val="auto"/>
          <w:szCs w:val="21"/>
          <w:highlight w:val="none"/>
        </w:rPr>
        <w:t>22.1投标报价文件中的单价和总价全部采用人民币表示。投标人的报价应含有服务（货物</w:t>
      </w:r>
      <w:r>
        <w:rPr>
          <w:rFonts w:hint="eastAsia" w:ascii="宋体" w:hAnsi="宋体" w:eastAsia="宋体" w:cs="宋体"/>
          <w:color w:val="auto"/>
          <w:szCs w:val="21"/>
          <w:highlight w:val="none"/>
        </w:rPr>
        <w:t>）、利润、税金、政策性文件规定及合同包含的所有风险、责任、义务等，即为完成招标文件要求的服务（货物）内容所包含的一切应有费用，招标人后期不再追加费用，投标供应商自行考虑投标风险。</w:t>
      </w:r>
    </w:p>
    <w:p w14:paraId="4C4CC5B8">
      <w:pPr>
        <w:keepNext w:val="0"/>
        <w:keepLines w:val="0"/>
        <w:widowControl w:val="0"/>
        <w:kinsoku/>
        <w:wordWrap/>
        <w:overflowPunct/>
        <w:topLinePunct w:val="0"/>
        <w:autoSpaceDE/>
        <w:autoSpaceDN/>
        <w:bidi w:val="0"/>
        <w:spacing w:line="500" w:lineRule="exact"/>
        <w:ind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22.</w:t>
      </w:r>
      <w:r>
        <w:rPr>
          <w:rFonts w:hint="eastAsia" w:ascii="宋体" w:hAnsi="宋体" w:eastAsia="宋体" w:cs="宋体"/>
          <w:color w:val="auto"/>
          <w:szCs w:val="21"/>
          <w:highlight w:val="none"/>
          <w:lang w:val="en-US" w:eastAsia="zh-CN"/>
        </w:rPr>
        <w:t>2</w:t>
      </w:r>
      <w:r>
        <w:rPr>
          <w:rFonts w:hint="eastAsia" w:ascii="宋体" w:hAnsi="宋体" w:eastAsia="宋体" w:cs="宋体"/>
          <w:color w:val="auto"/>
          <w:szCs w:val="21"/>
          <w:highlight w:val="none"/>
        </w:rPr>
        <w:t>投标人只允许有一个方案、一个报价。</w:t>
      </w:r>
    </w:p>
    <w:p w14:paraId="2477C9E1">
      <w:pPr>
        <w:keepNext w:val="0"/>
        <w:keepLines w:val="0"/>
        <w:widowControl w:val="0"/>
        <w:kinsoku/>
        <w:wordWrap/>
        <w:overflowPunct/>
        <w:topLinePunct w:val="0"/>
        <w:autoSpaceDE/>
        <w:autoSpaceDN/>
        <w:bidi w:val="0"/>
        <w:spacing w:line="500" w:lineRule="exact"/>
        <w:ind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22.</w:t>
      </w:r>
      <w:r>
        <w:rPr>
          <w:rFonts w:hint="eastAsia" w:ascii="宋体" w:hAnsi="宋体" w:eastAsia="宋体" w:cs="宋体"/>
          <w:color w:val="auto"/>
          <w:szCs w:val="21"/>
          <w:highlight w:val="none"/>
          <w:lang w:val="en-US" w:eastAsia="zh-CN"/>
        </w:rPr>
        <w:t>3</w:t>
      </w:r>
      <w:r>
        <w:rPr>
          <w:rFonts w:hint="eastAsia" w:ascii="宋体" w:hAnsi="宋体" w:eastAsia="宋体" w:cs="宋体"/>
          <w:color w:val="auto"/>
          <w:szCs w:val="21"/>
          <w:highlight w:val="none"/>
        </w:rPr>
        <w:t>投标人应按</w:t>
      </w:r>
      <w:r>
        <w:rPr>
          <w:rFonts w:hint="eastAsia" w:ascii="宋体" w:hAnsi="宋体" w:eastAsia="宋体" w:cs="宋体"/>
          <w:color w:val="auto"/>
          <w:szCs w:val="21"/>
          <w:highlight w:val="none"/>
          <w:lang w:val="en-US" w:eastAsia="zh-CN"/>
        </w:rPr>
        <w:t>第四章</w:t>
      </w:r>
      <w:r>
        <w:rPr>
          <w:rFonts w:hint="eastAsia" w:ascii="宋体" w:hAnsi="宋体" w:eastAsia="宋体" w:cs="宋体"/>
          <w:color w:val="auto"/>
          <w:szCs w:val="21"/>
          <w:highlight w:val="none"/>
        </w:rPr>
        <w:t>“采购内容及服务要求”所列</w:t>
      </w:r>
      <w:r>
        <w:rPr>
          <w:rFonts w:hint="eastAsia" w:ascii="宋体" w:hAnsi="宋体" w:eastAsia="宋体" w:cs="宋体"/>
          <w:color w:val="auto"/>
          <w:szCs w:val="21"/>
          <w:highlight w:val="none"/>
          <w:lang w:val="en-US" w:eastAsia="zh-CN"/>
        </w:rPr>
        <w:t>服务内容</w:t>
      </w:r>
      <w:r>
        <w:rPr>
          <w:rFonts w:hint="eastAsia" w:ascii="宋体" w:hAnsi="宋体" w:eastAsia="宋体" w:cs="宋体"/>
          <w:color w:val="auto"/>
          <w:szCs w:val="21"/>
          <w:highlight w:val="none"/>
        </w:rPr>
        <w:t>进行价报价，投标报价为完成本次招标项目的全费用价格，其组成包括国家对中标单位征收的各种税费等所有一切费用，</w:t>
      </w:r>
      <w:r>
        <w:rPr>
          <w:rFonts w:hint="eastAsia" w:ascii="宋体" w:hAnsi="宋体" w:eastAsia="宋体" w:cs="宋体"/>
          <w:color w:val="auto"/>
          <w:szCs w:val="21"/>
          <w:highlight w:val="none"/>
          <w:lang w:val="en-US" w:eastAsia="zh-CN"/>
        </w:rPr>
        <w:t>所报利润占比</w:t>
      </w:r>
      <w:r>
        <w:rPr>
          <w:rFonts w:hint="eastAsia" w:ascii="宋体" w:hAnsi="宋体" w:eastAsia="宋体" w:cs="宋体"/>
          <w:color w:val="auto"/>
          <w:szCs w:val="21"/>
          <w:highlight w:val="none"/>
        </w:rPr>
        <w:t>今后将不作任何调整。</w:t>
      </w:r>
    </w:p>
    <w:p w14:paraId="628B3AB7">
      <w:pPr>
        <w:keepNext w:val="0"/>
        <w:keepLines w:val="0"/>
        <w:widowControl w:val="0"/>
        <w:kinsoku/>
        <w:wordWrap/>
        <w:overflowPunct/>
        <w:topLinePunct w:val="0"/>
        <w:autoSpaceDE/>
        <w:autoSpaceDN/>
        <w:bidi w:val="0"/>
        <w:spacing w:line="500" w:lineRule="exact"/>
        <w:ind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22.</w:t>
      </w:r>
      <w:r>
        <w:rPr>
          <w:rFonts w:hint="eastAsia" w:ascii="宋体" w:hAnsi="宋体" w:cs="宋体"/>
          <w:color w:val="auto"/>
          <w:szCs w:val="21"/>
          <w:highlight w:val="none"/>
          <w:lang w:val="en-US" w:eastAsia="zh-CN"/>
        </w:rPr>
        <w:t>4</w:t>
      </w:r>
      <w:r>
        <w:rPr>
          <w:rFonts w:hint="eastAsia" w:ascii="宋体" w:hAnsi="宋体" w:eastAsia="宋体" w:cs="宋体"/>
          <w:color w:val="auto"/>
          <w:szCs w:val="21"/>
          <w:highlight w:val="none"/>
        </w:rPr>
        <w:t>技术要求中规定的安装、调试和培训费用应包括在投标价格中。投标文件报价为含税价，采购人不再为此次招标支付任何费用。</w:t>
      </w:r>
    </w:p>
    <w:p w14:paraId="700281EA">
      <w:pPr>
        <w:keepNext w:val="0"/>
        <w:keepLines w:val="0"/>
        <w:widowControl w:val="0"/>
        <w:kinsoku/>
        <w:wordWrap/>
        <w:overflowPunct/>
        <w:topLinePunct w:val="0"/>
        <w:autoSpaceDE/>
        <w:autoSpaceDN/>
        <w:bidi w:val="0"/>
        <w:spacing w:line="500" w:lineRule="exact"/>
        <w:ind w:firstLine="420" w:firstLineChars="200"/>
        <w:jc w:val="left"/>
        <w:textAlignment w:val="auto"/>
        <w:rPr>
          <w:rFonts w:hint="eastAsia" w:ascii="宋体" w:hAnsi="宋体" w:cs="宋体"/>
          <w:color w:val="auto"/>
          <w:szCs w:val="21"/>
          <w:highlight w:val="none"/>
        </w:rPr>
      </w:pPr>
      <w:r>
        <w:rPr>
          <w:rFonts w:hint="eastAsia" w:ascii="宋体" w:hAnsi="宋体" w:eastAsia="宋体" w:cs="宋体"/>
          <w:color w:val="auto"/>
          <w:szCs w:val="21"/>
          <w:highlight w:val="none"/>
        </w:rPr>
        <w:t>22.</w:t>
      </w:r>
      <w:r>
        <w:rPr>
          <w:rFonts w:hint="eastAsia" w:ascii="宋体" w:hAnsi="宋体" w:cs="宋体"/>
          <w:color w:val="auto"/>
          <w:szCs w:val="21"/>
          <w:highlight w:val="none"/>
          <w:lang w:val="en-US" w:eastAsia="zh-CN"/>
        </w:rPr>
        <w:t>5</w:t>
      </w:r>
      <w:r>
        <w:rPr>
          <w:rFonts w:hint="eastAsia" w:ascii="宋体" w:hAnsi="宋体" w:eastAsia="宋体" w:cs="宋体"/>
          <w:color w:val="auto"/>
          <w:szCs w:val="21"/>
          <w:highlight w:val="none"/>
        </w:rPr>
        <w:t>投标报价应由法定代表人或被授权人签署</w:t>
      </w:r>
      <w:r>
        <w:rPr>
          <w:rFonts w:hint="eastAsia" w:ascii="宋体" w:hAnsi="宋体" w:cs="宋体"/>
          <w:color w:val="auto"/>
          <w:szCs w:val="21"/>
          <w:highlight w:val="none"/>
        </w:rPr>
        <w:t>。</w:t>
      </w:r>
    </w:p>
    <w:p w14:paraId="43E1B52A">
      <w:pPr>
        <w:keepNext w:val="0"/>
        <w:keepLines w:val="0"/>
        <w:widowControl w:val="0"/>
        <w:kinsoku/>
        <w:wordWrap/>
        <w:overflowPunct/>
        <w:topLinePunct w:val="0"/>
        <w:autoSpaceDE/>
        <w:autoSpaceDN/>
        <w:bidi w:val="0"/>
        <w:spacing w:line="500" w:lineRule="exact"/>
        <w:ind w:firstLine="420" w:firstLineChars="200"/>
        <w:jc w:val="left"/>
        <w:textAlignment w:val="auto"/>
        <w:rPr>
          <w:rFonts w:hint="eastAsia" w:ascii="宋体" w:hAnsi="宋体" w:cs="宋体"/>
          <w:color w:val="auto"/>
          <w:szCs w:val="21"/>
          <w:highlight w:val="none"/>
        </w:rPr>
      </w:pPr>
      <w:r>
        <w:rPr>
          <w:rFonts w:hint="eastAsia" w:ascii="宋体" w:hAnsi="宋体" w:cs="宋体"/>
          <w:bCs/>
          <w:color w:val="auto"/>
          <w:szCs w:val="21"/>
          <w:highlight w:val="none"/>
        </w:rPr>
        <w:t>22.</w:t>
      </w:r>
      <w:r>
        <w:rPr>
          <w:rFonts w:hint="eastAsia" w:ascii="宋体" w:hAnsi="宋体" w:cs="宋体"/>
          <w:bCs/>
          <w:color w:val="auto"/>
          <w:szCs w:val="21"/>
          <w:highlight w:val="none"/>
          <w:lang w:val="en-US" w:eastAsia="zh-CN"/>
        </w:rPr>
        <w:t>6</w:t>
      </w:r>
      <w:r>
        <w:rPr>
          <w:rFonts w:hint="eastAsia" w:ascii="宋体" w:hAnsi="宋体" w:cs="宋体"/>
          <w:bCs/>
          <w:color w:val="auto"/>
          <w:szCs w:val="21"/>
          <w:highlight w:val="none"/>
        </w:rPr>
        <w:t>投标人的报价不得</w:t>
      </w:r>
      <w:r>
        <w:rPr>
          <w:rFonts w:hint="eastAsia" w:ascii="宋体" w:hAnsi="宋体" w:cs="宋体"/>
          <w:bCs/>
          <w:color w:val="auto"/>
          <w:szCs w:val="21"/>
          <w:highlight w:val="none"/>
          <w:lang w:val="en-US" w:eastAsia="zh-CN"/>
        </w:rPr>
        <w:t>高于最高限价</w:t>
      </w:r>
      <w:r>
        <w:rPr>
          <w:rFonts w:hint="eastAsia" w:ascii="宋体" w:hAnsi="宋体" w:cs="宋体"/>
          <w:b/>
          <w:color w:val="auto"/>
          <w:szCs w:val="21"/>
          <w:highlight w:val="none"/>
        </w:rPr>
        <w:t>，</w:t>
      </w:r>
      <w:r>
        <w:rPr>
          <w:rFonts w:hint="eastAsia" w:ascii="宋体" w:hAnsi="宋体" w:cs="宋体"/>
          <w:b/>
          <w:bCs/>
          <w:color w:val="auto"/>
          <w:szCs w:val="21"/>
          <w:highlight w:val="none"/>
        </w:rPr>
        <w:t>否则将作为无效投标处理。</w:t>
      </w:r>
    </w:p>
    <w:p w14:paraId="3A83D83D">
      <w:pPr>
        <w:keepNext w:val="0"/>
        <w:keepLines w:val="0"/>
        <w:widowControl w:val="0"/>
        <w:kinsoku/>
        <w:wordWrap/>
        <w:overflowPunct/>
        <w:topLinePunct w:val="0"/>
        <w:autoSpaceDE/>
        <w:autoSpaceDN/>
        <w:bidi w:val="0"/>
        <w:spacing w:line="500" w:lineRule="exact"/>
        <w:ind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22.</w:t>
      </w:r>
      <w:r>
        <w:rPr>
          <w:rFonts w:hint="eastAsia" w:ascii="宋体" w:hAnsi="宋体" w:cs="宋体"/>
          <w:color w:val="auto"/>
          <w:szCs w:val="21"/>
          <w:highlight w:val="none"/>
          <w:lang w:val="en-US" w:eastAsia="zh-CN"/>
        </w:rPr>
        <w:t>7</w:t>
      </w:r>
      <w:r>
        <w:rPr>
          <w:rFonts w:hint="eastAsia" w:ascii="宋体" w:hAnsi="宋体" w:cs="宋体"/>
          <w:color w:val="auto"/>
          <w:szCs w:val="21"/>
          <w:highlight w:val="none"/>
        </w:rPr>
        <w:t>如投标文件中未列明全面实现投标货物功能而必须配置的配套或辅助设施及相应技术措施的费用，这些费用将被视为已包含在总投标价中。</w:t>
      </w:r>
    </w:p>
    <w:p w14:paraId="6211134F">
      <w:pPr>
        <w:keepNext w:val="0"/>
        <w:keepLines w:val="0"/>
        <w:widowControl w:val="0"/>
        <w:kinsoku/>
        <w:wordWrap/>
        <w:overflowPunct/>
        <w:topLinePunct w:val="0"/>
        <w:autoSpaceDE/>
        <w:autoSpaceDN/>
        <w:bidi w:val="0"/>
        <w:spacing w:line="500" w:lineRule="exact"/>
        <w:ind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22.</w:t>
      </w:r>
      <w:r>
        <w:rPr>
          <w:rFonts w:hint="eastAsia" w:ascii="宋体" w:hAnsi="宋体" w:cs="宋体"/>
          <w:color w:val="auto"/>
          <w:szCs w:val="21"/>
          <w:highlight w:val="none"/>
          <w:lang w:val="en-US" w:eastAsia="zh-CN"/>
        </w:rPr>
        <w:t>8</w:t>
      </w:r>
      <w:r>
        <w:rPr>
          <w:rFonts w:hint="eastAsia" w:ascii="宋体" w:hAnsi="宋体" w:cs="宋体"/>
          <w:color w:val="auto"/>
          <w:szCs w:val="21"/>
          <w:highlight w:val="none"/>
        </w:rPr>
        <w:t>总投标价中不得包含招标文件要求以外的内容，否则，在评标时不予核减，但在授予合同时，采购人有权将这部分价格从其中标价格中扣除。</w:t>
      </w:r>
    </w:p>
    <w:p w14:paraId="3FB23BBB">
      <w:pPr>
        <w:keepNext w:val="0"/>
        <w:keepLines w:val="0"/>
        <w:widowControl w:val="0"/>
        <w:kinsoku/>
        <w:wordWrap/>
        <w:overflowPunct/>
        <w:topLinePunct w:val="0"/>
        <w:autoSpaceDE/>
        <w:autoSpaceDN/>
        <w:bidi w:val="0"/>
        <w:spacing w:line="500" w:lineRule="exact"/>
        <w:ind w:firstLine="403" w:firstLineChars="192"/>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22.</w:t>
      </w:r>
      <w:r>
        <w:rPr>
          <w:rFonts w:hint="eastAsia" w:ascii="宋体" w:hAnsi="宋体" w:cs="宋体"/>
          <w:color w:val="auto"/>
          <w:szCs w:val="21"/>
          <w:highlight w:val="none"/>
          <w:lang w:val="en-US" w:eastAsia="zh-CN"/>
        </w:rPr>
        <w:t>9</w:t>
      </w:r>
      <w:r>
        <w:rPr>
          <w:rFonts w:hint="eastAsia" w:ascii="宋体" w:hAnsi="宋体" w:cs="宋体"/>
          <w:color w:val="auto"/>
          <w:szCs w:val="21"/>
          <w:highlight w:val="none"/>
        </w:rPr>
        <w:t>总投标价中不得缺漏招标文件所要求的内容，否则，评标时将有效投标中该项内容的最高价计入其评标总价，但在授予合同时，缺漏项目的报价视作已含在其他项目的报价中，这些项目将作为免费赠送而包含在合同内。</w:t>
      </w:r>
    </w:p>
    <w:p w14:paraId="47F3FB4F">
      <w:pPr>
        <w:keepNext w:val="0"/>
        <w:keepLines w:val="0"/>
        <w:widowControl w:val="0"/>
        <w:kinsoku/>
        <w:wordWrap/>
        <w:overflowPunct/>
        <w:topLinePunct w:val="0"/>
        <w:autoSpaceDE/>
        <w:autoSpaceDN/>
        <w:bidi w:val="0"/>
        <w:spacing w:line="500" w:lineRule="exact"/>
        <w:ind w:firstLine="422" w:firstLineChars="200"/>
        <w:jc w:val="left"/>
        <w:textAlignment w:val="auto"/>
        <w:rPr>
          <w:rFonts w:hint="eastAsia" w:ascii="宋体" w:hAnsi="宋体" w:cs="宋体"/>
          <w:b/>
          <w:color w:val="auto"/>
          <w:szCs w:val="21"/>
          <w:highlight w:val="none"/>
        </w:rPr>
      </w:pPr>
      <w:r>
        <w:rPr>
          <w:rFonts w:hint="eastAsia" w:ascii="宋体" w:hAnsi="宋体" w:cs="宋体"/>
          <w:b/>
          <w:color w:val="auto"/>
          <w:szCs w:val="21"/>
          <w:highlight w:val="none"/>
        </w:rPr>
        <w:t>23. 投标有效期</w:t>
      </w:r>
    </w:p>
    <w:p w14:paraId="6F426214">
      <w:pPr>
        <w:keepNext w:val="0"/>
        <w:keepLines w:val="0"/>
        <w:widowControl w:val="0"/>
        <w:kinsoku/>
        <w:wordWrap/>
        <w:overflowPunct/>
        <w:topLinePunct w:val="0"/>
        <w:autoSpaceDE/>
        <w:autoSpaceDN/>
        <w:bidi w:val="0"/>
        <w:spacing w:line="500" w:lineRule="exact"/>
        <w:ind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23.1 除投标人须知前附表另有规定外，投标有效期为90天。</w:t>
      </w:r>
    </w:p>
    <w:p w14:paraId="01E1F048">
      <w:pPr>
        <w:keepNext w:val="0"/>
        <w:keepLines w:val="0"/>
        <w:widowControl w:val="0"/>
        <w:kinsoku/>
        <w:wordWrap/>
        <w:overflowPunct/>
        <w:topLinePunct w:val="0"/>
        <w:autoSpaceDE/>
        <w:autoSpaceDN/>
        <w:bidi w:val="0"/>
        <w:spacing w:line="500" w:lineRule="exact"/>
        <w:ind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23.2在投标有效期内，投标人撤销或修改其投标文件的，应承担招标文件和法律规定的责任。</w:t>
      </w:r>
    </w:p>
    <w:p w14:paraId="3D57D9D3">
      <w:pPr>
        <w:keepNext w:val="0"/>
        <w:keepLines w:val="0"/>
        <w:widowControl w:val="0"/>
        <w:kinsoku/>
        <w:wordWrap/>
        <w:overflowPunct/>
        <w:topLinePunct w:val="0"/>
        <w:autoSpaceDE/>
        <w:autoSpaceDN/>
        <w:bidi w:val="0"/>
        <w:spacing w:line="500" w:lineRule="exact"/>
        <w:ind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23.3出现特殊情况需要延长投标有效期的，招标人以书面形式通知所有投标人延长投标有效期。投标人同意延长的，应相应延长其投标保证金的有效期，但不得要求或被允许修改或撤销其投标文件；投标人拒绝延长的，其投标失效，但投标人有权收回其投标保证金。</w:t>
      </w:r>
    </w:p>
    <w:p w14:paraId="0A845446">
      <w:pPr>
        <w:keepNext w:val="0"/>
        <w:keepLines w:val="0"/>
        <w:widowControl w:val="0"/>
        <w:kinsoku/>
        <w:wordWrap/>
        <w:overflowPunct/>
        <w:topLinePunct w:val="0"/>
        <w:autoSpaceDE/>
        <w:autoSpaceDN/>
        <w:bidi w:val="0"/>
        <w:spacing w:line="500" w:lineRule="exact"/>
        <w:ind w:firstLine="405" w:firstLineChars="192"/>
        <w:jc w:val="left"/>
        <w:textAlignment w:val="auto"/>
        <w:rPr>
          <w:rFonts w:hint="eastAsia" w:ascii="宋体" w:hAnsi="宋体" w:cs="宋体"/>
          <w:b/>
          <w:color w:val="auto"/>
          <w:szCs w:val="21"/>
          <w:highlight w:val="none"/>
        </w:rPr>
      </w:pPr>
      <w:r>
        <w:rPr>
          <w:rFonts w:hint="eastAsia" w:ascii="宋体" w:hAnsi="宋体" w:cs="宋体"/>
          <w:b/>
          <w:color w:val="auto"/>
          <w:szCs w:val="21"/>
          <w:highlight w:val="none"/>
        </w:rPr>
        <w:t>24. 投标保证金</w:t>
      </w:r>
    </w:p>
    <w:p w14:paraId="0A9547D9">
      <w:pPr>
        <w:keepNext w:val="0"/>
        <w:keepLines w:val="0"/>
        <w:widowControl w:val="0"/>
        <w:kinsoku/>
        <w:wordWrap/>
        <w:overflowPunct/>
        <w:topLinePunct w:val="0"/>
        <w:autoSpaceDE/>
        <w:autoSpaceDN/>
        <w:bidi w:val="0"/>
        <w:spacing w:line="500" w:lineRule="exact"/>
        <w:ind w:firstLine="420" w:firstLineChars="200"/>
        <w:jc w:val="left"/>
        <w:textAlignment w:val="auto"/>
        <w:rPr>
          <w:rFonts w:hint="eastAsia" w:ascii="宋体" w:hAnsi="宋体" w:eastAsia="宋体" w:cs="宋体"/>
          <w:color w:val="auto"/>
          <w:szCs w:val="21"/>
          <w:highlight w:val="none"/>
        </w:rPr>
      </w:pPr>
      <w:bookmarkStart w:id="52" w:name="_Toc449028870"/>
      <w:r>
        <w:rPr>
          <w:rFonts w:hint="eastAsia" w:ascii="宋体" w:hAnsi="宋体" w:eastAsia="宋体" w:cs="宋体"/>
          <w:color w:val="auto"/>
          <w:szCs w:val="21"/>
          <w:highlight w:val="none"/>
        </w:rPr>
        <w:t>24.1投标人须知前附表规定递交投标保证金的，投标人在递交投标文件的同时，应按投标人须知前附表规定的金额、担保形式和</w:t>
      </w:r>
      <w:r>
        <w:rPr>
          <w:rFonts w:hint="eastAsia" w:ascii="宋体" w:hAnsi="宋体" w:eastAsia="宋体" w:cs="宋体"/>
          <w:color w:val="auto"/>
          <w:szCs w:val="21"/>
          <w:highlight w:val="none"/>
          <w:lang w:val="en-US" w:eastAsia="zh-CN"/>
        </w:rPr>
        <w:t>招标文件</w:t>
      </w:r>
      <w:r>
        <w:rPr>
          <w:rFonts w:hint="eastAsia" w:ascii="宋体" w:hAnsi="宋体" w:eastAsia="宋体" w:cs="宋体"/>
          <w:color w:val="auto"/>
          <w:szCs w:val="21"/>
          <w:highlight w:val="none"/>
        </w:rPr>
        <w:t>规定的或者事先经过招标人认可的保证金格式递交保证金，并作为其投标文件的组成部分。</w:t>
      </w:r>
    </w:p>
    <w:p w14:paraId="1A3C9C75">
      <w:pPr>
        <w:keepNext w:val="0"/>
        <w:keepLines w:val="0"/>
        <w:widowControl w:val="0"/>
        <w:kinsoku/>
        <w:wordWrap/>
        <w:overflowPunct/>
        <w:topLinePunct w:val="0"/>
        <w:autoSpaceDE/>
        <w:autoSpaceDN/>
        <w:bidi w:val="0"/>
        <w:spacing w:line="500" w:lineRule="exact"/>
        <w:ind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 无论采取何种形式的投标保证金，投标保证金有效期均应与投标有效期一致（采用投标电子保函的保证期截止时间不得早于该项目投标有效期的截止时间）。招标人如果按本章第</w:t>
      </w:r>
      <w:r>
        <w:rPr>
          <w:rFonts w:hint="eastAsia" w:ascii="宋体" w:hAnsi="宋体" w:eastAsia="宋体" w:cs="宋体"/>
          <w:color w:val="auto"/>
          <w:szCs w:val="21"/>
          <w:highlight w:val="none"/>
          <w:lang w:val="en-US" w:eastAsia="zh-CN"/>
        </w:rPr>
        <w:t>23.3</w:t>
      </w:r>
      <w:r>
        <w:rPr>
          <w:rFonts w:hint="eastAsia" w:ascii="宋体" w:hAnsi="宋体" w:eastAsia="宋体" w:cs="宋体"/>
          <w:color w:val="auto"/>
          <w:szCs w:val="21"/>
          <w:highlight w:val="none"/>
        </w:rPr>
        <w:t>项的规定延长了投标有效期，则投标保证金的有效期也相应延长。</w:t>
      </w:r>
    </w:p>
    <w:p w14:paraId="5162EA67">
      <w:pPr>
        <w:keepNext w:val="0"/>
        <w:keepLines w:val="0"/>
        <w:widowControl w:val="0"/>
        <w:kinsoku/>
        <w:wordWrap/>
        <w:overflowPunct/>
        <w:topLinePunct w:val="0"/>
        <w:autoSpaceDE/>
        <w:autoSpaceDN/>
        <w:bidi w:val="0"/>
        <w:spacing w:line="500" w:lineRule="exact"/>
        <w:ind w:firstLine="420" w:firstLineChars="200"/>
        <w:jc w:val="left"/>
        <w:textAlignment w:val="auto"/>
        <w:rPr>
          <w:rFonts w:hint="default"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24.2</w:t>
      </w:r>
      <w:r>
        <w:rPr>
          <w:rFonts w:hint="eastAsia" w:ascii="宋体" w:hAnsi="宋体" w:eastAsia="宋体" w:cs="宋体"/>
          <w:color w:val="auto"/>
          <w:szCs w:val="21"/>
          <w:highlight w:val="none"/>
        </w:rPr>
        <w:t>投标人不按本章第</w:t>
      </w:r>
      <w:r>
        <w:rPr>
          <w:rFonts w:hint="eastAsia" w:ascii="宋体" w:hAnsi="宋体" w:eastAsia="宋体" w:cs="宋体"/>
          <w:color w:val="auto"/>
          <w:szCs w:val="21"/>
          <w:highlight w:val="none"/>
          <w:lang w:val="en-US" w:eastAsia="zh-CN"/>
        </w:rPr>
        <w:t>24.1</w:t>
      </w:r>
      <w:r>
        <w:rPr>
          <w:rFonts w:hint="eastAsia" w:ascii="宋体" w:hAnsi="宋体" w:eastAsia="宋体" w:cs="宋体"/>
          <w:color w:val="auto"/>
          <w:szCs w:val="21"/>
          <w:highlight w:val="none"/>
        </w:rPr>
        <w:t>项要求提交投标保证金的，评标委员会将否决其投标。</w:t>
      </w:r>
    </w:p>
    <w:p w14:paraId="6D2210C9">
      <w:pPr>
        <w:keepNext w:val="0"/>
        <w:keepLines w:val="0"/>
        <w:widowControl w:val="0"/>
        <w:kinsoku/>
        <w:wordWrap/>
        <w:overflowPunct/>
        <w:topLinePunct w:val="0"/>
        <w:autoSpaceDE/>
        <w:autoSpaceDN/>
        <w:bidi w:val="0"/>
        <w:spacing w:line="500" w:lineRule="exact"/>
        <w:ind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24.3未中标投标人的投标保证金，中标通知书同步推送至交易中心服务端，银行接到退还指令后一个工作日内退还保证金到达原交纳的基本账户；中标人的投标保证金，在中标人与招标人签订合同并将公开信息推送至交易中心服务端，银行接到退还指令后一个工作日内退付保证金到达原交纳的基本账户。</w:t>
      </w:r>
    </w:p>
    <w:p w14:paraId="144F8758">
      <w:pPr>
        <w:keepNext w:val="0"/>
        <w:keepLines w:val="0"/>
        <w:widowControl w:val="0"/>
        <w:kinsoku/>
        <w:wordWrap/>
        <w:overflowPunct/>
        <w:topLinePunct w:val="0"/>
        <w:autoSpaceDE/>
        <w:autoSpaceDN/>
        <w:bidi w:val="0"/>
        <w:spacing w:line="500" w:lineRule="exact"/>
        <w:ind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24.4有下列情形之一的，投标保证金将不予退还： </w:t>
      </w:r>
    </w:p>
    <w:p w14:paraId="2BA2D500">
      <w:pPr>
        <w:keepNext w:val="0"/>
        <w:keepLines w:val="0"/>
        <w:widowControl w:val="0"/>
        <w:kinsoku/>
        <w:wordWrap/>
        <w:overflowPunct/>
        <w:topLinePunct w:val="0"/>
        <w:autoSpaceDE/>
        <w:autoSpaceDN/>
        <w:bidi w:val="0"/>
        <w:spacing w:line="500" w:lineRule="exact"/>
        <w:ind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（1）投标截止后投标人撤销投标文件的；</w:t>
      </w:r>
    </w:p>
    <w:p w14:paraId="3CD75BF7">
      <w:pPr>
        <w:keepNext w:val="0"/>
        <w:keepLines w:val="0"/>
        <w:widowControl w:val="0"/>
        <w:kinsoku/>
        <w:wordWrap/>
        <w:overflowPunct/>
        <w:topLinePunct w:val="0"/>
        <w:autoSpaceDE/>
        <w:autoSpaceDN/>
        <w:bidi w:val="0"/>
        <w:spacing w:line="500" w:lineRule="exact"/>
        <w:ind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（2）中标人无正当理由不与招标人订立合同，在签订合同时向招标人提出附加条件，或者不按照招标文件要求提交履约保证金的。</w:t>
      </w:r>
    </w:p>
    <w:p w14:paraId="57C62494">
      <w:pPr>
        <w:keepNext w:val="0"/>
        <w:keepLines w:val="0"/>
        <w:widowControl w:val="0"/>
        <w:kinsoku/>
        <w:wordWrap/>
        <w:overflowPunct/>
        <w:topLinePunct w:val="0"/>
        <w:autoSpaceDE/>
        <w:autoSpaceDN/>
        <w:bidi w:val="0"/>
        <w:spacing w:line="500" w:lineRule="exact"/>
        <w:ind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24.5投标保证金按《</w:t>
      </w:r>
      <w:r>
        <w:rPr>
          <w:rFonts w:hint="eastAsia" w:ascii="宋体" w:hAnsi="宋体" w:eastAsia="宋体" w:cs="宋体"/>
          <w:color w:val="auto"/>
          <w:szCs w:val="21"/>
          <w:highlight w:val="none"/>
        </w:rPr>
        <w:fldChar w:fldCharType="begin"/>
      </w:r>
      <w:r>
        <w:rPr>
          <w:rFonts w:hint="eastAsia" w:ascii="宋体" w:hAnsi="宋体" w:eastAsia="宋体" w:cs="宋体"/>
          <w:color w:val="auto"/>
          <w:szCs w:val="21"/>
          <w:highlight w:val="none"/>
        </w:rPr>
        <w:instrText xml:space="preserve"> HYPERLINK "https://www.chuzhou.gov.cn/group1/M00/12/83/CpYI8mGDiKqAD_IkAAEIAMLVghw186.doc" \t "_blank" </w:instrText>
      </w:r>
      <w:r>
        <w:rPr>
          <w:rFonts w:hint="eastAsia" w:ascii="宋体" w:hAnsi="宋体" w:eastAsia="宋体" w:cs="宋体"/>
          <w:color w:val="auto"/>
          <w:szCs w:val="21"/>
          <w:highlight w:val="none"/>
        </w:rPr>
        <w:fldChar w:fldCharType="separate"/>
      </w:r>
      <w:r>
        <w:rPr>
          <w:rFonts w:hint="eastAsia" w:ascii="宋体" w:hAnsi="宋体" w:eastAsia="宋体" w:cs="宋体"/>
          <w:color w:val="auto"/>
          <w:szCs w:val="21"/>
          <w:highlight w:val="none"/>
        </w:rPr>
        <w:t>滁州市公共资源交易投标保证金管理规定</w:t>
      </w:r>
      <w:r>
        <w:rPr>
          <w:rFonts w:hint="eastAsia" w:ascii="宋体" w:hAnsi="宋体" w:eastAsia="宋体" w:cs="宋体"/>
          <w:color w:val="auto"/>
          <w:szCs w:val="21"/>
          <w:highlight w:val="none"/>
        </w:rPr>
        <w:fldChar w:fldCharType="end"/>
      </w:r>
      <w:r>
        <w:rPr>
          <w:rFonts w:hint="eastAsia" w:ascii="宋体" w:hAnsi="宋体" w:eastAsia="宋体" w:cs="宋体"/>
          <w:color w:val="auto"/>
          <w:szCs w:val="21"/>
          <w:highlight w:val="none"/>
        </w:rPr>
        <w:t>》（滁公管〔2021〕7号）规定执行。</w:t>
      </w:r>
    </w:p>
    <w:p w14:paraId="47FA373B">
      <w:pPr>
        <w:keepNext w:val="0"/>
        <w:keepLines w:val="0"/>
        <w:widowControl w:val="0"/>
        <w:kinsoku/>
        <w:wordWrap/>
        <w:overflowPunct/>
        <w:topLinePunct w:val="0"/>
        <w:autoSpaceDE/>
        <w:autoSpaceDN/>
        <w:bidi w:val="0"/>
        <w:spacing w:before="156" w:beforeLines="50" w:after="156" w:afterLines="50" w:line="500" w:lineRule="exact"/>
        <w:jc w:val="center"/>
        <w:textAlignment w:val="auto"/>
        <w:rPr>
          <w:rFonts w:hint="eastAsia" w:ascii="宋体" w:hAnsi="宋体" w:cs="宋体"/>
          <w:b/>
          <w:color w:val="auto"/>
          <w:sz w:val="28"/>
          <w:szCs w:val="28"/>
          <w:highlight w:val="none"/>
        </w:rPr>
      </w:pPr>
      <w:r>
        <w:rPr>
          <w:rFonts w:hint="eastAsia" w:ascii="宋体" w:hAnsi="宋体" w:cs="宋体"/>
          <w:b/>
          <w:color w:val="auto"/>
          <w:sz w:val="28"/>
          <w:szCs w:val="28"/>
          <w:highlight w:val="none"/>
        </w:rPr>
        <w:t>（四）投标文件的递交</w:t>
      </w:r>
      <w:bookmarkEnd w:id="52"/>
    </w:p>
    <w:p w14:paraId="308EECC9">
      <w:pPr>
        <w:keepNext w:val="0"/>
        <w:keepLines w:val="0"/>
        <w:widowControl w:val="0"/>
        <w:kinsoku/>
        <w:wordWrap/>
        <w:overflowPunct/>
        <w:topLinePunct w:val="0"/>
        <w:autoSpaceDE/>
        <w:autoSpaceDN/>
        <w:bidi w:val="0"/>
        <w:spacing w:line="500" w:lineRule="exact"/>
        <w:jc w:val="left"/>
        <w:textAlignment w:val="auto"/>
        <w:rPr>
          <w:rFonts w:hint="eastAsia" w:ascii="宋体" w:hAnsi="宋体" w:cs="宋体"/>
          <w:b/>
          <w:color w:val="auto"/>
          <w:szCs w:val="21"/>
          <w:highlight w:val="none"/>
        </w:rPr>
      </w:pPr>
      <w:r>
        <w:rPr>
          <w:rFonts w:hint="eastAsia" w:ascii="宋体" w:hAnsi="宋体" w:cs="宋体"/>
          <w:b/>
          <w:color w:val="auto"/>
          <w:szCs w:val="21"/>
          <w:highlight w:val="none"/>
        </w:rPr>
        <w:t xml:space="preserve">   25. 投标文件的份数和签署</w:t>
      </w:r>
    </w:p>
    <w:p w14:paraId="35CE0152">
      <w:pPr>
        <w:keepNext w:val="0"/>
        <w:keepLines w:val="0"/>
        <w:widowControl w:val="0"/>
        <w:kinsoku/>
        <w:wordWrap/>
        <w:overflowPunct/>
        <w:topLinePunct w:val="0"/>
        <w:autoSpaceDE/>
        <w:autoSpaceDN/>
        <w:bidi w:val="0"/>
        <w:spacing w:line="500" w:lineRule="exact"/>
        <w:ind w:firstLine="420" w:firstLineChars="200"/>
        <w:jc w:val="left"/>
        <w:textAlignment w:val="auto"/>
        <w:rPr>
          <w:rFonts w:hint="eastAsia" w:ascii="宋体" w:hAnsi="宋体" w:cs="宋体"/>
          <w:color w:val="auto"/>
          <w:szCs w:val="21"/>
          <w:highlight w:val="none"/>
        </w:rPr>
      </w:pPr>
      <w:bookmarkStart w:id="53" w:name="_Toc449028871"/>
      <w:r>
        <w:rPr>
          <w:rFonts w:hint="eastAsia" w:ascii="宋体" w:hAnsi="宋体" w:cs="宋体"/>
          <w:color w:val="auto"/>
          <w:szCs w:val="21"/>
          <w:highlight w:val="none"/>
        </w:rPr>
        <w:t>25.1投标人中标后须递交与网上电子投标文件完全一致的纸质版和电子版投标文件，在领取中标通知书时，一并递交给招标代理机构。</w:t>
      </w:r>
    </w:p>
    <w:p w14:paraId="53E28C38">
      <w:pPr>
        <w:keepNext w:val="0"/>
        <w:keepLines w:val="0"/>
        <w:widowControl w:val="0"/>
        <w:kinsoku/>
        <w:wordWrap/>
        <w:overflowPunct/>
        <w:topLinePunct w:val="0"/>
        <w:autoSpaceDE/>
        <w:autoSpaceDN/>
        <w:bidi w:val="0"/>
        <w:spacing w:line="500" w:lineRule="exact"/>
        <w:ind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25.2电子投标文件须按格式文件要求签字或盖章（电子签章），否则经评委会一致认定且经过公共资源交易监督部门批准后, 按照无效投标处理。</w:t>
      </w:r>
    </w:p>
    <w:p w14:paraId="1E2DE4C5">
      <w:pPr>
        <w:keepNext w:val="0"/>
        <w:keepLines w:val="0"/>
        <w:widowControl w:val="0"/>
        <w:kinsoku/>
        <w:wordWrap/>
        <w:overflowPunct/>
        <w:topLinePunct w:val="0"/>
        <w:autoSpaceDE/>
        <w:autoSpaceDN/>
        <w:bidi w:val="0"/>
        <w:spacing w:line="500" w:lineRule="exact"/>
        <w:ind w:firstLine="312" w:firstLineChars="148"/>
        <w:jc w:val="left"/>
        <w:textAlignment w:val="auto"/>
        <w:rPr>
          <w:rFonts w:hint="eastAsia" w:ascii="宋体" w:hAnsi="宋体" w:cs="宋体"/>
          <w:b/>
          <w:color w:val="auto"/>
          <w:szCs w:val="21"/>
          <w:highlight w:val="none"/>
        </w:rPr>
      </w:pPr>
      <w:r>
        <w:rPr>
          <w:rFonts w:hint="eastAsia" w:ascii="宋体" w:hAnsi="宋体" w:cs="宋体"/>
          <w:b/>
          <w:color w:val="auto"/>
          <w:szCs w:val="21"/>
          <w:highlight w:val="none"/>
        </w:rPr>
        <w:t>26. 投标文件的提交</w:t>
      </w:r>
    </w:p>
    <w:p w14:paraId="55592A55">
      <w:pPr>
        <w:keepNext w:val="0"/>
        <w:keepLines w:val="0"/>
        <w:widowControl w:val="0"/>
        <w:kinsoku/>
        <w:wordWrap/>
        <w:overflowPunct/>
        <w:topLinePunct w:val="0"/>
        <w:autoSpaceDE/>
        <w:autoSpaceDN/>
        <w:bidi w:val="0"/>
        <w:spacing w:line="500" w:lineRule="exact"/>
        <w:ind w:firstLine="310" w:firstLineChars="148"/>
        <w:jc w:val="left"/>
        <w:textAlignment w:val="auto"/>
        <w:rPr>
          <w:rFonts w:hint="eastAsia" w:ascii="宋体" w:hAnsi="宋体" w:cs="宋体"/>
          <w:b/>
          <w:color w:val="auto"/>
          <w:szCs w:val="21"/>
          <w:highlight w:val="none"/>
        </w:rPr>
      </w:pPr>
      <w:r>
        <w:rPr>
          <w:rFonts w:hint="eastAsia" w:ascii="宋体" w:hAnsi="宋体" w:cs="宋体"/>
          <w:color w:val="auto"/>
          <w:szCs w:val="21"/>
          <w:highlight w:val="none"/>
        </w:rPr>
        <w:t>26.1投标人应在投标人须知前附表规定的投标截止时间前在网上递交投标文件。未在开标截止时间前通过网上招标投标系统递交有效电子投标文件的，开标系统不予接收，投标将被拒绝。</w:t>
      </w:r>
    </w:p>
    <w:p w14:paraId="1EA5C20E">
      <w:pPr>
        <w:keepNext w:val="0"/>
        <w:keepLines w:val="0"/>
        <w:widowControl w:val="0"/>
        <w:kinsoku/>
        <w:wordWrap/>
        <w:overflowPunct/>
        <w:topLinePunct w:val="0"/>
        <w:autoSpaceDE/>
        <w:autoSpaceDN/>
        <w:bidi w:val="0"/>
        <w:spacing w:line="500" w:lineRule="exact"/>
        <w:ind w:firstLine="314" w:firstLineChars="149"/>
        <w:jc w:val="left"/>
        <w:textAlignment w:val="auto"/>
        <w:rPr>
          <w:rFonts w:hint="eastAsia" w:ascii="宋体" w:hAnsi="宋体" w:cs="宋体"/>
          <w:b/>
          <w:color w:val="auto"/>
          <w:szCs w:val="21"/>
          <w:highlight w:val="none"/>
        </w:rPr>
      </w:pPr>
      <w:r>
        <w:rPr>
          <w:rFonts w:hint="eastAsia" w:ascii="宋体" w:hAnsi="宋体" w:cs="宋体"/>
          <w:b/>
          <w:color w:val="auto"/>
          <w:szCs w:val="21"/>
          <w:highlight w:val="none"/>
        </w:rPr>
        <w:t>27．投标文件的修改与撤回</w:t>
      </w:r>
    </w:p>
    <w:p w14:paraId="3B423365">
      <w:pPr>
        <w:keepNext w:val="0"/>
        <w:keepLines w:val="0"/>
        <w:widowControl w:val="0"/>
        <w:kinsoku/>
        <w:wordWrap/>
        <w:overflowPunct/>
        <w:topLinePunct w:val="0"/>
        <w:autoSpaceDE/>
        <w:autoSpaceDN/>
        <w:bidi w:val="0"/>
        <w:spacing w:line="500" w:lineRule="exact"/>
        <w:ind w:firstLine="310" w:firstLineChars="148"/>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27.1采用网上招投标的，在规定的投标截止时间前，投标人可以自行从网上招投标系统撤回已递交的投标文件，并可修改后重新上传，开标时以投标截止时间前投标人最终上传的投标文件为准。</w:t>
      </w:r>
    </w:p>
    <w:p w14:paraId="4AEBA7E0">
      <w:pPr>
        <w:keepNext w:val="0"/>
        <w:keepLines w:val="0"/>
        <w:widowControl w:val="0"/>
        <w:kinsoku/>
        <w:wordWrap/>
        <w:overflowPunct/>
        <w:topLinePunct w:val="0"/>
        <w:autoSpaceDE/>
        <w:autoSpaceDN/>
        <w:bidi w:val="0"/>
        <w:spacing w:line="500" w:lineRule="exact"/>
        <w:ind w:firstLine="421"/>
        <w:jc w:val="left"/>
        <w:textAlignment w:val="auto"/>
        <w:rPr>
          <w:rFonts w:hint="eastAsia" w:ascii="宋体"/>
          <w:b/>
          <w:color w:val="auto"/>
          <w:szCs w:val="21"/>
          <w:highlight w:val="none"/>
        </w:rPr>
      </w:pPr>
      <w:r>
        <w:rPr>
          <w:rFonts w:hint="eastAsia" w:ascii="宋体"/>
          <w:b/>
          <w:color w:val="auto"/>
          <w:szCs w:val="21"/>
          <w:highlight w:val="none"/>
        </w:rPr>
        <w:t>28.偏离</w:t>
      </w:r>
    </w:p>
    <w:p w14:paraId="38FA224B">
      <w:pPr>
        <w:keepNext w:val="0"/>
        <w:keepLines w:val="0"/>
        <w:widowControl w:val="0"/>
        <w:kinsoku/>
        <w:wordWrap/>
        <w:overflowPunct/>
        <w:topLinePunct w:val="0"/>
        <w:autoSpaceDE/>
        <w:autoSpaceDN/>
        <w:bidi w:val="0"/>
        <w:spacing w:line="500" w:lineRule="exact"/>
        <w:ind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28.1投标文件偏离招标文件某些要求，视为投标文件存在偏差。偏差包括重大偏差和细微偏差。</w:t>
      </w:r>
    </w:p>
    <w:p w14:paraId="0C38DFF9">
      <w:pPr>
        <w:keepNext w:val="0"/>
        <w:keepLines w:val="0"/>
        <w:widowControl w:val="0"/>
        <w:kinsoku/>
        <w:wordWrap/>
        <w:overflowPunct/>
        <w:topLinePunct w:val="0"/>
        <w:autoSpaceDE/>
        <w:autoSpaceDN/>
        <w:bidi w:val="0"/>
        <w:spacing w:line="500" w:lineRule="exact"/>
        <w:ind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28.1.1投标文件应对招标文件的实质性要求和条件作出满足性或更有利于招标人的响应，否则，视为投标文件存在重大偏差，投标人的投标将被否决。</w:t>
      </w:r>
    </w:p>
    <w:p w14:paraId="6315AE28">
      <w:pPr>
        <w:keepNext w:val="0"/>
        <w:keepLines w:val="0"/>
        <w:widowControl w:val="0"/>
        <w:kinsoku/>
        <w:wordWrap/>
        <w:overflowPunct/>
        <w:topLinePunct w:val="0"/>
        <w:autoSpaceDE/>
        <w:autoSpaceDN/>
        <w:bidi w:val="0"/>
        <w:spacing w:line="500" w:lineRule="exact"/>
        <w:ind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投标文件存在第三章“评标办法”中所列任一无效投标情形的，均属于存在重大偏差。</w:t>
      </w:r>
    </w:p>
    <w:p w14:paraId="31F8DC66">
      <w:pPr>
        <w:keepNext w:val="0"/>
        <w:keepLines w:val="0"/>
        <w:widowControl w:val="0"/>
        <w:kinsoku/>
        <w:wordWrap/>
        <w:overflowPunct/>
        <w:topLinePunct w:val="0"/>
        <w:autoSpaceDE/>
        <w:autoSpaceDN/>
        <w:bidi w:val="0"/>
        <w:spacing w:line="500" w:lineRule="exact"/>
        <w:ind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28.1.2投标文件中的下列偏差为细微偏差：</w:t>
      </w:r>
    </w:p>
    <w:p w14:paraId="13ECBB5F">
      <w:pPr>
        <w:keepNext w:val="0"/>
        <w:keepLines w:val="0"/>
        <w:widowControl w:val="0"/>
        <w:kinsoku/>
        <w:wordWrap/>
        <w:overflowPunct/>
        <w:topLinePunct w:val="0"/>
        <w:autoSpaceDE/>
        <w:autoSpaceDN/>
        <w:bidi w:val="0"/>
        <w:spacing w:line="500" w:lineRule="exact"/>
        <w:ind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1）在按照第四章“评标办法”的规定对投标价进行算术性错误修正及其他错误修正后，最终投标报价未超过最高投标限价（如有）或未被否决投标的情况下，出现第四章“评标办法”规定的算术性错误和投标报价的其他错误；</w:t>
      </w:r>
    </w:p>
    <w:p w14:paraId="109B37EB">
      <w:pPr>
        <w:keepNext w:val="0"/>
        <w:keepLines w:val="0"/>
        <w:widowControl w:val="0"/>
        <w:kinsoku/>
        <w:wordWrap/>
        <w:overflowPunct/>
        <w:topLinePunct w:val="0"/>
        <w:autoSpaceDE/>
        <w:autoSpaceDN/>
        <w:bidi w:val="0"/>
        <w:spacing w:line="500" w:lineRule="exact"/>
        <w:ind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（2）投标文件个别文字有遗漏错误等不影响投标文件实质性内容的偏差。</w:t>
      </w:r>
    </w:p>
    <w:p w14:paraId="162DFB5D">
      <w:pPr>
        <w:keepNext w:val="0"/>
        <w:keepLines w:val="0"/>
        <w:widowControl w:val="0"/>
        <w:kinsoku/>
        <w:wordWrap/>
        <w:overflowPunct/>
        <w:topLinePunct w:val="0"/>
        <w:autoSpaceDE/>
        <w:autoSpaceDN/>
        <w:bidi w:val="0"/>
        <w:spacing w:line="500" w:lineRule="exact"/>
        <w:ind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28.1.3评标委员会对投标文件中的细微偏差按如下规定处理：</w:t>
      </w:r>
    </w:p>
    <w:p w14:paraId="270475BE">
      <w:pPr>
        <w:keepNext w:val="0"/>
        <w:keepLines w:val="0"/>
        <w:widowControl w:val="0"/>
        <w:kinsoku/>
        <w:wordWrap/>
        <w:overflowPunct/>
        <w:topLinePunct w:val="0"/>
        <w:autoSpaceDE/>
        <w:autoSpaceDN/>
        <w:bidi w:val="0"/>
        <w:spacing w:line="500" w:lineRule="exact"/>
        <w:ind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对于本章第28.1.2 项（1）目所述的细微偏差，按照第四章“评标办法”的规定予以修正并要求投标人进行澄清；</w:t>
      </w:r>
    </w:p>
    <w:p w14:paraId="47B91DDB">
      <w:pPr>
        <w:keepNext w:val="0"/>
        <w:keepLines w:val="0"/>
        <w:widowControl w:val="0"/>
        <w:kinsoku/>
        <w:wordWrap/>
        <w:overflowPunct/>
        <w:topLinePunct w:val="0"/>
        <w:autoSpaceDE/>
        <w:autoSpaceDN/>
        <w:bidi w:val="0"/>
        <w:spacing w:before="156" w:beforeLines="50" w:after="156" w:afterLines="50" w:line="500" w:lineRule="exact"/>
        <w:ind w:firstLine="420" w:firstLineChars="200"/>
        <w:textAlignment w:val="auto"/>
        <w:rPr>
          <w:rFonts w:hint="eastAsia" w:ascii="宋体" w:hAnsi="宋体" w:cs="宋体"/>
          <w:b/>
          <w:color w:val="auto"/>
          <w:sz w:val="28"/>
          <w:szCs w:val="28"/>
          <w:highlight w:val="none"/>
        </w:rPr>
      </w:pPr>
      <w:r>
        <w:rPr>
          <w:rFonts w:hint="eastAsia" w:ascii="宋体" w:hAnsi="宋体" w:cs="宋体"/>
          <w:color w:val="auto"/>
          <w:szCs w:val="21"/>
          <w:highlight w:val="none"/>
        </w:rPr>
        <w:t>对于本章第28.1.2 项（2）目所述的细微偏差，可要求投标人对细微偏差进行澄清。</w:t>
      </w:r>
    </w:p>
    <w:p w14:paraId="4F920611">
      <w:pPr>
        <w:keepNext w:val="0"/>
        <w:keepLines w:val="0"/>
        <w:widowControl w:val="0"/>
        <w:kinsoku/>
        <w:wordWrap/>
        <w:overflowPunct/>
        <w:topLinePunct w:val="0"/>
        <w:autoSpaceDE/>
        <w:autoSpaceDN/>
        <w:bidi w:val="0"/>
        <w:spacing w:before="156" w:beforeLines="50" w:after="156" w:afterLines="50" w:line="500" w:lineRule="exact"/>
        <w:jc w:val="center"/>
        <w:textAlignment w:val="auto"/>
        <w:rPr>
          <w:rFonts w:hint="eastAsia" w:ascii="宋体" w:hAnsi="宋体" w:cs="宋体"/>
          <w:b/>
          <w:color w:val="auto"/>
          <w:sz w:val="28"/>
          <w:szCs w:val="28"/>
          <w:highlight w:val="none"/>
        </w:rPr>
      </w:pPr>
      <w:r>
        <w:rPr>
          <w:rFonts w:hint="eastAsia" w:ascii="宋体" w:hAnsi="宋体" w:cs="宋体"/>
          <w:b/>
          <w:color w:val="auto"/>
          <w:sz w:val="28"/>
          <w:szCs w:val="28"/>
          <w:highlight w:val="none"/>
        </w:rPr>
        <w:t>（五）开标、评标和定标</w:t>
      </w:r>
      <w:bookmarkEnd w:id="53"/>
    </w:p>
    <w:p w14:paraId="2AB5941A">
      <w:pPr>
        <w:keepNext w:val="0"/>
        <w:keepLines w:val="0"/>
        <w:widowControl w:val="0"/>
        <w:kinsoku/>
        <w:wordWrap/>
        <w:overflowPunct/>
        <w:topLinePunct w:val="0"/>
        <w:autoSpaceDE/>
        <w:autoSpaceDN/>
        <w:bidi w:val="0"/>
        <w:spacing w:line="500" w:lineRule="exact"/>
        <w:ind w:firstLine="421"/>
        <w:jc w:val="left"/>
        <w:textAlignment w:val="auto"/>
        <w:rPr>
          <w:rFonts w:hint="eastAsia" w:ascii="宋体"/>
          <w:b/>
          <w:color w:val="auto"/>
          <w:szCs w:val="21"/>
          <w:highlight w:val="none"/>
        </w:rPr>
      </w:pPr>
      <w:r>
        <w:rPr>
          <w:rFonts w:hint="eastAsia" w:ascii="宋体"/>
          <w:b/>
          <w:color w:val="auto"/>
          <w:szCs w:val="21"/>
          <w:highlight w:val="none"/>
        </w:rPr>
        <w:t>29. 开标</w:t>
      </w:r>
    </w:p>
    <w:p w14:paraId="0BDA0B2F">
      <w:pPr>
        <w:keepNext w:val="0"/>
        <w:keepLines w:val="0"/>
        <w:widowControl w:val="0"/>
        <w:kinsoku/>
        <w:wordWrap/>
        <w:overflowPunct/>
        <w:topLinePunct w:val="0"/>
        <w:autoSpaceDE/>
        <w:autoSpaceDN/>
        <w:bidi w:val="0"/>
        <w:spacing w:line="500" w:lineRule="exact"/>
        <w:ind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29.1 开标的时间和地点</w:t>
      </w:r>
    </w:p>
    <w:p w14:paraId="049DE124">
      <w:pPr>
        <w:keepNext w:val="0"/>
        <w:keepLines w:val="0"/>
        <w:widowControl w:val="0"/>
        <w:kinsoku/>
        <w:wordWrap/>
        <w:overflowPunct/>
        <w:topLinePunct w:val="0"/>
        <w:autoSpaceDE/>
        <w:autoSpaceDN/>
        <w:bidi w:val="0"/>
        <w:spacing w:line="500" w:lineRule="exact"/>
        <w:ind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29.1.1招标人</w:t>
      </w:r>
      <w:r>
        <w:rPr>
          <w:rFonts w:hint="eastAsia" w:ascii="宋体"/>
          <w:color w:val="auto"/>
          <w:szCs w:val="21"/>
          <w:highlight w:val="none"/>
        </w:rPr>
        <w:t>按招标公告中的开标时间和地点公开开标，并邀请所有投标人参加。</w:t>
      </w:r>
    </w:p>
    <w:p w14:paraId="13D649EF">
      <w:pPr>
        <w:keepNext w:val="0"/>
        <w:keepLines w:val="0"/>
        <w:widowControl w:val="0"/>
        <w:kinsoku/>
        <w:wordWrap/>
        <w:overflowPunct/>
        <w:topLinePunct w:val="0"/>
        <w:autoSpaceDE/>
        <w:autoSpaceDN/>
        <w:bidi w:val="0"/>
        <w:spacing w:line="500" w:lineRule="exact"/>
        <w:ind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29.2 参与开标的监督部门</w:t>
      </w:r>
    </w:p>
    <w:p w14:paraId="146C0618">
      <w:pPr>
        <w:keepNext w:val="0"/>
        <w:keepLines w:val="0"/>
        <w:widowControl w:val="0"/>
        <w:kinsoku/>
        <w:wordWrap/>
        <w:overflowPunct/>
        <w:topLinePunct w:val="0"/>
        <w:autoSpaceDE/>
        <w:autoSpaceDN/>
        <w:bidi w:val="0"/>
        <w:spacing w:line="500" w:lineRule="exact"/>
        <w:ind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29.2.1招标人可以邀请相关监管部门参加。</w:t>
      </w:r>
    </w:p>
    <w:p w14:paraId="179CE005">
      <w:pPr>
        <w:keepNext w:val="0"/>
        <w:keepLines w:val="0"/>
        <w:widowControl w:val="0"/>
        <w:kinsoku/>
        <w:wordWrap/>
        <w:overflowPunct/>
        <w:topLinePunct w:val="0"/>
        <w:autoSpaceDE/>
        <w:autoSpaceDN/>
        <w:bidi w:val="0"/>
        <w:spacing w:line="500" w:lineRule="exact"/>
        <w:ind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29.3开标程序</w:t>
      </w:r>
    </w:p>
    <w:p w14:paraId="09217A80">
      <w:pPr>
        <w:keepNext w:val="0"/>
        <w:keepLines w:val="0"/>
        <w:widowControl w:val="0"/>
        <w:kinsoku/>
        <w:wordWrap/>
        <w:overflowPunct/>
        <w:topLinePunct w:val="0"/>
        <w:autoSpaceDE/>
        <w:autoSpaceDN/>
        <w:bidi w:val="0"/>
        <w:spacing w:line="500" w:lineRule="exact"/>
        <w:ind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开标会议由采购代理机构主持。</w:t>
      </w:r>
    </w:p>
    <w:p w14:paraId="2486E5DF">
      <w:pPr>
        <w:keepNext w:val="0"/>
        <w:keepLines w:val="0"/>
        <w:widowControl w:val="0"/>
        <w:kinsoku/>
        <w:wordWrap/>
        <w:overflowPunct/>
        <w:topLinePunct w:val="0"/>
        <w:autoSpaceDE/>
        <w:autoSpaceDN/>
        <w:bidi w:val="0"/>
        <w:spacing w:line="500" w:lineRule="exact"/>
        <w:ind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（1）宣布开标纪律；</w:t>
      </w:r>
    </w:p>
    <w:p w14:paraId="538C7773">
      <w:pPr>
        <w:keepNext w:val="0"/>
        <w:keepLines w:val="0"/>
        <w:widowControl w:val="0"/>
        <w:kinsoku/>
        <w:wordWrap/>
        <w:overflowPunct/>
        <w:topLinePunct w:val="0"/>
        <w:autoSpaceDE/>
        <w:autoSpaceDN/>
        <w:bidi w:val="0"/>
        <w:spacing w:line="500" w:lineRule="exact"/>
        <w:ind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（2）宣布招标人、代理机构主持人、见证人等有关人员姓名；</w:t>
      </w:r>
    </w:p>
    <w:p w14:paraId="55DEC451">
      <w:pPr>
        <w:keepNext w:val="0"/>
        <w:keepLines w:val="0"/>
        <w:widowControl w:val="0"/>
        <w:kinsoku/>
        <w:wordWrap/>
        <w:overflowPunct/>
        <w:topLinePunct w:val="0"/>
        <w:autoSpaceDE/>
        <w:autoSpaceDN/>
        <w:bidi w:val="0"/>
        <w:spacing w:line="500" w:lineRule="exact"/>
        <w:ind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 xml:space="preserve">（3）公布投标截止时间前，通过滁州市公共资源交易中心网上招投标系统递交投标文件的投标人名称等； </w:t>
      </w:r>
    </w:p>
    <w:p w14:paraId="2C37FC38">
      <w:pPr>
        <w:keepNext w:val="0"/>
        <w:keepLines w:val="0"/>
        <w:widowControl w:val="0"/>
        <w:kinsoku/>
        <w:wordWrap/>
        <w:overflowPunct/>
        <w:topLinePunct w:val="0"/>
        <w:autoSpaceDE/>
        <w:autoSpaceDN/>
        <w:bidi w:val="0"/>
        <w:spacing w:line="500" w:lineRule="exact"/>
        <w:ind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（4）投标人在投标截止时间后，规定时间内完成投标文件解密工作；</w:t>
      </w:r>
    </w:p>
    <w:p w14:paraId="504A0197">
      <w:pPr>
        <w:keepNext w:val="0"/>
        <w:keepLines w:val="0"/>
        <w:widowControl w:val="0"/>
        <w:kinsoku/>
        <w:wordWrap/>
        <w:overflowPunct/>
        <w:topLinePunct w:val="0"/>
        <w:autoSpaceDE/>
        <w:autoSpaceDN/>
        <w:bidi w:val="0"/>
        <w:spacing w:line="500" w:lineRule="exact"/>
        <w:ind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（5）公布投标人投标报价、质量目标、</w:t>
      </w:r>
      <w:r>
        <w:rPr>
          <w:rFonts w:hint="eastAsia" w:ascii="宋体" w:hAnsi="宋体" w:cs="宋体"/>
          <w:color w:val="auto"/>
          <w:szCs w:val="21"/>
          <w:highlight w:val="none"/>
          <w:lang w:val="en-US" w:eastAsia="zh-CN"/>
        </w:rPr>
        <w:t>供货</w:t>
      </w:r>
      <w:r>
        <w:rPr>
          <w:rFonts w:hint="eastAsia" w:ascii="宋体" w:hAnsi="宋体" w:cs="宋体"/>
          <w:color w:val="auto"/>
          <w:szCs w:val="21"/>
          <w:highlight w:val="none"/>
        </w:rPr>
        <w:t>期及其他内容，并记录在案；</w:t>
      </w:r>
    </w:p>
    <w:p w14:paraId="4EDAD00B">
      <w:pPr>
        <w:keepNext w:val="0"/>
        <w:keepLines w:val="0"/>
        <w:widowControl w:val="0"/>
        <w:kinsoku/>
        <w:wordWrap/>
        <w:overflowPunct/>
        <w:topLinePunct w:val="0"/>
        <w:autoSpaceDE/>
        <w:autoSpaceDN/>
        <w:bidi w:val="0"/>
        <w:spacing w:line="500" w:lineRule="exact"/>
        <w:ind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（6）开标结束。</w:t>
      </w:r>
    </w:p>
    <w:p w14:paraId="6B182CC5">
      <w:pPr>
        <w:keepNext w:val="0"/>
        <w:keepLines w:val="0"/>
        <w:widowControl w:val="0"/>
        <w:kinsoku/>
        <w:wordWrap/>
        <w:overflowPunct/>
        <w:topLinePunct w:val="0"/>
        <w:autoSpaceDE/>
        <w:autoSpaceDN/>
        <w:bidi w:val="0"/>
        <w:spacing w:line="500" w:lineRule="exact"/>
        <w:ind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多标段项目按照标段顺序按以上程序依次开标。</w:t>
      </w:r>
    </w:p>
    <w:p w14:paraId="5268268F">
      <w:pPr>
        <w:keepNext w:val="0"/>
        <w:keepLines w:val="0"/>
        <w:widowControl w:val="0"/>
        <w:kinsoku/>
        <w:wordWrap/>
        <w:overflowPunct/>
        <w:topLinePunct w:val="0"/>
        <w:autoSpaceDE/>
        <w:autoSpaceDN/>
        <w:bidi w:val="0"/>
        <w:spacing w:line="500" w:lineRule="exact"/>
        <w:ind w:right="-155" w:rightChars="-74" w:firstLine="420" w:firstLineChars="200"/>
        <w:jc w:val="left"/>
        <w:textAlignment w:val="auto"/>
        <w:rPr>
          <w:rFonts w:hint="eastAsia" w:ascii="宋体"/>
          <w:color w:val="auto"/>
          <w:szCs w:val="21"/>
          <w:highlight w:val="none"/>
        </w:rPr>
      </w:pPr>
      <w:r>
        <w:rPr>
          <w:rFonts w:hint="eastAsia" w:ascii="宋体"/>
          <w:color w:val="auto"/>
          <w:szCs w:val="21"/>
          <w:highlight w:val="none"/>
        </w:rPr>
        <w:t>29.4开标异议</w:t>
      </w:r>
    </w:p>
    <w:p w14:paraId="4E2E2C31">
      <w:pPr>
        <w:keepNext w:val="0"/>
        <w:keepLines w:val="0"/>
        <w:widowControl w:val="0"/>
        <w:kinsoku/>
        <w:wordWrap/>
        <w:overflowPunct/>
        <w:topLinePunct w:val="0"/>
        <w:autoSpaceDE/>
        <w:autoSpaceDN/>
        <w:bidi w:val="0"/>
        <w:spacing w:line="500" w:lineRule="exact"/>
        <w:ind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投标人对开标有异议的，应当在开标现场提出，招标人当场作出答复，并制作记录。异议与答复应通过电子交易系统进行。</w:t>
      </w:r>
    </w:p>
    <w:p w14:paraId="03A0D5DB">
      <w:pPr>
        <w:keepNext w:val="0"/>
        <w:keepLines w:val="0"/>
        <w:widowControl w:val="0"/>
        <w:kinsoku/>
        <w:wordWrap/>
        <w:overflowPunct/>
        <w:topLinePunct w:val="0"/>
        <w:autoSpaceDE/>
        <w:autoSpaceDN/>
        <w:bidi w:val="0"/>
        <w:spacing w:line="500" w:lineRule="exact"/>
        <w:ind w:firstLine="421"/>
        <w:jc w:val="left"/>
        <w:textAlignment w:val="auto"/>
        <w:rPr>
          <w:rFonts w:hint="eastAsia" w:ascii="宋体"/>
          <w:b/>
          <w:color w:val="auto"/>
          <w:szCs w:val="21"/>
          <w:highlight w:val="none"/>
        </w:rPr>
      </w:pPr>
      <w:r>
        <w:rPr>
          <w:rFonts w:hint="eastAsia" w:ascii="宋体"/>
          <w:b/>
          <w:color w:val="auto"/>
          <w:szCs w:val="21"/>
          <w:highlight w:val="none"/>
        </w:rPr>
        <w:t>30.评标委员会</w:t>
      </w:r>
    </w:p>
    <w:p w14:paraId="18A488BB">
      <w:pPr>
        <w:keepNext w:val="0"/>
        <w:keepLines w:val="0"/>
        <w:widowControl w:val="0"/>
        <w:kinsoku/>
        <w:wordWrap/>
        <w:overflowPunct/>
        <w:topLinePunct w:val="0"/>
        <w:autoSpaceDE/>
        <w:autoSpaceDN/>
        <w:bidi w:val="0"/>
        <w:spacing w:line="500" w:lineRule="exact"/>
        <w:ind w:firstLine="420" w:firstLineChars="200"/>
        <w:jc w:val="left"/>
        <w:textAlignment w:val="auto"/>
        <w:rPr>
          <w:rFonts w:ascii="宋体" w:cs="宋体"/>
          <w:color w:val="auto"/>
          <w:szCs w:val="21"/>
          <w:highlight w:val="none"/>
        </w:rPr>
      </w:pPr>
      <w:r>
        <w:rPr>
          <w:rFonts w:hint="eastAsia" w:ascii="宋体"/>
          <w:color w:val="auto"/>
          <w:szCs w:val="21"/>
          <w:highlight w:val="none"/>
        </w:rPr>
        <w:t>30.1</w:t>
      </w:r>
      <w:r>
        <w:rPr>
          <w:rFonts w:hint="eastAsia" w:ascii="宋体" w:hAnsi="宋体" w:cs="宋体"/>
          <w:color w:val="auto"/>
          <w:szCs w:val="21"/>
          <w:highlight w:val="none"/>
        </w:rPr>
        <w:t>评标由招标人依法组建的评标委员会负责。评标委员会由招标人或其委托的招标代理机构熟悉相关业务的代表，以及有关技术、经济等方面的专家组成。评标委员会成员人数以及技术、经济等方面专家的确定方式见投标人须知前附表。</w:t>
      </w:r>
    </w:p>
    <w:p w14:paraId="581B24F1">
      <w:pPr>
        <w:keepNext w:val="0"/>
        <w:keepLines w:val="0"/>
        <w:widowControl w:val="0"/>
        <w:kinsoku/>
        <w:wordWrap/>
        <w:overflowPunct/>
        <w:topLinePunct w:val="0"/>
        <w:autoSpaceDE/>
        <w:autoSpaceDN/>
        <w:bidi w:val="0"/>
        <w:spacing w:line="500" w:lineRule="exact"/>
        <w:ind w:firstLine="420" w:firstLineChars="200"/>
        <w:jc w:val="left"/>
        <w:textAlignment w:val="auto"/>
        <w:rPr>
          <w:rFonts w:ascii="宋体" w:cs="宋体"/>
          <w:color w:val="auto"/>
          <w:szCs w:val="21"/>
          <w:highlight w:val="none"/>
        </w:rPr>
      </w:pPr>
      <w:r>
        <w:rPr>
          <w:rFonts w:hint="eastAsia" w:ascii="宋体" w:hAnsi="宋体" w:cs="宋体"/>
          <w:color w:val="auto"/>
          <w:szCs w:val="21"/>
          <w:highlight w:val="none"/>
        </w:rPr>
        <w:t>30</w:t>
      </w:r>
      <w:r>
        <w:rPr>
          <w:rFonts w:ascii="宋体" w:hAnsi="宋体" w:cs="宋体"/>
          <w:color w:val="auto"/>
          <w:szCs w:val="21"/>
          <w:highlight w:val="none"/>
        </w:rPr>
        <w:t>.2</w:t>
      </w:r>
      <w:r>
        <w:rPr>
          <w:rFonts w:hint="eastAsia" w:ascii="宋体" w:hAnsi="宋体" w:cs="宋体"/>
          <w:color w:val="auto"/>
          <w:szCs w:val="21"/>
          <w:highlight w:val="none"/>
        </w:rPr>
        <w:t>评标委员会成员有下列情形之一的，应当回避：</w:t>
      </w:r>
    </w:p>
    <w:p w14:paraId="41C3FA23">
      <w:pPr>
        <w:keepNext w:val="0"/>
        <w:keepLines w:val="0"/>
        <w:widowControl w:val="0"/>
        <w:kinsoku/>
        <w:wordWrap/>
        <w:overflowPunct/>
        <w:topLinePunct w:val="0"/>
        <w:autoSpaceDE/>
        <w:autoSpaceDN/>
        <w:bidi w:val="0"/>
        <w:spacing w:line="500" w:lineRule="exact"/>
        <w:ind w:firstLine="420" w:firstLineChars="200"/>
        <w:jc w:val="left"/>
        <w:textAlignment w:val="auto"/>
        <w:rPr>
          <w:rFonts w:ascii="宋体" w:cs="宋体"/>
          <w:color w:val="auto"/>
          <w:szCs w:val="21"/>
          <w:highlight w:val="none"/>
        </w:rPr>
      </w:pPr>
      <w:r>
        <w:rPr>
          <w:rFonts w:hint="eastAsia" w:ascii="宋体" w:hAnsi="宋体" w:cs="宋体"/>
          <w:color w:val="auto"/>
          <w:szCs w:val="21"/>
          <w:highlight w:val="none"/>
        </w:rPr>
        <w:t>（</w:t>
      </w:r>
      <w:r>
        <w:rPr>
          <w:rFonts w:ascii="宋体" w:hAnsi="宋体" w:cs="宋体"/>
          <w:color w:val="auto"/>
          <w:szCs w:val="21"/>
          <w:highlight w:val="none"/>
        </w:rPr>
        <w:t>1</w:t>
      </w:r>
      <w:r>
        <w:rPr>
          <w:rFonts w:hint="eastAsia" w:ascii="宋体" w:hAnsi="宋体" w:cs="宋体"/>
          <w:color w:val="auto"/>
          <w:szCs w:val="21"/>
          <w:highlight w:val="none"/>
        </w:rPr>
        <w:t>）投标人或投标人主要负责人的近亲属；</w:t>
      </w:r>
    </w:p>
    <w:p w14:paraId="6949AA2E">
      <w:pPr>
        <w:keepNext w:val="0"/>
        <w:keepLines w:val="0"/>
        <w:widowControl w:val="0"/>
        <w:kinsoku/>
        <w:wordWrap/>
        <w:overflowPunct/>
        <w:topLinePunct w:val="0"/>
        <w:autoSpaceDE/>
        <w:autoSpaceDN/>
        <w:bidi w:val="0"/>
        <w:spacing w:line="500" w:lineRule="exact"/>
        <w:ind w:firstLine="420" w:firstLineChars="200"/>
        <w:jc w:val="left"/>
        <w:textAlignment w:val="auto"/>
        <w:rPr>
          <w:rFonts w:ascii="宋体" w:cs="宋体"/>
          <w:color w:val="auto"/>
          <w:szCs w:val="21"/>
          <w:highlight w:val="none"/>
        </w:rPr>
      </w:pPr>
      <w:r>
        <w:rPr>
          <w:rFonts w:hint="eastAsia" w:ascii="宋体" w:hAnsi="宋体" w:cs="宋体"/>
          <w:color w:val="auto"/>
          <w:szCs w:val="21"/>
          <w:highlight w:val="none"/>
        </w:rPr>
        <w:t>（</w:t>
      </w:r>
      <w:r>
        <w:rPr>
          <w:rFonts w:ascii="宋体" w:hAnsi="宋体" w:cs="宋体"/>
          <w:color w:val="auto"/>
          <w:szCs w:val="21"/>
          <w:highlight w:val="none"/>
        </w:rPr>
        <w:t>2</w:t>
      </w:r>
      <w:r>
        <w:rPr>
          <w:rFonts w:hint="eastAsia" w:ascii="宋体" w:hAnsi="宋体" w:cs="宋体"/>
          <w:color w:val="auto"/>
          <w:szCs w:val="21"/>
          <w:highlight w:val="none"/>
        </w:rPr>
        <w:t>）项目主管部门或者行政监督部门的人员；</w:t>
      </w:r>
    </w:p>
    <w:p w14:paraId="38F5E75B">
      <w:pPr>
        <w:keepNext w:val="0"/>
        <w:keepLines w:val="0"/>
        <w:widowControl w:val="0"/>
        <w:kinsoku/>
        <w:wordWrap/>
        <w:overflowPunct/>
        <w:topLinePunct w:val="0"/>
        <w:autoSpaceDE/>
        <w:autoSpaceDN/>
        <w:bidi w:val="0"/>
        <w:spacing w:line="500" w:lineRule="exact"/>
        <w:ind w:firstLine="420" w:firstLineChars="200"/>
        <w:jc w:val="left"/>
        <w:textAlignment w:val="auto"/>
        <w:rPr>
          <w:rFonts w:ascii="宋体" w:cs="宋体"/>
          <w:color w:val="auto"/>
          <w:szCs w:val="21"/>
          <w:highlight w:val="none"/>
        </w:rPr>
      </w:pPr>
      <w:r>
        <w:rPr>
          <w:rFonts w:hint="eastAsia" w:ascii="宋体" w:hAnsi="宋体" w:cs="宋体"/>
          <w:color w:val="auto"/>
          <w:szCs w:val="21"/>
          <w:highlight w:val="none"/>
        </w:rPr>
        <w:t>（</w:t>
      </w:r>
      <w:r>
        <w:rPr>
          <w:rFonts w:ascii="宋体" w:hAnsi="宋体" w:cs="宋体"/>
          <w:color w:val="auto"/>
          <w:szCs w:val="21"/>
          <w:highlight w:val="none"/>
        </w:rPr>
        <w:t>3</w:t>
      </w:r>
      <w:r>
        <w:rPr>
          <w:rFonts w:hint="eastAsia" w:ascii="宋体" w:hAnsi="宋体" w:cs="宋体"/>
          <w:color w:val="auto"/>
          <w:szCs w:val="21"/>
          <w:highlight w:val="none"/>
        </w:rPr>
        <w:t>）与投标人有经济利益关系；</w:t>
      </w:r>
    </w:p>
    <w:p w14:paraId="4BF55E74">
      <w:pPr>
        <w:keepNext w:val="0"/>
        <w:keepLines w:val="0"/>
        <w:widowControl w:val="0"/>
        <w:kinsoku/>
        <w:wordWrap/>
        <w:overflowPunct/>
        <w:topLinePunct w:val="0"/>
        <w:autoSpaceDE/>
        <w:autoSpaceDN/>
        <w:bidi w:val="0"/>
        <w:spacing w:line="500" w:lineRule="exact"/>
        <w:ind w:firstLine="420" w:firstLineChars="200"/>
        <w:jc w:val="left"/>
        <w:textAlignment w:val="auto"/>
        <w:rPr>
          <w:rFonts w:ascii="宋体" w:cs="宋体"/>
          <w:color w:val="auto"/>
          <w:szCs w:val="21"/>
          <w:highlight w:val="none"/>
        </w:rPr>
      </w:pPr>
      <w:r>
        <w:rPr>
          <w:rFonts w:hint="eastAsia" w:ascii="宋体" w:hAnsi="宋体" w:cs="宋体"/>
          <w:color w:val="auto"/>
          <w:szCs w:val="21"/>
          <w:highlight w:val="none"/>
        </w:rPr>
        <w:t>（</w:t>
      </w:r>
      <w:r>
        <w:rPr>
          <w:rFonts w:ascii="宋体" w:hAnsi="宋体" w:cs="宋体"/>
          <w:color w:val="auto"/>
          <w:szCs w:val="21"/>
          <w:highlight w:val="none"/>
        </w:rPr>
        <w:t>4</w:t>
      </w:r>
      <w:r>
        <w:rPr>
          <w:rFonts w:hint="eastAsia" w:ascii="宋体" w:hAnsi="宋体" w:cs="宋体"/>
          <w:color w:val="auto"/>
          <w:szCs w:val="21"/>
          <w:highlight w:val="none"/>
        </w:rPr>
        <w:t>）曾因在招标、评标以及其他与招标投标有关活动中从事违法行为而受过行政处罚或刑事处罚的；</w:t>
      </w:r>
    </w:p>
    <w:p w14:paraId="5AEA5294">
      <w:pPr>
        <w:keepNext w:val="0"/>
        <w:keepLines w:val="0"/>
        <w:widowControl w:val="0"/>
        <w:kinsoku/>
        <w:wordWrap/>
        <w:overflowPunct/>
        <w:topLinePunct w:val="0"/>
        <w:autoSpaceDE/>
        <w:autoSpaceDN/>
        <w:bidi w:val="0"/>
        <w:spacing w:line="500" w:lineRule="exact"/>
        <w:ind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（5）存在其他法定回避情形的。</w:t>
      </w:r>
    </w:p>
    <w:p w14:paraId="5B0AA388">
      <w:pPr>
        <w:keepNext w:val="0"/>
        <w:keepLines w:val="0"/>
        <w:widowControl w:val="0"/>
        <w:kinsoku/>
        <w:wordWrap/>
        <w:overflowPunct/>
        <w:topLinePunct w:val="0"/>
        <w:autoSpaceDE/>
        <w:autoSpaceDN/>
        <w:bidi w:val="0"/>
        <w:spacing w:line="500" w:lineRule="exact"/>
        <w:ind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 xml:space="preserve">项目实施主体及其子公司、下属单位、上级主管部门或者控股公司的工作人员或者退休人员不得以专家身份参与本单位或者代理项目的评标评审。 </w:t>
      </w:r>
    </w:p>
    <w:p w14:paraId="3F4F49D3">
      <w:pPr>
        <w:keepNext w:val="0"/>
        <w:keepLines w:val="0"/>
        <w:widowControl w:val="0"/>
        <w:kinsoku/>
        <w:wordWrap/>
        <w:overflowPunct/>
        <w:topLinePunct w:val="0"/>
        <w:autoSpaceDE/>
        <w:autoSpaceDN/>
        <w:bidi w:val="0"/>
        <w:spacing w:line="500" w:lineRule="exact"/>
        <w:ind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 xml:space="preserve">评标委员会或评审机构成员有前两款规定情形的，应当主动提出回避；已经进入的应当更换，被更换的成员评标评审意见无效。 </w:t>
      </w:r>
    </w:p>
    <w:p w14:paraId="5549DE9D">
      <w:pPr>
        <w:keepNext w:val="0"/>
        <w:keepLines w:val="0"/>
        <w:widowControl w:val="0"/>
        <w:kinsoku/>
        <w:wordWrap/>
        <w:overflowPunct/>
        <w:topLinePunct w:val="0"/>
        <w:autoSpaceDE/>
        <w:autoSpaceDN/>
        <w:bidi w:val="0"/>
        <w:spacing w:line="500" w:lineRule="exact"/>
        <w:ind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30.3评标过程中，评标委员会成员有回避事由、擅离职守或因健康等原因不能继续评标的， 招标人有权更换。被更换的评标委员会成员作出的评审结论无效，由更换后的评标委员会成员重新进行评审。</w:t>
      </w:r>
    </w:p>
    <w:p w14:paraId="5382954D">
      <w:pPr>
        <w:keepNext w:val="0"/>
        <w:keepLines w:val="0"/>
        <w:widowControl w:val="0"/>
        <w:kinsoku/>
        <w:wordWrap/>
        <w:overflowPunct/>
        <w:topLinePunct w:val="0"/>
        <w:autoSpaceDE/>
        <w:autoSpaceDN/>
        <w:bidi w:val="0"/>
        <w:spacing w:line="500" w:lineRule="exact"/>
        <w:ind w:firstLine="421"/>
        <w:jc w:val="left"/>
        <w:textAlignment w:val="auto"/>
        <w:rPr>
          <w:rFonts w:hint="eastAsia" w:ascii="宋体"/>
          <w:b/>
          <w:color w:val="auto"/>
          <w:szCs w:val="21"/>
          <w:highlight w:val="none"/>
        </w:rPr>
      </w:pPr>
      <w:r>
        <w:rPr>
          <w:rFonts w:hint="eastAsia" w:ascii="宋体"/>
          <w:b/>
          <w:color w:val="auto"/>
          <w:szCs w:val="21"/>
          <w:highlight w:val="none"/>
        </w:rPr>
        <w:t>31.评标</w:t>
      </w:r>
    </w:p>
    <w:p w14:paraId="2E70D71A">
      <w:pPr>
        <w:keepNext w:val="0"/>
        <w:keepLines w:val="0"/>
        <w:widowControl w:val="0"/>
        <w:kinsoku/>
        <w:wordWrap/>
        <w:overflowPunct/>
        <w:topLinePunct w:val="0"/>
        <w:autoSpaceDE/>
        <w:autoSpaceDN/>
        <w:bidi w:val="0"/>
        <w:spacing w:line="500" w:lineRule="exact"/>
        <w:ind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31.1评标委员会按照第三章“评标办法”规定的方法、评审因素、标准和程序对投标文件进行评审。第三章“评标办法”没有规定的方法、评审因素和标准，不作为评标依据。</w:t>
      </w:r>
    </w:p>
    <w:p w14:paraId="61EB956E">
      <w:pPr>
        <w:keepNext w:val="0"/>
        <w:keepLines w:val="0"/>
        <w:widowControl w:val="0"/>
        <w:kinsoku/>
        <w:wordWrap/>
        <w:overflowPunct/>
        <w:topLinePunct w:val="0"/>
        <w:autoSpaceDE/>
        <w:autoSpaceDN/>
        <w:bidi w:val="0"/>
        <w:spacing w:line="500" w:lineRule="exact"/>
        <w:ind w:firstLine="420" w:firstLineChars="200"/>
        <w:jc w:val="left"/>
        <w:textAlignment w:val="auto"/>
        <w:rPr>
          <w:rFonts w:hint="eastAsia" w:ascii="宋体" w:hAnsi="宋体" w:cs="宋体"/>
          <w:color w:val="auto"/>
          <w:szCs w:val="21"/>
          <w:highlight w:val="none"/>
        </w:rPr>
      </w:pPr>
      <w:bookmarkStart w:id="54" w:name="_Toc449028873"/>
      <w:r>
        <w:rPr>
          <w:rFonts w:hint="eastAsia" w:ascii="宋体" w:hAnsi="宋体" w:cs="宋体"/>
          <w:color w:val="auto"/>
          <w:szCs w:val="21"/>
          <w:highlight w:val="none"/>
        </w:rPr>
        <w:t>31.2评标完成后，评标委员会应向招标人提交书面评标报告和中标候选人名单。评标委员会推荐中标候选人的人数见投标人须知前附表。</w:t>
      </w:r>
    </w:p>
    <w:p w14:paraId="4A67A798">
      <w:pPr>
        <w:keepNext w:val="0"/>
        <w:keepLines w:val="0"/>
        <w:widowControl w:val="0"/>
        <w:kinsoku/>
        <w:wordWrap/>
        <w:overflowPunct/>
        <w:topLinePunct w:val="0"/>
        <w:autoSpaceDE/>
        <w:autoSpaceDN/>
        <w:bidi w:val="0"/>
        <w:spacing w:line="500" w:lineRule="exact"/>
        <w:ind w:firstLine="420" w:firstLineChars="200"/>
        <w:jc w:val="left"/>
        <w:textAlignment w:val="auto"/>
        <w:rPr>
          <w:rFonts w:hint="eastAsia" w:ascii="宋体"/>
          <w:color w:val="auto"/>
          <w:szCs w:val="21"/>
          <w:highlight w:val="none"/>
        </w:rPr>
      </w:pPr>
      <w:r>
        <w:rPr>
          <w:rFonts w:hint="eastAsia" w:ascii="宋体"/>
          <w:color w:val="auto"/>
          <w:szCs w:val="21"/>
          <w:highlight w:val="none"/>
        </w:rPr>
        <w:t>31.3评标原则：遵循公平、公正、科学和择优的原则。</w:t>
      </w:r>
    </w:p>
    <w:p w14:paraId="26F17486">
      <w:pPr>
        <w:keepNext w:val="0"/>
        <w:keepLines w:val="0"/>
        <w:widowControl w:val="0"/>
        <w:tabs>
          <w:tab w:val="left" w:pos="720"/>
        </w:tabs>
        <w:kinsoku/>
        <w:wordWrap/>
        <w:overflowPunct/>
        <w:topLinePunct w:val="0"/>
        <w:autoSpaceDE/>
        <w:autoSpaceDN/>
        <w:bidi w:val="0"/>
        <w:spacing w:line="500" w:lineRule="exact"/>
        <w:ind w:firstLine="420" w:firstLineChars="200"/>
        <w:jc w:val="left"/>
        <w:textAlignment w:val="auto"/>
        <w:rPr>
          <w:rFonts w:hint="eastAsia" w:ascii="宋体"/>
          <w:color w:val="auto"/>
          <w:szCs w:val="21"/>
          <w:highlight w:val="none"/>
        </w:rPr>
      </w:pPr>
      <w:r>
        <w:rPr>
          <w:rFonts w:hint="eastAsia" w:ascii="宋体"/>
          <w:color w:val="auto"/>
          <w:szCs w:val="21"/>
          <w:highlight w:val="none"/>
        </w:rPr>
        <w:t>31.4投标文件的澄清</w:t>
      </w:r>
    </w:p>
    <w:p w14:paraId="1BAE8759">
      <w:pPr>
        <w:keepNext w:val="0"/>
        <w:keepLines w:val="0"/>
        <w:widowControl w:val="0"/>
        <w:tabs>
          <w:tab w:val="left" w:pos="720"/>
        </w:tabs>
        <w:kinsoku/>
        <w:wordWrap/>
        <w:overflowPunct/>
        <w:topLinePunct w:val="0"/>
        <w:autoSpaceDE/>
        <w:autoSpaceDN/>
        <w:bidi w:val="0"/>
        <w:spacing w:line="500" w:lineRule="exact"/>
        <w:ind w:firstLine="420" w:firstLineChars="200"/>
        <w:jc w:val="left"/>
        <w:textAlignment w:val="auto"/>
        <w:rPr>
          <w:rFonts w:hint="eastAsia" w:ascii="宋体"/>
          <w:color w:val="auto"/>
          <w:szCs w:val="21"/>
          <w:highlight w:val="none"/>
        </w:rPr>
      </w:pPr>
      <w:r>
        <w:rPr>
          <w:rFonts w:hint="eastAsia" w:ascii="宋体"/>
          <w:color w:val="auto"/>
          <w:szCs w:val="21"/>
          <w:highlight w:val="none"/>
        </w:rPr>
        <w:t>31.4.1在评标过程中，评标委员会认为需要，在公共资源交易监督管理部门的监督下，可要求投标人对投标文件中的有关问题进行澄清或提供补充说明及有关资料，投标人应做出书面答复。</w:t>
      </w:r>
    </w:p>
    <w:p w14:paraId="165DFD65">
      <w:pPr>
        <w:keepNext w:val="0"/>
        <w:keepLines w:val="0"/>
        <w:widowControl w:val="0"/>
        <w:tabs>
          <w:tab w:val="left" w:pos="720"/>
        </w:tabs>
        <w:kinsoku/>
        <w:wordWrap/>
        <w:overflowPunct/>
        <w:topLinePunct w:val="0"/>
        <w:autoSpaceDE/>
        <w:autoSpaceDN/>
        <w:bidi w:val="0"/>
        <w:spacing w:line="500" w:lineRule="exact"/>
        <w:ind w:firstLine="420" w:firstLineChars="200"/>
        <w:jc w:val="left"/>
        <w:textAlignment w:val="auto"/>
        <w:rPr>
          <w:rFonts w:hint="eastAsia" w:ascii="宋体"/>
          <w:color w:val="auto"/>
          <w:szCs w:val="21"/>
          <w:highlight w:val="none"/>
        </w:rPr>
      </w:pPr>
      <w:r>
        <w:rPr>
          <w:rFonts w:hint="eastAsia" w:ascii="宋体"/>
          <w:color w:val="auto"/>
          <w:szCs w:val="21"/>
          <w:highlight w:val="none"/>
        </w:rPr>
        <w:t>31.4.2书面答复须经投标人法定代表人或其委托代理人签字或盖章，签字或盖章的书面答复将被视为投标文件的组成部分。</w:t>
      </w:r>
    </w:p>
    <w:p w14:paraId="6CAF4E05">
      <w:pPr>
        <w:keepNext w:val="0"/>
        <w:keepLines w:val="0"/>
        <w:widowControl w:val="0"/>
        <w:tabs>
          <w:tab w:val="left" w:pos="720"/>
        </w:tabs>
        <w:kinsoku/>
        <w:wordWrap/>
        <w:overflowPunct/>
        <w:topLinePunct w:val="0"/>
        <w:autoSpaceDE/>
        <w:autoSpaceDN/>
        <w:bidi w:val="0"/>
        <w:spacing w:line="500" w:lineRule="exact"/>
        <w:ind w:firstLine="420" w:firstLineChars="200"/>
        <w:jc w:val="left"/>
        <w:textAlignment w:val="auto"/>
        <w:rPr>
          <w:rFonts w:hint="eastAsia" w:ascii="宋体"/>
          <w:color w:val="auto"/>
          <w:szCs w:val="21"/>
          <w:highlight w:val="none"/>
        </w:rPr>
      </w:pPr>
      <w:r>
        <w:rPr>
          <w:rFonts w:hint="eastAsia" w:ascii="宋体"/>
          <w:color w:val="auto"/>
          <w:szCs w:val="21"/>
          <w:highlight w:val="none"/>
        </w:rPr>
        <w:t>31.5报价合理性的判断</w:t>
      </w:r>
    </w:p>
    <w:p w14:paraId="2DA2CFD7">
      <w:pPr>
        <w:keepNext w:val="0"/>
        <w:keepLines w:val="0"/>
        <w:widowControl w:val="0"/>
        <w:kinsoku/>
        <w:wordWrap/>
        <w:overflowPunct/>
        <w:topLinePunct w:val="0"/>
        <w:autoSpaceDE/>
        <w:autoSpaceDN/>
        <w:bidi w:val="0"/>
        <w:spacing w:line="500" w:lineRule="exact"/>
        <w:ind w:firstLine="422" w:firstLineChars="200"/>
        <w:jc w:val="left"/>
        <w:textAlignment w:val="auto"/>
        <w:rPr>
          <w:rFonts w:hint="eastAsia" w:ascii="宋体" w:hAnsi="宋体"/>
          <w:b/>
          <w:bCs/>
          <w:color w:val="auto"/>
          <w:szCs w:val="21"/>
          <w:highlight w:val="none"/>
        </w:rPr>
      </w:pPr>
      <w:r>
        <w:rPr>
          <w:rFonts w:hint="eastAsia" w:ascii="宋体" w:hAnsi="宋体"/>
          <w:b/>
          <w:bCs/>
          <w:color w:val="auto"/>
          <w:szCs w:val="21"/>
          <w:highlight w:val="none"/>
        </w:rPr>
        <w:t>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应当将其作为无效投标处理。</w:t>
      </w:r>
    </w:p>
    <w:p w14:paraId="38F4DC66">
      <w:pPr>
        <w:keepNext w:val="0"/>
        <w:keepLines w:val="0"/>
        <w:widowControl w:val="0"/>
        <w:tabs>
          <w:tab w:val="left" w:pos="720"/>
        </w:tabs>
        <w:kinsoku/>
        <w:wordWrap/>
        <w:overflowPunct/>
        <w:topLinePunct w:val="0"/>
        <w:autoSpaceDE/>
        <w:autoSpaceDN/>
        <w:bidi w:val="0"/>
        <w:spacing w:line="500" w:lineRule="exact"/>
        <w:ind w:firstLine="420" w:firstLineChars="200"/>
        <w:jc w:val="left"/>
        <w:textAlignment w:val="auto"/>
        <w:rPr>
          <w:rFonts w:hint="eastAsia" w:ascii="宋体"/>
          <w:color w:val="auto"/>
          <w:szCs w:val="21"/>
          <w:highlight w:val="none"/>
        </w:rPr>
      </w:pPr>
      <w:r>
        <w:rPr>
          <w:rFonts w:hint="eastAsia" w:ascii="宋体"/>
          <w:color w:val="auto"/>
          <w:szCs w:val="21"/>
          <w:highlight w:val="none"/>
        </w:rPr>
        <w:t>31.6评审意见分歧的处理办法</w:t>
      </w:r>
    </w:p>
    <w:p w14:paraId="02B40815">
      <w:pPr>
        <w:keepNext w:val="0"/>
        <w:keepLines w:val="0"/>
        <w:widowControl w:val="0"/>
        <w:tabs>
          <w:tab w:val="left" w:pos="720"/>
        </w:tabs>
        <w:kinsoku/>
        <w:wordWrap/>
        <w:overflowPunct/>
        <w:topLinePunct w:val="0"/>
        <w:autoSpaceDE/>
        <w:autoSpaceDN/>
        <w:bidi w:val="0"/>
        <w:spacing w:line="500" w:lineRule="exact"/>
        <w:ind w:firstLine="420" w:firstLineChars="200"/>
        <w:jc w:val="left"/>
        <w:textAlignment w:val="auto"/>
        <w:rPr>
          <w:rFonts w:hint="eastAsia" w:ascii="宋体"/>
          <w:color w:val="auto"/>
          <w:szCs w:val="21"/>
          <w:highlight w:val="none"/>
        </w:rPr>
      </w:pPr>
      <w:r>
        <w:rPr>
          <w:rFonts w:hint="eastAsia" w:ascii="宋体"/>
          <w:color w:val="auto"/>
          <w:szCs w:val="21"/>
          <w:highlight w:val="none"/>
        </w:rPr>
        <w:t>（1）评标委员会应当对投标人提供的报告、证明材料及详细说明认真研究。对存在意见分歧的，可采用投票方式表决决定（按多数评委意见为准）；</w:t>
      </w:r>
    </w:p>
    <w:p w14:paraId="277F9D2F">
      <w:pPr>
        <w:keepNext w:val="0"/>
        <w:keepLines w:val="0"/>
        <w:widowControl w:val="0"/>
        <w:tabs>
          <w:tab w:val="left" w:pos="720"/>
        </w:tabs>
        <w:kinsoku/>
        <w:wordWrap/>
        <w:overflowPunct/>
        <w:topLinePunct w:val="0"/>
        <w:autoSpaceDE/>
        <w:autoSpaceDN/>
        <w:bidi w:val="0"/>
        <w:spacing w:line="500" w:lineRule="exact"/>
        <w:ind w:firstLine="420" w:firstLineChars="200"/>
        <w:jc w:val="left"/>
        <w:textAlignment w:val="auto"/>
        <w:rPr>
          <w:rFonts w:hint="eastAsia" w:ascii="宋体"/>
          <w:color w:val="auto"/>
          <w:szCs w:val="21"/>
          <w:highlight w:val="none"/>
        </w:rPr>
      </w:pPr>
      <w:r>
        <w:rPr>
          <w:rFonts w:hint="eastAsia" w:ascii="宋体"/>
          <w:color w:val="auto"/>
          <w:szCs w:val="21"/>
          <w:highlight w:val="none"/>
        </w:rPr>
        <w:t>（2）招标投标当事人对评标结果提出异议或者投诉，公共资源交易监督机构认为需要重新进行评标的，评标委员会成员应当按照公共资源交易监督机构要求重新评标。</w:t>
      </w:r>
    </w:p>
    <w:p w14:paraId="20DCD1E3">
      <w:pPr>
        <w:keepNext w:val="0"/>
        <w:keepLines w:val="0"/>
        <w:widowControl w:val="0"/>
        <w:tabs>
          <w:tab w:val="left" w:pos="720"/>
        </w:tabs>
        <w:kinsoku/>
        <w:wordWrap/>
        <w:overflowPunct/>
        <w:topLinePunct w:val="0"/>
        <w:autoSpaceDE/>
        <w:autoSpaceDN/>
        <w:bidi w:val="0"/>
        <w:spacing w:line="500" w:lineRule="exact"/>
        <w:ind w:firstLine="420" w:firstLineChars="200"/>
        <w:jc w:val="left"/>
        <w:textAlignment w:val="auto"/>
        <w:rPr>
          <w:rFonts w:hint="eastAsia" w:ascii="宋体"/>
          <w:color w:val="auto"/>
          <w:szCs w:val="21"/>
          <w:highlight w:val="none"/>
        </w:rPr>
      </w:pPr>
      <w:r>
        <w:rPr>
          <w:rFonts w:hint="eastAsia" w:ascii="宋体"/>
          <w:color w:val="auto"/>
          <w:szCs w:val="21"/>
          <w:highlight w:val="none"/>
        </w:rPr>
        <w:t>31.7评标报告的签署</w:t>
      </w:r>
    </w:p>
    <w:p w14:paraId="6DA4A811">
      <w:pPr>
        <w:keepNext w:val="0"/>
        <w:keepLines w:val="0"/>
        <w:widowControl w:val="0"/>
        <w:tabs>
          <w:tab w:val="left" w:pos="720"/>
        </w:tabs>
        <w:kinsoku/>
        <w:wordWrap/>
        <w:overflowPunct/>
        <w:topLinePunct w:val="0"/>
        <w:autoSpaceDE/>
        <w:autoSpaceDN/>
        <w:bidi w:val="0"/>
        <w:spacing w:line="500" w:lineRule="exact"/>
        <w:ind w:firstLine="420" w:firstLineChars="200"/>
        <w:jc w:val="left"/>
        <w:textAlignment w:val="auto"/>
        <w:rPr>
          <w:rFonts w:hint="eastAsia" w:ascii="宋体"/>
          <w:color w:val="auto"/>
          <w:szCs w:val="21"/>
          <w:highlight w:val="none"/>
        </w:rPr>
      </w:pPr>
      <w:r>
        <w:rPr>
          <w:rFonts w:hint="eastAsia" w:ascii="宋体"/>
          <w:color w:val="auto"/>
          <w:szCs w:val="21"/>
          <w:highlight w:val="none"/>
        </w:rPr>
        <w:t>31.7.1 评标委员会应当编制书面评标报告,所有成员应签字确认。对评标结论持有异议的评标委员会成员可以书面方式阐述其不同意见和理由。评标委员会成员拒绝在评标报告上签字且不陈述其不同意见和理由的，视为同意评标结论。</w:t>
      </w:r>
    </w:p>
    <w:p w14:paraId="054F7FE7">
      <w:pPr>
        <w:keepNext w:val="0"/>
        <w:keepLines w:val="0"/>
        <w:widowControl w:val="0"/>
        <w:tabs>
          <w:tab w:val="left" w:pos="720"/>
        </w:tabs>
        <w:kinsoku/>
        <w:wordWrap/>
        <w:overflowPunct/>
        <w:topLinePunct w:val="0"/>
        <w:autoSpaceDE/>
        <w:autoSpaceDN/>
        <w:bidi w:val="0"/>
        <w:spacing w:line="500" w:lineRule="exact"/>
        <w:ind w:firstLine="420" w:firstLineChars="200"/>
        <w:jc w:val="left"/>
        <w:textAlignment w:val="auto"/>
        <w:rPr>
          <w:rFonts w:hint="eastAsia" w:ascii="宋体"/>
          <w:color w:val="auto"/>
          <w:szCs w:val="21"/>
          <w:highlight w:val="none"/>
        </w:rPr>
      </w:pPr>
      <w:r>
        <w:rPr>
          <w:rFonts w:hint="eastAsia" w:ascii="宋体"/>
          <w:color w:val="auto"/>
          <w:szCs w:val="21"/>
          <w:highlight w:val="none"/>
        </w:rPr>
        <w:t>31.8评标过程的保密</w:t>
      </w:r>
    </w:p>
    <w:p w14:paraId="43F76A1B">
      <w:pPr>
        <w:keepNext w:val="0"/>
        <w:keepLines w:val="0"/>
        <w:widowControl w:val="0"/>
        <w:tabs>
          <w:tab w:val="left" w:pos="720"/>
        </w:tabs>
        <w:kinsoku/>
        <w:wordWrap/>
        <w:overflowPunct/>
        <w:topLinePunct w:val="0"/>
        <w:autoSpaceDE/>
        <w:autoSpaceDN/>
        <w:bidi w:val="0"/>
        <w:spacing w:line="500" w:lineRule="exact"/>
        <w:ind w:firstLine="420" w:firstLineChars="200"/>
        <w:jc w:val="left"/>
        <w:textAlignment w:val="auto"/>
        <w:rPr>
          <w:rFonts w:hint="eastAsia" w:ascii="宋体"/>
          <w:color w:val="auto"/>
          <w:szCs w:val="21"/>
          <w:highlight w:val="none"/>
        </w:rPr>
      </w:pPr>
      <w:r>
        <w:rPr>
          <w:rFonts w:hint="eastAsia" w:ascii="宋体"/>
          <w:color w:val="auto"/>
          <w:szCs w:val="21"/>
          <w:highlight w:val="none"/>
        </w:rPr>
        <w:t>评标委员会成员和与评标活动有关的工作人员不得透露对投标文件的评审和比较、中标人的推荐情况以及与评标有关的其他情况。</w:t>
      </w:r>
    </w:p>
    <w:p w14:paraId="478A8E4A">
      <w:pPr>
        <w:keepNext w:val="0"/>
        <w:keepLines w:val="0"/>
        <w:widowControl w:val="0"/>
        <w:tabs>
          <w:tab w:val="left" w:pos="720"/>
        </w:tabs>
        <w:kinsoku/>
        <w:wordWrap/>
        <w:overflowPunct/>
        <w:topLinePunct w:val="0"/>
        <w:autoSpaceDE/>
        <w:autoSpaceDN/>
        <w:bidi w:val="0"/>
        <w:spacing w:line="500" w:lineRule="exact"/>
        <w:ind w:firstLine="420" w:firstLineChars="200"/>
        <w:jc w:val="left"/>
        <w:textAlignment w:val="auto"/>
        <w:rPr>
          <w:rFonts w:hint="eastAsia" w:ascii="宋体"/>
          <w:color w:val="auto"/>
          <w:szCs w:val="21"/>
          <w:highlight w:val="none"/>
        </w:rPr>
      </w:pPr>
      <w:r>
        <w:rPr>
          <w:rFonts w:hint="eastAsia" w:ascii="宋体"/>
          <w:color w:val="auto"/>
          <w:szCs w:val="21"/>
          <w:highlight w:val="none"/>
        </w:rPr>
        <w:t>31.9评标结果公告</w:t>
      </w:r>
    </w:p>
    <w:p w14:paraId="7C4947FF">
      <w:pPr>
        <w:keepNext w:val="0"/>
        <w:keepLines w:val="0"/>
        <w:widowControl w:val="0"/>
        <w:tabs>
          <w:tab w:val="left" w:pos="720"/>
        </w:tabs>
        <w:kinsoku/>
        <w:wordWrap/>
        <w:overflowPunct/>
        <w:topLinePunct w:val="0"/>
        <w:autoSpaceDE/>
        <w:autoSpaceDN/>
        <w:bidi w:val="0"/>
        <w:spacing w:line="500" w:lineRule="exact"/>
        <w:ind w:firstLine="420" w:firstLineChars="200"/>
        <w:jc w:val="left"/>
        <w:textAlignment w:val="auto"/>
        <w:rPr>
          <w:color w:val="auto"/>
          <w:highlight w:val="none"/>
        </w:rPr>
      </w:pPr>
      <w:r>
        <w:rPr>
          <w:rFonts w:hint="eastAsia" w:ascii="宋体"/>
          <w:color w:val="auto"/>
          <w:szCs w:val="21"/>
          <w:highlight w:val="none"/>
        </w:rPr>
        <w:t>招标人应将中标人的情况在滁州市公共资源交易中心等网站上予以公告，公告期为3日。</w:t>
      </w:r>
    </w:p>
    <w:p w14:paraId="76B128E7">
      <w:pPr>
        <w:keepNext w:val="0"/>
        <w:keepLines w:val="0"/>
        <w:widowControl w:val="0"/>
        <w:kinsoku/>
        <w:wordWrap/>
        <w:overflowPunct/>
        <w:topLinePunct w:val="0"/>
        <w:autoSpaceDE/>
        <w:autoSpaceDN/>
        <w:bidi w:val="0"/>
        <w:spacing w:line="500" w:lineRule="exact"/>
        <w:ind w:firstLine="421"/>
        <w:jc w:val="left"/>
        <w:textAlignment w:val="auto"/>
        <w:rPr>
          <w:rFonts w:hint="eastAsia" w:ascii="宋体"/>
          <w:b/>
          <w:color w:val="auto"/>
          <w:szCs w:val="21"/>
          <w:highlight w:val="none"/>
        </w:rPr>
      </w:pPr>
      <w:r>
        <w:rPr>
          <w:rFonts w:hint="eastAsia" w:ascii="宋体"/>
          <w:b/>
          <w:color w:val="auto"/>
          <w:szCs w:val="21"/>
          <w:highlight w:val="none"/>
        </w:rPr>
        <w:t>32.定标</w:t>
      </w:r>
    </w:p>
    <w:p w14:paraId="2C160958">
      <w:pPr>
        <w:keepNext w:val="0"/>
        <w:keepLines w:val="0"/>
        <w:widowControl w:val="0"/>
        <w:tabs>
          <w:tab w:val="left" w:pos="720"/>
        </w:tabs>
        <w:kinsoku/>
        <w:wordWrap/>
        <w:overflowPunct/>
        <w:topLinePunct w:val="0"/>
        <w:autoSpaceDE/>
        <w:autoSpaceDN/>
        <w:bidi w:val="0"/>
        <w:spacing w:line="500" w:lineRule="exact"/>
        <w:ind w:firstLine="420" w:firstLineChars="200"/>
        <w:jc w:val="left"/>
        <w:textAlignment w:val="auto"/>
        <w:rPr>
          <w:rFonts w:hint="eastAsia" w:ascii="宋体"/>
          <w:color w:val="auto"/>
          <w:szCs w:val="21"/>
          <w:highlight w:val="none"/>
        </w:rPr>
      </w:pPr>
      <w:r>
        <w:rPr>
          <w:rFonts w:hint="eastAsia" w:ascii="宋体"/>
          <w:color w:val="auto"/>
          <w:szCs w:val="21"/>
          <w:highlight w:val="none"/>
        </w:rPr>
        <w:t>32.1中标人的确定</w:t>
      </w:r>
    </w:p>
    <w:p w14:paraId="6C4A750C">
      <w:pPr>
        <w:keepNext w:val="0"/>
        <w:keepLines w:val="0"/>
        <w:pageBreakBefore w:val="0"/>
        <w:widowControl w:val="0"/>
        <w:tabs>
          <w:tab w:val="left" w:pos="720"/>
        </w:tabs>
        <w:kinsoku/>
        <w:wordWrap/>
        <w:overflowPunct/>
        <w:topLinePunct w:val="0"/>
        <w:autoSpaceDE/>
        <w:autoSpaceDN/>
        <w:bidi w:val="0"/>
        <w:spacing w:line="500" w:lineRule="exact"/>
        <w:ind w:firstLine="420" w:firstLineChars="200"/>
        <w:jc w:val="left"/>
        <w:textAlignment w:val="auto"/>
        <w:rPr>
          <w:rFonts w:hint="eastAsia" w:ascii="宋体"/>
          <w:color w:val="auto"/>
          <w:szCs w:val="21"/>
          <w:highlight w:val="none"/>
        </w:rPr>
      </w:pPr>
      <w:r>
        <w:rPr>
          <w:rFonts w:hint="eastAsia" w:ascii="宋体"/>
          <w:color w:val="auto"/>
          <w:szCs w:val="21"/>
          <w:highlight w:val="none"/>
        </w:rPr>
        <w:t>32.1.1招标人确定排名第一的中标候选人为中标人。排名第一的中标候选人放弃中标、因不可抗力不能履行合同、不按照招标文件要求提交履约保证金，或者被查实存在影响中标结果的违法行为等情形，不符合中标条件的，招标人可以按照评标委员会提出的中标候选人名单排序依次确定其他中标候选人为中标人，也可以重新招标。</w:t>
      </w:r>
    </w:p>
    <w:p w14:paraId="529012A8">
      <w:pPr>
        <w:keepNext w:val="0"/>
        <w:keepLines w:val="0"/>
        <w:widowControl w:val="0"/>
        <w:tabs>
          <w:tab w:val="left" w:pos="720"/>
        </w:tabs>
        <w:kinsoku/>
        <w:wordWrap/>
        <w:overflowPunct/>
        <w:topLinePunct w:val="0"/>
        <w:autoSpaceDE/>
        <w:autoSpaceDN/>
        <w:bidi w:val="0"/>
        <w:spacing w:line="500" w:lineRule="exact"/>
        <w:ind w:firstLine="420" w:firstLineChars="200"/>
        <w:jc w:val="left"/>
        <w:textAlignment w:val="auto"/>
        <w:rPr>
          <w:rFonts w:hint="eastAsia" w:ascii="宋体"/>
          <w:color w:val="auto"/>
          <w:szCs w:val="21"/>
          <w:highlight w:val="none"/>
        </w:rPr>
      </w:pPr>
      <w:r>
        <w:rPr>
          <w:rFonts w:hint="eastAsia" w:ascii="宋体"/>
          <w:color w:val="auto"/>
          <w:szCs w:val="21"/>
          <w:highlight w:val="none"/>
        </w:rPr>
        <w:t>32.1.2中标人确定后，招标人应将中标信息在滁州市公共资源交易中心等网站上公告。</w:t>
      </w:r>
    </w:p>
    <w:p w14:paraId="17E0A064">
      <w:pPr>
        <w:keepNext w:val="0"/>
        <w:keepLines w:val="0"/>
        <w:widowControl w:val="0"/>
        <w:tabs>
          <w:tab w:val="left" w:pos="720"/>
        </w:tabs>
        <w:kinsoku/>
        <w:wordWrap/>
        <w:overflowPunct/>
        <w:topLinePunct w:val="0"/>
        <w:autoSpaceDE/>
        <w:autoSpaceDN/>
        <w:bidi w:val="0"/>
        <w:spacing w:line="500" w:lineRule="exact"/>
        <w:ind w:firstLine="420" w:firstLineChars="200"/>
        <w:jc w:val="left"/>
        <w:textAlignment w:val="auto"/>
        <w:rPr>
          <w:rFonts w:hint="eastAsia" w:ascii="宋体"/>
          <w:color w:val="auto"/>
          <w:szCs w:val="21"/>
          <w:highlight w:val="none"/>
        </w:rPr>
      </w:pPr>
      <w:r>
        <w:rPr>
          <w:rFonts w:hint="eastAsia" w:ascii="宋体"/>
          <w:color w:val="auto"/>
          <w:szCs w:val="21"/>
          <w:highlight w:val="none"/>
        </w:rPr>
        <w:t>32.2 中标通知书</w:t>
      </w:r>
    </w:p>
    <w:p w14:paraId="6D7C16AF">
      <w:pPr>
        <w:keepNext w:val="0"/>
        <w:keepLines w:val="0"/>
        <w:widowControl w:val="0"/>
        <w:tabs>
          <w:tab w:val="left" w:pos="720"/>
        </w:tabs>
        <w:kinsoku/>
        <w:wordWrap/>
        <w:overflowPunct/>
        <w:topLinePunct w:val="0"/>
        <w:autoSpaceDE/>
        <w:autoSpaceDN/>
        <w:bidi w:val="0"/>
        <w:spacing w:line="500" w:lineRule="exact"/>
        <w:ind w:firstLine="420" w:firstLineChars="200"/>
        <w:jc w:val="left"/>
        <w:textAlignment w:val="auto"/>
        <w:rPr>
          <w:rFonts w:hint="eastAsia" w:ascii="宋体"/>
          <w:color w:val="auto"/>
          <w:szCs w:val="21"/>
          <w:highlight w:val="none"/>
        </w:rPr>
      </w:pPr>
      <w:r>
        <w:rPr>
          <w:rFonts w:hint="eastAsia" w:ascii="宋体"/>
          <w:color w:val="auto"/>
          <w:szCs w:val="21"/>
          <w:highlight w:val="none"/>
        </w:rPr>
        <w:t>32.2.1招标人或代理机构应在中标人确定之日起2个工作日内，在滁州市公共资源交易中心等网站公告中标结果并同时向中标人发出中标通知书。</w:t>
      </w:r>
    </w:p>
    <w:p w14:paraId="4D3605A2">
      <w:pPr>
        <w:keepNext w:val="0"/>
        <w:keepLines w:val="0"/>
        <w:widowControl w:val="0"/>
        <w:tabs>
          <w:tab w:val="left" w:pos="720"/>
        </w:tabs>
        <w:kinsoku/>
        <w:wordWrap/>
        <w:overflowPunct/>
        <w:topLinePunct w:val="0"/>
        <w:autoSpaceDE/>
        <w:autoSpaceDN/>
        <w:bidi w:val="0"/>
        <w:spacing w:line="500" w:lineRule="exact"/>
        <w:ind w:firstLine="420" w:firstLineChars="200"/>
        <w:jc w:val="left"/>
        <w:textAlignment w:val="auto"/>
        <w:rPr>
          <w:rFonts w:hint="eastAsia" w:ascii="宋体"/>
          <w:color w:val="auto"/>
          <w:szCs w:val="21"/>
          <w:highlight w:val="none"/>
        </w:rPr>
      </w:pPr>
      <w:r>
        <w:rPr>
          <w:rFonts w:hint="eastAsia" w:ascii="宋体"/>
          <w:color w:val="auto"/>
          <w:szCs w:val="21"/>
          <w:highlight w:val="none"/>
        </w:rPr>
        <w:t>32.2.2中标通知书须加盖招标人、代理机构公章并经公共资源交易中心加盖见证章后，方可发出。</w:t>
      </w:r>
    </w:p>
    <w:p w14:paraId="00E1F7B2">
      <w:pPr>
        <w:keepNext w:val="0"/>
        <w:keepLines w:val="0"/>
        <w:widowControl w:val="0"/>
        <w:tabs>
          <w:tab w:val="left" w:pos="720"/>
        </w:tabs>
        <w:kinsoku/>
        <w:wordWrap/>
        <w:overflowPunct/>
        <w:topLinePunct w:val="0"/>
        <w:autoSpaceDE/>
        <w:autoSpaceDN/>
        <w:bidi w:val="0"/>
        <w:spacing w:line="500" w:lineRule="exact"/>
        <w:ind w:firstLine="420" w:firstLineChars="200"/>
        <w:jc w:val="left"/>
        <w:textAlignment w:val="auto"/>
        <w:rPr>
          <w:rFonts w:hint="eastAsia" w:ascii="宋体"/>
          <w:color w:val="auto"/>
          <w:szCs w:val="21"/>
          <w:highlight w:val="none"/>
        </w:rPr>
      </w:pPr>
      <w:r>
        <w:rPr>
          <w:rFonts w:hint="eastAsia" w:ascii="宋体"/>
          <w:color w:val="auto"/>
          <w:szCs w:val="21"/>
          <w:highlight w:val="none"/>
        </w:rPr>
        <w:t>32.2.3招标人将在发出中标通知书的同时，向未通过资格审查的投标人告知其未通过的原因。</w:t>
      </w:r>
    </w:p>
    <w:p w14:paraId="7EF77203">
      <w:pPr>
        <w:keepNext w:val="0"/>
        <w:keepLines w:val="0"/>
        <w:widowControl w:val="0"/>
        <w:kinsoku/>
        <w:wordWrap/>
        <w:overflowPunct/>
        <w:topLinePunct w:val="0"/>
        <w:autoSpaceDE/>
        <w:autoSpaceDN/>
        <w:bidi w:val="0"/>
        <w:spacing w:line="500" w:lineRule="exact"/>
        <w:ind w:firstLine="421"/>
        <w:jc w:val="left"/>
        <w:textAlignment w:val="auto"/>
        <w:rPr>
          <w:rFonts w:hint="eastAsia" w:ascii="宋体"/>
          <w:b/>
          <w:color w:val="auto"/>
          <w:szCs w:val="21"/>
          <w:highlight w:val="none"/>
        </w:rPr>
      </w:pPr>
      <w:r>
        <w:rPr>
          <w:rFonts w:hint="eastAsia" w:ascii="宋体"/>
          <w:b/>
          <w:color w:val="auto"/>
          <w:szCs w:val="21"/>
          <w:highlight w:val="none"/>
        </w:rPr>
        <w:t>33.开评标异常情况处理</w:t>
      </w:r>
    </w:p>
    <w:p w14:paraId="2FDA2F5C">
      <w:pPr>
        <w:keepNext w:val="0"/>
        <w:keepLines w:val="0"/>
        <w:widowControl w:val="0"/>
        <w:kinsoku/>
        <w:wordWrap/>
        <w:overflowPunct/>
        <w:topLinePunct w:val="0"/>
        <w:autoSpaceDE/>
        <w:autoSpaceDN/>
        <w:bidi w:val="0"/>
        <w:spacing w:line="500" w:lineRule="exact"/>
        <w:ind w:firstLine="421"/>
        <w:jc w:val="left"/>
        <w:textAlignment w:val="auto"/>
        <w:rPr>
          <w:rFonts w:hint="eastAsia" w:ascii="宋体"/>
          <w:b/>
          <w:color w:val="auto"/>
          <w:szCs w:val="21"/>
          <w:highlight w:val="none"/>
        </w:rPr>
      </w:pPr>
      <w:r>
        <w:rPr>
          <w:rFonts w:hint="eastAsia" w:ascii="宋体"/>
          <w:color w:val="auto"/>
          <w:kern w:val="10"/>
          <w:szCs w:val="21"/>
          <w:highlight w:val="none"/>
        </w:rPr>
        <w:t>33.1</w:t>
      </w:r>
      <w:r>
        <w:rPr>
          <w:rFonts w:hint="eastAsia" w:ascii="宋体"/>
          <w:b/>
          <w:color w:val="auto"/>
          <w:szCs w:val="21"/>
          <w:highlight w:val="none"/>
        </w:rPr>
        <w:t xml:space="preserve">重新招标 </w:t>
      </w:r>
    </w:p>
    <w:p w14:paraId="7BD8D08C">
      <w:pPr>
        <w:keepNext w:val="0"/>
        <w:keepLines w:val="0"/>
        <w:widowControl w:val="0"/>
        <w:tabs>
          <w:tab w:val="left" w:pos="720"/>
        </w:tabs>
        <w:kinsoku/>
        <w:wordWrap/>
        <w:overflowPunct/>
        <w:topLinePunct w:val="0"/>
        <w:autoSpaceDE/>
        <w:autoSpaceDN/>
        <w:bidi w:val="0"/>
        <w:spacing w:line="500" w:lineRule="exact"/>
        <w:ind w:firstLine="420" w:firstLineChars="200"/>
        <w:jc w:val="left"/>
        <w:textAlignment w:val="auto"/>
        <w:rPr>
          <w:rFonts w:hint="eastAsia" w:ascii="宋体"/>
          <w:color w:val="auto"/>
          <w:szCs w:val="21"/>
          <w:highlight w:val="none"/>
        </w:rPr>
      </w:pPr>
      <w:r>
        <w:rPr>
          <w:rFonts w:hint="eastAsia" w:ascii="宋体"/>
          <w:color w:val="auto"/>
          <w:szCs w:val="21"/>
          <w:highlight w:val="none"/>
        </w:rPr>
        <w:t>项目有下列情形之一的，招标人将重新招标：</w:t>
      </w:r>
    </w:p>
    <w:p w14:paraId="660C42D0">
      <w:pPr>
        <w:keepNext w:val="0"/>
        <w:keepLines w:val="0"/>
        <w:widowControl w:val="0"/>
        <w:kinsoku/>
        <w:wordWrap/>
        <w:overflowPunct/>
        <w:topLinePunct w:val="0"/>
        <w:autoSpaceDE/>
        <w:autoSpaceDN/>
        <w:bidi w:val="0"/>
        <w:adjustRightInd w:val="0"/>
        <w:snapToGrid w:val="0"/>
        <w:spacing w:line="500" w:lineRule="exact"/>
        <w:ind w:firstLine="420" w:firstLineChars="200"/>
        <w:textAlignment w:val="auto"/>
        <w:rPr>
          <w:rFonts w:hint="eastAsia" w:ascii="宋体"/>
          <w:color w:val="auto"/>
          <w:kern w:val="10"/>
          <w:szCs w:val="21"/>
          <w:highlight w:val="none"/>
        </w:rPr>
      </w:pPr>
      <w:r>
        <w:rPr>
          <w:rFonts w:hint="eastAsia" w:ascii="宋体"/>
          <w:color w:val="auto"/>
          <w:kern w:val="10"/>
          <w:szCs w:val="21"/>
          <w:highlight w:val="none"/>
        </w:rPr>
        <w:t xml:space="preserve">(1)投标截止时间止，投标人少于三个的； </w:t>
      </w:r>
    </w:p>
    <w:p w14:paraId="5AE8FE98">
      <w:pPr>
        <w:keepNext w:val="0"/>
        <w:keepLines w:val="0"/>
        <w:widowControl w:val="0"/>
        <w:kinsoku/>
        <w:wordWrap/>
        <w:overflowPunct/>
        <w:topLinePunct w:val="0"/>
        <w:autoSpaceDE/>
        <w:autoSpaceDN/>
        <w:bidi w:val="0"/>
        <w:adjustRightInd w:val="0"/>
        <w:snapToGrid w:val="0"/>
        <w:spacing w:line="500" w:lineRule="exact"/>
        <w:ind w:firstLine="420" w:firstLineChars="200"/>
        <w:textAlignment w:val="auto"/>
        <w:rPr>
          <w:rFonts w:hint="eastAsia" w:ascii="宋体"/>
          <w:color w:val="auto"/>
          <w:kern w:val="10"/>
          <w:szCs w:val="21"/>
          <w:highlight w:val="none"/>
        </w:rPr>
      </w:pPr>
      <w:r>
        <w:rPr>
          <w:rFonts w:hint="eastAsia" w:ascii="宋体"/>
          <w:color w:val="auto"/>
          <w:kern w:val="10"/>
          <w:szCs w:val="21"/>
          <w:highlight w:val="none"/>
        </w:rPr>
        <w:t>(2)符合专业条件的供应商或者对招标文件作实质响应的供应商不足三家的；</w:t>
      </w:r>
    </w:p>
    <w:p w14:paraId="453064DB">
      <w:pPr>
        <w:keepNext w:val="0"/>
        <w:keepLines w:val="0"/>
        <w:widowControl w:val="0"/>
        <w:kinsoku/>
        <w:wordWrap/>
        <w:overflowPunct/>
        <w:topLinePunct w:val="0"/>
        <w:autoSpaceDE/>
        <w:autoSpaceDN/>
        <w:bidi w:val="0"/>
        <w:adjustRightInd w:val="0"/>
        <w:snapToGrid w:val="0"/>
        <w:spacing w:line="500" w:lineRule="exact"/>
        <w:ind w:firstLine="420" w:firstLineChars="200"/>
        <w:textAlignment w:val="auto"/>
        <w:rPr>
          <w:rFonts w:hint="eastAsia" w:ascii="宋体"/>
          <w:color w:val="auto"/>
          <w:kern w:val="10"/>
          <w:szCs w:val="21"/>
          <w:highlight w:val="none"/>
        </w:rPr>
      </w:pPr>
      <w:r>
        <w:rPr>
          <w:rFonts w:hint="eastAsia" w:ascii="宋体"/>
          <w:color w:val="auto"/>
          <w:kern w:val="10"/>
          <w:szCs w:val="21"/>
          <w:highlight w:val="none"/>
        </w:rPr>
        <w:t>(3)出现影响招标公正的违法、违规行为的；</w:t>
      </w:r>
    </w:p>
    <w:p w14:paraId="5B711E88">
      <w:pPr>
        <w:keepNext w:val="0"/>
        <w:keepLines w:val="0"/>
        <w:widowControl w:val="0"/>
        <w:kinsoku/>
        <w:wordWrap/>
        <w:overflowPunct/>
        <w:topLinePunct w:val="0"/>
        <w:autoSpaceDE/>
        <w:autoSpaceDN/>
        <w:bidi w:val="0"/>
        <w:adjustRightInd w:val="0"/>
        <w:snapToGrid w:val="0"/>
        <w:spacing w:line="500" w:lineRule="exact"/>
        <w:ind w:firstLine="420" w:firstLineChars="200"/>
        <w:textAlignment w:val="auto"/>
        <w:rPr>
          <w:rFonts w:hint="eastAsia" w:ascii="宋体"/>
          <w:color w:val="auto"/>
          <w:kern w:val="10"/>
          <w:szCs w:val="21"/>
          <w:highlight w:val="none"/>
        </w:rPr>
      </w:pPr>
      <w:r>
        <w:rPr>
          <w:rFonts w:hint="eastAsia" w:ascii="宋体"/>
          <w:color w:val="auto"/>
          <w:kern w:val="10"/>
          <w:szCs w:val="21"/>
          <w:highlight w:val="none"/>
        </w:rPr>
        <w:t>(4)投标人的报价均脱离实际且无充分证据的；</w:t>
      </w:r>
    </w:p>
    <w:p w14:paraId="73CB2A09">
      <w:pPr>
        <w:keepNext w:val="0"/>
        <w:keepLines w:val="0"/>
        <w:widowControl w:val="0"/>
        <w:kinsoku/>
        <w:wordWrap/>
        <w:overflowPunct/>
        <w:topLinePunct w:val="0"/>
        <w:autoSpaceDE/>
        <w:autoSpaceDN/>
        <w:bidi w:val="0"/>
        <w:adjustRightInd w:val="0"/>
        <w:snapToGrid w:val="0"/>
        <w:spacing w:line="500" w:lineRule="exact"/>
        <w:ind w:firstLine="420" w:firstLineChars="200"/>
        <w:textAlignment w:val="auto"/>
        <w:rPr>
          <w:rFonts w:hint="eastAsia" w:ascii="宋体"/>
          <w:color w:val="auto"/>
          <w:kern w:val="10"/>
          <w:szCs w:val="21"/>
          <w:highlight w:val="none"/>
        </w:rPr>
      </w:pPr>
      <w:r>
        <w:rPr>
          <w:rFonts w:hint="eastAsia" w:ascii="宋体"/>
          <w:color w:val="auto"/>
          <w:kern w:val="10"/>
          <w:szCs w:val="21"/>
          <w:highlight w:val="none"/>
        </w:rPr>
        <w:t>(5)技术标暗标项目，所有投标人的技术标均能反映投标人信息的；</w:t>
      </w:r>
    </w:p>
    <w:p w14:paraId="322A9312">
      <w:pPr>
        <w:keepNext w:val="0"/>
        <w:keepLines w:val="0"/>
        <w:widowControl w:val="0"/>
        <w:kinsoku/>
        <w:wordWrap/>
        <w:overflowPunct/>
        <w:topLinePunct w:val="0"/>
        <w:autoSpaceDE/>
        <w:autoSpaceDN/>
        <w:bidi w:val="0"/>
        <w:adjustRightInd w:val="0"/>
        <w:snapToGrid w:val="0"/>
        <w:spacing w:line="500" w:lineRule="exact"/>
        <w:ind w:firstLine="420" w:firstLineChars="200"/>
        <w:textAlignment w:val="auto"/>
        <w:rPr>
          <w:rFonts w:hint="eastAsia" w:ascii="宋体"/>
          <w:color w:val="auto"/>
          <w:kern w:val="10"/>
          <w:szCs w:val="21"/>
          <w:highlight w:val="none"/>
        </w:rPr>
      </w:pPr>
      <w:r>
        <w:rPr>
          <w:rFonts w:hint="eastAsia" w:ascii="宋体"/>
          <w:color w:val="auto"/>
          <w:kern w:val="10"/>
          <w:szCs w:val="21"/>
          <w:highlight w:val="none"/>
        </w:rPr>
        <w:t>(6)因重大变故，采购任务取消的。</w:t>
      </w:r>
    </w:p>
    <w:p w14:paraId="7ED88B95">
      <w:pPr>
        <w:keepNext w:val="0"/>
        <w:keepLines w:val="0"/>
        <w:widowControl w:val="0"/>
        <w:kinsoku/>
        <w:wordWrap/>
        <w:overflowPunct/>
        <w:topLinePunct w:val="0"/>
        <w:autoSpaceDE/>
        <w:autoSpaceDN/>
        <w:bidi w:val="0"/>
        <w:adjustRightInd w:val="0"/>
        <w:snapToGrid w:val="0"/>
        <w:spacing w:line="500" w:lineRule="exact"/>
        <w:ind w:firstLine="420" w:firstLineChars="200"/>
        <w:textAlignment w:val="auto"/>
        <w:rPr>
          <w:rFonts w:hint="eastAsia" w:ascii="宋体"/>
          <w:color w:val="auto"/>
          <w:kern w:val="10"/>
          <w:szCs w:val="21"/>
          <w:highlight w:val="none"/>
        </w:rPr>
      </w:pPr>
      <w:r>
        <w:rPr>
          <w:rFonts w:hint="eastAsia" w:ascii="宋体"/>
          <w:color w:val="auto"/>
          <w:kern w:val="10"/>
          <w:szCs w:val="21"/>
          <w:highlight w:val="none"/>
        </w:rPr>
        <w:t>33.2变更采购方式</w:t>
      </w:r>
    </w:p>
    <w:p w14:paraId="4192E810">
      <w:pPr>
        <w:keepNext w:val="0"/>
        <w:keepLines w:val="0"/>
        <w:widowControl w:val="0"/>
        <w:tabs>
          <w:tab w:val="left" w:pos="720"/>
        </w:tabs>
        <w:kinsoku/>
        <w:wordWrap/>
        <w:overflowPunct/>
        <w:topLinePunct w:val="0"/>
        <w:autoSpaceDE/>
        <w:autoSpaceDN/>
        <w:bidi w:val="0"/>
        <w:spacing w:line="500" w:lineRule="exact"/>
        <w:ind w:firstLine="420" w:firstLineChars="200"/>
        <w:jc w:val="left"/>
        <w:textAlignment w:val="auto"/>
        <w:rPr>
          <w:rFonts w:hint="eastAsia" w:ascii="宋体"/>
          <w:color w:val="auto"/>
          <w:szCs w:val="21"/>
          <w:highlight w:val="none"/>
        </w:rPr>
      </w:pPr>
      <w:bookmarkStart w:id="55" w:name="_Toc449028872"/>
      <w:r>
        <w:rPr>
          <w:rFonts w:hint="eastAsia" w:ascii="宋体"/>
          <w:color w:val="auto"/>
          <w:szCs w:val="21"/>
          <w:highlight w:val="none"/>
        </w:rPr>
        <w:t>按照滁州市公管局相关规定执行。</w:t>
      </w:r>
      <w:bookmarkEnd w:id="55"/>
    </w:p>
    <w:p w14:paraId="2A60196A">
      <w:pPr>
        <w:keepNext w:val="0"/>
        <w:keepLines w:val="0"/>
        <w:widowControl w:val="0"/>
        <w:kinsoku/>
        <w:wordWrap/>
        <w:overflowPunct/>
        <w:topLinePunct w:val="0"/>
        <w:autoSpaceDE/>
        <w:autoSpaceDN/>
        <w:bidi w:val="0"/>
        <w:spacing w:line="500" w:lineRule="exact"/>
        <w:jc w:val="center"/>
        <w:textAlignment w:val="auto"/>
        <w:rPr>
          <w:rFonts w:hint="eastAsia" w:ascii="黑体" w:eastAsia="黑体"/>
          <w:color w:val="auto"/>
          <w:sz w:val="24"/>
          <w:highlight w:val="none"/>
        </w:rPr>
      </w:pPr>
      <w:r>
        <w:rPr>
          <w:rFonts w:hint="eastAsia" w:ascii="黑体" w:eastAsia="黑体"/>
          <w:color w:val="auto"/>
          <w:sz w:val="28"/>
          <w:szCs w:val="28"/>
          <w:highlight w:val="none"/>
        </w:rPr>
        <w:t>（六）合同的授予</w:t>
      </w:r>
      <w:bookmarkEnd w:id="54"/>
    </w:p>
    <w:p w14:paraId="1FFF3C66">
      <w:pPr>
        <w:keepNext w:val="0"/>
        <w:keepLines w:val="0"/>
        <w:widowControl w:val="0"/>
        <w:kinsoku/>
        <w:wordWrap/>
        <w:overflowPunct/>
        <w:topLinePunct w:val="0"/>
        <w:autoSpaceDE/>
        <w:autoSpaceDN/>
        <w:bidi w:val="0"/>
        <w:spacing w:line="500" w:lineRule="exact"/>
        <w:ind w:firstLine="521" w:firstLineChars="247"/>
        <w:jc w:val="left"/>
        <w:textAlignment w:val="auto"/>
        <w:rPr>
          <w:rFonts w:hint="eastAsia" w:ascii="宋体" w:hAnsi="宋体" w:cs="宋体"/>
          <w:b/>
          <w:color w:val="auto"/>
          <w:szCs w:val="21"/>
          <w:highlight w:val="none"/>
        </w:rPr>
      </w:pPr>
      <w:r>
        <w:rPr>
          <w:rFonts w:hint="eastAsia" w:ascii="宋体" w:hAnsi="宋体" w:cs="宋体"/>
          <w:b/>
          <w:color w:val="auto"/>
          <w:szCs w:val="21"/>
          <w:highlight w:val="none"/>
        </w:rPr>
        <w:t>34.合同授予标准</w:t>
      </w:r>
    </w:p>
    <w:p w14:paraId="0A2BDD59">
      <w:pPr>
        <w:keepNext w:val="0"/>
        <w:keepLines w:val="0"/>
        <w:widowControl w:val="0"/>
        <w:kinsoku/>
        <w:wordWrap/>
        <w:overflowPunct/>
        <w:topLinePunct w:val="0"/>
        <w:autoSpaceDE/>
        <w:autoSpaceDN/>
        <w:bidi w:val="0"/>
        <w:spacing w:line="500" w:lineRule="exact"/>
        <w:ind w:firstLine="525" w:firstLineChars="25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34.1本招标项目的合同将授予按本投标须知第32.1.1条规定所确定的中标人。</w:t>
      </w:r>
    </w:p>
    <w:p w14:paraId="0364D53F">
      <w:pPr>
        <w:keepNext w:val="0"/>
        <w:keepLines w:val="0"/>
        <w:widowControl w:val="0"/>
        <w:kinsoku/>
        <w:wordWrap/>
        <w:overflowPunct/>
        <w:topLinePunct w:val="0"/>
        <w:autoSpaceDE/>
        <w:autoSpaceDN/>
        <w:bidi w:val="0"/>
        <w:spacing w:line="500" w:lineRule="exact"/>
        <w:ind w:firstLine="521" w:firstLineChars="247"/>
        <w:jc w:val="left"/>
        <w:textAlignment w:val="auto"/>
        <w:rPr>
          <w:rFonts w:hint="eastAsia" w:ascii="宋体" w:hAnsi="宋体" w:cs="宋体"/>
          <w:b/>
          <w:color w:val="auto"/>
          <w:szCs w:val="21"/>
          <w:highlight w:val="none"/>
        </w:rPr>
      </w:pPr>
      <w:r>
        <w:rPr>
          <w:rFonts w:hint="eastAsia" w:ascii="宋体" w:hAnsi="宋体" w:cs="宋体"/>
          <w:b/>
          <w:color w:val="auto"/>
          <w:szCs w:val="21"/>
          <w:highlight w:val="none"/>
        </w:rPr>
        <w:t>35.合同协议书的签订</w:t>
      </w:r>
    </w:p>
    <w:p w14:paraId="7FCE9ACE">
      <w:pPr>
        <w:keepNext w:val="0"/>
        <w:keepLines w:val="0"/>
        <w:widowControl w:val="0"/>
        <w:kinsoku/>
        <w:wordWrap/>
        <w:overflowPunct/>
        <w:topLinePunct w:val="0"/>
        <w:autoSpaceDE/>
        <w:autoSpaceDN/>
        <w:bidi w:val="0"/>
        <w:spacing w:line="500" w:lineRule="exact"/>
        <w:ind w:firstLine="525" w:firstLineChars="25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35.1招标人与中标人将于中标通知书发出之日起30日内，按照招标文件和中标人的投标文件订立书面采购合同。招标人和中标人不得再行订立背离合同实质性内容的其他协议。</w:t>
      </w:r>
    </w:p>
    <w:p w14:paraId="7E56508C">
      <w:pPr>
        <w:keepNext w:val="0"/>
        <w:keepLines w:val="0"/>
        <w:widowControl w:val="0"/>
        <w:kinsoku/>
        <w:wordWrap/>
        <w:overflowPunct/>
        <w:topLinePunct w:val="0"/>
        <w:autoSpaceDE/>
        <w:autoSpaceDN/>
        <w:bidi w:val="0"/>
        <w:spacing w:line="500" w:lineRule="exact"/>
        <w:ind w:firstLine="525" w:firstLineChars="250"/>
        <w:jc w:val="left"/>
        <w:textAlignment w:val="auto"/>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35.2</w:t>
      </w:r>
      <w:r>
        <w:rPr>
          <w:rFonts w:hint="eastAsia" w:ascii="宋体" w:hAnsi="宋体" w:eastAsia="宋体" w:cs="宋体"/>
          <w:color w:val="auto"/>
          <w:szCs w:val="21"/>
          <w:highlight w:val="none"/>
        </w:rPr>
        <w:t>发出中标通知书后，招标人无正当理由拒签合同的，招标人向中标人退还投标保证金；给中标人造成损失的，还应当赔偿损失。</w:t>
      </w:r>
    </w:p>
    <w:p w14:paraId="7BE759BB">
      <w:pPr>
        <w:keepNext w:val="0"/>
        <w:keepLines w:val="0"/>
        <w:widowControl w:val="0"/>
        <w:kinsoku/>
        <w:wordWrap/>
        <w:overflowPunct/>
        <w:topLinePunct w:val="0"/>
        <w:autoSpaceDE/>
        <w:autoSpaceDN/>
        <w:bidi w:val="0"/>
        <w:spacing w:line="500" w:lineRule="exact"/>
        <w:ind w:firstLine="525" w:firstLineChars="25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依法必须进行招标的项目，除中标人以外的其他投标人存在串通投标、弄虚作假、行贿情形且在评标过程中未被发现的，视为对中标结果没有造成实质性影响，招标人可以依法继续开展招标活动。</w:t>
      </w:r>
    </w:p>
    <w:p w14:paraId="2A2C97DF">
      <w:pPr>
        <w:keepNext w:val="0"/>
        <w:keepLines w:val="0"/>
        <w:widowControl w:val="0"/>
        <w:kinsoku/>
        <w:wordWrap/>
        <w:overflowPunct/>
        <w:topLinePunct w:val="0"/>
        <w:autoSpaceDE/>
        <w:autoSpaceDN/>
        <w:bidi w:val="0"/>
        <w:spacing w:line="500" w:lineRule="exact"/>
        <w:textAlignment w:val="auto"/>
        <w:rPr>
          <w:rFonts w:hint="eastAsia" w:ascii="宋体" w:hAnsi="宋体" w:cs="宋体"/>
          <w:b/>
          <w:color w:val="auto"/>
          <w:szCs w:val="21"/>
          <w:highlight w:val="none"/>
        </w:rPr>
      </w:pPr>
      <w:r>
        <w:rPr>
          <w:rFonts w:hint="eastAsia" w:ascii="宋体" w:hAnsi="宋体" w:cs="宋体"/>
          <w:color w:val="auto"/>
          <w:szCs w:val="21"/>
          <w:highlight w:val="none"/>
        </w:rPr>
        <w:t xml:space="preserve">    36.</w:t>
      </w:r>
      <w:bookmarkStart w:id="56" w:name="_Toc217446068"/>
      <w:r>
        <w:rPr>
          <w:rFonts w:hint="eastAsia" w:ascii="宋体" w:hAnsi="宋体" w:cs="宋体"/>
          <w:b/>
          <w:color w:val="auto"/>
          <w:szCs w:val="21"/>
          <w:highlight w:val="none"/>
        </w:rPr>
        <w:t>履约</w:t>
      </w:r>
      <w:bookmarkEnd w:id="56"/>
      <w:r>
        <w:rPr>
          <w:rFonts w:hint="eastAsia" w:ascii="宋体" w:hAnsi="宋体" w:cs="宋体"/>
          <w:b/>
          <w:color w:val="auto"/>
          <w:szCs w:val="21"/>
          <w:highlight w:val="none"/>
        </w:rPr>
        <w:t>担保</w:t>
      </w:r>
    </w:p>
    <w:p w14:paraId="1382A7BC">
      <w:pPr>
        <w:keepNext w:val="0"/>
        <w:keepLines w:val="0"/>
        <w:widowControl w:val="0"/>
        <w:kinsoku/>
        <w:wordWrap/>
        <w:overflowPunct/>
        <w:topLinePunct w:val="0"/>
        <w:autoSpaceDE/>
        <w:autoSpaceDN/>
        <w:bidi w:val="0"/>
        <w:spacing w:line="500" w:lineRule="exact"/>
        <w:ind w:firstLine="420" w:firstLineChars="200"/>
        <w:textAlignment w:val="auto"/>
        <w:rPr>
          <w:rFonts w:hint="eastAsia" w:ascii="宋体" w:hAnsi="宋体" w:cs="宋体"/>
          <w:color w:val="auto"/>
          <w:szCs w:val="21"/>
          <w:highlight w:val="none"/>
        </w:rPr>
      </w:pPr>
      <w:r>
        <w:rPr>
          <w:rFonts w:hint="eastAsia" w:ascii="宋体" w:hAnsi="宋体" w:cs="宋体"/>
          <w:color w:val="auto"/>
          <w:szCs w:val="21"/>
          <w:highlight w:val="none"/>
        </w:rPr>
        <w:t>36.1在签订合同前，中标人应按投标人须知前附表规定的担保形式、金额和招标文件第五章“合同条款及格式”规定的或者事先经过招标人书面认可的履约担保格式向招标人提交履约担保。</w:t>
      </w:r>
    </w:p>
    <w:p w14:paraId="3A7A8A2A">
      <w:pPr>
        <w:keepNext w:val="0"/>
        <w:keepLines w:val="0"/>
        <w:widowControl w:val="0"/>
        <w:kinsoku/>
        <w:wordWrap/>
        <w:overflowPunct/>
        <w:topLinePunct w:val="0"/>
        <w:autoSpaceDE/>
        <w:autoSpaceDN/>
        <w:bidi w:val="0"/>
        <w:spacing w:line="500" w:lineRule="exact"/>
        <w:ind w:firstLine="420" w:firstLineChars="200"/>
        <w:textAlignment w:val="auto"/>
        <w:rPr>
          <w:rFonts w:hint="eastAsia" w:ascii="宋体" w:hAnsi="宋体" w:cs="宋体"/>
          <w:color w:val="auto"/>
          <w:szCs w:val="21"/>
          <w:highlight w:val="none"/>
        </w:rPr>
      </w:pPr>
      <w:r>
        <w:rPr>
          <w:rFonts w:hint="eastAsia" w:ascii="宋体" w:hAnsi="宋体" w:cs="宋体"/>
          <w:color w:val="auto"/>
          <w:szCs w:val="21"/>
          <w:highlight w:val="none"/>
        </w:rPr>
        <w:t>36.2中标人不能按本章第36.1项要求提交履约担保的，视为放弃中标，其投标保证金不予退还，</w:t>
      </w:r>
      <w:r>
        <w:rPr>
          <w:rFonts w:hint="eastAsia" w:ascii="宋体" w:hAnsi="宋体" w:cs="宋体"/>
          <w:color w:val="auto"/>
          <w:szCs w:val="21"/>
          <w:highlight w:val="none"/>
          <w:shd w:val="clear" w:color="auto" w:fill="FFFFFF"/>
        </w:rPr>
        <w:t>给招标人造成损失的，依法承担民事责任</w:t>
      </w:r>
      <w:r>
        <w:rPr>
          <w:rFonts w:hint="eastAsia" w:ascii="宋体" w:hAnsi="宋体" w:cs="宋体"/>
          <w:color w:val="auto"/>
          <w:szCs w:val="21"/>
          <w:highlight w:val="none"/>
        </w:rPr>
        <w:t>。</w:t>
      </w:r>
    </w:p>
    <w:p w14:paraId="1BA9B298">
      <w:pPr>
        <w:keepNext w:val="0"/>
        <w:keepLines w:val="0"/>
        <w:widowControl w:val="0"/>
        <w:kinsoku/>
        <w:wordWrap/>
        <w:overflowPunct/>
        <w:topLinePunct w:val="0"/>
        <w:autoSpaceDE/>
        <w:autoSpaceDN/>
        <w:bidi w:val="0"/>
        <w:spacing w:before="312" w:beforeLines="100" w:after="312" w:afterLines="100" w:line="500" w:lineRule="exact"/>
        <w:jc w:val="center"/>
        <w:textAlignment w:val="auto"/>
        <w:rPr>
          <w:rFonts w:hint="eastAsia" w:ascii="宋体" w:hAnsi="Times New Roman" w:eastAsia="宋体" w:cs="Times New Roman"/>
          <w:b/>
          <w:color w:val="auto"/>
          <w:sz w:val="28"/>
          <w:szCs w:val="28"/>
          <w:highlight w:val="none"/>
        </w:rPr>
      </w:pPr>
      <w:bookmarkStart w:id="57" w:name="_Toc449028874"/>
      <w:r>
        <w:rPr>
          <w:rFonts w:hint="eastAsia" w:ascii="宋体" w:hAnsi="Times New Roman" w:eastAsia="宋体" w:cs="Times New Roman"/>
          <w:b/>
          <w:color w:val="auto"/>
          <w:sz w:val="28"/>
          <w:szCs w:val="28"/>
          <w:highlight w:val="none"/>
        </w:rPr>
        <w:t>（七）纪律和监督</w:t>
      </w:r>
      <w:bookmarkEnd w:id="57"/>
    </w:p>
    <w:p w14:paraId="2FB81EF7">
      <w:pPr>
        <w:keepNext w:val="0"/>
        <w:keepLines w:val="0"/>
        <w:widowControl w:val="0"/>
        <w:kinsoku/>
        <w:wordWrap/>
        <w:overflowPunct/>
        <w:topLinePunct w:val="0"/>
        <w:autoSpaceDE/>
        <w:autoSpaceDN/>
        <w:bidi w:val="0"/>
        <w:spacing w:line="500" w:lineRule="exact"/>
        <w:ind w:firstLine="310" w:firstLineChars="147"/>
        <w:jc w:val="left"/>
        <w:textAlignment w:val="auto"/>
        <w:rPr>
          <w:rFonts w:hint="eastAsia" w:ascii="宋体"/>
          <w:b/>
          <w:color w:val="auto"/>
          <w:szCs w:val="21"/>
          <w:highlight w:val="none"/>
        </w:rPr>
      </w:pPr>
      <w:r>
        <w:rPr>
          <w:rFonts w:hint="eastAsia" w:ascii="宋体"/>
          <w:b/>
          <w:color w:val="auto"/>
          <w:szCs w:val="21"/>
          <w:highlight w:val="none"/>
        </w:rPr>
        <w:t xml:space="preserve">37.对招标人的纪律要求 </w:t>
      </w:r>
    </w:p>
    <w:p w14:paraId="44CAF792">
      <w:pPr>
        <w:keepNext w:val="0"/>
        <w:keepLines w:val="0"/>
        <w:widowControl w:val="0"/>
        <w:kinsoku/>
        <w:wordWrap/>
        <w:overflowPunct/>
        <w:topLinePunct w:val="0"/>
        <w:autoSpaceDE/>
        <w:autoSpaceDN/>
        <w:bidi w:val="0"/>
        <w:adjustRightInd w:val="0"/>
        <w:snapToGrid w:val="0"/>
        <w:spacing w:line="500" w:lineRule="exact"/>
        <w:ind w:firstLine="315" w:firstLineChars="150"/>
        <w:textAlignment w:val="auto"/>
        <w:rPr>
          <w:rFonts w:hint="eastAsia" w:ascii="宋体"/>
          <w:color w:val="auto"/>
          <w:kern w:val="10"/>
          <w:szCs w:val="21"/>
          <w:highlight w:val="none"/>
        </w:rPr>
      </w:pPr>
      <w:r>
        <w:rPr>
          <w:rFonts w:hint="eastAsia" w:ascii="宋体"/>
          <w:color w:val="auto"/>
          <w:kern w:val="10"/>
          <w:szCs w:val="21"/>
          <w:highlight w:val="none"/>
        </w:rPr>
        <w:t xml:space="preserve">37.1招标人不得泄漏招标投标活动中应当保密的情况和资料，不得与投标人串通损害国家利益，社会公共利益或者他人合法权益。 </w:t>
      </w:r>
    </w:p>
    <w:p w14:paraId="06CBA933">
      <w:pPr>
        <w:keepNext w:val="0"/>
        <w:keepLines w:val="0"/>
        <w:widowControl w:val="0"/>
        <w:kinsoku/>
        <w:wordWrap/>
        <w:overflowPunct/>
        <w:topLinePunct w:val="0"/>
        <w:autoSpaceDE/>
        <w:autoSpaceDN/>
        <w:bidi w:val="0"/>
        <w:spacing w:line="500" w:lineRule="exact"/>
        <w:ind w:firstLine="310" w:firstLineChars="147"/>
        <w:jc w:val="left"/>
        <w:textAlignment w:val="auto"/>
        <w:rPr>
          <w:rFonts w:hint="eastAsia" w:ascii="宋体"/>
          <w:b/>
          <w:color w:val="auto"/>
          <w:szCs w:val="21"/>
          <w:highlight w:val="none"/>
        </w:rPr>
      </w:pPr>
      <w:r>
        <w:rPr>
          <w:rFonts w:hint="eastAsia" w:ascii="宋体"/>
          <w:b/>
          <w:color w:val="auto"/>
          <w:szCs w:val="21"/>
          <w:highlight w:val="none"/>
        </w:rPr>
        <w:t xml:space="preserve">38.对投标人的纪律要求 </w:t>
      </w:r>
    </w:p>
    <w:p w14:paraId="568ED2C9">
      <w:pPr>
        <w:keepNext w:val="0"/>
        <w:keepLines w:val="0"/>
        <w:widowControl w:val="0"/>
        <w:kinsoku/>
        <w:wordWrap/>
        <w:overflowPunct/>
        <w:topLinePunct w:val="0"/>
        <w:autoSpaceDE/>
        <w:autoSpaceDN/>
        <w:bidi w:val="0"/>
        <w:adjustRightInd w:val="0"/>
        <w:snapToGrid w:val="0"/>
        <w:spacing w:line="500" w:lineRule="exact"/>
        <w:ind w:firstLine="315" w:firstLineChars="150"/>
        <w:textAlignment w:val="auto"/>
        <w:rPr>
          <w:rFonts w:hint="eastAsia" w:ascii="宋体"/>
          <w:color w:val="auto"/>
          <w:kern w:val="10"/>
          <w:szCs w:val="21"/>
          <w:highlight w:val="none"/>
        </w:rPr>
      </w:pPr>
      <w:r>
        <w:rPr>
          <w:rFonts w:hint="eastAsia" w:ascii="宋体"/>
          <w:color w:val="auto"/>
          <w:kern w:val="10"/>
          <w:szCs w:val="21"/>
          <w:highlight w:val="none"/>
        </w:rPr>
        <w:t>38.1投标人不得相互串通投标或者与招标人串通投标，不得向招标人或者评标委员会成员行贿谋取中标，不得以他人名义投标或者以其他方式弄虚作假骗取中标；投标人不得以任何方式干扰、影响评标工作。</w:t>
      </w:r>
    </w:p>
    <w:p w14:paraId="6032A3DA">
      <w:pPr>
        <w:keepNext w:val="0"/>
        <w:keepLines w:val="0"/>
        <w:widowControl w:val="0"/>
        <w:kinsoku/>
        <w:wordWrap/>
        <w:overflowPunct/>
        <w:topLinePunct w:val="0"/>
        <w:autoSpaceDE/>
        <w:autoSpaceDN/>
        <w:bidi w:val="0"/>
        <w:spacing w:line="500" w:lineRule="exact"/>
        <w:ind w:firstLine="310" w:firstLineChars="147"/>
        <w:jc w:val="left"/>
        <w:textAlignment w:val="auto"/>
        <w:rPr>
          <w:rFonts w:hint="eastAsia" w:ascii="宋体"/>
          <w:b/>
          <w:color w:val="auto"/>
          <w:szCs w:val="21"/>
          <w:highlight w:val="none"/>
        </w:rPr>
      </w:pPr>
      <w:r>
        <w:rPr>
          <w:rFonts w:hint="eastAsia" w:ascii="宋体"/>
          <w:b/>
          <w:color w:val="auto"/>
          <w:szCs w:val="21"/>
          <w:highlight w:val="none"/>
        </w:rPr>
        <w:t xml:space="preserve">39.对评标委员会成员的纪律要求 </w:t>
      </w:r>
    </w:p>
    <w:p w14:paraId="14D4C5C3">
      <w:pPr>
        <w:keepNext w:val="0"/>
        <w:keepLines w:val="0"/>
        <w:widowControl w:val="0"/>
        <w:kinsoku/>
        <w:wordWrap/>
        <w:overflowPunct/>
        <w:topLinePunct w:val="0"/>
        <w:autoSpaceDE/>
        <w:autoSpaceDN/>
        <w:bidi w:val="0"/>
        <w:adjustRightInd w:val="0"/>
        <w:snapToGrid w:val="0"/>
        <w:spacing w:line="500" w:lineRule="exact"/>
        <w:ind w:firstLine="315" w:firstLineChars="150"/>
        <w:textAlignment w:val="auto"/>
        <w:rPr>
          <w:rFonts w:hint="eastAsia" w:ascii="宋体"/>
          <w:color w:val="auto"/>
          <w:kern w:val="10"/>
          <w:szCs w:val="21"/>
          <w:highlight w:val="none"/>
        </w:rPr>
      </w:pPr>
      <w:r>
        <w:rPr>
          <w:rFonts w:hint="eastAsia" w:ascii="宋体"/>
          <w:color w:val="auto"/>
          <w:kern w:val="10"/>
          <w:szCs w:val="21"/>
          <w:highlight w:val="none"/>
        </w:rPr>
        <w:t>39.1评标委员会成员不得收受他人的财物或者其他好处，不得向他人透漏对投标文件的评审和比较、中标候选人的推荐情况以及评标有关的其他情况。在评标活动中，评标委员会成员应当客观、公正地履行职责，遵守职业道德，不得擅离职守，影响评标程序正常进行，不得使用第三章“评标办法”没有规定的评审因素和标准进行评标。</w:t>
      </w:r>
    </w:p>
    <w:p w14:paraId="160F23B6">
      <w:pPr>
        <w:keepNext w:val="0"/>
        <w:keepLines w:val="0"/>
        <w:widowControl w:val="0"/>
        <w:kinsoku/>
        <w:wordWrap/>
        <w:overflowPunct/>
        <w:topLinePunct w:val="0"/>
        <w:autoSpaceDE/>
        <w:autoSpaceDN/>
        <w:bidi w:val="0"/>
        <w:spacing w:line="500" w:lineRule="exact"/>
        <w:ind w:firstLine="310" w:firstLineChars="147"/>
        <w:jc w:val="left"/>
        <w:textAlignment w:val="auto"/>
        <w:rPr>
          <w:rFonts w:hint="eastAsia" w:ascii="宋体"/>
          <w:b/>
          <w:color w:val="auto"/>
          <w:szCs w:val="21"/>
          <w:highlight w:val="none"/>
        </w:rPr>
      </w:pPr>
      <w:r>
        <w:rPr>
          <w:rFonts w:hint="eastAsia" w:ascii="宋体"/>
          <w:b/>
          <w:color w:val="auto"/>
          <w:szCs w:val="21"/>
          <w:highlight w:val="none"/>
        </w:rPr>
        <w:t xml:space="preserve">40.对与评标活动有关的工作人员的纪律要求 </w:t>
      </w:r>
    </w:p>
    <w:p w14:paraId="480EE5D4">
      <w:pPr>
        <w:keepNext w:val="0"/>
        <w:keepLines w:val="0"/>
        <w:widowControl w:val="0"/>
        <w:kinsoku/>
        <w:wordWrap/>
        <w:overflowPunct/>
        <w:topLinePunct w:val="0"/>
        <w:autoSpaceDE/>
        <w:autoSpaceDN/>
        <w:bidi w:val="0"/>
        <w:adjustRightInd w:val="0"/>
        <w:snapToGrid w:val="0"/>
        <w:spacing w:line="500" w:lineRule="exact"/>
        <w:ind w:firstLine="315" w:firstLineChars="150"/>
        <w:textAlignment w:val="auto"/>
        <w:rPr>
          <w:rFonts w:hint="eastAsia" w:ascii="宋体"/>
          <w:color w:val="auto"/>
          <w:kern w:val="10"/>
          <w:szCs w:val="21"/>
          <w:highlight w:val="none"/>
        </w:rPr>
      </w:pPr>
      <w:r>
        <w:rPr>
          <w:rFonts w:hint="eastAsia" w:ascii="宋体"/>
          <w:color w:val="auto"/>
          <w:kern w:val="10"/>
          <w:szCs w:val="21"/>
          <w:highlight w:val="none"/>
        </w:rPr>
        <w:t>40.1与评标活动有关的工作人员不得收受他人的财物或者其他好处，不得向他人透漏对投标文件的评审和比较、中标人的推荐情况以及评标有关的其他情况。在评标活动中，与评标活动有关的工作人员不得擅离职守，影响评标程序正常进行。</w:t>
      </w:r>
    </w:p>
    <w:p w14:paraId="17FC2BF6">
      <w:pPr>
        <w:keepNext w:val="0"/>
        <w:keepLines w:val="0"/>
        <w:widowControl w:val="0"/>
        <w:kinsoku/>
        <w:wordWrap/>
        <w:overflowPunct/>
        <w:topLinePunct w:val="0"/>
        <w:autoSpaceDE/>
        <w:autoSpaceDN/>
        <w:bidi w:val="0"/>
        <w:spacing w:before="312" w:beforeLines="100" w:after="312" w:afterLines="100" w:line="500" w:lineRule="exact"/>
        <w:jc w:val="center"/>
        <w:textAlignment w:val="auto"/>
        <w:rPr>
          <w:rFonts w:hint="eastAsia" w:ascii="宋体"/>
          <w:b/>
          <w:color w:val="auto"/>
          <w:sz w:val="28"/>
          <w:szCs w:val="28"/>
          <w:highlight w:val="none"/>
        </w:rPr>
      </w:pPr>
      <w:r>
        <w:rPr>
          <w:rFonts w:hint="eastAsia" w:ascii="宋体"/>
          <w:b/>
          <w:color w:val="auto"/>
          <w:sz w:val="28"/>
          <w:szCs w:val="28"/>
          <w:highlight w:val="none"/>
        </w:rPr>
        <w:t>（八）投诉</w:t>
      </w:r>
    </w:p>
    <w:p w14:paraId="10B781C3">
      <w:pPr>
        <w:spacing w:line="440" w:lineRule="exact"/>
        <w:ind w:firstLine="422" w:firstLineChars="200"/>
        <w:jc w:val="left"/>
        <w:rPr>
          <w:rFonts w:hint="eastAsia" w:ascii="宋体" w:hAnsi="宋体"/>
          <w:b/>
          <w:color w:val="auto"/>
          <w:szCs w:val="21"/>
          <w:highlight w:val="none"/>
        </w:rPr>
      </w:pPr>
      <w:r>
        <w:rPr>
          <w:rFonts w:hint="eastAsia" w:ascii="宋体" w:hAnsi="宋体"/>
          <w:b/>
          <w:color w:val="auto"/>
          <w:szCs w:val="21"/>
          <w:highlight w:val="none"/>
          <w:lang w:val="en-US" w:eastAsia="zh-CN"/>
        </w:rPr>
        <w:t>41</w:t>
      </w:r>
      <w:r>
        <w:rPr>
          <w:rFonts w:hint="eastAsia" w:ascii="宋体" w:hAnsi="宋体"/>
          <w:b/>
          <w:color w:val="auto"/>
          <w:szCs w:val="21"/>
          <w:highlight w:val="none"/>
        </w:rPr>
        <w:t>. 异议</w:t>
      </w:r>
    </w:p>
    <w:p w14:paraId="619F45D8">
      <w:pPr>
        <w:keepNext w:val="0"/>
        <w:keepLines w:val="0"/>
        <w:widowControl w:val="0"/>
        <w:kinsoku/>
        <w:wordWrap/>
        <w:overflowPunct/>
        <w:topLinePunct w:val="0"/>
        <w:autoSpaceDE/>
        <w:autoSpaceDN/>
        <w:bidi w:val="0"/>
        <w:adjustRightInd w:val="0"/>
        <w:snapToGrid w:val="0"/>
        <w:spacing w:line="500" w:lineRule="exact"/>
        <w:ind w:firstLine="315" w:firstLineChars="150"/>
        <w:textAlignment w:val="auto"/>
        <w:rPr>
          <w:rFonts w:hint="eastAsia" w:ascii="宋体" w:hAnsi="Times New Roman" w:eastAsia="宋体" w:cs="Times New Roman"/>
          <w:color w:val="auto"/>
          <w:kern w:val="10"/>
          <w:szCs w:val="21"/>
          <w:highlight w:val="none"/>
        </w:rPr>
      </w:pPr>
      <w:r>
        <w:rPr>
          <w:rFonts w:hint="eastAsia" w:ascii="宋体" w:hAnsi="Times New Roman" w:eastAsia="宋体" w:cs="Times New Roman"/>
          <w:color w:val="auto"/>
          <w:kern w:val="10"/>
          <w:szCs w:val="21"/>
          <w:highlight w:val="none"/>
          <w:lang w:val="en-US" w:eastAsia="zh-CN"/>
        </w:rPr>
        <w:t>41</w:t>
      </w:r>
      <w:r>
        <w:rPr>
          <w:rFonts w:hint="eastAsia" w:ascii="宋体" w:hAnsi="Times New Roman" w:eastAsia="宋体" w:cs="Times New Roman"/>
          <w:color w:val="auto"/>
          <w:kern w:val="10"/>
          <w:szCs w:val="21"/>
          <w:highlight w:val="none"/>
        </w:rPr>
        <w:t>.1 若投标人或者其他利害关系人对中标结果有异议，可在公示期内以书面形式，并在工作时间内（上午8:00-12:00,下午2:30-5:30）向招标人或招标代理机构提出异议。</w:t>
      </w:r>
    </w:p>
    <w:p w14:paraId="5E84DB3D">
      <w:pPr>
        <w:keepNext w:val="0"/>
        <w:keepLines w:val="0"/>
        <w:widowControl w:val="0"/>
        <w:kinsoku/>
        <w:wordWrap/>
        <w:overflowPunct/>
        <w:topLinePunct w:val="0"/>
        <w:autoSpaceDE/>
        <w:autoSpaceDN/>
        <w:bidi w:val="0"/>
        <w:adjustRightInd w:val="0"/>
        <w:snapToGrid w:val="0"/>
        <w:spacing w:line="500" w:lineRule="exact"/>
        <w:ind w:firstLine="315" w:firstLineChars="150"/>
        <w:textAlignment w:val="auto"/>
        <w:rPr>
          <w:rFonts w:hint="eastAsia" w:ascii="宋体" w:hAnsi="Times New Roman" w:eastAsia="宋体" w:cs="Times New Roman"/>
          <w:color w:val="auto"/>
          <w:kern w:val="10"/>
          <w:szCs w:val="21"/>
          <w:highlight w:val="none"/>
        </w:rPr>
      </w:pPr>
      <w:r>
        <w:rPr>
          <w:rFonts w:hint="eastAsia" w:ascii="宋体" w:hAnsi="Times New Roman" w:eastAsia="宋体" w:cs="Times New Roman"/>
          <w:color w:val="auto"/>
          <w:kern w:val="10"/>
          <w:szCs w:val="21"/>
          <w:highlight w:val="none"/>
        </w:rPr>
        <w:t xml:space="preserve">异议应以书面形式实名提出，也可以通过电子交易系统使用电子印章在线提出异议，具体网址见滁州市公共资源交易中心网站—通知公告—滁州市公共资源交易维权渠道，书面异议材料应当包括以下内容： </w:t>
      </w:r>
    </w:p>
    <w:p w14:paraId="52CF6B05">
      <w:pPr>
        <w:keepNext w:val="0"/>
        <w:keepLines w:val="0"/>
        <w:widowControl w:val="0"/>
        <w:kinsoku/>
        <w:wordWrap/>
        <w:overflowPunct/>
        <w:topLinePunct w:val="0"/>
        <w:autoSpaceDE/>
        <w:autoSpaceDN/>
        <w:bidi w:val="0"/>
        <w:adjustRightInd w:val="0"/>
        <w:snapToGrid w:val="0"/>
        <w:spacing w:line="500" w:lineRule="exact"/>
        <w:ind w:firstLine="315" w:firstLineChars="150"/>
        <w:textAlignment w:val="auto"/>
        <w:rPr>
          <w:rFonts w:hint="eastAsia" w:ascii="宋体" w:hAnsi="Times New Roman" w:eastAsia="宋体" w:cs="Times New Roman"/>
          <w:color w:val="auto"/>
          <w:kern w:val="10"/>
          <w:szCs w:val="21"/>
          <w:highlight w:val="none"/>
        </w:rPr>
      </w:pPr>
      <w:r>
        <w:rPr>
          <w:rFonts w:hint="eastAsia" w:ascii="宋体" w:hAnsi="Times New Roman" w:eastAsia="宋体" w:cs="Times New Roman"/>
          <w:color w:val="auto"/>
          <w:kern w:val="10"/>
          <w:szCs w:val="21"/>
          <w:highlight w:val="none"/>
        </w:rPr>
        <w:t xml:space="preserve">  （1）异议人的名称、地址、有效联系方式； </w:t>
      </w:r>
    </w:p>
    <w:p w14:paraId="0289586E">
      <w:pPr>
        <w:keepNext w:val="0"/>
        <w:keepLines w:val="0"/>
        <w:widowControl w:val="0"/>
        <w:kinsoku/>
        <w:wordWrap/>
        <w:overflowPunct/>
        <w:topLinePunct w:val="0"/>
        <w:autoSpaceDE/>
        <w:autoSpaceDN/>
        <w:bidi w:val="0"/>
        <w:adjustRightInd w:val="0"/>
        <w:snapToGrid w:val="0"/>
        <w:spacing w:line="500" w:lineRule="exact"/>
        <w:ind w:firstLine="315" w:firstLineChars="150"/>
        <w:textAlignment w:val="auto"/>
        <w:rPr>
          <w:rFonts w:hint="eastAsia" w:ascii="宋体" w:hAnsi="Times New Roman" w:eastAsia="宋体" w:cs="Times New Roman"/>
          <w:color w:val="auto"/>
          <w:kern w:val="10"/>
          <w:szCs w:val="21"/>
          <w:highlight w:val="none"/>
        </w:rPr>
      </w:pPr>
      <w:r>
        <w:rPr>
          <w:rFonts w:hint="eastAsia" w:ascii="宋体" w:hAnsi="Times New Roman" w:eastAsia="宋体" w:cs="Times New Roman"/>
          <w:color w:val="auto"/>
          <w:kern w:val="10"/>
          <w:szCs w:val="21"/>
          <w:highlight w:val="none"/>
        </w:rPr>
        <w:t xml:space="preserve">  （2）项目名称、项目编号、标段号（如有）； </w:t>
      </w:r>
    </w:p>
    <w:p w14:paraId="6A67F752">
      <w:pPr>
        <w:keepNext w:val="0"/>
        <w:keepLines w:val="0"/>
        <w:widowControl w:val="0"/>
        <w:kinsoku/>
        <w:wordWrap/>
        <w:overflowPunct/>
        <w:topLinePunct w:val="0"/>
        <w:autoSpaceDE/>
        <w:autoSpaceDN/>
        <w:bidi w:val="0"/>
        <w:adjustRightInd w:val="0"/>
        <w:snapToGrid w:val="0"/>
        <w:spacing w:line="500" w:lineRule="exact"/>
        <w:ind w:firstLine="315" w:firstLineChars="150"/>
        <w:textAlignment w:val="auto"/>
        <w:rPr>
          <w:rFonts w:hint="eastAsia" w:ascii="宋体" w:hAnsi="Times New Roman" w:eastAsia="宋体" w:cs="Times New Roman"/>
          <w:color w:val="auto"/>
          <w:kern w:val="10"/>
          <w:szCs w:val="21"/>
          <w:highlight w:val="none"/>
        </w:rPr>
      </w:pPr>
      <w:r>
        <w:rPr>
          <w:rFonts w:hint="eastAsia" w:ascii="宋体" w:hAnsi="Times New Roman" w:eastAsia="宋体" w:cs="Times New Roman"/>
          <w:color w:val="auto"/>
          <w:kern w:val="10"/>
          <w:szCs w:val="21"/>
          <w:highlight w:val="none"/>
        </w:rPr>
        <w:t xml:space="preserve">  （3）被异议人名称； </w:t>
      </w:r>
    </w:p>
    <w:p w14:paraId="4FBC4DBA">
      <w:pPr>
        <w:keepNext w:val="0"/>
        <w:keepLines w:val="0"/>
        <w:widowControl w:val="0"/>
        <w:kinsoku/>
        <w:wordWrap/>
        <w:overflowPunct/>
        <w:topLinePunct w:val="0"/>
        <w:autoSpaceDE/>
        <w:autoSpaceDN/>
        <w:bidi w:val="0"/>
        <w:adjustRightInd w:val="0"/>
        <w:snapToGrid w:val="0"/>
        <w:spacing w:line="500" w:lineRule="exact"/>
        <w:ind w:firstLine="315" w:firstLineChars="150"/>
        <w:textAlignment w:val="auto"/>
        <w:rPr>
          <w:rFonts w:hint="eastAsia" w:ascii="宋体" w:hAnsi="Times New Roman" w:eastAsia="宋体" w:cs="Times New Roman"/>
          <w:color w:val="auto"/>
          <w:kern w:val="10"/>
          <w:szCs w:val="21"/>
          <w:highlight w:val="none"/>
        </w:rPr>
      </w:pPr>
      <w:r>
        <w:rPr>
          <w:rFonts w:hint="eastAsia" w:ascii="宋体" w:hAnsi="Times New Roman" w:eastAsia="宋体" w:cs="Times New Roman"/>
          <w:color w:val="auto"/>
          <w:kern w:val="10"/>
          <w:szCs w:val="21"/>
          <w:highlight w:val="none"/>
        </w:rPr>
        <w:t xml:space="preserve">  （4）具体的异议事项、基本事实及必要的证明材料； </w:t>
      </w:r>
    </w:p>
    <w:p w14:paraId="592C3678">
      <w:pPr>
        <w:keepNext w:val="0"/>
        <w:keepLines w:val="0"/>
        <w:widowControl w:val="0"/>
        <w:kinsoku/>
        <w:wordWrap/>
        <w:overflowPunct/>
        <w:topLinePunct w:val="0"/>
        <w:autoSpaceDE/>
        <w:autoSpaceDN/>
        <w:bidi w:val="0"/>
        <w:adjustRightInd w:val="0"/>
        <w:snapToGrid w:val="0"/>
        <w:spacing w:line="500" w:lineRule="exact"/>
        <w:ind w:firstLine="315" w:firstLineChars="150"/>
        <w:textAlignment w:val="auto"/>
        <w:rPr>
          <w:rFonts w:hint="eastAsia" w:ascii="宋体" w:hAnsi="Times New Roman" w:eastAsia="宋体" w:cs="Times New Roman"/>
          <w:color w:val="auto"/>
          <w:kern w:val="10"/>
          <w:szCs w:val="21"/>
          <w:highlight w:val="none"/>
        </w:rPr>
      </w:pPr>
      <w:r>
        <w:rPr>
          <w:rFonts w:hint="eastAsia" w:ascii="宋体" w:hAnsi="Times New Roman" w:eastAsia="宋体" w:cs="Times New Roman"/>
          <w:color w:val="auto"/>
          <w:kern w:val="10"/>
          <w:szCs w:val="21"/>
          <w:highlight w:val="none"/>
        </w:rPr>
        <w:t xml:space="preserve">  （5）明确的请求及主张； </w:t>
      </w:r>
    </w:p>
    <w:p w14:paraId="01193D5F">
      <w:pPr>
        <w:keepNext w:val="0"/>
        <w:keepLines w:val="0"/>
        <w:widowControl w:val="0"/>
        <w:kinsoku/>
        <w:wordWrap/>
        <w:overflowPunct/>
        <w:topLinePunct w:val="0"/>
        <w:autoSpaceDE/>
        <w:autoSpaceDN/>
        <w:bidi w:val="0"/>
        <w:adjustRightInd w:val="0"/>
        <w:snapToGrid w:val="0"/>
        <w:spacing w:line="500" w:lineRule="exact"/>
        <w:ind w:firstLine="315" w:firstLineChars="150"/>
        <w:textAlignment w:val="auto"/>
        <w:rPr>
          <w:rFonts w:hint="eastAsia" w:ascii="宋体" w:hAnsi="Times New Roman" w:eastAsia="宋体" w:cs="Times New Roman"/>
          <w:color w:val="auto"/>
          <w:kern w:val="10"/>
          <w:szCs w:val="21"/>
          <w:highlight w:val="none"/>
        </w:rPr>
      </w:pPr>
      <w:r>
        <w:rPr>
          <w:rFonts w:hint="eastAsia" w:ascii="宋体" w:hAnsi="Times New Roman" w:eastAsia="宋体" w:cs="Times New Roman"/>
          <w:color w:val="auto"/>
          <w:kern w:val="10"/>
          <w:szCs w:val="21"/>
          <w:highlight w:val="none"/>
        </w:rPr>
        <w:t xml:space="preserve">  （6）提起异议的日期。 </w:t>
      </w:r>
    </w:p>
    <w:p w14:paraId="02FE9B04">
      <w:pPr>
        <w:keepNext w:val="0"/>
        <w:keepLines w:val="0"/>
        <w:widowControl w:val="0"/>
        <w:kinsoku/>
        <w:wordWrap/>
        <w:overflowPunct/>
        <w:topLinePunct w:val="0"/>
        <w:autoSpaceDE/>
        <w:autoSpaceDN/>
        <w:bidi w:val="0"/>
        <w:adjustRightInd w:val="0"/>
        <w:snapToGrid w:val="0"/>
        <w:spacing w:line="500" w:lineRule="exact"/>
        <w:ind w:firstLine="315" w:firstLineChars="150"/>
        <w:textAlignment w:val="auto"/>
        <w:rPr>
          <w:rFonts w:hint="eastAsia" w:ascii="宋体" w:hAnsi="Times New Roman" w:eastAsia="宋体" w:cs="Times New Roman"/>
          <w:color w:val="auto"/>
          <w:kern w:val="10"/>
          <w:szCs w:val="21"/>
          <w:highlight w:val="none"/>
        </w:rPr>
      </w:pPr>
      <w:r>
        <w:rPr>
          <w:rFonts w:hint="eastAsia" w:ascii="宋体" w:hAnsi="Times New Roman" w:eastAsia="宋体" w:cs="Times New Roman"/>
          <w:color w:val="auto"/>
          <w:kern w:val="10"/>
          <w:szCs w:val="21"/>
          <w:highlight w:val="none"/>
        </w:rPr>
        <w:t xml:space="preserve">  （7）异议人为法人的，应当由法定代表人或授权代表签字并加盖公章；为其他组织或个人的，异议材料须由其主要负责人或者异议人本人签字，并附有效身份证明复印件。 </w:t>
      </w:r>
    </w:p>
    <w:p w14:paraId="30897893">
      <w:pPr>
        <w:keepNext w:val="0"/>
        <w:keepLines w:val="0"/>
        <w:widowControl w:val="0"/>
        <w:kinsoku/>
        <w:wordWrap/>
        <w:overflowPunct/>
        <w:topLinePunct w:val="0"/>
        <w:autoSpaceDE/>
        <w:autoSpaceDN/>
        <w:bidi w:val="0"/>
        <w:adjustRightInd w:val="0"/>
        <w:snapToGrid w:val="0"/>
        <w:spacing w:line="500" w:lineRule="exact"/>
        <w:ind w:firstLine="315" w:firstLineChars="150"/>
        <w:textAlignment w:val="auto"/>
        <w:rPr>
          <w:rFonts w:hint="eastAsia" w:ascii="宋体" w:hAnsi="Times New Roman" w:eastAsia="宋体" w:cs="Times New Roman"/>
          <w:color w:val="auto"/>
          <w:kern w:val="10"/>
          <w:szCs w:val="21"/>
          <w:highlight w:val="none"/>
        </w:rPr>
      </w:pPr>
      <w:r>
        <w:rPr>
          <w:rFonts w:hint="eastAsia" w:ascii="宋体" w:hAnsi="Times New Roman" w:eastAsia="宋体" w:cs="Times New Roman"/>
          <w:color w:val="auto"/>
          <w:kern w:val="10"/>
          <w:szCs w:val="21"/>
          <w:highlight w:val="none"/>
        </w:rPr>
        <w:t xml:space="preserve">  （8）异议人需要修改、补充异议材料的，应当在招标人或招标代理机构规定的期限内提交修改或补充材料。 </w:t>
      </w:r>
    </w:p>
    <w:p w14:paraId="0DCD3FA7">
      <w:pPr>
        <w:keepNext w:val="0"/>
        <w:keepLines w:val="0"/>
        <w:widowControl w:val="0"/>
        <w:kinsoku/>
        <w:wordWrap/>
        <w:overflowPunct/>
        <w:topLinePunct w:val="0"/>
        <w:autoSpaceDE/>
        <w:autoSpaceDN/>
        <w:bidi w:val="0"/>
        <w:adjustRightInd w:val="0"/>
        <w:snapToGrid w:val="0"/>
        <w:spacing w:line="500" w:lineRule="exact"/>
        <w:ind w:firstLine="315" w:firstLineChars="150"/>
        <w:textAlignment w:val="auto"/>
        <w:rPr>
          <w:rFonts w:hint="eastAsia" w:ascii="宋体" w:hAnsi="Times New Roman" w:eastAsia="宋体" w:cs="Times New Roman"/>
          <w:color w:val="auto"/>
          <w:kern w:val="10"/>
          <w:szCs w:val="21"/>
          <w:highlight w:val="none"/>
        </w:rPr>
      </w:pPr>
      <w:r>
        <w:rPr>
          <w:rFonts w:hint="eastAsia" w:ascii="宋体" w:hAnsi="Times New Roman" w:eastAsia="宋体" w:cs="Times New Roman"/>
          <w:color w:val="auto"/>
          <w:kern w:val="10"/>
          <w:szCs w:val="21"/>
          <w:highlight w:val="none"/>
          <w:lang w:val="en-US" w:eastAsia="zh-CN"/>
        </w:rPr>
        <w:t>41</w:t>
      </w:r>
      <w:r>
        <w:rPr>
          <w:rFonts w:hint="eastAsia" w:ascii="宋体" w:hAnsi="Times New Roman" w:eastAsia="宋体" w:cs="Times New Roman"/>
          <w:color w:val="auto"/>
          <w:kern w:val="10"/>
          <w:szCs w:val="21"/>
          <w:highlight w:val="none"/>
        </w:rPr>
        <w:t xml:space="preserve">.2 有下列情形之一的，不予受理： </w:t>
      </w:r>
    </w:p>
    <w:p w14:paraId="14CB03F0">
      <w:pPr>
        <w:keepNext w:val="0"/>
        <w:keepLines w:val="0"/>
        <w:widowControl w:val="0"/>
        <w:kinsoku/>
        <w:wordWrap/>
        <w:overflowPunct/>
        <w:topLinePunct w:val="0"/>
        <w:autoSpaceDE/>
        <w:autoSpaceDN/>
        <w:bidi w:val="0"/>
        <w:adjustRightInd w:val="0"/>
        <w:snapToGrid w:val="0"/>
        <w:spacing w:line="500" w:lineRule="exact"/>
        <w:ind w:firstLine="315" w:firstLineChars="150"/>
        <w:textAlignment w:val="auto"/>
        <w:rPr>
          <w:rFonts w:hint="eastAsia" w:ascii="宋体" w:hAnsi="Times New Roman" w:eastAsia="宋体" w:cs="Times New Roman"/>
          <w:color w:val="auto"/>
          <w:kern w:val="10"/>
          <w:szCs w:val="21"/>
          <w:highlight w:val="none"/>
        </w:rPr>
      </w:pPr>
      <w:r>
        <w:rPr>
          <w:rFonts w:hint="eastAsia" w:ascii="宋体" w:hAnsi="Times New Roman" w:eastAsia="宋体" w:cs="Times New Roman"/>
          <w:color w:val="auto"/>
          <w:kern w:val="10"/>
          <w:szCs w:val="21"/>
          <w:highlight w:val="none"/>
        </w:rPr>
        <w:t xml:space="preserve">  （1）提出异议的主体不是所异议项目投标人或者其他利害关系人的；</w:t>
      </w:r>
    </w:p>
    <w:p w14:paraId="6CD9AD6C">
      <w:pPr>
        <w:keepNext w:val="0"/>
        <w:keepLines w:val="0"/>
        <w:widowControl w:val="0"/>
        <w:kinsoku/>
        <w:wordWrap/>
        <w:overflowPunct/>
        <w:topLinePunct w:val="0"/>
        <w:autoSpaceDE/>
        <w:autoSpaceDN/>
        <w:bidi w:val="0"/>
        <w:adjustRightInd w:val="0"/>
        <w:snapToGrid w:val="0"/>
        <w:spacing w:line="500" w:lineRule="exact"/>
        <w:ind w:firstLine="315" w:firstLineChars="150"/>
        <w:textAlignment w:val="auto"/>
        <w:rPr>
          <w:rFonts w:hint="eastAsia" w:ascii="宋体" w:hAnsi="Times New Roman" w:eastAsia="宋体" w:cs="Times New Roman"/>
          <w:color w:val="auto"/>
          <w:kern w:val="10"/>
          <w:szCs w:val="21"/>
          <w:highlight w:val="none"/>
        </w:rPr>
      </w:pPr>
      <w:r>
        <w:rPr>
          <w:rFonts w:hint="eastAsia" w:ascii="宋体" w:hAnsi="Times New Roman" w:eastAsia="宋体" w:cs="Times New Roman"/>
          <w:color w:val="auto"/>
          <w:kern w:val="10"/>
          <w:szCs w:val="21"/>
          <w:highlight w:val="none"/>
        </w:rPr>
        <w:t>（2）对于依法必须招标的项目，未在公示期间提出异议的；</w:t>
      </w:r>
    </w:p>
    <w:p w14:paraId="32B85A5F">
      <w:pPr>
        <w:keepNext w:val="0"/>
        <w:keepLines w:val="0"/>
        <w:widowControl w:val="0"/>
        <w:kinsoku/>
        <w:wordWrap/>
        <w:overflowPunct/>
        <w:topLinePunct w:val="0"/>
        <w:autoSpaceDE/>
        <w:autoSpaceDN/>
        <w:bidi w:val="0"/>
        <w:adjustRightInd w:val="0"/>
        <w:snapToGrid w:val="0"/>
        <w:spacing w:line="500" w:lineRule="exact"/>
        <w:ind w:firstLine="315" w:firstLineChars="150"/>
        <w:textAlignment w:val="auto"/>
        <w:rPr>
          <w:rFonts w:hint="eastAsia" w:ascii="宋体" w:hAnsi="Times New Roman" w:eastAsia="宋体" w:cs="Times New Roman"/>
          <w:color w:val="auto"/>
          <w:kern w:val="10"/>
          <w:szCs w:val="21"/>
          <w:highlight w:val="none"/>
        </w:rPr>
      </w:pPr>
      <w:r>
        <w:rPr>
          <w:rFonts w:hint="eastAsia" w:ascii="宋体" w:hAnsi="Times New Roman" w:eastAsia="宋体" w:cs="Times New Roman"/>
          <w:color w:val="auto"/>
          <w:kern w:val="10"/>
          <w:szCs w:val="21"/>
          <w:highlight w:val="none"/>
        </w:rPr>
        <w:t xml:space="preserve">  （3）异议材料不完整的； </w:t>
      </w:r>
    </w:p>
    <w:p w14:paraId="1007847C">
      <w:pPr>
        <w:keepNext w:val="0"/>
        <w:keepLines w:val="0"/>
        <w:widowControl w:val="0"/>
        <w:kinsoku/>
        <w:wordWrap/>
        <w:overflowPunct/>
        <w:topLinePunct w:val="0"/>
        <w:autoSpaceDE/>
        <w:autoSpaceDN/>
        <w:bidi w:val="0"/>
        <w:adjustRightInd w:val="0"/>
        <w:snapToGrid w:val="0"/>
        <w:spacing w:line="500" w:lineRule="exact"/>
        <w:ind w:firstLine="315" w:firstLineChars="150"/>
        <w:textAlignment w:val="auto"/>
        <w:rPr>
          <w:rFonts w:hint="eastAsia" w:ascii="宋体" w:hAnsi="Times New Roman" w:eastAsia="宋体" w:cs="Times New Roman"/>
          <w:color w:val="auto"/>
          <w:kern w:val="10"/>
          <w:szCs w:val="21"/>
          <w:highlight w:val="none"/>
        </w:rPr>
      </w:pPr>
      <w:r>
        <w:rPr>
          <w:rFonts w:hint="eastAsia" w:ascii="宋体" w:hAnsi="Times New Roman" w:eastAsia="宋体" w:cs="Times New Roman"/>
          <w:color w:val="auto"/>
          <w:kern w:val="10"/>
          <w:szCs w:val="21"/>
          <w:highlight w:val="none"/>
        </w:rPr>
        <w:t xml:space="preserve">  （4）异议事项含有主观猜测等内容且未提供有效线索、难以查证的； </w:t>
      </w:r>
    </w:p>
    <w:p w14:paraId="250F3D03">
      <w:pPr>
        <w:keepNext w:val="0"/>
        <w:keepLines w:val="0"/>
        <w:widowControl w:val="0"/>
        <w:kinsoku/>
        <w:wordWrap/>
        <w:overflowPunct/>
        <w:topLinePunct w:val="0"/>
        <w:autoSpaceDE/>
        <w:autoSpaceDN/>
        <w:bidi w:val="0"/>
        <w:adjustRightInd w:val="0"/>
        <w:snapToGrid w:val="0"/>
        <w:spacing w:line="500" w:lineRule="exact"/>
        <w:ind w:firstLine="315" w:firstLineChars="150"/>
        <w:textAlignment w:val="auto"/>
        <w:rPr>
          <w:rFonts w:hint="eastAsia" w:ascii="宋体" w:hAnsi="Times New Roman" w:eastAsia="宋体" w:cs="Times New Roman"/>
          <w:color w:val="auto"/>
          <w:kern w:val="10"/>
          <w:szCs w:val="21"/>
          <w:highlight w:val="none"/>
        </w:rPr>
      </w:pPr>
      <w:r>
        <w:rPr>
          <w:rFonts w:hint="eastAsia" w:ascii="宋体" w:hAnsi="Times New Roman" w:eastAsia="宋体" w:cs="Times New Roman"/>
          <w:color w:val="auto"/>
          <w:kern w:val="10"/>
          <w:szCs w:val="21"/>
          <w:highlight w:val="none"/>
        </w:rPr>
        <w:t xml:space="preserve">  （5）对其他投标人的投标文件详细内容异议，无法提供合法来源渠道的； </w:t>
      </w:r>
    </w:p>
    <w:p w14:paraId="05D0EDAD">
      <w:pPr>
        <w:keepNext w:val="0"/>
        <w:keepLines w:val="0"/>
        <w:widowControl w:val="0"/>
        <w:kinsoku/>
        <w:wordWrap/>
        <w:overflowPunct/>
        <w:topLinePunct w:val="0"/>
        <w:autoSpaceDE/>
        <w:autoSpaceDN/>
        <w:bidi w:val="0"/>
        <w:adjustRightInd w:val="0"/>
        <w:snapToGrid w:val="0"/>
        <w:spacing w:line="500" w:lineRule="exact"/>
        <w:ind w:firstLine="315" w:firstLineChars="150"/>
        <w:textAlignment w:val="auto"/>
        <w:rPr>
          <w:rFonts w:hint="eastAsia" w:ascii="宋体" w:hAnsi="Times New Roman" w:eastAsia="宋体" w:cs="Times New Roman"/>
          <w:color w:val="auto"/>
          <w:kern w:val="10"/>
          <w:szCs w:val="21"/>
          <w:highlight w:val="none"/>
        </w:rPr>
      </w:pPr>
      <w:r>
        <w:rPr>
          <w:rFonts w:hint="eastAsia" w:ascii="宋体" w:hAnsi="Times New Roman" w:eastAsia="宋体" w:cs="Times New Roman"/>
          <w:color w:val="auto"/>
          <w:kern w:val="10"/>
          <w:szCs w:val="21"/>
          <w:highlight w:val="none"/>
        </w:rPr>
        <w:t xml:space="preserve">  （6）异议事项已进入投诉处理、行政复议或行政诉讼程序的。</w:t>
      </w:r>
    </w:p>
    <w:p w14:paraId="60518F5A">
      <w:pPr>
        <w:keepNext w:val="0"/>
        <w:keepLines w:val="0"/>
        <w:widowControl w:val="0"/>
        <w:kinsoku/>
        <w:wordWrap/>
        <w:overflowPunct/>
        <w:topLinePunct w:val="0"/>
        <w:autoSpaceDE/>
        <w:autoSpaceDN/>
        <w:bidi w:val="0"/>
        <w:adjustRightInd w:val="0"/>
        <w:snapToGrid w:val="0"/>
        <w:spacing w:line="500" w:lineRule="exact"/>
        <w:ind w:firstLine="315" w:firstLineChars="150"/>
        <w:textAlignment w:val="auto"/>
        <w:rPr>
          <w:rFonts w:hint="eastAsia" w:ascii="宋体" w:hAnsi="Times New Roman" w:eastAsia="宋体" w:cs="Times New Roman"/>
          <w:color w:val="auto"/>
          <w:kern w:val="10"/>
          <w:szCs w:val="21"/>
          <w:highlight w:val="none"/>
        </w:rPr>
      </w:pPr>
      <w:r>
        <w:rPr>
          <w:rFonts w:hint="eastAsia" w:ascii="宋体" w:hAnsi="Times New Roman" w:eastAsia="宋体" w:cs="Times New Roman"/>
          <w:color w:val="auto"/>
          <w:kern w:val="10"/>
          <w:szCs w:val="21"/>
          <w:highlight w:val="none"/>
          <w:lang w:val="en-US" w:eastAsia="zh-CN"/>
        </w:rPr>
        <w:t>41</w:t>
      </w:r>
      <w:r>
        <w:rPr>
          <w:rFonts w:hint="eastAsia" w:ascii="宋体" w:hAnsi="Times New Roman" w:eastAsia="宋体" w:cs="Times New Roman"/>
          <w:color w:val="auto"/>
          <w:kern w:val="10"/>
          <w:szCs w:val="21"/>
          <w:highlight w:val="none"/>
        </w:rPr>
        <w:t>.3 投标人或其他利害关系人对招标文件有异议的，应在投标截止时间10日前以网上留言或书面形式（包括信函、电报、传真等可以有形的表现所载内容的形式，下同）提出。招标人将在收到异议之日起3日内作出答复。</w:t>
      </w:r>
    </w:p>
    <w:p w14:paraId="5EE4ED0F">
      <w:pPr>
        <w:keepNext w:val="0"/>
        <w:keepLines w:val="0"/>
        <w:widowControl w:val="0"/>
        <w:kinsoku/>
        <w:wordWrap/>
        <w:overflowPunct/>
        <w:topLinePunct w:val="0"/>
        <w:autoSpaceDE/>
        <w:autoSpaceDN/>
        <w:bidi w:val="0"/>
        <w:adjustRightInd w:val="0"/>
        <w:snapToGrid w:val="0"/>
        <w:spacing w:line="500" w:lineRule="exact"/>
        <w:ind w:firstLine="315" w:firstLineChars="150"/>
        <w:textAlignment w:val="auto"/>
        <w:rPr>
          <w:rFonts w:hint="eastAsia" w:ascii="宋体" w:hAnsi="Times New Roman" w:eastAsia="宋体" w:cs="Times New Roman"/>
          <w:color w:val="auto"/>
          <w:kern w:val="10"/>
          <w:szCs w:val="21"/>
          <w:highlight w:val="none"/>
        </w:rPr>
      </w:pPr>
      <w:r>
        <w:rPr>
          <w:rFonts w:hint="eastAsia" w:ascii="宋体" w:hAnsi="Times New Roman" w:eastAsia="宋体" w:cs="Times New Roman"/>
          <w:color w:val="auto"/>
          <w:kern w:val="10"/>
          <w:szCs w:val="21"/>
          <w:highlight w:val="none"/>
          <w:lang w:val="en-US" w:eastAsia="zh-CN"/>
        </w:rPr>
        <w:t>41</w:t>
      </w:r>
      <w:r>
        <w:rPr>
          <w:rFonts w:hint="eastAsia" w:ascii="宋体" w:hAnsi="Times New Roman" w:eastAsia="宋体" w:cs="Times New Roman"/>
          <w:color w:val="auto"/>
          <w:kern w:val="10"/>
          <w:szCs w:val="21"/>
          <w:highlight w:val="none"/>
        </w:rPr>
        <w:t>.4投标人对开标有异议的，应当在开标现场提出，招标人当场作出答复，并制作记录。异议与答复应通过电子交易系统进行。</w:t>
      </w:r>
    </w:p>
    <w:p w14:paraId="696EBECE">
      <w:pPr>
        <w:wordWrap w:val="0"/>
        <w:spacing w:line="440" w:lineRule="exact"/>
        <w:ind w:firstLine="422" w:firstLineChars="200"/>
        <w:jc w:val="left"/>
        <w:rPr>
          <w:rFonts w:hint="eastAsia" w:ascii="宋体" w:hAnsi="宋体" w:cs="宋体"/>
          <w:b/>
          <w:color w:val="auto"/>
          <w:szCs w:val="21"/>
          <w:highlight w:val="none"/>
        </w:rPr>
      </w:pPr>
      <w:r>
        <w:rPr>
          <w:rFonts w:hint="eastAsia" w:ascii="宋体" w:hAnsi="宋体" w:cs="宋体"/>
          <w:b/>
          <w:color w:val="auto"/>
          <w:szCs w:val="21"/>
          <w:highlight w:val="none"/>
        </w:rPr>
        <w:t>4</w:t>
      </w:r>
      <w:r>
        <w:rPr>
          <w:rFonts w:hint="eastAsia" w:ascii="宋体" w:hAnsi="宋体" w:cs="宋体"/>
          <w:b/>
          <w:color w:val="auto"/>
          <w:szCs w:val="21"/>
          <w:highlight w:val="none"/>
          <w:lang w:val="en-US" w:eastAsia="zh-CN"/>
        </w:rPr>
        <w:t>42</w:t>
      </w:r>
      <w:r>
        <w:rPr>
          <w:rFonts w:hint="eastAsia" w:ascii="宋体" w:hAnsi="宋体" w:cs="宋体"/>
          <w:b/>
          <w:color w:val="auto"/>
          <w:szCs w:val="21"/>
          <w:highlight w:val="none"/>
        </w:rPr>
        <w:t>. 投诉</w:t>
      </w:r>
    </w:p>
    <w:p w14:paraId="5C638886">
      <w:pPr>
        <w:keepNext w:val="0"/>
        <w:keepLines w:val="0"/>
        <w:widowControl w:val="0"/>
        <w:kinsoku/>
        <w:wordWrap/>
        <w:overflowPunct/>
        <w:topLinePunct w:val="0"/>
        <w:autoSpaceDE/>
        <w:autoSpaceDN/>
        <w:bidi w:val="0"/>
        <w:adjustRightInd w:val="0"/>
        <w:snapToGrid w:val="0"/>
        <w:spacing w:line="500" w:lineRule="exact"/>
        <w:ind w:firstLine="315" w:firstLineChars="150"/>
        <w:textAlignment w:val="auto"/>
        <w:rPr>
          <w:rFonts w:hint="eastAsia" w:ascii="宋体" w:hAnsi="Times New Roman" w:eastAsia="宋体" w:cs="Times New Roman"/>
          <w:color w:val="auto"/>
          <w:kern w:val="10"/>
          <w:szCs w:val="21"/>
          <w:highlight w:val="none"/>
        </w:rPr>
      </w:pPr>
      <w:r>
        <w:rPr>
          <w:rFonts w:hint="eastAsia" w:ascii="宋体" w:hAnsi="Times New Roman" w:eastAsia="宋体" w:cs="Times New Roman"/>
          <w:color w:val="auto"/>
          <w:kern w:val="10"/>
          <w:szCs w:val="21"/>
          <w:highlight w:val="none"/>
          <w:lang w:val="en-US" w:eastAsia="zh-CN"/>
        </w:rPr>
        <w:t>42</w:t>
      </w:r>
      <w:r>
        <w:rPr>
          <w:rFonts w:hint="eastAsia" w:ascii="宋体" w:hAnsi="Times New Roman" w:eastAsia="宋体" w:cs="Times New Roman"/>
          <w:color w:val="auto"/>
          <w:kern w:val="10"/>
          <w:szCs w:val="21"/>
          <w:highlight w:val="none"/>
        </w:rPr>
        <w:t>.1投标人和其他利害关系人认为本次招标活动违反法律、法规和规章规定的，有权向有关行政监督部门投诉。投诉应当有明确的请求和必要的证明材料。</w:t>
      </w:r>
    </w:p>
    <w:p w14:paraId="7918B047">
      <w:pPr>
        <w:keepNext w:val="0"/>
        <w:keepLines w:val="0"/>
        <w:widowControl w:val="0"/>
        <w:kinsoku/>
        <w:wordWrap/>
        <w:overflowPunct/>
        <w:topLinePunct w:val="0"/>
        <w:autoSpaceDE/>
        <w:autoSpaceDN/>
        <w:bidi w:val="0"/>
        <w:adjustRightInd w:val="0"/>
        <w:snapToGrid w:val="0"/>
        <w:spacing w:line="500" w:lineRule="exact"/>
        <w:ind w:firstLine="315" w:firstLineChars="150"/>
        <w:textAlignment w:val="auto"/>
        <w:rPr>
          <w:rFonts w:hint="eastAsia" w:ascii="宋体" w:hAnsi="Times New Roman" w:eastAsia="宋体" w:cs="Times New Roman"/>
          <w:color w:val="auto"/>
          <w:kern w:val="10"/>
          <w:szCs w:val="21"/>
          <w:highlight w:val="none"/>
        </w:rPr>
      </w:pPr>
      <w:r>
        <w:rPr>
          <w:rFonts w:hint="eastAsia" w:ascii="宋体" w:hAnsi="Times New Roman" w:eastAsia="宋体" w:cs="Times New Roman"/>
          <w:color w:val="auto"/>
          <w:kern w:val="10"/>
          <w:szCs w:val="21"/>
          <w:highlight w:val="none"/>
        </w:rPr>
        <w:t>4</w:t>
      </w:r>
      <w:r>
        <w:rPr>
          <w:rFonts w:hint="eastAsia" w:ascii="宋体" w:hAnsi="Times New Roman" w:eastAsia="宋体" w:cs="Times New Roman"/>
          <w:color w:val="auto"/>
          <w:kern w:val="10"/>
          <w:szCs w:val="21"/>
          <w:highlight w:val="none"/>
          <w:lang w:val="en-US" w:eastAsia="zh-CN"/>
        </w:rPr>
        <w:t>2</w:t>
      </w:r>
      <w:r>
        <w:rPr>
          <w:rFonts w:hint="eastAsia" w:ascii="宋体" w:hAnsi="Times New Roman" w:eastAsia="宋体" w:cs="Times New Roman"/>
          <w:color w:val="auto"/>
          <w:kern w:val="10"/>
          <w:szCs w:val="21"/>
          <w:highlight w:val="none"/>
        </w:rPr>
        <w:t>.2投标人和其他利害关系人对评标结果等事项投诉的，应当在开标期间或中标结果公示期间，先向招标人提出异议。</w:t>
      </w:r>
      <w:r>
        <w:rPr>
          <w:rFonts w:hint="eastAsia" w:ascii="宋体" w:hAnsi="Times New Roman" w:eastAsia="宋体" w:cs="Times New Roman"/>
          <w:b/>
          <w:bCs/>
          <w:color w:val="auto"/>
          <w:kern w:val="10"/>
          <w:szCs w:val="21"/>
          <w:highlight w:val="none"/>
        </w:rPr>
        <w:t>注：一份质疑（异议）函只能针对一个项目提出质疑（异议），且针对同一招标采购程序环节的质疑（异议）应当一次性提出。</w:t>
      </w:r>
    </w:p>
    <w:p w14:paraId="72E41080">
      <w:pPr>
        <w:keepNext w:val="0"/>
        <w:keepLines w:val="0"/>
        <w:widowControl w:val="0"/>
        <w:kinsoku/>
        <w:wordWrap/>
        <w:overflowPunct/>
        <w:topLinePunct w:val="0"/>
        <w:autoSpaceDE/>
        <w:autoSpaceDN/>
        <w:bidi w:val="0"/>
        <w:adjustRightInd w:val="0"/>
        <w:snapToGrid w:val="0"/>
        <w:spacing w:line="500" w:lineRule="exact"/>
        <w:ind w:firstLine="315" w:firstLineChars="150"/>
        <w:textAlignment w:val="auto"/>
        <w:rPr>
          <w:rFonts w:hint="eastAsia" w:ascii="宋体" w:hAnsi="Times New Roman" w:eastAsia="宋体" w:cs="Times New Roman"/>
          <w:color w:val="auto"/>
          <w:kern w:val="10"/>
          <w:szCs w:val="21"/>
          <w:highlight w:val="none"/>
        </w:rPr>
      </w:pPr>
      <w:r>
        <w:rPr>
          <w:rFonts w:hint="eastAsia" w:ascii="宋体" w:hAnsi="Times New Roman" w:eastAsia="宋体" w:cs="Times New Roman"/>
          <w:color w:val="auto"/>
          <w:kern w:val="10"/>
          <w:szCs w:val="21"/>
          <w:highlight w:val="none"/>
        </w:rPr>
        <w:t>4</w:t>
      </w:r>
      <w:r>
        <w:rPr>
          <w:rFonts w:hint="eastAsia" w:ascii="宋体" w:hAnsi="Times New Roman" w:eastAsia="宋体" w:cs="Times New Roman"/>
          <w:color w:val="auto"/>
          <w:kern w:val="10"/>
          <w:szCs w:val="21"/>
          <w:highlight w:val="none"/>
          <w:lang w:val="en-US" w:eastAsia="zh-CN"/>
        </w:rPr>
        <w:t>2</w:t>
      </w:r>
      <w:r>
        <w:rPr>
          <w:rFonts w:hint="eastAsia" w:ascii="宋体" w:hAnsi="Times New Roman" w:eastAsia="宋体" w:cs="Times New Roman"/>
          <w:color w:val="auto"/>
          <w:kern w:val="10"/>
          <w:szCs w:val="21"/>
          <w:highlight w:val="none"/>
        </w:rPr>
        <w:t>.3投标人对招标人的答复不满意，或者招标人未在规定的时间内答复的，可以自知道或者应当知道之日起10日内以书面形式（http://ggzy.chuzhou.gov.cn/fwzn/011001/011001001/011001001003/20200727/7fb88e17-63dd-4f17-b17c-290526c6eda8.html）向有关行政监督部门提出投诉和线上提交投诉材料（http://ggzy.chuzhou.gov.cn/fwzn/011001/011001001/011001001003/20200221/b079d9ca-90f2-4cce-aa7c-94a444e7ac91.html）。</w:t>
      </w:r>
    </w:p>
    <w:p w14:paraId="0FA621D6">
      <w:pPr>
        <w:keepNext w:val="0"/>
        <w:keepLines w:val="0"/>
        <w:widowControl w:val="0"/>
        <w:kinsoku/>
        <w:wordWrap/>
        <w:overflowPunct/>
        <w:topLinePunct w:val="0"/>
        <w:autoSpaceDE/>
        <w:autoSpaceDN/>
        <w:bidi w:val="0"/>
        <w:adjustRightInd w:val="0"/>
        <w:snapToGrid w:val="0"/>
        <w:spacing w:line="500" w:lineRule="exact"/>
        <w:ind w:firstLine="315" w:firstLineChars="150"/>
        <w:textAlignment w:val="auto"/>
        <w:rPr>
          <w:rFonts w:hint="eastAsia" w:ascii="宋体"/>
          <w:color w:val="auto"/>
          <w:kern w:val="10"/>
          <w:szCs w:val="21"/>
          <w:highlight w:val="none"/>
        </w:rPr>
      </w:pPr>
    </w:p>
    <w:p w14:paraId="412EF72F">
      <w:pPr>
        <w:spacing w:line="440" w:lineRule="exact"/>
        <w:ind w:firstLine="600" w:firstLineChars="200"/>
        <w:jc w:val="left"/>
        <w:rPr>
          <w:rFonts w:hint="eastAsia" w:ascii="黑体" w:eastAsia="黑体"/>
          <w:color w:val="auto"/>
          <w:sz w:val="30"/>
          <w:szCs w:val="30"/>
          <w:highlight w:val="none"/>
        </w:rPr>
      </w:pPr>
    </w:p>
    <w:p w14:paraId="3313C28A">
      <w:pPr>
        <w:pStyle w:val="2"/>
        <w:spacing w:line="280" w:lineRule="exact"/>
        <w:jc w:val="center"/>
        <w:rPr>
          <w:rFonts w:hint="eastAsia" w:ascii="宋体"/>
          <w:b w:val="0"/>
          <w:color w:val="auto"/>
          <w:szCs w:val="32"/>
          <w:highlight w:val="none"/>
        </w:rPr>
      </w:pPr>
      <w:r>
        <w:rPr>
          <w:rFonts w:ascii="宋体"/>
          <w:b w:val="0"/>
          <w:color w:val="auto"/>
          <w:szCs w:val="32"/>
          <w:highlight w:val="none"/>
        </w:rPr>
        <w:br w:type="page"/>
      </w:r>
      <w:bookmarkStart w:id="58" w:name="_Toc28871"/>
      <w:r>
        <w:rPr>
          <w:rFonts w:hint="eastAsia" w:ascii="宋体"/>
          <w:bCs w:val="0"/>
          <w:color w:val="auto"/>
          <w:szCs w:val="32"/>
          <w:highlight w:val="none"/>
        </w:rPr>
        <w:t>第三章 评标办法（综合评分法）</w:t>
      </w:r>
      <w:bookmarkEnd w:id="58"/>
    </w:p>
    <w:p w14:paraId="7EF2958B">
      <w:pPr>
        <w:keepNext w:val="0"/>
        <w:keepLines w:val="0"/>
        <w:pageBreakBefore w:val="0"/>
        <w:widowControl w:val="0"/>
        <w:kinsoku/>
        <w:wordWrap/>
        <w:overflowPunct/>
        <w:topLinePunct w:val="0"/>
        <w:autoSpaceDE/>
        <w:autoSpaceDN/>
        <w:bidi w:val="0"/>
        <w:adjustRightInd/>
        <w:snapToGrid/>
        <w:spacing w:before="156" w:beforeLines="50" w:after="156" w:afterLines="50" w:line="500" w:lineRule="exact"/>
        <w:jc w:val="center"/>
        <w:textAlignment w:val="auto"/>
        <w:outlineLvl w:val="1"/>
        <w:rPr>
          <w:rFonts w:hint="eastAsia" w:ascii="宋体" w:hAnsi="宋体" w:eastAsia="宋体" w:cs="宋体"/>
          <w:b/>
          <w:color w:val="auto"/>
          <w:sz w:val="28"/>
          <w:szCs w:val="28"/>
          <w:highlight w:val="none"/>
        </w:rPr>
      </w:pPr>
      <w:bookmarkStart w:id="59" w:name="_Toc20697"/>
      <w:bookmarkStart w:id="60" w:name="_Toc58430317"/>
      <w:bookmarkStart w:id="61" w:name="_Toc449028877"/>
      <w:bookmarkStart w:id="62" w:name="_Toc362983801"/>
      <w:bookmarkStart w:id="63" w:name="_Toc267320058"/>
      <w:bookmarkStart w:id="64" w:name="_Toc363135205"/>
      <w:r>
        <w:rPr>
          <w:rFonts w:hint="eastAsia" w:ascii="宋体" w:hAnsi="宋体" w:eastAsia="宋体" w:cs="宋体"/>
          <w:b/>
          <w:color w:val="auto"/>
          <w:sz w:val="28"/>
          <w:szCs w:val="28"/>
          <w:highlight w:val="none"/>
        </w:rPr>
        <w:t>一、总则</w:t>
      </w:r>
      <w:bookmarkEnd w:id="59"/>
      <w:bookmarkEnd w:id="60"/>
      <w:bookmarkEnd w:id="61"/>
      <w:bookmarkEnd w:id="62"/>
    </w:p>
    <w:p w14:paraId="4E6A22D1">
      <w:pPr>
        <w:keepNext w:val="0"/>
        <w:keepLines w:val="0"/>
        <w:pageBreakBefore w:val="0"/>
        <w:kinsoku/>
        <w:overflowPunct/>
        <w:topLinePunct w:val="0"/>
        <w:autoSpaceDE/>
        <w:autoSpaceDN/>
        <w:bidi w:val="0"/>
        <w:adjustRightInd/>
        <w:snapToGrid/>
        <w:spacing w:line="500" w:lineRule="exact"/>
        <w:ind w:firstLine="316" w:firstLineChars="150"/>
        <w:jc w:val="left"/>
        <w:textAlignment w:val="auto"/>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 xml:space="preserve"> 1. 本次评标采用综合评分法</w:t>
      </w:r>
    </w:p>
    <w:p w14:paraId="272D8D97">
      <w:pPr>
        <w:keepNext w:val="0"/>
        <w:keepLines w:val="0"/>
        <w:pageBreakBefore w:val="0"/>
        <w:kinsoku/>
        <w:overflowPunct/>
        <w:topLinePunct w:val="0"/>
        <w:autoSpaceDE/>
        <w:autoSpaceDN/>
        <w:bidi w:val="0"/>
        <w:adjustRightInd/>
        <w:snapToGrid/>
        <w:spacing w:line="500" w:lineRule="exact"/>
        <w:ind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1.1综合评分法是指投标文件满足招标文件全部实质性要求且按照评审因素的量化指标评审总得分从高到低的供应商为中标候选人的评标方法。</w:t>
      </w:r>
    </w:p>
    <w:p w14:paraId="5391C2AB">
      <w:pPr>
        <w:keepNext w:val="0"/>
        <w:keepLines w:val="0"/>
        <w:pageBreakBefore w:val="0"/>
        <w:kinsoku/>
        <w:overflowPunct/>
        <w:topLinePunct w:val="0"/>
        <w:autoSpaceDE/>
        <w:autoSpaceDN/>
        <w:bidi w:val="0"/>
        <w:adjustRightInd/>
        <w:snapToGrid/>
        <w:spacing w:line="500" w:lineRule="exact"/>
        <w:ind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1.2综合评分法一般适用于较为复杂、评价指标难以量化且价格为非主要因素的非标准定制商品和非通用服务项目的项目评审。</w:t>
      </w:r>
    </w:p>
    <w:p w14:paraId="69D2704D">
      <w:pPr>
        <w:keepNext w:val="0"/>
        <w:keepLines w:val="0"/>
        <w:pageBreakBefore w:val="0"/>
        <w:kinsoku/>
        <w:overflowPunct/>
        <w:topLinePunct w:val="0"/>
        <w:autoSpaceDE/>
        <w:autoSpaceDN/>
        <w:bidi w:val="0"/>
        <w:adjustRightInd/>
        <w:snapToGrid/>
        <w:spacing w:line="500" w:lineRule="exact"/>
        <w:ind w:firstLine="422" w:firstLineChars="200"/>
        <w:jc w:val="left"/>
        <w:textAlignment w:val="auto"/>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2．评标程序</w:t>
      </w:r>
    </w:p>
    <w:p w14:paraId="282E4EA9">
      <w:pPr>
        <w:keepNext w:val="0"/>
        <w:keepLines w:val="0"/>
        <w:pageBreakBefore w:val="0"/>
        <w:kinsoku/>
        <w:overflowPunct/>
        <w:topLinePunct w:val="0"/>
        <w:autoSpaceDE/>
        <w:autoSpaceDN/>
        <w:bidi w:val="0"/>
        <w:adjustRightInd/>
        <w:snapToGrid/>
        <w:spacing w:line="500" w:lineRule="exact"/>
        <w:ind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2.1投标文件的初审</w:t>
      </w:r>
    </w:p>
    <w:p w14:paraId="725D457B">
      <w:pPr>
        <w:keepNext w:val="0"/>
        <w:keepLines w:val="0"/>
        <w:pageBreakBefore w:val="0"/>
        <w:kinsoku/>
        <w:overflowPunct/>
        <w:topLinePunct w:val="0"/>
        <w:autoSpaceDE/>
        <w:autoSpaceDN/>
        <w:bidi w:val="0"/>
        <w:adjustRightInd/>
        <w:snapToGrid/>
        <w:spacing w:line="500" w:lineRule="exact"/>
        <w:ind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2.1.1资格性检查。依据法律法规和招标文件的规定，对投标文件中的资格证明、投标保证金等进行审查，以确定投标人是否具备投标资格。 </w:t>
      </w:r>
    </w:p>
    <w:p w14:paraId="0ACCF393">
      <w:pPr>
        <w:keepNext w:val="0"/>
        <w:keepLines w:val="0"/>
        <w:pageBreakBefore w:val="0"/>
        <w:kinsoku/>
        <w:overflowPunct/>
        <w:topLinePunct w:val="0"/>
        <w:autoSpaceDE/>
        <w:autoSpaceDN/>
        <w:bidi w:val="0"/>
        <w:adjustRightInd/>
        <w:snapToGrid/>
        <w:spacing w:line="500" w:lineRule="exact"/>
        <w:ind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2.1.2符合性检查。依据招标文件的规定，从投标文件的有效性、完整性和对招标文件的响应程度进行审查，以确定投标人是否对招标文件的实质性要求作出响应。</w:t>
      </w:r>
    </w:p>
    <w:p w14:paraId="77021C7A">
      <w:pPr>
        <w:keepNext w:val="0"/>
        <w:keepLines w:val="0"/>
        <w:pageBreakBefore w:val="0"/>
        <w:kinsoku/>
        <w:overflowPunct/>
        <w:topLinePunct w:val="0"/>
        <w:autoSpaceDE/>
        <w:autoSpaceDN/>
        <w:bidi w:val="0"/>
        <w:adjustRightInd/>
        <w:snapToGrid/>
        <w:spacing w:line="500" w:lineRule="exact"/>
        <w:ind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2.2投标文件的澄清</w:t>
      </w:r>
    </w:p>
    <w:p w14:paraId="4E3398FE">
      <w:pPr>
        <w:keepNext w:val="0"/>
        <w:keepLines w:val="0"/>
        <w:pageBreakBefore w:val="0"/>
        <w:kinsoku/>
        <w:overflowPunct/>
        <w:topLinePunct w:val="0"/>
        <w:autoSpaceDE/>
        <w:autoSpaceDN/>
        <w:bidi w:val="0"/>
        <w:adjustRightInd/>
        <w:snapToGrid/>
        <w:spacing w:line="500" w:lineRule="exact"/>
        <w:ind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2.2.1在评标过程中，评标委员会认为需要，在监督人员在场的情况下，可要求投标人对投标文件中的有关问题进行澄清或提供补充说明及有关资料，投标人应做出书面答复。书面答复中不得变更价格、供货期、自报质量等实质性内容。</w:t>
      </w:r>
    </w:p>
    <w:p w14:paraId="4A638BA9">
      <w:pPr>
        <w:keepNext w:val="0"/>
        <w:keepLines w:val="0"/>
        <w:pageBreakBefore w:val="0"/>
        <w:kinsoku/>
        <w:wordWrap w:val="0"/>
        <w:overflowPunct/>
        <w:topLinePunct w:val="0"/>
        <w:autoSpaceDE/>
        <w:autoSpaceDN/>
        <w:bidi w:val="0"/>
        <w:adjustRightInd/>
        <w:snapToGrid/>
        <w:spacing w:line="500" w:lineRule="exact"/>
        <w:ind w:firstLine="422" w:firstLineChars="200"/>
        <w:jc w:val="left"/>
        <w:textAlignment w:val="auto"/>
        <w:rPr>
          <w:rFonts w:hint="eastAsia" w:ascii="宋体" w:hAnsi="宋体" w:eastAsia="宋体" w:cs="宋体"/>
          <w:color w:val="auto"/>
          <w:szCs w:val="21"/>
          <w:highlight w:val="none"/>
        </w:rPr>
      </w:pPr>
      <w:r>
        <w:rPr>
          <w:rFonts w:hint="eastAsia" w:ascii="宋体" w:hAnsi="宋体" w:eastAsia="宋体" w:cs="宋体"/>
          <w:b/>
          <w:bCs/>
          <w:color w:val="auto"/>
          <w:szCs w:val="21"/>
          <w:highlight w:val="none"/>
        </w:rPr>
        <w:t>本项目采用远程开标，具体操作方法详见服务指南&gt;交易须知&gt;开标大厅远程解密、质疑(异议)及回复以及评标过程中询标流程操作手册。</w:t>
      </w:r>
    </w:p>
    <w:p w14:paraId="40721524">
      <w:pPr>
        <w:keepNext w:val="0"/>
        <w:keepLines w:val="0"/>
        <w:pageBreakBefore w:val="0"/>
        <w:kinsoku/>
        <w:overflowPunct/>
        <w:topLinePunct w:val="0"/>
        <w:autoSpaceDE/>
        <w:autoSpaceDN/>
        <w:bidi w:val="0"/>
        <w:adjustRightInd/>
        <w:snapToGrid/>
        <w:spacing w:line="500" w:lineRule="exact"/>
        <w:ind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2.2.2书面答复须经投标人法定代理人或其授权委托代理人的签字或印鉴，签字或盖印鉴的书面答复将视为投标文件的组成部分。投标截止时间后，投标人对投标报价或其它实质性内容修正的函件和增加的任何优惠条件，一律不得作为评标、定标的依据。</w:t>
      </w:r>
    </w:p>
    <w:p w14:paraId="699D3B3B">
      <w:pPr>
        <w:keepNext w:val="0"/>
        <w:keepLines w:val="0"/>
        <w:pageBreakBefore w:val="0"/>
        <w:kinsoku/>
        <w:overflowPunct/>
        <w:topLinePunct w:val="0"/>
        <w:autoSpaceDE/>
        <w:autoSpaceDN/>
        <w:bidi w:val="0"/>
        <w:adjustRightInd/>
        <w:snapToGrid/>
        <w:spacing w:line="500" w:lineRule="exact"/>
        <w:ind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2.2.3  招标人不接受投标人主动提出的澄清。</w:t>
      </w:r>
    </w:p>
    <w:p w14:paraId="455A0A7A">
      <w:pPr>
        <w:keepNext w:val="0"/>
        <w:keepLines w:val="0"/>
        <w:pageBreakBefore w:val="0"/>
        <w:kinsoku/>
        <w:overflowPunct/>
        <w:topLinePunct w:val="0"/>
        <w:autoSpaceDE/>
        <w:autoSpaceDN/>
        <w:bidi w:val="0"/>
        <w:adjustRightInd/>
        <w:snapToGrid/>
        <w:spacing w:line="500" w:lineRule="exact"/>
        <w:ind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2.3比较与评价</w:t>
      </w:r>
    </w:p>
    <w:p w14:paraId="5AEEEA7F">
      <w:pPr>
        <w:keepNext w:val="0"/>
        <w:keepLines w:val="0"/>
        <w:pageBreakBefore w:val="0"/>
        <w:kinsoku/>
        <w:overflowPunct/>
        <w:topLinePunct w:val="0"/>
        <w:autoSpaceDE/>
        <w:autoSpaceDN/>
        <w:bidi w:val="0"/>
        <w:adjustRightInd/>
        <w:snapToGrid/>
        <w:spacing w:line="500" w:lineRule="exact"/>
        <w:ind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2．3.1按招标文件中规定的评标方法和标准，对资格性检查和符合性检查合格的投标文件进行商务和技术评估，综合比较与评价。 </w:t>
      </w:r>
    </w:p>
    <w:p w14:paraId="5925AEFF">
      <w:pPr>
        <w:keepNext w:val="0"/>
        <w:keepLines w:val="0"/>
        <w:pageBreakBefore w:val="0"/>
        <w:kinsoku/>
        <w:overflowPunct/>
        <w:topLinePunct w:val="0"/>
        <w:autoSpaceDE/>
        <w:autoSpaceDN/>
        <w:bidi w:val="0"/>
        <w:adjustRightInd/>
        <w:snapToGrid/>
        <w:spacing w:line="500" w:lineRule="exact"/>
        <w:ind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2.4推荐中标候选人名单</w:t>
      </w:r>
    </w:p>
    <w:p w14:paraId="283A272F">
      <w:pPr>
        <w:keepNext w:val="0"/>
        <w:keepLines w:val="0"/>
        <w:pageBreakBefore w:val="0"/>
        <w:kinsoku/>
        <w:overflowPunct/>
        <w:topLinePunct w:val="0"/>
        <w:autoSpaceDE/>
        <w:autoSpaceDN/>
        <w:bidi w:val="0"/>
        <w:adjustRightInd/>
        <w:snapToGrid/>
        <w:spacing w:line="500" w:lineRule="exact"/>
        <w:ind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2.4.1中标候选人数量应当根据采购需要确定，但必须按顺序排列中标候选人。</w:t>
      </w:r>
    </w:p>
    <w:p w14:paraId="01C99A3B">
      <w:pPr>
        <w:keepNext w:val="0"/>
        <w:keepLines w:val="0"/>
        <w:pageBreakBefore w:val="0"/>
        <w:kinsoku/>
        <w:overflowPunct/>
        <w:topLinePunct w:val="0"/>
        <w:autoSpaceDE/>
        <w:autoSpaceDN/>
        <w:bidi w:val="0"/>
        <w:adjustRightInd/>
        <w:snapToGrid/>
        <w:spacing w:line="500" w:lineRule="exact"/>
        <w:ind w:firstLine="420" w:firstLineChars="200"/>
        <w:jc w:val="left"/>
        <w:textAlignment w:val="auto"/>
        <w:rPr>
          <w:rFonts w:hint="eastAsia" w:ascii="宋体" w:hAnsi="宋体" w:eastAsia="宋体" w:cs="宋体"/>
          <w:color w:val="auto"/>
          <w:highlight w:val="none"/>
        </w:rPr>
      </w:pPr>
      <w:r>
        <w:rPr>
          <w:rFonts w:hint="eastAsia" w:ascii="宋体" w:hAnsi="宋体" w:eastAsia="宋体" w:cs="宋体"/>
          <w:color w:val="auto"/>
          <w:szCs w:val="21"/>
          <w:highlight w:val="none"/>
        </w:rPr>
        <w:t>2.5在投标文件的审查、澄清、评价和比较以及授予合同过程中，投标人对招标人和评标委员会成员施加影响的任何行为，都将导致取消其中标资格。</w:t>
      </w:r>
      <w:bookmarkStart w:id="65" w:name="_Toc362983802"/>
      <w:bookmarkStart w:id="66" w:name="_Toc58430318"/>
      <w:bookmarkStart w:id="67" w:name="_Toc449028878"/>
    </w:p>
    <w:p w14:paraId="0A8A5E82">
      <w:pPr>
        <w:keepNext w:val="0"/>
        <w:keepLines w:val="0"/>
        <w:pageBreakBefore w:val="0"/>
        <w:widowControl w:val="0"/>
        <w:kinsoku/>
        <w:wordWrap/>
        <w:overflowPunct/>
        <w:topLinePunct w:val="0"/>
        <w:autoSpaceDE/>
        <w:autoSpaceDN/>
        <w:bidi w:val="0"/>
        <w:adjustRightInd/>
        <w:snapToGrid/>
        <w:spacing w:before="156" w:beforeLines="50" w:after="156" w:afterLines="50" w:line="500" w:lineRule="exact"/>
        <w:jc w:val="center"/>
        <w:textAlignment w:val="auto"/>
        <w:outlineLvl w:val="1"/>
        <w:rPr>
          <w:rFonts w:hint="eastAsia" w:ascii="宋体" w:hAnsi="宋体" w:eastAsia="宋体" w:cs="宋体"/>
          <w:b/>
          <w:color w:val="auto"/>
          <w:sz w:val="28"/>
          <w:szCs w:val="28"/>
          <w:highlight w:val="none"/>
        </w:rPr>
      </w:pPr>
      <w:r>
        <w:rPr>
          <w:rFonts w:hint="eastAsia" w:ascii="宋体" w:hAnsi="宋体" w:eastAsia="宋体" w:cs="宋体"/>
          <w:b/>
          <w:color w:val="auto"/>
          <w:sz w:val="28"/>
          <w:szCs w:val="28"/>
          <w:highlight w:val="none"/>
        </w:rPr>
        <w:t>二、投标文件初审</w:t>
      </w:r>
      <w:bookmarkEnd w:id="65"/>
      <w:bookmarkEnd w:id="66"/>
      <w:bookmarkEnd w:id="67"/>
    </w:p>
    <w:p w14:paraId="024ECF41">
      <w:pPr>
        <w:keepNext w:val="0"/>
        <w:keepLines w:val="0"/>
        <w:pageBreakBefore w:val="0"/>
        <w:kinsoku/>
        <w:overflowPunct/>
        <w:topLinePunct w:val="0"/>
        <w:autoSpaceDE/>
        <w:autoSpaceDN/>
        <w:bidi w:val="0"/>
        <w:adjustRightInd/>
        <w:snapToGrid/>
        <w:spacing w:line="500" w:lineRule="exact"/>
        <w:ind w:firstLine="310" w:firstLineChars="147"/>
        <w:jc w:val="left"/>
        <w:textAlignment w:val="auto"/>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3.资格性审查:</w:t>
      </w:r>
    </w:p>
    <w:p w14:paraId="6F3453ED">
      <w:pPr>
        <w:keepNext w:val="0"/>
        <w:keepLines w:val="0"/>
        <w:pageBreakBefore w:val="0"/>
        <w:kinsoku/>
        <w:overflowPunct/>
        <w:topLinePunct w:val="0"/>
        <w:autoSpaceDE/>
        <w:autoSpaceDN/>
        <w:bidi w:val="0"/>
        <w:adjustRightInd/>
        <w:snapToGrid/>
        <w:spacing w:line="500" w:lineRule="exact"/>
        <w:ind w:firstLine="308" w:firstLineChars="147"/>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3.1评审细则</w:t>
      </w:r>
    </w:p>
    <w:tbl>
      <w:tblPr>
        <w:tblStyle w:val="35"/>
        <w:tblW w:w="9926" w:type="dxa"/>
        <w:tblInd w:w="-49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0"/>
        <w:gridCol w:w="1725"/>
        <w:gridCol w:w="4305"/>
        <w:gridCol w:w="3176"/>
      </w:tblGrid>
      <w:tr w14:paraId="0016C5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trPr>
        <w:tc>
          <w:tcPr>
            <w:tcW w:w="720" w:type="dxa"/>
            <w:noWrap w:val="0"/>
            <w:vAlign w:val="center"/>
          </w:tcPr>
          <w:p w14:paraId="0D487E45">
            <w:pPr>
              <w:keepNext w:val="0"/>
              <w:keepLines w:val="0"/>
              <w:pageBreakBefore w:val="0"/>
              <w:kinsoku/>
              <w:overflowPunct/>
              <w:topLinePunct w:val="0"/>
              <w:autoSpaceDE/>
              <w:autoSpaceDN/>
              <w:bidi w:val="0"/>
              <w:adjustRightInd/>
              <w:snapToGrid/>
              <w:spacing w:line="500" w:lineRule="exact"/>
              <w:jc w:val="center"/>
              <w:textAlignment w:val="auto"/>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序号</w:t>
            </w:r>
          </w:p>
        </w:tc>
        <w:tc>
          <w:tcPr>
            <w:tcW w:w="6030" w:type="dxa"/>
            <w:gridSpan w:val="2"/>
            <w:noWrap w:val="0"/>
            <w:vAlign w:val="center"/>
          </w:tcPr>
          <w:p w14:paraId="3FE11266">
            <w:pPr>
              <w:keepNext w:val="0"/>
              <w:keepLines w:val="0"/>
              <w:pageBreakBefore w:val="0"/>
              <w:kinsoku/>
              <w:overflowPunct/>
              <w:topLinePunct w:val="0"/>
              <w:autoSpaceDE/>
              <w:autoSpaceDN/>
              <w:bidi w:val="0"/>
              <w:adjustRightInd/>
              <w:snapToGrid/>
              <w:spacing w:line="500" w:lineRule="exact"/>
              <w:jc w:val="center"/>
              <w:textAlignment w:val="auto"/>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评审因素</w:t>
            </w:r>
          </w:p>
        </w:tc>
        <w:tc>
          <w:tcPr>
            <w:tcW w:w="3176" w:type="dxa"/>
            <w:noWrap w:val="0"/>
            <w:vAlign w:val="center"/>
          </w:tcPr>
          <w:p w14:paraId="2465DDBA">
            <w:pPr>
              <w:keepNext w:val="0"/>
              <w:keepLines w:val="0"/>
              <w:pageBreakBefore w:val="0"/>
              <w:kinsoku/>
              <w:overflowPunct/>
              <w:topLinePunct w:val="0"/>
              <w:autoSpaceDE/>
              <w:autoSpaceDN/>
              <w:bidi w:val="0"/>
              <w:adjustRightInd/>
              <w:snapToGrid/>
              <w:spacing w:line="500" w:lineRule="exact"/>
              <w:jc w:val="center"/>
              <w:textAlignment w:val="auto"/>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评审标准</w:t>
            </w:r>
          </w:p>
        </w:tc>
      </w:tr>
      <w:tr w14:paraId="752DE7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1" w:hRule="atLeast"/>
        </w:trPr>
        <w:tc>
          <w:tcPr>
            <w:tcW w:w="720" w:type="dxa"/>
            <w:noWrap w:val="0"/>
            <w:vAlign w:val="center"/>
          </w:tcPr>
          <w:p w14:paraId="648199F9">
            <w:pPr>
              <w:keepNext w:val="0"/>
              <w:keepLines w:val="0"/>
              <w:pageBreakBefore w:val="0"/>
              <w:kinsoku/>
              <w:overflowPunct/>
              <w:topLinePunct w:val="0"/>
              <w:autoSpaceDE/>
              <w:autoSpaceDN/>
              <w:bidi w:val="0"/>
              <w:adjustRightInd/>
              <w:snapToGrid/>
              <w:spacing w:line="500" w:lineRule="exact"/>
              <w:jc w:val="center"/>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w:t>
            </w:r>
          </w:p>
        </w:tc>
        <w:tc>
          <w:tcPr>
            <w:tcW w:w="1725" w:type="dxa"/>
            <w:noWrap w:val="0"/>
            <w:vAlign w:val="center"/>
          </w:tcPr>
          <w:p w14:paraId="2D80C8BF">
            <w:pPr>
              <w:keepNext w:val="0"/>
              <w:keepLines w:val="0"/>
              <w:pageBreakBefore w:val="0"/>
              <w:kinsoku/>
              <w:overflowPunct/>
              <w:topLinePunct w:val="0"/>
              <w:autoSpaceDE/>
              <w:autoSpaceDN/>
              <w:bidi w:val="0"/>
              <w:adjustRightInd/>
              <w:snapToGrid/>
              <w:spacing w:line="500" w:lineRule="exact"/>
              <w:jc w:val="center"/>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重要要求</w:t>
            </w:r>
          </w:p>
        </w:tc>
        <w:tc>
          <w:tcPr>
            <w:tcW w:w="4305" w:type="dxa"/>
            <w:noWrap w:val="0"/>
            <w:vAlign w:val="center"/>
          </w:tcPr>
          <w:p w14:paraId="0C9F220B">
            <w:pPr>
              <w:keepNext w:val="0"/>
              <w:keepLines w:val="0"/>
              <w:pageBreakBefore w:val="0"/>
              <w:kinsoku/>
              <w:overflowPunct/>
              <w:topLinePunct w:val="0"/>
              <w:autoSpaceDE/>
              <w:autoSpaceDN/>
              <w:bidi w:val="0"/>
              <w:adjustRightInd/>
              <w:snapToGrid/>
              <w:spacing w:line="50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（1）法定代表人身份证明和本人有效身份证(或法定代表人授权委托书和委托代理人有效身份证)</w:t>
            </w:r>
          </w:p>
        </w:tc>
        <w:tc>
          <w:tcPr>
            <w:tcW w:w="3176" w:type="dxa"/>
            <w:noWrap w:val="0"/>
            <w:vAlign w:val="center"/>
          </w:tcPr>
          <w:p w14:paraId="6DDDDC33">
            <w:pPr>
              <w:keepNext w:val="0"/>
              <w:keepLines w:val="0"/>
              <w:pageBreakBefore w:val="0"/>
              <w:kinsoku/>
              <w:overflowPunct/>
              <w:topLinePunct w:val="0"/>
              <w:autoSpaceDE/>
              <w:autoSpaceDN/>
              <w:bidi w:val="0"/>
              <w:adjustRightInd/>
              <w:snapToGrid/>
              <w:spacing w:line="500" w:lineRule="exact"/>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检验电子标书</w:t>
            </w:r>
          </w:p>
        </w:tc>
      </w:tr>
      <w:tr w14:paraId="036E28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35" w:hRule="atLeast"/>
        </w:trPr>
        <w:tc>
          <w:tcPr>
            <w:tcW w:w="720" w:type="dxa"/>
            <w:vMerge w:val="restart"/>
            <w:noWrap w:val="0"/>
            <w:vAlign w:val="center"/>
          </w:tcPr>
          <w:p w14:paraId="1CD7ADA7">
            <w:pPr>
              <w:keepNext w:val="0"/>
              <w:keepLines w:val="0"/>
              <w:pageBreakBefore w:val="0"/>
              <w:kinsoku/>
              <w:overflowPunct/>
              <w:topLinePunct w:val="0"/>
              <w:autoSpaceDE/>
              <w:autoSpaceDN/>
              <w:bidi w:val="0"/>
              <w:adjustRightInd/>
              <w:snapToGrid/>
              <w:spacing w:line="500" w:lineRule="exact"/>
              <w:jc w:val="center"/>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w:t>
            </w:r>
          </w:p>
        </w:tc>
        <w:tc>
          <w:tcPr>
            <w:tcW w:w="1725" w:type="dxa"/>
            <w:vMerge w:val="restart"/>
            <w:noWrap w:val="0"/>
            <w:vAlign w:val="center"/>
          </w:tcPr>
          <w:p w14:paraId="6A87C2C8">
            <w:pPr>
              <w:keepNext w:val="0"/>
              <w:keepLines w:val="0"/>
              <w:pageBreakBefore w:val="0"/>
              <w:kinsoku/>
              <w:overflowPunct/>
              <w:topLinePunct w:val="0"/>
              <w:autoSpaceDE/>
              <w:autoSpaceDN/>
              <w:bidi w:val="0"/>
              <w:adjustRightInd/>
              <w:snapToGrid/>
              <w:spacing w:line="50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投标人应符合的基本资格条件</w:t>
            </w:r>
          </w:p>
        </w:tc>
        <w:tc>
          <w:tcPr>
            <w:tcW w:w="4305" w:type="dxa"/>
            <w:noWrap w:val="0"/>
            <w:vAlign w:val="center"/>
          </w:tcPr>
          <w:p w14:paraId="0ECD13F8">
            <w:pPr>
              <w:keepNext w:val="0"/>
              <w:keepLines w:val="0"/>
              <w:pageBreakBefore w:val="0"/>
              <w:kinsoku/>
              <w:overflowPunct/>
              <w:topLinePunct w:val="0"/>
              <w:autoSpaceDE/>
              <w:autoSpaceDN/>
              <w:bidi w:val="0"/>
              <w:adjustRightInd/>
              <w:snapToGrid/>
              <w:spacing w:line="50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w:t>
            </w:r>
            <w:r>
              <w:rPr>
                <w:rFonts w:hint="eastAsia" w:ascii="宋体" w:hAnsi="宋体" w:eastAsia="宋体" w:cs="宋体"/>
                <w:color w:val="auto"/>
                <w:szCs w:val="21"/>
                <w:highlight w:val="none"/>
                <w:lang w:val="en-US" w:eastAsia="zh-CN"/>
              </w:rPr>
              <w:t>具有独立承担民事责任能力</w:t>
            </w:r>
          </w:p>
        </w:tc>
        <w:tc>
          <w:tcPr>
            <w:tcW w:w="3176" w:type="dxa"/>
            <w:noWrap w:val="0"/>
            <w:vAlign w:val="center"/>
          </w:tcPr>
          <w:p w14:paraId="71ADBC66">
            <w:pPr>
              <w:keepNext w:val="0"/>
              <w:keepLines w:val="0"/>
              <w:pageBreakBefore w:val="0"/>
              <w:kinsoku/>
              <w:overflowPunct/>
              <w:topLinePunct w:val="0"/>
              <w:autoSpaceDE/>
              <w:autoSpaceDN/>
              <w:bidi w:val="0"/>
              <w:adjustRightInd/>
              <w:snapToGrid/>
              <w:spacing w:line="500" w:lineRule="exact"/>
              <w:textAlignment w:val="auto"/>
              <w:rPr>
                <w:rFonts w:hint="eastAsia" w:ascii="宋体" w:hAnsi="宋体" w:eastAsia="宋体" w:cs="宋体"/>
                <w:color w:val="auto"/>
                <w:szCs w:val="21"/>
                <w:highlight w:val="none"/>
              </w:rPr>
            </w:pPr>
            <w:r>
              <w:rPr>
                <w:rFonts w:hint="eastAsia" w:ascii="宋体" w:hAnsi="宋体" w:eastAsia="宋体" w:cs="宋体"/>
                <w:b/>
                <w:color w:val="auto"/>
                <w:szCs w:val="21"/>
                <w:highlight w:val="none"/>
              </w:rPr>
              <w:t>评审核验电子标书中的下列证书、证明材料：</w:t>
            </w:r>
          </w:p>
          <w:p w14:paraId="7E6BFB1A">
            <w:pPr>
              <w:keepNext w:val="0"/>
              <w:keepLines w:val="0"/>
              <w:pageBreakBefore w:val="0"/>
              <w:kinsoku/>
              <w:overflowPunct/>
              <w:topLinePunct w:val="0"/>
              <w:autoSpaceDE/>
              <w:autoSpaceDN/>
              <w:bidi w:val="0"/>
              <w:adjustRightInd/>
              <w:snapToGrid/>
              <w:spacing w:line="50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投标人有效的营业执照（或三证合一证书）</w:t>
            </w:r>
          </w:p>
        </w:tc>
      </w:tr>
      <w:tr w14:paraId="3A0889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2" w:hRule="atLeast"/>
        </w:trPr>
        <w:tc>
          <w:tcPr>
            <w:tcW w:w="720" w:type="dxa"/>
            <w:vMerge w:val="continue"/>
            <w:noWrap w:val="0"/>
            <w:vAlign w:val="center"/>
          </w:tcPr>
          <w:p w14:paraId="4AC7900E">
            <w:pPr>
              <w:keepNext w:val="0"/>
              <w:keepLines w:val="0"/>
              <w:pageBreakBefore w:val="0"/>
              <w:kinsoku/>
              <w:overflowPunct/>
              <w:topLinePunct w:val="0"/>
              <w:autoSpaceDE/>
              <w:autoSpaceDN/>
              <w:bidi w:val="0"/>
              <w:adjustRightInd/>
              <w:snapToGrid/>
              <w:spacing w:line="500" w:lineRule="exact"/>
              <w:jc w:val="center"/>
              <w:textAlignment w:val="auto"/>
              <w:rPr>
                <w:rFonts w:hint="eastAsia" w:ascii="宋体" w:hAnsi="宋体" w:eastAsia="宋体" w:cs="宋体"/>
                <w:color w:val="auto"/>
                <w:szCs w:val="21"/>
                <w:highlight w:val="none"/>
              </w:rPr>
            </w:pPr>
          </w:p>
        </w:tc>
        <w:tc>
          <w:tcPr>
            <w:tcW w:w="1725" w:type="dxa"/>
            <w:vMerge w:val="continue"/>
            <w:noWrap w:val="0"/>
            <w:vAlign w:val="center"/>
          </w:tcPr>
          <w:p w14:paraId="1A614F9B">
            <w:pPr>
              <w:keepNext w:val="0"/>
              <w:keepLines w:val="0"/>
              <w:pageBreakBefore w:val="0"/>
              <w:kinsoku/>
              <w:overflowPunct/>
              <w:topLinePunct w:val="0"/>
              <w:autoSpaceDE/>
              <w:autoSpaceDN/>
              <w:bidi w:val="0"/>
              <w:adjustRightInd/>
              <w:snapToGrid/>
              <w:spacing w:line="500" w:lineRule="exact"/>
              <w:textAlignment w:val="auto"/>
              <w:rPr>
                <w:rFonts w:hint="eastAsia" w:ascii="宋体" w:hAnsi="宋体" w:eastAsia="宋体" w:cs="宋体"/>
                <w:color w:val="auto"/>
                <w:szCs w:val="21"/>
                <w:highlight w:val="none"/>
              </w:rPr>
            </w:pPr>
          </w:p>
        </w:tc>
        <w:tc>
          <w:tcPr>
            <w:tcW w:w="4305" w:type="dxa"/>
            <w:noWrap w:val="0"/>
            <w:vAlign w:val="center"/>
          </w:tcPr>
          <w:p w14:paraId="410804C3">
            <w:pPr>
              <w:keepNext w:val="0"/>
              <w:keepLines w:val="0"/>
              <w:pageBreakBefore w:val="0"/>
              <w:kinsoku/>
              <w:overflowPunct/>
              <w:topLinePunct w:val="0"/>
              <w:autoSpaceDE/>
              <w:autoSpaceDN/>
              <w:bidi w:val="0"/>
              <w:adjustRightInd/>
              <w:snapToGrid/>
              <w:spacing w:line="500" w:lineRule="exact"/>
              <w:jc w:val="left"/>
              <w:textAlignment w:val="auto"/>
              <w:rPr>
                <w:rFonts w:hint="eastAsia" w:ascii="宋体" w:hAnsi="宋体" w:eastAsia="宋体" w:cs="宋体"/>
                <w:b/>
                <w:color w:val="auto"/>
                <w:szCs w:val="21"/>
                <w:highlight w:val="none"/>
              </w:rPr>
            </w:pPr>
            <w:r>
              <w:rPr>
                <w:rFonts w:hint="eastAsia" w:ascii="宋体" w:hAnsi="宋体" w:eastAsia="宋体" w:cs="宋体"/>
                <w:color w:val="auto"/>
                <w:szCs w:val="21"/>
                <w:highlight w:val="none"/>
              </w:rPr>
              <w:t>（</w:t>
            </w:r>
            <w:r>
              <w:rPr>
                <w:rFonts w:hint="eastAsia" w:ascii="宋体" w:hAnsi="宋体" w:cs="宋体"/>
                <w:color w:val="auto"/>
                <w:szCs w:val="21"/>
                <w:highlight w:val="none"/>
                <w:lang w:val="en-US" w:eastAsia="zh-CN"/>
              </w:rPr>
              <w:t>3</w:t>
            </w:r>
            <w:r>
              <w:rPr>
                <w:rFonts w:hint="eastAsia" w:ascii="宋体" w:hAnsi="宋体" w:eastAsia="宋体" w:cs="宋体"/>
                <w:color w:val="auto"/>
                <w:szCs w:val="21"/>
                <w:highlight w:val="none"/>
              </w:rPr>
              <w:t>）</w:t>
            </w:r>
            <w:r>
              <w:rPr>
                <w:rFonts w:hint="eastAsia" w:ascii="宋体" w:hAnsi="宋体" w:cs="宋体"/>
                <w:color w:val="auto"/>
                <w:szCs w:val="21"/>
                <w:highlight w:val="none"/>
              </w:rPr>
              <w:t>诚信投标承诺书</w:t>
            </w:r>
            <w:r>
              <w:rPr>
                <w:rFonts w:hint="eastAsia" w:ascii="宋体" w:hAnsi="宋体" w:cs="宋体"/>
                <w:color w:val="auto"/>
                <w:szCs w:val="21"/>
                <w:highlight w:val="none"/>
                <w:lang w:val="en-US" w:eastAsia="zh-CN"/>
              </w:rPr>
              <w:t>或</w:t>
            </w:r>
            <w:r>
              <w:rPr>
                <w:rFonts w:hint="eastAsia" w:ascii="宋体" w:hAnsi="宋体" w:cs="宋体"/>
                <w:color w:val="auto"/>
                <w:szCs w:val="21"/>
                <w:highlight w:val="none"/>
              </w:rPr>
              <w:t>公共信用信息报告（无违法违规证明版或核查版）</w:t>
            </w:r>
          </w:p>
        </w:tc>
        <w:tc>
          <w:tcPr>
            <w:tcW w:w="3176" w:type="dxa"/>
            <w:noWrap w:val="0"/>
            <w:vAlign w:val="center"/>
          </w:tcPr>
          <w:p w14:paraId="0F686670">
            <w:pPr>
              <w:keepNext w:val="0"/>
              <w:keepLines w:val="0"/>
              <w:pageBreakBefore w:val="0"/>
              <w:kinsoku/>
              <w:overflowPunct/>
              <w:topLinePunct w:val="0"/>
              <w:autoSpaceDE/>
              <w:autoSpaceDN/>
              <w:bidi w:val="0"/>
              <w:adjustRightInd/>
              <w:snapToGrid/>
              <w:spacing w:line="500" w:lineRule="exact"/>
              <w:jc w:val="left"/>
              <w:textAlignment w:val="auto"/>
              <w:rPr>
                <w:rFonts w:hint="eastAsia" w:ascii="宋体" w:hAnsi="宋体" w:eastAsia="宋体" w:cs="宋体"/>
                <w:b/>
                <w:color w:val="auto"/>
                <w:szCs w:val="21"/>
                <w:highlight w:val="none"/>
              </w:rPr>
            </w:pPr>
            <w:r>
              <w:rPr>
                <w:rFonts w:hint="eastAsia" w:ascii="宋体" w:hAnsi="宋体" w:eastAsia="宋体" w:cs="宋体"/>
                <w:color w:val="auto"/>
                <w:szCs w:val="21"/>
                <w:highlight w:val="none"/>
              </w:rPr>
              <w:t>格式见附件，检验电子标书</w:t>
            </w:r>
          </w:p>
        </w:tc>
      </w:tr>
    </w:tbl>
    <w:p w14:paraId="058CF8D1">
      <w:pPr>
        <w:keepNext w:val="0"/>
        <w:keepLines w:val="0"/>
        <w:pageBreakBefore w:val="0"/>
        <w:kinsoku/>
        <w:overflowPunct/>
        <w:topLinePunct w:val="0"/>
        <w:autoSpaceDE/>
        <w:autoSpaceDN/>
        <w:bidi w:val="0"/>
        <w:adjustRightInd/>
        <w:snapToGrid/>
        <w:spacing w:line="500" w:lineRule="exact"/>
        <w:ind w:right="-164" w:rightChars="-78" w:firstLine="508" w:firstLineChars="241"/>
        <w:jc w:val="left"/>
        <w:textAlignment w:val="auto"/>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3.2资格审查材料必须上传到投标人系统-安徽省公共资源交易市场主体库中对应栏目，制作资格审查文件时插上CA数字证书，从投标企业注册信息中挑选相关材料。若所需材料无对应栏目，则将该材料上传至“其他投标用证明材料”里或电子投标文件对应栏中，做电子投标文件时从“其他所需材料”里获取。请各投标人位自行完善主体库管理中的单位信息，保证信息最新且有效。</w:t>
      </w:r>
    </w:p>
    <w:p w14:paraId="01A2936E">
      <w:pPr>
        <w:keepNext w:val="0"/>
        <w:keepLines w:val="0"/>
        <w:pageBreakBefore w:val="0"/>
        <w:kinsoku/>
        <w:overflowPunct/>
        <w:topLinePunct w:val="0"/>
        <w:autoSpaceDE/>
        <w:autoSpaceDN/>
        <w:bidi w:val="0"/>
        <w:adjustRightInd/>
        <w:snapToGrid/>
        <w:spacing w:line="500" w:lineRule="exact"/>
        <w:ind w:right="-164" w:rightChars="-78" w:firstLine="508" w:firstLineChars="241"/>
        <w:jc w:val="left"/>
        <w:textAlignment w:val="auto"/>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3.3如评标专家在检验电子投标文件过程中，如果由于投标人自身原因导致评标专家无法查看并检验电子投标文件中相关资料的，否决其投标。即使投标人将原件携带至现场的，同样按否决投标处理。</w:t>
      </w:r>
    </w:p>
    <w:p w14:paraId="3763E6F8">
      <w:pPr>
        <w:keepNext w:val="0"/>
        <w:keepLines w:val="0"/>
        <w:pageBreakBefore w:val="0"/>
        <w:kinsoku/>
        <w:overflowPunct/>
        <w:topLinePunct w:val="0"/>
        <w:autoSpaceDE/>
        <w:autoSpaceDN/>
        <w:bidi w:val="0"/>
        <w:adjustRightInd/>
        <w:snapToGrid/>
        <w:spacing w:line="500" w:lineRule="exact"/>
        <w:ind w:firstLine="310" w:firstLineChars="147"/>
        <w:jc w:val="left"/>
        <w:textAlignment w:val="auto"/>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4.符合性审查</w:t>
      </w:r>
    </w:p>
    <w:p w14:paraId="2CD59433">
      <w:pPr>
        <w:keepNext w:val="0"/>
        <w:keepLines w:val="0"/>
        <w:pageBreakBefore w:val="0"/>
        <w:kinsoku/>
        <w:overflowPunct/>
        <w:topLinePunct w:val="0"/>
        <w:autoSpaceDE/>
        <w:autoSpaceDN/>
        <w:bidi w:val="0"/>
        <w:adjustRightInd/>
        <w:snapToGrid/>
        <w:spacing w:line="500" w:lineRule="exact"/>
        <w:ind w:firstLine="315" w:firstLineChars="15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4.1评审细则</w:t>
      </w:r>
    </w:p>
    <w:tbl>
      <w:tblPr>
        <w:tblStyle w:val="35"/>
        <w:tblW w:w="0" w:type="auto"/>
        <w:tblInd w:w="-11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5"/>
        <w:gridCol w:w="1318"/>
        <w:gridCol w:w="2931"/>
        <w:gridCol w:w="4691"/>
      </w:tblGrid>
      <w:tr w14:paraId="6D3680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5" w:hRule="atLeast"/>
        </w:trPr>
        <w:tc>
          <w:tcPr>
            <w:tcW w:w="735" w:type="dxa"/>
            <w:noWrap w:val="0"/>
            <w:vAlign w:val="center"/>
          </w:tcPr>
          <w:p w14:paraId="40D76283">
            <w:pPr>
              <w:keepNext w:val="0"/>
              <w:keepLines w:val="0"/>
              <w:pageBreakBefore w:val="0"/>
              <w:kinsoku/>
              <w:overflowPunct/>
              <w:topLinePunct w:val="0"/>
              <w:autoSpaceDE/>
              <w:autoSpaceDN/>
              <w:bidi w:val="0"/>
              <w:adjustRightInd/>
              <w:snapToGrid/>
              <w:spacing w:line="500" w:lineRule="exact"/>
              <w:jc w:val="center"/>
              <w:textAlignment w:val="auto"/>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序号</w:t>
            </w:r>
          </w:p>
        </w:tc>
        <w:tc>
          <w:tcPr>
            <w:tcW w:w="4249" w:type="dxa"/>
            <w:gridSpan w:val="2"/>
            <w:noWrap w:val="0"/>
            <w:vAlign w:val="center"/>
          </w:tcPr>
          <w:p w14:paraId="76769715">
            <w:pPr>
              <w:keepNext w:val="0"/>
              <w:keepLines w:val="0"/>
              <w:pageBreakBefore w:val="0"/>
              <w:kinsoku/>
              <w:overflowPunct/>
              <w:topLinePunct w:val="0"/>
              <w:autoSpaceDE/>
              <w:autoSpaceDN/>
              <w:bidi w:val="0"/>
              <w:adjustRightInd/>
              <w:snapToGrid/>
              <w:spacing w:line="500" w:lineRule="exact"/>
              <w:jc w:val="center"/>
              <w:textAlignment w:val="auto"/>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审查因素</w:t>
            </w:r>
          </w:p>
        </w:tc>
        <w:tc>
          <w:tcPr>
            <w:tcW w:w="4691" w:type="dxa"/>
            <w:noWrap w:val="0"/>
            <w:vAlign w:val="center"/>
          </w:tcPr>
          <w:p w14:paraId="0AE4C923">
            <w:pPr>
              <w:keepNext w:val="0"/>
              <w:keepLines w:val="0"/>
              <w:pageBreakBefore w:val="0"/>
              <w:kinsoku/>
              <w:overflowPunct/>
              <w:topLinePunct w:val="0"/>
              <w:autoSpaceDE/>
              <w:autoSpaceDN/>
              <w:bidi w:val="0"/>
              <w:adjustRightInd/>
              <w:snapToGrid/>
              <w:spacing w:line="500" w:lineRule="exact"/>
              <w:jc w:val="center"/>
              <w:textAlignment w:val="auto"/>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审查内容</w:t>
            </w:r>
          </w:p>
        </w:tc>
      </w:tr>
      <w:tr w14:paraId="4270F3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5" w:hRule="atLeast"/>
        </w:trPr>
        <w:tc>
          <w:tcPr>
            <w:tcW w:w="735" w:type="dxa"/>
            <w:vMerge w:val="restart"/>
            <w:noWrap w:val="0"/>
            <w:vAlign w:val="center"/>
          </w:tcPr>
          <w:p w14:paraId="16FFF87D">
            <w:pPr>
              <w:keepNext w:val="0"/>
              <w:keepLines w:val="0"/>
              <w:pageBreakBefore w:val="0"/>
              <w:kinsoku/>
              <w:overflowPunct/>
              <w:topLinePunct w:val="0"/>
              <w:autoSpaceDE/>
              <w:autoSpaceDN/>
              <w:bidi w:val="0"/>
              <w:adjustRightInd/>
              <w:snapToGrid/>
              <w:spacing w:line="500" w:lineRule="exact"/>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w:t>
            </w:r>
          </w:p>
        </w:tc>
        <w:tc>
          <w:tcPr>
            <w:tcW w:w="1318" w:type="dxa"/>
            <w:vMerge w:val="restart"/>
            <w:noWrap w:val="0"/>
            <w:vAlign w:val="center"/>
          </w:tcPr>
          <w:p w14:paraId="0CC65124">
            <w:pPr>
              <w:keepNext w:val="0"/>
              <w:keepLines w:val="0"/>
              <w:pageBreakBefore w:val="0"/>
              <w:kinsoku/>
              <w:overflowPunct/>
              <w:topLinePunct w:val="0"/>
              <w:autoSpaceDE/>
              <w:autoSpaceDN/>
              <w:bidi w:val="0"/>
              <w:adjustRightInd/>
              <w:snapToGrid/>
              <w:spacing w:line="500" w:lineRule="exact"/>
              <w:jc w:val="left"/>
              <w:textAlignment w:val="auto"/>
              <w:rPr>
                <w:rFonts w:hint="eastAsia"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投标文件的有效性</w:t>
            </w:r>
          </w:p>
        </w:tc>
        <w:tc>
          <w:tcPr>
            <w:tcW w:w="2931" w:type="dxa"/>
            <w:noWrap w:val="0"/>
            <w:vAlign w:val="center"/>
          </w:tcPr>
          <w:p w14:paraId="35453C6C">
            <w:pPr>
              <w:keepNext w:val="0"/>
              <w:keepLines w:val="0"/>
              <w:pageBreakBefore w:val="0"/>
              <w:kinsoku/>
              <w:overflowPunct/>
              <w:topLinePunct w:val="0"/>
              <w:autoSpaceDE/>
              <w:autoSpaceDN/>
              <w:bidi w:val="0"/>
              <w:adjustRightInd/>
              <w:snapToGrid/>
              <w:spacing w:line="500" w:lineRule="exact"/>
              <w:jc w:val="left"/>
              <w:textAlignment w:val="auto"/>
              <w:rPr>
                <w:rFonts w:hint="eastAsia"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（1）投标文件签署</w:t>
            </w:r>
          </w:p>
        </w:tc>
        <w:tc>
          <w:tcPr>
            <w:tcW w:w="4691" w:type="dxa"/>
            <w:noWrap w:val="0"/>
            <w:vAlign w:val="center"/>
          </w:tcPr>
          <w:p w14:paraId="290AB4A6">
            <w:pPr>
              <w:keepNext w:val="0"/>
              <w:keepLines w:val="0"/>
              <w:pageBreakBefore w:val="0"/>
              <w:kinsoku/>
              <w:overflowPunct/>
              <w:topLinePunct w:val="0"/>
              <w:autoSpaceDE/>
              <w:autoSpaceDN/>
              <w:bidi w:val="0"/>
              <w:adjustRightInd/>
              <w:snapToGrid/>
              <w:spacing w:line="500" w:lineRule="exact"/>
              <w:jc w:val="left"/>
              <w:textAlignment w:val="auto"/>
              <w:rPr>
                <w:rFonts w:hint="eastAsia"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签字、盖章符合要求。</w:t>
            </w:r>
          </w:p>
          <w:p w14:paraId="1E827793">
            <w:pPr>
              <w:keepNext w:val="0"/>
              <w:keepLines w:val="0"/>
              <w:pageBreakBefore w:val="0"/>
              <w:kinsoku/>
              <w:overflowPunct/>
              <w:topLinePunct w:val="0"/>
              <w:autoSpaceDE/>
              <w:autoSpaceDN/>
              <w:bidi w:val="0"/>
              <w:adjustRightInd/>
              <w:snapToGrid/>
              <w:spacing w:line="500" w:lineRule="exact"/>
              <w:jc w:val="left"/>
              <w:textAlignment w:val="auto"/>
              <w:rPr>
                <w:rFonts w:hint="eastAsia" w:ascii="宋体" w:hAnsi="宋体" w:eastAsia="宋体" w:cs="宋体"/>
                <w:color w:val="auto"/>
                <w:szCs w:val="21"/>
                <w:highlight w:val="none"/>
              </w:rPr>
            </w:pPr>
            <w:r>
              <w:rPr>
                <w:rFonts w:hint="eastAsia" w:ascii="宋体" w:hAnsi="宋体" w:eastAsia="宋体" w:cs="宋体"/>
                <w:b/>
                <w:bCs/>
                <w:color w:val="auto"/>
                <w:szCs w:val="21"/>
                <w:highlight w:val="none"/>
                <w:lang w:val="zh-CN"/>
              </w:rPr>
              <w:t>（</w:t>
            </w:r>
            <w:r>
              <w:rPr>
                <w:rFonts w:hint="eastAsia" w:ascii="宋体" w:hAnsi="宋体" w:eastAsia="宋体" w:cs="宋体"/>
                <w:b/>
                <w:bCs/>
                <w:color w:val="auto"/>
                <w:szCs w:val="21"/>
                <w:highlight w:val="none"/>
              </w:rPr>
              <w:t>注：技术标采用暗标，无需签字、盖章）</w:t>
            </w:r>
          </w:p>
        </w:tc>
      </w:tr>
      <w:tr w14:paraId="626606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5" w:hRule="atLeast"/>
        </w:trPr>
        <w:tc>
          <w:tcPr>
            <w:tcW w:w="735" w:type="dxa"/>
            <w:vMerge w:val="continue"/>
            <w:noWrap w:val="0"/>
            <w:vAlign w:val="center"/>
          </w:tcPr>
          <w:p w14:paraId="7F80040C">
            <w:pPr>
              <w:keepNext w:val="0"/>
              <w:keepLines w:val="0"/>
              <w:pageBreakBefore w:val="0"/>
              <w:kinsoku/>
              <w:overflowPunct/>
              <w:topLinePunct w:val="0"/>
              <w:autoSpaceDE/>
              <w:autoSpaceDN/>
              <w:bidi w:val="0"/>
              <w:adjustRightInd/>
              <w:snapToGrid/>
              <w:spacing w:line="500" w:lineRule="exact"/>
              <w:jc w:val="left"/>
              <w:textAlignment w:val="auto"/>
              <w:rPr>
                <w:rFonts w:hint="eastAsia" w:ascii="宋体" w:hAnsi="宋体" w:eastAsia="宋体" w:cs="宋体"/>
                <w:color w:val="auto"/>
                <w:szCs w:val="21"/>
                <w:highlight w:val="none"/>
              </w:rPr>
            </w:pPr>
          </w:p>
        </w:tc>
        <w:tc>
          <w:tcPr>
            <w:tcW w:w="1318" w:type="dxa"/>
            <w:vMerge w:val="continue"/>
            <w:noWrap w:val="0"/>
            <w:vAlign w:val="center"/>
          </w:tcPr>
          <w:p w14:paraId="1EA7C3AD">
            <w:pPr>
              <w:keepNext w:val="0"/>
              <w:keepLines w:val="0"/>
              <w:pageBreakBefore w:val="0"/>
              <w:kinsoku/>
              <w:overflowPunct/>
              <w:topLinePunct w:val="0"/>
              <w:autoSpaceDE/>
              <w:autoSpaceDN/>
              <w:bidi w:val="0"/>
              <w:adjustRightInd/>
              <w:snapToGrid/>
              <w:spacing w:line="500" w:lineRule="exact"/>
              <w:jc w:val="left"/>
              <w:textAlignment w:val="auto"/>
              <w:rPr>
                <w:rFonts w:hint="eastAsia" w:ascii="宋体" w:hAnsi="宋体" w:eastAsia="宋体" w:cs="宋体"/>
                <w:color w:val="auto"/>
                <w:szCs w:val="21"/>
                <w:highlight w:val="none"/>
              </w:rPr>
            </w:pPr>
          </w:p>
        </w:tc>
        <w:tc>
          <w:tcPr>
            <w:tcW w:w="2931" w:type="dxa"/>
            <w:noWrap w:val="0"/>
            <w:vAlign w:val="center"/>
          </w:tcPr>
          <w:p w14:paraId="6E40D1A8">
            <w:pPr>
              <w:keepNext w:val="0"/>
              <w:keepLines w:val="0"/>
              <w:pageBreakBefore w:val="0"/>
              <w:kinsoku/>
              <w:overflowPunct/>
              <w:topLinePunct w:val="0"/>
              <w:autoSpaceDE/>
              <w:autoSpaceDN/>
              <w:bidi w:val="0"/>
              <w:adjustRightInd/>
              <w:snapToGrid/>
              <w:spacing w:line="500" w:lineRule="exact"/>
              <w:jc w:val="left"/>
              <w:textAlignment w:val="auto"/>
              <w:rPr>
                <w:rFonts w:hint="eastAsia"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（2）投标方案</w:t>
            </w:r>
          </w:p>
        </w:tc>
        <w:tc>
          <w:tcPr>
            <w:tcW w:w="4691" w:type="dxa"/>
            <w:noWrap w:val="0"/>
            <w:vAlign w:val="center"/>
          </w:tcPr>
          <w:p w14:paraId="260A367A">
            <w:pPr>
              <w:keepNext w:val="0"/>
              <w:keepLines w:val="0"/>
              <w:pageBreakBefore w:val="0"/>
              <w:kinsoku/>
              <w:overflowPunct/>
              <w:topLinePunct w:val="0"/>
              <w:autoSpaceDE/>
              <w:autoSpaceDN/>
              <w:bidi w:val="0"/>
              <w:adjustRightInd/>
              <w:snapToGrid/>
              <w:spacing w:line="500" w:lineRule="exact"/>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zh-CN"/>
              </w:rPr>
              <w:t>每个分包只能有一个方案投标。</w:t>
            </w:r>
          </w:p>
        </w:tc>
      </w:tr>
      <w:tr w14:paraId="4A9ED6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41" w:hRule="atLeast"/>
        </w:trPr>
        <w:tc>
          <w:tcPr>
            <w:tcW w:w="735" w:type="dxa"/>
            <w:vMerge w:val="continue"/>
            <w:noWrap w:val="0"/>
            <w:vAlign w:val="center"/>
          </w:tcPr>
          <w:p w14:paraId="298505DC">
            <w:pPr>
              <w:keepNext w:val="0"/>
              <w:keepLines w:val="0"/>
              <w:pageBreakBefore w:val="0"/>
              <w:kinsoku/>
              <w:overflowPunct/>
              <w:topLinePunct w:val="0"/>
              <w:autoSpaceDE/>
              <w:autoSpaceDN/>
              <w:bidi w:val="0"/>
              <w:adjustRightInd/>
              <w:snapToGrid/>
              <w:spacing w:line="500" w:lineRule="exact"/>
              <w:jc w:val="left"/>
              <w:textAlignment w:val="auto"/>
              <w:rPr>
                <w:rFonts w:hint="eastAsia" w:ascii="宋体" w:hAnsi="宋体" w:eastAsia="宋体" w:cs="宋体"/>
                <w:color w:val="auto"/>
                <w:szCs w:val="21"/>
                <w:highlight w:val="none"/>
              </w:rPr>
            </w:pPr>
          </w:p>
        </w:tc>
        <w:tc>
          <w:tcPr>
            <w:tcW w:w="1318" w:type="dxa"/>
            <w:vMerge w:val="continue"/>
            <w:noWrap w:val="0"/>
            <w:vAlign w:val="center"/>
          </w:tcPr>
          <w:p w14:paraId="3F8E5D57">
            <w:pPr>
              <w:keepNext w:val="0"/>
              <w:keepLines w:val="0"/>
              <w:pageBreakBefore w:val="0"/>
              <w:kinsoku/>
              <w:overflowPunct/>
              <w:topLinePunct w:val="0"/>
              <w:autoSpaceDE/>
              <w:autoSpaceDN/>
              <w:bidi w:val="0"/>
              <w:adjustRightInd/>
              <w:snapToGrid/>
              <w:spacing w:line="500" w:lineRule="exact"/>
              <w:jc w:val="left"/>
              <w:textAlignment w:val="auto"/>
              <w:rPr>
                <w:rFonts w:hint="eastAsia" w:ascii="宋体" w:hAnsi="宋体" w:eastAsia="宋体" w:cs="宋体"/>
                <w:color w:val="auto"/>
                <w:szCs w:val="21"/>
                <w:highlight w:val="none"/>
              </w:rPr>
            </w:pPr>
          </w:p>
        </w:tc>
        <w:tc>
          <w:tcPr>
            <w:tcW w:w="2931" w:type="dxa"/>
            <w:noWrap w:val="0"/>
            <w:vAlign w:val="center"/>
          </w:tcPr>
          <w:p w14:paraId="151D96B4">
            <w:pPr>
              <w:keepNext w:val="0"/>
              <w:keepLines w:val="0"/>
              <w:pageBreakBefore w:val="0"/>
              <w:kinsoku/>
              <w:overflowPunct/>
              <w:topLinePunct w:val="0"/>
              <w:autoSpaceDE/>
              <w:autoSpaceDN/>
              <w:bidi w:val="0"/>
              <w:adjustRightInd/>
              <w:snapToGrid/>
              <w:spacing w:line="500" w:lineRule="exact"/>
              <w:jc w:val="left"/>
              <w:textAlignment w:val="auto"/>
              <w:rPr>
                <w:rFonts w:hint="eastAsia" w:ascii="宋体" w:hAnsi="宋体" w:eastAsia="宋体" w:cs="宋体"/>
                <w:color w:val="auto"/>
                <w:szCs w:val="21"/>
                <w:highlight w:val="none"/>
                <w:lang w:val="zh-CN"/>
              </w:rPr>
            </w:pPr>
            <w:r>
              <w:rPr>
                <w:rFonts w:hint="eastAsia" w:ascii="宋体" w:hAnsi="宋体" w:eastAsia="宋体" w:cs="宋体"/>
                <w:color w:val="auto"/>
                <w:szCs w:val="21"/>
                <w:highlight w:val="none"/>
              </w:rPr>
              <w:t>（3）报价唯一</w:t>
            </w:r>
          </w:p>
        </w:tc>
        <w:tc>
          <w:tcPr>
            <w:tcW w:w="4691" w:type="dxa"/>
            <w:noWrap w:val="0"/>
            <w:vAlign w:val="center"/>
          </w:tcPr>
          <w:p w14:paraId="76BB2BF9">
            <w:pPr>
              <w:keepNext w:val="0"/>
              <w:keepLines w:val="0"/>
              <w:pageBreakBefore w:val="0"/>
              <w:kinsoku/>
              <w:overflowPunct/>
              <w:topLinePunct w:val="0"/>
              <w:autoSpaceDE/>
              <w:autoSpaceDN/>
              <w:bidi w:val="0"/>
              <w:adjustRightInd/>
              <w:snapToGrid/>
              <w:spacing w:line="500" w:lineRule="exact"/>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zh-CN"/>
              </w:rPr>
              <w:t>只能在限价范围内报价，</w:t>
            </w:r>
            <w:r>
              <w:rPr>
                <w:rFonts w:hint="eastAsia" w:ascii="宋体" w:hAnsi="宋体" w:eastAsia="宋体" w:cs="宋体"/>
                <w:color w:val="auto"/>
                <w:szCs w:val="21"/>
                <w:highlight w:val="none"/>
              </w:rPr>
              <w:t>只能有一个有效报价，不得提交选择性报价。</w:t>
            </w:r>
          </w:p>
        </w:tc>
      </w:tr>
      <w:tr w14:paraId="4230D2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5" w:hRule="atLeast"/>
        </w:trPr>
        <w:tc>
          <w:tcPr>
            <w:tcW w:w="735" w:type="dxa"/>
            <w:vMerge w:val="continue"/>
            <w:noWrap w:val="0"/>
            <w:vAlign w:val="center"/>
          </w:tcPr>
          <w:p w14:paraId="79074638">
            <w:pPr>
              <w:keepNext w:val="0"/>
              <w:keepLines w:val="0"/>
              <w:pageBreakBefore w:val="0"/>
              <w:kinsoku/>
              <w:overflowPunct/>
              <w:topLinePunct w:val="0"/>
              <w:autoSpaceDE/>
              <w:autoSpaceDN/>
              <w:bidi w:val="0"/>
              <w:adjustRightInd/>
              <w:snapToGrid/>
              <w:spacing w:line="500" w:lineRule="exact"/>
              <w:jc w:val="left"/>
              <w:textAlignment w:val="auto"/>
              <w:rPr>
                <w:rFonts w:hint="eastAsia" w:ascii="宋体" w:hAnsi="宋体" w:eastAsia="宋体" w:cs="宋体"/>
                <w:color w:val="auto"/>
                <w:szCs w:val="21"/>
                <w:highlight w:val="none"/>
              </w:rPr>
            </w:pPr>
          </w:p>
        </w:tc>
        <w:tc>
          <w:tcPr>
            <w:tcW w:w="1318" w:type="dxa"/>
            <w:vMerge w:val="continue"/>
            <w:noWrap w:val="0"/>
            <w:vAlign w:val="center"/>
          </w:tcPr>
          <w:p w14:paraId="6F44D52E">
            <w:pPr>
              <w:keepNext w:val="0"/>
              <w:keepLines w:val="0"/>
              <w:pageBreakBefore w:val="0"/>
              <w:kinsoku/>
              <w:overflowPunct/>
              <w:topLinePunct w:val="0"/>
              <w:autoSpaceDE/>
              <w:autoSpaceDN/>
              <w:bidi w:val="0"/>
              <w:adjustRightInd/>
              <w:snapToGrid/>
              <w:spacing w:line="500" w:lineRule="exact"/>
              <w:jc w:val="left"/>
              <w:textAlignment w:val="auto"/>
              <w:rPr>
                <w:rFonts w:hint="eastAsia" w:ascii="宋体" w:hAnsi="宋体" w:eastAsia="宋体" w:cs="宋体"/>
                <w:color w:val="auto"/>
                <w:szCs w:val="21"/>
                <w:highlight w:val="none"/>
              </w:rPr>
            </w:pPr>
          </w:p>
        </w:tc>
        <w:tc>
          <w:tcPr>
            <w:tcW w:w="2931" w:type="dxa"/>
            <w:noWrap w:val="0"/>
            <w:vAlign w:val="center"/>
          </w:tcPr>
          <w:p w14:paraId="6C52594A">
            <w:pPr>
              <w:keepNext w:val="0"/>
              <w:keepLines w:val="0"/>
              <w:pageBreakBefore w:val="0"/>
              <w:kinsoku/>
              <w:overflowPunct/>
              <w:topLinePunct w:val="0"/>
              <w:autoSpaceDE/>
              <w:autoSpaceDN/>
              <w:bidi w:val="0"/>
              <w:adjustRightInd/>
              <w:snapToGrid/>
              <w:spacing w:line="500" w:lineRule="exact"/>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 (4) 投标文件的有效期</w:t>
            </w:r>
          </w:p>
        </w:tc>
        <w:tc>
          <w:tcPr>
            <w:tcW w:w="4691" w:type="dxa"/>
            <w:noWrap w:val="0"/>
            <w:vAlign w:val="center"/>
          </w:tcPr>
          <w:p w14:paraId="70A45BE0">
            <w:pPr>
              <w:keepNext w:val="0"/>
              <w:keepLines w:val="0"/>
              <w:pageBreakBefore w:val="0"/>
              <w:kinsoku/>
              <w:overflowPunct/>
              <w:topLinePunct w:val="0"/>
              <w:autoSpaceDE/>
              <w:autoSpaceDN/>
              <w:bidi w:val="0"/>
              <w:adjustRightInd/>
              <w:snapToGrid/>
              <w:spacing w:line="500" w:lineRule="exact"/>
              <w:jc w:val="left"/>
              <w:textAlignment w:val="auto"/>
              <w:rPr>
                <w:rFonts w:hint="eastAsia"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完全响应。</w:t>
            </w:r>
          </w:p>
        </w:tc>
      </w:tr>
      <w:tr w14:paraId="07DA9C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9" w:hRule="atLeast"/>
        </w:trPr>
        <w:tc>
          <w:tcPr>
            <w:tcW w:w="735" w:type="dxa"/>
            <w:vMerge w:val="restart"/>
            <w:noWrap w:val="0"/>
            <w:vAlign w:val="center"/>
          </w:tcPr>
          <w:p w14:paraId="6DDEA34F">
            <w:pPr>
              <w:keepNext w:val="0"/>
              <w:keepLines w:val="0"/>
              <w:pageBreakBefore w:val="0"/>
              <w:kinsoku/>
              <w:overflowPunct/>
              <w:topLinePunct w:val="0"/>
              <w:autoSpaceDE/>
              <w:autoSpaceDN/>
              <w:bidi w:val="0"/>
              <w:adjustRightInd/>
              <w:snapToGrid/>
              <w:spacing w:line="500" w:lineRule="exact"/>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w:t>
            </w:r>
          </w:p>
        </w:tc>
        <w:tc>
          <w:tcPr>
            <w:tcW w:w="1318" w:type="dxa"/>
            <w:vMerge w:val="restart"/>
            <w:noWrap w:val="0"/>
            <w:vAlign w:val="center"/>
          </w:tcPr>
          <w:p w14:paraId="32EE3EB5">
            <w:pPr>
              <w:keepNext w:val="0"/>
              <w:keepLines w:val="0"/>
              <w:pageBreakBefore w:val="0"/>
              <w:kinsoku/>
              <w:overflowPunct/>
              <w:topLinePunct w:val="0"/>
              <w:autoSpaceDE/>
              <w:autoSpaceDN/>
              <w:bidi w:val="0"/>
              <w:adjustRightInd/>
              <w:snapToGrid/>
              <w:spacing w:line="500" w:lineRule="exact"/>
              <w:jc w:val="left"/>
              <w:textAlignment w:val="auto"/>
              <w:rPr>
                <w:rFonts w:hint="eastAsia"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投标文件的完整性</w:t>
            </w:r>
          </w:p>
        </w:tc>
        <w:tc>
          <w:tcPr>
            <w:tcW w:w="2931" w:type="dxa"/>
            <w:noWrap w:val="0"/>
            <w:vAlign w:val="center"/>
          </w:tcPr>
          <w:p w14:paraId="7DCC6431">
            <w:pPr>
              <w:keepNext w:val="0"/>
              <w:keepLines w:val="0"/>
              <w:pageBreakBefore w:val="0"/>
              <w:kinsoku/>
              <w:overflowPunct/>
              <w:topLinePunct w:val="0"/>
              <w:autoSpaceDE/>
              <w:autoSpaceDN/>
              <w:bidi w:val="0"/>
              <w:adjustRightInd/>
              <w:snapToGrid/>
              <w:spacing w:line="500" w:lineRule="exact"/>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zh-CN"/>
              </w:rPr>
              <w:t>（5）投标文件份数</w:t>
            </w:r>
          </w:p>
        </w:tc>
        <w:tc>
          <w:tcPr>
            <w:tcW w:w="4691" w:type="dxa"/>
            <w:noWrap w:val="0"/>
            <w:vAlign w:val="center"/>
          </w:tcPr>
          <w:p w14:paraId="1BE43C41">
            <w:pPr>
              <w:keepNext w:val="0"/>
              <w:keepLines w:val="0"/>
              <w:pageBreakBefore w:val="0"/>
              <w:kinsoku/>
              <w:overflowPunct/>
              <w:topLinePunct w:val="0"/>
              <w:autoSpaceDE/>
              <w:autoSpaceDN/>
              <w:bidi w:val="0"/>
              <w:adjustRightInd/>
              <w:snapToGrid/>
              <w:spacing w:line="500" w:lineRule="exact"/>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网上递交的电子投标文件：一份； </w:t>
            </w:r>
          </w:p>
        </w:tc>
      </w:tr>
      <w:tr w14:paraId="13086D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0" w:hRule="atLeast"/>
        </w:trPr>
        <w:tc>
          <w:tcPr>
            <w:tcW w:w="735" w:type="dxa"/>
            <w:vMerge w:val="continue"/>
            <w:noWrap w:val="0"/>
            <w:vAlign w:val="center"/>
          </w:tcPr>
          <w:p w14:paraId="5DD867CC">
            <w:pPr>
              <w:keepNext w:val="0"/>
              <w:keepLines w:val="0"/>
              <w:pageBreakBefore w:val="0"/>
              <w:kinsoku/>
              <w:overflowPunct/>
              <w:topLinePunct w:val="0"/>
              <w:autoSpaceDE/>
              <w:autoSpaceDN/>
              <w:bidi w:val="0"/>
              <w:adjustRightInd/>
              <w:snapToGrid/>
              <w:spacing w:line="500" w:lineRule="exact"/>
              <w:jc w:val="left"/>
              <w:textAlignment w:val="auto"/>
              <w:rPr>
                <w:rFonts w:hint="eastAsia" w:ascii="宋体" w:hAnsi="宋体" w:eastAsia="宋体" w:cs="宋体"/>
                <w:color w:val="auto"/>
                <w:szCs w:val="21"/>
                <w:highlight w:val="none"/>
              </w:rPr>
            </w:pPr>
          </w:p>
        </w:tc>
        <w:tc>
          <w:tcPr>
            <w:tcW w:w="1318" w:type="dxa"/>
            <w:vMerge w:val="continue"/>
            <w:noWrap w:val="0"/>
            <w:vAlign w:val="center"/>
          </w:tcPr>
          <w:p w14:paraId="7BC0F10D">
            <w:pPr>
              <w:keepNext w:val="0"/>
              <w:keepLines w:val="0"/>
              <w:pageBreakBefore w:val="0"/>
              <w:kinsoku/>
              <w:overflowPunct/>
              <w:topLinePunct w:val="0"/>
              <w:autoSpaceDE/>
              <w:autoSpaceDN/>
              <w:bidi w:val="0"/>
              <w:adjustRightInd/>
              <w:snapToGrid/>
              <w:spacing w:line="500" w:lineRule="exact"/>
              <w:jc w:val="left"/>
              <w:textAlignment w:val="auto"/>
              <w:rPr>
                <w:rFonts w:hint="eastAsia" w:ascii="宋体" w:hAnsi="宋体" w:eastAsia="宋体" w:cs="宋体"/>
                <w:color w:val="auto"/>
                <w:szCs w:val="21"/>
                <w:highlight w:val="none"/>
              </w:rPr>
            </w:pPr>
          </w:p>
        </w:tc>
        <w:tc>
          <w:tcPr>
            <w:tcW w:w="2931" w:type="dxa"/>
            <w:noWrap w:val="0"/>
            <w:vAlign w:val="center"/>
          </w:tcPr>
          <w:p w14:paraId="7F0C6E29">
            <w:pPr>
              <w:keepNext w:val="0"/>
              <w:keepLines w:val="0"/>
              <w:pageBreakBefore w:val="0"/>
              <w:kinsoku/>
              <w:overflowPunct/>
              <w:topLinePunct w:val="0"/>
              <w:autoSpaceDE/>
              <w:autoSpaceDN/>
              <w:bidi w:val="0"/>
              <w:adjustRightInd/>
              <w:snapToGrid/>
              <w:spacing w:line="500" w:lineRule="exact"/>
              <w:jc w:val="left"/>
              <w:textAlignment w:val="auto"/>
              <w:rPr>
                <w:rFonts w:hint="eastAsia"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（6）投标文件形式内容</w:t>
            </w:r>
          </w:p>
        </w:tc>
        <w:tc>
          <w:tcPr>
            <w:tcW w:w="4691" w:type="dxa"/>
            <w:noWrap w:val="0"/>
            <w:vAlign w:val="center"/>
          </w:tcPr>
          <w:p w14:paraId="7D04EA98">
            <w:pPr>
              <w:keepNext w:val="0"/>
              <w:keepLines w:val="0"/>
              <w:pageBreakBefore w:val="0"/>
              <w:kinsoku/>
              <w:overflowPunct/>
              <w:topLinePunct w:val="0"/>
              <w:autoSpaceDE/>
              <w:autoSpaceDN/>
              <w:bidi w:val="0"/>
              <w:adjustRightInd/>
              <w:snapToGrid/>
              <w:spacing w:line="500" w:lineRule="exact"/>
              <w:jc w:val="left"/>
              <w:textAlignment w:val="auto"/>
              <w:rPr>
                <w:rFonts w:hint="eastAsia"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投标文件内容清晰、齐全无遗漏。</w:t>
            </w:r>
          </w:p>
        </w:tc>
      </w:tr>
      <w:tr w14:paraId="33604E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5" w:hRule="atLeast"/>
        </w:trPr>
        <w:tc>
          <w:tcPr>
            <w:tcW w:w="735" w:type="dxa"/>
            <w:vMerge w:val="restart"/>
            <w:noWrap w:val="0"/>
            <w:vAlign w:val="center"/>
          </w:tcPr>
          <w:p w14:paraId="16ABA9A5">
            <w:pPr>
              <w:keepNext w:val="0"/>
              <w:keepLines w:val="0"/>
              <w:pageBreakBefore w:val="0"/>
              <w:kinsoku/>
              <w:overflowPunct/>
              <w:topLinePunct w:val="0"/>
              <w:autoSpaceDE/>
              <w:autoSpaceDN/>
              <w:bidi w:val="0"/>
              <w:adjustRightInd/>
              <w:snapToGrid/>
              <w:spacing w:line="500" w:lineRule="exact"/>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3</w:t>
            </w:r>
          </w:p>
        </w:tc>
        <w:tc>
          <w:tcPr>
            <w:tcW w:w="1318" w:type="dxa"/>
            <w:vMerge w:val="restart"/>
            <w:noWrap w:val="0"/>
            <w:vAlign w:val="center"/>
          </w:tcPr>
          <w:p w14:paraId="33355584">
            <w:pPr>
              <w:keepNext w:val="0"/>
              <w:keepLines w:val="0"/>
              <w:pageBreakBefore w:val="0"/>
              <w:kinsoku/>
              <w:overflowPunct/>
              <w:topLinePunct w:val="0"/>
              <w:autoSpaceDE/>
              <w:autoSpaceDN/>
              <w:bidi w:val="0"/>
              <w:adjustRightInd/>
              <w:snapToGrid/>
              <w:spacing w:line="500" w:lineRule="exact"/>
              <w:jc w:val="left"/>
              <w:textAlignment w:val="auto"/>
              <w:rPr>
                <w:rFonts w:hint="eastAsia"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投标文件的响应程度</w:t>
            </w:r>
          </w:p>
        </w:tc>
        <w:tc>
          <w:tcPr>
            <w:tcW w:w="2931" w:type="dxa"/>
            <w:noWrap w:val="0"/>
            <w:vAlign w:val="center"/>
          </w:tcPr>
          <w:p w14:paraId="7ECE28CB">
            <w:pPr>
              <w:keepNext w:val="0"/>
              <w:keepLines w:val="0"/>
              <w:pageBreakBefore w:val="0"/>
              <w:kinsoku/>
              <w:overflowPunct/>
              <w:topLinePunct w:val="0"/>
              <w:autoSpaceDE/>
              <w:autoSpaceDN/>
              <w:bidi w:val="0"/>
              <w:adjustRightInd/>
              <w:snapToGrid/>
              <w:spacing w:line="500" w:lineRule="exact"/>
              <w:jc w:val="left"/>
              <w:textAlignment w:val="auto"/>
              <w:rPr>
                <w:rFonts w:hint="eastAsia"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（7）技术参数响应程度</w:t>
            </w:r>
          </w:p>
        </w:tc>
        <w:tc>
          <w:tcPr>
            <w:tcW w:w="4691" w:type="dxa"/>
            <w:noWrap w:val="0"/>
            <w:vAlign w:val="center"/>
          </w:tcPr>
          <w:p w14:paraId="1DC44340">
            <w:pPr>
              <w:keepNext w:val="0"/>
              <w:keepLines w:val="0"/>
              <w:pageBreakBefore w:val="0"/>
              <w:kinsoku/>
              <w:overflowPunct/>
              <w:topLinePunct w:val="0"/>
              <w:autoSpaceDE/>
              <w:autoSpaceDN/>
              <w:bidi w:val="0"/>
              <w:adjustRightInd/>
              <w:snapToGrid/>
              <w:spacing w:line="500" w:lineRule="exact"/>
              <w:jc w:val="left"/>
              <w:textAlignment w:val="auto"/>
              <w:rPr>
                <w:rFonts w:hint="eastAsia" w:ascii="宋体" w:hAnsi="宋体" w:eastAsia="宋体" w:cs="宋体"/>
                <w:color w:val="auto"/>
                <w:highlight w:val="none"/>
                <w:lang w:val="en-US" w:eastAsia="zh-CN"/>
              </w:rPr>
            </w:pPr>
            <w:r>
              <w:rPr>
                <w:rFonts w:hint="eastAsia" w:ascii="宋体" w:hAnsi="宋体" w:cs="宋体"/>
                <w:color w:val="auto"/>
                <w:highlight w:val="none"/>
                <w:lang w:val="en-US" w:eastAsia="zh-CN"/>
              </w:rPr>
              <w:t>完全</w:t>
            </w:r>
            <w:r>
              <w:rPr>
                <w:rFonts w:hint="eastAsia" w:ascii="宋体" w:hAnsi="宋体" w:eastAsia="宋体" w:cs="宋体"/>
                <w:color w:val="auto"/>
                <w:highlight w:val="none"/>
              </w:rPr>
              <w:t>响应</w:t>
            </w:r>
            <w:r>
              <w:rPr>
                <w:rFonts w:hint="eastAsia" w:ascii="宋体" w:hAnsi="宋体" w:cs="宋体"/>
                <w:color w:val="auto"/>
                <w:highlight w:val="none"/>
                <w:lang w:val="en-US" w:eastAsia="zh-CN"/>
              </w:rPr>
              <w:t>或优于</w:t>
            </w:r>
            <w:r>
              <w:rPr>
                <w:rFonts w:hint="eastAsia" w:ascii="宋体" w:hAnsi="宋体" w:eastAsia="宋体" w:cs="宋体"/>
                <w:color w:val="auto"/>
                <w:highlight w:val="none"/>
                <w:lang w:val="zh-CN"/>
              </w:rPr>
              <w:t>招标文件要求。</w:t>
            </w:r>
          </w:p>
        </w:tc>
      </w:tr>
      <w:tr w14:paraId="151DF1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46" w:hRule="atLeast"/>
        </w:trPr>
        <w:tc>
          <w:tcPr>
            <w:tcW w:w="735" w:type="dxa"/>
            <w:vMerge w:val="continue"/>
            <w:noWrap w:val="0"/>
            <w:vAlign w:val="center"/>
          </w:tcPr>
          <w:p w14:paraId="3522BD57">
            <w:pPr>
              <w:keepNext w:val="0"/>
              <w:keepLines w:val="0"/>
              <w:pageBreakBefore w:val="0"/>
              <w:kinsoku/>
              <w:overflowPunct/>
              <w:topLinePunct w:val="0"/>
              <w:autoSpaceDE/>
              <w:autoSpaceDN/>
              <w:bidi w:val="0"/>
              <w:adjustRightInd/>
              <w:snapToGrid/>
              <w:spacing w:line="500" w:lineRule="exact"/>
              <w:jc w:val="left"/>
              <w:textAlignment w:val="auto"/>
              <w:rPr>
                <w:rFonts w:hint="eastAsia" w:ascii="宋体" w:hAnsi="宋体" w:eastAsia="宋体" w:cs="宋体"/>
                <w:color w:val="auto"/>
                <w:szCs w:val="21"/>
                <w:highlight w:val="none"/>
              </w:rPr>
            </w:pPr>
          </w:p>
        </w:tc>
        <w:tc>
          <w:tcPr>
            <w:tcW w:w="1318" w:type="dxa"/>
            <w:vMerge w:val="continue"/>
            <w:noWrap w:val="0"/>
            <w:vAlign w:val="center"/>
          </w:tcPr>
          <w:p w14:paraId="29B3C6D8">
            <w:pPr>
              <w:keepNext w:val="0"/>
              <w:keepLines w:val="0"/>
              <w:pageBreakBefore w:val="0"/>
              <w:kinsoku/>
              <w:overflowPunct/>
              <w:topLinePunct w:val="0"/>
              <w:autoSpaceDE/>
              <w:autoSpaceDN/>
              <w:bidi w:val="0"/>
              <w:adjustRightInd/>
              <w:snapToGrid/>
              <w:spacing w:line="500" w:lineRule="exact"/>
              <w:jc w:val="left"/>
              <w:textAlignment w:val="auto"/>
              <w:rPr>
                <w:rFonts w:hint="eastAsia" w:ascii="宋体" w:hAnsi="宋体" w:eastAsia="宋体" w:cs="宋体"/>
                <w:color w:val="auto"/>
                <w:szCs w:val="21"/>
                <w:highlight w:val="none"/>
              </w:rPr>
            </w:pPr>
          </w:p>
        </w:tc>
        <w:tc>
          <w:tcPr>
            <w:tcW w:w="2931" w:type="dxa"/>
            <w:noWrap w:val="0"/>
            <w:vAlign w:val="center"/>
          </w:tcPr>
          <w:p w14:paraId="7D59E45B">
            <w:pPr>
              <w:keepNext w:val="0"/>
              <w:keepLines w:val="0"/>
              <w:pageBreakBefore w:val="0"/>
              <w:kinsoku/>
              <w:overflowPunct/>
              <w:topLinePunct w:val="0"/>
              <w:autoSpaceDE/>
              <w:autoSpaceDN/>
              <w:bidi w:val="0"/>
              <w:adjustRightInd/>
              <w:snapToGrid/>
              <w:spacing w:line="500" w:lineRule="exact"/>
              <w:jc w:val="left"/>
              <w:textAlignment w:val="auto"/>
              <w:rPr>
                <w:rFonts w:hint="eastAsia"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（8）商务条款响应程度（包括不限于业绩、</w:t>
            </w:r>
            <w:r>
              <w:rPr>
                <w:rFonts w:hint="eastAsia" w:ascii="宋体" w:hAnsi="宋体" w:eastAsia="宋体" w:cs="宋体"/>
                <w:color w:val="auto"/>
                <w:szCs w:val="21"/>
                <w:highlight w:val="none"/>
              </w:rPr>
              <w:t>供货</w:t>
            </w:r>
            <w:r>
              <w:rPr>
                <w:rFonts w:hint="eastAsia" w:ascii="宋体" w:hAnsi="宋体" w:eastAsia="宋体" w:cs="宋体"/>
                <w:color w:val="auto"/>
                <w:szCs w:val="21"/>
                <w:highlight w:val="none"/>
                <w:lang w:val="zh-CN"/>
              </w:rPr>
              <w:t>期、售后服务、技术培训等）</w:t>
            </w:r>
          </w:p>
        </w:tc>
        <w:tc>
          <w:tcPr>
            <w:tcW w:w="4691" w:type="dxa"/>
            <w:noWrap w:val="0"/>
            <w:vAlign w:val="center"/>
          </w:tcPr>
          <w:p w14:paraId="2F218664">
            <w:pPr>
              <w:keepNext w:val="0"/>
              <w:keepLines w:val="0"/>
              <w:pageBreakBefore w:val="0"/>
              <w:kinsoku/>
              <w:overflowPunct/>
              <w:topLinePunct w:val="0"/>
              <w:autoSpaceDE/>
              <w:autoSpaceDN/>
              <w:bidi w:val="0"/>
              <w:adjustRightInd/>
              <w:snapToGrid/>
              <w:spacing w:line="500" w:lineRule="exact"/>
              <w:jc w:val="left"/>
              <w:textAlignment w:val="auto"/>
              <w:rPr>
                <w:rFonts w:hint="eastAsia" w:ascii="宋体" w:hAnsi="宋体" w:eastAsia="宋体" w:cs="宋体"/>
                <w:color w:val="auto"/>
                <w:szCs w:val="21"/>
                <w:highlight w:val="none"/>
                <w:lang w:val="zh-CN"/>
              </w:rPr>
            </w:pPr>
            <w:r>
              <w:rPr>
                <w:rFonts w:hint="eastAsia" w:ascii="宋体" w:hAnsi="宋体" w:cs="宋体"/>
                <w:color w:val="auto"/>
                <w:highlight w:val="none"/>
                <w:lang w:val="en-US" w:eastAsia="zh-CN"/>
              </w:rPr>
              <w:t>完全</w:t>
            </w:r>
            <w:r>
              <w:rPr>
                <w:rFonts w:hint="eastAsia" w:ascii="宋体" w:hAnsi="宋体" w:eastAsia="宋体" w:cs="宋体"/>
                <w:color w:val="auto"/>
                <w:highlight w:val="none"/>
              </w:rPr>
              <w:t>响应</w:t>
            </w:r>
            <w:r>
              <w:rPr>
                <w:rFonts w:hint="eastAsia" w:ascii="宋体" w:hAnsi="宋体" w:cs="宋体"/>
                <w:color w:val="auto"/>
                <w:highlight w:val="none"/>
                <w:lang w:val="en-US" w:eastAsia="zh-CN"/>
              </w:rPr>
              <w:t>或优于</w:t>
            </w:r>
            <w:r>
              <w:rPr>
                <w:rFonts w:hint="eastAsia" w:ascii="宋体" w:hAnsi="宋体" w:eastAsia="宋体" w:cs="宋体"/>
                <w:color w:val="auto"/>
                <w:highlight w:val="none"/>
                <w:lang w:val="zh-CN"/>
              </w:rPr>
              <w:t>招标文件要求。</w:t>
            </w:r>
          </w:p>
        </w:tc>
      </w:tr>
    </w:tbl>
    <w:p w14:paraId="431B6F33">
      <w:pPr>
        <w:keepNext w:val="0"/>
        <w:keepLines w:val="0"/>
        <w:pageBreakBefore w:val="0"/>
        <w:kinsoku/>
        <w:overflowPunct/>
        <w:topLinePunct w:val="0"/>
        <w:autoSpaceDE/>
        <w:autoSpaceDN/>
        <w:bidi w:val="0"/>
        <w:adjustRightInd/>
        <w:snapToGrid/>
        <w:spacing w:line="500" w:lineRule="exact"/>
        <w:ind w:right="36" w:rightChars="17" w:firstLine="506" w:firstLineChars="241"/>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4.2资格审查及评分细则中涉及的有关证明材料及相关证书，电子投标文件中须按招标文件要求上传</w:t>
      </w:r>
      <w:r>
        <w:rPr>
          <w:rFonts w:hint="eastAsia" w:ascii="宋体" w:hAnsi="宋体" w:eastAsia="宋体" w:cs="宋体"/>
          <w:b/>
          <w:color w:val="auto"/>
          <w:szCs w:val="21"/>
          <w:highlight w:val="none"/>
        </w:rPr>
        <w:t>扫描件</w:t>
      </w:r>
      <w:r>
        <w:rPr>
          <w:rFonts w:hint="eastAsia" w:ascii="宋体" w:hAnsi="宋体" w:eastAsia="宋体" w:cs="宋体"/>
          <w:color w:val="auto"/>
          <w:szCs w:val="21"/>
          <w:highlight w:val="none"/>
        </w:rPr>
        <w:t>，以供审查。</w:t>
      </w:r>
    </w:p>
    <w:p w14:paraId="4387B2A3">
      <w:pPr>
        <w:keepNext w:val="0"/>
        <w:keepLines w:val="0"/>
        <w:pageBreakBefore w:val="0"/>
        <w:kinsoku/>
        <w:overflowPunct/>
        <w:topLinePunct w:val="0"/>
        <w:autoSpaceDE/>
        <w:autoSpaceDN/>
        <w:bidi w:val="0"/>
        <w:adjustRightInd/>
        <w:snapToGrid/>
        <w:spacing w:line="500" w:lineRule="exact"/>
        <w:ind w:right="36" w:rightChars="17" w:firstLine="506" w:firstLineChars="241"/>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4.3评标委员会判定投标文件的响应性只根据投标文件本身的内容，而不寻求外部的证据，但投标有不真实不正确的内容时除外。</w:t>
      </w:r>
    </w:p>
    <w:p w14:paraId="44D2FA3D">
      <w:pPr>
        <w:keepNext w:val="0"/>
        <w:keepLines w:val="0"/>
        <w:pageBreakBefore w:val="0"/>
        <w:kinsoku/>
        <w:overflowPunct/>
        <w:topLinePunct w:val="0"/>
        <w:autoSpaceDE/>
        <w:autoSpaceDN/>
        <w:bidi w:val="0"/>
        <w:adjustRightInd/>
        <w:snapToGrid/>
        <w:spacing w:line="500" w:lineRule="exact"/>
        <w:ind w:right="36" w:rightChars="17" w:firstLine="506" w:firstLineChars="241"/>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4.4如果投标文件实质上没有响应招标文件的要求，评标委员会将予以拒绝，投标人不得通过修正或撤销不符合要求的偏离或保留，而使其投标成为实质上响应的投标。</w:t>
      </w:r>
    </w:p>
    <w:p w14:paraId="0BCF7B17">
      <w:pPr>
        <w:keepNext w:val="0"/>
        <w:keepLines w:val="0"/>
        <w:pageBreakBefore w:val="0"/>
        <w:kinsoku/>
        <w:overflowPunct/>
        <w:topLinePunct w:val="0"/>
        <w:autoSpaceDE/>
        <w:autoSpaceDN/>
        <w:bidi w:val="0"/>
        <w:adjustRightInd/>
        <w:snapToGrid/>
        <w:spacing w:line="500" w:lineRule="exact"/>
        <w:ind w:right="36" w:rightChars="17"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 4.5投标人可在现场20分钟内对评标委员会的评审结论提出质疑，评标委员会根据招标文件及有关规定对投标人的质疑进行复议。</w:t>
      </w:r>
    </w:p>
    <w:p w14:paraId="038A954C">
      <w:pPr>
        <w:keepNext w:val="0"/>
        <w:keepLines w:val="0"/>
        <w:pageBreakBefore w:val="0"/>
        <w:kinsoku/>
        <w:overflowPunct/>
        <w:topLinePunct w:val="0"/>
        <w:autoSpaceDE/>
        <w:autoSpaceDN/>
        <w:bidi w:val="0"/>
        <w:adjustRightInd/>
        <w:snapToGrid/>
        <w:spacing w:line="500" w:lineRule="exact"/>
        <w:ind w:right="36" w:rightChars="17" w:firstLine="525" w:firstLineChars="25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4.6只有通过初审的投标人才能进入下一步程序。</w:t>
      </w:r>
    </w:p>
    <w:p w14:paraId="0ECC2C84">
      <w:pPr>
        <w:keepNext w:val="0"/>
        <w:keepLines w:val="0"/>
        <w:pageBreakBefore w:val="0"/>
        <w:kinsoku/>
        <w:overflowPunct/>
        <w:topLinePunct w:val="0"/>
        <w:autoSpaceDE/>
        <w:autoSpaceDN/>
        <w:bidi w:val="0"/>
        <w:adjustRightInd/>
        <w:snapToGrid/>
        <w:spacing w:line="500" w:lineRule="exact"/>
        <w:ind w:right="36" w:rightChars="17"/>
        <w:jc w:val="left"/>
        <w:textAlignment w:val="auto"/>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温馨提示：1.请各投标人自行完善安徽省公共资源交易市场主体库中的单位基本信息，保证信息最新且有效。</w:t>
      </w:r>
    </w:p>
    <w:p w14:paraId="414E14D9">
      <w:pPr>
        <w:keepNext w:val="0"/>
        <w:keepLines w:val="0"/>
        <w:pageBreakBefore w:val="0"/>
        <w:kinsoku/>
        <w:overflowPunct/>
        <w:topLinePunct w:val="0"/>
        <w:autoSpaceDE/>
        <w:autoSpaceDN/>
        <w:bidi w:val="0"/>
        <w:adjustRightInd/>
        <w:snapToGrid/>
        <w:spacing w:line="500" w:lineRule="exact"/>
        <w:ind w:right="36" w:rightChars="17"/>
        <w:jc w:val="left"/>
        <w:textAlignment w:val="auto"/>
        <w:rPr>
          <w:rFonts w:hint="eastAsia" w:ascii="宋体" w:hAnsi="宋体" w:eastAsia="宋体" w:cs="宋体"/>
          <w:color w:val="auto"/>
          <w:szCs w:val="21"/>
          <w:highlight w:val="none"/>
        </w:rPr>
      </w:pPr>
      <w:r>
        <w:rPr>
          <w:rFonts w:hint="eastAsia" w:ascii="宋体" w:hAnsi="宋体" w:eastAsia="宋体" w:cs="宋体"/>
          <w:b/>
          <w:color w:val="auto"/>
          <w:szCs w:val="21"/>
          <w:highlight w:val="none"/>
        </w:rPr>
        <w:t>2.投标文件资格审查资料请精心准备,如评标专家在检验电子投标文件过程中，如果由于投标人自身原因导致评标专家无法查看并检验电子投标文件中以上相关资料的，按无效投标处理。即使投标人将原件携带至现场的，同样按无效投标处理。</w:t>
      </w:r>
    </w:p>
    <w:p w14:paraId="1602B5E0">
      <w:pPr>
        <w:keepNext w:val="0"/>
        <w:keepLines w:val="0"/>
        <w:pageBreakBefore w:val="0"/>
        <w:widowControl w:val="0"/>
        <w:kinsoku/>
        <w:wordWrap/>
        <w:overflowPunct/>
        <w:topLinePunct w:val="0"/>
        <w:autoSpaceDE/>
        <w:autoSpaceDN/>
        <w:bidi w:val="0"/>
        <w:adjustRightInd/>
        <w:snapToGrid/>
        <w:spacing w:before="156" w:beforeLines="50" w:after="156" w:afterLines="50" w:line="500" w:lineRule="exact"/>
        <w:jc w:val="center"/>
        <w:textAlignment w:val="auto"/>
        <w:outlineLvl w:val="1"/>
        <w:rPr>
          <w:rFonts w:hint="eastAsia" w:ascii="宋体"/>
          <w:b/>
          <w:color w:val="auto"/>
          <w:sz w:val="28"/>
          <w:szCs w:val="28"/>
          <w:highlight w:val="none"/>
        </w:rPr>
      </w:pPr>
      <w:bookmarkStart w:id="68" w:name="_Toc362983803"/>
      <w:bookmarkStart w:id="69" w:name="_Toc14002"/>
      <w:bookmarkStart w:id="70" w:name="_Toc58430319"/>
      <w:bookmarkStart w:id="71" w:name="_Toc449028879"/>
      <w:r>
        <w:rPr>
          <w:rFonts w:hint="eastAsia" w:ascii="宋体"/>
          <w:b/>
          <w:color w:val="auto"/>
          <w:sz w:val="28"/>
          <w:szCs w:val="28"/>
          <w:highlight w:val="none"/>
        </w:rPr>
        <w:t>三、投标文件的澄清和补正</w:t>
      </w:r>
      <w:bookmarkEnd w:id="68"/>
      <w:bookmarkEnd w:id="69"/>
      <w:bookmarkEnd w:id="70"/>
      <w:bookmarkEnd w:id="71"/>
    </w:p>
    <w:p w14:paraId="02C99671">
      <w:pPr>
        <w:keepNext w:val="0"/>
        <w:keepLines w:val="0"/>
        <w:pageBreakBefore w:val="0"/>
        <w:widowControl w:val="0"/>
        <w:kinsoku/>
        <w:wordWrap/>
        <w:overflowPunct/>
        <w:topLinePunct w:val="0"/>
        <w:autoSpaceDE/>
        <w:autoSpaceDN/>
        <w:bidi w:val="0"/>
        <w:adjustRightInd/>
        <w:snapToGrid/>
        <w:spacing w:line="500" w:lineRule="exact"/>
        <w:ind w:right="36" w:rightChars="17"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5.1评审阶段，评委可能会要求有关投标人就其投标文件中含义不明确、同类问题表述不一致或者有明显文字和计算错误的内容进行澄清。投标人必须在规定时间内进行回复，</w:t>
      </w:r>
      <w:r>
        <w:rPr>
          <w:rFonts w:hint="eastAsia" w:ascii="宋体" w:hAnsi="宋体" w:cs="宋体"/>
          <w:b/>
          <w:bCs/>
          <w:color w:val="auto"/>
          <w:szCs w:val="21"/>
          <w:highlight w:val="none"/>
          <w:lang w:bidi="ar"/>
        </w:rPr>
        <w:t>如因投标人未参加开标导致开评标过程中无法澄清、说明或补正的，视同投标人放弃该权利。</w:t>
      </w:r>
    </w:p>
    <w:p w14:paraId="6DD91EAE">
      <w:pPr>
        <w:keepNext w:val="0"/>
        <w:keepLines w:val="0"/>
        <w:pageBreakBefore w:val="0"/>
        <w:widowControl w:val="0"/>
        <w:kinsoku/>
        <w:wordWrap/>
        <w:overflowPunct/>
        <w:topLinePunct w:val="0"/>
        <w:autoSpaceDE/>
        <w:autoSpaceDN/>
        <w:bidi w:val="0"/>
        <w:adjustRightInd/>
        <w:snapToGrid/>
        <w:spacing w:line="500" w:lineRule="exact"/>
        <w:ind w:right="36" w:rightChars="17" w:firstLine="525" w:firstLineChars="25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5.2本项目采用远程开标，投标人的澄清、说明或者补正应当在系统进行，但不得超出投标书的范围或者改变投标书的实质性内容。具体操作方法详见服务指南&gt;交易须知&gt;开标大厅远程解密、质疑(异议)及回复以及评标过程中询标流程操作手册。</w:t>
      </w:r>
    </w:p>
    <w:p w14:paraId="372574E5">
      <w:pPr>
        <w:keepNext w:val="0"/>
        <w:keepLines w:val="0"/>
        <w:pageBreakBefore w:val="0"/>
        <w:widowControl w:val="0"/>
        <w:kinsoku/>
        <w:wordWrap/>
        <w:overflowPunct/>
        <w:topLinePunct w:val="0"/>
        <w:autoSpaceDE/>
        <w:autoSpaceDN/>
        <w:bidi w:val="0"/>
        <w:adjustRightInd/>
        <w:snapToGrid/>
        <w:spacing w:line="500" w:lineRule="exact"/>
        <w:ind w:right="36" w:rightChars="17" w:firstLine="525" w:firstLineChars="25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5.3评委会修正错误的原则：</w:t>
      </w:r>
    </w:p>
    <w:p w14:paraId="35389036">
      <w:pPr>
        <w:keepNext w:val="0"/>
        <w:keepLines w:val="0"/>
        <w:pageBreakBefore w:val="0"/>
        <w:widowControl w:val="0"/>
        <w:kinsoku/>
        <w:wordWrap/>
        <w:overflowPunct/>
        <w:topLinePunct w:val="0"/>
        <w:autoSpaceDE/>
        <w:autoSpaceDN/>
        <w:bidi w:val="0"/>
        <w:adjustRightInd/>
        <w:snapToGrid/>
        <w:spacing w:line="500" w:lineRule="exact"/>
        <w:ind w:right="36" w:rightChars="17" w:firstLine="525" w:firstLineChars="25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5.3.1如果数字表示的金额和用文字表示的金额不一致时，以文字表示的金额为准；当投标数量与招标数量不一致时，以招标数量为准；当分项报价清单、投标函的投标报价与开标一览表不一致时，以开标一览表为准。</w:t>
      </w:r>
    </w:p>
    <w:p w14:paraId="4486DE1A">
      <w:pPr>
        <w:keepNext w:val="0"/>
        <w:keepLines w:val="0"/>
        <w:pageBreakBefore w:val="0"/>
        <w:widowControl w:val="0"/>
        <w:kinsoku/>
        <w:wordWrap/>
        <w:overflowPunct/>
        <w:topLinePunct w:val="0"/>
        <w:autoSpaceDE/>
        <w:autoSpaceDN/>
        <w:bidi w:val="0"/>
        <w:adjustRightInd/>
        <w:snapToGrid/>
        <w:spacing w:line="500" w:lineRule="exact"/>
        <w:ind w:right="36" w:rightChars="17" w:firstLine="525" w:firstLineChars="25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5.3.2如果单价与数量的乘积和总价不一致，以单价为准，修正总价及开标一览表；当单价小数点有明显的错位时，评委会将以总价为准，并修正其单价；投标的数量与招标的数量不一致时，以招标数量为准。</w:t>
      </w:r>
    </w:p>
    <w:p w14:paraId="4C23F428">
      <w:pPr>
        <w:keepNext w:val="0"/>
        <w:keepLines w:val="0"/>
        <w:pageBreakBefore w:val="0"/>
        <w:widowControl w:val="0"/>
        <w:kinsoku/>
        <w:wordWrap/>
        <w:overflowPunct/>
        <w:topLinePunct w:val="0"/>
        <w:autoSpaceDE/>
        <w:autoSpaceDN/>
        <w:bidi w:val="0"/>
        <w:adjustRightInd/>
        <w:snapToGrid/>
        <w:spacing w:line="500" w:lineRule="exact"/>
        <w:ind w:right="36" w:rightChars="17" w:firstLine="403" w:firstLineChars="192"/>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 xml:space="preserve"> 5.4评委会将按上述修正错误的方法调整投标文件中的投标报价，调整后的价格应对投标人具有约束力。无论投标人是接受或是拒绝调整后的价格，都应当由法定代表人（或委托代理人）签字予以书面确认。投标人拒绝对投标文件出现的错漏按上述原则进行修正、澄清、说明，评标委员会应当否决其投标。</w:t>
      </w:r>
    </w:p>
    <w:bookmarkEnd w:id="63"/>
    <w:p w14:paraId="6DA1F5B4">
      <w:pPr>
        <w:spacing w:before="156" w:beforeLines="50" w:after="156" w:afterLines="50"/>
        <w:jc w:val="center"/>
        <w:outlineLvl w:val="1"/>
        <w:rPr>
          <w:rFonts w:hint="eastAsia" w:ascii="宋体"/>
          <w:b/>
          <w:color w:val="auto"/>
          <w:sz w:val="28"/>
          <w:szCs w:val="28"/>
          <w:highlight w:val="none"/>
        </w:rPr>
      </w:pPr>
      <w:bookmarkStart w:id="72" w:name="_Toc3630"/>
      <w:bookmarkStart w:id="73" w:name="_Toc58430320"/>
      <w:bookmarkStart w:id="74" w:name="_Toc449028880"/>
      <w:bookmarkStart w:id="75" w:name="_Hlk101517174"/>
      <w:r>
        <w:rPr>
          <w:rFonts w:hint="eastAsia" w:ascii="宋体"/>
          <w:b/>
          <w:color w:val="auto"/>
          <w:sz w:val="28"/>
          <w:szCs w:val="28"/>
          <w:highlight w:val="none"/>
        </w:rPr>
        <w:t>四、比较与评价</w:t>
      </w:r>
      <w:bookmarkEnd w:id="72"/>
      <w:bookmarkEnd w:id="73"/>
      <w:bookmarkEnd w:id="74"/>
    </w:p>
    <w:p w14:paraId="0952BFD5">
      <w:pPr>
        <w:keepNext w:val="0"/>
        <w:keepLines w:val="0"/>
        <w:pageBreakBefore w:val="0"/>
        <w:kinsoku/>
        <w:wordWrap/>
        <w:overflowPunct/>
        <w:topLinePunct w:val="0"/>
        <w:autoSpaceDE/>
        <w:autoSpaceDN/>
        <w:bidi w:val="0"/>
        <w:spacing w:line="500" w:lineRule="exact"/>
        <w:ind w:right="36" w:rightChars="17" w:firstLine="417" w:firstLineChars="198"/>
        <w:jc w:val="left"/>
        <w:textAlignment w:val="auto"/>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 xml:space="preserve"> 6.</w:t>
      </w:r>
      <w:bookmarkStart w:id="76" w:name="_Toc362983805"/>
      <w:r>
        <w:rPr>
          <w:rFonts w:hint="eastAsia" w:ascii="宋体" w:hAnsi="宋体" w:eastAsia="宋体" w:cs="宋体"/>
          <w:b/>
          <w:color w:val="auto"/>
          <w:szCs w:val="21"/>
          <w:highlight w:val="none"/>
        </w:rPr>
        <w:t>详细评审即按招标文件中规定的评标方法和标准，评标委员会将对通过初审的投标文件，进行技术和商务部分评估、综合比较与评价。</w:t>
      </w:r>
    </w:p>
    <w:bookmarkEnd w:id="75"/>
    <w:p w14:paraId="55BAAB32">
      <w:pPr>
        <w:keepNext w:val="0"/>
        <w:keepLines w:val="0"/>
        <w:pageBreakBefore w:val="0"/>
        <w:kinsoku/>
        <w:wordWrap/>
        <w:overflowPunct/>
        <w:topLinePunct w:val="0"/>
        <w:autoSpaceDE/>
        <w:autoSpaceDN/>
        <w:bidi w:val="0"/>
        <w:adjustRightInd w:val="0"/>
        <w:snapToGrid w:val="0"/>
        <w:spacing w:line="500" w:lineRule="exact"/>
        <w:ind w:firstLine="422" w:firstLineChars="200"/>
        <w:jc w:val="left"/>
        <w:textAlignment w:val="auto"/>
        <w:rPr>
          <w:rFonts w:hint="default" w:ascii="宋体" w:hAnsi="宋体" w:cs="宋体"/>
          <w:b/>
          <w:bCs/>
          <w:color w:val="auto"/>
          <w:szCs w:val="21"/>
          <w:highlight w:val="none"/>
          <w:lang w:val="en-US" w:eastAsia="zh-CN"/>
        </w:rPr>
      </w:pPr>
      <w:r>
        <w:rPr>
          <w:rFonts w:hint="eastAsia" w:ascii="宋体" w:hAnsi="宋体" w:cs="宋体"/>
          <w:b/>
          <w:bCs/>
          <w:color w:val="auto"/>
          <w:szCs w:val="21"/>
          <w:highlight w:val="none"/>
          <w:lang w:val="en-US" w:eastAsia="zh-CN"/>
        </w:rPr>
        <w:t>6.1资信标评分细则（20分）</w:t>
      </w:r>
    </w:p>
    <w:tbl>
      <w:tblPr>
        <w:tblStyle w:val="35"/>
        <w:tblW w:w="1019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7"/>
        <w:gridCol w:w="1245"/>
        <w:gridCol w:w="900"/>
        <w:gridCol w:w="7350"/>
      </w:tblGrid>
      <w:tr w14:paraId="42599F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jc w:val="center"/>
        </w:trPr>
        <w:tc>
          <w:tcPr>
            <w:tcW w:w="697" w:type="dxa"/>
            <w:noWrap w:val="0"/>
            <w:vAlign w:val="center"/>
          </w:tcPr>
          <w:p w14:paraId="32782CD2">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序号</w:t>
            </w:r>
          </w:p>
        </w:tc>
        <w:tc>
          <w:tcPr>
            <w:tcW w:w="1245" w:type="dxa"/>
            <w:noWrap w:val="0"/>
            <w:vAlign w:val="center"/>
          </w:tcPr>
          <w:p w14:paraId="2C88565D">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评分因素</w:t>
            </w:r>
          </w:p>
        </w:tc>
        <w:tc>
          <w:tcPr>
            <w:tcW w:w="900" w:type="dxa"/>
            <w:noWrap w:val="0"/>
            <w:vAlign w:val="center"/>
          </w:tcPr>
          <w:p w14:paraId="13FD72BA">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分值</w:t>
            </w:r>
          </w:p>
        </w:tc>
        <w:tc>
          <w:tcPr>
            <w:tcW w:w="7350" w:type="dxa"/>
            <w:noWrap w:val="0"/>
            <w:vAlign w:val="center"/>
          </w:tcPr>
          <w:p w14:paraId="5ADBCD8C">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评审细则</w:t>
            </w:r>
          </w:p>
        </w:tc>
      </w:tr>
      <w:tr w14:paraId="7258E3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jc w:val="center"/>
        </w:trPr>
        <w:tc>
          <w:tcPr>
            <w:tcW w:w="697" w:type="dxa"/>
            <w:noWrap w:val="0"/>
            <w:vAlign w:val="center"/>
          </w:tcPr>
          <w:p w14:paraId="3F53691D">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cs="宋体"/>
                <w:b w:val="0"/>
                <w:bCs w:val="0"/>
                <w:color w:val="auto"/>
                <w:sz w:val="21"/>
                <w:szCs w:val="21"/>
                <w:highlight w:val="none"/>
                <w:lang w:val="en-US" w:eastAsia="zh-CN"/>
              </w:rPr>
              <w:t>1</w:t>
            </w:r>
          </w:p>
        </w:tc>
        <w:tc>
          <w:tcPr>
            <w:tcW w:w="1245" w:type="dxa"/>
            <w:noWrap w:val="0"/>
            <w:vAlign w:val="center"/>
          </w:tcPr>
          <w:p w14:paraId="5E96F9B2">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default" w:ascii="宋体" w:hAnsi="宋体" w:eastAsia="宋体" w:cs="宋体"/>
                <w:b w:val="0"/>
                <w:bCs w:val="0"/>
                <w:color w:val="auto"/>
                <w:sz w:val="21"/>
                <w:szCs w:val="21"/>
                <w:highlight w:val="none"/>
                <w:lang w:val="en-US" w:eastAsia="zh-CN"/>
              </w:rPr>
            </w:pPr>
            <w:r>
              <w:rPr>
                <w:rFonts w:hint="eastAsia" w:ascii="宋体" w:hAnsi="宋体" w:cs="宋体"/>
                <w:b w:val="0"/>
                <w:bCs w:val="0"/>
                <w:color w:val="auto"/>
                <w:sz w:val="21"/>
                <w:szCs w:val="21"/>
                <w:highlight w:val="none"/>
                <w:lang w:val="en-US" w:eastAsia="zh-CN"/>
              </w:rPr>
              <w:t>企业业绩</w:t>
            </w:r>
          </w:p>
        </w:tc>
        <w:tc>
          <w:tcPr>
            <w:tcW w:w="900" w:type="dxa"/>
            <w:noWrap w:val="0"/>
            <w:vAlign w:val="center"/>
          </w:tcPr>
          <w:p w14:paraId="42C05262">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default" w:ascii="宋体" w:hAnsi="宋体" w:eastAsia="宋体" w:cs="宋体"/>
                <w:b/>
                <w:bCs/>
                <w:color w:val="auto"/>
                <w:sz w:val="21"/>
                <w:szCs w:val="21"/>
                <w:highlight w:val="none"/>
                <w:lang w:val="en-US" w:eastAsia="zh-CN"/>
              </w:rPr>
            </w:pPr>
            <w:r>
              <w:rPr>
                <w:rFonts w:hint="eastAsia" w:ascii="宋体" w:hAnsi="宋体" w:cs="宋体"/>
                <w:color w:val="auto"/>
                <w:sz w:val="21"/>
                <w:szCs w:val="21"/>
                <w:highlight w:val="none"/>
                <w:lang w:val="en-US" w:eastAsia="zh-CN"/>
              </w:rPr>
              <w:t>10</w:t>
            </w:r>
            <w:r>
              <w:rPr>
                <w:rFonts w:hint="eastAsia" w:ascii="宋体" w:hAnsi="宋体" w:eastAsia="宋体" w:cs="宋体"/>
                <w:color w:val="auto"/>
                <w:sz w:val="21"/>
                <w:szCs w:val="21"/>
                <w:highlight w:val="none"/>
                <w:lang w:val="en-US" w:eastAsia="zh-CN"/>
              </w:rPr>
              <w:t>分</w:t>
            </w:r>
          </w:p>
        </w:tc>
        <w:tc>
          <w:tcPr>
            <w:tcW w:w="7350" w:type="dxa"/>
            <w:noWrap w:val="0"/>
            <w:vAlign w:val="center"/>
          </w:tcPr>
          <w:p w14:paraId="5AFA856F">
            <w:pPr>
              <w:keepNext w:val="0"/>
              <w:keepLines w:val="0"/>
              <w:pageBreakBefore w:val="0"/>
              <w:widowControl w:val="0"/>
              <w:kinsoku/>
              <w:wordWrap/>
              <w:overflowPunct/>
              <w:topLinePunct w:val="0"/>
              <w:autoSpaceDE/>
              <w:autoSpaceDN/>
              <w:bidi w:val="0"/>
              <w:adjustRightInd/>
              <w:snapToGrid/>
              <w:spacing w:line="500" w:lineRule="exact"/>
              <w:jc w:val="both"/>
              <w:textAlignment w:val="auto"/>
              <w:rPr>
                <w:rFonts w:hint="eastAsia" w:ascii="宋体" w:hAnsi="宋体" w:cs="宋体"/>
                <w:b w:val="0"/>
                <w:bCs w:val="0"/>
                <w:color w:val="auto"/>
                <w:sz w:val="21"/>
                <w:szCs w:val="21"/>
                <w:highlight w:val="none"/>
                <w:lang w:val="en-US" w:eastAsia="zh-CN"/>
              </w:rPr>
            </w:pPr>
            <w:r>
              <w:rPr>
                <w:rFonts w:hint="eastAsia" w:ascii="宋体" w:hAnsi="宋体" w:cs="宋体"/>
                <w:b w:val="0"/>
                <w:bCs w:val="0"/>
                <w:color w:val="auto"/>
                <w:sz w:val="21"/>
                <w:szCs w:val="21"/>
                <w:highlight w:val="none"/>
                <w:lang w:val="en-US" w:eastAsia="zh-CN"/>
              </w:rPr>
              <w:t>1.</w:t>
            </w:r>
            <w:r>
              <w:rPr>
                <w:rFonts w:hint="default" w:ascii="宋体" w:hAnsi="宋体" w:eastAsia="宋体" w:cs="宋体"/>
                <w:b w:val="0"/>
                <w:bCs w:val="0"/>
                <w:color w:val="auto"/>
                <w:sz w:val="21"/>
                <w:szCs w:val="21"/>
                <w:highlight w:val="none"/>
                <w:lang w:val="en-US" w:eastAsia="zh-CN"/>
              </w:rPr>
              <w:t>自2024年1月1日以来（以合同签订时间为准），</w:t>
            </w:r>
            <w:r>
              <w:rPr>
                <w:rFonts w:hint="eastAsia" w:ascii="宋体" w:hAnsi="宋体" w:cs="宋体"/>
                <w:b w:val="0"/>
                <w:bCs w:val="0"/>
                <w:color w:val="auto"/>
                <w:sz w:val="21"/>
                <w:szCs w:val="21"/>
                <w:highlight w:val="none"/>
                <w:lang w:val="en-US" w:eastAsia="zh-CN"/>
              </w:rPr>
              <w:t>投标人</w:t>
            </w:r>
            <w:r>
              <w:rPr>
                <w:rFonts w:hint="default" w:ascii="宋体" w:hAnsi="宋体" w:eastAsia="宋体" w:cs="宋体"/>
                <w:b w:val="0"/>
                <w:bCs w:val="0"/>
                <w:color w:val="auto"/>
                <w:sz w:val="21"/>
                <w:szCs w:val="21"/>
                <w:highlight w:val="none"/>
                <w:lang w:val="en-US" w:eastAsia="zh-CN"/>
              </w:rPr>
              <w:t>具有与互联网影视头部平台（如抖音或腾讯或芒果等）发布AIGC作品合作业绩，提供1个得</w:t>
            </w:r>
            <w:r>
              <w:rPr>
                <w:rFonts w:hint="eastAsia" w:ascii="宋体" w:hAnsi="宋体" w:cs="宋体"/>
                <w:b w:val="0"/>
                <w:bCs w:val="0"/>
                <w:color w:val="auto"/>
                <w:sz w:val="21"/>
                <w:szCs w:val="21"/>
                <w:highlight w:val="none"/>
                <w:lang w:val="en-US" w:eastAsia="zh-CN"/>
              </w:rPr>
              <w:t>5</w:t>
            </w:r>
            <w:r>
              <w:rPr>
                <w:rFonts w:hint="default" w:ascii="宋体" w:hAnsi="宋体" w:eastAsia="宋体" w:cs="宋体"/>
                <w:b w:val="0"/>
                <w:bCs w:val="0"/>
                <w:color w:val="auto"/>
                <w:sz w:val="21"/>
                <w:szCs w:val="21"/>
                <w:highlight w:val="none"/>
                <w:lang w:val="en-US" w:eastAsia="zh-CN"/>
              </w:rPr>
              <w:t>分，</w:t>
            </w:r>
            <w:r>
              <w:rPr>
                <w:rFonts w:hint="eastAsia" w:ascii="宋体" w:hAnsi="宋体" w:cs="宋体"/>
                <w:b w:val="0"/>
                <w:bCs w:val="0"/>
                <w:color w:val="auto"/>
                <w:sz w:val="21"/>
                <w:szCs w:val="21"/>
                <w:highlight w:val="none"/>
                <w:lang w:val="en-US" w:eastAsia="zh-CN"/>
              </w:rPr>
              <w:t>满分5分。</w:t>
            </w:r>
          </w:p>
          <w:p w14:paraId="2B68CD56">
            <w:pPr>
              <w:keepNext w:val="0"/>
              <w:keepLines w:val="0"/>
              <w:pageBreakBefore w:val="0"/>
              <w:widowControl w:val="0"/>
              <w:numPr>
                <w:ilvl w:val="0"/>
                <w:numId w:val="0"/>
              </w:numPr>
              <w:kinsoku/>
              <w:wordWrap/>
              <w:overflowPunct/>
              <w:topLinePunct w:val="0"/>
              <w:autoSpaceDE/>
              <w:autoSpaceDN/>
              <w:bidi w:val="0"/>
              <w:adjustRightInd/>
              <w:snapToGrid/>
              <w:spacing w:line="500" w:lineRule="exact"/>
              <w:jc w:val="both"/>
              <w:textAlignment w:val="auto"/>
              <w:rPr>
                <w:rFonts w:hint="eastAsia" w:ascii="宋体" w:hAnsi="宋体" w:cs="宋体"/>
                <w:b w:val="0"/>
                <w:bCs w:val="0"/>
                <w:color w:val="auto"/>
                <w:sz w:val="21"/>
                <w:szCs w:val="21"/>
                <w:highlight w:val="none"/>
                <w:lang w:val="en-US" w:eastAsia="zh-CN"/>
              </w:rPr>
            </w:pPr>
            <w:r>
              <w:rPr>
                <w:rFonts w:hint="eastAsia" w:ascii="宋体" w:hAnsi="宋体" w:cs="宋体"/>
                <w:b w:val="0"/>
                <w:bCs w:val="0"/>
                <w:color w:val="auto"/>
                <w:sz w:val="21"/>
                <w:szCs w:val="21"/>
                <w:highlight w:val="none"/>
                <w:lang w:val="en-US" w:eastAsia="zh-CN"/>
              </w:rPr>
              <w:t>2.自2024年1月1日以来（以合同签订时间为准），投标人OPC社区运营服务业绩，提供1个得5分，满分5分。</w:t>
            </w:r>
          </w:p>
          <w:p w14:paraId="06787438">
            <w:pPr>
              <w:keepNext w:val="0"/>
              <w:keepLines w:val="0"/>
              <w:pageBreakBefore w:val="0"/>
              <w:widowControl w:val="0"/>
              <w:kinsoku/>
              <w:wordWrap/>
              <w:overflowPunct/>
              <w:topLinePunct w:val="0"/>
              <w:autoSpaceDE/>
              <w:autoSpaceDN/>
              <w:bidi w:val="0"/>
              <w:adjustRightInd/>
              <w:snapToGrid/>
              <w:spacing w:line="500" w:lineRule="exact"/>
              <w:jc w:val="both"/>
              <w:textAlignment w:val="auto"/>
              <w:rPr>
                <w:rFonts w:hint="default" w:ascii="宋体" w:hAnsi="宋体" w:cs="宋体"/>
                <w:b w:val="0"/>
                <w:bCs w:val="0"/>
                <w:color w:val="auto"/>
                <w:sz w:val="21"/>
                <w:szCs w:val="21"/>
                <w:highlight w:val="none"/>
                <w:lang w:val="en-US" w:eastAsia="zh-CN"/>
              </w:rPr>
            </w:pPr>
            <w:r>
              <w:rPr>
                <w:rFonts w:hint="default" w:ascii="宋体" w:hAnsi="宋体" w:cs="宋体"/>
                <w:b/>
                <w:bCs/>
                <w:color w:val="auto"/>
                <w:sz w:val="21"/>
                <w:szCs w:val="21"/>
                <w:highlight w:val="none"/>
                <w:lang w:val="en-US" w:eastAsia="zh-CN"/>
              </w:rPr>
              <w:t>注：</w:t>
            </w:r>
            <w:r>
              <w:rPr>
                <w:rFonts w:hint="eastAsia" w:ascii="宋体" w:hAnsi="宋体" w:cs="宋体"/>
                <w:b/>
                <w:bCs/>
                <w:color w:val="auto"/>
                <w:sz w:val="21"/>
                <w:szCs w:val="21"/>
                <w:highlight w:val="none"/>
                <w:lang w:val="en-US" w:eastAsia="zh-CN"/>
              </w:rPr>
              <w:t>投标</w:t>
            </w:r>
            <w:r>
              <w:rPr>
                <w:rFonts w:hint="default" w:ascii="宋体" w:hAnsi="宋体" w:cs="宋体"/>
                <w:b/>
                <w:bCs/>
                <w:color w:val="auto"/>
                <w:sz w:val="21"/>
                <w:szCs w:val="21"/>
                <w:highlight w:val="none"/>
                <w:lang w:val="en-US" w:eastAsia="zh-CN"/>
              </w:rPr>
              <w:t>文件中提供业绩合同扫描件，若合同中无法体现签订时间、服务内容等关键评审因素，须同时提供业主（合同甲方）证明材料扫描件。否则不予认可，不得分。</w:t>
            </w:r>
          </w:p>
        </w:tc>
      </w:tr>
      <w:tr w14:paraId="74B372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jc w:val="center"/>
        </w:trPr>
        <w:tc>
          <w:tcPr>
            <w:tcW w:w="697" w:type="dxa"/>
            <w:noWrap w:val="0"/>
            <w:vAlign w:val="center"/>
          </w:tcPr>
          <w:p w14:paraId="20A35F9D">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default" w:ascii="宋体" w:hAnsi="宋体" w:cs="宋体"/>
                <w:b w:val="0"/>
                <w:bCs w:val="0"/>
                <w:color w:val="auto"/>
                <w:sz w:val="21"/>
                <w:szCs w:val="21"/>
                <w:highlight w:val="none"/>
                <w:lang w:val="en-US" w:eastAsia="zh-CN"/>
              </w:rPr>
            </w:pPr>
            <w:r>
              <w:rPr>
                <w:rFonts w:hint="eastAsia" w:ascii="宋体" w:hAnsi="宋体" w:cs="宋体"/>
                <w:b w:val="0"/>
                <w:bCs w:val="0"/>
                <w:color w:val="auto"/>
                <w:sz w:val="21"/>
                <w:szCs w:val="21"/>
                <w:highlight w:val="none"/>
                <w:lang w:val="en-US" w:eastAsia="zh-CN"/>
              </w:rPr>
              <w:t>2</w:t>
            </w:r>
          </w:p>
        </w:tc>
        <w:tc>
          <w:tcPr>
            <w:tcW w:w="1245" w:type="dxa"/>
            <w:noWrap w:val="0"/>
            <w:vAlign w:val="center"/>
          </w:tcPr>
          <w:p w14:paraId="0E3BB371">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default" w:ascii="宋体" w:hAnsi="宋体" w:eastAsia="宋体" w:cs="宋体"/>
                <w:b w:val="0"/>
                <w:bCs w:val="0"/>
                <w:color w:val="auto"/>
                <w:sz w:val="21"/>
                <w:szCs w:val="21"/>
                <w:highlight w:val="none"/>
                <w:lang w:val="en-US" w:eastAsia="zh-CN"/>
              </w:rPr>
            </w:pPr>
            <w:r>
              <w:rPr>
                <w:rFonts w:hint="default" w:ascii="宋体" w:hAnsi="宋体" w:eastAsia="宋体" w:cs="宋体"/>
                <w:b w:val="0"/>
                <w:bCs w:val="0"/>
                <w:color w:val="auto"/>
                <w:sz w:val="21"/>
                <w:szCs w:val="21"/>
                <w:highlight w:val="none"/>
                <w:lang w:val="en-US" w:eastAsia="zh-CN"/>
              </w:rPr>
              <w:t>人员配</w:t>
            </w:r>
          </w:p>
          <w:p w14:paraId="588FC37F">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default" w:ascii="宋体" w:hAnsi="宋体" w:eastAsia="宋体" w:cs="宋体"/>
                <w:b w:val="0"/>
                <w:bCs w:val="0"/>
                <w:color w:val="auto"/>
                <w:sz w:val="21"/>
                <w:szCs w:val="21"/>
                <w:highlight w:val="none"/>
                <w:lang w:val="en-US" w:eastAsia="zh-CN"/>
              </w:rPr>
            </w:pPr>
            <w:r>
              <w:rPr>
                <w:rFonts w:hint="default" w:ascii="宋体" w:hAnsi="宋体" w:eastAsia="宋体" w:cs="宋体"/>
                <w:b w:val="0"/>
                <w:bCs w:val="0"/>
                <w:color w:val="auto"/>
                <w:sz w:val="21"/>
                <w:szCs w:val="21"/>
                <w:highlight w:val="none"/>
                <w:lang w:val="en-US" w:eastAsia="zh-CN"/>
              </w:rPr>
              <w:t>备</w:t>
            </w:r>
          </w:p>
        </w:tc>
        <w:tc>
          <w:tcPr>
            <w:tcW w:w="900" w:type="dxa"/>
            <w:noWrap w:val="0"/>
            <w:vAlign w:val="center"/>
          </w:tcPr>
          <w:p w14:paraId="77432D08">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default" w:ascii="宋体" w:hAnsi="宋体" w:eastAsia="宋体" w:cs="宋体"/>
                <w:b/>
                <w:bCs/>
                <w:color w:val="auto"/>
                <w:sz w:val="21"/>
                <w:szCs w:val="21"/>
                <w:highlight w:val="none"/>
                <w:lang w:val="en-US" w:eastAsia="zh-CN"/>
              </w:rPr>
            </w:pPr>
            <w:r>
              <w:rPr>
                <w:rFonts w:hint="eastAsia" w:ascii="宋体" w:hAnsi="宋体" w:cs="宋体"/>
                <w:color w:val="auto"/>
                <w:sz w:val="21"/>
                <w:szCs w:val="21"/>
                <w:highlight w:val="none"/>
                <w:lang w:val="en-US" w:eastAsia="zh-CN"/>
              </w:rPr>
              <w:t>5</w:t>
            </w:r>
            <w:r>
              <w:rPr>
                <w:rFonts w:hint="eastAsia" w:ascii="宋体" w:hAnsi="宋体" w:eastAsia="宋体" w:cs="宋体"/>
                <w:color w:val="auto"/>
                <w:sz w:val="21"/>
                <w:szCs w:val="21"/>
                <w:highlight w:val="none"/>
                <w:lang w:val="en-US" w:eastAsia="zh-CN"/>
              </w:rPr>
              <w:t>分</w:t>
            </w:r>
          </w:p>
        </w:tc>
        <w:tc>
          <w:tcPr>
            <w:tcW w:w="7350" w:type="dxa"/>
            <w:noWrap w:val="0"/>
            <w:vAlign w:val="center"/>
          </w:tcPr>
          <w:p w14:paraId="3BA88311">
            <w:pPr>
              <w:keepNext w:val="0"/>
              <w:keepLines w:val="0"/>
              <w:pageBreakBefore w:val="0"/>
              <w:widowControl w:val="0"/>
              <w:numPr>
                <w:ilvl w:val="0"/>
                <w:numId w:val="0"/>
              </w:numPr>
              <w:kinsoku/>
              <w:wordWrap/>
              <w:overflowPunct/>
              <w:topLinePunct w:val="0"/>
              <w:autoSpaceDE/>
              <w:autoSpaceDN/>
              <w:bidi w:val="0"/>
              <w:adjustRightInd/>
              <w:snapToGrid/>
              <w:spacing w:line="500" w:lineRule="exact"/>
              <w:jc w:val="both"/>
              <w:textAlignment w:val="auto"/>
              <w:rPr>
                <w:rFonts w:hint="eastAsia" w:ascii="宋体" w:hAnsi="宋体" w:cs="宋体"/>
                <w:b w:val="0"/>
                <w:bCs w:val="0"/>
                <w:color w:val="auto"/>
                <w:sz w:val="21"/>
                <w:szCs w:val="21"/>
                <w:highlight w:val="none"/>
                <w:lang w:val="en-US" w:eastAsia="zh-CN"/>
              </w:rPr>
            </w:pPr>
            <w:r>
              <w:rPr>
                <w:rFonts w:hint="eastAsia" w:ascii="宋体" w:hAnsi="宋体" w:cs="宋体"/>
                <w:b w:val="0"/>
                <w:bCs w:val="0"/>
                <w:color w:val="auto"/>
                <w:sz w:val="21"/>
                <w:szCs w:val="21"/>
                <w:highlight w:val="none"/>
                <w:lang w:val="en-US" w:eastAsia="zh-CN"/>
              </w:rPr>
              <w:t>拟派项目组人员中，每提供一名具备AI制作培训能力的人员（须提供动画、导演、编导任一类别相关职业技能等级证书，或影视动画、影视编导、戏剧影视导演、广播电视编导及数字媒体影视类任一类别相关专业毕业证书）得1分，满分5分。</w:t>
            </w:r>
          </w:p>
          <w:p w14:paraId="49862B27">
            <w:pPr>
              <w:keepNext w:val="0"/>
              <w:keepLines w:val="0"/>
              <w:pageBreakBefore w:val="0"/>
              <w:widowControl w:val="0"/>
              <w:kinsoku/>
              <w:wordWrap/>
              <w:overflowPunct/>
              <w:topLinePunct w:val="0"/>
              <w:autoSpaceDE/>
              <w:autoSpaceDN/>
              <w:bidi w:val="0"/>
              <w:adjustRightInd/>
              <w:snapToGrid/>
              <w:spacing w:line="500" w:lineRule="exact"/>
              <w:jc w:val="left"/>
              <w:textAlignment w:val="auto"/>
              <w:rPr>
                <w:rFonts w:hint="eastAsia" w:ascii="宋体" w:hAnsi="宋体" w:cs="宋体"/>
                <w:b/>
                <w:bCs/>
                <w:color w:val="auto"/>
                <w:sz w:val="21"/>
                <w:szCs w:val="21"/>
                <w:highlight w:val="none"/>
                <w:lang w:eastAsia="zh-CN"/>
              </w:rPr>
            </w:pPr>
            <w:r>
              <w:rPr>
                <w:rFonts w:hint="eastAsia" w:ascii="宋体" w:hAnsi="宋体" w:cs="宋体"/>
                <w:b/>
                <w:bCs/>
                <w:color w:val="auto"/>
                <w:sz w:val="21"/>
                <w:szCs w:val="21"/>
                <w:highlight w:val="none"/>
                <w:lang w:eastAsia="zh-CN"/>
              </w:rPr>
              <w:t>注：1.</w:t>
            </w:r>
            <w:r>
              <w:rPr>
                <w:rFonts w:hint="eastAsia" w:ascii="宋体" w:hAnsi="宋体" w:cs="宋体"/>
                <w:b/>
                <w:bCs/>
                <w:color w:val="auto"/>
                <w:sz w:val="21"/>
                <w:szCs w:val="21"/>
                <w:highlight w:val="none"/>
                <w:lang w:val="en-US" w:eastAsia="zh-CN"/>
              </w:rPr>
              <w:t>投标</w:t>
            </w:r>
            <w:r>
              <w:rPr>
                <w:rFonts w:hint="eastAsia" w:ascii="宋体" w:hAnsi="宋体" w:cs="宋体"/>
                <w:b/>
                <w:bCs/>
                <w:color w:val="auto"/>
                <w:sz w:val="21"/>
                <w:szCs w:val="21"/>
                <w:highlight w:val="none"/>
                <w:lang w:eastAsia="zh-CN"/>
              </w:rPr>
              <w:t>文件中同时提供证书扫描件及投标人为以上人员缴纳的近</w:t>
            </w:r>
            <w:r>
              <w:rPr>
                <w:rFonts w:hint="eastAsia" w:ascii="宋体" w:hAnsi="宋体" w:cs="宋体"/>
                <w:b/>
                <w:bCs/>
                <w:color w:val="auto"/>
                <w:sz w:val="21"/>
                <w:szCs w:val="21"/>
                <w:highlight w:val="none"/>
                <w:lang w:val="en-US" w:eastAsia="zh-CN"/>
              </w:rPr>
              <w:t>三</w:t>
            </w:r>
            <w:r>
              <w:rPr>
                <w:rFonts w:hint="eastAsia" w:ascii="宋体" w:hAnsi="宋体" w:cs="宋体"/>
                <w:b/>
                <w:bCs/>
                <w:color w:val="auto"/>
                <w:sz w:val="21"/>
                <w:szCs w:val="21"/>
                <w:highlight w:val="none"/>
                <w:lang w:eastAsia="zh-CN"/>
              </w:rPr>
              <w:t>个月内（任意一个月即可）的社保缴纳证明，含官网在线打印件，证明文件两个月内有效）或投标人提供已为上述人员缴纳养老保险证明的承诺书（格式自拟）。</w:t>
            </w:r>
          </w:p>
          <w:p w14:paraId="3A26F678">
            <w:pPr>
              <w:keepNext w:val="0"/>
              <w:keepLines w:val="0"/>
              <w:pageBreakBefore w:val="0"/>
              <w:widowControl w:val="0"/>
              <w:kinsoku/>
              <w:wordWrap/>
              <w:overflowPunct/>
              <w:topLinePunct w:val="0"/>
              <w:autoSpaceDE/>
              <w:autoSpaceDN/>
              <w:bidi w:val="0"/>
              <w:adjustRightInd/>
              <w:snapToGrid/>
              <w:spacing w:line="500" w:lineRule="exact"/>
              <w:jc w:val="left"/>
              <w:textAlignment w:val="auto"/>
              <w:rPr>
                <w:rFonts w:hint="eastAsia" w:ascii="宋体" w:hAnsi="宋体" w:cs="宋体"/>
                <w:b/>
                <w:bCs/>
                <w:color w:val="auto"/>
                <w:sz w:val="21"/>
                <w:szCs w:val="21"/>
                <w:highlight w:val="none"/>
                <w:lang w:eastAsia="zh-CN"/>
              </w:rPr>
            </w:pPr>
            <w:r>
              <w:rPr>
                <w:rFonts w:hint="eastAsia" w:ascii="宋体" w:hAnsi="宋体" w:cs="宋体"/>
                <w:b/>
                <w:bCs/>
                <w:color w:val="auto"/>
                <w:sz w:val="21"/>
                <w:szCs w:val="21"/>
                <w:highlight w:val="none"/>
                <w:lang w:val="en-US" w:eastAsia="zh-CN"/>
              </w:rPr>
              <w:t>2.</w:t>
            </w:r>
            <w:r>
              <w:rPr>
                <w:rFonts w:hint="eastAsia" w:ascii="宋体" w:hAnsi="宋体" w:cs="宋体"/>
                <w:b/>
                <w:bCs/>
                <w:color w:val="auto"/>
                <w:sz w:val="21"/>
                <w:szCs w:val="21"/>
                <w:highlight w:val="none"/>
                <w:lang w:eastAsia="zh-CN"/>
              </w:rPr>
              <w:t>同一人提供不同专业或同一专业不同等级证书的，只记一次且只按最高等级记分。</w:t>
            </w:r>
          </w:p>
          <w:p w14:paraId="6D31FB80">
            <w:pPr>
              <w:keepNext w:val="0"/>
              <w:keepLines w:val="0"/>
              <w:pageBreakBefore w:val="0"/>
              <w:widowControl w:val="0"/>
              <w:kinsoku/>
              <w:wordWrap/>
              <w:overflowPunct/>
              <w:topLinePunct w:val="0"/>
              <w:autoSpaceDE/>
              <w:autoSpaceDN/>
              <w:bidi w:val="0"/>
              <w:adjustRightInd/>
              <w:snapToGrid/>
              <w:spacing w:line="500" w:lineRule="exact"/>
              <w:jc w:val="left"/>
              <w:textAlignment w:val="auto"/>
              <w:rPr>
                <w:rFonts w:hint="eastAsia" w:ascii="宋体" w:hAnsi="宋体" w:eastAsia="宋体" w:cs="宋体"/>
                <w:b/>
                <w:bCs/>
                <w:color w:val="auto"/>
                <w:sz w:val="21"/>
                <w:szCs w:val="21"/>
                <w:highlight w:val="none"/>
                <w:lang w:eastAsia="zh-CN"/>
              </w:rPr>
            </w:pPr>
            <w:r>
              <w:rPr>
                <w:rFonts w:hint="eastAsia" w:ascii="宋体" w:hAnsi="宋体" w:cs="宋体"/>
                <w:b/>
                <w:bCs/>
                <w:color w:val="auto"/>
                <w:sz w:val="21"/>
                <w:szCs w:val="21"/>
                <w:highlight w:val="none"/>
                <w:lang w:val="en-US" w:eastAsia="zh-CN"/>
              </w:rPr>
              <w:t>3</w:t>
            </w:r>
            <w:r>
              <w:rPr>
                <w:rFonts w:hint="eastAsia" w:ascii="宋体" w:hAnsi="宋体" w:cs="宋体"/>
                <w:b/>
                <w:bCs/>
                <w:color w:val="auto"/>
                <w:sz w:val="21"/>
                <w:szCs w:val="21"/>
                <w:highlight w:val="none"/>
                <w:lang w:eastAsia="zh-CN"/>
              </w:rPr>
              <w:t>.相关专业指影视、动画、编导方向专业；纯美术、音乐、普通设计等非影视类艺术专业不予认可。</w:t>
            </w:r>
          </w:p>
        </w:tc>
      </w:tr>
      <w:tr w14:paraId="67A10B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jc w:val="center"/>
        </w:trPr>
        <w:tc>
          <w:tcPr>
            <w:tcW w:w="697" w:type="dxa"/>
            <w:noWrap w:val="0"/>
            <w:vAlign w:val="center"/>
          </w:tcPr>
          <w:p w14:paraId="5AB7099E">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default" w:ascii="宋体" w:hAnsi="宋体" w:cs="宋体"/>
                <w:b w:val="0"/>
                <w:bCs w:val="0"/>
                <w:color w:val="auto"/>
                <w:sz w:val="21"/>
                <w:szCs w:val="21"/>
                <w:highlight w:val="none"/>
                <w:lang w:val="en-US" w:eastAsia="zh-CN"/>
              </w:rPr>
            </w:pPr>
            <w:r>
              <w:rPr>
                <w:rFonts w:hint="eastAsia" w:ascii="宋体" w:hAnsi="宋体" w:cs="宋体"/>
                <w:b w:val="0"/>
                <w:bCs w:val="0"/>
                <w:color w:val="auto"/>
                <w:sz w:val="21"/>
                <w:szCs w:val="21"/>
                <w:highlight w:val="none"/>
                <w:lang w:val="en-US" w:eastAsia="zh-CN"/>
              </w:rPr>
              <w:t>3</w:t>
            </w:r>
          </w:p>
        </w:tc>
        <w:tc>
          <w:tcPr>
            <w:tcW w:w="1245" w:type="dxa"/>
            <w:noWrap w:val="0"/>
            <w:vAlign w:val="center"/>
          </w:tcPr>
          <w:p w14:paraId="15D30069">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default" w:ascii="宋体" w:hAnsi="宋体" w:eastAsia="宋体" w:cs="宋体"/>
                <w:b w:val="0"/>
                <w:bCs w:val="0"/>
                <w:color w:val="auto"/>
                <w:sz w:val="21"/>
                <w:szCs w:val="21"/>
                <w:highlight w:val="none"/>
                <w:lang w:val="en-US" w:eastAsia="zh-CN"/>
              </w:rPr>
            </w:pPr>
            <w:r>
              <w:rPr>
                <w:rFonts w:hint="eastAsia" w:ascii="宋体" w:hAnsi="宋体" w:cs="宋体"/>
                <w:b w:val="0"/>
                <w:bCs w:val="0"/>
                <w:color w:val="auto"/>
                <w:sz w:val="21"/>
                <w:szCs w:val="21"/>
                <w:highlight w:val="none"/>
                <w:lang w:val="en-US" w:eastAsia="zh-CN"/>
              </w:rPr>
              <w:t>企业实力</w:t>
            </w:r>
          </w:p>
        </w:tc>
        <w:tc>
          <w:tcPr>
            <w:tcW w:w="900" w:type="dxa"/>
            <w:noWrap w:val="0"/>
            <w:vAlign w:val="center"/>
          </w:tcPr>
          <w:p w14:paraId="485BDC9E">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default"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5分</w:t>
            </w:r>
          </w:p>
        </w:tc>
        <w:tc>
          <w:tcPr>
            <w:tcW w:w="7350" w:type="dxa"/>
            <w:noWrap w:val="0"/>
            <w:vAlign w:val="center"/>
          </w:tcPr>
          <w:p w14:paraId="733F8852">
            <w:pPr>
              <w:keepNext w:val="0"/>
              <w:keepLines w:val="0"/>
              <w:pageBreakBefore w:val="0"/>
              <w:widowControl w:val="0"/>
              <w:numPr>
                <w:ilvl w:val="0"/>
                <w:numId w:val="0"/>
              </w:numPr>
              <w:kinsoku/>
              <w:wordWrap/>
              <w:overflowPunct/>
              <w:topLinePunct w:val="0"/>
              <w:autoSpaceDE/>
              <w:autoSpaceDN/>
              <w:bidi w:val="0"/>
              <w:adjustRightInd/>
              <w:snapToGrid/>
              <w:spacing w:line="500" w:lineRule="exact"/>
              <w:jc w:val="both"/>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1.投标人具备有效期内《广播电视节目制作经营许可证》，得2分。</w:t>
            </w:r>
          </w:p>
          <w:p w14:paraId="34D71DD6">
            <w:pPr>
              <w:keepNext w:val="0"/>
              <w:keepLines w:val="0"/>
              <w:pageBreakBefore w:val="0"/>
              <w:widowControl w:val="0"/>
              <w:kinsoku/>
              <w:wordWrap/>
              <w:overflowPunct/>
              <w:topLinePunct w:val="0"/>
              <w:autoSpaceDE/>
              <w:autoSpaceDN/>
              <w:bidi w:val="0"/>
              <w:adjustRightInd/>
              <w:snapToGrid/>
              <w:spacing w:line="500" w:lineRule="exact"/>
              <w:jc w:val="left"/>
              <w:textAlignment w:val="auto"/>
              <w:rPr>
                <w:rFonts w:hint="eastAsia" w:ascii="宋体" w:hAnsi="宋体" w:cs="宋体"/>
                <w:b/>
                <w:bCs/>
                <w:color w:val="auto"/>
                <w:sz w:val="21"/>
                <w:szCs w:val="21"/>
                <w:highlight w:val="none"/>
                <w:lang w:val="en-US" w:eastAsia="zh-CN"/>
              </w:rPr>
            </w:pPr>
            <w:r>
              <w:rPr>
                <w:rFonts w:hint="eastAsia" w:ascii="宋体" w:hAnsi="宋体" w:cs="宋体"/>
                <w:b/>
                <w:bCs/>
                <w:color w:val="auto"/>
                <w:sz w:val="21"/>
                <w:szCs w:val="21"/>
                <w:highlight w:val="none"/>
                <w:lang w:val="en-US" w:eastAsia="zh-CN"/>
              </w:rPr>
              <w:t>注：投标文件中提供证书扫描件。</w:t>
            </w:r>
          </w:p>
          <w:p w14:paraId="15889952">
            <w:pPr>
              <w:keepNext w:val="0"/>
              <w:keepLines w:val="0"/>
              <w:pageBreakBefore w:val="0"/>
              <w:widowControl w:val="0"/>
              <w:numPr>
                <w:ilvl w:val="0"/>
                <w:numId w:val="0"/>
              </w:numPr>
              <w:kinsoku/>
              <w:wordWrap/>
              <w:overflowPunct/>
              <w:topLinePunct w:val="0"/>
              <w:autoSpaceDE/>
              <w:autoSpaceDN/>
              <w:bidi w:val="0"/>
              <w:adjustRightInd/>
              <w:snapToGrid/>
              <w:spacing w:line="500" w:lineRule="exact"/>
              <w:jc w:val="both"/>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2.投标人具有有效期内《增值电信业务经营许可证（仅限互联网信息服务/ICP）》的，得3分。</w:t>
            </w:r>
          </w:p>
          <w:p w14:paraId="49446AA7">
            <w:pPr>
              <w:keepNext w:val="0"/>
              <w:keepLines w:val="0"/>
              <w:pageBreakBefore w:val="0"/>
              <w:widowControl w:val="0"/>
              <w:kinsoku/>
              <w:wordWrap/>
              <w:overflowPunct/>
              <w:topLinePunct w:val="0"/>
              <w:autoSpaceDE/>
              <w:autoSpaceDN/>
              <w:bidi w:val="0"/>
              <w:adjustRightInd/>
              <w:snapToGrid/>
              <w:spacing w:line="500" w:lineRule="exact"/>
              <w:jc w:val="left"/>
              <w:textAlignment w:val="auto"/>
              <w:rPr>
                <w:rFonts w:hint="eastAsia" w:ascii="宋体" w:hAnsi="宋体" w:cs="宋体"/>
                <w:b/>
                <w:bCs/>
                <w:color w:val="auto"/>
                <w:sz w:val="21"/>
                <w:szCs w:val="21"/>
                <w:highlight w:val="none"/>
                <w:lang w:val="en-US" w:eastAsia="zh-CN"/>
              </w:rPr>
            </w:pPr>
            <w:r>
              <w:rPr>
                <w:rFonts w:hint="eastAsia" w:ascii="宋体" w:hAnsi="宋体" w:cs="宋体"/>
                <w:b/>
                <w:bCs/>
                <w:color w:val="auto"/>
                <w:sz w:val="21"/>
                <w:szCs w:val="21"/>
                <w:highlight w:val="none"/>
                <w:lang w:val="en-US" w:eastAsia="zh-CN"/>
              </w:rPr>
              <w:t>注：投标文件中提供证书扫描件。</w:t>
            </w:r>
          </w:p>
        </w:tc>
      </w:tr>
    </w:tbl>
    <w:p w14:paraId="2C40CE8C">
      <w:pPr>
        <w:keepNext w:val="0"/>
        <w:keepLines w:val="0"/>
        <w:pageBreakBefore w:val="0"/>
        <w:kinsoku/>
        <w:wordWrap/>
        <w:overflowPunct/>
        <w:topLinePunct w:val="0"/>
        <w:autoSpaceDE/>
        <w:autoSpaceDN/>
        <w:bidi w:val="0"/>
        <w:adjustRightInd w:val="0"/>
        <w:snapToGrid w:val="0"/>
        <w:spacing w:line="500" w:lineRule="exact"/>
        <w:jc w:val="left"/>
        <w:textAlignment w:val="auto"/>
        <w:rPr>
          <w:rFonts w:hint="eastAsia" w:ascii="宋体" w:hAnsi="宋体" w:eastAsia="宋体" w:cs="宋体"/>
          <w:b/>
          <w:bCs/>
          <w:color w:val="auto"/>
          <w:szCs w:val="21"/>
          <w:highlight w:val="none"/>
          <w:lang w:val="en-US" w:eastAsia="zh-CN"/>
        </w:rPr>
      </w:pPr>
      <w:r>
        <w:rPr>
          <w:rFonts w:hint="eastAsia" w:ascii="宋体" w:hAnsi="宋体" w:eastAsia="宋体" w:cs="宋体"/>
          <w:b/>
          <w:bCs/>
          <w:color w:val="auto"/>
          <w:kern w:val="0"/>
          <w:sz w:val="21"/>
          <w:szCs w:val="21"/>
          <w:highlight w:val="none"/>
          <w:lang w:val="en-US" w:eastAsia="zh-CN" w:bidi="ar"/>
        </w:rPr>
        <w:t>注：该项</w:t>
      </w:r>
      <w:r>
        <w:rPr>
          <w:rFonts w:hint="eastAsia" w:ascii="宋体" w:hAnsi="宋体" w:cs="宋体"/>
          <w:b/>
          <w:bCs/>
          <w:color w:val="auto"/>
          <w:kern w:val="0"/>
          <w:sz w:val="21"/>
          <w:szCs w:val="21"/>
          <w:highlight w:val="none"/>
          <w:lang w:val="en-US" w:eastAsia="zh-CN" w:bidi="ar"/>
        </w:rPr>
        <w:t>分值</w:t>
      </w:r>
      <w:r>
        <w:rPr>
          <w:rFonts w:hint="eastAsia" w:ascii="宋体" w:hAnsi="宋体" w:eastAsia="宋体" w:cs="宋体"/>
          <w:b/>
          <w:bCs/>
          <w:color w:val="auto"/>
          <w:kern w:val="0"/>
          <w:sz w:val="21"/>
          <w:szCs w:val="21"/>
          <w:highlight w:val="none"/>
          <w:lang w:val="en-US" w:eastAsia="zh-CN" w:bidi="ar"/>
        </w:rPr>
        <w:t>取所有评委评分的平均值为最终得分，保留两位小数点，第三位四舍五入。</w:t>
      </w:r>
    </w:p>
    <w:p w14:paraId="7D00DDCD">
      <w:pPr>
        <w:keepNext w:val="0"/>
        <w:keepLines w:val="0"/>
        <w:pageBreakBefore w:val="0"/>
        <w:kinsoku/>
        <w:wordWrap/>
        <w:overflowPunct/>
        <w:topLinePunct w:val="0"/>
        <w:autoSpaceDE/>
        <w:autoSpaceDN/>
        <w:bidi w:val="0"/>
        <w:adjustRightInd w:val="0"/>
        <w:snapToGrid w:val="0"/>
        <w:spacing w:line="500" w:lineRule="exact"/>
        <w:ind w:firstLine="422" w:firstLineChars="200"/>
        <w:jc w:val="left"/>
        <w:textAlignment w:val="auto"/>
        <w:rPr>
          <w:rFonts w:hint="default" w:ascii="宋体" w:hAnsi="宋体" w:eastAsia="宋体" w:cs="宋体"/>
          <w:b/>
          <w:bCs/>
          <w:color w:val="auto"/>
          <w:szCs w:val="21"/>
          <w:highlight w:val="none"/>
          <w:lang w:val="en-US" w:eastAsia="zh-CN"/>
        </w:rPr>
      </w:pPr>
      <w:r>
        <w:rPr>
          <w:rFonts w:hint="eastAsia" w:ascii="宋体" w:hAnsi="宋体" w:eastAsia="宋体" w:cs="宋体"/>
          <w:b/>
          <w:bCs/>
          <w:color w:val="auto"/>
          <w:szCs w:val="21"/>
          <w:highlight w:val="none"/>
          <w:lang w:val="en-US" w:eastAsia="zh-CN"/>
        </w:rPr>
        <w:t>6.</w:t>
      </w:r>
      <w:r>
        <w:rPr>
          <w:rFonts w:hint="eastAsia" w:ascii="宋体" w:hAnsi="宋体" w:cs="宋体"/>
          <w:b/>
          <w:bCs/>
          <w:color w:val="auto"/>
          <w:szCs w:val="21"/>
          <w:highlight w:val="none"/>
          <w:lang w:val="en-US" w:eastAsia="zh-CN"/>
        </w:rPr>
        <w:t>2技术标</w:t>
      </w:r>
      <w:r>
        <w:rPr>
          <w:rFonts w:hint="eastAsia" w:ascii="宋体" w:hAnsi="宋体" w:eastAsia="宋体" w:cs="宋体"/>
          <w:b/>
          <w:bCs/>
          <w:color w:val="auto"/>
          <w:szCs w:val="21"/>
          <w:highlight w:val="none"/>
          <w:lang w:val="en-US" w:eastAsia="zh-CN"/>
        </w:rPr>
        <w:t>评分细则（</w:t>
      </w:r>
      <w:r>
        <w:rPr>
          <w:rFonts w:hint="eastAsia" w:ascii="宋体" w:hAnsi="宋体" w:cs="宋体"/>
          <w:b/>
          <w:bCs/>
          <w:color w:val="auto"/>
          <w:szCs w:val="21"/>
          <w:highlight w:val="none"/>
          <w:lang w:val="en-US" w:eastAsia="zh-CN"/>
        </w:rPr>
        <w:t>70</w:t>
      </w:r>
      <w:r>
        <w:rPr>
          <w:rFonts w:hint="eastAsia" w:ascii="宋体" w:hAnsi="宋体" w:eastAsia="宋体" w:cs="宋体"/>
          <w:b/>
          <w:bCs/>
          <w:color w:val="auto"/>
          <w:szCs w:val="21"/>
          <w:highlight w:val="none"/>
          <w:lang w:val="en-US" w:eastAsia="zh-CN"/>
        </w:rPr>
        <w:t>分</w:t>
      </w:r>
      <w:r>
        <w:rPr>
          <w:rFonts w:hint="eastAsia" w:ascii="宋体" w:hAnsi="宋体" w:cs="宋体"/>
          <w:b/>
          <w:bCs/>
          <w:color w:val="auto"/>
          <w:szCs w:val="21"/>
          <w:highlight w:val="none"/>
          <w:lang w:val="en-US" w:eastAsia="zh-CN"/>
        </w:rPr>
        <w:t>）</w:t>
      </w:r>
    </w:p>
    <w:tbl>
      <w:tblPr>
        <w:tblStyle w:val="35"/>
        <w:tblW w:w="1019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7"/>
        <w:gridCol w:w="1245"/>
        <w:gridCol w:w="900"/>
        <w:gridCol w:w="7350"/>
      </w:tblGrid>
      <w:tr w14:paraId="5260A6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jc w:val="center"/>
        </w:trPr>
        <w:tc>
          <w:tcPr>
            <w:tcW w:w="697" w:type="dxa"/>
            <w:noWrap w:val="0"/>
            <w:vAlign w:val="center"/>
          </w:tcPr>
          <w:p w14:paraId="48EED94B">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序号</w:t>
            </w:r>
          </w:p>
        </w:tc>
        <w:tc>
          <w:tcPr>
            <w:tcW w:w="1245" w:type="dxa"/>
            <w:noWrap w:val="0"/>
            <w:vAlign w:val="center"/>
          </w:tcPr>
          <w:p w14:paraId="17F80AF6">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评分因素</w:t>
            </w:r>
          </w:p>
        </w:tc>
        <w:tc>
          <w:tcPr>
            <w:tcW w:w="900" w:type="dxa"/>
            <w:noWrap w:val="0"/>
            <w:vAlign w:val="center"/>
          </w:tcPr>
          <w:p w14:paraId="43BEF5AF">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分值</w:t>
            </w:r>
          </w:p>
        </w:tc>
        <w:tc>
          <w:tcPr>
            <w:tcW w:w="7350" w:type="dxa"/>
            <w:noWrap w:val="0"/>
            <w:vAlign w:val="center"/>
          </w:tcPr>
          <w:p w14:paraId="37011956">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评审细则</w:t>
            </w:r>
          </w:p>
        </w:tc>
      </w:tr>
      <w:tr w14:paraId="094C31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jc w:val="center"/>
        </w:trPr>
        <w:tc>
          <w:tcPr>
            <w:tcW w:w="697" w:type="dxa"/>
            <w:noWrap w:val="0"/>
            <w:vAlign w:val="center"/>
          </w:tcPr>
          <w:p w14:paraId="7EEAEB37">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cs="宋体"/>
                <w:b w:val="0"/>
                <w:bCs w:val="0"/>
                <w:color w:val="auto"/>
                <w:sz w:val="21"/>
                <w:szCs w:val="21"/>
                <w:highlight w:val="none"/>
                <w:lang w:val="en-US" w:eastAsia="zh-CN"/>
              </w:rPr>
              <w:t>1</w:t>
            </w:r>
          </w:p>
        </w:tc>
        <w:tc>
          <w:tcPr>
            <w:tcW w:w="1245" w:type="dxa"/>
            <w:noWrap w:val="0"/>
            <w:vAlign w:val="center"/>
          </w:tcPr>
          <w:p w14:paraId="733AF3E9">
            <w:pPr>
              <w:keepNext w:val="0"/>
              <w:keepLines w:val="0"/>
              <w:pageBreakBefore w:val="0"/>
              <w:widowControl w:val="0"/>
              <w:kinsoku/>
              <w:wordWrap/>
              <w:overflowPunct/>
              <w:topLinePunct w:val="0"/>
              <w:autoSpaceDE/>
              <w:autoSpaceDN/>
              <w:bidi w:val="0"/>
              <w:adjustRightInd/>
              <w:snapToGrid/>
              <w:spacing w:line="500" w:lineRule="exact"/>
              <w:jc w:val="both"/>
              <w:textAlignment w:val="auto"/>
              <w:rPr>
                <w:rFonts w:hint="default" w:ascii="宋体" w:hAnsi="宋体" w:eastAsia="宋体" w:cs="宋体"/>
                <w:b w:val="0"/>
                <w:bCs w:val="0"/>
                <w:color w:val="auto"/>
                <w:sz w:val="21"/>
                <w:szCs w:val="21"/>
                <w:highlight w:val="none"/>
                <w:lang w:val="en-US" w:eastAsia="zh-CN"/>
              </w:rPr>
            </w:pPr>
            <w:r>
              <w:rPr>
                <w:rFonts w:hint="default" w:ascii="宋体" w:hAnsi="宋体" w:eastAsia="宋体" w:cs="宋体"/>
                <w:b w:val="0"/>
                <w:bCs w:val="0"/>
                <w:color w:val="auto"/>
                <w:sz w:val="21"/>
                <w:szCs w:val="21"/>
                <w:highlight w:val="none"/>
                <w:lang w:val="en-US" w:eastAsia="zh-CN"/>
              </w:rPr>
              <w:t>项目整体运营规划方案</w:t>
            </w:r>
          </w:p>
        </w:tc>
        <w:tc>
          <w:tcPr>
            <w:tcW w:w="900" w:type="dxa"/>
            <w:noWrap w:val="0"/>
            <w:vAlign w:val="center"/>
          </w:tcPr>
          <w:p w14:paraId="25A2F0DD">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default" w:ascii="宋体" w:hAnsi="宋体" w:eastAsia="宋体" w:cs="宋体"/>
                <w:b/>
                <w:bCs/>
                <w:color w:val="auto"/>
                <w:sz w:val="21"/>
                <w:szCs w:val="21"/>
                <w:highlight w:val="none"/>
                <w:lang w:val="en-US" w:eastAsia="zh-CN"/>
              </w:rPr>
            </w:pPr>
            <w:r>
              <w:rPr>
                <w:rFonts w:hint="eastAsia" w:ascii="宋体" w:hAnsi="宋体" w:cs="宋体"/>
                <w:color w:val="auto"/>
                <w:sz w:val="21"/>
                <w:szCs w:val="21"/>
                <w:highlight w:val="none"/>
                <w:lang w:val="en-US" w:eastAsia="zh-CN"/>
              </w:rPr>
              <w:t>10</w:t>
            </w:r>
            <w:r>
              <w:rPr>
                <w:rFonts w:hint="eastAsia" w:ascii="宋体" w:hAnsi="宋体" w:eastAsia="宋体" w:cs="宋体"/>
                <w:color w:val="auto"/>
                <w:sz w:val="21"/>
                <w:szCs w:val="21"/>
                <w:highlight w:val="none"/>
                <w:lang w:val="en-US" w:eastAsia="zh-CN"/>
              </w:rPr>
              <w:t>分</w:t>
            </w:r>
          </w:p>
        </w:tc>
        <w:tc>
          <w:tcPr>
            <w:tcW w:w="7350" w:type="dxa"/>
            <w:noWrap w:val="0"/>
            <w:vAlign w:val="center"/>
          </w:tcPr>
          <w:p w14:paraId="0A768F86">
            <w:pPr>
              <w:keepNext w:val="0"/>
              <w:keepLines w:val="0"/>
              <w:pageBreakBefore w:val="0"/>
              <w:widowControl w:val="0"/>
              <w:kinsoku/>
              <w:wordWrap/>
              <w:overflowPunct/>
              <w:topLinePunct w:val="0"/>
              <w:autoSpaceDE/>
              <w:autoSpaceDN/>
              <w:bidi w:val="0"/>
              <w:adjustRightInd/>
              <w:snapToGrid/>
              <w:spacing w:line="500" w:lineRule="exact"/>
              <w:jc w:val="left"/>
              <w:textAlignment w:val="auto"/>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评标委员会</w:t>
            </w:r>
            <w:r>
              <w:rPr>
                <w:rFonts w:hint="default" w:ascii="宋体" w:hAnsi="宋体" w:eastAsia="宋体" w:cs="宋体"/>
                <w:color w:val="auto"/>
                <w:sz w:val="21"/>
                <w:szCs w:val="21"/>
                <w:highlight w:val="none"/>
                <w:lang w:val="en-US" w:eastAsia="zh-CN"/>
              </w:rPr>
              <w:t>根据</w:t>
            </w:r>
            <w:r>
              <w:rPr>
                <w:rFonts w:hint="eastAsia" w:ascii="宋体" w:hAnsi="宋体" w:eastAsia="宋体" w:cs="宋体"/>
                <w:color w:val="auto"/>
                <w:sz w:val="21"/>
                <w:szCs w:val="21"/>
                <w:highlight w:val="none"/>
                <w:lang w:val="en-US" w:eastAsia="zh-CN"/>
              </w:rPr>
              <w:t>招标</w:t>
            </w:r>
            <w:r>
              <w:rPr>
                <w:rFonts w:hint="default" w:ascii="宋体" w:hAnsi="宋体" w:eastAsia="宋体" w:cs="宋体"/>
                <w:color w:val="auto"/>
                <w:sz w:val="21"/>
                <w:szCs w:val="21"/>
                <w:highlight w:val="none"/>
                <w:lang w:val="en-US" w:eastAsia="zh-CN"/>
              </w:rPr>
              <w:t>文件要求及</w:t>
            </w:r>
            <w:r>
              <w:rPr>
                <w:rFonts w:hint="eastAsia" w:ascii="宋体" w:hAnsi="宋体" w:eastAsia="宋体" w:cs="宋体"/>
                <w:color w:val="auto"/>
                <w:sz w:val="21"/>
                <w:szCs w:val="21"/>
                <w:highlight w:val="none"/>
                <w:lang w:val="en-US" w:eastAsia="zh-CN"/>
              </w:rPr>
              <w:t>投标人</w:t>
            </w:r>
            <w:r>
              <w:rPr>
                <w:rFonts w:hint="default" w:ascii="宋体" w:hAnsi="宋体" w:eastAsia="宋体" w:cs="宋体"/>
                <w:color w:val="auto"/>
                <w:sz w:val="21"/>
                <w:szCs w:val="21"/>
                <w:highlight w:val="none"/>
                <w:lang w:val="en-US" w:eastAsia="zh-CN"/>
              </w:rPr>
              <w:t>提供的项目整体运营规划方案情况，进行综合评分：</w:t>
            </w:r>
          </w:p>
          <w:p w14:paraId="171751C1">
            <w:pPr>
              <w:keepNext w:val="0"/>
              <w:keepLines w:val="0"/>
              <w:pageBreakBefore w:val="0"/>
              <w:widowControl w:val="0"/>
              <w:kinsoku/>
              <w:wordWrap/>
              <w:overflowPunct/>
              <w:topLinePunct w:val="0"/>
              <w:autoSpaceDE/>
              <w:autoSpaceDN/>
              <w:bidi w:val="0"/>
              <w:adjustRightInd/>
              <w:snapToGrid/>
              <w:spacing w:line="500" w:lineRule="exact"/>
              <w:jc w:val="left"/>
              <w:textAlignment w:val="auto"/>
              <w:rPr>
                <w:rFonts w:hint="default" w:ascii="宋体" w:hAnsi="宋体" w:eastAsia="宋体" w:cs="宋体"/>
                <w:color w:val="auto"/>
                <w:sz w:val="21"/>
                <w:szCs w:val="21"/>
                <w:highlight w:val="none"/>
                <w:lang w:val="en-US" w:eastAsia="zh-CN"/>
              </w:rPr>
            </w:pPr>
            <w:r>
              <w:rPr>
                <w:rFonts w:hint="default" w:ascii="宋体" w:hAnsi="宋体" w:eastAsia="宋体" w:cs="宋体"/>
                <w:color w:val="auto"/>
                <w:sz w:val="21"/>
                <w:szCs w:val="21"/>
                <w:highlight w:val="none"/>
                <w:lang w:val="en-US" w:eastAsia="zh-CN"/>
              </w:rPr>
              <w:t>1.对本项目特点和难点理解准确，项目整体运营规划方案优于本项目采购需求，完整详细，可行性、实用性、针对性强，得</w:t>
            </w:r>
            <w:r>
              <w:rPr>
                <w:rFonts w:hint="eastAsia" w:ascii="宋体" w:hAnsi="宋体" w:eastAsia="宋体" w:cs="宋体"/>
                <w:color w:val="auto"/>
                <w:sz w:val="21"/>
                <w:szCs w:val="21"/>
                <w:highlight w:val="none"/>
                <w:lang w:val="en-US" w:eastAsia="zh-CN"/>
              </w:rPr>
              <w:t>10</w:t>
            </w:r>
            <w:r>
              <w:rPr>
                <w:rFonts w:hint="default" w:ascii="宋体" w:hAnsi="宋体" w:eastAsia="宋体" w:cs="宋体"/>
                <w:color w:val="auto"/>
                <w:sz w:val="21"/>
                <w:szCs w:val="21"/>
                <w:highlight w:val="none"/>
                <w:lang w:val="en-US" w:eastAsia="zh-CN"/>
              </w:rPr>
              <w:t>分；</w:t>
            </w:r>
          </w:p>
          <w:p w14:paraId="687C5712">
            <w:pPr>
              <w:keepNext w:val="0"/>
              <w:keepLines w:val="0"/>
              <w:pageBreakBefore w:val="0"/>
              <w:widowControl w:val="0"/>
              <w:kinsoku/>
              <w:wordWrap/>
              <w:overflowPunct/>
              <w:topLinePunct w:val="0"/>
              <w:autoSpaceDE/>
              <w:autoSpaceDN/>
              <w:bidi w:val="0"/>
              <w:adjustRightInd/>
              <w:snapToGrid/>
              <w:spacing w:line="500" w:lineRule="exact"/>
              <w:jc w:val="left"/>
              <w:textAlignment w:val="auto"/>
              <w:rPr>
                <w:rFonts w:hint="default" w:ascii="宋体" w:hAnsi="宋体" w:eastAsia="宋体" w:cs="宋体"/>
                <w:color w:val="auto"/>
                <w:sz w:val="21"/>
                <w:szCs w:val="21"/>
                <w:highlight w:val="none"/>
                <w:lang w:val="en-US" w:eastAsia="zh-CN"/>
              </w:rPr>
            </w:pPr>
            <w:r>
              <w:rPr>
                <w:rFonts w:hint="default" w:ascii="宋体" w:hAnsi="宋体" w:eastAsia="宋体" w:cs="宋体"/>
                <w:color w:val="auto"/>
                <w:sz w:val="21"/>
                <w:szCs w:val="21"/>
                <w:highlight w:val="none"/>
                <w:lang w:val="en-US" w:eastAsia="zh-CN"/>
              </w:rPr>
              <w:t>2.对本项目特点和难点理解基本准确，项目整体运营规划方案适合本项目采购需求，完整详细，具有可行性、实用性和针对性，得</w:t>
            </w:r>
            <w:r>
              <w:rPr>
                <w:rFonts w:hint="eastAsia" w:ascii="宋体" w:hAnsi="宋体" w:eastAsia="宋体" w:cs="宋体"/>
                <w:color w:val="auto"/>
                <w:sz w:val="21"/>
                <w:szCs w:val="21"/>
                <w:highlight w:val="none"/>
                <w:lang w:val="en-US" w:eastAsia="zh-CN"/>
              </w:rPr>
              <w:t>9</w:t>
            </w:r>
            <w:r>
              <w:rPr>
                <w:rFonts w:hint="default" w:ascii="宋体" w:hAnsi="宋体" w:eastAsia="宋体" w:cs="宋体"/>
                <w:color w:val="auto"/>
                <w:sz w:val="21"/>
                <w:szCs w:val="21"/>
                <w:highlight w:val="none"/>
                <w:lang w:val="en-US" w:eastAsia="zh-CN"/>
              </w:rPr>
              <w:t>分；</w:t>
            </w:r>
          </w:p>
          <w:p w14:paraId="1EB13F82">
            <w:pPr>
              <w:keepNext w:val="0"/>
              <w:keepLines w:val="0"/>
              <w:pageBreakBefore w:val="0"/>
              <w:widowControl w:val="0"/>
              <w:kinsoku/>
              <w:wordWrap/>
              <w:overflowPunct/>
              <w:topLinePunct w:val="0"/>
              <w:autoSpaceDE/>
              <w:autoSpaceDN/>
              <w:bidi w:val="0"/>
              <w:adjustRightInd/>
              <w:snapToGrid/>
              <w:spacing w:line="500" w:lineRule="exact"/>
              <w:jc w:val="left"/>
              <w:textAlignment w:val="auto"/>
              <w:rPr>
                <w:rFonts w:hint="default" w:ascii="宋体" w:hAnsi="宋体" w:eastAsia="宋体" w:cs="宋体"/>
                <w:color w:val="auto"/>
                <w:sz w:val="21"/>
                <w:szCs w:val="21"/>
                <w:highlight w:val="none"/>
                <w:lang w:val="en-US" w:eastAsia="zh-CN"/>
              </w:rPr>
            </w:pPr>
            <w:r>
              <w:rPr>
                <w:rFonts w:hint="default" w:ascii="宋体" w:hAnsi="宋体" w:eastAsia="宋体" w:cs="宋体"/>
                <w:color w:val="auto"/>
                <w:sz w:val="21"/>
                <w:szCs w:val="21"/>
                <w:highlight w:val="none"/>
                <w:lang w:val="en-US" w:eastAsia="zh-CN"/>
              </w:rPr>
              <w:t>3.对本项目特点和难点理解有待提升，项目整体运营规划方案基本适合本项目采购需求，可行性、实用性、针对性有待改善，得</w:t>
            </w:r>
            <w:r>
              <w:rPr>
                <w:rFonts w:hint="eastAsia" w:ascii="宋体" w:hAnsi="宋体" w:eastAsia="宋体" w:cs="宋体"/>
                <w:color w:val="auto"/>
                <w:sz w:val="21"/>
                <w:szCs w:val="21"/>
                <w:highlight w:val="none"/>
                <w:lang w:val="en-US" w:eastAsia="zh-CN"/>
              </w:rPr>
              <w:t>8</w:t>
            </w:r>
            <w:r>
              <w:rPr>
                <w:rFonts w:hint="default" w:ascii="宋体" w:hAnsi="宋体" w:eastAsia="宋体" w:cs="宋体"/>
                <w:color w:val="auto"/>
                <w:sz w:val="21"/>
                <w:szCs w:val="21"/>
                <w:highlight w:val="none"/>
                <w:lang w:val="en-US" w:eastAsia="zh-CN"/>
              </w:rPr>
              <w:t>分；</w:t>
            </w:r>
          </w:p>
          <w:p w14:paraId="55F42821">
            <w:pPr>
              <w:keepNext w:val="0"/>
              <w:keepLines w:val="0"/>
              <w:pageBreakBefore w:val="0"/>
              <w:widowControl w:val="0"/>
              <w:kinsoku/>
              <w:wordWrap/>
              <w:overflowPunct/>
              <w:topLinePunct w:val="0"/>
              <w:autoSpaceDE/>
              <w:autoSpaceDN/>
              <w:bidi w:val="0"/>
              <w:adjustRightInd/>
              <w:snapToGrid/>
              <w:spacing w:line="500" w:lineRule="exact"/>
              <w:jc w:val="left"/>
              <w:textAlignment w:val="auto"/>
              <w:rPr>
                <w:rFonts w:hint="default" w:ascii="宋体" w:hAnsi="宋体" w:eastAsia="宋体" w:cs="宋体"/>
                <w:b/>
                <w:bCs/>
                <w:color w:val="auto"/>
                <w:sz w:val="21"/>
                <w:szCs w:val="21"/>
                <w:highlight w:val="none"/>
                <w:lang w:val="en-US" w:eastAsia="zh-CN"/>
              </w:rPr>
            </w:pPr>
            <w:r>
              <w:rPr>
                <w:rFonts w:hint="default" w:ascii="宋体" w:hAnsi="宋体" w:eastAsia="宋体" w:cs="宋体"/>
                <w:color w:val="auto"/>
                <w:sz w:val="21"/>
                <w:szCs w:val="21"/>
                <w:highlight w:val="none"/>
                <w:lang w:val="en-US" w:eastAsia="zh-CN"/>
              </w:rPr>
              <w:t>4.方案不可行或者未提供得0分。</w:t>
            </w:r>
          </w:p>
        </w:tc>
      </w:tr>
      <w:tr w14:paraId="7B5CEA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jc w:val="center"/>
        </w:trPr>
        <w:tc>
          <w:tcPr>
            <w:tcW w:w="697" w:type="dxa"/>
            <w:noWrap w:val="0"/>
            <w:vAlign w:val="center"/>
          </w:tcPr>
          <w:p w14:paraId="4B98D631">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default" w:ascii="宋体" w:hAnsi="宋体" w:cs="宋体"/>
                <w:b w:val="0"/>
                <w:bCs w:val="0"/>
                <w:color w:val="auto"/>
                <w:sz w:val="21"/>
                <w:szCs w:val="21"/>
                <w:highlight w:val="none"/>
                <w:lang w:val="en-US" w:eastAsia="zh-CN"/>
              </w:rPr>
            </w:pPr>
            <w:r>
              <w:rPr>
                <w:rFonts w:hint="eastAsia" w:ascii="宋体" w:hAnsi="宋体" w:cs="宋体"/>
                <w:b w:val="0"/>
                <w:bCs w:val="0"/>
                <w:color w:val="auto"/>
                <w:sz w:val="21"/>
                <w:szCs w:val="21"/>
                <w:highlight w:val="none"/>
                <w:lang w:val="en-US" w:eastAsia="zh-CN"/>
              </w:rPr>
              <w:t>2</w:t>
            </w:r>
          </w:p>
        </w:tc>
        <w:tc>
          <w:tcPr>
            <w:tcW w:w="1245" w:type="dxa"/>
            <w:noWrap w:val="0"/>
            <w:vAlign w:val="center"/>
          </w:tcPr>
          <w:p w14:paraId="6FF630CF">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default" w:ascii="宋体" w:hAnsi="宋体" w:eastAsia="宋体" w:cs="宋体"/>
                <w:b w:val="0"/>
                <w:bCs w:val="0"/>
                <w:color w:val="auto"/>
                <w:sz w:val="21"/>
                <w:szCs w:val="21"/>
                <w:highlight w:val="none"/>
                <w:lang w:val="en-US" w:eastAsia="zh-CN"/>
              </w:rPr>
            </w:pPr>
            <w:r>
              <w:rPr>
                <w:rFonts w:hint="default" w:ascii="宋体" w:hAnsi="宋体" w:eastAsia="宋体" w:cs="宋体"/>
                <w:b w:val="0"/>
                <w:bCs w:val="0"/>
                <w:color w:val="auto"/>
                <w:sz w:val="21"/>
                <w:szCs w:val="21"/>
                <w:highlight w:val="none"/>
                <w:lang w:val="en-US" w:eastAsia="zh-CN"/>
              </w:rPr>
              <w:t>创作者招商及入驻孵化方案</w:t>
            </w:r>
          </w:p>
        </w:tc>
        <w:tc>
          <w:tcPr>
            <w:tcW w:w="900" w:type="dxa"/>
            <w:noWrap w:val="0"/>
            <w:vAlign w:val="center"/>
          </w:tcPr>
          <w:p w14:paraId="27DD2348">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default" w:ascii="宋体" w:hAnsi="宋体" w:eastAsia="宋体" w:cs="宋体"/>
                <w:b/>
                <w:bCs/>
                <w:color w:val="auto"/>
                <w:sz w:val="21"/>
                <w:szCs w:val="21"/>
                <w:highlight w:val="none"/>
                <w:lang w:val="en-US" w:eastAsia="zh-CN"/>
              </w:rPr>
            </w:pPr>
            <w:r>
              <w:rPr>
                <w:rFonts w:hint="eastAsia" w:ascii="宋体" w:hAnsi="宋体" w:cs="宋体"/>
                <w:color w:val="auto"/>
                <w:sz w:val="21"/>
                <w:szCs w:val="21"/>
                <w:highlight w:val="none"/>
                <w:lang w:val="en-US" w:eastAsia="zh-CN"/>
              </w:rPr>
              <w:t>10</w:t>
            </w:r>
            <w:r>
              <w:rPr>
                <w:rFonts w:hint="eastAsia" w:ascii="宋体" w:hAnsi="宋体" w:eastAsia="宋体" w:cs="宋体"/>
                <w:color w:val="auto"/>
                <w:sz w:val="21"/>
                <w:szCs w:val="21"/>
                <w:highlight w:val="none"/>
                <w:lang w:val="en-US" w:eastAsia="zh-CN"/>
              </w:rPr>
              <w:t>分</w:t>
            </w:r>
          </w:p>
        </w:tc>
        <w:tc>
          <w:tcPr>
            <w:tcW w:w="7350" w:type="dxa"/>
            <w:noWrap w:val="0"/>
            <w:vAlign w:val="center"/>
          </w:tcPr>
          <w:p w14:paraId="77DE64D3">
            <w:pPr>
              <w:keepNext w:val="0"/>
              <w:keepLines w:val="0"/>
              <w:pageBreakBefore w:val="0"/>
              <w:widowControl w:val="0"/>
              <w:kinsoku/>
              <w:wordWrap/>
              <w:overflowPunct/>
              <w:topLinePunct w:val="0"/>
              <w:autoSpaceDE/>
              <w:autoSpaceDN/>
              <w:bidi w:val="0"/>
              <w:adjustRightInd/>
              <w:snapToGrid/>
              <w:spacing w:line="500" w:lineRule="exact"/>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 xml:space="preserve">评标委员会根据招标文件要求及投标人提供的创作者招商及入驻孵化方案情况，进行综合评分： </w:t>
            </w:r>
          </w:p>
          <w:p w14:paraId="579047ED">
            <w:pPr>
              <w:keepNext w:val="0"/>
              <w:keepLines w:val="0"/>
              <w:pageBreakBefore w:val="0"/>
              <w:widowControl w:val="0"/>
              <w:kinsoku/>
              <w:wordWrap/>
              <w:overflowPunct/>
              <w:topLinePunct w:val="0"/>
              <w:autoSpaceDE/>
              <w:autoSpaceDN/>
              <w:bidi w:val="0"/>
              <w:adjustRightInd/>
              <w:snapToGrid/>
              <w:spacing w:line="500" w:lineRule="exact"/>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 xml:space="preserve">1.对本项目特点和难点理解准确，创作者招商及入驻孵化方案优于本项目采购需求，完整详细，可行性、实用性、针对性强，得10分； </w:t>
            </w:r>
          </w:p>
          <w:p w14:paraId="305241A0">
            <w:pPr>
              <w:keepNext w:val="0"/>
              <w:keepLines w:val="0"/>
              <w:pageBreakBefore w:val="0"/>
              <w:widowControl w:val="0"/>
              <w:kinsoku/>
              <w:wordWrap/>
              <w:overflowPunct/>
              <w:topLinePunct w:val="0"/>
              <w:autoSpaceDE/>
              <w:autoSpaceDN/>
              <w:bidi w:val="0"/>
              <w:adjustRightInd/>
              <w:snapToGrid/>
              <w:spacing w:line="500" w:lineRule="exact"/>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 xml:space="preserve">2.对本项目特点和难点理解基本准确，创作者招商及入驻孵化方案适合本项目采购需求，完整详细，具有可行性、实用性和针对性，得9分； </w:t>
            </w:r>
          </w:p>
          <w:p w14:paraId="22DC7CD1">
            <w:pPr>
              <w:keepNext w:val="0"/>
              <w:keepLines w:val="0"/>
              <w:pageBreakBefore w:val="0"/>
              <w:widowControl w:val="0"/>
              <w:kinsoku/>
              <w:wordWrap/>
              <w:overflowPunct/>
              <w:topLinePunct w:val="0"/>
              <w:autoSpaceDE/>
              <w:autoSpaceDN/>
              <w:bidi w:val="0"/>
              <w:adjustRightInd/>
              <w:snapToGrid/>
              <w:spacing w:line="500" w:lineRule="exact"/>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 xml:space="preserve">3.对本项目特点和难点理解有待提升，创作者招商及入驻孵化方案基本适合本项目采购需求，可行性、实用性、针对性有待改善，得8分； </w:t>
            </w:r>
          </w:p>
          <w:p w14:paraId="0BAF063E">
            <w:pPr>
              <w:keepNext w:val="0"/>
              <w:keepLines w:val="0"/>
              <w:pageBreakBefore w:val="0"/>
              <w:widowControl w:val="0"/>
              <w:kinsoku/>
              <w:wordWrap/>
              <w:overflowPunct/>
              <w:topLinePunct w:val="0"/>
              <w:autoSpaceDE/>
              <w:autoSpaceDN/>
              <w:bidi w:val="0"/>
              <w:adjustRightInd/>
              <w:snapToGrid/>
              <w:spacing w:line="500" w:lineRule="exact"/>
              <w:jc w:val="left"/>
              <w:textAlignment w:val="auto"/>
              <w:rPr>
                <w:rFonts w:hint="eastAsia" w:ascii="宋体" w:hAnsi="宋体" w:eastAsia="宋体" w:cs="宋体"/>
                <w:b/>
                <w:bCs/>
                <w:color w:val="auto"/>
                <w:sz w:val="21"/>
                <w:szCs w:val="21"/>
                <w:highlight w:val="none"/>
              </w:rPr>
            </w:pPr>
            <w:r>
              <w:rPr>
                <w:rFonts w:hint="eastAsia" w:ascii="宋体" w:hAnsi="宋体" w:eastAsia="宋体" w:cs="宋体"/>
                <w:color w:val="auto"/>
                <w:sz w:val="21"/>
                <w:szCs w:val="21"/>
                <w:highlight w:val="none"/>
                <w:lang w:val="en-US" w:eastAsia="zh-CN"/>
              </w:rPr>
              <w:t>4.方案不可行或者未提供得0分。</w:t>
            </w:r>
          </w:p>
        </w:tc>
      </w:tr>
      <w:tr w14:paraId="27F140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jc w:val="center"/>
        </w:trPr>
        <w:tc>
          <w:tcPr>
            <w:tcW w:w="697" w:type="dxa"/>
            <w:noWrap w:val="0"/>
            <w:vAlign w:val="center"/>
          </w:tcPr>
          <w:p w14:paraId="058ACB70">
            <w:pPr>
              <w:pStyle w:val="17"/>
              <w:keepNext w:val="0"/>
              <w:keepLines w:val="0"/>
              <w:pageBreakBefore w:val="0"/>
              <w:widowControl w:val="0"/>
              <w:kinsoku/>
              <w:wordWrap/>
              <w:overflowPunct/>
              <w:topLinePunct w:val="0"/>
              <w:autoSpaceDE/>
              <w:autoSpaceDN/>
              <w:bidi w:val="0"/>
              <w:adjustRightInd/>
              <w:snapToGrid/>
              <w:spacing w:after="0" w:afterLines="0" w:line="500" w:lineRule="exact"/>
              <w:jc w:val="center"/>
              <w:textAlignment w:val="auto"/>
              <w:rPr>
                <w:rFonts w:hint="default"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3</w:t>
            </w:r>
          </w:p>
        </w:tc>
        <w:tc>
          <w:tcPr>
            <w:tcW w:w="1245" w:type="dxa"/>
            <w:noWrap w:val="0"/>
            <w:vAlign w:val="center"/>
          </w:tcPr>
          <w:p w14:paraId="45B21998">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default" w:ascii="宋体" w:hAnsi="宋体" w:eastAsia="宋体" w:cs="宋体"/>
                <w:b w:val="0"/>
                <w:bCs w:val="0"/>
                <w:color w:val="auto"/>
                <w:sz w:val="21"/>
                <w:szCs w:val="21"/>
                <w:highlight w:val="none"/>
                <w:lang w:val="en-US" w:eastAsia="zh-CN"/>
              </w:rPr>
            </w:pPr>
            <w:r>
              <w:rPr>
                <w:rFonts w:hint="default" w:ascii="宋体" w:hAnsi="宋体" w:eastAsia="宋体" w:cs="宋体"/>
                <w:b w:val="0"/>
                <w:bCs w:val="0"/>
                <w:color w:val="auto"/>
                <w:sz w:val="21"/>
                <w:szCs w:val="21"/>
                <w:highlight w:val="none"/>
                <w:lang w:val="en-US" w:eastAsia="zh-CN"/>
              </w:rPr>
              <w:t>培训课程体系建设</w:t>
            </w:r>
            <w:r>
              <w:rPr>
                <w:rFonts w:hint="eastAsia" w:ascii="宋体" w:hAnsi="宋体" w:cs="宋体"/>
                <w:b w:val="0"/>
                <w:bCs w:val="0"/>
                <w:color w:val="auto"/>
                <w:sz w:val="21"/>
                <w:szCs w:val="21"/>
                <w:highlight w:val="none"/>
                <w:lang w:val="en-US" w:eastAsia="zh-CN"/>
              </w:rPr>
              <w:t>方案</w:t>
            </w:r>
          </w:p>
        </w:tc>
        <w:tc>
          <w:tcPr>
            <w:tcW w:w="900" w:type="dxa"/>
            <w:noWrap w:val="0"/>
            <w:vAlign w:val="center"/>
          </w:tcPr>
          <w:p w14:paraId="73D16BF8">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default" w:ascii="宋体" w:hAnsi="宋体" w:eastAsia="宋体" w:cs="宋体"/>
                <w:b w:val="0"/>
                <w:bCs w:val="0"/>
                <w:color w:val="auto"/>
                <w:sz w:val="21"/>
                <w:szCs w:val="21"/>
                <w:highlight w:val="none"/>
                <w:lang w:val="en-US" w:eastAsia="zh-CN"/>
              </w:rPr>
            </w:pPr>
            <w:r>
              <w:rPr>
                <w:rFonts w:hint="eastAsia" w:ascii="宋体" w:hAnsi="宋体" w:cs="宋体"/>
                <w:b w:val="0"/>
                <w:bCs w:val="0"/>
                <w:color w:val="auto"/>
                <w:sz w:val="21"/>
                <w:szCs w:val="21"/>
                <w:highlight w:val="none"/>
                <w:lang w:val="en-US" w:eastAsia="zh-CN"/>
              </w:rPr>
              <w:t>10分</w:t>
            </w:r>
          </w:p>
        </w:tc>
        <w:tc>
          <w:tcPr>
            <w:tcW w:w="7350" w:type="dxa"/>
            <w:noWrap w:val="0"/>
            <w:vAlign w:val="center"/>
          </w:tcPr>
          <w:p w14:paraId="5FD61137">
            <w:pPr>
              <w:keepNext w:val="0"/>
              <w:keepLines w:val="0"/>
              <w:pageBreakBefore w:val="0"/>
              <w:kinsoku/>
              <w:wordWrap/>
              <w:overflowPunct/>
              <w:topLinePunct w:val="0"/>
              <w:autoSpaceDE/>
              <w:autoSpaceDN/>
              <w:bidi w:val="0"/>
              <w:adjustRightInd/>
              <w:snapToGrid/>
              <w:spacing w:line="500" w:lineRule="exact"/>
              <w:jc w:val="left"/>
              <w:textAlignment w:val="auto"/>
              <w:rPr>
                <w:rFonts w:hint="default"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评标委员会</w:t>
            </w:r>
            <w:r>
              <w:rPr>
                <w:rFonts w:hint="default" w:ascii="宋体" w:hAnsi="宋体" w:eastAsia="宋体" w:cs="宋体"/>
                <w:color w:val="auto"/>
                <w:sz w:val="21"/>
                <w:szCs w:val="21"/>
                <w:highlight w:val="none"/>
                <w:lang w:val="en-US" w:eastAsia="zh-CN"/>
              </w:rPr>
              <w:t>根据</w:t>
            </w:r>
            <w:r>
              <w:rPr>
                <w:rFonts w:hint="eastAsia" w:ascii="宋体" w:hAnsi="宋体" w:cs="宋体"/>
                <w:color w:val="auto"/>
                <w:sz w:val="21"/>
                <w:szCs w:val="21"/>
                <w:highlight w:val="none"/>
                <w:lang w:val="en-US" w:eastAsia="zh-CN"/>
              </w:rPr>
              <w:t>招标文件</w:t>
            </w:r>
            <w:r>
              <w:rPr>
                <w:rFonts w:hint="default" w:ascii="宋体" w:hAnsi="宋体" w:eastAsia="宋体" w:cs="宋体"/>
                <w:color w:val="auto"/>
                <w:sz w:val="21"/>
                <w:szCs w:val="21"/>
                <w:highlight w:val="none"/>
                <w:lang w:val="en-US" w:eastAsia="zh-CN"/>
              </w:rPr>
              <w:t>要求及</w:t>
            </w:r>
            <w:r>
              <w:rPr>
                <w:rFonts w:hint="eastAsia" w:ascii="宋体" w:hAnsi="宋体" w:cs="宋体"/>
                <w:color w:val="auto"/>
                <w:sz w:val="21"/>
                <w:szCs w:val="21"/>
                <w:highlight w:val="none"/>
                <w:lang w:val="en-US" w:eastAsia="zh-CN"/>
              </w:rPr>
              <w:t>投标人</w:t>
            </w:r>
            <w:r>
              <w:rPr>
                <w:rFonts w:hint="default" w:ascii="宋体" w:hAnsi="宋体" w:eastAsia="宋体" w:cs="宋体"/>
                <w:color w:val="auto"/>
                <w:sz w:val="21"/>
                <w:szCs w:val="21"/>
                <w:highlight w:val="none"/>
                <w:lang w:val="en-US" w:eastAsia="zh-CN"/>
              </w:rPr>
              <w:t>提供的培训课程体系建设方案情况，进行综合评分：</w:t>
            </w:r>
          </w:p>
          <w:p w14:paraId="3766FA3F">
            <w:pPr>
              <w:keepNext w:val="0"/>
              <w:keepLines w:val="0"/>
              <w:pageBreakBefore w:val="0"/>
              <w:kinsoku/>
              <w:wordWrap/>
              <w:overflowPunct/>
              <w:topLinePunct w:val="0"/>
              <w:autoSpaceDE/>
              <w:autoSpaceDN/>
              <w:bidi w:val="0"/>
              <w:adjustRightInd/>
              <w:snapToGrid/>
              <w:spacing w:line="500" w:lineRule="exact"/>
              <w:jc w:val="left"/>
              <w:textAlignment w:val="auto"/>
              <w:rPr>
                <w:rFonts w:hint="default" w:ascii="宋体" w:hAnsi="宋体" w:eastAsia="宋体" w:cs="宋体"/>
                <w:color w:val="auto"/>
                <w:sz w:val="21"/>
                <w:szCs w:val="21"/>
                <w:highlight w:val="none"/>
                <w:lang w:val="en-US" w:eastAsia="zh-CN"/>
              </w:rPr>
            </w:pPr>
            <w:r>
              <w:rPr>
                <w:rFonts w:hint="default" w:ascii="宋体" w:hAnsi="宋体" w:eastAsia="宋体" w:cs="宋体"/>
                <w:color w:val="auto"/>
                <w:sz w:val="21"/>
                <w:szCs w:val="21"/>
                <w:highlight w:val="none"/>
                <w:lang w:val="en-US" w:eastAsia="zh-CN"/>
              </w:rPr>
              <w:t>1.对本项目特点和难点理解准确，培训课程体系建设方案优于本项目采购需求，完整详细，可行性、实用性、针对性强，得</w:t>
            </w:r>
            <w:r>
              <w:rPr>
                <w:rFonts w:hint="eastAsia" w:ascii="宋体" w:hAnsi="宋体" w:cs="宋体"/>
                <w:color w:val="auto"/>
                <w:sz w:val="21"/>
                <w:szCs w:val="21"/>
                <w:highlight w:val="none"/>
                <w:lang w:val="en-US" w:eastAsia="zh-CN"/>
              </w:rPr>
              <w:t>10</w:t>
            </w:r>
            <w:r>
              <w:rPr>
                <w:rFonts w:hint="default" w:ascii="宋体" w:hAnsi="宋体" w:eastAsia="宋体" w:cs="宋体"/>
                <w:color w:val="auto"/>
                <w:sz w:val="21"/>
                <w:szCs w:val="21"/>
                <w:highlight w:val="none"/>
                <w:lang w:val="en-US" w:eastAsia="zh-CN"/>
              </w:rPr>
              <w:t>分；</w:t>
            </w:r>
          </w:p>
          <w:p w14:paraId="327A73AC">
            <w:pPr>
              <w:keepNext w:val="0"/>
              <w:keepLines w:val="0"/>
              <w:pageBreakBefore w:val="0"/>
              <w:kinsoku/>
              <w:wordWrap/>
              <w:overflowPunct/>
              <w:topLinePunct w:val="0"/>
              <w:autoSpaceDE/>
              <w:autoSpaceDN/>
              <w:bidi w:val="0"/>
              <w:adjustRightInd/>
              <w:snapToGrid/>
              <w:spacing w:line="500" w:lineRule="exact"/>
              <w:jc w:val="left"/>
              <w:textAlignment w:val="auto"/>
              <w:rPr>
                <w:rFonts w:hint="default" w:ascii="宋体" w:hAnsi="宋体" w:eastAsia="宋体" w:cs="宋体"/>
                <w:color w:val="auto"/>
                <w:sz w:val="21"/>
                <w:szCs w:val="21"/>
                <w:highlight w:val="none"/>
                <w:lang w:val="en-US" w:eastAsia="zh-CN"/>
              </w:rPr>
            </w:pPr>
            <w:r>
              <w:rPr>
                <w:rFonts w:hint="default" w:ascii="宋体" w:hAnsi="宋体" w:eastAsia="宋体" w:cs="宋体"/>
                <w:color w:val="auto"/>
                <w:sz w:val="21"/>
                <w:szCs w:val="21"/>
                <w:highlight w:val="none"/>
                <w:lang w:val="en-US" w:eastAsia="zh-CN"/>
              </w:rPr>
              <w:t>2.对本项目特点和难点理解基本准确，培训课程体系建设方案适合本项目采购需求，完整详细，具有可行性、实用性和针对性，得</w:t>
            </w:r>
            <w:r>
              <w:rPr>
                <w:rFonts w:hint="eastAsia" w:ascii="宋体" w:hAnsi="宋体" w:cs="宋体"/>
                <w:color w:val="auto"/>
                <w:sz w:val="21"/>
                <w:szCs w:val="21"/>
                <w:highlight w:val="none"/>
                <w:lang w:val="en-US" w:eastAsia="zh-CN"/>
              </w:rPr>
              <w:t>9</w:t>
            </w:r>
            <w:r>
              <w:rPr>
                <w:rFonts w:hint="default" w:ascii="宋体" w:hAnsi="宋体" w:eastAsia="宋体" w:cs="宋体"/>
                <w:color w:val="auto"/>
                <w:sz w:val="21"/>
                <w:szCs w:val="21"/>
                <w:highlight w:val="none"/>
                <w:lang w:val="en-US" w:eastAsia="zh-CN"/>
              </w:rPr>
              <w:t>分；</w:t>
            </w:r>
          </w:p>
          <w:p w14:paraId="43308CC7">
            <w:pPr>
              <w:keepNext w:val="0"/>
              <w:keepLines w:val="0"/>
              <w:pageBreakBefore w:val="0"/>
              <w:kinsoku/>
              <w:wordWrap/>
              <w:overflowPunct/>
              <w:topLinePunct w:val="0"/>
              <w:autoSpaceDE/>
              <w:autoSpaceDN/>
              <w:bidi w:val="0"/>
              <w:adjustRightInd/>
              <w:snapToGrid/>
              <w:spacing w:line="500" w:lineRule="exact"/>
              <w:jc w:val="left"/>
              <w:textAlignment w:val="auto"/>
              <w:rPr>
                <w:rFonts w:hint="default" w:ascii="宋体" w:hAnsi="宋体" w:eastAsia="宋体" w:cs="宋体"/>
                <w:color w:val="auto"/>
                <w:sz w:val="21"/>
                <w:szCs w:val="21"/>
                <w:highlight w:val="none"/>
                <w:lang w:val="en-US" w:eastAsia="zh-CN"/>
              </w:rPr>
            </w:pPr>
            <w:r>
              <w:rPr>
                <w:rFonts w:hint="default" w:ascii="宋体" w:hAnsi="宋体" w:eastAsia="宋体" w:cs="宋体"/>
                <w:color w:val="auto"/>
                <w:sz w:val="21"/>
                <w:szCs w:val="21"/>
                <w:highlight w:val="none"/>
                <w:lang w:val="en-US" w:eastAsia="zh-CN"/>
              </w:rPr>
              <w:t>3.对本项目特点和难点理解有待提升，培训课程体系建设方案基本适合本项目采购需求，可行性、实用性、针对性有待改善，得</w:t>
            </w:r>
            <w:r>
              <w:rPr>
                <w:rFonts w:hint="eastAsia" w:ascii="宋体" w:hAnsi="宋体" w:cs="宋体"/>
                <w:color w:val="auto"/>
                <w:sz w:val="21"/>
                <w:szCs w:val="21"/>
                <w:highlight w:val="none"/>
                <w:lang w:val="en-US" w:eastAsia="zh-CN"/>
              </w:rPr>
              <w:t>8</w:t>
            </w:r>
            <w:r>
              <w:rPr>
                <w:rFonts w:hint="default" w:ascii="宋体" w:hAnsi="宋体" w:eastAsia="宋体" w:cs="宋体"/>
                <w:color w:val="auto"/>
                <w:sz w:val="21"/>
                <w:szCs w:val="21"/>
                <w:highlight w:val="none"/>
                <w:lang w:val="en-US" w:eastAsia="zh-CN"/>
              </w:rPr>
              <w:t>分；</w:t>
            </w:r>
          </w:p>
          <w:p w14:paraId="5AE8EE12">
            <w:pPr>
              <w:keepNext w:val="0"/>
              <w:keepLines w:val="0"/>
              <w:pageBreakBefore w:val="0"/>
              <w:kinsoku/>
              <w:wordWrap/>
              <w:overflowPunct/>
              <w:topLinePunct w:val="0"/>
              <w:autoSpaceDE/>
              <w:autoSpaceDN/>
              <w:bidi w:val="0"/>
              <w:adjustRightInd/>
              <w:snapToGrid/>
              <w:spacing w:line="500" w:lineRule="exact"/>
              <w:jc w:val="left"/>
              <w:textAlignment w:val="auto"/>
              <w:rPr>
                <w:rFonts w:hint="default" w:ascii="宋体" w:hAnsi="宋体" w:eastAsia="宋体" w:cs="宋体"/>
                <w:color w:val="auto"/>
                <w:sz w:val="21"/>
                <w:szCs w:val="21"/>
                <w:highlight w:val="none"/>
                <w:lang w:val="en-US" w:eastAsia="zh-CN"/>
              </w:rPr>
            </w:pPr>
            <w:r>
              <w:rPr>
                <w:rFonts w:hint="default" w:ascii="宋体" w:hAnsi="宋体" w:eastAsia="宋体" w:cs="宋体"/>
                <w:color w:val="auto"/>
                <w:sz w:val="21"/>
                <w:szCs w:val="21"/>
                <w:highlight w:val="none"/>
                <w:lang w:val="en-US" w:eastAsia="zh-CN"/>
              </w:rPr>
              <w:t>4.方案不可行或者未提供得0分。</w:t>
            </w:r>
          </w:p>
        </w:tc>
      </w:tr>
      <w:tr w14:paraId="4907F1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jc w:val="center"/>
        </w:trPr>
        <w:tc>
          <w:tcPr>
            <w:tcW w:w="697" w:type="dxa"/>
            <w:noWrap w:val="0"/>
            <w:vAlign w:val="center"/>
          </w:tcPr>
          <w:p w14:paraId="3313DD7F">
            <w:pPr>
              <w:pStyle w:val="17"/>
              <w:keepNext w:val="0"/>
              <w:keepLines w:val="0"/>
              <w:pageBreakBefore w:val="0"/>
              <w:widowControl w:val="0"/>
              <w:kinsoku/>
              <w:wordWrap/>
              <w:overflowPunct/>
              <w:topLinePunct w:val="0"/>
              <w:autoSpaceDE/>
              <w:autoSpaceDN/>
              <w:bidi w:val="0"/>
              <w:adjustRightInd/>
              <w:snapToGrid/>
              <w:spacing w:after="0" w:afterLines="0" w:line="500" w:lineRule="exact"/>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4</w:t>
            </w:r>
          </w:p>
        </w:tc>
        <w:tc>
          <w:tcPr>
            <w:tcW w:w="1245" w:type="dxa"/>
            <w:noWrap w:val="0"/>
            <w:vAlign w:val="center"/>
          </w:tcPr>
          <w:p w14:paraId="6D526849">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商业变现渠道运营方案</w:t>
            </w:r>
          </w:p>
        </w:tc>
        <w:tc>
          <w:tcPr>
            <w:tcW w:w="900" w:type="dxa"/>
            <w:noWrap w:val="0"/>
            <w:vAlign w:val="center"/>
          </w:tcPr>
          <w:p w14:paraId="68E0E217">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cs="宋体"/>
                <w:b w:val="0"/>
                <w:bCs w:val="0"/>
                <w:color w:val="auto"/>
                <w:sz w:val="21"/>
                <w:szCs w:val="21"/>
                <w:highlight w:val="none"/>
                <w:lang w:val="en-US" w:eastAsia="zh-CN"/>
              </w:rPr>
              <w:t>10</w:t>
            </w:r>
            <w:r>
              <w:rPr>
                <w:rFonts w:hint="eastAsia" w:ascii="宋体" w:hAnsi="宋体" w:eastAsia="宋体" w:cs="宋体"/>
                <w:b w:val="0"/>
                <w:bCs w:val="0"/>
                <w:color w:val="auto"/>
                <w:sz w:val="21"/>
                <w:szCs w:val="21"/>
                <w:highlight w:val="none"/>
                <w:lang w:val="en-US" w:eastAsia="zh-CN"/>
              </w:rPr>
              <w:t>分</w:t>
            </w:r>
          </w:p>
        </w:tc>
        <w:tc>
          <w:tcPr>
            <w:tcW w:w="7350" w:type="dxa"/>
            <w:noWrap w:val="0"/>
            <w:vAlign w:val="center"/>
          </w:tcPr>
          <w:p w14:paraId="55284451">
            <w:pPr>
              <w:keepNext w:val="0"/>
              <w:pageBreakBefore w:val="0"/>
              <w:numPr>
                <w:ilvl w:val="0"/>
                <w:numId w:val="0"/>
              </w:numPr>
              <w:kinsoku/>
              <w:wordWrap/>
              <w:overflowPunct/>
              <w:topLinePunct w:val="0"/>
              <w:autoSpaceDE/>
              <w:autoSpaceDN/>
              <w:bidi w:val="0"/>
              <w:adjustRightInd/>
              <w:snapToGrid/>
              <w:spacing w:line="500" w:lineRule="exact"/>
              <w:textAlignment w:val="auto"/>
              <w:rPr>
                <w:rFonts w:hint="eastAsia"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评标委员会</w:t>
            </w:r>
            <w:r>
              <w:rPr>
                <w:rFonts w:hint="eastAsia" w:ascii="宋体" w:hAnsi="宋体" w:eastAsia="宋体" w:cs="宋体"/>
                <w:color w:val="auto"/>
                <w:sz w:val="21"/>
                <w:szCs w:val="21"/>
                <w:highlight w:val="none"/>
                <w:lang w:val="en-US" w:eastAsia="zh-CN"/>
              </w:rPr>
              <w:t>根据</w:t>
            </w:r>
            <w:r>
              <w:rPr>
                <w:rFonts w:hint="eastAsia" w:ascii="宋体" w:hAnsi="宋体" w:cs="宋体"/>
                <w:color w:val="auto"/>
                <w:sz w:val="21"/>
                <w:szCs w:val="21"/>
                <w:highlight w:val="none"/>
                <w:lang w:val="en-US" w:eastAsia="zh-CN"/>
              </w:rPr>
              <w:t>招标文件</w:t>
            </w:r>
            <w:r>
              <w:rPr>
                <w:rFonts w:hint="eastAsia" w:ascii="宋体" w:hAnsi="宋体" w:eastAsia="宋体" w:cs="宋体"/>
                <w:color w:val="auto"/>
                <w:sz w:val="21"/>
                <w:szCs w:val="21"/>
                <w:highlight w:val="none"/>
                <w:lang w:val="en-US" w:eastAsia="zh-CN"/>
              </w:rPr>
              <w:t>要求及</w:t>
            </w:r>
            <w:r>
              <w:rPr>
                <w:rFonts w:hint="eastAsia" w:ascii="宋体" w:hAnsi="宋体" w:cs="宋体"/>
                <w:color w:val="auto"/>
                <w:sz w:val="21"/>
                <w:szCs w:val="21"/>
                <w:highlight w:val="none"/>
                <w:lang w:val="en-US" w:eastAsia="zh-CN"/>
              </w:rPr>
              <w:t>投标人</w:t>
            </w:r>
            <w:r>
              <w:rPr>
                <w:rFonts w:hint="eastAsia" w:ascii="宋体" w:hAnsi="宋体" w:eastAsia="宋体" w:cs="宋体"/>
                <w:color w:val="auto"/>
                <w:sz w:val="21"/>
                <w:szCs w:val="21"/>
                <w:highlight w:val="none"/>
                <w:lang w:val="en-US" w:eastAsia="zh-CN"/>
              </w:rPr>
              <w:t>提供的商业变现渠道运营方案情况，进行综合评分：</w:t>
            </w:r>
          </w:p>
          <w:p w14:paraId="723F245A">
            <w:pPr>
              <w:keepNext w:val="0"/>
              <w:pageBreakBefore w:val="0"/>
              <w:numPr>
                <w:ilvl w:val="0"/>
                <w:numId w:val="0"/>
              </w:numPr>
              <w:kinsoku/>
              <w:wordWrap/>
              <w:overflowPunct/>
              <w:topLinePunct w:val="0"/>
              <w:autoSpaceDE/>
              <w:autoSpaceDN/>
              <w:bidi w:val="0"/>
              <w:adjustRightInd/>
              <w:snapToGrid/>
              <w:spacing w:line="500" w:lineRule="exac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1.对本项目特点和难点理解准确，商业变现渠道运营方案优于本项目采购需求，完整详细，可行性、实用性、针对性强，得</w:t>
            </w:r>
            <w:r>
              <w:rPr>
                <w:rFonts w:hint="eastAsia" w:ascii="宋体" w:hAnsi="宋体" w:cs="宋体"/>
                <w:color w:val="auto"/>
                <w:sz w:val="21"/>
                <w:szCs w:val="21"/>
                <w:highlight w:val="none"/>
                <w:lang w:val="en-US" w:eastAsia="zh-CN"/>
              </w:rPr>
              <w:t>10</w:t>
            </w:r>
            <w:r>
              <w:rPr>
                <w:rFonts w:hint="eastAsia" w:ascii="宋体" w:hAnsi="宋体" w:eastAsia="宋体" w:cs="宋体"/>
                <w:color w:val="auto"/>
                <w:sz w:val="21"/>
                <w:szCs w:val="21"/>
                <w:highlight w:val="none"/>
                <w:lang w:val="en-US" w:eastAsia="zh-CN"/>
              </w:rPr>
              <w:t>分；</w:t>
            </w:r>
          </w:p>
          <w:p w14:paraId="008CE7EB">
            <w:pPr>
              <w:keepNext w:val="0"/>
              <w:pageBreakBefore w:val="0"/>
              <w:numPr>
                <w:ilvl w:val="0"/>
                <w:numId w:val="0"/>
              </w:numPr>
              <w:kinsoku/>
              <w:wordWrap/>
              <w:overflowPunct/>
              <w:topLinePunct w:val="0"/>
              <w:autoSpaceDE/>
              <w:autoSpaceDN/>
              <w:bidi w:val="0"/>
              <w:adjustRightInd/>
              <w:snapToGrid/>
              <w:spacing w:line="500" w:lineRule="exac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2.对本项目特点和难点理解基本准确，商业变现渠道运营方案适合本项目采购需求，完整详细，具有可行性、实用性和针对性，得</w:t>
            </w:r>
            <w:r>
              <w:rPr>
                <w:rFonts w:hint="eastAsia" w:ascii="宋体" w:hAnsi="宋体" w:cs="宋体"/>
                <w:color w:val="auto"/>
                <w:sz w:val="21"/>
                <w:szCs w:val="21"/>
                <w:highlight w:val="none"/>
                <w:lang w:val="en-US" w:eastAsia="zh-CN"/>
              </w:rPr>
              <w:t>9</w:t>
            </w:r>
            <w:r>
              <w:rPr>
                <w:rFonts w:hint="eastAsia" w:ascii="宋体" w:hAnsi="宋体" w:eastAsia="宋体" w:cs="宋体"/>
                <w:color w:val="auto"/>
                <w:sz w:val="21"/>
                <w:szCs w:val="21"/>
                <w:highlight w:val="none"/>
                <w:lang w:val="en-US" w:eastAsia="zh-CN"/>
              </w:rPr>
              <w:t>分；</w:t>
            </w:r>
          </w:p>
          <w:p w14:paraId="1A9E5F4E">
            <w:pPr>
              <w:keepNext w:val="0"/>
              <w:pageBreakBefore w:val="0"/>
              <w:numPr>
                <w:ilvl w:val="0"/>
                <w:numId w:val="0"/>
              </w:numPr>
              <w:kinsoku/>
              <w:wordWrap/>
              <w:overflowPunct/>
              <w:topLinePunct w:val="0"/>
              <w:autoSpaceDE/>
              <w:autoSpaceDN/>
              <w:bidi w:val="0"/>
              <w:adjustRightInd/>
              <w:snapToGrid/>
              <w:spacing w:line="500" w:lineRule="exac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3.对本项目特点和难点理解有待提升，商业变现渠道运营方案基本适合本项目采购需求，可行性、实用性、针对性有待改善，得</w:t>
            </w:r>
            <w:r>
              <w:rPr>
                <w:rFonts w:hint="eastAsia" w:ascii="宋体" w:hAnsi="宋体" w:cs="宋体"/>
                <w:color w:val="auto"/>
                <w:sz w:val="21"/>
                <w:szCs w:val="21"/>
                <w:highlight w:val="none"/>
                <w:lang w:val="en-US" w:eastAsia="zh-CN"/>
              </w:rPr>
              <w:t>8</w:t>
            </w:r>
            <w:r>
              <w:rPr>
                <w:rFonts w:hint="eastAsia" w:ascii="宋体" w:hAnsi="宋体" w:eastAsia="宋体" w:cs="宋体"/>
                <w:color w:val="auto"/>
                <w:sz w:val="21"/>
                <w:szCs w:val="21"/>
                <w:highlight w:val="none"/>
                <w:lang w:val="en-US" w:eastAsia="zh-CN"/>
              </w:rPr>
              <w:t>分；</w:t>
            </w:r>
          </w:p>
          <w:p w14:paraId="35102F1C">
            <w:pPr>
              <w:keepNext w:val="0"/>
              <w:pageBreakBefore w:val="0"/>
              <w:numPr>
                <w:ilvl w:val="0"/>
                <w:numId w:val="0"/>
              </w:numPr>
              <w:kinsoku/>
              <w:wordWrap/>
              <w:overflowPunct/>
              <w:topLinePunct w:val="0"/>
              <w:autoSpaceDE/>
              <w:autoSpaceDN/>
              <w:bidi w:val="0"/>
              <w:adjustRightInd/>
              <w:snapToGrid/>
              <w:spacing w:line="500" w:lineRule="exac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4.方案不可行或者未提供得</w:t>
            </w:r>
            <w:r>
              <w:rPr>
                <w:rFonts w:hint="eastAsia" w:ascii="宋体" w:hAnsi="宋体" w:cs="宋体"/>
                <w:color w:val="auto"/>
                <w:sz w:val="21"/>
                <w:szCs w:val="21"/>
                <w:highlight w:val="none"/>
                <w:lang w:val="en-US" w:eastAsia="zh-CN"/>
              </w:rPr>
              <w:t>0</w:t>
            </w:r>
            <w:r>
              <w:rPr>
                <w:rFonts w:hint="eastAsia" w:ascii="宋体" w:hAnsi="宋体" w:eastAsia="宋体" w:cs="宋体"/>
                <w:color w:val="auto"/>
                <w:sz w:val="21"/>
                <w:szCs w:val="21"/>
                <w:highlight w:val="none"/>
                <w:lang w:val="en-US" w:eastAsia="zh-CN"/>
              </w:rPr>
              <w:t>分。</w:t>
            </w:r>
          </w:p>
        </w:tc>
      </w:tr>
      <w:tr w14:paraId="3B769B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jc w:val="center"/>
        </w:trPr>
        <w:tc>
          <w:tcPr>
            <w:tcW w:w="697" w:type="dxa"/>
            <w:noWrap w:val="0"/>
            <w:vAlign w:val="center"/>
          </w:tcPr>
          <w:p w14:paraId="058F0C2E">
            <w:pPr>
              <w:pStyle w:val="17"/>
              <w:keepNext w:val="0"/>
              <w:keepLines w:val="0"/>
              <w:pageBreakBefore w:val="0"/>
              <w:widowControl w:val="0"/>
              <w:kinsoku/>
              <w:wordWrap/>
              <w:overflowPunct/>
              <w:topLinePunct w:val="0"/>
              <w:autoSpaceDE/>
              <w:autoSpaceDN/>
              <w:bidi w:val="0"/>
              <w:adjustRightInd/>
              <w:snapToGrid/>
              <w:spacing w:after="0" w:afterLines="0" w:line="500" w:lineRule="exact"/>
              <w:jc w:val="center"/>
              <w:textAlignment w:val="auto"/>
              <w:rPr>
                <w:rFonts w:hint="default"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5</w:t>
            </w:r>
          </w:p>
        </w:tc>
        <w:tc>
          <w:tcPr>
            <w:tcW w:w="1245" w:type="dxa"/>
            <w:noWrap w:val="0"/>
            <w:vAlign w:val="center"/>
          </w:tcPr>
          <w:p w14:paraId="528163F2">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合规风控与版权管理方案</w:t>
            </w:r>
          </w:p>
        </w:tc>
        <w:tc>
          <w:tcPr>
            <w:tcW w:w="900" w:type="dxa"/>
            <w:noWrap w:val="0"/>
            <w:vAlign w:val="center"/>
          </w:tcPr>
          <w:p w14:paraId="44051C58">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default" w:ascii="宋体" w:hAnsi="宋体" w:cs="宋体"/>
                <w:b w:val="0"/>
                <w:bCs w:val="0"/>
                <w:color w:val="auto"/>
                <w:sz w:val="21"/>
                <w:szCs w:val="21"/>
                <w:highlight w:val="none"/>
                <w:lang w:val="en-US" w:eastAsia="zh-CN"/>
              </w:rPr>
            </w:pPr>
            <w:r>
              <w:rPr>
                <w:rFonts w:hint="eastAsia" w:ascii="宋体" w:hAnsi="宋体" w:cs="宋体"/>
                <w:b w:val="0"/>
                <w:bCs w:val="0"/>
                <w:color w:val="auto"/>
                <w:sz w:val="21"/>
                <w:szCs w:val="21"/>
                <w:highlight w:val="none"/>
                <w:lang w:val="en-US" w:eastAsia="zh-CN"/>
              </w:rPr>
              <w:t>10分</w:t>
            </w:r>
          </w:p>
        </w:tc>
        <w:tc>
          <w:tcPr>
            <w:tcW w:w="7350" w:type="dxa"/>
            <w:noWrap w:val="0"/>
            <w:vAlign w:val="center"/>
          </w:tcPr>
          <w:p w14:paraId="4240D090">
            <w:pPr>
              <w:keepNext w:val="0"/>
              <w:pageBreakBefore w:val="0"/>
              <w:numPr>
                <w:ilvl w:val="0"/>
                <w:numId w:val="0"/>
              </w:numPr>
              <w:kinsoku/>
              <w:wordWrap/>
              <w:overflowPunct/>
              <w:topLinePunct w:val="0"/>
              <w:autoSpaceDE/>
              <w:autoSpaceDN/>
              <w:bidi w:val="0"/>
              <w:adjustRightInd/>
              <w:snapToGrid/>
              <w:spacing w:line="500" w:lineRule="exact"/>
              <w:textAlignment w:val="auto"/>
              <w:rPr>
                <w:rFonts w:hint="eastAsia"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评标委员会根据招标文件要求及投标人提供的合规风控与版权管理方案情况，进行综合评分：</w:t>
            </w:r>
          </w:p>
          <w:p w14:paraId="1EAE00BC">
            <w:pPr>
              <w:keepNext w:val="0"/>
              <w:pageBreakBefore w:val="0"/>
              <w:numPr>
                <w:ilvl w:val="0"/>
                <w:numId w:val="0"/>
              </w:numPr>
              <w:kinsoku/>
              <w:wordWrap/>
              <w:overflowPunct/>
              <w:topLinePunct w:val="0"/>
              <w:autoSpaceDE/>
              <w:autoSpaceDN/>
              <w:bidi w:val="0"/>
              <w:adjustRightInd/>
              <w:snapToGrid/>
              <w:spacing w:line="500" w:lineRule="exact"/>
              <w:textAlignment w:val="auto"/>
              <w:rPr>
                <w:rFonts w:hint="eastAsia"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1.对本项目特点和难点理解准确，合规风控与版权管理方案优于本项目采购需求，完整详细，可行性、实用性、针对性强，得10分；</w:t>
            </w:r>
          </w:p>
          <w:p w14:paraId="3F03C1CA">
            <w:pPr>
              <w:keepNext w:val="0"/>
              <w:pageBreakBefore w:val="0"/>
              <w:numPr>
                <w:ilvl w:val="0"/>
                <w:numId w:val="0"/>
              </w:numPr>
              <w:kinsoku/>
              <w:wordWrap/>
              <w:overflowPunct/>
              <w:topLinePunct w:val="0"/>
              <w:autoSpaceDE/>
              <w:autoSpaceDN/>
              <w:bidi w:val="0"/>
              <w:adjustRightInd/>
              <w:snapToGrid/>
              <w:spacing w:line="500" w:lineRule="exact"/>
              <w:textAlignment w:val="auto"/>
              <w:rPr>
                <w:rFonts w:hint="eastAsia"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2.对本项目特点和难点理解基本准确，合规风控与版权管理方案适合本项目采购需求，完整详细，具有可行性、实用性和针对性，得9分；</w:t>
            </w:r>
          </w:p>
          <w:p w14:paraId="6AD27256">
            <w:pPr>
              <w:keepNext w:val="0"/>
              <w:pageBreakBefore w:val="0"/>
              <w:numPr>
                <w:ilvl w:val="0"/>
                <w:numId w:val="0"/>
              </w:numPr>
              <w:kinsoku/>
              <w:wordWrap/>
              <w:overflowPunct/>
              <w:topLinePunct w:val="0"/>
              <w:autoSpaceDE/>
              <w:autoSpaceDN/>
              <w:bidi w:val="0"/>
              <w:adjustRightInd/>
              <w:snapToGrid/>
              <w:spacing w:line="500" w:lineRule="exact"/>
              <w:textAlignment w:val="auto"/>
              <w:rPr>
                <w:rFonts w:hint="eastAsia"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3.对本项目特点和难点理解有待提升，合规风控与版权管理方案基本适合本项目采购需求，可行性、实用性、针对性有待改善，得8 分；</w:t>
            </w:r>
          </w:p>
          <w:p w14:paraId="1EDE248A">
            <w:pPr>
              <w:keepNext w:val="0"/>
              <w:pageBreakBefore w:val="0"/>
              <w:numPr>
                <w:ilvl w:val="0"/>
                <w:numId w:val="0"/>
              </w:numPr>
              <w:kinsoku/>
              <w:wordWrap/>
              <w:overflowPunct/>
              <w:topLinePunct w:val="0"/>
              <w:autoSpaceDE/>
              <w:autoSpaceDN/>
              <w:bidi w:val="0"/>
              <w:adjustRightInd/>
              <w:snapToGrid/>
              <w:spacing w:line="500" w:lineRule="exact"/>
              <w:textAlignment w:val="auto"/>
              <w:rPr>
                <w:rFonts w:hint="eastAsia"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4.方案不可行或者未提供得 0 分。</w:t>
            </w:r>
          </w:p>
        </w:tc>
      </w:tr>
      <w:tr w14:paraId="62DF44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jc w:val="center"/>
        </w:trPr>
        <w:tc>
          <w:tcPr>
            <w:tcW w:w="697" w:type="dxa"/>
            <w:noWrap w:val="0"/>
            <w:vAlign w:val="center"/>
          </w:tcPr>
          <w:p w14:paraId="44A99721">
            <w:pPr>
              <w:pStyle w:val="17"/>
              <w:keepNext w:val="0"/>
              <w:keepLines w:val="0"/>
              <w:pageBreakBefore w:val="0"/>
              <w:widowControl w:val="0"/>
              <w:kinsoku/>
              <w:wordWrap/>
              <w:overflowPunct/>
              <w:topLinePunct w:val="0"/>
              <w:autoSpaceDE/>
              <w:autoSpaceDN/>
              <w:bidi w:val="0"/>
              <w:adjustRightInd/>
              <w:snapToGrid/>
              <w:spacing w:after="0" w:afterLines="0" w:line="500" w:lineRule="exact"/>
              <w:jc w:val="center"/>
              <w:textAlignment w:val="auto"/>
              <w:rPr>
                <w:rFonts w:hint="eastAsia"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6</w:t>
            </w:r>
          </w:p>
        </w:tc>
        <w:tc>
          <w:tcPr>
            <w:tcW w:w="1245" w:type="dxa"/>
            <w:noWrap w:val="0"/>
            <w:vAlign w:val="center"/>
          </w:tcPr>
          <w:p w14:paraId="6ECF2B84">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品牌宣传与社区推广方案</w:t>
            </w:r>
          </w:p>
        </w:tc>
        <w:tc>
          <w:tcPr>
            <w:tcW w:w="900" w:type="dxa"/>
            <w:noWrap w:val="0"/>
            <w:vAlign w:val="center"/>
          </w:tcPr>
          <w:p w14:paraId="4F9976D4">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cs="宋体"/>
                <w:b w:val="0"/>
                <w:bCs w:val="0"/>
                <w:color w:val="auto"/>
                <w:sz w:val="21"/>
                <w:szCs w:val="21"/>
                <w:highlight w:val="none"/>
                <w:lang w:val="en-US" w:eastAsia="zh-CN"/>
              </w:rPr>
              <w:t>10</w:t>
            </w:r>
            <w:r>
              <w:rPr>
                <w:rFonts w:hint="eastAsia" w:ascii="宋体" w:hAnsi="宋体" w:eastAsia="宋体" w:cs="宋体"/>
                <w:b w:val="0"/>
                <w:bCs w:val="0"/>
                <w:color w:val="auto"/>
                <w:sz w:val="21"/>
                <w:szCs w:val="21"/>
                <w:highlight w:val="none"/>
                <w:lang w:val="en-US" w:eastAsia="zh-CN"/>
              </w:rPr>
              <w:t>分</w:t>
            </w:r>
          </w:p>
        </w:tc>
        <w:tc>
          <w:tcPr>
            <w:tcW w:w="7350" w:type="dxa"/>
            <w:noWrap w:val="0"/>
            <w:vAlign w:val="center"/>
          </w:tcPr>
          <w:p w14:paraId="1CB48E84">
            <w:pPr>
              <w:keepNext w:val="0"/>
              <w:keepLines/>
              <w:pageBreakBefore w:val="0"/>
              <w:widowControl w:val="0"/>
              <w:kinsoku/>
              <w:wordWrap/>
              <w:overflowPunct/>
              <w:topLinePunct w:val="0"/>
              <w:autoSpaceDE/>
              <w:autoSpaceDN/>
              <w:bidi w:val="0"/>
              <w:adjustRightInd/>
              <w:snapToGrid/>
              <w:spacing w:line="500" w:lineRule="exact"/>
              <w:jc w:val="left"/>
              <w:textAlignment w:val="auto"/>
              <w:rPr>
                <w:rFonts w:hint="eastAsia"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评标委员会</w:t>
            </w:r>
            <w:r>
              <w:rPr>
                <w:rFonts w:hint="eastAsia" w:ascii="宋体" w:hAnsi="宋体" w:eastAsia="宋体" w:cs="宋体"/>
                <w:color w:val="auto"/>
                <w:sz w:val="21"/>
                <w:szCs w:val="21"/>
                <w:highlight w:val="none"/>
                <w:lang w:val="en-US" w:eastAsia="zh-CN"/>
              </w:rPr>
              <w:t>根据</w:t>
            </w:r>
            <w:r>
              <w:rPr>
                <w:rFonts w:hint="eastAsia" w:ascii="宋体" w:hAnsi="宋体" w:cs="宋体"/>
                <w:color w:val="auto"/>
                <w:sz w:val="21"/>
                <w:szCs w:val="21"/>
                <w:highlight w:val="none"/>
                <w:lang w:val="en-US" w:eastAsia="zh-CN"/>
              </w:rPr>
              <w:t>招标文件</w:t>
            </w:r>
            <w:r>
              <w:rPr>
                <w:rFonts w:hint="eastAsia" w:ascii="宋体" w:hAnsi="宋体" w:eastAsia="宋体" w:cs="宋体"/>
                <w:color w:val="auto"/>
                <w:sz w:val="21"/>
                <w:szCs w:val="21"/>
                <w:highlight w:val="none"/>
                <w:lang w:val="en-US" w:eastAsia="zh-CN"/>
              </w:rPr>
              <w:t>要求及</w:t>
            </w:r>
            <w:r>
              <w:rPr>
                <w:rFonts w:hint="eastAsia" w:ascii="宋体" w:hAnsi="宋体" w:cs="宋体"/>
                <w:color w:val="auto"/>
                <w:sz w:val="21"/>
                <w:szCs w:val="21"/>
                <w:highlight w:val="none"/>
                <w:lang w:val="en-US" w:eastAsia="zh-CN"/>
              </w:rPr>
              <w:t>投标人</w:t>
            </w:r>
            <w:r>
              <w:rPr>
                <w:rFonts w:hint="eastAsia" w:ascii="宋体" w:hAnsi="宋体" w:eastAsia="宋体" w:cs="宋体"/>
                <w:color w:val="auto"/>
                <w:sz w:val="21"/>
                <w:szCs w:val="21"/>
                <w:highlight w:val="none"/>
                <w:lang w:val="en-US" w:eastAsia="zh-CN"/>
              </w:rPr>
              <w:t>提供的品牌宣传与社区推广方案情况，进行综合评分：</w:t>
            </w:r>
          </w:p>
          <w:p w14:paraId="421919CC">
            <w:pPr>
              <w:keepNext w:val="0"/>
              <w:keepLines/>
              <w:pageBreakBefore w:val="0"/>
              <w:widowControl w:val="0"/>
              <w:kinsoku/>
              <w:wordWrap/>
              <w:overflowPunct/>
              <w:topLinePunct w:val="0"/>
              <w:autoSpaceDE/>
              <w:autoSpaceDN/>
              <w:bidi w:val="0"/>
              <w:adjustRightInd/>
              <w:snapToGrid/>
              <w:spacing w:line="500" w:lineRule="exact"/>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1.对本项目特点和难点理解准确，品牌宣传与社区推广方案优于本项目采购需求，完整详细，可行性、实用性、针对性强，得</w:t>
            </w:r>
            <w:r>
              <w:rPr>
                <w:rFonts w:hint="eastAsia" w:ascii="宋体" w:hAnsi="宋体" w:cs="宋体"/>
                <w:color w:val="auto"/>
                <w:sz w:val="21"/>
                <w:szCs w:val="21"/>
                <w:highlight w:val="none"/>
                <w:lang w:val="en-US" w:eastAsia="zh-CN"/>
              </w:rPr>
              <w:t>10</w:t>
            </w:r>
            <w:r>
              <w:rPr>
                <w:rFonts w:hint="eastAsia" w:ascii="宋体" w:hAnsi="宋体" w:eastAsia="宋体" w:cs="宋体"/>
                <w:color w:val="auto"/>
                <w:sz w:val="21"/>
                <w:szCs w:val="21"/>
                <w:highlight w:val="none"/>
                <w:lang w:val="en-US" w:eastAsia="zh-CN"/>
              </w:rPr>
              <w:t>分；</w:t>
            </w:r>
          </w:p>
          <w:p w14:paraId="2020B4BE">
            <w:pPr>
              <w:keepNext w:val="0"/>
              <w:keepLines/>
              <w:pageBreakBefore w:val="0"/>
              <w:widowControl w:val="0"/>
              <w:kinsoku/>
              <w:wordWrap/>
              <w:overflowPunct/>
              <w:topLinePunct w:val="0"/>
              <w:autoSpaceDE/>
              <w:autoSpaceDN/>
              <w:bidi w:val="0"/>
              <w:adjustRightInd/>
              <w:snapToGrid/>
              <w:spacing w:line="500" w:lineRule="exact"/>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2.对本项目特点和难点理解基本准确，品牌宣传与社区推广方案适合本项目采购需求，完整详细，具有可行性、实用性和针对性，得</w:t>
            </w:r>
            <w:r>
              <w:rPr>
                <w:rFonts w:hint="eastAsia" w:ascii="宋体" w:hAnsi="宋体" w:cs="宋体"/>
                <w:color w:val="auto"/>
                <w:sz w:val="21"/>
                <w:szCs w:val="21"/>
                <w:highlight w:val="none"/>
                <w:lang w:val="en-US" w:eastAsia="zh-CN"/>
              </w:rPr>
              <w:t>9</w:t>
            </w:r>
            <w:r>
              <w:rPr>
                <w:rFonts w:hint="eastAsia" w:ascii="宋体" w:hAnsi="宋体" w:eastAsia="宋体" w:cs="宋体"/>
                <w:color w:val="auto"/>
                <w:sz w:val="21"/>
                <w:szCs w:val="21"/>
                <w:highlight w:val="none"/>
                <w:lang w:val="en-US" w:eastAsia="zh-CN"/>
              </w:rPr>
              <w:t>分；</w:t>
            </w:r>
          </w:p>
          <w:p w14:paraId="2BD40FE3">
            <w:pPr>
              <w:keepNext w:val="0"/>
              <w:keepLines/>
              <w:pageBreakBefore w:val="0"/>
              <w:widowControl w:val="0"/>
              <w:kinsoku/>
              <w:wordWrap/>
              <w:overflowPunct/>
              <w:topLinePunct w:val="0"/>
              <w:autoSpaceDE/>
              <w:autoSpaceDN/>
              <w:bidi w:val="0"/>
              <w:adjustRightInd/>
              <w:snapToGrid/>
              <w:spacing w:line="500" w:lineRule="exact"/>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3.对本项目特点和难点理解有待提升，品牌宣传与社区推广方案基本适合本项目采购需求，可行性、实用性、针对性有待改善，得</w:t>
            </w:r>
            <w:r>
              <w:rPr>
                <w:rFonts w:hint="eastAsia" w:ascii="宋体" w:hAnsi="宋体" w:cs="宋体"/>
                <w:color w:val="auto"/>
                <w:sz w:val="21"/>
                <w:szCs w:val="21"/>
                <w:highlight w:val="none"/>
                <w:lang w:val="en-US" w:eastAsia="zh-CN"/>
              </w:rPr>
              <w:t>8</w:t>
            </w:r>
            <w:r>
              <w:rPr>
                <w:rFonts w:hint="eastAsia" w:ascii="宋体" w:hAnsi="宋体" w:eastAsia="宋体" w:cs="宋体"/>
                <w:color w:val="auto"/>
                <w:sz w:val="21"/>
                <w:szCs w:val="21"/>
                <w:highlight w:val="none"/>
                <w:lang w:val="en-US" w:eastAsia="zh-CN"/>
              </w:rPr>
              <w:t>分；</w:t>
            </w:r>
          </w:p>
          <w:p w14:paraId="5AC60FE2">
            <w:pPr>
              <w:keepNext w:val="0"/>
              <w:keepLines/>
              <w:pageBreakBefore w:val="0"/>
              <w:widowControl w:val="0"/>
              <w:kinsoku/>
              <w:wordWrap/>
              <w:overflowPunct/>
              <w:topLinePunct w:val="0"/>
              <w:autoSpaceDE/>
              <w:autoSpaceDN/>
              <w:bidi w:val="0"/>
              <w:adjustRightInd/>
              <w:snapToGrid/>
              <w:spacing w:line="500" w:lineRule="exact"/>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4.方案不可行或者未提供得 0 分。</w:t>
            </w:r>
          </w:p>
        </w:tc>
      </w:tr>
      <w:tr w14:paraId="27F771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jc w:val="center"/>
        </w:trPr>
        <w:tc>
          <w:tcPr>
            <w:tcW w:w="697" w:type="dxa"/>
            <w:noWrap w:val="0"/>
            <w:vAlign w:val="center"/>
          </w:tcPr>
          <w:p w14:paraId="29CFA706">
            <w:pPr>
              <w:pStyle w:val="17"/>
              <w:keepNext w:val="0"/>
              <w:keepLines w:val="0"/>
              <w:pageBreakBefore w:val="0"/>
              <w:widowControl w:val="0"/>
              <w:kinsoku/>
              <w:wordWrap/>
              <w:overflowPunct/>
              <w:topLinePunct w:val="0"/>
              <w:autoSpaceDE/>
              <w:autoSpaceDN/>
              <w:bidi w:val="0"/>
              <w:adjustRightInd/>
              <w:snapToGrid/>
              <w:spacing w:after="0" w:afterLines="0" w:line="500" w:lineRule="exact"/>
              <w:jc w:val="center"/>
              <w:textAlignment w:val="auto"/>
              <w:rPr>
                <w:rFonts w:hint="default"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7</w:t>
            </w:r>
          </w:p>
        </w:tc>
        <w:tc>
          <w:tcPr>
            <w:tcW w:w="1245" w:type="dxa"/>
            <w:noWrap w:val="0"/>
            <w:vAlign w:val="center"/>
          </w:tcPr>
          <w:p w14:paraId="5946B8F5">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服务保</w:t>
            </w:r>
          </w:p>
          <w:p w14:paraId="17319103">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eastAsia="zh-CN"/>
              </w:rPr>
              <w:t>障方案</w:t>
            </w:r>
          </w:p>
        </w:tc>
        <w:tc>
          <w:tcPr>
            <w:tcW w:w="900" w:type="dxa"/>
            <w:noWrap w:val="0"/>
            <w:vAlign w:val="center"/>
          </w:tcPr>
          <w:p w14:paraId="2FA53D32">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default" w:ascii="宋体" w:hAnsi="宋体" w:cs="宋体"/>
                <w:b w:val="0"/>
                <w:bCs w:val="0"/>
                <w:color w:val="auto"/>
                <w:sz w:val="21"/>
                <w:szCs w:val="21"/>
                <w:highlight w:val="none"/>
                <w:lang w:val="en-US" w:eastAsia="zh-CN"/>
              </w:rPr>
            </w:pPr>
            <w:r>
              <w:rPr>
                <w:rFonts w:hint="eastAsia" w:ascii="宋体" w:hAnsi="宋体" w:cs="宋体"/>
                <w:b w:val="0"/>
                <w:bCs w:val="0"/>
                <w:color w:val="auto"/>
                <w:sz w:val="21"/>
                <w:szCs w:val="21"/>
                <w:highlight w:val="none"/>
                <w:lang w:val="en-US" w:eastAsia="zh-CN"/>
              </w:rPr>
              <w:t>10分</w:t>
            </w:r>
          </w:p>
        </w:tc>
        <w:tc>
          <w:tcPr>
            <w:tcW w:w="7350" w:type="dxa"/>
            <w:noWrap w:val="0"/>
            <w:vAlign w:val="center"/>
          </w:tcPr>
          <w:p w14:paraId="383307CD">
            <w:pPr>
              <w:keepNext w:val="0"/>
              <w:keepLines/>
              <w:pageBreakBefore w:val="0"/>
              <w:widowControl w:val="0"/>
              <w:kinsoku/>
              <w:wordWrap/>
              <w:overflowPunct/>
              <w:topLinePunct w:val="0"/>
              <w:autoSpaceDE/>
              <w:autoSpaceDN/>
              <w:bidi w:val="0"/>
              <w:adjustRightInd/>
              <w:snapToGrid/>
              <w:spacing w:line="500" w:lineRule="exact"/>
              <w:jc w:val="left"/>
              <w:textAlignment w:val="auto"/>
              <w:rPr>
                <w:rFonts w:hint="eastAsia"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评标委员会</w:t>
            </w:r>
            <w:r>
              <w:rPr>
                <w:rFonts w:hint="eastAsia" w:ascii="宋体" w:hAnsi="宋体" w:eastAsia="宋体" w:cs="宋体"/>
                <w:color w:val="auto"/>
                <w:sz w:val="21"/>
                <w:szCs w:val="21"/>
                <w:highlight w:val="none"/>
                <w:lang w:val="en-US" w:eastAsia="zh-CN"/>
              </w:rPr>
              <w:t>根据</w:t>
            </w:r>
            <w:r>
              <w:rPr>
                <w:rFonts w:hint="eastAsia" w:ascii="宋体" w:hAnsi="宋体" w:cs="宋体"/>
                <w:color w:val="auto"/>
                <w:sz w:val="21"/>
                <w:szCs w:val="21"/>
                <w:highlight w:val="none"/>
                <w:lang w:val="en-US" w:eastAsia="zh-CN"/>
              </w:rPr>
              <w:t>招标文件</w:t>
            </w:r>
            <w:r>
              <w:rPr>
                <w:rFonts w:hint="eastAsia" w:ascii="宋体" w:hAnsi="宋体" w:eastAsia="宋体" w:cs="宋体"/>
                <w:color w:val="auto"/>
                <w:sz w:val="21"/>
                <w:szCs w:val="21"/>
                <w:highlight w:val="none"/>
                <w:lang w:val="en-US" w:eastAsia="zh-CN"/>
              </w:rPr>
              <w:t>要求及</w:t>
            </w:r>
            <w:r>
              <w:rPr>
                <w:rFonts w:hint="eastAsia" w:ascii="宋体" w:hAnsi="宋体" w:cs="宋体"/>
                <w:color w:val="auto"/>
                <w:sz w:val="21"/>
                <w:szCs w:val="21"/>
                <w:highlight w:val="none"/>
                <w:lang w:val="en-US" w:eastAsia="zh-CN"/>
              </w:rPr>
              <w:t>投标人</w:t>
            </w:r>
            <w:r>
              <w:rPr>
                <w:rFonts w:hint="eastAsia" w:ascii="宋体" w:hAnsi="宋体" w:eastAsia="宋体" w:cs="宋体"/>
                <w:color w:val="auto"/>
                <w:sz w:val="21"/>
                <w:szCs w:val="21"/>
                <w:highlight w:val="none"/>
                <w:lang w:val="en-US" w:eastAsia="zh-CN"/>
              </w:rPr>
              <w:t>提供的服务保障方案情况，进行综合评分：</w:t>
            </w:r>
          </w:p>
          <w:p w14:paraId="18A5298B">
            <w:pPr>
              <w:keepNext w:val="0"/>
              <w:keepLines/>
              <w:pageBreakBefore w:val="0"/>
              <w:widowControl w:val="0"/>
              <w:kinsoku/>
              <w:wordWrap/>
              <w:overflowPunct/>
              <w:topLinePunct w:val="0"/>
              <w:autoSpaceDE/>
              <w:autoSpaceDN/>
              <w:bidi w:val="0"/>
              <w:adjustRightInd/>
              <w:snapToGrid/>
              <w:spacing w:line="500" w:lineRule="exact"/>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1.对本项目特点和难点理解准确，服务保障方案优于本项目采购需求，完整详细，可行性、实用性、针对性强，得</w:t>
            </w:r>
            <w:r>
              <w:rPr>
                <w:rFonts w:hint="eastAsia" w:ascii="宋体" w:hAnsi="宋体" w:cs="宋体"/>
                <w:color w:val="auto"/>
                <w:sz w:val="21"/>
                <w:szCs w:val="21"/>
                <w:highlight w:val="none"/>
                <w:lang w:val="en-US" w:eastAsia="zh-CN"/>
              </w:rPr>
              <w:t>10</w:t>
            </w:r>
            <w:r>
              <w:rPr>
                <w:rFonts w:hint="eastAsia" w:ascii="宋体" w:hAnsi="宋体" w:eastAsia="宋体" w:cs="宋体"/>
                <w:color w:val="auto"/>
                <w:sz w:val="21"/>
                <w:szCs w:val="21"/>
                <w:highlight w:val="none"/>
                <w:lang w:val="en-US" w:eastAsia="zh-CN"/>
              </w:rPr>
              <w:t>分；</w:t>
            </w:r>
          </w:p>
          <w:p w14:paraId="61E4288C">
            <w:pPr>
              <w:keepNext w:val="0"/>
              <w:keepLines/>
              <w:pageBreakBefore w:val="0"/>
              <w:widowControl w:val="0"/>
              <w:kinsoku/>
              <w:wordWrap/>
              <w:overflowPunct/>
              <w:topLinePunct w:val="0"/>
              <w:autoSpaceDE/>
              <w:autoSpaceDN/>
              <w:bidi w:val="0"/>
              <w:adjustRightInd/>
              <w:snapToGrid/>
              <w:spacing w:line="500" w:lineRule="exact"/>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2.对本项目特点和难点理解基本准确，务保障方案适合本项目采购需求，完整详细，具有可行性、实用性和针对性，得</w:t>
            </w:r>
            <w:r>
              <w:rPr>
                <w:rFonts w:hint="eastAsia" w:ascii="宋体" w:hAnsi="宋体" w:cs="宋体"/>
                <w:color w:val="auto"/>
                <w:sz w:val="21"/>
                <w:szCs w:val="21"/>
                <w:highlight w:val="none"/>
                <w:lang w:val="en-US" w:eastAsia="zh-CN"/>
              </w:rPr>
              <w:t>9</w:t>
            </w:r>
            <w:r>
              <w:rPr>
                <w:rFonts w:hint="eastAsia" w:ascii="宋体" w:hAnsi="宋体" w:eastAsia="宋体" w:cs="宋体"/>
                <w:color w:val="auto"/>
                <w:sz w:val="21"/>
                <w:szCs w:val="21"/>
                <w:highlight w:val="none"/>
                <w:lang w:val="en-US" w:eastAsia="zh-CN"/>
              </w:rPr>
              <w:t>分；</w:t>
            </w:r>
          </w:p>
          <w:p w14:paraId="65B0EA64">
            <w:pPr>
              <w:keepNext w:val="0"/>
              <w:keepLines/>
              <w:pageBreakBefore w:val="0"/>
              <w:widowControl w:val="0"/>
              <w:kinsoku/>
              <w:wordWrap/>
              <w:overflowPunct/>
              <w:topLinePunct w:val="0"/>
              <w:autoSpaceDE/>
              <w:autoSpaceDN/>
              <w:bidi w:val="0"/>
              <w:adjustRightInd/>
              <w:snapToGrid/>
              <w:spacing w:line="500" w:lineRule="exact"/>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3.对本项目特点和难点理解有待提升，服务保障方案基本适合本项目采购需求，可行性、实用性、针对性有待改善，得</w:t>
            </w:r>
            <w:r>
              <w:rPr>
                <w:rFonts w:hint="eastAsia" w:ascii="宋体" w:hAnsi="宋体" w:cs="宋体"/>
                <w:color w:val="auto"/>
                <w:sz w:val="21"/>
                <w:szCs w:val="21"/>
                <w:highlight w:val="none"/>
                <w:lang w:val="en-US" w:eastAsia="zh-CN"/>
              </w:rPr>
              <w:t>8</w:t>
            </w:r>
            <w:r>
              <w:rPr>
                <w:rFonts w:hint="eastAsia" w:ascii="宋体" w:hAnsi="宋体" w:eastAsia="宋体" w:cs="宋体"/>
                <w:color w:val="auto"/>
                <w:sz w:val="21"/>
                <w:szCs w:val="21"/>
                <w:highlight w:val="none"/>
                <w:lang w:val="en-US" w:eastAsia="zh-CN"/>
              </w:rPr>
              <w:t>分；</w:t>
            </w:r>
          </w:p>
          <w:p w14:paraId="3059FFB8">
            <w:pPr>
              <w:keepNext w:val="0"/>
              <w:keepLines/>
              <w:pageBreakBefore w:val="0"/>
              <w:widowControl w:val="0"/>
              <w:kinsoku/>
              <w:wordWrap/>
              <w:overflowPunct/>
              <w:topLinePunct w:val="0"/>
              <w:autoSpaceDE/>
              <w:autoSpaceDN/>
              <w:bidi w:val="0"/>
              <w:adjustRightInd/>
              <w:snapToGrid/>
              <w:spacing w:line="500" w:lineRule="exact"/>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4.方案不可行或者未提供得0分。</w:t>
            </w:r>
          </w:p>
        </w:tc>
      </w:tr>
      <w:tr w14:paraId="0518B1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jc w:val="center"/>
        </w:trPr>
        <w:tc>
          <w:tcPr>
            <w:tcW w:w="10192" w:type="dxa"/>
            <w:gridSpan w:val="4"/>
            <w:noWrap w:val="0"/>
            <w:vAlign w:val="center"/>
          </w:tcPr>
          <w:p w14:paraId="6A38943F">
            <w:pPr>
              <w:keepNext w:val="0"/>
              <w:keepLines w:val="0"/>
              <w:pageBreakBefore w:val="0"/>
              <w:widowControl/>
              <w:suppressLineNumbers w:val="0"/>
              <w:kinsoku/>
              <w:wordWrap/>
              <w:overflowPunct/>
              <w:topLinePunct w:val="0"/>
              <w:autoSpaceDE/>
              <w:autoSpaceDN/>
              <w:bidi w:val="0"/>
              <w:adjustRightInd/>
              <w:snapToGrid/>
              <w:spacing w:line="500" w:lineRule="exact"/>
              <w:jc w:val="left"/>
              <w:textAlignment w:val="auto"/>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注：1.每个评审因素得分均以去掉一个最高分和一个最低分后的打分</w:t>
            </w:r>
            <w:r>
              <w:rPr>
                <w:rFonts w:hint="eastAsia" w:ascii="宋体" w:hAnsi="宋体" w:eastAsia="宋体" w:cs="宋体"/>
                <w:b/>
                <w:bCs/>
                <w:color w:val="auto"/>
                <w:kern w:val="0"/>
                <w:sz w:val="21"/>
                <w:szCs w:val="21"/>
                <w:highlight w:val="none"/>
                <w:lang w:val="en-US" w:eastAsia="zh-CN" w:bidi="ar"/>
              </w:rPr>
              <w:t>平均值确定（打分平均值保留小数点后两位，小数点后第三位四舍五入）</w:t>
            </w:r>
            <w:r>
              <w:rPr>
                <w:rFonts w:hint="eastAsia" w:ascii="宋体" w:hAnsi="宋体" w:cs="宋体"/>
                <w:b/>
                <w:bCs/>
                <w:color w:val="auto"/>
                <w:kern w:val="0"/>
                <w:sz w:val="21"/>
                <w:szCs w:val="21"/>
                <w:highlight w:val="none"/>
                <w:lang w:val="en-US" w:eastAsia="zh-CN" w:bidi="ar"/>
              </w:rPr>
              <w:t>。汇总每个评审因素得分，得到投标人技术标评分细则得分。</w:t>
            </w:r>
          </w:p>
          <w:p w14:paraId="58BEBF9A">
            <w:pPr>
              <w:keepNext w:val="0"/>
              <w:keepLines w:val="0"/>
              <w:pageBreakBefore w:val="0"/>
              <w:widowControl/>
              <w:suppressLineNumbers w:val="0"/>
              <w:kinsoku/>
              <w:wordWrap/>
              <w:overflowPunct/>
              <w:topLinePunct w:val="0"/>
              <w:autoSpaceDE/>
              <w:autoSpaceDN/>
              <w:bidi w:val="0"/>
              <w:adjustRightInd/>
              <w:snapToGrid/>
              <w:spacing w:line="500" w:lineRule="exact"/>
              <w:jc w:val="left"/>
              <w:textAlignment w:val="auto"/>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2.该项目技术标为暗标横向评审，暗标横向评审技术标不设目录，评审前系统自动对所有投标人的技术标及各评分点分别进行编号；投标企业制作的技术标部分不得出现可能泄露投标人单位及个人信息的文字、图片、图表（技术标部分不得签章）等有关表述，否则该评分点作零分处理。</w:t>
            </w:r>
          </w:p>
          <w:p w14:paraId="30A72DFC">
            <w:pPr>
              <w:keepNext w:val="0"/>
              <w:keepLines w:val="0"/>
              <w:pageBreakBefore w:val="0"/>
              <w:widowControl/>
              <w:suppressLineNumbers w:val="0"/>
              <w:kinsoku/>
              <w:wordWrap/>
              <w:overflowPunct/>
              <w:topLinePunct w:val="0"/>
              <w:autoSpaceDE/>
              <w:autoSpaceDN/>
              <w:bidi w:val="0"/>
              <w:adjustRightInd/>
              <w:snapToGrid/>
              <w:spacing w:line="500" w:lineRule="exact"/>
              <w:jc w:val="left"/>
              <w:textAlignment w:val="auto"/>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2.1</w:t>
            </w:r>
            <w:r>
              <w:rPr>
                <w:rFonts w:hint="eastAsia" w:ascii="宋体" w:hAnsi="宋体" w:cs="宋体"/>
                <w:color w:val="auto"/>
                <w:kern w:val="0"/>
                <w:sz w:val="21"/>
                <w:szCs w:val="21"/>
                <w:highlight w:val="none"/>
                <w:lang w:val="en-US" w:eastAsia="zh-CN" w:bidi="ar"/>
              </w:rPr>
              <w:t>技</w:t>
            </w:r>
            <w:r>
              <w:rPr>
                <w:rFonts w:hint="eastAsia" w:ascii="宋体" w:hAnsi="宋体" w:eastAsia="宋体" w:cs="宋体"/>
                <w:color w:val="auto"/>
                <w:kern w:val="0"/>
                <w:sz w:val="21"/>
                <w:szCs w:val="21"/>
                <w:highlight w:val="none"/>
                <w:lang w:val="en-US" w:eastAsia="zh-CN" w:bidi="ar"/>
              </w:rPr>
              <w:t>术标暗标不设空白页。技术标投标文件封面不出现投标人、法定代表人签章内容，格式以系统设置为准。正文必须按招标文件要求的顺序进行排版；</w:t>
            </w:r>
          </w:p>
          <w:p w14:paraId="5AA4E439">
            <w:pPr>
              <w:keepNext w:val="0"/>
              <w:keepLines w:val="0"/>
              <w:pageBreakBefore w:val="0"/>
              <w:widowControl/>
              <w:suppressLineNumbers w:val="0"/>
              <w:kinsoku/>
              <w:wordWrap/>
              <w:overflowPunct/>
              <w:topLinePunct w:val="0"/>
              <w:autoSpaceDE/>
              <w:autoSpaceDN/>
              <w:bidi w:val="0"/>
              <w:adjustRightInd/>
              <w:snapToGrid/>
              <w:spacing w:line="500" w:lineRule="exact"/>
              <w:jc w:val="left"/>
              <w:textAlignment w:val="auto"/>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2.2技术标暗标正文文字排版统一使用中文宋体字体，文字为白底黑色，图表采用黑白灰色（不得采用彩色）；文字部分不得插入任何图表（可以用“见附图x”或“见附表x”说明）。所有附图、附表必须依次附在各章对应评分点内容的文末，计算在页数要求内；</w:t>
            </w:r>
          </w:p>
          <w:p w14:paraId="1CE57DD6">
            <w:pPr>
              <w:keepNext w:val="0"/>
              <w:keepLines w:val="0"/>
              <w:pageBreakBefore w:val="0"/>
              <w:widowControl/>
              <w:suppressLineNumbers w:val="0"/>
              <w:kinsoku/>
              <w:wordWrap/>
              <w:overflowPunct/>
              <w:topLinePunct w:val="0"/>
              <w:autoSpaceDE/>
              <w:autoSpaceDN/>
              <w:bidi w:val="0"/>
              <w:adjustRightInd/>
              <w:snapToGrid/>
              <w:spacing w:line="500" w:lineRule="exact"/>
              <w:jc w:val="left"/>
              <w:textAlignment w:val="auto"/>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2.3 正文采用宋体四号常规字，字符间距设为标准值，行距为单倍行距，不勾选“如果定义了文档网格，则对齐到网格”；正文统一设为左对齐，章、节标题、及段落首行缩进2个汉字，段落前后不设空行；正文版面不加页眉、页脚、边框、下划线等标志，正文页码用小五号阿拉伯数字，居中。单位符号中有上下角标要求的，必须在相应位置做角标；</w:t>
            </w:r>
          </w:p>
          <w:p w14:paraId="7335A29F">
            <w:pPr>
              <w:keepNext w:val="0"/>
              <w:keepLines w:val="0"/>
              <w:pageBreakBefore w:val="0"/>
              <w:widowControl/>
              <w:suppressLineNumbers w:val="0"/>
              <w:kinsoku/>
              <w:wordWrap/>
              <w:overflowPunct/>
              <w:topLinePunct w:val="0"/>
              <w:autoSpaceDE/>
              <w:autoSpaceDN/>
              <w:bidi w:val="0"/>
              <w:adjustRightInd/>
              <w:snapToGrid/>
              <w:spacing w:line="500" w:lineRule="exact"/>
              <w:jc w:val="left"/>
              <w:textAlignment w:val="auto"/>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3.技术标暗标文件的格式、制作不符合上述要求的，每一项评分点扣0.2分。技术标实行暗标的，对技术标（暗标）部分不予澄清、说明或者补正。</w:t>
            </w:r>
          </w:p>
          <w:p w14:paraId="7BCD2D45">
            <w:pPr>
              <w:keepNext w:val="0"/>
              <w:keepLines w:val="0"/>
              <w:pageBreakBefore w:val="0"/>
              <w:widowControl/>
              <w:suppressLineNumbers w:val="0"/>
              <w:kinsoku/>
              <w:wordWrap/>
              <w:overflowPunct/>
              <w:topLinePunct w:val="0"/>
              <w:autoSpaceDE/>
              <w:autoSpaceDN/>
              <w:bidi w:val="0"/>
              <w:adjustRightInd/>
              <w:snapToGrid/>
              <w:spacing w:line="500" w:lineRule="exact"/>
              <w:jc w:val="left"/>
              <w:textAlignment w:val="auto"/>
              <w:rPr>
                <w:rFonts w:hint="eastAsia" w:ascii="宋体" w:hAnsi="宋体" w:eastAsia="宋体" w:cs="宋体"/>
                <w:color w:val="auto"/>
                <w:kern w:val="0"/>
                <w:sz w:val="21"/>
                <w:szCs w:val="21"/>
                <w:highlight w:val="none"/>
                <w:lang w:val="en-US" w:eastAsia="zh-CN" w:bidi="ar"/>
              </w:rPr>
            </w:pPr>
            <w:r>
              <w:rPr>
                <w:rFonts w:hint="eastAsia" w:ascii="宋体" w:hAnsi="宋体" w:cs="宋体"/>
                <w:color w:val="auto"/>
                <w:kern w:val="0"/>
                <w:sz w:val="21"/>
                <w:szCs w:val="21"/>
                <w:highlight w:val="none"/>
                <w:lang w:val="en-US" w:eastAsia="zh-CN" w:bidi="ar"/>
              </w:rPr>
              <w:t>4</w:t>
            </w:r>
            <w:r>
              <w:rPr>
                <w:rFonts w:hint="eastAsia" w:ascii="宋体" w:hAnsi="宋体" w:eastAsia="宋体" w:cs="宋体"/>
                <w:color w:val="auto"/>
                <w:kern w:val="0"/>
                <w:sz w:val="21"/>
                <w:szCs w:val="21"/>
                <w:highlight w:val="none"/>
                <w:lang w:val="en-US" w:eastAsia="zh-CN" w:bidi="ar"/>
              </w:rPr>
              <w:t>.暗标评审仅限评标环节。评标结束后，如出现质疑、投诉、举报等，经认定评标错误的，由评标委员会纠正错误或重新评分，此时不再受暗标评审约束，但在纠正错误或重新评分中发现投标企业技术标出现可能泄露投标人单位及个人信息的文字、图片、图表（技术标不得签章）等有关表述的，对应技术标评分点仍按零分处理。</w:t>
            </w:r>
          </w:p>
          <w:p w14:paraId="2195AAED">
            <w:pPr>
              <w:keepNext w:val="0"/>
              <w:keepLines w:val="0"/>
              <w:pageBreakBefore w:val="0"/>
              <w:widowControl w:val="0"/>
              <w:kinsoku/>
              <w:wordWrap/>
              <w:overflowPunct/>
              <w:topLinePunct w:val="0"/>
              <w:autoSpaceDE/>
              <w:autoSpaceDN/>
              <w:bidi w:val="0"/>
              <w:adjustRightInd/>
              <w:snapToGrid/>
              <w:spacing w:line="500" w:lineRule="exact"/>
              <w:jc w:val="left"/>
              <w:textAlignment w:val="auto"/>
              <w:rPr>
                <w:rFonts w:hint="eastAsia" w:ascii="宋体" w:hAnsi="宋体" w:eastAsia="宋体" w:cs="宋体"/>
                <w:b/>
                <w:bCs/>
                <w:color w:val="auto"/>
                <w:sz w:val="21"/>
                <w:szCs w:val="21"/>
                <w:highlight w:val="none"/>
              </w:rPr>
            </w:pPr>
            <w:r>
              <w:rPr>
                <w:rFonts w:hint="eastAsia" w:ascii="宋体" w:hAnsi="宋体" w:cs="宋体"/>
                <w:color w:val="auto"/>
                <w:kern w:val="0"/>
                <w:sz w:val="21"/>
                <w:szCs w:val="21"/>
                <w:highlight w:val="none"/>
                <w:lang w:val="en-US" w:eastAsia="zh-CN" w:bidi="ar"/>
              </w:rPr>
              <w:t>5</w:t>
            </w:r>
            <w:r>
              <w:rPr>
                <w:rFonts w:hint="eastAsia" w:ascii="宋体" w:hAnsi="宋体" w:eastAsia="宋体" w:cs="宋体"/>
                <w:color w:val="auto"/>
                <w:kern w:val="0"/>
                <w:sz w:val="21"/>
                <w:szCs w:val="21"/>
                <w:highlight w:val="none"/>
                <w:lang w:val="en-US" w:eastAsia="zh-CN" w:bidi="ar"/>
              </w:rPr>
              <w:t>.如所有投标企业技术标都出现能反映企业信息等相关内容的，该项目流标。</w:t>
            </w:r>
          </w:p>
        </w:tc>
      </w:tr>
    </w:tbl>
    <w:p w14:paraId="04A1FC28">
      <w:pPr>
        <w:keepNext w:val="0"/>
        <w:keepLines w:val="0"/>
        <w:pageBreakBefore w:val="0"/>
        <w:numPr>
          <w:ilvl w:val="0"/>
          <w:numId w:val="0"/>
        </w:numPr>
        <w:kinsoku/>
        <w:wordWrap/>
        <w:overflowPunct/>
        <w:topLinePunct w:val="0"/>
        <w:autoSpaceDE/>
        <w:autoSpaceDN/>
        <w:bidi w:val="0"/>
        <w:adjustRightInd w:val="0"/>
        <w:snapToGrid w:val="0"/>
        <w:spacing w:line="500" w:lineRule="exact"/>
        <w:jc w:val="left"/>
        <w:textAlignment w:val="auto"/>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6.</w:t>
      </w:r>
      <w:r>
        <w:rPr>
          <w:rFonts w:hint="eastAsia" w:ascii="宋体" w:hAnsi="宋体" w:cs="宋体"/>
          <w:b/>
          <w:bCs/>
          <w:color w:val="auto"/>
          <w:szCs w:val="21"/>
          <w:highlight w:val="none"/>
          <w:lang w:val="en-US" w:eastAsia="zh-CN"/>
        </w:rPr>
        <w:t>2</w:t>
      </w:r>
      <w:r>
        <w:rPr>
          <w:rFonts w:hint="eastAsia" w:ascii="宋体" w:hAnsi="宋体" w:eastAsia="宋体" w:cs="宋体"/>
          <w:b/>
          <w:bCs/>
          <w:color w:val="auto"/>
          <w:szCs w:val="21"/>
          <w:highlight w:val="none"/>
        </w:rPr>
        <w:t>商务标评审细则（</w:t>
      </w:r>
      <w:r>
        <w:rPr>
          <w:rFonts w:hint="eastAsia" w:ascii="宋体" w:hAnsi="宋体" w:cs="宋体"/>
          <w:b/>
          <w:bCs/>
          <w:color w:val="auto"/>
          <w:szCs w:val="21"/>
          <w:highlight w:val="none"/>
          <w:lang w:val="en-US" w:eastAsia="zh-CN"/>
        </w:rPr>
        <w:t>10</w:t>
      </w:r>
      <w:r>
        <w:rPr>
          <w:rFonts w:hint="eastAsia" w:ascii="宋体" w:hAnsi="宋体" w:eastAsia="宋体" w:cs="宋体"/>
          <w:b/>
          <w:bCs/>
          <w:color w:val="auto"/>
          <w:szCs w:val="21"/>
          <w:highlight w:val="none"/>
        </w:rPr>
        <w:t>分）</w:t>
      </w:r>
    </w:p>
    <w:tbl>
      <w:tblPr>
        <w:tblStyle w:val="35"/>
        <w:tblW w:w="992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45"/>
        <w:gridCol w:w="8584"/>
      </w:tblGrid>
      <w:tr w14:paraId="38FCA8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45" w:type="dxa"/>
            <w:noWrap w:val="0"/>
            <w:vAlign w:val="center"/>
          </w:tcPr>
          <w:p w14:paraId="6C363217">
            <w:pPr>
              <w:keepNext w:val="0"/>
              <w:keepLines w:val="0"/>
              <w:pageBreakBefore w:val="0"/>
              <w:kinsoku/>
              <w:wordWrap/>
              <w:overflowPunct/>
              <w:topLinePunct w:val="0"/>
              <w:autoSpaceDE/>
              <w:autoSpaceDN/>
              <w:bidi w:val="0"/>
              <w:spacing w:line="500" w:lineRule="exact"/>
              <w:jc w:val="center"/>
              <w:textAlignment w:val="auto"/>
              <w:rPr>
                <w:rFonts w:hint="eastAsia" w:ascii="宋体" w:hAnsi="宋体" w:eastAsia="宋体" w:cs="宋体"/>
                <w:b/>
                <w:bCs/>
                <w:color w:val="auto"/>
                <w:highlight w:val="none"/>
              </w:rPr>
            </w:pPr>
            <w:bookmarkStart w:id="77" w:name="_Toc449028881"/>
            <w:bookmarkStart w:id="78" w:name="_Toc58430321"/>
            <w:bookmarkStart w:id="79" w:name="_Toc23311"/>
            <w:r>
              <w:rPr>
                <w:rFonts w:hint="eastAsia" w:ascii="宋体" w:hAnsi="宋体" w:eastAsia="宋体" w:cs="宋体"/>
                <w:b/>
                <w:bCs/>
                <w:color w:val="auto"/>
                <w:highlight w:val="none"/>
              </w:rPr>
              <w:t>评分因素</w:t>
            </w:r>
          </w:p>
        </w:tc>
        <w:tc>
          <w:tcPr>
            <w:tcW w:w="8584" w:type="dxa"/>
            <w:noWrap w:val="0"/>
            <w:vAlign w:val="center"/>
          </w:tcPr>
          <w:p w14:paraId="1906BF80">
            <w:pPr>
              <w:keepNext w:val="0"/>
              <w:keepLines w:val="0"/>
              <w:pageBreakBefore w:val="0"/>
              <w:kinsoku/>
              <w:wordWrap/>
              <w:overflowPunct/>
              <w:topLinePunct w:val="0"/>
              <w:autoSpaceDE/>
              <w:autoSpaceDN/>
              <w:bidi w:val="0"/>
              <w:spacing w:line="500" w:lineRule="exact"/>
              <w:jc w:val="center"/>
              <w:textAlignment w:val="auto"/>
              <w:rPr>
                <w:rFonts w:hint="eastAsia" w:ascii="宋体" w:hAnsi="宋体" w:eastAsia="宋体" w:cs="宋体"/>
                <w:b/>
                <w:bCs/>
                <w:color w:val="auto"/>
                <w:highlight w:val="none"/>
              </w:rPr>
            </w:pPr>
            <w:r>
              <w:rPr>
                <w:rFonts w:hint="eastAsia" w:ascii="宋体" w:hAnsi="宋体" w:eastAsia="宋体" w:cs="宋体"/>
                <w:b/>
                <w:bCs/>
                <w:color w:val="auto"/>
                <w:highlight w:val="none"/>
              </w:rPr>
              <w:t>评审细则</w:t>
            </w:r>
          </w:p>
        </w:tc>
      </w:tr>
      <w:tr w14:paraId="7EBCCA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1345" w:type="dxa"/>
            <w:noWrap w:val="0"/>
            <w:vAlign w:val="center"/>
          </w:tcPr>
          <w:p w14:paraId="00FEA937">
            <w:pPr>
              <w:keepNext w:val="0"/>
              <w:keepLines w:val="0"/>
              <w:pageBreakBefore w:val="0"/>
              <w:kinsoku/>
              <w:wordWrap/>
              <w:overflowPunct/>
              <w:topLinePunct w:val="0"/>
              <w:autoSpaceDE/>
              <w:autoSpaceDN/>
              <w:bidi w:val="0"/>
              <w:spacing w:line="500" w:lineRule="exact"/>
              <w:jc w:val="center"/>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商务标</w:t>
            </w:r>
          </w:p>
          <w:p w14:paraId="7963EB03">
            <w:pPr>
              <w:keepNext w:val="0"/>
              <w:keepLines w:val="0"/>
              <w:pageBreakBefore w:val="0"/>
              <w:kinsoku/>
              <w:wordWrap/>
              <w:overflowPunct/>
              <w:topLinePunct w:val="0"/>
              <w:autoSpaceDE/>
              <w:autoSpaceDN/>
              <w:bidi w:val="0"/>
              <w:spacing w:line="500" w:lineRule="exact"/>
              <w:jc w:val="center"/>
              <w:textAlignment w:val="auto"/>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eastAsia="zh-CN"/>
              </w:rPr>
              <w:t>（</w:t>
            </w:r>
            <w:r>
              <w:rPr>
                <w:rFonts w:hint="eastAsia" w:ascii="宋体" w:hAnsi="宋体" w:cs="宋体"/>
                <w:color w:val="auto"/>
                <w:szCs w:val="21"/>
                <w:highlight w:val="none"/>
                <w:lang w:val="en-US" w:eastAsia="zh-CN"/>
              </w:rPr>
              <w:t>10</w:t>
            </w:r>
            <w:r>
              <w:rPr>
                <w:rFonts w:hint="eastAsia" w:ascii="宋体" w:hAnsi="宋体" w:eastAsia="宋体" w:cs="宋体"/>
                <w:color w:val="auto"/>
                <w:szCs w:val="21"/>
                <w:highlight w:val="none"/>
                <w:lang w:val="en-US" w:eastAsia="zh-CN"/>
              </w:rPr>
              <w:t>分）</w:t>
            </w:r>
          </w:p>
        </w:tc>
        <w:tc>
          <w:tcPr>
            <w:tcW w:w="8584" w:type="dxa"/>
            <w:noWrap w:val="0"/>
            <w:vAlign w:val="top"/>
          </w:tcPr>
          <w:p w14:paraId="6A15DFA9">
            <w:pPr>
              <w:keepNext w:val="0"/>
              <w:keepLines w:val="0"/>
              <w:pageBreakBefore w:val="0"/>
              <w:tabs>
                <w:tab w:val="left" w:pos="1080"/>
              </w:tabs>
              <w:kinsoku/>
              <w:wordWrap/>
              <w:overflowPunct/>
              <w:topLinePunct w:val="0"/>
              <w:autoSpaceDE/>
              <w:autoSpaceDN/>
              <w:bidi w:val="0"/>
              <w:spacing w:line="500" w:lineRule="exact"/>
              <w:jc w:val="left"/>
              <w:textAlignment w:val="auto"/>
              <w:rPr>
                <w:rFonts w:hint="default" w:eastAsia="宋体"/>
                <w:color w:val="auto"/>
                <w:highlight w:val="none"/>
                <w:lang w:val="en-US" w:eastAsia="zh-CN"/>
              </w:rPr>
            </w:pPr>
            <w:r>
              <w:rPr>
                <w:rFonts w:hint="default" w:eastAsia="宋体"/>
                <w:color w:val="auto"/>
                <w:highlight w:val="none"/>
                <w:lang w:val="en-US" w:eastAsia="zh-CN"/>
              </w:rPr>
              <w:t>价格分统一采用低价优先法，即满足招标文件要求且投标价格最低的投标报价为评标基准价，其价格分为满分</w:t>
            </w:r>
            <w:r>
              <w:rPr>
                <w:rFonts w:hint="eastAsia"/>
                <w:color w:val="auto"/>
                <w:highlight w:val="none"/>
                <w:lang w:val="en-US" w:eastAsia="zh-CN"/>
              </w:rPr>
              <w:t>10</w:t>
            </w:r>
            <w:r>
              <w:rPr>
                <w:rFonts w:hint="default" w:eastAsia="宋体"/>
                <w:color w:val="auto"/>
                <w:highlight w:val="none"/>
                <w:lang w:val="en-US" w:eastAsia="zh-CN"/>
              </w:rPr>
              <w:t>分。其他投标人的价格分统一按照下列公式计算：</w:t>
            </w:r>
          </w:p>
          <w:p w14:paraId="1E055154">
            <w:pPr>
              <w:keepNext w:val="0"/>
              <w:keepLines w:val="0"/>
              <w:pageBreakBefore w:val="0"/>
              <w:tabs>
                <w:tab w:val="left" w:pos="1080"/>
              </w:tabs>
              <w:kinsoku/>
              <w:wordWrap/>
              <w:overflowPunct/>
              <w:topLinePunct w:val="0"/>
              <w:autoSpaceDE/>
              <w:autoSpaceDN/>
              <w:bidi w:val="0"/>
              <w:spacing w:line="500" w:lineRule="exact"/>
              <w:jc w:val="left"/>
              <w:textAlignment w:val="auto"/>
              <w:rPr>
                <w:rFonts w:hint="default" w:eastAsia="宋体"/>
                <w:color w:val="auto"/>
                <w:highlight w:val="none"/>
                <w:lang w:val="en-US" w:eastAsia="zh-CN"/>
              </w:rPr>
            </w:pPr>
            <w:r>
              <w:rPr>
                <w:rFonts w:hint="default" w:eastAsia="宋体"/>
                <w:color w:val="auto"/>
                <w:highlight w:val="none"/>
                <w:lang w:val="en-US" w:eastAsia="zh-CN"/>
              </w:rPr>
              <w:t>投标报价得分＝（评标基准价/投标报价）×</w:t>
            </w:r>
            <w:r>
              <w:rPr>
                <w:rFonts w:hint="eastAsia"/>
                <w:color w:val="auto"/>
                <w:highlight w:val="none"/>
                <w:lang w:val="en-US" w:eastAsia="zh-CN"/>
              </w:rPr>
              <w:t>10</w:t>
            </w:r>
            <w:r>
              <w:rPr>
                <w:rFonts w:hint="default" w:eastAsia="宋体"/>
                <w:color w:val="auto"/>
                <w:highlight w:val="none"/>
                <w:lang w:val="en-US" w:eastAsia="zh-CN"/>
              </w:rPr>
              <w:t>％×100</w:t>
            </w:r>
          </w:p>
        </w:tc>
      </w:tr>
    </w:tbl>
    <w:p w14:paraId="10B918C0">
      <w:pPr>
        <w:keepNext w:val="0"/>
        <w:keepLines w:val="0"/>
        <w:pageBreakBefore w:val="0"/>
        <w:kinsoku/>
        <w:wordWrap/>
        <w:overflowPunct/>
        <w:topLinePunct w:val="0"/>
        <w:autoSpaceDE/>
        <w:autoSpaceDN/>
        <w:bidi w:val="0"/>
        <w:spacing w:before="156" w:beforeLines="50" w:after="156" w:afterLines="50" w:line="500" w:lineRule="exact"/>
        <w:jc w:val="center"/>
        <w:textAlignment w:val="auto"/>
        <w:outlineLvl w:val="1"/>
        <w:rPr>
          <w:rFonts w:hint="eastAsia" w:ascii="宋体" w:hAnsi="宋体" w:eastAsia="宋体" w:cs="宋体"/>
          <w:b/>
          <w:color w:val="auto"/>
          <w:sz w:val="28"/>
          <w:szCs w:val="28"/>
          <w:highlight w:val="none"/>
        </w:rPr>
      </w:pPr>
      <w:r>
        <w:rPr>
          <w:rFonts w:hint="eastAsia" w:ascii="宋体" w:hAnsi="宋体" w:eastAsia="宋体" w:cs="宋体"/>
          <w:b/>
          <w:color w:val="auto"/>
          <w:sz w:val="28"/>
          <w:szCs w:val="28"/>
          <w:highlight w:val="none"/>
        </w:rPr>
        <w:t>五、推荐中标候选人</w:t>
      </w:r>
      <w:bookmarkEnd w:id="76"/>
      <w:bookmarkEnd w:id="77"/>
      <w:bookmarkEnd w:id="78"/>
      <w:bookmarkEnd w:id="79"/>
    </w:p>
    <w:p w14:paraId="356336CB">
      <w:pPr>
        <w:keepNext w:val="0"/>
        <w:keepLines w:val="0"/>
        <w:pageBreakBefore w:val="0"/>
        <w:kinsoku/>
        <w:wordWrap/>
        <w:overflowPunct/>
        <w:topLinePunct w:val="0"/>
        <w:autoSpaceDE/>
        <w:autoSpaceDN/>
        <w:bidi w:val="0"/>
        <w:snapToGrid w:val="0"/>
        <w:spacing w:line="500" w:lineRule="exact"/>
        <w:ind w:right="-212" w:rightChars="-101"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7.评标委员会按</w:t>
      </w:r>
      <w:r>
        <w:rPr>
          <w:rFonts w:hint="eastAsia" w:ascii="宋体" w:hAnsi="宋体" w:cs="宋体"/>
          <w:color w:val="auto"/>
          <w:szCs w:val="21"/>
          <w:highlight w:val="none"/>
          <w:lang w:val="en-US" w:eastAsia="zh-CN"/>
        </w:rPr>
        <w:t>资信、</w:t>
      </w:r>
      <w:r>
        <w:rPr>
          <w:rFonts w:hint="eastAsia" w:ascii="宋体" w:hAnsi="宋体" w:eastAsia="宋体" w:cs="宋体"/>
          <w:color w:val="auto"/>
          <w:szCs w:val="21"/>
          <w:highlight w:val="none"/>
          <w:lang w:val="en-US" w:eastAsia="zh-CN"/>
        </w:rPr>
        <w:t>技术</w:t>
      </w:r>
      <w:r>
        <w:rPr>
          <w:rFonts w:hint="eastAsia" w:ascii="宋体" w:hAnsi="宋体" w:eastAsia="宋体" w:cs="宋体"/>
          <w:color w:val="auto"/>
          <w:szCs w:val="21"/>
          <w:highlight w:val="none"/>
        </w:rPr>
        <w:t>及商务得分之和从高到低按顺序，推荐</w:t>
      </w:r>
      <w:r>
        <w:rPr>
          <w:rFonts w:hint="eastAsia" w:ascii="宋体" w:hAnsi="宋体" w:cs="宋体"/>
          <w:color w:val="auto"/>
          <w:szCs w:val="21"/>
          <w:highlight w:val="none"/>
          <w:lang w:val="en-US" w:eastAsia="zh-CN"/>
        </w:rPr>
        <w:t>3</w:t>
      </w:r>
      <w:r>
        <w:rPr>
          <w:rFonts w:hint="eastAsia" w:ascii="宋体" w:hAnsi="宋体" w:eastAsia="宋体" w:cs="宋体"/>
          <w:color w:val="auto"/>
          <w:szCs w:val="21"/>
          <w:highlight w:val="none"/>
        </w:rPr>
        <w:t xml:space="preserve">名中标候选人。 </w:t>
      </w:r>
    </w:p>
    <w:p w14:paraId="36401D25">
      <w:pPr>
        <w:keepNext w:val="0"/>
        <w:keepLines w:val="0"/>
        <w:pageBreakBefore w:val="0"/>
        <w:kinsoku/>
        <w:wordWrap/>
        <w:overflowPunct/>
        <w:topLinePunct w:val="0"/>
        <w:autoSpaceDE/>
        <w:autoSpaceDN/>
        <w:bidi w:val="0"/>
        <w:snapToGrid w:val="0"/>
        <w:spacing w:line="500" w:lineRule="exact"/>
        <w:ind w:right="-212" w:rightChars="-101"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7.1总得分相同的，按报价由</w:t>
      </w:r>
      <w:r>
        <w:rPr>
          <w:rFonts w:hint="eastAsia" w:ascii="宋体" w:hAnsi="宋体" w:cs="宋体"/>
          <w:color w:val="auto"/>
          <w:szCs w:val="21"/>
          <w:highlight w:val="none"/>
          <w:lang w:val="en-US" w:eastAsia="zh-CN"/>
        </w:rPr>
        <w:t>高</w:t>
      </w:r>
      <w:r>
        <w:rPr>
          <w:rFonts w:hint="eastAsia" w:ascii="宋体" w:hAnsi="宋体" w:eastAsia="宋体" w:cs="宋体"/>
          <w:color w:val="auto"/>
          <w:szCs w:val="21"/>
          <w:highlight w:val="none"/>
        </w:rPr>
        <w:t>到</w:t>
      </w:r>
      <w:r>
        <w:rPr>
          <w:rFonts w:hint="eastAsia" w:ascii="宋体" w:hAnsi="宋体" w:cs="宋体"/>
          <w:color w:val="auto"/>
          <w:szCs w:val="21"/>
          <w:highlight w:val="none"/>
          <w:lang w:val="en-US" w:eastAsia="zh-CN"/>
        </w:rPr>
        <w:t>低</w:t>
      </w:r>
      <w:r>
        <w:rPr>
          <w:rFonts w:hint="eastAsia" w:ascii="宋体" w:hAnsi="宋体" w:eastAsia="宋体" w:cs="宋体"/>
          <w:color w:val="auto"/>
          <w:szCs w:val="21"/>
          <w:highlight w:val="none"/>
        </w:rPr>
        <w:t>顺序排列。总得分且报价相同的并列，由招标人现场采取随机摇号的方式确定中标候选人。</w:t>
      </w:r>
    </w:p>
    <w:p w14:paraId="77FCDD5F">
      <w:pPr>
        <w:keepNext w:val="0"/>
        <w:keepLines w:val="0"/>
        <w:pageBreakBefore w:val="0"/>
        <w:kinsoku/>
        <w:wordWrap/>
        <w:overflowPunct/>
        <w:topLinePunct w:val="0"/>
        <w:autoSpaceDE/>
        <w:autoSpaceDN/>
        <w:bidi w:val="0"/>
        <w:snapToGrid w:val="0"/>
        <w:spacing w:line="500" w:lineRule="exact"/>
        <w:ind w:right="-420" w:rightChars="-200" w:firstLine="422" w:firstLineChars="200"/>
        <w:textAlignment w:val="auto"/>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根据评标委员会评审初步结论，项目单位（代理机构）对预中标候选人是否存在招标文件要求查询的失信行为进行网上核查后，提交网站截图等查询记录给评标委员会复核。若核查结果不符合招标文件规定的投标人资格条件信誉要求，由评标委员会取消其预中标候选人资格，并依次替补，再次对替补单位进行核查。如评标现场未发现问题但标后质疑（异议）、投诉发现中标候选人存在信誉问题，则组织评标委员会重新启动复核程序。核查结果不改变原评标基准价。</w:t>
      </w:r>
    </w:p>
    <w:p w14:paraId="05E6016B">
      <w:pPr>
        <w:keepNext w:val="0"/>
        <w:keepLines w:val="0"/>
        <w:pageBreakBefore w:val="0"/>
        <w:kinsoku/>
        <w:wordWrap/>
        <w:overflowPunct/>
        <w:topLinePunct w:val="0"/>
        <w:autoSpaceDE/>
        <w:autoSpaceDN/>
        <w:bidi w:val="0"/>
        <w:snapToGrid w:val="0"/>
        <w:spacing w:line="500" w:lineRule="exact"/>
        <w:ind w:right="-212" w:rightChars="-101" w:firstLine="422" w:firstLineChars="200"/>
        <w:jc w:val="left"/>
        <w:textAlignment w:val="auto"/>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8.无效投标条款</w:t>
      </w:r>
    </w:p>
    <w:p w14:paraId="52539C10">
      <w:pPr>
        <w:keepNext w:val="0"/>
        <w:keepLines w:val="0"/>
        <w:pageBreakBefore w:val="0"/>
        <w:kinsoku/>
        <w:wordWrap/>
        <w:overflowPunct/>
        <w:topLinePunct w:val="0"/>
        <w:autoSpaceDE/>
        <w:autoSpaceDN/>
        <w:bidi w:val="0"/>
        <w:snapToGrid w:val="0"/>
        <w:spacing w:line="500" w:lineRule="exact"/>
        <w:ind w:right="-212" w:rightChars="-101"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8.1投标文件有下列情形之一的,其投标文件拒收:</w:t>
      </w:r>
    </w:p>
    <w:p w14:paraId="3DB89858">
      <w:pPr>
        <w:keepNext w:val="0"/>
        <w:keepLines w:val="0"/>
        <w:pageBreakBefore w:val="0"/>
        <w:kinsoku/>
        <w:overflowPunct/>
        <w:topLinePunct w:val="0"/>
        <w:autoSpaceDE/>
        <w:autoSpaceDN/>
        <w:bidi w:val="0"/>
        <w:spacing w:line="500" w:lineRule="exact"/>
        <w:ind w:right="-212" w:rightChars="-101" w:firstLine="420" w:firstLineChars="200"/>
        <w:jc w:val="left"/>
        <w:rPr>
          <w:rFonts w:hint="eastAsia" w:ascii="宋体" w:hAnsi="宋体" w:cs="宋体"/>
          <w:bCs/>
          <w:color w:val="auto"/>
          <w:szCs w:val="21"/>
          <w:highlight w:val="none"/>
        </w:rPr>
      </w:pPr>
      <w:r>
        <w:rPr>
          <w:rFonts w:hint="eastAsia" w:ascii="宋体" w:hAnsi="宋体" w:cs="宋体"/>
          <w:bCs/>
          <w:color w:val="auto"/>
          <w:szCs w:val="21"/>
          <w:highlight w:val="none"/>
        </w:rPr>
        <w:t>(1) 未在开标截止时间前通过网上招标投标系统递交有效电子投标文件的，开标系统不予接收，投标将被拒绝。</w:t>
      </w:r>
    </w:p>
    <w:p w14:paraId="7CECF895">
      <w:pPr>
        <w:keepNext w:val="0"/>
        <w:keepLines w:val="0"/>
        <w:pageBreakBefore w:val="0"/>
        <w:kinsoku/>
        <w:overflowPunct/>
        <w:topLinePunct w:val="0"/>
        <w:autoSpaceDE/>
        <w:autoSpaceDN/>
        <w:bidi w:val="0"/>
        <w:spacing w:line="500" w:lineRule="exact"/>
        <w:ind w:right="-212" w:rightChars="-101" w:firstLine="420" w:firstLineChars="200"/>
        <w:jc w:val="left"/>
        <w:rPr>
          <w:rFonts w:hint="eastAsia" w:ascii="宋体" w:hAnsi="宋体" w:cs="宋体"/>
          <w:bCs/>
          <w:color w:val="auto"/>
          <w:szCs w:val="21"/>
          <w:highlight w:val="none"/>
        </w:rPr>
      </w:pPr>
      <w:r>
        <w:rPr>
          <w:rFonts w:hint="eastAsia" w:ascii="宋体" w:hAnsi="宋体" w:cs="宋体"/>
          <w:bCs/>
          <w:color w:val="auto"/>
          <w:szCs w:val="21"/>
          <w:highlight w:val="none"/>
        </w:rPr>
        <w:t>（2）投标企业接到远程解密指令后，须在规定时间内解密。因投标人自身原因导致投标文件在规定时间内未能解密、解密失败或解密超时，投标文件无效；解密时间：从本项目网上招投标系统解密倒计时开始，至完成投标文件解密时间，不得超过60分钟，否则投标文件将被拒绝。</w:t>
      </w:r>
    </w:p>
    <w:p w14:paraId="1B288997">
      <w:pPr>
        <w:keepNext w:val="0"/>
        <w:keepLines w:val="0"/>
        <w:pageBreakBefore w:val="0"/>
        <w:kinsoku/>
        <w:overflowPunct/>
        <w:topLinePunct w:val="0"/>
        <w:autoSpaceDE/>
        <w:autoSpaceDN/>
        <w:bidi w:val="0"/>
        <w:snapToGrid w:val="0"/>
        <w:spacing w:line="500" w:lineRule="exact"/>
        <w:ind w:right="-212" w:rightChars="-101"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 xml:space="preserve"> 8.2投标人有下列情形之一的,资格审查后其投标作无效投标处理：</w:t>
      </w:r>
    </w:p>
    <w:p w14:paraId="51D08EB6">
      <w:pPr>
        <w:keepNext w:val="0"/>
        <w:keepLines w:val="0"/>
        <w:pageBreakBefore w:val="0"/>
        <w:kinsoku/>
        <w:overflowPunct/>
        <w:topLinePunct w:val="0"/>
        <w:autoSpaceDE/>
        <w:autoSpaceDN/>
        <w:bidi w:val="0"/>
        <w:snapToGrid w:val="0"/>
        <w:spacing w:line="500" w:lineRule="exact"/>
        <w:ind w:right="-212" w:rightChars="-101"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(1)投标人为本项目提供招标代理服务的；</w:t>
      </w:r>
    </w:p>
    <w:p w14:paraId="629F8374">
      <w:pPr>
        <w:keepNext w:val="0"/>
        <w:keepLines w:val="0"/>
        <w:pageBreakBefore w:val="0"/>
        <w:kinsoku/>
        <w:overflowPunct/>
        <w:topLinePunct w:val="0"/>
        <w:autoSpaceDE/>
        <w:autoSpaceDN/>
        <w:bidi w:val="0"/>
        <w:snapToGrid w:val="0"/>
        <w:spacing w:line="500" w:lineRule="exact"/>
        <w:ind w:right="-212" w:rightChars="-101"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(2)投标人与在本项目代理机构存在相互任职或工作的；</w:t>
      </w:r>
    </w:p>
    <w:p w14:paraId="149EF601">
      <w:pPr>
        <w:keepNext w:val="0"/>
        <w:keepLines w:val="0"/>
        <w:pageBreakBefore w:val="0"/>
        <w:kinsoku/>
        <w:overflowPunct/>
        <w:topLinePunct w:val="0"/>
        <w:autoSpaceDE/>
        <w:autoSpaceDN/>
        <w:bidi w:val="0"/>
        <w:snapToGrid w:val="0"/>
        <w:spacing w:line="500" w:lineRule="exact"/>
        <w:ind w:right="-212" w:rightChars="-101"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(3)评标专家无法查看并检验电子投标文件中相关资料的；</w:t>
      </w:r>
    </w:p>
    <w:p w14:paraId="2D9119DB">
      <w:pPr>
        <w:keepNext w:val="0"/>
        <w:keepLines w:val="0"/>
        <w:pageBreakBefore w:val="0"/>
        <w:kinsoku/>
        <w:overflowPunct/>
        <w:topLinePunct w:val="0"/>
        <w:autoSpaceDE/>
        <w:autoSpaceDN/>
        <w:bidi w:val="0"/>
        <w:snapToGrid w:val="0"/>
        <w:spacing w:line="500" w:lineRule="exact"/>
        <w:ind w:right="-212" w:rightChars="-101"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(4)联合体投标未提交联合体协议的；</w:t>
      </w:r>
    </w:p>
    <w:p w14:paraId="0EFD1C00">
      <w:pPr>
        <w:keepNext w:val="0"/>
        <w:keepLines w:val="0"/>
        <w:pageBreakBefore w:val="0"/>
        <w:kinsoku/>
        <w:overflowPunct/>
        <w:topLinePunct w:val="0"/>
        <w:autoSpaceDE/>
        <w:autoSpaceDN/>
        <w:bidi w:val="0"/>
        <w:snapToGrid w:val="0"/>
        <w:spacing w:line="500" w:lineRule="exact"/>
        <w:ind w:right="-212" w:rightChars="-101"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(5)被暂停营业的；</w:t>
      </w:r>
    </w:p>
    <w:p w14:paraId="4D46EF21">
      <w:pPr>
        <w:keepNext w:val="0"/>
        <w:keepLines w:val="0"/>
        <w:pageBreakBefore w:val="0"/>
        <w:kinsoku/>
        <w:overflowPunct/>
        <w:topLinePunct w:val="0"/>
        <w:autoSpaceDE/>
        <w:autoSpaceDN/>
        <w:bidi w:val="0"/>
        <w:snapToGrid w:val="0"/>
        <w:spacing w:line="500" w:lineRule="exact"/>
        <w:ind w:right="-212" w:rightChars="-101"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(6)被暂停或取消投标资格的；</w:t>
      </w:r>
    </w:p>
    <w:p w14:paraId="4BE821A4">
      <w:pPr>
        <w:keepNext w:val="0"/>
        <w:keepLines w:val="0"/>
        <w:pageBreakBefore w:val="0"/>
        <w:kinsoku/>
        <w:overflowPunct/>
        <w:topLinePunct w:val="0"/>
        <w:autoSpaceDE/>
        <w:autoSpaceDN/>
        <w:bidi w:val="0"/>
        <w:snapToGrid w:val="0"/>
        <w:spacing w:line="500" w:lineRule="exact"/>
        <w:ind w:right="-212" w:rightChars="-101"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(7)财产被接管或冻结的；</w:t>
      </w:r>
    </w:p>
    <w:p w14:paraId="0973073A">
      <w:pPr>
        <w:keepNext w:val="0"/>
        <w:keepLines w:val="0"/>
        <w:pageBreakBefore w:val="0"/>
        <w:kinsoku/>
        <w:overflowPunct/>
        <w:topLinePunct w:val="0"/>
        <w:autoSpaceDE/>
        <w:autoSpaceDN/>
        <w:bidi w:val="0"/>
        <w:snapToGrid w:val="0"/>
        <w:spacing w:line="500" w:lineRule="exact"/>
        <w:ind w:right="-212" w:rightChars="-101"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(8)投标人单位负责人为同一人或者存在控股、管理关系的不同单位的；</w:t>
      </w:r>
    </w:p>
    <w:p w14:paraId="14D32DA5">
      <w:pPr>
        <w:keepNext w:val="0"/>
        <w:keepLines w:val="0"/>
        <w:pageBreakBefore w:val="0"/>
        <w:kinsoku/>
        <w:overflowPunct/>
        <w:topLinePunct w:val="0"/>
        <w:autoSpaceDE/>
        <w:autoSpaceDN/>
        <w:bidi w:val="0"/>
        <w:snapToGrid w:val="0"/>
        <w:spacing w:line="500" w:lineRule="exact"/>
        <w:ind w:right="-212" w:rightChars="-101"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(9)保证金不按第二章“投标人须知”及其前附表要求提交投标保证金的；</w:t>
      </w:r>
    </w:p>
    <w:p w14:paraId="4009FD6E">
      <w:pPr>
        <w:keepNext w:val="0"/>
        <w:keepLines w:val="0"/>
        <w:pageBreakBefore w:val="0"/>
        <w:kinsoku/>
        <w:overflowPunct/>
        <w:topLinePunct w:val="0"/>
        <w:autoSpaceDE/>
        <w:autoSpaceDN/>
        <w:bidi w:val="0"/>
        <w:snapToGrid w:val="0"/>
        <w:spacing w:line="500" w:lineRule="exact"/>
        <w:ind w:right="-212" w:rightChars="-101"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(10)投标人未办理省主体库登记入库手续的；</w:t>
      </w:r>
    </w:p>
    <w:p w14:paraId="0D4CA10D">
      <w:pPr>
        <w:keepNext w:val="0"/>
        <w:keepLines w:val="0"/>
        <w:pageBreakBefore w:val="0"/>
        <w:kinsoku/>
        <w:overflowPunct/>
        <w:topLinePunct w:val="0"/>
        <w:autoSpaceDE/>
        <w:autoSpaceDN/>
        <w:bidi w:val="0"/>
        <w:snapToGrid w:val="0"/>
        <w:spacing w:line="500" w:lineRule="exact"/>
        <w:ind w:right="-212" w:rightChars="-101"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(11)投标人申请开具电子保函 MAC 地址一致的；</w:t>
      </w:r>
    </w:p>
    <w:p w14:paraId="23283FAE">
      <w:pPr>
        <w:keepNext w:val="0"/>
        <w:keepLines w:val="0"/>
        <w:pageBreakBefore w:val="0"/>
        <w:kinsoku/>
        <w:overflowPunct/>
        <w:topLinePunct w:val="0"/>
        <w:autoSpaceDE/>
        <w:autoSpaceDN/>
        <w:bidi w:val="0"/>
        <w:snapToGrid w:val="0"/>
        <w:spacing w:line="500" w:lineRule="exact"/>
        <w:ind w:right="-212" w:rightChars="-101"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(12)投标人基本资格条件和特定资格条件中有一项及以上不符合要求的；</w:t>
      </w:r>
    </w:p>
    <w:p w14:paraId="6670241A">
      <w:pPr>
        <w:keepNext w:val="0"/>
        <w:keepLines w:val="0"/>
        <w:pageBreakBefore w:val="0"/>
        <w:kinsoku/>
        <w:overflowPunct/>
        <w:topLinePunct w:val="0"/>
        <w:autoSpaceDE/>
        <w:autoSpaceDN/>
        <w:bidi w:val="0"/>
        <w:snapToGrid w:val="0"/>
        <w:spacing w:line="500" w:lineRule="exact"/>
        <w:ind w:right="-212" w:rightChars="-101"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(13)开标时查询投标文件制作机器码、文件创建标识码及造价软件加密锁号。若存在投标文件制作机器码或创建标识码或造价软件加密锁号信息与其他投标人雷同的，投标无效、进行信用信息披露，行政监管部门将依据线索依法查处；</w:t>
      </w:r>
    </w:p>
    <w:p w14:paraId="1FF03626">
      <w:pPr>
        <w:keepNext w:val="0"/>
        <w:keepLines w:val="0"/>
        <w:pageBreakBefore w:val="0"/>
        <w:kinsoku/>
        <w:overflowPunct/>
        <w:topLinePunct w:val="0"/>
        <w:autoSpaceDE/>
        <w:autoSpaceDN/>
        <w:bidi w:val="0"/>
        <w:snapToGrid w:val="0"/>
        <w:spacing w:line="500" w:lineRule="exact"/>
        <w:ind w:right="-212" w:rightChars="-101"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(14)其它情形，经评标委员会委提出按无效投标处理，并经公共资源交易监督部门核准的；</w:t>
      </w:r>
    </w:p>
    <w:p w14:paraId="1142FEC8">
      <w:pPr>
        <w:keepNext w:val="0"/>
        <w:keepLines w:val="0"/>
        <w:pageBreakBefore w:val="0"/>
        <w:kinsoku/>
        <w:overflowPunct/>
        <w:topLinePunct w:val="0"/>
        <w:autoSpaceDE/>
        <w:autoSpaceDN/>
        <w:bidi w:val="0"/>
        <w:snapToGrid w:val="0"/>
        <w:spacing w:line="500" w:lineRule="exact"/>
        <w:ind w:right="-212" w:rightChars="-101"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(15)投标人投标MAC地址或投标人联系人或联系电话相同的，由评标委员会否决其投标；</w:t>
      </w:r>
    </w:p>
    <w:p w14:paraId="3880FE8B">
      <w:pPr>
        <w:keepNext w:val="0"/>
        <w:keepLines w:val="0"/>
        <w:pageBreakBefore w:val="0"/>
        <w:kinsoku/>
        <w:overflowPunct/>
        <w:topLinePunct w:val="0"/>
        <w:autoSpaceDE/>
        <w:autoSpaceDN/>
        <w:bidi w:val="0"/>
        <w:snapToGrid w:val="0"/>
        <w:spacing w:line="500" w:lineRule="exact"/>
        <w:ind w:right="-212" w:rightChars="-101"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(16)投标人单方面出现其他投标人材料的；</w:t>
      </w:r>
    </w:p>
    <w:p w14:paraId="2F9C7556">
      <w:pPr>
        <w:keepNext w:val="0"/>
        <w:keepLines w:val="0"/>
        <w:pageBreakBefore w:val="0"/>
        <w:kinsoku/>
        <w:overflowPunct/>
        <w:topLinePunct w:val="0"/>
        <w:autoSpaceDE/>
        <w:autoSpaceDN/>
        <w:bidi w:val="0"/>
        <w:snapToGrid w:val="0"/>
        <w:spacing w:line="500" w:lineRule="exact"/>
        <w:ind w:right="-212" w:rightChars="-101"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(17)招标文件规定的其它无效投标情形。</w:t>
      </w:r>
    </w:p>
    <w:p w14:paraId="504E86B7">
      <w:pPr>
        <w:keepNext w:val="0"/>
        <w:keepLines w:val="0"/>
        <w:pageBreakBefore w:val="0"/>
        <w:kinsoku/>
        <w:overflowPunct/>
        <w:topLinePunct w:val="0"/>
        <w:autoSpaceDE/>
        <w:autoSpaceDN/>
        <w:bidi w:val="0"/>
        <w:snapToGrid w:val="0"/>
        <w:spacing w:line="500" w:lineRule="exact"/>
        <w:ind w:right="-212" w:rightChars="-101"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 xml:space="preserve"> 8.3 投标人有下列情形之一的,符合性审查后其投标按无效投标处理：</w:t>
      </w:r>
    </w:p>
    <w:p w14:paraId="70996AB7">
      <w:pPr>
        <w:keepNext w:val="0"/>
        <w:keepLines w:val="0"/>
        <w:pageBreakBefore w:val="0"/>
        <w:kinsoku/>
        <w:overflowPunct/>
        <w:topLinePunct w:val="0"/>
        <w:autoSpaceDE/>
        <w:autoSpaceDN/>
        <w:bidi w:val="0"/>
        <w:snapToGrid w:val="0"/>
        <w:spacing w:line="500" w:lineRule="exact"/>
        <w:ind w:right="-212" w:rightChars="-101"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(1)投标文件签字、盖章不全，经评标委员会一致认定对开评标内容有实质性影响并经公共资源交易监督部门核准的；</w:t>
      </w:r>
    </w:p>
    <w:p w14:paraId="1C2B0FF7">
      <w:pPr>
        <w:keepNext w:val="0"/>
        <w:keepLines w:val="0"/>
        <w:pageBreakBefore w:val="0"/>
        <w:kinsoku/>
        <w:overflowPunct/>
        <w:topLinePunct w:val="0"/>
        <w:autoSpaceDE/>
        <w:autoSpaceDN/>
        <w:bidi w:val="0"/>
        <w:snapToGrid w:val="0"/>
        <w:spacing w:line="500" w:lineRule="exact"/>
        <w:ind w:right="-212" w:rightChars="-101"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(2)未按规定的格式填写</w:t>
      </w:r>
      <w:r>
        <w:rPr>
          <w:rFonts w:hint="eastAsia" w:ascii="宋体" w:hAnsi="宋体" w:cs="宋体"/>
          <w:color w:val="auto"/>
          <w:szCs w:val="21"/>
          <w:highlight w:val="none"/>
          <w:lang w:val="en-US" w:eastAsia="zh-CN"/>
        </w:rPr>
        <w:t>导致</w:t>
      </w:r>
      <w:r>
        <w:rPr>
          <w:rFonts w:hint="eastAsia" w:ascii="宋体" w:hAnsi="宋体" w:cs="宋体"/>
          <w:color w:val="auto"/>
          <w:szCs w:val="21"/>
          <w:highlight w:val="none"/>
        </w:rPr>
        <w:t>实质性内容不全</w:t>
      </w:r>
      <w:r>
        <w:rPr>
          <w:rFonts w:hint="eastAsia" w:ascii="宋体" w:hAnsi="宋体" w:cs="宋体"/>
          <w:color w:val="auto"/>
          <w:szCs w:val="21"/>
          <w:highlight w:val="none"/>
          <w:lang w:val="en-US" w:eastAsia="zh-CN"/>
        </w:rPr>
        <w:t>以及实质上不响应，</w:t>
      </w:r>
      <w:r>
        <w:rPr>
          <w:rFonts w:hint="eastAsia" w:ascii="宋体" w:hAnsi="宋体" w:cs="宋体"/>
          <w:color w:val="auto"/>
          <w:szCs w:val="21"/>
          <w:highlight w:val="none"/>
        </w:rPr>
        <w:t>或</w:t>
      </w:r>
      <w:r>
        <w:rPr>
          <w:rFonts w:hint="eastAsia" w:ascii="宋体" w:hAnsi="宋体" w:cs="宋体"/>
          <w:color w:val="auto"/>
          <w:szCs w:val="21"/>
          <w:highlight w:val="none"/>
          <w:lang w:val="en-US" w:eastAsia="zh-CN"/>
        </w:rPr>
        <w:t>者</w:t>
      </w:r>
      <w:r>
        <w:rPr>
          <w:rFonts w:hint="eastAsia" w:ascii="宋体" w:hAnsi="宋体" w:cs="宋体"/>
          <w:color w:val="auto"/>
          <w:szCs w:val="21"/>
          <w:highlight w:val="none"/>
        </w:rPr>
        <w:t>关键字迹模糊、无法辨认</w:t>
      </w:r>
      <w:r>
        <w:rPr>
          <w:rFonts w:hint="eastAsia" w:ascii="宋体" w:hAnsi="宋体" w:cs="宋体"/>
          <w:color w:val="auto"/>
          <w:szCs w:val="21"/>
          <w:highlight w:val="none"/>
          <w:lang w:eastAsia="zh-CN"/>
        </w:rPr>
        <w:t>；</w:t>
      </w:r>
      <w:r>
        <w:rPr>
          <w:rFonts w:hint="eastAsia" w:ascii="宋体" w:hAnsi="宋体" w:cs="宋体"/>
          <w:color w:val="auto"/>
          <w:szCs w:val="21"/>
          <w:highlight w:val="none"/>
        </w:rPr>
        <w:t xml:space="preserve"> 经公共资源交易监督部门核准的；</w:t>
      </w:r>
    </w:p>
    <w:p w14:paraId="522FED92">
      <w:pPr>
        <w:keepNext w:val="0"/>
        <w:keepLines w:val="0"/>
        <w:pageBreakBefore w:val="0"/>
        <w:kinsoku/>
        <w:overflowPunct/>
        <w:topLinePunct w:val="0"/>
        <w:autoSpaceDE/>
        <w:autoSpaceDN/>
        <w:bidi w:val="0"/>
        <w:snapToGrid w:val="0"/>
        <w:spacing w:line="500" w:lineRule="exact"/>
        <w:ind w:right="-212" w:rightChars="-101"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(3)同一投标人提交两个以上不同的投标文件或者投标报价，但招标文件规定提交备选方案的除外；</w:t>
      </w:r>
    </w:p>
    <w:p w14:paraId="4B9B6FEE">
      <w:pPr>
        <w:keepNext w:val="0"/>
        <w:keepLines w:val="0"/>
        <w:pageBreakBefore w:val="0"/>
        <w:kinsoku/>
        <w:overflowPunct/>
        <w:topLinePunct w:val="0"/>
        <w:autoSpaceDE/>
        <w:autoSpaceDN/>
        <w:bidi w:val="0"/>
        <w:snapToGrid w:val="0"/>
        <w:spacing w:line="500" w:lineRule="exact"/>
        <w:ind w:right="-212" w:rightChars="-101" w:firstLine="420" w:firstLineChars="200"/>
        <w:jc w:val="left"/>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(4)投标文件没有对招标文件的实质性要求和条件作出响应</w:t>
      </w:r>
      <w:r>
        <w:rPr>
          <w:rFonts w:hint="eastAsia" w:ascii="宋体" w:hAnsi="宋体" w:cs="宋体"/>
          <w:color w:val="auto"/>
          <w:szCs w:val="21"/>
          <w:highlight w:val="none"/>
          <w:lang w:eastAsia="zh-CN"/>
        </w:rPr>
        <w:t>；</w:t>
      </w:r>
    </w:p>
    <w:p w14:paraId="4AFF2E55">
      <w:pPr>
        <w:keepNext w:val="0"/>
        <w:keepLines w:val="0"/>
        <w:pageBreakBefore w:val="0"/>
        <w:kinsoku/>
        <w:overflowPunct/>
        <w:topLinePunct w:val="0"/>
        <w:autoSpaceDE/>
        <w:autoSpaceDN/>
        <w:bidi w:val="0"/>
        <w:spacing w:line="500" w:lineRule="exact"/>
        <w:ind w:right="-212" w:rightChars="-101" w:firstLine="420" w:firstLineChars="200"/>
        <w:jc w:val="left"/>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(5)投标报价低于招标人发布的限价；</w:t>
      </w:r>
    </w:p>
    <w:p w14:paraId="14D8709E">
      <w:pPr>
        <w:keepNext w:val="0"/>
        <w:keepLines w:val="0"/>
        <w:pageBreakBefore w:val="0"/>
        <w:kinsoku/>
        <w:overflowPunct/>
        <w:topLinePunct w:val="0"/>
        <w:autoSpaceDE/>
        <w:autoSpaceDN/>
        <w:bidi w:val="0"/>
        <w:snapToGrid w:val="0"/>
        <w:spacing w:line="500" w:lineRule="exact"/>
        <w:ind w:right="-212" w:rightChars="-101"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(6)不按评标委员会要求澄清、说明或补正的，或者评标委员会根据招标文件的规定对招标文件的计算错误进行修正后，投标人不接受修正的投标报价的。</w:t>
      </w:r>
    </w:p>
    <w:p w14:paraId="7986B156">
      <w:pPr>
        <w:keepNext w:val="0"/>
        <w:keepLines w:val="0"/>
        <w:pageBreakBefore w:val="0"/>
        <w:kinsoku/>
        <w:overflowPunct/>
        <w:topLinePunct w:val="0"/>
        <w:autoSpaceDE/>
        <w:autoSpaceDN/>
        <w:bidi w:val="0"/>
        <w:snapToGrid w:val="0"/>
        <w:spacing w:line="500" w:lineRule="exact"/>
        <w:ind w:right="-212" w:rightChars="-101"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（7）其它情形，经评标委员会委提出按无效投标处理，并经公共资源交易监督部门核准的；</w:t>
      </w:r>
    </w:p>
    <w:p w14:paraId="1CB27C3C">
      <w:pPr>
        <w:keepNext w:val="0"/>
        <w:keepLines w:val="0"/>
        <w:pageBreakBefore w:val="0"/>
        <w:kinsoku/>
        <w:overflowPunct/>
        <w:topLinePunct w:val="0"/>
        <w:autoSpaceDE/>
        <w:autoSpaceDN/>
        <w:bidi w:val="0"/>
        <w:snapToGrid w:val="0"/>
        <w:spacing w:line="500" w:lineRule="exact"/>
        <w:ind w:right="-212" w:rightChars="-101"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（8）投标文件含有招标人不能接受的附加条件的;</w:t>
      </w:r>
    </w:p>
    <w:p w14:paraId="5625C5CE">
      <w:pPr>
        <w:keepNext w:val="0"/>
        <w:keepLines w:val="0"/>
        <w:pageBreakBefore w:val="0"/>
        <w:tabs>
          <w:tab w:val="left" w:pos="1123"/>
        </w:tabs>
        <w:kinsoku/>
        <w:overflowPunct/>
        <w:topLinePunct w:val="0"/>
        <w:autoSpaceDE/>
        <w:autoSpaceDN/>
        <w:bidi w:val="0"/>
        <w:snapToGrid w:val="0"/>
        <w:spacing w:line="500" w:lineRule="exact"/>
        <w:ind w:right="-212" w:rightChars="-101"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（9）招标文件规定的其它无效投标情形。</w:t>
      </w:r>
    </w:p>
    <w:p w14:paraId="48F26B77">
      <w:pPr>
        <w:keepNext w:val="0"/>
        <w:keepLines w:val="0"/>
        <w:pageBreakBefore w:val="0"/>
        <w:kinsoku/>
        <w:overflowPunct/>
        <w:topLinePunct w:val="0"/>
        <w:autoSpaceDE/>
        <w:autoSpaceDN/>
        <w:bidi w:val="0"/>
        <w:snapToGrid w:val="0"/>
        <w:spacing w:line="500" w:lineRule="exact"/>
        <w:ind w:right="-212" w:rightChars="-101"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8.4 投标人有下列情形之一的, 详细评审后其投标按无效投标处理：</w:t>
      </w:r>
    </w:p>
    <w:p w14:paraId="6B3F3F1B">
      <w:pPr>
        <w:keepNext w:val="0"/>
        <w:keepLines w:val="0"/>
        <w:pageBreakBefore w:val="0"/>
        <w:kinsoku/>
        <w:overflowPunct/>
        <w:topLinePunct w:val="0"/>
        <w:autoSpaceDE/>
        <w:autoSpaceDN/>
        <w:bidi w:val="0"/>
        <w:snapToGrid w:val="0"/>
        <w:spacing w:line="500" w:lineRule="exact"/>
        <w:ind w:right="-212" w:rightChars="-101"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(1)投标产品不符合必须强制执行的国家标准的；</w:t>
      </w:r>
    </w:p>
    <w:p w14:paraId="15CA1160">
      <w:pPr>
        <w:keepNext w:val="0"/>
        <w:keepLines w:val="0"/>
        <w:pageBreakBefore w:val="0"/>
        <w:kinsoku/>
        <w:overflowPunct/>
        <w:topLinePunct w:val="0"/>
        <w:autoSpaceDE/>
        <w:autoSpaceDN/>
        <w:bidi w:val="0"/>
        <w:snapToGrid w:val="0"/>
        <w:spacing w:line="500" w:lineRule="exact"/>
        <w:ind w:right="-212" w:rightChars="-101"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(2)投标人有串通投标、弄虚作假、行贿等违法行为；</w:t>
      </w:r>
    </w:p>
    <w:p w14:paraId="0406ADF6">
      <w:pPr>
        <w:keepNext w:val="0"/>
        <w:keepLines w:val="0"/>
        <w:pageBreakBefore w:val="0"/>
        <w:kinsoku/>
        <w:overflowPunct/>
        <w:topLinePunct w:val="0"/>
        <w:autoSpaceDE/>
        <w:autoSpaceDN/>
        <w:bidi w:val="0"/>
        <w:snapToGrid w:val="0"/>
        <w:spacing w:line="500" w:lineRule="exact"/>
        <w:ind w:right="-212" w:rightChars="-101" w:firstLine="420" w:firstLineChars="200"/>
        <w:jc w:val="left"/>
        <w:rPr>
          <w:rFonts w:hint="eastAsia" w:ascii="宋体" w:hAnsi="宋体" w:eastAsia="宋体" w:cs="宋体"/>
          <w:color w:val="auto"/>
          <w:szCs w:val="21"/>
          <w:highlight w:val="none"/>
        </w:rPr>
      </w:pPr>
      <w:r>
        <w:rPr>
          <w:rFonts w:hint="eastAsia" w:ascii="宋体" w:hAnsi="宋体" w:cs="宋体"/>
          <w:color w:val="auto"/>
          <w:szCs w:val="21"/>
          <w:highlight w:val="none"/>
        </w:rPr>
        <w:t>(</w:t>
      </w:r>
      <w:r>
        <w:rPr>
          <w:rFonts w:hint="eastAsia" w:ascii="宋体" w:hAnsi="宋体" w:eastAsia="宋体" w:cs="宋体"/>
          <w:color w:val="auto"/>
          <w:szCs w:val="21"/>
          <w:highlight w:val="none"/>
        </w:rPr>
        <w:t>3)投标文件含有违反国家法律、法规的内容，或附有招标人不能接受的条件的；</w:t>
      </w:r>
    </w:p>
    <w:p w14:paraId="55C3BB89">
      <w:pPr>
        <w:keepNext w:val="0"/>
        <w:keepLines w:val="0"/>
        <w:pageBreakBefore w:val="0"/>
        <w:kinsoku/>
        <w:overflowPunct/>
        <w:topLinePunct w:val="0"/>
        <w:autoSpaceDE/>
        <w:autoSpaceDN/>
        <w:bidi w:val="0"/>
        <w:snapToGrid w:val="0"/>
        <w:spacing w:line="500" w:lineRule="exact"/>
        <w:ind w:right="-212" w:rightChars="-101"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w:t>
      </w:r>
      <w:r>
        <w:rPr>
          <w:rFonts w:hint="eastAsia" w:ascii="宋体" w:hAnsi="宋体" w:eastAsia="宋体" w:cs="宋体"/>
          <w:color w:val="auto"/>
          <w:szCs w:val="21"/>
          <w:highlight w:val="none"/>
          <w:lang w:val="en-US" w:eastAsia="zh-CN"/>
        </w:rPr>
        <w:t>4</w:t>
      </w:r>
      <w:r>
        <w:rPr>
          <w:rFonts w:hint="eastAsia" w:ascii="宋体" w:hAnsi="宋体" w:eastAsia="宋体" w:cs="宋体"/>
          <w:color w:val="auto"/>
          <w:szCs w:val="21"/>
          <w:highlight w:val="none"/>
        </w:rPr>
        <w:t>）报价明显低于其他投标人，且不能证明报价合理性的投标无效；</w:t>
      </w:r>
    </w:p>
    <w:p w14:paraId="748D4AEF">
      <w:pPr>
        <w:keepNext w:val="0"/>
        <w:keepLines w:val="0"/>
        <w:pageBreakBefore w:val="0"/>
        <w:kinsoku/>
        <w:overflowPunct/>
        <w:topLinePunct w:val="0"/>
        <w:autoSpaceDE/>
        <w:autoSpaceDN/>
        <w:bidi w:val="0"/>
        <w:snapToGrid w:val="0"/>
        <w:spacing w:line="500" w:lineRule="exact"/>
        <w:ind w:right="-212" w:rightChars="-101"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w:t>
      </w:r>
      <w:r>
        <w:rPr>
          <w:rFonts w:hint="eastAsia" w:ascii="宋体" w:hAnsi="宋体" w:eastAsia="宋体" w:cs="宋体"/>
          <w:color w:val="auto"/>
          <w:szCs w:val="21"/>
          <w:highlight w:val="none"/>
          <w:lang w:val="en-US" w:eastAsia="zh-CN"/>
        </w:rPr>
        <w:t>5</w:t>
      </w:r>
      <w:r>
        <w:rPr>
          <w:rFonts w:hint="eastAsia" w:ascii="宋体" w:hAnsi="宋体" w:eastAsia="宋体" w:cs="宋体"/>
          <w:color w:val="auto"/>
          <w:szCs w:val="21"/>
          <w:highlight w:val="none"/>
        </w:rPr>
        <w:t>）拒不确认评标委员会评审修正的投标无效；</w:t>
      </w:r>
    </w:p>
    <w:p w14:paraId="38BC2E2B">
      <w:pPr>
        <w:keepNext w:val="0"/>
        <w:keepLines w:val="0"/>
        <w:pageBreakBefore w:val="0"/>
        <w:kinsoku/>
        <w:overflowPunct/>
        <w:topLinePunct w:val="0"/>
        <w:autoSpaceDE/>
        <w:autoSpaceDN/>
        <w:bidi w:val="0"/>
        <w:snapToGrid w:val="0"/>
        <w:spacing w:line="500" w:lineRule="exact"/>
        <w:ind w:right="-212" w:rightChars="-101"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w:t>
      </w:r>
      <w:r>
        <w:rPr>
          <w:rFonts w:hint="eastAsia" w:ascii="宋体" w:hAnsi="宋体" w:eastAsia="宋体" w:cs="宋体"/>
          <w:color w:val="auto"/>
          <w:szCs w:val="21"/>
          <w:highlight w:val="none"/>
          <w:lang w:val="en-US" w:eastAsia="zh-CN"/>
        </w:rPr>
        <w:t>6</w:t>
      </w:r>
      <w:r>
        <w:rPr>
          <w:rFonts w:hint="eastAsia" w:ascii="宋体" w:hAnsi="宋体" w:eastAsia="宋体" w:cs="宋体"/>
          <w:color w:val="auto"/>
          <w:szCs w:val="21"/>
          <w:highlight w:val="none"/>
        </w:rPr>
        <w:t>）其它情形，经评标委员会委提出按无效投标处理，并经公共资源交易监督部门核准的；</w:t>
      </w:r>
    </w:p>
    <w:p w14:paraId="35311766">
      <w:pPr>
        <w:keepNext w:val="0"/>
        <w:keepLines w:val="0"/>
        <w:pageBreakBefore w:val="0"/>
        <w:kinsoku/>
        <w:overflowPunct/>
        <w:topLinePunct w:val="0"/>
        <w:autoSpaceDE/>
        <w:autoSpaceDN/>
        <w:bidi w:val="0"/>
        <w:snapToGrid w:val="0"/>
        <w:spacing w:line="500" w:lineRule="exact"/>
        <w:ind w:right="-212" w:rightChars="-101"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（8）招标文件规定的其它无效投标情形。</w:t>
      </w:r>
    </w:p>
    <w:bookmarkEnd w:id="64"/>
    <w:p w14:paraId="26B951B7">
      <w:pPr>
        <w:numPr>
          <w:ilvl w:val="0"/>
          <w:numId w:val="8"/>
        </w:numPr>
        <w:snapToGrid w:val="0"/>
        <w:spacing w:line="440" w:lineRule="exact"/>
        <w:ind w:left="-10" w:leftChars="-5" w:right="-334" w:rightChars="-159" w:firstLine="14"/>
        <w:jc w:val="center"/>
        <w:outlineLvl w:val="0"/>
        <w:rPr>
          <w:rFonts w:hint="eastAsia" w:hAnsi="宋体"/>
          <w:b/>
          <w:bCs/>
          <w:color w:val="auto"/>
          <w:sz w:val="32"/>
          <w:szCs w:val="32"/>
          <w:highlight w:val="none"/>
        </w:rPr>
      </w:pPr>
      <w:bookmarkStart w:id="80" w:name="_Toc30417"/>
      <w:bookmarkStart w:id="81" w:name="_Toc449028945"/>
      <w:bookmarkStart w:id="82" w:name="_Toc22340"/>
      <w:r>
        <w:rPr>
          <w:rFonts w:hint="eastAsia" w:ascii="宋体"/>
          <w:b/>
          <w:color w:val="auto"/>
          <w:sz w:val="32"/>
          <w:szCs w:val="32"/>
          <w:highlight w:val="none"/>
        </w:rPr>
        <w:br w:type="page"/>
      </w:r>
      <w:r>
        <w:rPr>
          <w:rFonts w:hint="eastAsia" w:ascii="宋体"/>
          <w:b/>
          <w:color w:val="auto"/>
          <w:sz w:val="32"/>
          <w:szCs w:val="32"/>
          <w:highlight w:val="none"/>
        </w:rPr>
        <w:t xml:space="preserve"> </w:t>
      </w:r>
      <w:r>
        <w:rPr>
          <w:rFonts w:hint="eastAsia" w:hAnsi="宋体"/>
          <w:b/>
          <w:bCs/>
          <w:color w:val="auto"/>
          <w:sz w:val="32"/>
          <w:szCs w:val="32"/>
          <w:highlight w:val="none"/>
        </w:rPr>
        <w:t>采购内容及</w:t>
      </w:r>
      <w:r>
        <w:rPr>
          <w:rFonts w:hint="eastAsia" w:hAnsi="宋体"/>
          <w:b/>
          <w:bCs/>
          <w:color w:val="auto"/>
          <w:sz w:val="32"/>
          <w:szCs w:val="32"/>
          <w:highlight w:val="none"/>
          <w:lang w:val="en-US" w:eastAsia="zh-CN"/>
        </w:rPr>
        <w:t>服务</w:t>
      </w:r>
      <w:r>
        <w:rPr>
          <w:rFonts w:hint="eastAsia" w:hAnsi="宋体"/>
          <w:b/>
          <w:bCs/>
          <w:color w:val="auto"/>
          <w:sz w:val="32"/>
          <w:szCs w:val="32"/>
          <w:highlight w:val="none"/>
        </w:rPr>
        <w:t>要求</w:t>
      </w:r>
      <w:bookmarkEnd w:id="80"/>
    </w:p>
    <w:p w14:paraId="53A84F32">
      <w:pPr>
        <w:keepNext w:val="0"/>
        <w:keepLines w:val="0"/>
        <w:pageBreakBefore w:val="0"/>
        <w:widowControl w:val="0"/>
        <w:numPr>
          <w:ilvl w:val="0"/>
          <w:numId w:val="0"/>
        </w:numPr>
        <w:kinsoku/>
        <w:wordWrap/>
        <w:overflowPunct/>
        <w:topLinePunct w:val="0"/>
        <w:autoSpaceDE/>
        <w:autoSpaceDN/>
        <w:bidi w:val="0"/>
        <w:adjustRightInd/>
        <w:snapToGrid/>
        <w:spacing w:before="95" w:beforeLines="30" w:after="95" w:afterLines="30" w:line="500" w:lineRule="exact"/>
        <w:jc w:val="both"/>
        <w:textAlignment w:val="auto"/>
        <w:outlineLvl w:val="1"/>
        <w:rPr>
          <w:rFonts w:hint="default" w:ascii="宋体" w:cs="Times New Roman"/>
          <w:b/>
          <w:color w:val="auto"/>
          <w:sz w:val="24"/>
          <w:szCs w:val="24"/>
          <w:highlight w:val="none"/>
          <w:lang w:val="en-US" w:eastAsia="zh-CN"/>
        </w:rPr>
      </w:pPr>
      <w:r>
        <w:rPr>
          <w:rFonts w:hint="eastAsia" w:ascii="宋体" w:hAnsi="Times New Roman" w:eastAsia="宋体" w:cs="Times New Roman"/>
          <w:b/>
          <w:color w:val="auto"/>
          <w:sz w:val="24"/>
          <w:szCs w:val="24"/>
          <w:highlight w:val="none"/>
          <w:lang w:val="en-US" w:eastAsia="zh-CN"/>
        </w:rPr>
        <w:t>一、</w:t>
      </w:r>
      <w:r>
        <w:rPr>
          <w:rFonts w:hint="eastAsia" w:ascii="宋体" w:cs="Times New Roman"/>
          <w:b/>
          <w:color w:val="auto"/>
          <w:sz w:val="24"/>
          <w:szCs w:val="24"/>
          <w:highlight w:val="none"/>
          <w:lang w:val="en-US" w:eastAsia="zh-CN"/>
        </w:rPr>
        <w:t>项目背景</w:t>
      </w:r>
    </w:p>
    <w:p w14:paraId="1AD46558">
      <w:pPr>
        <w:keepNext w:val="0"/>
        <w:keepLines w:val="0"/>
        <w:pageBreakBefore w:val="0"/>
        <w:kinsoku/>
        <w:overflowPunct/>
        <w:topLinePunct w:val="0"/>
        <w:autoSpaceDE/>
        <w:autoSpaceDN/>
        <w:bidi w:val="0"/>
        <w:snapToGrid w:val="0"/>
        <w:spacing w:line="500" w:lineRule="exact"/>
        <w:ind w:right="-212" w:rightChars="-101" w:firstLine="420" w:firstLineChars="200"/>
        <w:jc w:val="left"/>
        <w:rPr>
          <w:rFonts w:hint="eastAsia" w:ascii="宋体" w:hAnsi="Times New Roman" w:eastAsia="宋体" w:cs="Times New Roman"/>
          <w:b/>
          <w:color w:val="auto"/>
          <w:sz w:val="24"/>
          <w:szCs w:val="24"/>
          <w:highlight w:val="none"/>
          <w:lang w:val="en-US" w:eastAsia="zh-CN"/>
        </w:rPr>
      </w:pPr>
      <w:r>
        <w:rPr>
          <w:rFonts w:hint="eastAsia" w:ascii="宋体" w:hAnsi="宋体" w:eastAsia="宋体" w:cs="宋体"/>
          <w:color w:val="auto"/>
          <w:szCs w:val="21"/>
          <w:highlight w:val="none"/>
          <w:lang w:val="en-US" w:eastAsia="zh-CN"/>
        </w:rPr>
        <w:t>招标人依托场地资源、政策扶持、园区管理优势，中标人依托数字传媒技术、内容运营、人才孵化、商业变现核心能力，共建滁州本地特色数字文创OPC社区，打造集创业孵化、技能实训、内容创作、商业变现于一体的双创平台，实现双方共赢、产业增效。</w:t>
      </w:r>
    </w:p>
    <w:p w14:paraId="0F0F5C37">
      <w:pPr>
        <w:keepNext w:val="0"/>
        <w:keepLines w:val="0"/>
        <w:pageBreakBefore w:val="0"/>
        <w:widowControl w:val="0"/>
        <w:kinsoku/>
        <w:wordWrap/>
        <w:overflowPunct/>
        <w:topLinePunct w:val="0"/>
        <w:autoSpaceDE/>
        <w:autoSpaceDN/>
        <w:bidi w:val="0"/>
        <w:adjustRightInd/>
        <w:snapToGrid/>
        <w:spacing w:before="95" w:beforeLines="30" w:after="95" w:afterLines="30" w:line="500" w:lineRule="exact"/>
        <w:jc w:val="both"/>
        <w:textAlignment w:val="auto"/>
        <w:outlineLvl w:val="1"/>
        <w:rPr>
          <w:rFonts w:hint="default" w:ascii="宋体" w:hAnsi="Times New Roman" w:eastAsia="宋体" w:cs="Times New Roman"/>
          <w:b/>
          <w:color w:val="auto"/>
          <w:sz w:val="24"/>
          <w:szCs w:val="24"/>
          <w:highlight w:val="none"/>
          <w:lang w:val="en-US" w:eastAsia="zh-CN"/>
        </w:rPr>
      </w:pPr>
      <w:r>
        <w:rPr>
          <w:rFonts w:hint="eastAsia" w:ascii="宋体" w:cs="Times New Roman"/>
          <w:b/>
          <w:color w:val="auto"/>
          <w:sz w:val="24"/>
          <w:szCs w:val="24"/>
          <w:highlight w:val="none"/>
          <w:lang w:val="en-US" w:eastAsia="zh-CN"/>
        </w:rPr>
        <w:t>二、社区规模</w:t>
      </w:r>
    </w:p>
    <w:p w14:paraId="527181B4">
      <w:pPr>
        <w:keepNext w:val="0"/>
        <w:keepLines w:val="0"/>
        <w:pageBreakBefore w:val="0"/>
        <w:kinsoku/>
        <w:overflowPunct/>
        <w:topLinePunct w:val="0"/>
        <w:autoSpaceDE/>
        <w:autoSpaceDN/>
        <w:bidi w:val="0"/>
        <w:snapToGrid w:val="0"/>
        <w:spacing w:line="500" w:lineRule="exact"/>
        <w:ind w:right="-212" w:rightChars="-101" w:firstLine="420" w:firstLineChars="200"/>
        <w:jc w:val="left"/>
        <w:rPr>
          <w:rFonts w:hint="eastAsia"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人工智能产业园B5社区，启用面积约5000平方米，具体面积和具体区域待中标后，由招标人和中标人双方另行以《场地确认单》明确。</w:t>
      </w:r>
    </w:p>
    <w:p w14:paraId="2676AEAD">
      <w:pPr>
        <w:keepNext w:val="0"/>
        <w:keepLines w:val="0"/>
        <w:pageBreakBefore w:val="0"/>
        <w:widowControl w:val="0"/>
        <w:numPr>
          <w:ilvl w:val="0"/>
          <w:numId w:val="0"/>
        </w:numPr>
        <w:kinsoku/>
        <w:wordWrap/>
        <w:overflowPunct/>
        <w:topLinePunct w:val="0"/>
        <w:autoSpaceDE/>
        <w:autoSpaceDN/>
        <w:bidi w:val="0"/>
        <w:adjustRightInd/>
        <w:snapToGrid/>
        <w:spacing w:before="95" w:beforeLines="30" w:after="95" w:afterLines="30" w:line="500" w:lineRule="exact"/>
        <w:jc w:val="both"/>
        <w:textAlignment w:val="auto"/>
        <w:outlineLvl w:val="1"/>
        <w:rPr>
          <w:rFonts w:hint="default" w:ascii="宋体" w:hAnsi="Times New Roman" w:eastAsia="宋体" w:cs="Times New Roman"/>
          <w:b/>
          <w:color w:val="auto"/>
          <w:sz w:val="24"/>
          <w:szCs w:val="24"/>
          <w:highlight w:val="none"/>
          <w:lang w:val="en-US" w:eastAsia="zh-CN"/>
        </w:rPr>
      </w:pPr>
      <w:r>
        <w:rPr>
          <w:rFonts w:hint="eastAsia" w:ascii="宋体" w:hAnsi="Times New Roman" w:eastAsia="宋体" w:cs="Times New Roman"/>
          <w:b/>
          <w:color w:val="auto"/>
          <w:sz w:val="24"/>
          <w:szCs w:val="24"/>
          <w:highlight w:val="none"/>
          <w:lang w:val="en-US" w:eastAsia="zh-CN"/>
        </w:rPr>
        <w:t>三、合作期限</w:t>
      </w:r>
    </w:p>
    <w:p w14:paraId="0F903574">
      <w:pPr>
        <w:keepNext w:val="0"/>
        <w:keepLines w:val="0"/>
        <w:pageBreakBefore w:val="0"/>
        <w:kinsoku/>
        <w:overflowPunct/>
        <w:topLinePunct w:val="0"/>
        <w:autoSpaceDE/>
        <w:autoSpaceDN/>
        <w:bidi w:val="0"/>
        <w:snapToGrid w:val="0"/>
        <w:spacing w:line="500" w:lineRule="exact"/>
        <w:ind w:right="-212" w:rightChars="-101" w:firstLine="420" w:firstLineChars="200"/>
        <w:jc w:val="left"/>
        <w:rPr>
          <w:rFonts w:hint="default"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1.运营期限为三年，合同一年一签，根据上年度考核结果续签。</w:t>
      </w:r>
    </w:p>
    <w:p w14:paraId="5BA514F3">
      <w:pPr>
        <w:keepNext w:val="0"/>
        <w:keepLines w:val="0"/>
        <w:pageBreakBefore w:val="0"/>
        <w:kinsoku/>
        <w:overflowPunct/>
        <w:topLinePunct w:val="0"/>
        <w:autoSpaceDE/>
        <w:autoSpaceDN/>
        <w:bidi w:val="0"/>
        <w:snapToGrid w:val="0"/>
        <w:spacing w:line="500" w:lineRule="exact"/>
        <w:ind w:right="-212" w:rightChars="-101" w:firstLine="420" w:firstLineChars="200"/>
        <w:jc w:val="left"/>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2.合作期满12个月开展全面评估，评估维度包括入驻率、创作者收入、活动频次、社区活跃度。评估不达标的，招标人有权选择：调减第二年服务费30%，或提前终止协议，中标人应在收到终止通知后30日内退还招标人已支付但尚未提供服务的费用并按实际服务月份结算费用。</w:t>
      </w:r>
    </w:p>
    <w:p w14:paraId="07E5CCCD">
      <w:pPr>
        <w:keepNext w:val="0"/>
        <w:keepLines w:val="0"/>
        <w:pageBreakBefore w:val="0"/>
        <w:kinsoku/>
        <w:overflowPunct/>
        <w:topLinePunct w:val="0"/>
        <w:autoSpaceDE/>
        <w:autoSpaceDN/>
        <w:bidi w:val="0"/>
        <w:snapToGrid w:val="0"/>
        <w:spacing w:line="500" w:lineRule="exact"/>
        <w:ind w:right="-212" w:rightChars="-101" w:firstLine="420" w:firstLineChars="200"/>
        <w:jc w:val="left"/>
        <w:rPr>
          <w:rFonts w:hint="default"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3.中标人连续两个季度考核达标的，享有优先续约权；未达标的，招标人有权不续约且无需承担补偿。</w:t>
      </w:r>
    </w:p>
    <w:p w14:paraId="7D923C4A">
      <w:pPr>
        <w:keepNext w:val="0"/>
        <w:keepLines w:val="0"/>
        <w:pageBreakBefore w:val="0"/>
        <w:widowControl w:val="0"/>
        <w:kinsoku/>
        <w:wordWrap/>
        <w:overflowPunct/>
        <w:topLinePunct w:val="0"/>
        <w:autoSpaceDE/>
        <w:autoSpaceDN/>
        <w:bidi w:val="0"/>
        <w:adjustRightInd/>
        <w:snapToGrid/>
        <w:spacing w:before="95" w:beforeLines="30" w:after="95" w:afterLines="30" w:line="500" w:lineRule="exact"/>
        <w:jc w:val="both"/>
        <w:textAlignment w:val="auto"/>
        <w:outlineLvl w:val="1"/>
        <w:rPr>
          <w:rFonts w:hint="default" w:ascii="宋体" w:hAnsi="宋体" w:eastAsia="宋体" w:cs="宋体"/>
          <w:color w:val="auto"/>
          <w:szCs w:val="21"/>
          <w:highlight w:val="none"/>
          <w:lang w:val="en-US" w:eastAsia="zh-CN"/>
        </w:rPr>
      </w:pPr>
      <w:r>
        <w:rPr>
          <w:rFonts w:hint="eastAsia" w:ascii="宋体" w:cs="Times New Roman"/>
          <w:b/>
          <w:color w:val="auto"/>
          <w:sz w:val="24"/>
          <w:szCs w:val="24"/>
          <w:highlight w:val="none"/>
          <w:lang w:val="en-US" w:eastAsia="zh-CN"/>
        </w:rPr>
        <w:t>四</w:t>
      </w:r>
      <w:r>
        <w:rPr>
          <w:rFonts w:hint="eastAsia" w:ascii="宋体" w:hAnsi="Times New Roman" w:eastAsia="宋体" w:cs="Times New Roman"/>
          <w:b/>
          <w:color w:val="auto"/>
          <w:sz w:val="24"/>
          <w:szCs w:val="24"/>
          <w:highlight w:val="none"/>
          <w:lang w:val="en-US" w:eastAsia="zh-CN"/>
        </w:rPr>
        <w:t>、</w:t>
      </w:r>
      <w:r>
        <w:rPr>
          <w:rFonts w:hint="eastAsia" w:ascii="宋体" w:cs="Times New Roman"/>
          <w:b/>
          <w:color w:val="auto"/>
          <w:sz w:val="24"/>
          <w:szCs w:val="24"/>
          <w:highlight w:val="none"/>
          <w:lang w:val="en-US" w:eastAsia="zh-CN"/>
        </w:rPr>
        <w:t>合作内容与运营范围</w:t>
      </w:r>
    </w:p>
    <w:p w14:paraId="713AEADE">
      <w:pPr>
        <w:keepNext w:val="0"/>
        <w:keepLines w:val="0"/>
        <w:pageBreakBefore w:val="0"/>
        <w:kinsoku/>
        <w:overflowPunct/>
        <w:topLinePunct w:val="0"/>
        <w:autoSpaceDE/>
        <w:autoSpaceDN/>
        <w:bidi w:val="0"/>
        <w:snapToGrid w:val="0"/>
        <w:spacing w:line="500" w:lineRule="exact"/>
        <w:ind w:right="-212" w:rightChars="-101" w:firstLine="422" w:firstLineChars="200"/>
        <w:jc w:val="left"/>
        <w:rPr>
          <w:rFonts w:hint="eastAsia" w:ascii="宋体" w:hAnsi="宋体" w:eastAsia="宋体" w:cs="宋体"/>
          <w:b/>
          <w:bCs/>
          <w:color w:val="auto"/>
          <w:szCs w:val="21"/>
          <w:highlight w:val="none"/>
          <w:lang w:val="en-US" w:eastAsia="zh-CN"/>
        </w:rPr>
      </w:pPr>
      <w:r>
        <w:rPr>
          <w:rFonts w:hint="eastAsia" w:ascii="宋体" w:hAnsi="宋体" w:eastAsia="宋体" w:cs="宋体"/>
          <w:b/>
          <w:bCs/>
          <w:color w:val="auto"/>
          <w:szCs w:val="21"/>
          <w:highlight w:val="none"/>
          <w:lang w:val="en-US" w:eastAsia="zh-CN"/>
        </w:rPr>
        <w:t>1.合作内容</w:t>
      </w:r>
    </w:p>
    <w:p w14:paraId="1BCF9C41">
      <w:pPr>
        <w:keepNext w:val="0"/>
        <w:keepLines w:val="0"/>
        <w:pageBreakBefore w:val="0"/>
        <w:kinsoku/>
        <w:overflowPunct/>
        <w:topLinePunct w:val="0"/>
        <w:autoSpaceDE/>
        <w:autoSpaceDN/>
        <w:bidi w:val="0"/>
        <w:snapToGrid w:val="0"/>
        <w:spacing w:line="500" w:lineRule="exact"/>
        <w:ind w:right="-212" w:rightChars="-101" w:firstLine="420" w:firstLineChars="200"/>
        <w:jc w:val="left"/>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双方共同运营OPC社区，以“AI+数字内容”为社区核心赛道，相关企业/创作者占比不低于入驻总量的60%。同时聚焦直播电商、数字营销、AI咨询等赛道的引育培育，开展以下核心工作：</w:t>
      </w:r>
    </w:p>
    <w:p w14:paraId="23ECECC0">
      <w:pPr>
        <w:keepNext w:val="0"/>
        <w:keepLines w:val="0"/>
        <w:pageBreakBefore w:val="0"/>
        <w:kinsoku/>
        <w:overflowPunct/>
        <w:topLinePunct w:val="0"/>
        <w:autoSpaceDE/>
        <w:autoSpaceDN/>
        <w:bidi w:val="0"/>
        <w:snapToGrid w:val="0"/>
        <w:spacing w:line="500" w:lineRule="exact"/>
        <w:ind w:right="-212" w:rightChars="-101" w:firstLine="420" w:firstLineChars="200"/>
        <w:jc w:val="left"/>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1）社区场地规划、装修改造与日常运维；</w:t>
      </w:r>
    </w:p>
    <w:p w14:paraId="06051F0E">
      <w:pPr>
        <w:keepNext w:val="0"/>
        <w:keepLines w:val="0"/>
        <w:pageBreakBefore w:val="0"/>
        <w:kinsoku/>
        <w:overflowPunct/>
        <w:topLinePunct w:val="0"/>
        <w:autoSpaceDE/>
        <w:autoSpaceDN/>
        <w:bidi w:val="0"/>
        <w:snapToGrid w:val="0"/>
        <w:spacing w:line="500" w:lineRule="exact"/>
        <w:ind w:right="-212" w:rightChars="-101" w:firstLine="420" w:firstLineChars="200"/>
        <w:jc w:val="left"/>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2）OPC创作者招商引进、入驻服务与日常管理；</w:t>
      </w:r>
    </w:p>
    <w:p w14:paraId="6C865C98">
      <w:pPr>
        <w:keepNext w:val="0"/>
        <w:keepLines w:val="0"/>
        <w:pageBreakBefore w:val="0"/>
        <w:kinsoku/>
        <w:overflowPunct/>
        <w:topLinePunct w:val="0"/>
        <w:autoSpaceDE/>
        <w:autoSpaceDN/>
        <w:bidi w:val="0"/>
        <w:snapToGrid w:val="0"/>
        <w:spacing w:line="500" w:lineRule="exact"/>
        <w:ind w:right="-212" w:rightChars="-101" w:firstLine="420" w:firstLineChars="200"/>
        <w:jc w:val="left"/>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3）数字技术赋能、技能培训、创业指导、内容孵化；</w:t>
      </w:r>
    </w:p>
    <w:p w14:paraId="2B9A36A0">
      <w:pPr>
        <w:keepNext w:val="0"/>
        <w:keepLines w:val="0"/>
        <w:pageBreakBefore w:val="0"/>
        <w:kinsoku/>
        <w:overflowPunct/>
        <w:topLinePunct w:val="0"/>
        <w:autoSpaceDE/>
        <w:autoSpaceDN/>
        <w:bidi w:val="0"/>
        <w:snapToGrid w:val="0"/>
        <w:spacing w:line="500" w:lineRule="exact"/>
        <w:ind w:right="-212" w:rightChars="-101" w:firstLine="420" w:firstLineChars="200"/>
        <w:jc w:val="left"/>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4）变现渠道对接、商业项目承接、品牌宣传推广；</w:t>
      </w:r>
    </w:p>
    <w:p w14:paraId="358CE515">
      <w:pPr>
        <w:keepNext w:val="0"/>
        <w:keepLines w:val="0"/>
        <w:pageBreakBefore w:val="0"/>
        <w:kinsoku/>
        <w:overflowPunct/>
        <w:topLinePunct w:val="0"/>
        <w:autoSpaceDE/>
        <w:autoSpaceDN/>
        <w:bidi w:val="0"/>
        <w:snapToGrid w:val="0"/>
        <w:spacing w:line="500" w:lineRule="exact"/>
        <w:ind w:right="-212" w:rightChars="-101" w:firstLine="420" w:firstLineChars="200"/>
        <w:jc w:val="left"/>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5）校企合作、政企资源对接、合规风控管理；</w:t>
      </w:r>
    </w:p>
    <w:p w14:paraId="26F8C565">
      <w:pPr>
        <w:keepNext w:val="0"/>
        <w:keepLines w:val="0"/>
        <w:pageBreakBefore w:val="0"/>
        <w:kinsoku/>
        <w:overflowPunct/>
        <w:topLinePunct w:val="0"/>
        <w:autoSpaceDE/>
        <w:autoSpaceDN/>
        <w:bidi w:val="0"/>
        <w:snapToGrid w:val="0"/>
        <w:spacing w:line="500" w:lineRule="exact"/>
        <w:ind w:right="-212" w:rightChars="-101" w:firstLine="420" w:firstLineChars="200"/>
        <w:jc w:val="left"/>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6）其他双方协商一致的运营服务。</w:t>
      </w:r>
    </w:p>
    <w:p w14:paraId="63081F5A">
      <w:pPr>
        <w:keepNext w:val="0"/>
        <w:keepLines w:val="0"/>
        <w:pageBreakBefore w:val="0"/>
        <w:kinsoku/>
        <w:overflowPunct/>
        <w:topLinePunct w:val="0"/>
        <w:autoSpaceDE/>
        <w:autoSpaceDN/>
        <w:bidi w:val="0"/>
        <w:snapToGrid w:val="0"/>
        <w:spacing w:line="500" w:lineRule="exact"/>
        <w:ind w:right="-212" w:rightChars="-101" w:firstLine="422" w:firstLineChars="200"/>
        <w:jc w:val="left"/>
        <w:rPr>
          <w:rFonts w:hint="eastAsia" w:ascii="宋体" w:hAnsi="宋体" w:eastAsia="宋体" w:cs="宋体"/>
          <w:b/>
          <w:bCs/>
          <w:color w:val="auto"/>
          <w:szCs w:val="21"/>
          <w:highlight w:val="none"/>
          <w:lang w:val="en-US" w:eastAsia="zh-CN"/>
        </w:rPr>
      </w:pPr>
      <w:r>
        <w:rPr>
          <w:rFonts w:hint="eastAsia" w:ascii="宋体" w:hAnsi="宋体" w:eastAsia="宋体" w:cs="宋体"/>
          <w:b/>
          <w:bCs/>
          <w:color w:val="auto"/>
          <w:szCs w:val="21"/>
          <w:highlight w:val="none"/>
          <w:lang w:val="en-US" w:eastAsia="zh-CN"/>
        </w:rPr>
        <w:t>2.运营范围</w:t>
      </w:r>
    </w:p>
    <w:p w14:paraId="4A0DA97F">
      <w:pPr>
        <w:keepNext w:val="0"/>
        <w:keepLines w:val="0"/>
        <w:pageBreakBefore w:val="0"/>
        <w:kinsoku/>
        <w:overflowPunct/>
        <w:topLinePunct w:val="0"/>
        <w:autoSpaceDE/>
        <w:autoSpaceDN/>
        <w:bidi w:val="0"/>
        <w:snapToGrid w:val="0"/>
        <w:spacing w:line="500" w:lineRule="exact"/>
        <w:ind w:right="-212" w:rightChars="-101" w:firstLine="420" w:firstLineChars="200"/>
        <w:jc w:val="left"/>
        <w:rPr>
          <w:rFonts w:hint="eastAsia" w:ascii="宋体"/>
          <w:b/>
          <w:bCs/>
          <w:color w:val="auto"/>
          <w:sz w:val="36"/>
          <w:szCs w:val="52"/>
          <w:highlight w:val="none"/>
        </w:rPr>
      </w:pPr>
      <w:r>
        <w:rPr>
          <w:rFonts w:hint="eastAsia" w:ascii="宋体" w:hAnsi="宋体" w:eastAsia="宋体" w:cs="宋体"/>
          <w:color w:val="auto"/>
          <w:szCs w:val="21"/>
          <w:highlight w:val="none"/>
          <w:lang w:val="en-US" w:eastAsia="zh-CN"/>
        </w:rPr>
        <w:t>中标人在OPC社区场地内面向入驻创作者/企业开展的服务。招标人自主或联合政府部门、行业协会、产业顾问面向社会开展的产业培训、商业推广、资源对接等活动，不在本协议运营范围内，招标人可独立开展或邀请中标人协同参与。</w:t>
      </w:r>
    </w:p>
    <w:p w14:paraId="18C81DE4">
      <w:pPr>
        <w:keepNext w:val="0"/>
        <w:keepLines w:val="0"/>
        <w:pageBreakBefore w:val="0"/>
        <w:widowControl w:val="0"/>
        <w:kinsoku/>
        <w:wordWrap/>
        <w:overflowPunct/>
        <w:topLinePunct w:val="0"/>
        <w:autoSpaceDE/>
        <w:autoSpaceDN/>
        <w:bidi w:val="0"/>
        <w:adjustRightInd/>
        <w:snapToGrid/>
        <w:spacing w:before="95" w:beforeLines="30" w:after="95" w:afterLines="30" w:line="500" w:lineRule="exact"/>
        <w:jc w:val="both"/>
        <w:textAlignment w:val="auto"/>
        <w:outlineLvl w:val="1"/>
        <w:rPr>
          <w:rFonts w:hint="default" w:ascii="宋体" w:hAnsi="Times New Roman" w:eastAsia="宋体" w:cs="Times New Roman"/>
          <w:b/>
          <w:color w:val="auto"/>
          <w:sz w:val="24"/>
          <w:szCs w:val="24"/>
          <w:highlight w:val="none"/>
          <w:lang w:val="en-US" w:eastAsia="zh-CN"/>
        </w:rPr>
      </w:pPr>
      <w:r>
        <w:rPr>
          <w:rFonts w:hint="eastAsia" w:ascii="宋体" w:cs="Times New Roman"/>
          <w:b/>
          <w:color w:val="auto"/>
          <w:sz w:val="24"/>
          <w:szCs w:val="24"/>
          <w:highlight w:val="none"/>
          <w:lang w:val="en-US" w:eastAsia="zh-CN"/>
        </w:rPr>
        <w:t>五</w:t>
      </w:r>
      <w:r>
        <w:rPr>
          <w:rFonts w:hint="eastAsia" w:ascii="宋体" w:hAnsi="Times New Roman" w:eastAsia="宋体" w:cs="Times New Roman"/>
          <w:b/>
          <w:color w:val="auto"/>
          <w:sz w:val="24"/>
          <w:szCs w:val="24"/>
          <w:highlight w:val="none"/>
          <w:lang w:val="en-US" w:eastAsia="zh-CN"/>
        </w:rPr>
        <w:t>、服务内容及要求</w:t>
      </w:r>
    </w:p>
    <w:p w14:paraId="70A86384">
      <w:pPr>
        <w:keepNext w:val="0"/>
        <w:keepLines w:val="0"/>
        <w:pageBreakBefore w:val="0"/>
        <w:kinsoku/>
        <w:overflowPunct/>
        <w:topLinePunct w:val="0"/>
        <w:autoSpaceDE/>
        <w:autoSpaceDN/>
        <w:bidi w:val="0"/>
        <w:snapToGrid w:val="0"/>
        <w:spacing w:line="500" w:lineRule="exact"/>
        <w:ind w:right="-212" w:rightChars="-101" w:firstLine="420" w:firstLineChars="200"/>
        <w:jc w:val="left"/>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1.中标人全权负责OPC社区日常运营管理，</w:t>
      </w:r>
      <w:r>
        <w:rPr>
          <w:rFonts w:hint="eastAsia" w:ascii="宋体" w:hAnsi="宋体" w:cs="宋体"/>
          <w:color w:val="auto"/>
          <w:szCs w:val="21"/>
          <w:highlight w:val="none"/>
          <w:lang w:val="en-US" w:eastAsia="zh-CN"/>
        </w:rPr>
        <w:t>中标后服务期内</w:t>
      </w:r>
      <w:r>
        <w:rPr>
          <w:rFonts w:hint="eastAsia" w:ascii="宋体" w:hAnsi="宋体" w:eastAsia="宋体" w:cs="宋体"/>
          <w:color w:val="auto"/>
          <w:szCs w:val="21"/>
          <w:highlight w:val="none"/>
          <w:lang w:val="en-US" w:eastAsia="zh-CN"/>
        </w:rPr>
        <w:t>应组建不少于5人的运营团队，岗位须覆盖：运营负责人1名、培训讲师/导师1名、商务拓展1名、技术支持1名、综合行政1名，且运营负责人等2名人员需常驻OPC社区；核心岗位人员更换须提前15个工作日通知招标人并提供继任者资质。</w:t>
      </w:r>
    </w:p>
    <w:p w14:paraId="56548F61">
      <w:pPr>
        <w:keepNext w:val="0"/>
        <w:keepLines w:val="0"/>
        <w:pageBreakBefore w:val="0"/>
        <w:kinsoku/>
        <w:overflowPunct/>
        <w:topLinePunct w:val="0"/>
        <w:autoSpaceDE/>
        <w:autoSpaceDN/>
        <w:bidi w:val="0"/>
        <w:snapToGrid w:val="0"/>
        <w:spacing w:line="500" w:lineRule="exact"/>
        <w:ind w:right="-212" w:rightChars="-101" w:firstLine="420" w:firstLineChars="200"/>
        <w:jc w:val="left"/>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2.搭建数字技术赋能平台，提供AIGC相关的工具、版权素材等技术支持；</w:t>
      </w:r>
    </w:p>
    <w:p w14:paraId="7C17BB97">
      <w:pPr>
        <w:keepNext w:val="0"/>
        <w:keepLines w:val="0"/>
        <w:pageBreakBefore w:val="0"/>
        <w:kinsoku/>
        <w:overflowPunct/>
        <w:topLinePunct w:val="0"/>
        <w:autoSpaceDE/>
        <w:autoSpaceDN/>
        <w:bidi w:val="0"/>
        <w:snapToGrid w:val="0"/>
        <w:spacing w:line="500" w:lineRule="exact"/>
        <w:ind w:right="-212" w:rightChars="-101" w:firstLine="420" w:firstLineChars="200"/>
        <w:jc w:val="left"/>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3.研发培训课程，开展常态化实训、沙龙、创业指导，做</w:t>
      </w:r>
      <w:bookmarkStart w:id="118" w:name="_GoBack"/>
      <w:bookmarkEnd w:id="118"/>
      <w:r>
        <w:rPr>
          <w:rFonts w:hint="eastAsia" w:ascii="宋体" w:hAnsi="宋体" w:eastAsia="宋体" w:cs="宋体"/>
          <w:color w:val="auto"/>
          <w:szCs w:val="21"/>
          <w:highlight w:val="none"/>
          <w:lang w:val="en-US" w:eastAsia="zh-CN"/>
        </w:rPr>
        <w:t>好创作者孵化与陪跑；</w:t>
      </w:r>
    </w:p>
    <w:p w14:paraId="2D787E81">
      <w:pPr>
        <w:keepNext w:val="0"/>
        <w:keepLines w:val="0"/>
        <w:pageBreakBefore w:val="0"/>
        <w:kinsoku/>
        <w:overflowPunct/>
        <w:topLinePunct w:val="0"/>
        <w:autoSpaceDE/>
        <w:autoSpaceDN/>
        <w:bidi w:val="0"/>
        <w:snapToGrid w:val="0"/>
        <w:spacing w:line="500" w:lineRule="exact"/>
        <w:ind w:right="-212" w:rightChars="-101" w:firstLine="420" w:firstLineChars="200"/>
        <w:jc w:val="left"/>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4.对接线上线下变现渠道，承接商业项目，助力入驻创作者实现营收。</w:t>
      </w:r>
    </w:p>
    <w:p w14:paraId="7799635F">
      <w:pPr>
        <w:keepNext w:val="0"/>
        <w:keepLines w:val="0"/>
        <w:pageBreakBefore w:val="0"/>
        <w:kinsoku/>
        <w:overflowPunct/>
        <w:topLinePunct w:val="0"/>
        <w:autoSpaceDE/>
        <w:autoSpaceDN/>
        <w:bidi w:val="0"/>
        <w:snapToGrid w:val="0"/>
        <w:spacing w:line="500" w:lineRule="exact"/>
        <w:ind w:right="-212" w:rightChars="-101" w:firstLine="420" w:firstLineChars="200"/>
        <w:jc w:val="left"/>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5.负责内容合规、版权风控、账号安全管理，杜绝违法违规内容产出；</w:t>
      </w:r>
    </w:p>
    <w:p w14:paraId="7290E589">
      <w:pPr>
        <w:keepNext w:val="0"/>
        <w:keepLines w:val="0"/>
        <w:pageBreakBefore w:val="0"/>
        <w:kinsoku/>
        <w:overflowPunct/>
        <w:topLinePunct w:val="0"/>
        <w:autoSpaceDE/>
        <w:autoSpaceDN/>
        <w:bidi w:val="0"/>
        <w:snapToGrid w:val="0"/>
        <w:spacing w:line="500" w:lineRule="exact"/>
        <w:ind w:right="-212" w:rightChars="-101" w:firstLine="420" w:firstLineChars="200"/>
        <w:jc w:val="left"/>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6.打造社区品牌，做好线上线下宣传，完成双方约定的入驻规模、孵化目标；</w:t>
      </w:r>
    </w:p>
    <w:p w14:paraId="0AA88677">
      <w:pPr>
        <w:keepNext w:val="0"/>
        <w:keepLines w:val="0"/>
        <w:pageBreakBefore w:val="0"/>
        <w:kinsoku/>
        <w:overflowPunct/>
        <w:topLinePunct w:val="0"/>
        <w:autoSpaceDE/>
        <w:autoSpaceDN/>
        <w:bidi w:val="0"/>
        <w:snapToGrid w:val="0"/>
        <w:spacing w:line="500" w:lineRule="exact"/>
        <w:ind w:right="-212" w:rightChars="-101" w:firstLine="420" w:firstLineChars="200"/>
        <w:jc w:val="left"/>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7.定期向招标人通报运营情况，接受招标人合理监督；</w:t>
      </w:r>
    </w:p>
    <w:p w14:paraId="715A3BFD">
      <w:pPr>
        <w:keepNext w:val="0"/>
        <w:keepLines w:val="0"/>
        <w:pageBreakBefore w:val="0"/>
        <w:kinsoku/>
        <w:overflowPunct/>
        <w:topLinePunct w:val="0"/>
        <w:autoSpaceDE/>
        <w:autoSpaceDN/>
        <w:bidi w:val="0"/>
        <w:snapToGrid w:val="0"/>
        <w:spacing w:line="500" w:lineRule="exact"/>
        <w:ind w:right="-212" w:rightChars="-101" w:firstLine="420" w:firstLineChars="200"/>
        <w:jc w:val="left"/>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8.“社区创作者培训”（面向入驻者的技能实训、创业指导）由中标人负责；招标人及招标人授权的合作方（如产业顾问、行业协会）独立组织的面向社会的产业培训活动，不属于中标人排他权范围，但可邀请中标人参与协作。</w:t>
      </w:r>
    </w:p>
    <w:p w14:paraId="18D2B482">
      <w:pPr>
        <w:keepNext w:val="0"/>
        <w:keepLines w:val="0"/>
        <w:pageBreakBefore w:val="0"/>
        <w:widowControl w:val="0"/>
        <w:kinsoku/>
        <w:wordWrap/>
        <w:overflowPunct/>
        <w:topLinePunct w:val="0"/>
        <w:autoSpaceDE/>
        <w:autoSpaceDN/>
        <w:bidi w:val="0"/>
        <w:adjustRightInd/>
        <w:snapToGrid/>
        <w:spacing w:before="95" w:beforeLines="30" w:after="95" w:afterLines="30" w:line="500" w:lineRule="exact"/>
        <w:jc w:val="both"/>
        <w:textAlignment w:val="auto"/>
        <w:outlineLvl w:val="1"/>
        <w:rPr>
          <w:rFonts w:hint="default" w:ascii="宋体" w:hAnsi="Times New Roman" w:eastAsia="宋体" w:cs="Times New Roman"/>
          <w:b/>
          <w:color w:val="auto"/>
          <w:sz w:val="24"/>
          <w:szCs w:val="24"/>
          <w:highlight w:val="none"/>
          <w:lang w:val="en-US" w:eastAsia="zh-CN"/>
        </w:rPr>
      </w:pPr>
      <w:r>
        <w:rPr>
          <w:rFonts w:hint="eastAsia" w:ascii="宋体" w:cs="Times New Roman"/>
          <w:b/>
          <w:color w:val="auto"/>
          <w:sz w:val="24"/>
          <w:szCs w:val="24"/>
          <w:highlight w:val="none"/>
          <w:lang w:val="en-US" w:eastAsia="zh-CN"/>
        </w:rPr>
        <w:t>六</w:t>
      </w:r>
      <w:r>
        <w:rPr>
          <w:rFonts w:hint="eastAsia" w:ascii="宋体" w:hAnsi="Times New Roman" w:eastAsia="宋体" w:cs="Times New Roman"/>
          <w:b/>
          <w:color w:val="auto"/>
          <w:sz w:val="24"/>
          <w:szCs w:val="24"/>
          <w:highlight w:val="none"/>
          <w:lang w:val="en-US" w:eastAsia="zh-CN"/>
        </w:rPr>
        <w:t>、政策收益</w:t>
      </w:r>
    </w:p>
    <w:p w14:paraId="1E49DE53">
      <w:pPr>
        <w:keepNext w:val="0"/>
        <w:keepLines w:val="0"/>
        <w:pageBreakBefore w:val="0"/>
        <w:kinsoku/>
        <w:overflowPunct/>
        <w:topLinePunct w:val="0"/>
        <w:autoSpaceDE/>
        <w:autoSpaceDN/>
        <w:bidi w:val="0"/>
        <w:snapToGrid w:val="0"/>
        <w:spacing w:line="500" w:lineRule="exact"/>
        <w:ind w:right="-212" w:rightChars="-101" w:firstLine="420" w:firstLineChars="200"/>
        <w:jc w:val="left"/>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因本项目获得的政府专项补贴、专项奖励（如算力补贴、申报项目等），具体比例为：</w:t>
      </w:r>
    </w:p>
    <w:p w14:paraId="54984BD4">
      <w:pPr>
        <w:keepNext w:val="0"/>
        <w:keepLines w:val="0"/>
        <w:pageBreakBefore w:val="0"/>
        <w:kinsoku/>
        <w:overflowPunct/>
        <w:topLinePunct w:val="0"/>
        <w:autoSpaceDE/>
        <w:autoSpaceDN/>
        <w:bidi w:val="0"/>
        <w:snapToGrid w:val="0"/>
        <w:spacing w:line="500" w:lineRule="exact"/>
        <w:ind w:right="-212" w:rightChars="-101" w:firstLine="420" w:firstLineChars="200"/>
        <w:jc w:val="left"/>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1.因招标人政府资源和渠道申报获得的政策补贴/奖励：招标人70%、中标人30%；</w:t>
      </w:r>
    </w:p>
    <w:p w14:paraId="39BC3481">
      <w:pPr>
        <w:keepNext w:val="0"/>
        <w:keepLines w:val="0"/>
        <w:pageBreakBefore w:val="0"/>
        <w:kinsoku/>
        <w:overflowPunct/>
        <w:topLinePunct w:val="0"/>
        <w:autoSpaceDE/>
        <w:autoSpaceDN/>
        <w:bidi w:val="0"/>
        <w:snapToGrid w:val="0"/>
        <w:spacing w:line="500" w:lineRule="exact"/>
        <w:ind w:right="-212" w:rightChars="-101" w:firstLine="420" w:firstLineChars="200"/>
        <w:jc w:val="left"/>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2.因中标人技术成果或运营业绩申报获得的行业专项补贴：招标人30%、中标人70%；</w:t>
      </w:r>
    </w:p>
    <w:p w14:paraId="083680A1">
      <w:pPr>
        <w:keepNext w:val="0"/>
        <w:keepLines w:val="0"/>
        <w:pageBreakBefore w:val="0"/>
        <w:kinsoku/>
        <w:overflowPunct/>
        <w:topLinePunct w:val="0"/>
        <w:autoSpaceDE/>
        <w:autoSpaceDN/>
        <w:bidi w:val="0"/>
        <w:snapToGrid w:val="0"/>
        <w:spacing w:line="500" w:lineRule="exact"/>
        <w:ind w:right="-212" w:rightChars="-101" w:firstLine="420" w:firstLineChars="200"/>
        <w:jc w:val="left"/>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3.双方联合申报的项目：招标人50%、中标人50%；</w:t>
      </w:r>
    </w:p>
    <w:p w14:paraId="06FBCC4A">
      <w:pPr>
        <w:keepNext w:val="0"/>
        <w:keepLines w:val="0"/>
        <w:pageBreakBefore w:val="0"/>
        <w:kinsoku/>
        <w:overflowPunct/>
        <w:topLinePunct w:val="0"/>
        <w:autoSpaceDE/>
        <w:autoSpaceDN/>
        <w:bidi w:val="0"/>
        <w:snapToGrid w:val="0"/>
        <w:spacing w:line="500" w:lineRule="exact"/>
        <w:ind w:right="-212" w:rightChars="-101" w:firstLine="420" w:firstLineChars="200"/>
        <w:jc w:val="left"/>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4.所有补贴申报须双方共同签字确认，单方不得擅自以项目名义申报。</w:t>
      </w:r>
    </w:p>
    <w:p w14:paraId="43A2B195">
      <w:pPr>
        <w:keepNext w:val="0"/>
        <w:keepLines w:val="0"/>
        <w:pageBreakBefore w:val="0"/>
        <w:widowControl w:val="0"/>
        <w:kinsoku/>
        <w:wordWrap/>
        <w:overflowPunct/>
        <w:topLinePunct w:val="0"/>
        <w:autoSpaceDE/>
        <w:autoSpaceDN/>
        <w:bidi w:val="0"/>
        <w:adjustRightInd/>
        <w:snapToGrid/>
        <w:spacing w:before="95" w:beforeLines="30" w:after="95" w:afterLines="30" w:line="500" w:lineRule="exact"/>
        <w:jc w:val="both"/>
        <w:textAlignment w:val="auto"/>
        <w:outlineLvl w:val="1"/>
        <w:rPr>
          <w:rFonts w:hint="default" w:ascii="宋体" w:hAnsi="Times New Roman" w:eastAsia="宋体" w:cs="Times New Roman"/>
          <w:b/>
          <w:color w:val="auto"/>
          <w:sz w:val="24"/>
          <w:szCs w:val="24"/>
          <w:highlight w:val="none"/>
          <w:lang w:val="en-US" w:eastAsia="zh-CN"/>
        </w:rPr>
      </w:pPr>
      <w:r>
        <w:rPr>
          <w:rFonts w:hint="eastAsia" w:ascii="宋体" w:cs="Times New Roman"/>
          <w:b/>
          <w:color w:val="auto"/>
          <w:sz w:val="24"/>
          <w:szCs w:val="24"/>
          <w:highlight w:val="none"/>
          <w:lang w:val="en-US" w:eastAsia="zh-CN"/>
        </w:rPr>
        <w:t>七</w:t>
      </w:r>
      <w:r>
        <w:rPr>
          <w:rFonts w:hint="eastAsia" w:ascii="宋体" w:hAnsi="Times New Roman" w:eastAsia="宋体" w:cs="Times New Roman"/>
          <w:b/>
          <w:color w:val="auto"/>
          <w:sz w:val="24"/>
          <w:szCs w:val="24"/>
          <w:highlight w:val="none"/>
          <w:lang w:val="en-US" w:eastAsia="zh-CN"/>
        </w:rPr>
        <w:t>、考核及评价</w:t>
      </w:r>
    </w:p>
    <w:p w14:paraId="0CF13449">
      <w:pPr>
        <w:keepNext w:val="0"/>
        <w:keepLines w:val="0"/>
        <w:pageBreakBefore w:val="0"/>
        <w:kinsoku/>
        <w:overflowPunct/>
        <w:topLinePunct w:val="0"/>
        <w:autoSpaceDE/>
        <w:autoSpaceDN/>
        <w:bidi w:val="0"/>
        <w:snapToGrid w:val="0"/>
        <w:spacing w:line="500" w:lineRule="exact"/>
        <w:ind w:right="-212" w:rightChars="-101" w:firstLine="422" w:firstLineChars="200"/>
        <w:jc w:val="left"/>
        <w:rPr>
          <w:rFonts w:hint="eastAsia" w:ascii="宋体" w:hAnsi="宋体" w:eastAsia="宋体" w:cs="宋体"/>
          <w:b/>
          <w:bCs/>
          <w:color w:val="auto"/>
          <w:szCs w:val="21"/>
          <w:highlight w:val="none"/>
          <w:lang w:val="en-US" w:eastAsia="zh-CN"/>
        </w:rPr>
      </w:pPr>
      <w:r>
        <w:rPr>
          <w:rFonts w:hint="eastAsia" w:ascii="宋体" w:hAnsi="宋体" w:eastAsia="宋体" w:cs="宋体"/>
          <w:b/>
          <w:bCs/>
          <w:color w:val="auto"/>
          <w:szCs w:val="21"/>
          <w:highlight w:val="none"/>
          <w:lang w:val="en-US" w:eastAsia="zh-CN"/>
        </w:rPr>
        <w:t>具体内容详见第五章合同条款及格式。</w:t>
      </w:r>
    </w:p>
    <w:p w14:paraId="2D574F73">
      <w:pPr>
        <w:keepNext w:val="0"/>
        <w:keepLines w:val="0"/>
        <w:pageBreakBefore w:val="0"/>
        <w:widowControl w:val="0"/>
        <w:numPr>
          <w:ilvl w:val="0"/>
          <w:numId w:val="0"/>
        </w:numPr>
        <w:kinsoku/>
        <w:wordWrap/>
        <w:overflowPunct/>
        <w:topLinePunct w:val="0"/>
        <w:autoSpaceDE/>
        <w:autoSpaceDN/>
        <w:bidi w:val="0"/>
        <w:adjustRightInd/>
        <w:snapToGrid/>
        <w:spacing w:before="95" w:beforeLines="30" w:after="95" w:afterLines="30" w:line="500" w:lineRule="exact"/>
        <w:jc w:val="both"/>
        <w:textAlignment w:val="auto"/>
        <w:outlineLvl w:val="1"/>
        <w:rPr>
          <w:rFonts w:hint="eastAsia" w:ascii="宋体" w:hAnsi="Times New Roman" w:eastAsia="宋体" w:cs="Times New Roman"/>
          <w:b/>
          <w:color w:val="auto"/>
          <w:sz w:val="24"/>
          <w:szCs w:val="24"/>
          <w:highlight w:val="none"/>
          <w:lang w:val="en-US" w:eastAsia="zh-CN"/>
        </w:rPr>
      </w:pPr>
      <w:r>
        <w:rPr>
          <w:rFonts w:hint="eastAsia" w:ascii="宋体" w:cs="Times New Roman"/>
          <w:b/>
          <w:color w:val="auto"/>
          <w:sz w:val="24"/>
          <w:szCs w:val="24"/>
          <w:highlight w:val="none"/>
          <w:lang w:val="en-US" w:eastAsia="zh-CN"/>
        </w:rPr>
        <w:t>八</w:t>
      </w:r>
      <w:r>
        <w:rPr>
          <w:rFonts w:hint="eastAsia" w:ascii="宋体" w:hAnsi="Times New Roman" w:eastAsia="宋体" w:cs="Times New Roman"/>
          <w:b/>
          <w:color w:val="auto"/>
          <w:sz w:val="24"/>
          <w:szCs w:val="24"/>
          <w:highlight w:val="none"/>
          <w:lang w:val="en-US" w:eastAsia="zh-CN"/>
        </w:rPr>
        <w:t>、其他内容</w:t>
      </w:r>
    </w:p>
    <w:p w14:paraId="6CF255B2">
      <w:pPr>
        <w:keepNext w:val="0"/>
        <w:keepLines w:val="0"/>
        <w:pageBreakBefore w:val="0"/>
        <w:kinsoku/>
        <w:overflowPunct/>
        <w:topLinePunct w:val="0"/>
        <w:autoSpaceDE/>
        <w:autoSpaceDN/>
        <w:bidi w:val="0"/>
        <w:snapToGrid w:val="0"/>
        <w:spacing w:line="500" w:lineRule="exact"/>
        <w:ind w:right="-212" w:rightChars="-101" w:firstLine="422" w:firstLineChars="200"/>
        <w:jc w:val="left"/>
        <w:rPr>
          <w:rFonts w:hint="eastAsia" w:ascii="宋体" w:hAnsi="宋体" w:eastAsia="宋体" w:cs="宋体"/>
          <w:b/>
          <w:bCs/>
          <w:color w:val="auto"/>
          <w:szCs w:val="21"/>
          <w:highlight w:val="none"/>
          <w:lang w:val="en-US" w:eastAsia="zh-CN"/>
        </w:rPr>
      </w:pPr>
      <w:r>
        <w:rPr>
          <w:rFonts w:hint="eastAsia" w:ascii="宋体" w:hAnsi="宋体" w:eastAsia="宋体" w:cs="宋体"/>
          <w:b/>
          <w:bCs/>
          <w:color w:val="auto"/>
          <w:szCs w:val="21"/>
          <w:highlight w:val="none"/>
          <w:lang w:val="en-US" w:eastAsia="zh-CN"/>
        </w:rPr>
        <w:t>具体内容详见第五章合同条款及格式。</w:t>
      </w:r>
    </w:p>
    <w:p w14:paraId="7AA68F55">
      <w:pPr>
        <w:spacing w:line="440" w:lineRule="exact"/>
        <w:ind w:firstLine="542" w:firstLineChars="150"/>
        <w:jc w:val="center"/>
        <w:rPr>
          <w:rFonts w:ascii="宋体"/>
          <w:b w:val="0"/>
          <w:color w:val="auto"/>
          <w:szCs w:val="32"/>
          <w:highlight w:val="none"/>
        </w:rPr>
      </w:pPr>
      <w:r>
        <w:rPr>
          <w:rFonts w:hint="eastAsia" w:ascii="宋体"/>
          <w:b/>
          <w:bCs/>
          <w:color w:val="auto"/>
          <w:sz w:val="36"/>
          <w:szCs w:val="52"/>
          <w:highlight w:val="none"/>
        </w:rPr>
        <w:t>第五章  合同条款及格式</w:t>
      </w:r>
      <w:bookmarkEnd w:id="81"/>
      <w:bookmarkEnd w:id="82"/>
    </w:p>
    <w:p w14:paraId="00B5028F">
      <w:pPr>
        <w:keepNext w:val="0"/>
        <w:keepLines w:val="0"/>
        <w:pageBreakBefore w:val="0"/>
        <w:widowControl w:val="0"/>
        <w:kinsoku/>
        <w:wordWrap/>
        <w:overflowPunct w:val="0"/>
        <w:topLinePunct w:val="0"/>
        <w:autoSpaceDE/>
        <w:autoSpaceDN/>
        <w:bidi w:val="0"/>
        <w:adjustRightInd/>
        <w:snapToGrid/>
        <w:spacing w:line="560" w:lineRule="exact"/>
        <w:ind w:left="0"/>
        <w:jc w:val="left"/>
        <w:textAlignment w:val="auto"/>
        <w:rPr>
          <w:rFonts w:hint="eastAsia" w:ascii="仿宋_GB2312" w:hAnsi="仿宋_GB2312" w:eastAsia="仿宋_GB2312" w:cs="仿宋_GB2312"/>
          <w:color w:val="auto"/>
          <w:spacing w:val="-6"/>
          <w:sz w:val="32"/>
          <w:szCs w:val="32"/>
          <w:highlight w:val="none"/>
          <w:u w:val="single"/>
          <w:lang w:val="en-US" w:eastAsia="zh-CN"/>
        </w:rPr>
      </w:pPr>
      <w:bookmarkStart w:id="83" w:name="_Toc449028948"/>
      <w:r>
        <w:rPr>
          <w:rFonts w:hint="eastAsia" w:ascii="仿宋_GB2312" w:hAnsi="仿宋_GB2312" w:eastAsia="仿宋_GB2312" w:cs="仿宋_GB2312"/>
          <w:b/>
          <w:color w:val="auto"/>
          <w:spacing w:val="-6"/>
          <w:sz w:val="32"/>
          <w:szCs w:val="32"/>
          <w:highlight w:val="none"/>
        </w:rPr>
        <w:t>甲方（载体方/合作方）</w:t>
      </w:r>
      <w:r>
        <w:rPr>
          <w:rFonts w:hint="eastAsia" w:ascii="仿宋_GB2312" w:hAnsi="仿宋_GB2312" w:eastAsia="仿宋_GB2312" w:cs="仿宋_GB2312"/>
          <w:color w:val="auto"/>
          <w:spacing w:val="-6"/>
          <w:sz w:val="32"/>
          <w:szCs w:val="32"/>
          <w:highlight w:val="none"/>
        </w:rPr>
        <w:t>：</w:t>
      </w:r>
      <w:r>
        <w:rPr>
          <w:rFonts w:hint="eastAsia" w:ascii="仿宋_GB2312" w:hAnsi="仿宋_GB2312" w:eastAsia="仿宋_GB2312" w:cs="仿宋_GB2312"/>
          <w:color w:val="auto"/>
          <w:spacing w:val="-6"/>
          <w:sz w:val="32"/>
          <w:szCs w:val="32"/>
          <w:highlight w:val="none"/>
          <w:u w:val="single"/>
          <w:lang w:val="en-US" w:eastAsia="zh-CN"/>
        </w:rPr>
        <w:t xml:space="preserve">                   </w:t>
      </w:r>
    </w:p>
    <w:p w14:paraId="7A7A62BE">
      <w:pPr>
        <w:keepNext w:val="0"/>
        <w:keepLines w:val="0"/>
        <w:pageBreakBefore w:val="0"/>
        <w:widowControl w:val="0"/>
        <w:kinsoku/>
        <w:wordWrap/>
        <w:overflowPunct w:val="0"/>
        <w:topLinePunct w:val="0"/>
        <w:autoSpaceDE/>
        <w:autoSpaceDN/>
        <w:bidi w:val="0"/>
        <w:adjustRightInd/>
        <w:snapToGrid/>
        <w:spacing w:line="560" w:lineRule="exact"/>
        <w:ind w:left="0"/>
        <w:jc w:val="left"/>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统一社会信用代码：________________________</w:t>
      </w:r>
    </w:p>
    <w:p w14:paraId="13D2E8D1">
      <w:pPr>
        <w:keepNext w:val="0"/>
        <w:keepLines w:val="0"/>
        <w:pageBreakBefore w:val="0"/>
        <w:widowControl w:val="0"/>
        <w:kinsoku/>
        <w:wordWrap/>
        <w:overflowPunct w:val="0"/>
        <w:topLinePunct w:val="0"/>
        <w:autoSpaceDE/>
        <w:autoSpaceDN/>
        <w:bidi w:val="0"/>
        <w:adjustRightInd/>
        <w:snapToGrid/>
        <w:spacing w:line="560" w:lineRule="exact"/>
        <w:ind w:left="0"/>
        <w:jc w:val="left"/>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地址：________________________</w:t>
      </w:r>
    </w:p>
    <w:p w14:paraId="102F69E1">
      <w:pPr>
        <w:keepNext w:val="0"/>
        <w:keepLines w:val="0"/>
        <w:pageBreakBefore w:val="0"/>
        <w:widowControl w:val="0"/>
        <w:kinsoku/>
        <w:wordWrap/>
        <w:overflowPunct w:val="0"/>
        <w:topLinePunct w:val="0"/>
        <w:autoSpaceDE/>
        <w:autoSpaceDN/>
        <w:bidi w:val="0"/>
        <w:adjustRightInd/>
        <w:snapToGrid/>
        <w:spacing w:line="560" w:lineRule="exact"/>
        <w:ind w:left="0"/>
        <w:jc w:val="left"/>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 xml:space="preserve">联系人：________________________  </w:t>
      </w:r>
    </w:p>
    <w:p w14:paraId="48BA1008">
      <w:pPr>
        <w:keepNext w:val="0"/>
        <w:keepLines w:val="0"/>
        <w:pageBreakBefore w:val="0"/>
        <w:widowControl w:val="0"/>
        <w:kinsoku/>
        <w:wordWrap/>
        <w:overflowPunct w:val="0"/>
        <w:topLinePunct w:val="0"/>
        <w:autoSpaceDE/>
        <w:autoSpaceDN/>
        <w:bidi w:val="0"/>
        <w:adjustRightInd/>
        <w:snapToGrid/>
        <w:spacing w:line="560" w:lineRule="exact"/>
        <w:ind w:left="0"/>
        <w:jc w:val="left"/>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联系电话：________________________</w:t>
      </w:r>
    </w:p>
    <w:p w14:paraId="6C120A22">
      <w:pPr>
        <w:keepNext w:val="0"/>
        <w:keepLines w:val="0"/>
        <w:pageBreakBefore w:val="0"/>
        <w:widowControl w:val="0"/>
        <w:kinsoku/>
        <w:wordWrap/>
        <w:overflowPunct w:val="0"/>
        <w:topLinePunct w:val="0"/>
        <w:autoSpaceDE/>
        <w:autoSpaceDN/>
        <w:bidi w:val="0"/>
        <w:adjustRightInd/>
        <w:snapToGrid/>
        <w:spacing w:line="560" w:lineRule="exact"/>
        <w:ind w:left="0"/>
        <w:jc w:val="left"/>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b/>
          <w:color w:val="auto"/>
          <w:spacing w:val="-6"/>
          <w:sz w:val="32"/>
          <w:szCs w:val="32"/>
          <w:highlight w:val="none"/>
        </w:rPr>
        <w:t>乙方（运营方/技术方）</w:t>
      </w:r>
      <w:r>
        <w:rPr>
          <w:rFonts w:hint="eastAsia" w:ascii="仿宋_GB2312" w:hAnsi="仿宋_GB2312" w:eastAsia="仿宋_GB2312" w:cs="仿宋_GB2312"/>
          <w:color w:val="auto"/>
          <w:spacing w:val="-6"/>
          <w:sz w:val="32"/>
          <w:szCs w:val="32"/>
          <w:highlight w:val="none"/>
        </w:rPr>
        <w:t>：</w:t>
      </w:r>
      <w:r>
        <w:rPr>
          <w:rFonts w:hint="eastAsia" w:ascii="仿宋_GB2312" w:hAnsi="仿宋_GB2312" w:eastAsia="仿宋_GB2312" w:cs="仿宋_GB2312"/>
          <w:color w:val="auto"/>
          <w:sz w:val="32"/>
          <w:szCs w:val="32"/>
          <w:highlight w:val="none"/>
        </w:rPr>
        <w:t>________________________</w:t>
      </w:r>
      <w:r>
        <w:rPr>
          <w:rFonts w:hint="eastAsia" w:ascii="仿宋_GB2312" w:hAnsi="仿宋_GB2312" w:eastAsia="仿宋_GB2312" w:cs="仿宋_GB2312"/>
          <w:color w:val="auto"/>
          <w:sz w:val="32"/>
          <w:szCs w:val="32"/>
          <w:highlight w:val="none"/>
          <w:lang w:val="en-US" w:eastAsia="zh-CN"/>
        </w:rPr>
        <w:t xml:space="preserve">      </w:t>
      </w:r>
    </w:p>
    <w:p w14:paraId="0EC651A2">
      <w:pPr>
        <w:keepNext w:val="0"/>
        <w:keepLines w:val="0"/>
        <w:pageBreakBefore w:val="0"/>
        <w:widowControl w:val="0"/>
        <w:kinsoku/>
        <w:wordWrap/>
        <w:overflowPunct w:val="0"/>
        <w:topLinePunct w:val="0"/>
        <w:autoSpaceDE/>
        <w:autoSpaceDN/>
        <w:bidi w:val="0"/>
        <w:adjustRightInd/>
        <w:snapToGrid/>
        <w:spacing w:line="560" w:lineRule="exact"/>
        <w:ind w:left="0"/>
        <w:jc w:val="left"/>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统一社会信用代码：________________________</w:t>
      </w:r>
    </w:p>
    <w:p w14:paraId="1EAFB4DF">
      <w:pPr>
        <w:keepNext w:val="0"/>
        <w:keepLines w:val="0"/>
        <w:pageBreakBefore w:val="0"/>
        <w:widowControl w:val="0"/>
        <w:kinsoku/>
        <w:wordWrap/>
        <w:overflowPunct w:val="0"/>
        <w:topLinePunct w:val="0"/>
        <w:autoSpaceDE/>
        <w:autoSpaceDN/>
        <w:bidi w:val="0"/>
        <w:adjustRightInd/>
        <w:snapToGrid/>
        <w:spacing w:line="560" w:lineRule="exact"/>
        <w:ind w:left="0"/>
        <w:jc w:val="left"/>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地址：________________________</w:t>
      </w:r>
    </w:p>
    <w:p w14:paraId="0C2448DE">
      <w:pPr>
        <w:keepNext w:val="0"/>
        <w:keepLines w:val="0"/>
        <w:pageBreakBefore w:val="0"/>
        <w:widowControl w:val="0"/>
        <w:kinsoku/>
        <w:wordWrap/>
        <w:overflowPunct w:val="0"/>
        <w:topLinePunct w:val="0"/>
        <w:autoSpaceDE/>
        <w:autoSpaceDN/>
        <w:bidi w:val="0"/>
        <w:adjustRightInd/>
        <w:snapToGrid/>
        <w:spacing w:line="560" w:lineRule="exact"/>
        <w:ind w:left="0"/>
        <w:jc w:val="left"/>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 xml:space="preserve">联系人：________________________  </w:t>
      </w:r>
    </w:p>
    <w:p w14:paraId="68D047C6">
      <w:pPr>
        <w:keepNext w:val="0"/>
        <w:keepLines w:val="0"/>
        <w:pageBreakBefore w:val="0"/>
        <w:widowControl w:val="0"/>
        <w:kinsoku/>
        <w:wordWrap/>
        <w:overflowPunct w:val="0"/>
        <w:topLinePunct w:val="0"/>
        <w:autoSpaceDE/>
        <w:autoSpaceDN/>
        <w:bidi w:val="0"/>
        <w:adjustRightInd/>
        <w:snapToGrid/>
        <w:spacing w:line="560" w:lineRule="exact"/>
        <w:ind w:left="0"/>
        <w:jc w:val="left"/>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联系电话：________________________</w:t>
      </w:r>
    </w:p>
    <w:p w14:paraId="0E652450">
      <w:pPr>
        <w:keepNext w:val="0"/>
        <w:keepLines w:val="0"/>
        <w:pageBreakBefore w:val="0"/>
        <w:widowControl w:val="0"/>
        <w:kinsoku/>
        <w:wordWrap/>
        <w:overflowPunct w:val="0"/>
        <w:topLinePunct w:val="0"/>
        <w:autoSpaceDE/>
        <w:autoSpaceDN/>
        <w:bidi w:val="0"/>
        <w:adjustRightInd/>
        <w:snapToGrid/>
        <w:spacing w:line="560" w:lineRule="exact"/>
        <w:ind w:left="0" w:firstLine="640" w:firstLineChars="200"/>
        <w:jc w:val="both"/>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依据《中华人民共和国民法典》及相关法律法规，甲乙双方本着平等自愿、优势互补、互利共赢、诚实信用的原则，就共同打造</w:t>
      </w:r>
      <w:r>
        <w:rPr>
          <w:rFonts w:hint="eastAsia" w:ascii="仿宋_GB2312" w:hAnsi="仿宋_GB2312" w:eastAsia="仿宋_GB2312" w:cs="仿宋_GB2312"/>
          <w:color w:val="auto"/>
          <w:sz w:val="32"/>
          <w:szCs w:val="32"/>
          <w:highlight w:val="none"/>
          <w:lang w:val="en-US" w:eastAsia="zh-CN"/>
        </w:rPr>
        <w:t>滁州</w:t>
      </w:r>
      <w:r>
        <w:rPr>
          <w:rFonts w:hint="eastAsia" w:ascii="仿宋_GB2312" w:hAnsi="仿宋_GB2312" w:eastAsia="仿宋_GB2312" w:cs="仿宋_GB2312"/>
          <w:color w:val="auto"/>
          <w:sz w:val="32"/>
          <w:szCs w:val="32"/>
          <w:highlight w:val="none"/>
          <w:u w:val="single"/>
          <w:lang w:val="en-US" w:eastAsia="zh-CN"/>
        </w:rPr>
        <w:t xml:space="preserve">    </w:t>
      </w:r>
      <w:r>
        <w:rPr>
          <w:rFonts w:hint="eastAsia" w:ascii="仿宋_GB2312" w:hAnsi="仿宋_GB2312" w:eastAsia="仿宋_GB2312" w:cs="仿宋_GB2312"/>
          <w:color w:val="auto"/>
          <w:sz w:val="32"/>
          <w:szCs w:val="32"/>
          <w:highlight w:val="none"/>
        </w:rPr>
        <w:t>OPC（一人公司/个体创作者）社区项目，经友好协商，达成如下协议，以资共同信守。</w:t>
      </w:r>
    </w:p>
    <w:p w14:paraId="283F5776">
      <w:pPr>
        <w:keepNext w:val="0"/>
        <w:keepLines w:val="0"/>
        <w:pageBreakBefore w:val="0"/>
        <w:widowControl w:val="0"/>
        <w:kinsoku/>
        <w:wordWrap/>
        <w:overflowPunct w:val="0"/>
        <w:topLinePunct w:val="0"/>
        <w:autoSpaceDE/>
        <w:autoSpaceDN/>
        <w:bidi w:val="0"/>
        <w:adjustRightInd/>
        <w:snapToGrid/>
        <w:spacing w:line="560" w:lineRule="exact"/>
        <w:ind w:left="0" w:firstLine="640" w:firstLineChars="200"/>
        <w:jc w:val="left"/>
        <w:textAlignment w:val="auto"/>
        <w:outlineLvl w:val="1"/>
        <w:rPr>
          <w:rFonts w:hint="eastAsia" w:ascii="仿宋_GB2312" w:hAnsi="仿宋_GB2312" w:eastAsia="仿宋_GB2312" w:cs="仿宋_GB2312"/>
          <w:b w:val="0"/>
          <w:bCs/>
          <w:color w:val="auto"/>
          <w:sz w:val="32"/>
          <w:szCs w:val="32"/>
          <w:highlight w:val="none"/>
        </w:rPr>
      </w:pPr>
      <w:bookmarkStart w:id="84" w:name="heading_0"/>
      <w:r>
        <w:rPr>
          <w:rFonts w:hint="eastAsia" w:ascii="仿宋_GB2312" w:hAnsi="仿宋_GB2312" w:eastAsia="仿宋_GB2312" w:cs="仿宋_GB2312"/>
          <w:b w:val="0"/>
          <w:bCs/>
          <w:color w:val="auto"/>
          <w:sz w:val="32"/>
          <w:szCs w:val="32"/>
          <w:highlight w:val="none"/>
        </w:rPr>
        <w:t>第一条  合作宗旨与项目概况</w:t>
      </w:r>
      <w:bookmarkEnd w:id="84"/>
    </w:p>
    <w:p w14:paraId="77D7E649">
      <w:pPr>
        <w:keepNext w:val="0"/>
        <w:keepLines w:val="0"/>
        <w:pageBreakBefore w:val="0"/>
        <w:widowControl w:val="0"/>
        <w:kinsoku/>
        <w:wordWrap/>
        <w:overflowPunct w:val="0"/>
        <w:topLinePunct w:val="0"/>
        <w:autoSpaceDE/>
        <w:autoSpaceDN/>
        <w:bidi w:val="0"/>
        <w:adjustRightInd/>
        <w:snapToGrid/>
        <w:spacing w:line="560" w:lineRule="exact"/>
        <w:ind w:left="0" w:firstLine="643" w:firstLineChars="200"/>
        <w:jc w:val="left"/>
        <w:textAlignment w:val="auto"/>
        <w:outlineLvl w:val="2"/>
        <w:rPr>
          <w:rFonts w:hint="eastAsia" w:ascii="仿宋_GB2312" w:hAnsi="仿宋_GB2312" w:eastAsia="仿宋_GB2312" w:cs="仿宋_GB2312"/>
          <w:b/>
          <w:bCs w:val="0"/>
          <w:color w:val="auto"/>
          <w:sz w:val="32"/>
          <w:szCs w:val="32"/>
          <w:highlight w:val="none"/>
        </w:rPr>
      </w:pPr>
      <w:bookmarkStart w:id="85" w:name="heading_1"/>
      <w:r>
        <w:rPr>
          <w:rFonts w:hint="eastAsia" w:ascii="仿宋_GB2312" w:hAnsi="仿宋_GB2312" w:eastAsia="仿宋_GB2312" w:cs="仿宋_GB2312"/>
          <w:b/>
          <w:bCs w:val="0"/>
          <w:color w:val="auto"/>
          <w:sz w:val="32"/>
          <w:szCs w:val="32"/>
          <w:highlight w:val="none"/>
        </w:rPr>
        <w:t>1.1 合作宗旨</w:t>
      </w:r>
      <w:bookmarkEnd w:id="85"/>
    </w:p>
    <w:p w14:paraId="0FB08D0B">
      <w:pPr>
        <w:keepNext w:val="0"/>
        <w:keepLines w:val="0"/>
        <w:pageBreakBefore w:val="0"/>
        <w:widowControl w:val="0"/>
        <w:kinsoku/>
        <w:wordWrap/>
        <w:overflowPunct w:val="0"/>
        <w:topLinePunct w:val="0"/>
        <w:autoSpaceDE/>
        <w:autoSpaceDN/>
        <w:bidi w:val="0"/>
        <w:adjustRightInd/>
        <w:snapToGrid/>
        <w:spacing w:line="560" w:lineRule="exact"/>
        <w:ind w:left="0" w:firstLine="640" w:firstLineChars="200"/>
        <w:jc w:val="both"/>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甲方依托场地资源、政策扶持、园区管理优势，乙方依托数字传媒技术、内容运营、人才孵化、商业变现核心能力，共建</w:t>
      </w:r>
      <w:r>
        <w:rPr>
          <w:rFonts w:hint="eastAsia" w:ascii="仿宋_GB2312" w:hAnsi="仿宋_GB2312" w:eastAsia="仿宋_GB2312" w:cs="仿宋_GB2312"/>
          <w:color w:val="auto"/>
          <w:sz w:val="32"/>
          <w:szCs w:val="32"/>
          <w:highlight w:val="none"/>
          <w:lang w:val="en-US" w:eastAsia="zh-CN"/>
        </w:rPr>
        <w:t>滁州</w:t>
      </w:r>
      <w:r>
        <w:rPr>
          <w:rFonts w:hint="eastAsia" w:ascii="仿宋_GB2312" w:hAnsi="仿宋_GB2312" w:eastAsia="仿宋_GB2312" w:cs="仿宋_GB2312"/>
          <w:color w:val="auto"/>
          <w:sz w:val="32"/>
          <w:szCs w:val="32"/>
          <w:highlight w:val="none"/>
        </w:rPr>
        <w:t>本地特色数字文创OPC社区，打造集创业孵化、技能实训、内容创作、商业变现于一体的双创平台，实现双方共赢、产业增效。</w:t>
      </w:r>
    </w:p>
    <w:p w14:paraId="35E87879">
      <w:pPr>
        <w:keepNext w:val="0"/>
        <w:keepLines w:val="0"/>
        <w:pageBreakBefore w:val="0"/>
        <w:widowControl w:val="0"/>
        <w:kinsoku/>
        <w:wordWrap/>
        <w:overflowPunct w:val="0"/>
        <w:topLinePunct w:val="0"/>
        <w:autoSpaceDE/>
        <w:autoSpaceDN/>
        <w:bidi w:val="0"/>
        <w:adjustRightInd/>
        <w:snapToGrid/>
        <w:spacing w:line="560" w:lineRule="exact"/>
        <w:ind w:left="0" w:firstLine="643" w:firstLineChars="200"/>
        <w:jc w:val="left"/>
        <w:textAlignment w:val="auto"/>
        <w:outlineLvl w:val="2"/>
        <w:rPr>
          <w:rFonts w:hint="eastAsia" w:ascii="仿宋_GB2312" w:hAnsi="仿宋_GB2312" w:eastAsia="仿宋_GB2312" w:cs="仿宋_GB2312"/>
          <w:b/>
          <w:bCs w:val="0"/>
          <w:color w:val="auto"/>
          <w:sz w:val="32"/>
          <w:szCs w:val="32"/>
          <w:highlight w:val="none"/>
        </w:rPr>
      </w:pPr>
      <w:bookmarkStart w:id="86" w:name="heading_2"/>
      <w:r>
        <w:rPr>
          <w:rFonts w:hint="eastAsia" w:ascii="仿宋_GB2312" w:hAnsi="仿宋_GB2312" w:eastAsia="仿宋_GB2312" w:cs="仿宋_GB2312"/>
          <w:b/>
          <w:bCs w:val="0"/>
          <w:color w:val="auto"/>
          <w:sz w:val="32"/>
          <w:szCs w:val="32"/>
          <w:highlight w:val="none"/>
        </w:rPr>
        <w:t>1.2 项目名称</w:t>
      </w:r>
      <w:bookmarkEnd w:id="86"/>
    </w:p>
    <w:p w14:paraId="181CF923">
      <w:pPr>
        <w:keepNext w:val="0"/>
        <w:keepLines w:val="0"/>
        <w:pageBreakBefore w:val="0"/>
        <w:widowControl w:val="0"/>
        <w:kinsoku/>
        <w:wordWrap/>
        <w:overflowPunct w:val="0"/>
        <w:topLinePunct w:val="0"/>
        <w:autoSpaceDE/>
        <w:autoSpaceDN/>
        <w:bidi w:val="0"/>
        <w:adjustRightInd/>
        <w:snapToGrid/>
        <w:spacing w:line="560" w:lineRule="exact"/>
        <w:ind w:left="0" w:firstLine="640" w:firstLineChars="200"/>
        <w:jc w:val="both"/>
        <w:textAlignment w:val="auto"/>
        <w:rPr>
          <w:rFonts w:hint="eastAsia" w:ascii="仿宋_GB2312" w:hAnsi="仿宋_GB2312" w:eastAsia="仿宋_GB2312" w:cs="仿宋_GB2312"/>
          <w:color w:val="auto"/>
          <w:sz w:val="32"/>
          <w:szCs w:val="32"/>
          <w:highlight w:val="none"/>
          <w:lang w:val="en-US" w:eastAsia="zh-CN"/>
        </w:rPr>
      </w:pPr>
      <w:bookmarkStart w:id="87" w:name="heading_3"/>
      <w:r>
        <w:rPr>
          <w:rFonts w:hint="eastAsia" w:ascii="仿宋_GB2312" w:hAnsi="仿宋_GB2312" w:eastAsia="仿宋_GB2312" w:cs="仿宋_GB2312"/>
          <w:color w:val="auto"/>
          <w:sz w:val="32"/>
          <w:szCs w:val="32"/>
          <w:highlight w:val="none"/>
          <w:lang w:val="en-US" w:eastAsia="zh-CN"/>
        </w:rPr>
        <w:t>社区暂定名称为：</w:t>
      </w:r>
      <w:r>
        <w:rPr>
          <w:rFonts w:hint="eastAsia" w:ascii="仿宋_GB2312" w:hAnsi="仿宋_GB2312" w:eastAsia="仿宋_GB2312" w:cs="仿宋_GB2312"/>
          <w:color w:val="auto"/>
          <w:sz w:val="32"/>
          <w:szCs w:val="32"/>
          <w:highlight w:val="none"/>
          <w:u w:val="single"/>
          <w:lang w:val="en-US" w:eastAsia="zh-CN"/>
        </w:rPr>
        <w:t xml:space="preserve">     </w:t>
      </w:r>
      <w:r>
        <w:rPr>
          <w:rFonts w:hint="eastAsia" w:ascii="仿宋_GB2312" w:hAnsi="仿宋_GB2312" w:eastAsia="仿宋_GB2312" w:cs="仿宋_GB2312"/>
          <w:color w:val="auto"/>
          <w:sz w:val="32"/>
          <w:szCs w:val="32"/>
          <w:highlight w:val="none"/>
          <w:lang w:val="en-US" w:eastAsia="zh-CN"/>
        </w:rPr>
        <w:t>OPC社区</w:t>
      </w:r>
    </w:p>
    <w:p w14:paraId="151357E1">
      <w:pPr>
        <w:keepNext w:val="0"/>
        <w:keepLines w:val="0"/>
        <w:pageBreakBefore w:val="0"/>
        <w:widowControl w:val="0"/>
        <w:kinsoku/>
        <w:wordWrap/>
        <w:overflowPunct w:val="0"/>
        <w:topLinePunct w:val="0"/>
        <w:autoSpaceDE/>
        <w:autoSpaceDN/>
        <w:bidi w:val="0"/>
        <w:adjustRightInd/>
        <w:snapToGrid/>
        <w:spacing w:line="560" w:lineRule="exact"/>
        <w:ind w:left="0" w:firstLine="643" w:firstLineChars="200"/>
        <w:jc w:val="left"/>
        <w:textAlignment w:val="auto"/>
        <w:outlineLvl w:val="2"/>
        <w:rPr>
          <w:rFonts w:hint="eastAsia" w:ascii="仿宋_GB2312" w:hAnsi="仿宋_GB2312" w:eastAsia="仿宋_GB2312" w:cs="仿宋_GB2312"/>
          <w:b/>
          <w:bCs w:val="0"/>
          <w:color w:val="auto"/>
          <w:sz w:val="32"/>
          <w:szCs w:val="32"/>
          <w:highlight w:val="none"/>
        </w:rPr>
      </w:pPr>
      <w:r>
        <w:rPr>
          <w:rFonts w:hint="eastAsia" w:ascii="仿宋_GB2312" w:hAnsi="仿宋_GB2312" w:eastAsia="仿宋_GB2312" w:cs="仿宋_GB2312"/>
          <w:b/>
          <w:bCs w:val="0"/>
          <w:color w:val="auto"/>
          <w:sz w:val="32"/>
          <w:szCs w:val="32"/>
          <w:highlight w:val="none"/>
        </w:rPr>
        <w:t>1.3 项目地址</w:t>
      </w:r>
      <w:bookmarkEnd w:id="87"/>
    </w:p>
    <w:p w14:paraId="741F391C">
      <w:pPr>
        <w:keepNext w:val="0"/>
        <w:keepLines w:val="0"/>
        <w:pageBreakBefore w:val="0"/>
        <w:widowControl w:val="0"/>
        <w:kinsoku/>
        <w:wordWrap/>
        <w:overflowPunct w:val="0"/>
        <w:topLinePunct w:val="0"/>
        <w:autoSpaceDE/>
        <w:autoSpaceDN/>
        <w:bidi w:val="0"/>
        <w:adjustRightInd/>
        <w:snapToGrid/>
        <w:spacing w:line="560" w:lineRule="exact"/>
        <w:ind w:left="0" w:firstLine="640" w:firstLineChars="200"/>
        <w:jc w:val="both"/>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滁州市中新苏滁高新区</w:t>
      </w:r>
      <w:r>
        <w:rPr>
          <w:rFonts w:hint="eastAsia" w:ascii="仿宋_GB2312" w:hAnsi="仿宋_GB2312" w:eastAsia="仿宋_GB2312" w:cs="仿宋_GB2312"/>
          <w:color w:val="auto"/>
          <w:sz w:val="32"/>
          <w:szCs w:val="32"/>
          <w:highlight w:val="none"/>
          <w:u w:val="single"/>
          <w:lang w:val="en-US" w:eastAsia="zh-CN"/>
        </w:rPr>
        <w:t xml:space="preserve">       </w:t>
      </w:r>
      <w:r>
        <w:rPr>
          <w:rFonts w:hint="eastAsia" w:ascii="仿宋_GB2312" w:hAnsi="仿宋_GB2312" w:eastAsia="仿宋_GB2312" w:cs="仿宋_GB2312"/>
          <w:color w:val="auto"/>
          <w:sz w:val="32"/>
          <w:szCs w:val="32"/>
          <w:highlight w:val="none"/>
          <w:lang w:val="en-US" w:eastAsia="zh-CN"/>
        </w:rPr>
        <w:t>（</w:t>
      </w:r>
      <w:r>
        <w:rPr>
          <w:rFonts w:hint="eastAsia" w:ascii="仿宋_GB2312" w:hAnsi="仿宋_GB2312" w:eastAsia="仿宋_GB2312" w:cs="仿宋_GB2312"/>
          <w:color w:val="auto"/>
          <w:sz w:val="32"/>
          <w:szCs w:val="32"/>
          <w:highlight w:val="none"/>
        </w:rPr>
        <w:t>启用面积</w:t>
      </w:r>
      <w:r>
        <w:rPr>
          <w:rFonts w:hint="eastAsia" w:ascii="仿宋_GB2312" w:hAnsi="仿宋_GB2312" w:eastAsia="仿宋_GB2312" w:cs="仿宋_GB2312"/>
          <w:color w:val="auto"/>
          <w:sz w:val="32"/>
          <w:szCs w:val="32"/>
          <w:highlight w:val="none"/>
          <w:lang w:val="en-US" w:eastAsia="zh-CN"/>
        </w:rPr>
        <w:t>约5000平方米，具体面积和</w:t>
      </w:r>
      <w:r>
        <w:rPr>
          <w:rFonts w:hint="eastAsia" w:ascii="仿宋_GB2312" w:hAnsi="仿宋_GB2312" w:eastAsia="仿宋_GB2312" w:cs="仿宋_GB2312"/>
          <w:color w:val="auto"/>
          <w:sz w:val="32"/>
          <w:szCs w:val="32"/>
          <w:highlight w:val="none"/>
        </w:rPr>
        <w:t>具体区域由双方另行以《场地确认单》明确</w:t>
      </w:r>
      <w:r>
        <w:rPr>
          <w:rFonts w:hint="eastAsia" w:ascii="仿宋_GB2312" w:hAnsi="仿宋_GB2312" w:eastAsia="仿宋_GB2312" w:cs="仿宋_GB2312"/>
          <w:color w:val="auto"/>
          <w:sz w:val="32"/>
          <w:szCs w:val="32"/>
          <w:highlight w:val="none"/>
          <w:lang w:val="en-US" w:eastAsia="zh-CN"/>
        </w:rPr>
        <w:t>）。</w:t>
      </w:r>
    </w:p>
    <w:p w14:paraId="2C296509">
      <w:pPr>
        <w:keepNext w:val="0"/>
        <w:keepLines w:val="0"/>
        <w:pageBreakBefore w:val="0"/>
        <w:widowControl w:val="0"/>
        <w:kinsoku/>
        <w:wordWrap/>
        <w:overflowPunct w:val="0"/>
        <w:topLinePunct w:val="0"/>
        <w:autoSpaceDE/>
        <w:autoSpaceDN/>
        <w:bidi w:val="0"/>
        <w:adjustRightInd/>
        <w:snapToGrid/>
        <w:spacing w:line="560" w:lineRule="exact"/>
        <w:ind w:left="0" w:firstLine="643" w:firstLineChars="200"/>
        <w:jc w:val="left"/>
        <w:textAlignment w:val="auto"/>
        <w:outlineLvl w:val="2"/>
        <w:rPr>
          <w:rFonts w:hint="eastAsia" w:ascii="仿宋_GB2312" w:hAnsi="仿宋_GB2312" w:eastAsia="仿宋_GB2312" w:cs="仿宋_GB2312"/>
          <w:b/>
          <w:bCs w:val="0"/>
          <w:color w:val="auto"/>
          <w:sz w:val="32"/>
          <w:szCs w:val="32"/>
          <w:highlight w:val="none"/>
        </w:rPr>
      </w:pPr>
      <w:bookmarkStart w:id="88" w:name="heading_4"/>
      <w:r>
        <w:rPr>
          <w:rFonts w:hint="eastAsia" w:ascii="仿宋_GB2312" w:hAnsi="仿宋_GB2312" w:eastAsia="仿宋_GB2312" w:cs="仿宋_GB2312"/>
          <w:b/>
          <w:bCs w:val="0"/>
          <w:color w:val="auto"/>
          <w:sz w:val="32"/>
          <w:szCs w:val="32"/>
          <w:highlight w:val="none"/>
        </w:rPr>
        <w:t>1.4 合作期限</w:t>
      </w:r>
      <w:bookmarkEnd w:id="88"/>
    </w:p>
    <w:p w14:paraId="14AC725D">
      <w:pPr>
        <w:keepNext w:val="0"/>
        <w:keepLines w:val="0"/>
        <w:pageBreakBefore w:val="0"/>
        <w:widowControl w:val="0"/>
        <w:kinsoku/>
        <w:wordWrap/>
        <w:overflowPunct w:val="0"/>
        <w:topLinePunct w:val="0"/>
        <w:autoSpaceDE/>
        <w:autoSpaceDN/>
        <w:bidi w:val="0"/>
        <w:adjustRightInd/>
        <w:snapToGrid/>
        <w:spacing w:line="560" w:lineRule="exact"/>
        <w:ind w:left="0" w:firstLine="640" w:firstLineChars="200"/>
        <w:jc w:val="both"/>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lang w:val="en-US" w:eastAsia="zh-CN"/>
        </w:rPr>
        <w:t>1.</w:t>
      </w:r>
      <w:r>
        <w:rPr>
          <w:rFonts w:hint="eastAsia" w:ascii="仿宋_GB2312" w:hAnsi="仿宋_GB2312" w:eastAsia="仿宋_GB2312" w:cs="仿宋_GB2312"/>
          <w:color w:val="auto"/>
          <w:sz w:val="32"/>
          <w:szCs w:val="32"/>
          <w:highlight w:val="none"/>
        </w:rPr>
        <w:t>本协议合作期限为</w:t>
      </w:r>
      <w:r>
        <w:rPr>
          <w:rFonts w:hint="eastAsia" w:ascii="仿宋_GB2312" w:hAnsi="仿宋_GB2312" w:eastAsia="仿宋_GB2312" w:cs="仿宋_GB2312"/>
          <w:color w:val="auto"/>
          <w:sz w:val="32"/>
          <w:szCs w:val="32"/>
          <w:highlight w:val="none"/>
          <w:u w:val="single"/>
          <w:lang w:val="en-US" w:eastAsia="zh-CN"/>
        </w:rPr>
        <w:t xml:space="preserve"> 1+1+1 </w:t>
      </w:r>
      <w:r>
        <w:rPr>
          <w:rFonts w:hint="eastAsia" w:ascii="仿宋_GB2312" w:hAnsi="仿宋_GB2312" w:eastAsia="仿宋_GB2312" w:cs="仿宋_GB2312"/>
          <w:color w:val="auto"/>
          <w:sz w:val="32"/>
          <w:szCs w:val="32"/>
          <w:highlight w:val="none"/>
        </w:rPr>
        <w:t>年，自</w:t>
      </w:r>
      <w:r>
        <w:rPr>
          <w:rFonts w:hint="eastAsia" w:ascii="仿宋_GB2312" w:hAnsi="仿宋_GB2312" w:eastAsia="仿宋_GB2312" w:cs="仿宋_GB2312"/>
          <w:color w:val="auto"/>
          <w:sz w:val="32"/>
          <w:szCs w:val="32"/>
          <w:highlight w:val="none"/>
          <w:lang w:val="en-US" w:eastAsia="zh-CN"/>
        </w:rPr>
        <w:t xml:space="preserve"> </w:t>
      </w:r>
      <w:r>
        <w:rPr>
          <w:rFonts w:hint="eastAsia" w:ascii="仿宋_GB2312" w:hAnsi="仿宋_GB2312" w:eastAsia="仿宋_GB2312" w:cs="仿宋_GB2312"/>
          <w:color w:val="auto"/>
          <w:sz w:val="32"/>
          <w:szCs w:val="32"/>
          <w:highlight w:val="none"/>
          <w:u w:val="single"/>
          <w:lang w:val="en-US" w:eastAsia="zh-CN"/>
        </w:rPr>
        <w:t xml:space="preserve">2026 </w:t>
      </w:r>
      <w:r>
        <w:rPr>
          <w:rFonts w:hint="eastAsia" w:ascii="仿宋_GB2312" w:hAnsi="仿宋_GB2312" w:eastAsia="仿宋_GB2312" w:cs="仿宋_GB2312"/>
          <w:color w:val="auto"/>
          <w:sz w:val="32"/>
          <w:szCs w:val="32"/>
          <w:highlight w:val="none"/>
        </w:rPr>
        <w:t>年</w:t>
      </w:r>
      <w:r>
        <w:rPr>
          <w:rFonts w:hint="eastAsia" w:ascii="仿宋_GB2312" w:hAnsi="仿宋_GB2312" w:eastAsia="仿宋_GB2312" w:cs="仿宋_GB2312"/>
          <w:color w:val="auto"/>
          <w:sz w:val="32"/>
          <w:szCs w:val="32"/>
          <w:highlight w:val="none"/>
          <w:u w:val="single"/>
          <w:lang w:val="en-US" w:eastAsia="zh-CN"/>
        </w:rPr>
        <w:t xml:space="preserve">  </w:t>
      </w:r>
      <w:r>
        <w:rPr>
          <w:rFonts w:hint="eastAsia" w:ascii="仿宋_GB2312" w:hAnsi="仿宋_GB2312" w:eastAsia="仿宋_GB2312" w:cs="仿宋_GB2312"/>
          <w:color w:val="auto"/>
          <w:sz w:val="32"/>
          <w:szCs w:val="32"/>
          <w:highlight w:val="none"/>
        </w:rPr>
        <w:t>月</w:t>
      </w:r>
      <w:r>
        <w:rPr>
          <w:rFonts w:hint="eastAsia" w:ascii="仿宋_GB2312" w:hAnsi="仿宋_GB2312" w:eastAsia="仿宋_GB2312" w:cs="仿宋_GB2312"/>
          <w:color w:val="auto"/>
          <w:sz w:val="32"/>
          <w:szCs w:val="32"/>
          <w:highlight w:val="none"/>
          <w:u w:val="single"/>
          <w:lang w:val="en-US" w:eastAsia="zh-CN"/>
        </w:rPr>
        <w:t xml:space="preserve">  </w:t>
      </w:r>
      <w:r>
        <w:rPr>
          <w:rFonts w:hint="eastAsia" w:ascii="仿宋_GB2312" w:hAnsi="仿宋_GB2312" w:eastAsia="仿宋_GB2312" w:cs="仿宋_GB2312"/>
          <w:color w:val="auto"/>
          <w:sz w:val="32"/>
          <w:szCs w:val="32"/>
          <w:highlight w:val="none"/>
        </w:rPr>
        <w:t>日起至</w:t>
      </w:r>
      <w:r>
        <w:rPr>
          <w:rFonts w:hint="eastAsia" w:ascii="仿宋_GB2312" w:hAnsi="仿宋_GB2312" w:eastAsia="仿宋_GB2312" w:cs="仿宋_GB2312"/>
          <w:color w:val="auto"/>
          <w:sz w:val="32"/>
          <w:szCs w:val="32"/>
          <w:highlight w:val="none"/>
          <w:u w:val="single"/>
          <w:lang w:val="en-US" w:eastAsia="zh-CN"/>
        </w:rPr>
        <w:t xml:space="preserve">2029 </w:t>
      </w:r>
      <w:r>
        <w:rPr>
          <w:rFonts w:hint="eastAsia" w:ascii="仿宋_GB2312" w:hAnsi="仿宋_GB2312" w:eastAsia="仿宋_GB2312" w:cs="仿宋_GB2312"/>
          <w:color w:val="auto"/>
          <w:sz w:val="32"/>
          <w:szCs w:val="32"/>
          <w:highlight w:val="none"/>
        </w:rPr>
        <w:t>年</w:t>
      </w:r>
      <w:r>
        <w:rPr>
          <w:rFonts w:hint="eastAsia" w:ascii="仿宋_GB2312" w:hAnsi="仿宋_GB2312" w:eastAsia="仿宋_GB2312" w:cs="仿宋_GB2312"/>
          <w:color w:val="auto"/>
          <w:sz w:val="32"/>
          <w:szCs w:val="32"/>
          <w:highlight w:val="none"/>
          <w:u w:val="single"/>
          <w:lang w:val="en-US" w:eastAsia="zh-CN"/>
        </w:rPr>
        <w:t xml:space="preserve">   </w:t>
      </w:r>
      <w:r>
        <w:rPr>
          <w:rFonts w:hint="eastAsia" w:ascii="仿宋_GB2312" w:hAnsi="仿宋_GB2312" w:eastAsia="仿宋_GB2312" w:cs="仿宋_GB2312"/>
          <w:color w:val="auto"/>
          <w:sz w:val="32"/>
          <w:szCs w:val="32"/>
          <w:highlight w:val="none"/>
        </w:rPr>
        <w:t>月</w:t>
      </w:r>
      <w:r>
        <w:rPr>
          <w:rFonts w:hint="eastAsia" w:ascii="仿宋_GB2312" w:hAnsi="仿宋_GB2312" w:eastAsia="仿宋_GB2312" w:cs="仿宋_GB2312"/>
          <w:color w:val="auto"/>
          <w:sz w:val="32"/>
          <w:szCs w:val="32"/>
          <w:highlight w:val="none"/>
          <w:u w:val="single"/>
          <w:lang w:val="en-US" w:eastAsia="zh-CN"/>
        </w:rPr>
        <w:t xml:space="preserve">   </w:t>
      </w:r>
      <w:r>
        <w:rPr>
          <w:rFonts w:hint="eastAsia" w:ascii="仿宋_GB2312" w:hAnsi="仿宋_GB2312" w:eastAsia="仿宋_GB2312" w:cs="仿宋_GB2312"/>
          <w:color w:val="auto"/>
          <w:sz w:val="32"/>
          <w:szCs w:val="32"/>
          <w:highlight w:val="none"/>
        </w:rPr>
        <w:t>日止</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lang w:val="en-US" w:eastAsia="zh-CN"/>
        </w:rPr>
        <w:t>合同一年一签，根据上年度考核结果续签</w:t>
      </w:r>
      <w:r>
        <w:rPr>
          <w:rFonts w:hint="eastAsia" w:ascii="仿宋_GB2312" w:hAnsi="仿宋_GB2312" w:eastAsia="仿宋_GB2312" w:cs="仿宋_GB2312"/>
          <w:color w:val="auto"/>
          <w:sz w:val="32"/>
          <w:szCs w:val="32"/>
          <w:highlight w:val="none"/>
        </w:rPr>
        <w:t>。</w:t>
      </w:r>
    </w:p>
    <w:p w14:paraId="02EC6225">
      <w:pPr>
        <w:keepNext w:val="0"/>
        <w:keepLines w:val="0"/>
        <w:pageBreakBefore w:val="0"/>
        <w:widowControl w:val="0"/>
        <w:kinsoku/>
        <w:wordWrap/>
        <w:overflowPunct w:val="0"/>
        <w:topLinePunct w:val="0"/>
        <w:autoSpaceDE/>
        <w:autoSpaceDN/>
        <w:bidi w:val="0"/>
        <w:adjustRightInd/>
        <w:snapToGrid/>
        <w:spacing w:line="560" w:lineRule="exact"/>
        <w:ind w:left="0" w:firstLine="640" w:firstLineChars="200"/>
        <w:jc w:val="both"/>
        <w:textAlignment w:val="auto"/>
        <w:rPr>
          <w:rFonts w:hint="eastAsia" w:ascii="仿宋_GB2312" w:hAnsi="仿宋_GB2312" w:eastAsia="仿宋_GB2312" w:cs="仿宋_GB2312"/>
          <w:color w:val="auto"/>
          <w:sz w:val="32"/>
          <w:szCs w:val="32"/>
          <w:highlight w:val="none"/>
          <w:lang w:eastAsia="zh-CN"/>
        </w:rPr>
      </w:pPr>
      <w:r>
        <w:rPr>
          <w:rFonts w:hint="eastAsia" w:ascii="仿宋_GB2312" w:hAnsi="仿宋_GB2312" w:eastAsia="仿宋_GB2312" w:cs="仿宋_GB2312"/>
          <w:color w:val="auto"/>
          <w:sz w:val="32"/>
          <w:szCs w:val="32"/>
          <w:highlight w:val="none"/>
          <w:lang w:val="en-US" w:eastAsia="zh-CN"/>
        </w:rPr>
        <w:t>2.合作期满</w:t>
      </w:r>
      <w:r>
        <w:rPr>
          <w:rFonts w:hint="eastAsia" w:ascii="仿宋_GB2312" w:hAnsi="仿宋_GB2312" w:eastAsia="仿宋_GB2312" w:cs="仿宋_GB2312"/>
          <w:color w:val="auto"/>
          <w:sz w:val="32"/>
          <w:szCs w:val="32"/>
          <w:highlight w:val="none"/>
        </w:rPr>
        <w:t>12个月</w:t>
      </w:r>
      <w:r>
        <w:rPr>
          <w:rFonts w:hint="eastAsia" w:ascii="仿宋_GB2312" w:hAnsi="仿宋_GB2312" w:eastAsia="仿宋_GB2312" w:cs="仿宋_GB2312"/>
          <w:color w:val="auto"/>
          <w:sz w:val="32"/>
          <w:szCs w:val="32"/>
          <w:highlight w:val="none"/>
          <w:lang w:val="en-US" w:eastAsia="zh-CN"/>
        </w:rPr>
        <w:t>开展</w:t>
      </w:r>
      <w:r>
        <w:rPr>
          <w:rFonts w:hint="eastAsia" w:ascii="仿宋_GB2312" w:hAnsi="仿宋_GB2312" w:eastAsia="仿宋_GB2312" w:cs="仿宋_GB2312"/>
          <w:color w:val="auto"/>
          <w:sz w:val="32"/>
          <w:szCs w:val="32"/>
          <w:highlight w:val="none"/>
        </w:rPr>
        <w:t>全面评估，评估维度包括入驻率、创作者收入、活动频次、社区活跃度</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评估不达标的，甲方有权选择：调减第二年服务费30%，或提前终止协议</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乙方应在收到终止通知后30日内退还甲方已支付但尚未提供服务的费用并按实际服务月份结算费用</w:t>
      </w:r>
      <w:r>
        <w:rPr>
          <w:rFonts w:hint="eastAsia" w:ascii="仿宋_GB2312" w:hAnsi="仿宋_GB2312" w:eastAsia="仿宋_GB2312" w:cs="仿宋_GB2312"/>
          <w:color w:val="auto"/>
          <w:sz w:val="32"/>
          <w:szCs w:val="32"/>
          <w:highlight w:val="none"/>
          <w:lang w:eastAsia="zh-CN"/>
        </w:rPr>
        <w:t>。</w:t>
      </w:r>
    </w:p>
    <w:p w14:paraId="4FF997FD">
      <w:pPr>
        <w:keepNext w:val="0"/>
        <w:keepLines w:val="0"/>
        <w:pageBreakBefore w:val="0"/>
        <w:widowControl w:val="0"/>
        <w:kinsoku/>
        <w:wordWrap/>
        <w:overflowPunct w:val="0"/>
        <w:topLinePunct w:val="0"/>
        <w:autoSpaceDE/>
        <w:autoSpaceDN/>
        <w:bidi w:val="0"/>
        <w:adjustRightInd/>
        <w:snapToGrid/>
        <w:spacing w:line="560" w:lineRule="exact"/>
        <w:ind w:left="0" w:firstLine="640" w:firstLineChars="200"/>
        <w:jc w:val="both"/>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lang w:val="en-US" w:eastAsia="zh-CN"/>
        </w:rPr>
        <w:t>3.</w:t>
      </w:r>
      <w:r>
        <w:rPr>
          <w:rFonts w:hint="eastAsia" w:ascii="仿宋_GB2312" w:hAnsi="仿宋_GB2312" w:eastAsia="仿宋_GB2312" w:cs="仿宋_GB2312"/>
          <w:color w:val="auto"/>
          <w:sz w:val="32"/>
          <w:szCs w:val="32"/>
          <w:highlight w:val="none"/>
        </w:rPr>
        <w:t>乙方连续两个季度考核达标的，享有优先续约权；未达标的，甲方有权不续约且无需承担补偿。</w:t>
      </w:r>
    </w:p>
    <w:p w14:paraId="1D8C229A">
      <w:pPr>
        <w:keepNext w:val="0"/>
        <w:keepLines w:val="0"/>
        <w:pageBreakBefore w:val="0"/>
        <w:widowControl w:val="0"/>
        <w:kinsoku/>
        <w:wordWrap/>
        <w:overflowPunct w:val="0"/>
        <w:topLinePunct w:val="0"/>
        <w:autoSpaceDE/>
        <w:autoSpaceDN/>
        <w:bidi w:val="0"/>
        <w:adjustRightInd/>
        <w:snapToGrid/>
        <w:spacing w:line="560" w:lineRule="exact"/>
        <w:ind w:left="0" w:firstLine="640" w:firstLineChars="200"/>
        <w:jc w:val="left"/>
        <w:textAlignment w:val="auto"/>
        <w:outlineLvl w:val="1"/>
        <w:rPr>
          <w:rFonts w:hint="eastAsia" w:ascii="仿宋_GB2312" w:hAnsi="仿宋_GB2312" w:eastAsia="仿宋_GB2312" w:cs="仿宋_GB2312"/>
          <w:b w:val="0"/>
          <w:bCs/>
          <w:color w:val="auto"/>
          <w:sz w:val="32"/>
          <w:szCs w:val="32"/>
          <w:highlight w:val="none"/>
        </w:rPr>
      </w:pPr>
      <w:bookmarkStart w:id="89" w:name="heading_5"/>
      <w:r>
        <w:rPr>
          <w:rFonts w:hint="eastAsia" w:ascii="仿宋_GB2312" w:hAnsi="仿宋_GB2312" w:eastAsia="仿宋_GB2312" w:cs="仿宋_GB2312"/>
          <w:b w:val="0"/>
          <w:bCs/>
          <w:color w:val="auto"/>
          <w:sz w:val="32"/>
          <w:szCs w:val="32"/>
          <w:highlight w:val="none"/>
        </w:rPr>
        <w:t>第二条  合作内容与运营范围</w:t>
      </w:r>
      <w:bookmarkEnd w:id="89"/>
    </w:p>
    <w:p w14:paraId="0C1D3BA5">
      <w:pPr>
        <w:keepNext w:val="0"/>
        <w:keepLines w:val="0"/>
        <w:pageBreakBefore w:val="0"/>
        <w:widowControl w:val="0"/>
        <w:kinsoku/>
        <w:wordWrap/>
        <w:overflowPunct w:val="0"/>
        <w:topLinePunct w:val="0"/>
        <w:autoSpaceDE/>
        <w:autoSpaceDN/>
        <w:bidi w:val="0"/>
        <w:adjustRightInd/>
        <w:snapToGrid/>
        <w:spacing w:line="560" w:lineRule="exact"/>
        <w:ind w:left="0" w:firstLine="643" w:firstLineChars="200"/>
        <w:jc w:val="both"/>
        <w:textAlignment w:val="auto"/>
        <w:rPr>
          <w:rFonts w:hint="eastAsia" w:ascii="仿宋_GB2312" w:hAnsi="仿宋_GB2312" w:eastAsia="仿宋_GB2312" w:cs="仿宋_GB2312"/>
          <w:b/>
          <w:bCs w:val="0"/>
          <w:color w:val="auto"/>
          <w:sz w:val="32"/>
          <w:szCs w:val="32"/>
          <w:highlight w:val="none"/>
          <w:lang w:val="en-US" w:eastAsia="zh-CN"/>
        </w:rPr>
      </w:pPr>
      <w:r>
        <w:rPr>
          <w:rFonts w:hint="eastAsia" w:ascii="仿宋_GB2312" w:hAnsi="仿宋_GB2312" w:eastAsia="仿宋_GB2312" w:cs="仿宋_GB2312"/>
          <w:b/>
          <w:bCs w:val="0"/>
          <w:color w:val="auto"/>
          <w:sz w:val="32"/>
          <w:szCs w:val="32"/>
          <w:highlight w:val="none"/>
          <w:lang w:val="en-US" w:eastAsia="zh-CN"/>
        </w:rPr>
        <w:t>2.1合作内容</w:t>
      </w:r>
    </w:p>
    <w:p w14:paraId="31721B37">
      <w:pPr>
        <w:keepNext w:val="0"/>
        <w:keepLines w:val="0"/>
        <w:pageBreakBefore w:val="0"/>
        <w:widowControl w:val="0"/>
        <w:kinsoku/>
        <w:wordWrap/>
        <w:overflowPunct w:val="0"/>
        <w:topLinePunct w:val="0"/>
        <w:autoSpaceDE/>
        <w:autoSpaceDN/>
        <w:bidi w:val="0"/>
        <w:adjustRightInd/>
        <w:snapToGrid/>
        <w:spacing w:line="560" w:lineRule="exact"/>
        <w:ind w:left="0" w:firstLine="640" w:firstLineChars="200"/>
        <w:jc w:val="both"/>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双方共同运营OPC社区，</w:t>
      </w:r>
      <w:r>
        <w:rPr>
          <w:rFonts w:hint="eastAsia" w:ascii="仿宋_GB2312" w:hAnsi="仿宋_GB2312" w:eastAsia="仿宋_GB2312" w:cs="仿宋_GB2312"/>
          <w:color w:val="auto"/>
          <w:sz w:val="32"/>
          <w:szCs w:val="32"/>
          <w:highlight w:val="none"/>
          <w:lang w:val="en-US" w:eastAsia="zh-CN"/>
        </w:rPr>
        <w:t>以</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AI</w:t>
      </w:r>
      <w:r>
        <w:rPr>
          <w:rFonts w:hint="eastAsia" w:ascii="仿宋_GB2312" w:hAnsi="仿宋_GB2312" w:eastAsia="仿宋_GB2312" w:cs="仿宋_GB2312"/>
          <w:color w:val="auto"/>
          <w:sz w:val="32"/>
          <w:szCs w:val="32"/>
          <w:highlight w:val="none"/>
          <w:lang w:val="en-US" w:eastAsia="zh-CN"/>
        </w:rPr>
        <w:t>+</w:t>
      </w:r>
      <w:r>
        <w:rPr>
          <w:rFonts w:hint="eastAsia" w:ascii="仿宋_GB2312" w:hAnsi="仿宋_GB2312" w:eastAsia="仿宋_GB2312" w:cs="仿宋_GB2312"/>
          <w:color w:val="auto"/>
          <w:sz w:val="32"/>
          <w:szCs w:val="32"/>
          <w:highlight w:val="none"/>
        </w:rPr>
        <w:t>数字内容</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为社区核心赛道，相关企业/创作者占比不低于入驻总量的60%</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lang w:val="en-US" w:eastAsia="zh-CN"/>
        </w:rPr>
        <w:t>同时</w:t>
      </w:r>
      <w:r>
        <w:rPr>
          <w:rFonts w:hint="eastAsia" w:ascii="仿宋_GB2312" w:hAnsi="仿宋_GB2312" w:eastAsia="仿宋_GB2312" w:cs="仿宋_GB2312"/>
          <w:color w:val="auto"/>
          <w:sz w:val="32"/>
          <w:szCs w:val="32"/>
          <w:highlight w:val="none"/>
        </w:rPr>
        <w:t>聚焦直播电商、</w:t>
      </w:r>
      <w:r>
        <w:rPr>
          <w:rFonts w:hint="eastAsia" w:ascii="仿宋_GB2312" w:hAnsi="仿宋_GB2312" w:eastAsia="仿宋_GB2312" w:cs="仿宋_GB2312"/>
          <w:color w:val="auto"/>
          <w:sz w:val="32"/>
          <w:szCs w:val="32"/>
          <w:highlight w:val="none"/>
          <w:lang w:val="en-US" w:eastAsia="zh-CN"/>
        </w:rPr>
        <w:t>数字营销、AI咨询</w:t>
      </w:r>
      <w:r>
        <w:rPr>
          <w:rFonts w:hint="eastAsia" w:ascii="仿宋_GB2312" w:hAnsi="仿宋_GB2312" w:eastAsia="仿宋_GB2312" w:cs="仿宋_GB2312"/>
          <w:color w:val="auto"/>
          <w:sz w:val="32"/>
          <w:szCs w:val="32"/>
          <w:highlight w:val="none"/>
        </w:rPr>
        <w:t>等赛道</w:t>
      </w:r>
      <w:r>
        <w:rPr>
          <w:rFonts w:hint="eastAsia" w:ascii="仿宋_GB2312" w:hAnsi="仿宋_GB2312" w:eastAsia="仿宋_GB2312" w:cs="仿宋_GB2312"/>
          <w:color w:val="auto"/>
          <w:sz w:val="32"/>
          <w:szCs w:val="32"/>
          <w:highlight w:val="none"/>
          <w:lang w:eastAsia="zh-CN"/>
        </w:rPr>
        <w:t>的</w:t>
      </w:r>
      <w:r>
        <w:rPr>
          <w:rFonts w:hint="eastAsia" w:ascii="仿宋_GB2312" w:hAnsi="仿宋_GB2312" w:eastAsia="仿宋_GB2312" w:cs="仿宋_GB2312"/>
          <w:color w:val="auto"/>
          <w:sz w:val="32"/>
          <w:szCs w:val="32"/>
          <w:highlight w:val="none"/>
          <w:lang w:val="en-US" w:eastAsia="zh-CN"/>
        </w:rPr>
        <w:t>引育培育</w:t>
      </w:r>
      <w:r>
        <w:rPr>
          <w:rFonts w:hint="eastAsia" w:ascii="仿宋_GB2312" w:hAnsi="仿宋_GB2312" w:eastAsia="仿宋_GB2312" w:cs="仿宋_GB2312"/>
          <w:color w:val="auto"/>
          <w:sz w:val="32"/>
          <w:szCs w:val="32"/>
          <w:highlight w:val="none"/>
        </w:rPr>
        <w:t>，开展以下核心工作：</w:t>
      </w:r>
    </w:p>
    <w:p w14:paraId="5AA40E70">
      <w:pPr>
        <w:keepNext w:val="0"/>
        <w:keepLines w:val="0"/>
        <w:pageBreakBefore w:val="0"/>
        <w:widowControl w:val="0"/>
        <w:kinsoku/>
        <w:wordWrap/>
        <w:overflowPunct w:val="0"/>
        <w:topLinePunct w:val="0"/>
        <w:autoSpaceDE/>
        <w:autoSpaceDN/>
        <w:bidi w:val="0"/>
        <w:adjustRightInd/>
        <w:snapToGrid/>
        <w:spacing w:line="560" w:lineRule="exact"/>
        <w:ind w:left="0" w:firstLine="640" w:firstLineChars="200"/>
        <w:jc w:val="both"/>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lang w:val="en-US" w:eastAsia="zh-CN"/>
        </w:rPr>
        <w:t>1.</w:t>
      </w:r>
      <w:r>
        <w:rPr>
          <w:rFonts w:hint="eastAsia" w:ascii="仿宋_GB2312" w:hAnsi="仿宋_GB2312" w:eastAsia="仿宋_GB2312" w:cs="仿宋_GB2312"/>
          <w:color w:val="auto"/>
          <w:sz w:val="32"/>
          <w:szCs w:val="32"/>
          <w:highlight w:val="none"/>
        </w:rPr>
        <w:t>社区场地规划、装修改造与日常运维；</w:t>
      </w:r>
    </w:p>
    <w:p w14:paraId="35FC558E">
      <w:pPr>
        <w:keepNext w:val="0"/>
        <w:keepLines w:val="0"/>
        <w:pageBreakBefore w:val="0"/>
        <w:widowControl w:val="0"/>
        <w:kinsoku/>
        <w:wordWrap/>
        <w:overflowPunct w:val="0"/>
        <w:topLinePunct w:val="0"/>
        <w:autoSpaceDE/>
        <w:autoSpaceDN/>
        <w:bidi w:val="0"/>
        <w:adjustRightInd/>
        <w:snapToGrid/>
        <w:spacing w:line="560" w:lineRule="exact"/>
        <w:ind w:left="0" w:firstLine="640" w:firstLineChars="200"/>
        <w:jc w:val="both"/>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lang w:val="en-US" w:eastAsia="zh-CN"/>
        </w:rPr>
        <w:t>2.</w:t>
      </w:r>
      <w:r>
        <w:rPr>
          <w:rFonts w:hint="eastAsia" w:ascii="仿宋_GB2312" w:hAnsi="仿宋_GB2312" w:eastAsia="仿宋_GB2312" w:cs="仿宋_GB2312"/>
          <w:color w:val="auto"/>
          <w:sz w:val="32"/>
          <w:szCs w:val="32"/>
          <w:highlight w:val="none"/>
        </w:rPr>
        <w:t>OPC创作者招商引进、入驻服务与日常管理；</w:t>
      </w:r>
    </w:p>
    <w:p w14:paraId="31197A41">
      <w:pPr>
        <w:keepNext w:val="0"/>
        <w:keepLines w:val="0"/>
        <w:pageBreakBefore w:val="0"/>
        <w:widowControl w:val="0"/>
        <w:kinsoku/>
        <w:wordWrap/>
        <w:overflowPunct w:val="0"/>
        <w:topLinePunct w:val="0"/>
        <w:autoSpaceDE/>
        <w:autoSpaceDN/>
        <w:bidi w:val="0"/>
        <w:adjustRightInd/>
        <w:snapToGrid/>
        <w:spacing w:line="560" w:lineRule="exact"/>
        <w:ind w:left="0" w:firstLine="640" w:firstLineChars="200"/>
        <w:jc w:val="both"/>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lang w:val="en-US" w:eastAsia="zh-CN"/>
        </w:rPr>
        <w:t>3.</w:t>
      </w:r>
      <w:r>
        <w:rPr>
          <w:rFonts w:hint="eastAsia" w:ascii="仿宋_GB2312" w:hAnsi="仿宋_GB2312" w:eastAsia="仿宋_GB2312" w:cs="仿宋_GB2312"/>
          <w:color w:val="auto"/>
          <w:sz w:val="32"/>
          <w:szCs w:val="32"/>
          <w:highlight w:val="none"/>
        </w:rPr>
        <w:t>数字技术赋能、技能培训、创业指导、内容孵化；</w:t>
      </w:r>
    </w:p>
    <w:p w14:paraId="34AF2065">
      <w:pPr>
        <w:keepNext w:val="0"/>
        <w:keepLines w:val="0"/>
        <w:pageBreakBefore w:val="0"/>
        <w:widowControl w:val="0"/>
        <w:kinsoku/>
        <w:wordWrap/>
        <w:overflowPunct w:val="0"/>
        <w:topLinePunct w:val="0"/>
        <w:autoSpaceDE/>
        <w:autoSpaceDN/>
        <w:bidi w:val="0"/>
        <w:adjustRightInd/>
        <w:snapToGrid/>
        <w:spacing w:line="560" w:lineRule="exact"/>
        <w:ind w:left="0" w:firstLine="640" w:firstLineChars="200"/>
        <w:jc w:val="both"/>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lang w:val="en-US" w:eastAsia="zh-CN"/>
        </w:rPr>
        <w:t>4.</w:t>
      </w:r>
      <w:r>
        <w:rPr>
          <w:rFonts w:hint="eastAsia" w:ascii="仿宋_GB2312" w:hAnsi="仿宋_GB2312" w:eastAsia="仿宋_GB2312" w:cs="仿宋_GB2312"/>
          <w:color w:val="auto"/>
          <w:sz w:val="32"/>
          <w:szCs w:val="32"/>
          <w:highlight w:val="none"/>
        </w:rPr>
        <w:t>变现渠道对接、商业项目承接、品牌宣传推广；</w:t>
      </w:r>
    </w:p>
    <w:p w14:paraId="037B72EE">
      <w:pPr>
        <w:keepNext w:val="0"/>
        <w:keepLines w:val="0"/>
        <w:pageBreakBefore w:val="0"/>
        <w:widowControl w:val="0"/>
        <w:kinsoku/>
        <w:wordWrap/>
        <w:overflowPunct w:val="0"/>
        <w:topLinePunct w:val="0"/>
        <w:autoSpaceDE/>
        <w:autoSpaceDN/>
        <w:bidi w:val="0"/>
        <w:adjustRightInd/>
        <w:snapToGrid/>
        <w:spacing w:line="560" w:lineRule="exact"/>
        <w:ind w:left="0" w:firstLine="640" w:firstLineChars="200"/>
        <w:jc w:val="both"/>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lang w:val="en-US" w:eastAsia="zh-CN"/>
        </w:rPr>
        <w:t>5.</w:t>
      </w:r>
      <w:r>
        <w:rPr>
          <w:rFonts w:hint="eastAsia" w:ascii="仿宋_GB2312" w:hAnsi="仿宋_GB2312" w:eastAsia="仿宋_GB2312" w:cs="仿宋_GB2312"/>
          <w:color w:val="auto"/>
          <w:sz w:val="32"/>
          <w:szCs w:val="32"/>
          <w:highlight w:val="none"/>
        </w:rPr>
        <w:t>校企合作、政企资源对接、合规风控管理；</w:t>
      </w:r>
    </w:p>
    <w:p w14:paraId="7C313DD2">
      <w:pPr>
        <w:keepNext w:val="0"/>
        <w:keepLines w:val="0"/>
        <w:pageBreakBefore w:val="0"/>
        <w:widowControl w:val="0"/>
        <w:kinsoku/>
        <w:wordWrap/>
        <w:overflowPunct w:val="0"/>
        <w:topLinePunct w:val="0"/>
        <w:autoSpaceDE/>
        <w:autoSpaceDN/>
        <w:bidi w:val="0"/>
        <w:adjustRightInd/>
        <w:snapToGrid/>
        <w:spacing w:line="560" w:lineRule="exact"/>
        <w:ind w:left="0" w:firstLine="640" w:firstLineChars="200"/>
        <w:jc w:val="both"/>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lang w:val="en-US" w:eastAsia="zh-CN"/>
        </w:rPr>
        <w:t>6.</w:t>
      </w:r>
      <w:r>
        <w:rPr>
          <w:rFonts w:hint="eastAsia" w:ascii="仿宋_GB2312" w:hAnsi="仿宋_GB2312" w:eastAsia="仿宋_GB2312" w:cs="仿宋_GB2312"/>
          <w:color w:val="auto"/>
          <w:sz w:val="32"/>
          <w:szCs w:val="32"/>
          <w:highlight w:val="none"/>
        </w:rPr>
        <w:t>其他双方协商一致的运营服务。</w:t>
      </w:r>
    </w:p>
    <w:p w14:paraId="0387CC28">
      <w:pPr>
        <w:keepNext w:val="0"/>
        <w:keepLines w:val="0"/>
        <w:pageBreakBefore w:val="0"/>
        <w:widowControl w:val="0"/>
        <w:kinsoku/>
        <w:wordWrap/>
        <w:overflowPunct w:val="0"/>
        <w:topLinePunct w:val="0"/>
        <w:autoSpaceDE/>
        <w:autoSpaceDN/>
        <w:bidi w:val="0"/>
        <w:adjustRightInd/>
        <w:snapToGrid/>
        <w:spacing w:line="560" w:lineRule="exact"/>
        <w:ind w:left="0" w:firstLine="643" w:firstLineChars="200"/>
        <w:jc w:val="both"/>
        <w:textAlignment w:val="auto"/>
        <w:rPr>
          <w:rFonts w:hint="eastAsia" w:ascii="仿宋_GB2312" w:hAnsi="仿宋_GB2312" w:eastAsia="仿宋_GB2312" w:cs="仿宋_GB2312"/>
          <w:b/>
          <w:bCs w:val="0"/>
          <w:color w:val="auto"/>
          <w:sz w:val="32"/>
          <w:szCs w:val="32"/>
          <w:highlight w:val="none"/>
          <w:lang w:val="en-US" w:eastAsia="zh-CN"/>
        </w:rPr>
      </w:pPr>
      <w:r>
        <w:rPr>
          <w:rFonts w:hint="eastAsia" w:ascii="仿宋_GB2312" w:hAnsi="仿宋_GB2312" w:eastAsia="仿宋_GB2312" w:cs="仿宋_GB2312"/>
          <w:b/>
          <w:bCs w:val="0"/>
          <w:color w:val="auto"/>
          <w:sz w:val="32"/>
          <w:szCs w:val="32"/>
          <w:highlight w:val="none"/>
          <w:lang w:val="en-US" w:eastAsia="zh-CN"/>
        </w:rPr>
        <w:t>2.2运营范围</w:t>
      </w:r>
    </w:p>
    <w:p w14:paraId="60EB0993">
      <w:pPr>
        <w:keepNext w:val="0"/>
        <w:keepLines w:val="0"/>
        <w:pageBreakBefore w:val="0"/>
        <w:widowControl w:val="0"/>
        <w:kinsoku/>
        <w:wordWrap/>
        <w:overflowPunct w:val="0"/>
        <w:topLinePunct w:val="0"/>
        <w:autoSpaceDE/>
        <w:autoSpaceDN/>
        <w:bidi w:val="0"/>
        <w:adjustRightInd/>
        <w:snapToGrid/>
        <w:spacing w:line="560" w:lineRule="exact"/>
        <w:ind w:left="0" w:firstLine="640" w:firstLineChars="200"/>
        <w:jc w:val="both"/>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rPr>
        <w:t>本条所述运营范围，指乙方在OPC社区场地内面向入驻创作者/企业开展的服务。甲方自主或联合政府部门、行业协会、产业顾问面向社会开展的产业培训、商业推广、资源对接等活动，不在本协议运营范围内，甲方可独立开展或邀请乙方协同参与</w:t>
      </w:r>
      <w:r>
        <w:rPr>
          <w:rFonts w:hint="eastAsia" w:ascii="仿宋_GB2312" w:hAnsi="仿宋_GB2312" w:eastAsia="仿宋_GB2312" w:cs="仿宋_GB2312"/>
          <w:color w:val="auto"/>
          <w:sz w:val="32"/>
          <w:szCs w:val="32"/>
          <w:highlight w:val="none"/>
          <w:lang w:eastAsia="zh-CN"/>
        </w:rPr>
        <w:t>。</w:t>
      </w:r>
    </w:p>
    <w:p w14:paraId="3B85A2B5">
      <w:pPr>
        <w:keepNext w:val="0"/>
        <w:keepLines w:val="0"/>
        <w:pageBreakBefore w:val="0"/>
        <w:widowControl w:val="0"/>
        <w:kinsoku/>
        <w:wordWrap/>
        <w:overflowPunct w:val="0"/>
        <w:topLinePunct w:val="0"/>
        <w:autoSpaceDE/>
        <w:autoSpaceDN/>
        <w:bidi w:val="0"/>
        <w:adjustRightInd/>
        <w:snapToGrid/>
        <w:spacing w:line="560" w:lineRule="exact"/>
        <w:ind w:left="0" w:firstLine="640" w:firstLineChars="200"/>
        <w:jc w:val="left"/>
        <w:textAlignment w:val="auto"/>
        <w:outlineLvl w:val="1"/>
        <w:rPr>
          <w:rFonts w:hint="eastAsia" w:ascii="仿宋_GB2312" w:hAnsi="仿宋_GB2312" w:eastAsia="仿宋_GB2312" w:cs="仿宋_GB2312"/>
          <w:b w:val="0"/>
          <w:bCs/>
          <w:color w:val="auto"/>
          <w:sz w:val="32"/>
          <w:szCs w:val="32"/>
          <w:highlight w:val="none"/>
        </w:rPr>
      </w:pPr>
      <w:bookmarkStart w:id="90" w:name="heading_6"/>
      <w:r>
        <w:rPr>
          <w:rFonts w:hint="eastAsia" w:ascii="仿宋_GB2312" w:hAnsi="仿宋_GB2312" w:eastAsia="仿宋_GB2312" w:cs="仿宋_GB2312"/>
          <w:b w:val="0"/>
          <w:bCs/>
          <w:color w:val="auto"/>
          <w:sz w:val="32"/>
          <w:szCs w:val="32"/>
          <w:highlight w:val="none"/>
        </w:rPr>
        <w:t>第三条  双方分工与权责</w:t>
      </w:r>
      <w:bookmarkEnd w:id="90"/>
    </w:p>
    <w:p w14:paraId="066D2032">
      <w:pPr>
        <w:keepNext w:val="0"/>
        <w:keepLines w:val="0"/>
        <w:pageBreakBefore w:val="0"/>
        <w:widowControl w:val="0"/>
        <w:kinsoku/>
        <w:wordWrap/>
        <w:overflowPunct w:val="0"/>
        <w:topLinePunct w:val="0"/>
        <w:autoSpaceDE/>
        <w:autoSpaceDN/>
        <w:bidi w:val="0"/>
        <w:adjustRightInd/>
        <w:snapToGrid/>
        <w:spacing w:line="560" w:lineRule="exact"/>
        <w:ind w:left="0" w:firstLine="643" w:firstLineChars="200"/>
        <w:jc w:val="left"/>
        <w:textAlignment w:val="auto"/>
        <w:outlineLvl w:val="2"/>
        <w:rPr>
          <w:rFonts w:hint="eastAsia" w:ascii="仿宋_GB2312" w:hAnsi="仿宋_GB2312" w:eastAsia="仿宋_GB2312" w:cs="仿宋_GB2312"/>
          <w:b/>
          <w:bCs w:val="0"/>
          <w:color w:val="auto"/>
          <w:sz w:val="32"/>
          <w:szCs w:val="32"/>
          <w:highlight w:val="none"/>
        </w:rPr>
      </w:pPr>
      <w:bookmarkStart w:id="91" w:name="heading_7"/>
      <w:r>
        <w:rPr>
          <w:rFonts w:hint="eastAsia" w:ascii="仿宋_GB2312" w:hAnsi="仿宋_GB2312" w:eastAsia="仿宋_GB2312" w:cs="仿宋_GB2312"/>
          <w:b/>
          <w:bCs w:val="0"/>
          <w:color w:val="auto"/>
          <w:sz w:val="32"/>
          <w:szCs w:val="32"/>
          <w:highlight w:val="none"/>
        </w:rPr>
        <w:t>3.1 甲方权责</w:t>
      </w:r>
      <w:bookmarkEnd w:id="91"/>
    </w:p>
    <w:p w14:paraId="60F82ECC">
      <w:pPr>
        <w:keepNext w:val="0"/>
        <w:keepLines w:val="0"/>
        <w:pageBreakBefore w:val="0"/>
        <w:widowControl w:val="0"/>
        <w:kinsoku/>
        <w:wordWrap/>
        <w:overflowPunct w:val="0"/>
        <w:topLinePunct w:val="0"/>
        <w:autoSpaceDE/>
        <w:autoSpaceDN/>
        <w:bidi w:val="0"/>
        <w:adjustRightInd/>
        <w:snapToGrid/>
        <w:spacing w:line="560" w:lineRule="exact"/>
        <w:ind w:left="0" w:firstLine="640" w:firstLineChars="200"/>
        <w:jc w:val="both"/>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lang w:val="en-US" w:eastAsia="zh-CN"/>
        </w:rPr>
        <w:t>1.</w:t>
      </w:r>
      <w:r>
        <w:rPr>
          <w:rFonts w:hint="eastAsia" w:ascii="仿宋_GB2312" w:hAnsi="仿宋_GB2312" w:eastAsia="仿宋_GB2312" w:cs="仿宋_GB2312"/>
          <w:color w:val="auto"/>
          <w:sz w:val="32"/>
          <w:szCs w:val="32"/>
          <w:highlight w:val="none"/>
        </w:rPr>
        <w:t>提供OPC社区专属场地，负责场地基础装修、水电、网络、物业、公共设施配套，保障场地正常使用；</w:t>
      </w:r>
    </w:p>
    <w:p w14:paraId="70528FB0">
      <w:pPr>
        <w:keepNext w:val="0"/>
        <w:keepLines w:val="0"/>
        <w:pageBreakBefore w:val="0"/>
        <w:widowControl w:val="0"/>
        <w:kinsoku/>
        <w:wordWrap/>
        <w:overflowPunct w:val="0"/>
        <w:topLinePunct w:val="0"/>
        <w:autoSpaceDE/>
        <w:autoSpaceDN/>
        <w:bidi w:val="0"/>
        <w:adjustRightInd/>
        <w:snapToGrid/>
        <w:spacing w:line="560" w:lineRule="exact"/>
        <w:ind w:left="0" w:firstLine="640" w:firstLineChars="200"/>
        <w:jc w:val="both"/>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lang w:val="en-US" w:eastAsia="zh-CN"/>
        </w:rPr>
        <w:t>2.</w:t>
      </w:r>
      <w:r>
        <w:rPr>
          <w:rFonts w:hint="eastAsia" w:ascii="仿宋_GB2312" w:hAnsi="仿宋_GB2312" w:eastAsia="仿宋_GB2312" w:cs="仿宋_GB2312"/>
          <w:color w:val="auto"/>
          <w:sz w:val="32"/>
          <w:szCs w:val="32"/>
          <w:highlight w:val="none"/>
        </w:rPr>
        <w:t>对接政府部门，争取创业补贴、数字经济扶持、电商奖励等相关政策，协助办理工商、财税、资质申报等政务服务；</w:t>
      </w:r>
    </w:p>
    <w:p w14:paraId="49EF3F0D">
      <w:pPr>
        <w:keepNext w:val="0"/>
        <w:keepLines w:val="0"/>
        <w:pageBreakBefore w:val="0"/>
        <w:widowControl w:val="0"/>
        <w:kinsoku/>
        <w:wordWrap/>
        <w:overflowPunct w:val="0"/>
        <w:topLinePunct w:val="0"/>
        <w:autoSpaceDE/>
        <w:autoSpaceDN/>
        <w:bidi w:val="0"/>
        <w:adjustRightInd/>
        <w:snapToGrid/>
        <w:spacing w:line="560" w:lineRule="exact"/>
        <w:ind w:left="0" w:firstLine="640" w:firstLineChars="200"/>
        <w:jc w:val="both"/>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lang w:val="en-US" w:eastAsia="zh-CN"/>
        </w:rPr>
        <w:t>3.</w:t>
      </w:r>
      <w:r>
        <w:rPr>
          <w:rFonts w:hint="eastAsia" w:ascii="仿宋_GB2312" w:hAnsi="仿宋_GB2312" w:eastAsia="仿宋_GB2312" w:cs="仿宋_GB2312"/>
          <w:color w:val="auto"/>
          <w:sz w:val="32"/>
          <w:szCs w:val="32"/>
          <w:highlight w:val="none"/>
        </w:rPr>
        <w:t>负责园区公共区域安保、卫生、后勤保障，配合乙方开展培训、沙龙、发布会等活动；</w:t>
      </w:r>
    </w:p>
    <w:p w14:paraId="4AEC5E95">
      <w:pPr>
        <w:keepNext w:val="0"/>
        <w:keepLines w:val="0"/>
        <w:pageBreakBefore w:val="0"/>
        <w:widowControl w:val="0"/>
        <w:kinsoku/>
        <w:wordWrap/>
        <w:overflowPunct w:val="0"/>
        <w:topLinePunct w:val="0"/>
        <w:autoSpaceDE/>
        <w:autoSpaceDN/>
        <w:bidi w:val="0"/>
        <w:adjustRightInd/>
        <w:snapToGrid/>
        <w:spacing w:line="560" w:lineRule="exact"/>
        <w:ind w:left="0" w:firstLine="640" w:firstLineChars="200"/>
        <w:jc w:val="both"/>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lang w:val="en-US" w:eastAsia="zh-CN"/>
        </w:rPr>
        <w:t>4.</w:t>
      </w:r>
      <w:r>
        <w:rPr>
          <w:rFonts w:hint="eastAsia" w:ascii="仿宋_GB2312" w:hAnsi="仿宋_GB2312" w:eastAsia="仿宋_GB2312" w:cs="仿宋_GB2312"/>
          <w:color w:val="auto"/>
          <w:sz w:val="32"/>
          <w:szCs w:val="32"/>
          <w:highlight w:val="none"/>
        </w:rPr>
        <w:t>整合本地政企、文旅、电商、供应链等资源，协助社区推广宣传；</w:t>
      </w:r>
    </w:p>
    <w:p w14:paraId="360C13B9">
      <w:pPr>
        <w:keepNext w:val="0"/>
        <w:keepLines w:val="0"/>
        <w:pageBreakBefore w:val="0"/>
        <w:widowControl w:val="0"/>
        <w:kinsoku/>
        <w:wordWrap/>
        <w:overflowPunct w:val="0"/>
        <w:topLinePunct w:val="0"/>
        <w:autoSpaceDE/>
        <w:autoSpaceDN/>
        <w:bidi w:val="0"/>
        <w:adjustRightInd/>
        <w:snapToGrid/>
        <w:spacing w:line="560" w:lineRule="exact"/>
        <w:ind w:left="0" w:firstLine="640" w:firstLineChars="200"/>
        <w:jc w:val="both"/>
        <w:textAlignment w:val="auto"/>
        <w:rPr>
          <w:rFonts w:hint="default"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5.负责经营场所的安全生产、合法经营、舆情管控等；</w:t>
      </w:r>
    </w:p>
    <w:p w14:paraId="125A4C8C">
      <w:pPr>
        <w:keepNext w:val="0"/>
        <w:keepLines w:val="0"/>
        <w:pageBreakBefore w:val="0"/>
        <w:widowControl w:val="0"/>
        <w:kinsoku/>
        <w:wordWrap/>
        <w:overflowPunct w:val="0"/>
        <w:topLinePunct w:val="0"/>
        <w:autoSpaceDE/>
        <w:autoSpaceDN/>
        <w:bidi w:val="0"/>
        <w:adjustRightInd/>
        <w:snapToGrid/>
        <w:spacing w:line="560" w:lineRule="exact"/>
        <w:ind w:left="0" w:firstLine="640" w:firstLineChars="200"/>
        <w:jc w:val="both"/>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lang w:val="en-US" w:eastAsia="zh-CN"/>
        </w:rPr>
        <w:t>6.</w:t>
      </w:r>
      <w:r>
        <w:rPr>
          <w:rFonts w:hint="eastAsia" w:ascii="仿宋_GB2312" w:hAnsi="仿宋_GB2312" w:eastAsia="仿宋_GB2312" w:cs="仿宋_GB2312"/>
          <w:color w:val="auto"/>
          <w:sz w:val="32"/>
          <w:szCs w:val="32"/>
          <w:highlight w:val="none"/>
        </w:rPr>
        <w:t>甲方尊重乙方在日常运营执行层面的专业自主权，不干涉具体业务操作细节。但以下事项甲方保留审批权或指导权：</w:t>
      </w:r>
    </w:p>
    <w:p w14:paraId="032B37E0">
      <w:pPr>
        <w:keepNext w:val="0"/>
        <w:keepLines w:val="0"/>
        <w:pageBreakBefore w:val="0"/>
        <w:widowControl w:val="0"/>
        <w:kinsoku/>
        <w:wordWrap/>
        <w:overflowPunct w:val="0"/>
        <w:topLinePunct w:val="0"/>
        <w:autoSpaceDE/>
        <w:autoSpaceDN/>
        <w:bidi w:val="0"/>
        <w:adjustRightInd/>
        <w:snapToGrid/>
        <w:spacing w:line="560" w:lineRule="exact"/>
        <w:ind w:left="0" w:firstLine="640" w:firstLineChars="200"/>
        <w:jc w:val="both"/>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w:t>
      </w:r>
      <w:r>
        <w:rPr>
          <w:rFonts w:hint="eastAsia" w:ascii="仿宋_GB2312" w:hAnsi="仿宋_GB2312" w:eastAsia="仿宋_GB2312" w:cs="仿宋_GB2312"/>
          <w:color w:val="auto"/>
          <w:sz w:val="32"/>
          <w:szCs w:val="32"/>
          <w:highlight w:val="none"/>
          <w:lang w:val="en-US" w:eastAsia="zh-CN"/>
        </w:rPr>
        <w:t>1</w:t>
      </w:r>
      <w:r>
        <w:rPr>
          <w:rFonts w:hint="eastAsia" w:ascii="仿宋_GB2312" w:hAnsi="仿宋_GB2312" w:eastAsia="仿宋_GB2312" w:cs="仿宋_GB2312"/>
          <w:color w:val="auto"/>
          <w:sz w:val="32"/>
          <w:szCs w:val="32"/>
          <w:highlight w:val="none"/>
        </w:rPr>
        <w:t>）社区品牌定位或名称的变更；</w:t>
      </w:r>
    </w:p>
    <w:p w14:paraId="7AE6A35B">
      <w:pPr>
        <w:keepNext w:val="0"/>
        <w:keepLines w:val="0"/>
        <w:pageBreakBefore w:val="0"/>
        <w:widowControl w:val="0"/>
        <w:kinsoku/>
        <w:wordWrap/>
        <w:overflowPunct w:val="0"/>
        <w:topLinePunct w:val="0"/>
        <w:autoSpaceDE/>
        <w:autoSpaceDN/>
        <w:bidi w:val="0"/>
        <w:adjustRightInd/>
        <w:snapToGrid/>
        <w:spacing w:line="560" w:lineRule="exact"/>
        <w:ind w:left="0" w:firstLine="640" w:firstLineChars="200"/>
        <w:jc w:val="both"/>
        <w:textAlignment w:val="auto"/>
        <w:rPr>
          <w:rFonts w:hint="eastAsia" w:ascii="仿宋_GB2312" w:hAnsi="仿宋_GB2312" w:eastAsia="仿宋_GB2312" w:cs="仿宋_GB2312"/>
          <w:color w:val="auto"/>
          <w:sz w:val="32"/>
          <w:szCs w:val="32"/>
          <w:highlight w:val="none"/>
          <w:lang w:eastAsia="zh-CN"/>
        </w:rPr>
      </w:pPr>
      <w:r>
        <w:rPr>
          <w:rFonts w:hint="eastAsia" w:ascii="仿宋_GB2312" w:hAnsi="仿宋_GB2312" w:eastAsia="仿宋_GB2312" w:cs="仿宋_GB2312"/>
          <w:color w:val="auto"/>
          <w:sz w:val="32"/>
          <w:szCs w:val="32"/>
          <w:highlight w:val="none"/>
        </w:rPr>
        <w:t>（</w:t>
      </w:r>
      <w:r>
        <w:rPr>
          <w:rFonts w:hint="eastAsia" w:ascii="仿宋_GB2312" w:hAnsi="仿宋_GB2312" w:eastAsia="仿宋_GB2312" w:cs="仿宋_GB2312"/>
          <w:color w:val="auto"/>
          <w:sz w:val="32"/>
          <w:szCs w:val="32"/>
          <w:highlight w:val="none"/>
          <w:lang w:val="en-US" w:eastAsia="zh-CN"/>
        </w:rPr>
        <w:t>2</w:t>
      </w:r>
      <w:r>
        <w:rPr>
          <w:rFonts w:hint="eastAsia" w:ascii="仿宋_GB2312" w:hAnsi="仿宋_GB2312" w:eastAsia="仿宋_GB2312" w:cs="仿宋_GB2312"/>
          <w:color w:val="auto"/>
          <w:sz w:val="32"/>
          <w:szCs w:val="32"/>
          <w:highlight w:val="none"/>
        </w:rPr>
        <w:t>）核心运营人员的变更</w:t>
      </w:r>
      <w:r>
        <w:rPr>
          <w:rFonts w:hint="eastAsia" w:ascii="仿宋_GB2312" w:hAnsi="仿宋_GB2312" w:eastAsia="仿宋_GB2312" w:cs="仿宋_GB2312"/>
          <w:color w:val="auto"/>
          <w:sz w:val="32"/>
          <w:szCs w:val="32"/>
          <w:highlight w:val="none"/>
          <w:lang w:eastAsia="zh-CN"/>
        </w:rPr>
        <w:t>；</w:t>
      </w:r>
    </w:p>
    <w:p w14:paraId="5EB2E2CE">
      <w:pPr>
        <w:keepNext w:val="0"/>
        <w:keepLines w:val="0"/>
        <w:pageBreakBefore w:val="0"/>
        <w:widowControl w:val="0"/>
        <w:kinsoku/>
        <w:wordWrap/>
        <w:overflowPunct w:val="0"/>
        <w:topLinePunct w:val="0"/>
        <w:autoSpaceDE/>
        <w:autoSpaceDN/>
        <w:bidi w:val="0"/>
        <w:adjustRightInd/>
        <w:snapToGrid/>
        <w:spacing w:line="560" w:lineRule="exact"/>
        <w:ind w:left="0" w:firstLine="640" w:firstLineChars="200"/>
        <w:jc w:val="both"/>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lang w:val="en-US" w:eastAsia="zh-CN"/>
        </w:rPr>
        <w:t>3）社区功能定位的变更；</w:t>
      </w:r>
    </w:p>
    <w:p w14:paraId="42C78846">
      <w:pPr>
        <w:keepNext w:val="0"/>
        <w:keepLines w:val="0"/>
        <w:pageBreakBefore w:val="0"/>
        <w:widowControl w:val="0"/>
        <w:kinsoku/>
        <w:wordWrap/>
        <w:overflowPunct w:val="0"/>
        <w:topLinePunct w:val="0"/>
        <w:autoSpaceDE/>
        <w:autoSpaceDN/>
        <w:bidi w:val="0"/>
        <w:adjustRightInd/>
        <w:snapToGrid/>
        <w:spacing w:line="560" w:lineRule="exact"/>
        <w:ind w:left="0" w:firstLine="640" w:firstLineChars="200"/>
        <w:jc w:val="both"/>
        <w:textAlignment w:val="auto"/>
        <w:rPr>
          <w:rFonts w:hint="eastAsia" w:ascii="仿宋_GB2312" w:hAnsi="仿宋_GB2312" w:eastAsia="仿宋_GB2312" w:cs="仿宋_GB2312"/>
          <w:color w:val="auto"/>
          <w:sz w:val="32"/>
          <w:szCs w:val="32"/>
          <w:highlight w:val="none"/>
          <w:lang w:eastAsia="zh-CN"/>
        </w:rPr>
      </w:pPr>
      <w:r>
        <w:rPr>
          <w:rFonts w:hint="eastAsia" w:ascii="仿宋_GB2312" w:hAnsi="仿宋_GB2312" w:eastAsia="仿宋_GB2312" w:cs="仿宋_GB2312"/>
          <w:color w:val="auto"/>
          <w:sz w:val="32"/>
          <w:szCs w:val="32"/>
          <w:highlight w:val="none"/>
          <w:lang w:val="en-US" w:eastAsia="zh-CN"/>
        </w:rPr>
        <w:t>7.</w:t>
      </w:r>
      <w:r>
        <w:rPr>
          <w:rFonts w:hint="eastAsia" w:ascii="仿宋_GB2312" w:hAnsi="仿宋_GB2312" w:eastAsia="仿宋_GB2312" w:cs="仿宋_GB2312"/>
          <w:color w:val="auto"/>
          <w:sz w:val="32"/>
          <w:szCs w:val="32"/>
          <w:highlight w:val="none"/>
        </w:rPr>
        <w:t>按照协议约定，按时足额支付乙方运营服务费用</w:t>
      </w:r>
      <w:r>
        <w:rPr>
          <w:rFonts w:hint="eastAsia" w:ascii="仿宋_GB2312" w:hAnsi="仿宋_GB2312" w:eastAsia="仿宋_GB2312" w:cs="仿宋_GB2312"/>
          <w:color w:val="auto"/>
          <w:sz w:val="32"/>
          <w:szCs w:val="32"/>
          <w:highlight w:val="none"/>
          <w:lang w:eastAsia="zh-CN"/>
        </w:rPr>
        <w:t>；</w:t>
      </w:r>
    </w:p>
    <w:p w14:paraId="5922DFDF">
      <w:pPr>
        <w:keepNext w:val="0"/>
        <w:keepLines w:val="0"/>
        <w:pageBreakBefore w:val="0"/>
        <w:widowControl w:val="0"/>
        <w:kinsoku/>
        <w:wordWrap/>
        <w:overflowPunct w:val="0"/>
        <w:topLinePunct w:val="0"/>
        <w:autoSpaceDE/>
        <w:autoSpaceDN/>
        <w:bidi w:val="0"/>
        <w:adjustRightInd/>
        <w:snapToGrid/>
        <w:spacing w:line="560" w:lineRule="exact"/>
        <w:ind w:left="0" w:firstLine="640" w:firstLineChars="200"/>
        <w:jc w:val="both"/>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lang w:val="en-US" w:eastAsia="zh-CN"/>
        </w:rPr>
        <w:t>8.</w:t>
      </w:r>
      <w:r>
        <w:rPr>
          <w:rFonts w:hint="eastAsia" w:ascii="仿宋_GB2312" w:hAnsi="仿宋_GB2312" w:eastAsia="仿宋_GB2312" w:cs="仿宋_GB2312"/>
          <w:color w:val="auto"/>
          <w:sz w:val="32"/>
          <w:szCs w:val="32"/>
          <w:highlight w:val="none"/>
        </w:rPr>
        <w:t>乙方存在以下情形之一的，甲方有权暂停支付当季运营服务费，直至乙方恢复正常履约：</w:t>
      </w:r>
    </w:p>
    <w:p w14:paraId="5BA9D8E3">
      <w:pPr>
        <w:keepNext w:val="0"/>
        <w:keepLines w:val="0"/>
        <w:pageBreakBefore w:val="0"/>
        <w:widowControl w:val="0"/>
        <w:kinsoku/>
        <w:wordWrap/>
        <w:overflowPunct w:val="0"/>
        <w:topLinePunct w:val="0"/>
        <w:autoSpaceDE/>
        <w:autoSpaceDN/>
        <w:bidi w:val="0"/>
        <w:adjustRightInd/>
        <w:snapToGrid/>
        <w:spacing w:line="560" w:lineRule="exact"/>
        <w:ind w:left="0" w:firstLine="640" w:firstLineChars="200"/>
        <w:jc w:val="both"/>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w:t>
      </w:r>
      <w:r>
        <w:rPr>
          <w:rFonts w:hint="eastAsia" w:ascii="仿宋_GB2312" w:hAnsi="仿宋_GB2312" w:eastAsia="仿宋_GB2312" w:cs="仿宋_GB2312"/>
          <w:color w:val="auto"/>
          <w:sz w:val="32"/>
          <w:szCs w:val="32"/>
          <w:highlight w:val="none"/>
          <w:lang w:val="en-US" w:eastAsia="zh-CN"/>
        </w:rPr>
        <w:t>1</w:t>
      </w:r>
      <w:r>
        <w:rPr>
          <w:rFonts w:hint="eastAsia" w:ascii="仿宋_GB2312" w:hAnsi="仿宋_GB2312" w:eastAsia="仿宋_GB2312" w:cs="仿宋_GB2312"/>
          <w:color w:val="auto"/>
          <w:sz w:val="32"/>
          <w:szCs w:val="32"/>
          <w:highlight w:val="none"/>
        </w:rPr>
        <w:t>）常驻人员未达约定人数超过15个工作日；</w:t>
      </w:r>
    </w:p>
    <w:p w14:paraId="7E295BBC">
      <w:pPr>
        <w:keepNext w:val="0"/>
        <w:keepLines w:val="0"/>
        <w:pageBreakBefore w:val="0"/>
        <w:widowControl w:val="0"/>
        <w:kinsoku/>
        <w:wordWrap/>
        <w:overflowPunct w:val="0"/>
        <w:topLinePunct w:val="0"/>
        <w:autoSpaceDE/>
        <w:autoSpaceDN/>
        <w:bidi w:val="0"/>
        <w:adjustRightInd/>
        <w:snapToGrid/>
        <w:spacing w:line="560" w:lineRule="exact"/>
        <w:ind w:left="0" w:firstLine="640" w:firstLineChars="200"/>
        <w:jc w:val="both"/>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w:t>
      </w:r>
      <w:r>
        <w:rPr>
          <w:rFonts w:hint="eastAsia" w:ascii="仿宋_GB2312" w:hAnsi="仿宋_GB2312" w:eastAsia="仿宋_GB2312" w:cs="仿宋_GB2312"/>
          <w:color w:val="auto"/>
          <w:sz w:val="32"/>
          <w:szCs w:val="32"/>
          <w:highlight w:val="none"/>
          <w:lang w:val="en-US" w:eastAsia="zh-CN"/>
        </w:rPr>
        <w:t>2</w:t>
      </w:r>
      <w:r>
        <w:rPr>
          <w:rFonts w:hint="eastAsia" w:ascii="仿宋_GB2312" w:hAnsi="仿宋_GB2312" w:eastAsia="仿宋_GB2312" w:cs="仿宋_GB2312"/>
          <w:color w:val="auto"/>
          <w:sz w:val="32"/>
          <w:szCs w:val="32"/>
          <w:highlight w:val="none"/>
        </w:rPr>
        <w:t>）连续30天未开展任何培训、沙龙或社区活动；</w:t>
      </w:r>
    </w:p>
    <w:p w14:paraId="53C743EE">
      <w:pPr>
        <w:keepNext w:val="0"/>
        <w:keepLines w:val="0"/>
        <w:pageBreakBefore w:val="0"/>
        <w:widowControl w:val="0"/>
        <w:kinsoku/>
        <w:wordWrap/>
        <w:overflowPunct w:val="0"/>
        <w:topLinePunct w:val="0"/>
        <w:autoSpaceDE/>
        <w:autoSpaceDN/>
        <w:bidi w:val="0"/>
        <w:adjustRightInd/>
        <w:snapToGrid/>
        <w:spacing w:line="560" w:lineRule="exact"/>
        <w:ind w:left="0" w:firstLine="640" w:firstLineChars="200"/>
        <w:jc w:val="both"/>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rPr>
        <w:t>（</w:t>
      </w:r>
      <w:r>
        <w:rPr>
          <w:rFonts w:hint="eastAsia" w:ascii="仿宋_GB2312" w:hAnsi="仿宋_GB2312" w:eastAsia="仿宋_GB2312" w:cs="仿宋_GB2312"/>
          <w:color w:val="auto"/>
          <w:sz w:val="32"/>
          <w:szCs w:val="32"/>
          <w:highlight w:val="none"/>
          <w:lang w:val="en-US" w:eastAsia="zh-CN"/>
        </w:rPr>
        <w:t>3</w:t>
      </w:r>
      <w:r>
        <w:rPr>
          <w:rFonts w:hint="eastAsia" w:ascii="仿宋_GB2312" w:hAnsi="仿宋_GB2312" w:eastAsia="仿宋_GB2312" w:cs="仿宋_GB2312"/>
          <w:color w:val="auto"/>
          <w:sz w:val="32"/>
          <w:szCs w:val="32"/>
          <w:highlight w:val="none"/>
        </w:rPr>
        <w:t>）未按约定提交季度运营报告。</w:t>
      </w:r>
    </w:p>
    <w:p w14:paraId="001134B7">
      <w:pPr>
        <w:keepNext w:val="0"/>
        <w:keepLines w:val="0"/>
        <w:pageBreakBefore w:val="0"/>
        <w:widowControl w:val="0"/>
        <w:kinsoku/>
        <w:wordWrap/>
        <w:overflowPunct w:val="0"/>
        <w:topLinePunct w:val="0"/>
        <w:autoSpaceDE/>
        <w:autoSpaceDN/>
        <w:bidi w:val="0"/>
        <w:adjustRightInd/>
        <w:snapToGrid/>
        <w:spacing w:line="560" w:lineRule="exact"/>
        <w:ind w:left="0" w:firstLine="643" w:firstLineChars="200"/>
        <w:jc w:val="left"/>
        <w:textAlignment w:val="auto"/>
        <w:outlineLvl w:val="2"/>
        <w:rPr>
          <w:rFonts w:hint="eastAsia" w:ascii="仿宋_GB2312" w:hAnsi="仿宋_GB2312" w:eastAsia="仿宋_GB2312" w:cs="仿宋_GB2312"/>
          <w:b/>
          <w:bCs w:val="0"/>
          <w:color w:val="auto"/>
          <w:sz w:val="32"/>
          <w:szCs w:val="32"/>
          <w:highlight w:val="none"/>
        </w:rPr>
      </w:pPr>
      <w:bookmarkStart w:id="92" w:name="heading_8"/>
      <w:r>
        <w:rPr>
          <w:rFonts w:hint="eastAsia" w:ascii="仿宋_GB2312" w:hAnsi="仿宋_GB2312" w:eastAsia="仿宋_GB2312" w:cs="仿宋_GB2312"/>
          <w:b/>
          <w:bCs w:val="0"/>
          <w:color w:val="auto"/>
          <w:sz w:val="32"/>
          <w:szCs w:val="32"/>
          <w:highlight w:val="none"/>
        </w:rPr>
        <w:t>3.2 乙方权责</w:t>
      </w:r>
      <w:bookmarkEnd w:id="92"/>
    </w:p>
    <w:p w14:paraId="6DF181AD">
      <w:pPr>
        <w:keepNext w:val="0"/>
        <w:keepLines w:val="0"/>
        <w:pageBreakBefore w:val="0"/>
        <w:widowControl w:val="0"/>
        <w:kinsoku/>
        <w:wordWrap/>
        <w:overflowPunct w:val="0"/>
        <w:topLinePunct w:val="0"/>
        <w:autoSpaceDE/>
        <w:autoSpaceDN/>
        <w:bidi w:val="0"/>
        <w:adjustRightInd/>
        <w:snapToGrid/>
        <w:spacing w:line="560" w:lineRule="exact"/>
        <w:ind w:left="0" w:firstLine="640" w:firstLineChars="200"/>
        <w:jc w:val="both"/>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lang w:val="en-US" w:eastAsia="zh-CN"/>
        </w:rPr>
        <w:t>1.</w:t>
      </w:r>
      <w:r>
        <w:rPr>
          <w:rFonts w:hint="eastAsia" w:ascii="仿宋_GB2312" w:hAnsi="仿宋_GB2312" w:eastAsia="仿宋_GB2312" w:cs="仿宋_GB2312"/>
          <w:color w:val="auto"/>
          <w:sz w:val="32"/>
          <w:szCs w:val="32"/>
          <w:highlight w:val="none"/>
        </w:rPr>
        <w:t>乙方全权负责OPC社区日常运营管理，</w:t>
      </w:r>
      <w:r>
        <w:rPr>
          <w:rFonts w:hint="eastAsia" w:ascii="仿宋_GB2312" w:hAnsi="仿宋_GB2312" w:eastAsia="仿宋_GB2312" w:cs="仿宋_GB2312"/>
          <w:color w:val="auto"/>
          <w:sz w:val="32"/>
          <w:szCs w:val="32"/>
          <w:highlight w:val="none"/>
          <w:lang w:val="en-US" w:eastAsia="zh-CN"/>
        </w:rPr>
        <w:t>并</w:t>
      </w:r>
      <w:r>
        <w:rPr>
          <w:rFonts w:hint="eastAsia" w:ascii="仿宋_GB2312" w:hAnsi="仿宋_GB2312" w:eastAsia="仿宋_GB2312" w:cs="仿宋_GB2312"/>
          <w:color w:val="auto"/>
          <w:sz w:val="32"/>
          <w:szCs w:val="32"/>
          <w:highlight w:val="none"/>
        </w:rPr>
        <w:t>应组建不少于5人的运营团队，岗位须覆盖：运营负责人1名、培训讲师/导师1名、商务拓展1名、技术支持1名、综合行政1名</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lang w:val="en-US" w:eastAsia="zh-CN"/>
        </w:rPr>
        <w:t>且</w:t>
      </w:r>
      <w:r>
        <w:rPr>
          <w:rFonts w:hint="eastAsia" w:ascii="仿宋_GB2312" w:hAnsi="仿宋_GB2312" w:eastAsia="仿宋_GB2312" w:cs="仿宋_GB2312"/>
          <w:color w:val="auto"/>
          <w:sz w:val="32"/>
          <w:szCs w:val="32"/>
          <w:highlight w:val="none"/>
        </w:rPr>
        <w:t>运营负责人</w:t>
      </w:r>
      <w:r>
        <w:rPr>
          <w:rFonts w:hint="eastAsia" w:ascii="仿宋_GB2312" w:hAnsi="仿宋_GB2312" w:eastAsia="仿宋_GB2312" w:cs="仿宋_GB2312"/>
          <w:color w:val="auto"/>
          <w:sz w:val="32"/>
          <w:szCs w:val="32"/>
          <w:highlight w:val="none"/>
          <w:lang w:val="en-US" w:eastAsia="zh-CN"/>
        </w:rPr>
        <w:t>等2名人员需常驻xxxOPC社区</w:t>
      </w:r>
      <w:r>
        <w:rPr>
          <w:rFonts w:hint="eastAsia" w:ascii="仿宋_GB2312" w:hAnsi="仿宋_GB2312" w:eastAsia="仿宋_GB2312" w:cs="仿宋_GB2312"/>
          <w:color w:val="auto"/>
          <w:sz w:val="32"/>
          <w:szCs w:val="32"/>
          <w:highlight w:val="none"/>
        </w:rPr>
        <w:t>；核心岗位人员更换须提前15个工作日通知甲方并提供继任者资质。</w:t>
      </w:r>
    </w:p>
    <w:p w14:paraId="4E6C9DF9">
      <w:pPr>
        <w:keepNext w:val="0"/>
        <w:keepLines w:val="0"/>
        <w:pageBreakBefore w:val="0"/>
        <w:widowControl w:val="0"/>
        <w:kinsoku/>
        <w:wordWrap/>
        <w:overflowPunct w:val="0"/>
        <w:topLinePunct w:val="0"/>
        <w:autoSpaceDE/>
        <w:autoSpaceDN/>
        <w:bidi w:val="0"/>
        <w:adjustRightInd/>
        <w:snapToGrid/>
        <w:spacing w:line="560" w:lineRule="exact"/>
        <w:ind w:left="0" w:firstLine="640" w:firstLineChars="200"/>
        <w:jc w:val="both"/>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lang w:val="en-US" w:eastAsia="zh-CN"/>
        </w:rPr>
        <w:t>2.</w:t>
      </w:r>
      <w:r>
        <w:rPr>
          <w:rFonts w:hint="eastAsia" w:ascii="仿宋_GB2312" w:hAnsi="仿宋_GB2312" w:eastAsia="仿宋_GB2312" w:cs="仿宋_GB2312"/>
          <w:color w:val="auto"/>
          <w:sz w:val="32"/>
          <w:szCs w:val="32"/>
          <w:highlight w:val="none"/>
        </w:rPr>
        <w:t>搭建数字技术赋能平台，提供AIGC</w:t>
      </w:r>
      <w:r>
        <w:rPr>
          <w:rFonts w:hint="eastAsia" w:ascii="仿宋_GB2312" w:hAnsi="仿宋_GB2312" w:eastAsia="仿宋_GB2312" w:cs="仿宋_GB2312"/>
          <w:color w:val="auto"/>
          <w:sz w:val="32"/>
          <w:szCs w:val="32"/>
          <w:highlight w:val="none"/>
          <w:lang w:val="en-US" w:eastAsia="zh-CN"/>
        </w:rPr>
        <w:t>相关的</w:t>
      </w:r>
      <w:r>
        <w:rPr>
          <w:rFonts w:hint="eastAsia" w:ascii="仿宋_GB2312" w:hAnsi="仿宋_GB2312" w:eastAsia="仿宋_GB2312" w:cs="仿宋_GB2312"/>
          <w:color w:val="auto"/>
          <w:sz w:val="32"/>
          <w:szCs w:val="32"/>
          <w:highlight w:val="none"/>
        </w:rPr>
        <w:t>工具</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版权素材等技术支持；</w:t>
      </w:r>
    </w:p>
    <w:p w14:paraId="1DF7DB4F">
      <w:pPr>
        <w:keepNext w:val="0"/>
        <w:keepLines w:val="0"/>
        <w:pageBreakBefore w:val="0"/>
        <w:widowControl w:val="0"/>
        <w:kinsoku/>
        <w:wordWrap/>
        <w:overflowPunct w:val="0"/>
        <w:topLinePunct w:val="0"/>
        <w:autoSpaceDE/>
        <w:autoSpaceDN/>
        <w:bidi w:val="0"/>
        <w:adjustRightInd/>
        <w:snapToGrid/>
        <w:spacing w:line="560" w:lineRule="exact"/>
        <w:ind w:left="0" w:firstLine="640" w:firstLineChars="200"/>
        <w:jc w:val="both"/>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lang w:val="en-US" w:eastAsia="zh-CN"/>
        </w:rPr>
        <w:t>3.</w:t>
      </w:r>
      <w:r>
        <w:rPr>
          <w:rFonts w:hint="eastAsia" w:ascii="仿宋_GB2312" w:hAnsi="仿宋_GB2312" w:eastAsia="仿宋_GB2312" w:cs="仿宋_GB2312"/>
          <w:color w:val="auto"/>
          <w:sz w:val="32"/>
          <w:szCs w:val="32"/>
          <w:highlight w:val="none"/>
        </w:rPr>
        <w:t>研发培训课程，开展常态化实训、沙龙、创业指导，做好创作者孵化与陪跑；</w:t>
      </w:r>
    </w:p>
    <w:p w14:paraId="451FD4BA">
      <w:pPr>
        <w:keepNext w:val="0"/>
        <w:keepLines w:val="0"/>
        <w:pageBreakBefore w:val="0"/>
        <w:widowControl w:val="0"/>
        <w:kinsoku/>
        <w:wordWrap/>
        <w:overflowPunct w:val="0"/>
        <w:topLinePunct w:val="0"/>
        <w:autoSpaceDE/>
        <w:autoSpaceDN/>
        <w:bidi w:val="0"/>
        <w:adjustRightInd/>
        <w:snapToGrid/>
        <w:spacing w:line="560" w:lineRule="exact"/>
        <w:ind w:left="0" w:firstLine="640" w:firstLineChars="200"/>
        <w:jc w:val="both"/>
        <w:textAlignment w:val="auto"/>
        <w:rPr>
          <w:rFonts w:hint="eastAsia" w:ascii="仿宋_GB2312" w:hAnsi="仿宋_GB2312" w:eastAsia="仿宋_GB2312" w:cs="仿宋_GB2312"/>
          <w:color w:val="auto"/>
          <w:sz w:val="32"/>
          <w:szCs w:val="32"/>
          <w:highlight w:val="none"/>
          <w:lang w:eastAsia="zh-CN"/>
        </w:rPr>
      </w:pPr>
      <w:r>
        <w:rPr>
          <w:rFonts w:hint="eastAsia" w:ascii="仿宋_GB2312" w:hAnsi="仿宋_GB2312" w:eastAsia="仿宋_GB2312" w:cs="仿宋_GB2312"/>
          <w:color w:val="auto"/>
          <w:sz w:val="32"/>
          <w:szCs w:val="32"/>
          <w:highlight w:val="none"/>
          <w:lang w:val="en-US" w:eastAsia="zh-CN"/>
        </w:rPr>
        <w:t>4.</w:t>
      </w:r>
      <w:r>
        <w:rPr>
          <w:rFonts w:hint="eastAsia" w:ascii="仿宋_GB2312" w:hAnsi="仿宋_GB2312" w:eastAsia="仿宋_GB2312" w:cs="仿宋_GB2312"/>
          <w:color w:val="auto"/>
          <w:sz w:val="32"/>
          <w:szCs w:val="32"/>
          <w:highlight w:val="none"/>
        </w:rPr>
        <w:t>对接线上线下变现渠道，承接商业项目，助力入驻创作者实现营收</w:t>
      </w:r>
      <w:r>
        <w:rPr>
          <w:rFonts w:hint="eastAsia" w:ascii="仿宋_GB2312" w:hAnsi="仿宋_GB2312" w:eastAsia="仿宋_GB2312" w:cs="仿宋_GB2312"/>
          <w:color w:val="auto"/>
          <w:sz w:val="32"/>
          <w:szCs w:val="32"/>
          <w:highlight w:val="none"/>
          <w:lang w:eastAsia="zh-CN"/>
        </w:rPr>
        <w:t>。</w:t>
      </w:r>
    </w:p>
    <w:p w14:paraId="4B016591">
      <w:pPr>
        <w:keepNext w:val="0"/>
        <w:keepLines w:val="0"/>
        <w:pageBreakBefore w:val="0"/>
        <w:widowControl w:val="0"/>
        <w:kinsoku/>
        <w:wordWrap/>
        <w:overflowPunct w:val="0"/>
        <w:topLinePunct w:val="0"/>
        <w:autoSpaceDE/>
        <w:autoSpaceDN/>
        <w:bidi w:val="0"/>
        <w:adjustRightInd/>
        <w:snapToGrid/>
        <w:spacing w:line="560" w:lineRule="exact"/>
        <w:ind w:left="0" w:firstLine="640" w:firstLineChars="200"/>
        <w:jc w:val="both"/>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lang w:val="en-US" w:eastAsia="zh-CN"/>
        </w:rPr>
        <w:t>5.</w:t>
      </w:r>
      <w:r>
        <w:rPr>
          <w:rFonts w:hint="eastAsia" w:ascii="仿宋_GB2312" w:hAnsi="仿宋_GB2312" w:eastAsia="仿宋_GB2312" w:cs="仿宋_GB2312"/>
          <w:color w:val="auto"/>
          <w:sz w:val="32"/>
          <w:szCs w:val="32"/>
          <w:highlight w:val="none"/>
        </w:rPr>
        <w:t>负责内容合规、版权风控、账号安全管理，杜绝违法违规内容产出；</w:t>
      </w:r>
    </w:p>
    <w:p w14:paraId="5EC17E9E">
      <w:pPr>
        <w:keepNext w:val="0"/>
        <w:keepLines w:val="0"/>
        <w:pageBreakBefore w:val="0"/>
        <w:widowControl w:val="0"/>
        <w:kinsoku/>
        <w:wordWrap/>
        <w:overflowPunct w:val="0"/>
        <w:topLinePunct w:val="0"/>
        <w:autoSpaceDE/>
        <w:autoSpaceDN/>
        <w:bidi w:val="0"/>
        <w:adjustRightInd/>
        <w:snapToGrid/>
        <w:spacing w:line="560" w:lineRule="exact"/>
        <w:ind w:left="0" w:firstLine="640" w:firstLineChars="200"/>
        <w:jc w:val="both"/>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lang w:val="en-US" w:eastAsia="zh-CN"/>
        </w:rPr>
        <w:t>6.</w:t>
      </w:r>
      <w:r>
        <w:rPr>
          <w:rFonts w:hint="eastAsia" w:ascii="仿宋_GB2312" w:hAnsi="仿宋_GB2312" w:eastAsia="仿宋_GB2312" w:cs="仿宋_GB2312"/>
          <w:color w:val="auto"/>
          <w:sz w:val="32"/>
          <w:szCs w:val="32"/>
          <w:highlight w:val="none"/>
        </w:rPr>
        <w:t>打造社区品牌，做好线上线下宣传，完成双方约定的入驻规模、孵化目标；</w:t>
      </w:r>
    </w:p>
    <w:p w14:paraId="0002EC1B">
      <w:pPr>
        <w:keepNext w:val="0"/>
        <w:keepLines w:val="0"/>
        <w:pageBreakBefore w:val="0"/>
        <w:widowControl w:val="0"/>
        <w:kinsoku/>
        <w:wordWrap/>
        <w:overflowPunct w:val="0"/>
        <w:topLinePunct w:val="0"/>
        <w:autoSpaceDE/>
        <w:autoSpaceDN/>
        <w:bidi w:val="0"/>
        <w:adjustRightInd/>
        <w:snapToGrid/>
        <w:spacing w:line="560" w:lineRule="exact"/>
        <w:ind w:left="0" w:firstLine="640" w:firstLineChars="200"/>
        <w:jc w:val="both"/>
        <w:textAlignment w:val="auto"/>
        <w:rPr>
          <w:rFonts w:hint="eastAsia" w:ascii="仿宋_GB2312" w:hAnsi="仿宋_GB2312" w:eastAsia="仿宋_GB2312" w:cs="仿宋_GB2312"/>
          <w:color w:val="auto"/>
          <w:sz w:val="32"/>
          <w:szCs w:val="32"/>
          <w:highlight w:val="none"/>
          <w:lang w:eastAsia="zh-CN"/>
        </w:rPr>
      </w:pPr>
      <w:r>
        <w:rPr>
          <w:rFonts w:hint="eastAsia" w:ascii="仿宋_GB2312" w:hAnsi="仿宋_GB2312" w:eastAsia="仿宋_GB2312" w:cs="仿宋_GB2312"/>
          <w:color w:val="auto"/>
          <w:sz w:val="32"/>
          <w:szCs w:val="32"/>
          <w:highlight w:val="none"/>
          <w:lang w:val="en-US" w:eastAsia="zh-CN"/>
        </w:rPr>
        <w:t>7.</w:t>
      </w:r>
      <w:r>
        <w:rPr>
          <w:rFonts w:hint="eastAsia" w:ascii="仿宋_GB2312" w:hAnsi="仿宋_GB2312" w:eastAsia="仿宋_GB2312" w:cs="仿宋_GB2312"/>
          <w:color w:val="auto"/>
          <w:sz w:val="32"/>
          <w:szCs w:val="32"/>
          <w:highlight w:val="none"/>
        </w:rPr>
        <w:t>定期向甲方通报运营情况，接受甲方合理监督</w:t>
      </w:r>
      <w:bookmarkStart w:id="93" w:name="heading_9"/>
      <w:r>
        <w:rPr>
          <w:rFonts w:hint="eastAsia" w:ascii="仿宋_GB2312" w:hAnsi="仿宋_GB2312" w:eastAsia="仿宋_GB2312" w:cs="仿宋_GB2312"/>
          <w:color w:val="auto"/>
          <w:sz w:val="32"/>
          <w:szCs w:val="32"/>
          <w:highlight w:val="none"/>
          <w:lang w:eastAsia="zh-CN"/>
        </w:rPr>
        <w:t>；</w:t>
      </w:r>
    </w:p>
    <w:p w14:paraId="37E43099">
      <w:pPr>
        <w:keepNext w:val="0"/>
        <w:keepLines w:val="0"/>
        <w:pageBreakBefore w:val="0"/>
        <w:widowControl w:val="0"/>
        <w:kinsoku/>
        <w:wordWrap/>
        <w:overflowPunct w:val="0"/>
        <w:topLinePunct w:val="0"/>
        <w:autoSpaceDE/>
        <w:autoSpaceDN/>
        <w:bidi w:val="0"/>
        <w:adjustRightInd/>
        <w:snapToGrid/>
        <w:spacing w:line="560" w:lineRule="exact"/>
        <w:ind w:left="0" w:firstLine="640" w:firstLineChars="200"/>
        <w:jc w:val="both"/>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8.</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社区创作者培训</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（面向入驻者的技能实训、创业指导）由乙方负责；甲方及甲方授权的合作方（如产业顾问、行业协会）独立组织的面向社会的产业培训活动，不属于乙方排他权范围，但可邀请乙方参与协作。</w:t>
      </w:r>
    </w:p>
    <w:p w14:paraId="4EF32183">
      <w:pPr>
        <w:keepNext w:val="0"/>
        <w:keepLines w:val="0"/>
        <w:pageBreakBefore w:val="0"/>
        <w:widowControl w:val="0"/>
        <w:kinsoku/>
        <w:wordWrap/>
        <w:overflowPunct w:val="0"/>
        <w:topLinePunct w:val="0"/>
        <w:autoSpaceDE/>
        <w:autoSpaceDN/>
        <w:bidi w:val="0"/>
        <w:adjustRightInd/>
        <w:snapToGrid/>
        <w:spacing w:line="560" w:lineRule="exact"/>
        <w:ind w:left="0" w:firstLine="640" w:firstLineChars="200"/>
        <w:jc w:val="left"/>
        <w:textAlignment w:val="auto"/>
        <w:outlineLvl w:val="1"/>
        <w:rPr>
          <w:rFonts w:hint="eastAsia" w:ascii="仿宋_GB2312" w:hAnsi="仿宋_GB2312" w:eastAsia="仿宋_GB2312" w:cs="仿宋_GB2312"/>
          <w:b w:val="0"/>
          <w:bCs/>
          <w:color w:val="auto"/>
          <w:sz w:val="32"/>
          <w:szCs w:val="32"/>
          <w:highlight w:val="none"/>
        </w:rPr>
      </w:pPr>
      <w:r>
        <w:rPr>
          <w:rFonts w:hint="eastAsia" w:ascii="仿宋_GB2312" w:hAnsi="仿宋_GB2312" w:eastAsia="仿宋_GB2312" w:cs="仿宋_GB2312"/>
          <w:b w:val="0"/>
          <w:bCs/>
          <w:color w:val="auto"/>
          <w:sz w:val="32"/>
          <w:szCs w:val="32"/>
          <w:highlight w:val="none"/>
        </w:rPr>
        <w:t>第四条  运营费用、收益分配与结算方式</w:t>
      </w:r>
      <w:bookmarkEnd w:id="93"/>
    </w:p>
    <w:p w14:paraId="6FA54852">
      <w:pPr>
        <w:keepNext w:val="0"/>
        <w:keepLines w:val="0"/>
        <w:pageBreakBefore w:val="0"/>
        <w:widowControl w:val="0"/>
        <w:kinsoku/>
        <w:wordWrap/>
        <w:overflowPunct w:val="0"/>
        <w:topLinePunct w:val="0"/>
        <w:autoSpaceDE/>
        <w:autoSpaceDN/>
        <w:bidi w:val="0"/>
        <w:adjustRightInd/>
        <w:snapToGrid/>
        <w:spacing w:line="560" w:lineRule="exact"/>
        <w:ind w:left="0" w:firstLine="643" w:firstLineChars="200"/>
        <w:jc w:val="left"/>
        <w:textAlignment w:val="auto"/>
        <w:outlineLvl w:val="2"/>
        <w:rPr>
          <w:rFonts w:hint="eastAsia" w:ascii="仿宋_GB2312" w:hAnsi="仿宋_GB2312" w:eastAsia="仿宋_GB2312" w:cs="仿宋_GB2312"/>
          <w:b/>
          <w:bCs w:val="0"/>
          <w:color w:val="auto"/>
          <w:sz w:val="32"/>
          <w:szCs w:val="32"/>
          <w:highlight w:val="none"/>
        </w:rPr>
      </w:pPr>
      <w:bookmarkStart w:id="94" w:name="heading_10"/>
      <w:r>
        <w:rPr>
          <w:rFonts w:hint="eastAsia" w:ascii="仿宋_GB2312" w:hAnsi="仿宋_GB2312" w:eastAsia="仿宋_GB2312" w:cs="仿宋_GB2312"/>
          <w:b/>
          <w:bCs w:val="0"/>
          <w:color w:val="auto"/>
          <w:sz w:val="32"/>
          <w:szCs w:val="32"/>
          <w:highlight w:val="none"/>
        </w:rPr>
        <w:t>4.1 基础运营服务</w:t>
      </w:r>
      <w:bookmarkEnd w:id="94"/>
    </w:p>
    <w:p w14:paraId="068B97B1">
      <w:pPr>
        <w:keepNext w:val="0"/>
        <w:keepLines w:val="0"/>
        <w:pageBreakBefore w:val="0"/>
        <w:widowControl w:val="0"/>
        <w:kinsoku/>
        <w:wordWrap/>
        <w:overflowPunct w:val="0"/>
        <w:topLinePunct w:val="0"/>
        <w:autoSpaceDE/>
        <w:autoSpaceDN/>
        <w:bidi w:val="0"/>
        <w:adjustRightInd/>
        <w:snapToGrid/>
        <w:spacing w:line="560" w:lineRule="exact"/>
        <w:ind w:left="0" w:firstLine="640" w:firstLineChars="200"/>
        <w:jc w:val="both"/>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1.甲方向乙方支付OPC社区基础运营服务费</w:t>
      </w:r>
      <w:r>
        <w:rPr>
          <w:rFonts w:hint="eastAsia" w:ascii="仿宋_GB2312" w:hAnsi="仿宋_GB2312" w:eastAsia="仿宋_GB2312" w:cs="仿宋_GB2312"/>
          <w:color w:val="auto"/>
          <w:sz w:val="32"/>
          <w:szCs w:val="32"/>
          <w:highlight w:val="none"/>
          <w:u w:val="single"/>
          <w:lang w:val="en-US" w:eastAsia="zh-CN"/>
        </w:rPr>
        <w:t xml:space="preserve">    </w:t>
      </w:r>
      <w:r>
        <w:rPr>
          <w:rFonts w:hint="eastAsia" w:ascii="仿宋_GB2312" w:hAnsi="仿宋_GB2312" w:eastAsia="仿宋_GB2312" w:cs="仿宋_GB2312"/>
          <w:color w:val="auto"/>
          <w:sz w:val="32"/>
          <w:szCs w:val="32"/>
          <w:highlight w:val="none"/>
          <w:lang w:val="en-US" w:eastAsia="zh-CN"/>
        </w:rPr>
        <w:t>万元/年。其中，固定部分：年合同价款的60%，按季度支付（前三个季度每季度支付总价款的20%），保障基本运营；绩效部分：年合同价款的40%，最后一个季度整体按照年度考核结果支付（按考核分数的比例支付）</w:t>
      </w:r>
    </w:p>
    <w:p w14:paraId="2388D03C">
      <w:pPr>
        <w:keepNext w:val="0"/>
        <w:keepLines w:val="0"/>
        <w:pageBreakBefore w:val="0"/>
        <w:widowControl w:val="0"/>
        <w:kinsoku/>
        <w:wordWrap/>
        <w:overflowPunct w:val="0"/>
        <w:topLinePunct w:val="0"/>
        <w:autoSpaceDE/>
        <w:autoSpaceDN/>
        <w:bidi w:val="0"/>
        <w:adjustRightInd/>
        <w:snapToGrid/>
        <w:spacing w:line="560" w:lineRule="exact"/>
        <w:ind w:left="0" w:firstLine="640" w:firstLineChars="200"/>
        <w:jc w:val="both"/>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2.费用用途：覆盖OPC社区的策划、宣传与推广（沙龙以及大型活动峰会组织根据情况另外核算费用）；</w:t>
      </w:r>
    </w:p>
    <w:p w14:paraId="1E1ED285">
      <w:pPr>
        <w:keepNext w:val="0"/>
        <w:keepLines w:val="0"/>
        <w:pageBreakBefore w:val="0"/>
        <w:widowControl w:val="0"/>
        <w:kinsoku/>
        <w:wordWrap/>
        <w:overflowPunct w:val="0"/>
        <w:topLinePunct w:val="0"/>
        <w:autoSpaceDE/>
        <w:autoSpaceDN/>
        <w:bidi w:val="0"/>
        <w:adjustRightInd/>
        <w:snapToGrid/>
        <w:spacing w:line="560" w:lineRule="exact"/>
        <w:ind w:left="0" w:firstLine="640" w:firstLineChars="200"/>
        <w:jc w:val="both"/>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3.支付方式：季度支付，乙方提供合法有效票据</w:t>
      </w:r>
      <w:bookmarkStart w:id="95" w:name="heading_16"/>
      <w:r>
        <w:rPr>
          <w:rFonts w:hint="eastAsia" w:ascii="仿宋_GB2312" w:hAnsi="仿宋_GB2312" w:eastAsia="仿宋_GB2312" w:cs="仿宋_GB2312"/>
          <w:color w:val="auto"/>
          <w:sz w:val="32"/>
          <w:szCs w:val="32"/>
          <w:highlight w:val="none"/>
          <w:lang w:val="en-US" w:eastAsia="zh-CN"/>
        </w:rPr>
        <w:t>。</w:t>
      </w:r>
    </w:p>
    <w:p w14:paraId="635B454E">
      <w:pPr>
        <w:keepNext w:val="0"/>
        <w:keepLines w:val="0"/>
        <w:pageBreakBefore w:val="0"/>
        <w:widowControl w:val="0"/>
        <w:kinsoku/>
        <w:wordWrap/>
        <w:overflowPunct w:val="0"/>
        <w:topLinePunct w:val="0"/>
        <w:autoSpaceDE/>
        <w:autoSpaceDN/>
        <w:bidi w:val="0"/>
        <w:adjustRightInd/>
        <w:snapToGrid/>
        <w:spacing w:line="560" w:lineRule="exact"/>
        <w:ind w:left="0" w:firstLine="643" w:firstLineChars="200"/>
        <w:jc w:val="left"/>
        <w:textAlignment w:val="auto"/>
        <w:outlineLvl w:val="2"/>
        <w:rPr>
          <w:rFonts w:hint="eastAsia" w:ascii="仿宋_GB2312" w:hAnsi="仿宋_GB2312" w:eastAsia="仿宋_GB2312" w:cs="仿宋_GB2312"/>
          <w:b/>
          <w:bCs w:val="0"/>
          <w:color w:val="auto"/>
          <w:sz w:val="32"/>
          <w:szCs w:val="32"/>
          <w:highlight w:val="none"/>
          <w:lang w:val="en-US" w:eastAsia="zh-CN"/>
        </w:rPr>
      </w:pPr>
      <w:r>
        <w:rPr>
          <w:rFonts w:hint="eastAsia" w:ascii="仿宋_GB2312" w:hAnsi="仿宋_GB2312" w:eastAsia="仿宋_GB2312" w:cs="仿宋_GB2312"/>
          <w:b/>
          <w:bCs w:val="0"/>
          <w:color w:val="auto"/>
          <w:sz w:val="32"/>
          <w:szCs w:val="32"/>
          <w:highlight w:val="none"/>
          <w:lang w:val="en-US" w:eastAsia="zh-CN"/>
        </w:rPr>
        <w:t>4.2政策收益</w:t>
      </w:r>
    </w:p>
    <w:p w14:paraId="63A1DCE3">
      <w:pPr>
        <w:keepNext w:val="0"/>
        <w:keepLines w:val="0"/>
        <w:pageBreakBefore w:val="0"/>
        <w:widowControl w:val="0"/>
        <w:kinsoku/>
        <w:wordWrap/>
        <w:overflowPunct w:val="0"/>
        <w:topLinePunct w:val="0"/>
        <w:autoSpaceDE/>
        <w:autoSpaceDN/>
        <w:bidi w:val="0"/>
        <w:adjustRightInd/>
        <w:snapToGrid/>
        <w:spacing w:line="560" w:lineRule="exact"/>
        <w:ind w:left="0" w:firstLine="640" w:firstLineChars="200"/>
        <w:jc w:val="both"/>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因本项目获得的政府专项补贴、专项奖励（如算力补贴、申报项目等），具体比例为：</w:t>
      </w:r>
    </w:p>
    <w:p w14:paraId="236451B6">
      <w:pPr>
        <w:keepNext w:val="0"/>
        <w:keepLines w:val="0"/>
        <w:pageBreakBefore w:val="0"/>
        <w:widowControl w:val="0"/>
        <w:kinsoku/>
        <w:wordWrap/>
        <w:overflowPunct w:val="0"/>
        <w:topLinePunct w:val="0"/>
        <w:autoSpaceDE/>
        <w:autoSpaceDN/>
        <w:bidi w:val="0"/>
        <w:adjustRightInd/>
        <w:snapToGrid/>
        <w:spacing w:line="560" w:lineRule="exact"/>
        <w:ind w:left="0" w:firstLine="640" w:firstLineChars="200"/>
        <w:jc w:val="both"/>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1.因甲方政府资源和渠道申报获得的政策补贴/奖励：甲方70%、乙方30%；</w:t>
      </w:r>
    </w:p>
    <w:p w14:paraId="603A471E">
      <w:pPr>
        <w:keepNext w:val="0"/>
        <w:keepLines w:val="0"/>
        <w:pageBreakBefore w:val="0"/>
        <w:widowControl w:val="0"/>
        <w:kinsoku/>
        <w:wordWrap/>
        <w:overflowPunct w:val="0"/>
        <w:topLinePunct w:val="0"/>
        <w:autoSpaceDE/>
        <w:autoSpaceDN/>
        <w:bidi w:val="0"/>
        <w:adjustRightInd/>
        <w:snapToGrid/>
        <w:spacing w:line="560" w:lineRule="exact"/>
        <w:ind w:left="0" w:firstLine="640" w:firstLineChars="200"/>
        <w:jc w:val="both"/>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2.因乙方技术成果或运营业绩申报获得的行业专项补贴：甲方30%、乙方70%；</w:t>
      </w:r>
    </w:p>
    <w:p w14:paraId="000E971A">
      <w:pPr>
        <w:keepNext w:val="0"/>
        <w:keepLines w:val="0"/>
        <w:pageBreakBefore w:val="0"/>
        <w:widowControl w:val="0"/>
        <w:kinsoku/>
        <w:wordWrap/>
        <w:overflowPunct w:val="0"/>
        <w:topLinePunct w:val="0"/>
        <w:autoSpaceDE/>
        <w:autoSpaceDN/>
        <w:bidi w:val="0"/>
        <w:adjustRightInd/>
        <w:snapToGrid/>
        <w:spacing w:line="560" w:lineRule="exact"/>
        <w:ind w:left="0" w:firstLine="640" w:firstLineChars="200"/>
        <w:jc w:val="both"/>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3.双方联合申报的项目：甲方50%、乙方50%；</w:t>
      </w:r>
    </w:p>
    <w:p w14:paraId="58EC7ECA">
      <w:pPr>
        <w:keepNext w:val="0"/>
        <w:keepLines w:val="0"/>
        <w:pageBreakBefore w:val="0"/>
        <w:widowControl w:val="0"/>
        <w:kinsoku/>
        <w:wordWrap/>
        <w:overflowPunct w:val="0"/>
        <w:topLinePunct w:val="0"/>
        <w:autoSpaceDE/>
        <w:autoSpaceDN/>
        <w:bidi w:val="0"/>
        <w:adjustRightInd/>
        <w:snapToGrid/>
        <w:spacing w:line="560" w:lineRule="exact"/>
        <w:ind w:left="0" w:firstLine="640" w:firstLineChars="200"/>
        <w:jc w:val="both"/>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4.所有补贴申报须双方共同签字确认，单方不得擅自以项目名义申报。</w:t>
      </w:r>
    </w:p>
    <w:p w14:paraId="55AD40D8">
      <w:pPr>
        <w:keepNext w:val="0"/>
        <w:keepLines w:val="0"/>
        <w:pageBreakBefore w:val="0"/>
        <w:widowControl w:val="0"/>
        <w:kinsoku/>
        <w:wordWrap/>
        <w:overflowPunct w:val="0"/>
        <w:topLinePunct w:val="0"/>
        <w:autoSpaceDE/>
        <w:autoSpaceDN/>
        <w:bidi w:val="0"/>
        <w:adjustRightInd/>
        <w:snapToGrid/>
        <w:spacing w:line="560" w:lineRule="exact"/>
        <w:ind w:left="0" w:firstLine="643" w:firstLineChars="200"/>
        <w:jc w:val="left"/>
        <w:textAlignment w:val="auto"/>
        <w:outlineLvl w:val="2"/>
        <w:rPr>
          <w:rFonts w:hint="eastAsia" w:ascii="仿宋_GB2312" w:hAnsi="仿宋_GB2312" w:eastAsia="仿宋_GB2312" w:cs="仿宋_GB2312"/>
          <w:b/>
          <w:bCs w:val="0"/>
          <w:color w:val="auto"/>
          <w:sz w:val="32"/>
          <w:szCs w:val="32"/>
          <w:highlight w:val="none"/>
          <w:lang w:eastAsia="zh-CN"/>
        </w:rPr>
      </w:pPr>
      <w:r>
        <w:rPr>
          <w:rFonts w:hint="eastAsia" w:ascii="仿宋_GB2312" w:hAnsi="仿宋_GB2312" w:eastAsia="仿宋_GB2312" w:cs="仿宋_GB2312"/>
          <w:b/>
          <w:bCs w:val="0"/>
          <w:color w:val="auto"/>
          <w:sz w:val="32"/>
          <w:szCs w:val="32"/>
          <w:highlight w:val="none"/>
          <w:lang w:eastAsia="zh-CN"/>
        </w:rPr>
        <w:t>4.</w:t>
      </w:r>
      <w:r>
        <w:rPr>
          <w:rFonts w:hint="eastAsia" w:ascii="仿宋_GB2312" w:hAnsi="仿宋_GB2312" w:eastAsia="仿宋_GB2312" w:cs="仿宋_GB2312"/>
          <w:b/>
          <w:bCs w:val="0"/>
          <w:color w:val="auto"/>
          <w:sz w:val="32"/>
          <w:szCs w:val="32"/>
          <w:highlight w:val="none"/>
          <w:lang w:val="en-US" w:eastAsia="zh-CN"/>
        </w:rPr>
        <w:t>3</w:t>
      </w:r>
      <w:r>
        <w:rPr>
          <w:rFonts w:hint="eastAsia" w:ascii="仿宋_GB2312" w:hAnsi="仿宋_GB2312" w:eastAsia="仿宋_GB2312" w:cs="仿宋_GB2312"/>
          <w:b/>
          <w:bCs w:val="0"/>
          <w:color w:val="auto"/>
          <w:sz w:val="32"/>
          <w:szCs w:val="32"/>
          <w:highlight w:val="none"/>
        </w:rPr>
        <w:t>结算</w:t>
      </w:r>
      <w:bookmarkEnd w:id="95"/>
      <w:r>
        <w:rPr>
          <w:rFonts w:hint="eastAsia" w:ascii="仿宋_GB2312" w:hAnsi="仿宋_GB2312" w:eastAsia="仿宋_GB2312" w:cs="仿宋_GB2312"/>
          <w:b/>
          <w:bCs w:val="0"/>
          <w:color w:val="auto"/>
          <w:sz w:val="32"/>
          <w:szCs w:val="32"/>
          <w:highlight w:val="none"/>
          <w:lang w:val="en-US" w:eastAsia="zh-CN"/>
        </w:rPr>
        <w:t>要求</w:t>
      </w:r>
    </w:p>
    <w:p w14:paraId="79FEB154">
      <w:pPr>
        <w:keepNext w:val="0"/>
        <w:keepLines w:val="0"/>
        <w:pageBreakBefore w:val="0"/>
        <w:widowControl w:val="0"/>
        <w:kinsoku/>
        <w:wordWrap/>
        <w:overflowPunct w:val="0"/>
        <w:topLinePunct w:val="0"/>
        <w:autoSpaceDE/>
        <w:autoSpaceDN/>
        <w:bidi w:val="0"/>
        <w:adjustRightInd/>
        <w:snapToGrid/>
        <w:spacing w:line="560" w:lineRule="exact"/>
        <w:ind w:left="0" w:firstLine="640" w:firstLineChars="200"/>
        <w:jc w:val="both"/>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lang w:val="en-US" w:eastAsia="zh-CN"/>
        </w:rPr>
        <w:t>1.</w:t>
      </w:r>
      <w:r>
        <w:rPr>
          <w:rFonts w:hint="eastAsia" w:ascii="仿宋_GB2312" w:hAnsi="仿宋_GB2312" w:eastAsia="仿宋_GB2312" w:cs="仿宋_GB2312"/>
          <w:color w:val="auto"/>
          <w:sz w:val="32"/>
          <w:szCs w:val="32"/>
          <w:highlight w:val="none"/>
        </w:rPr>
        <w:t>双方收益按</w:t>
      </w:r>
      <w:r>
        <w:rPr>
          <w:rFonts w:hint="eastAsia" w:ascii="仿宋_GB2312" w:hAnsi="仿宋_GB2312" w:eastAsia="仿宋_GB2312" w:cs="仿宋_GB2312"/>
          <w:color w:val="auto"/>
          <w:sz w:val="32"/>
          <w:szCs w:val="32"/>
          <w:highlight w:val="none"/>
          <w:lang w:eastAsia="zh-CN"/>
        </w:rPr>
        <w:t>季度</w:t>
      </w:r>
      <w:r>
        <w:rPr>
          <w:rFonts w:hint="eastAsia" w:ascii="仿宋_GB2312" w:hAnsi="仿宋_GB2312" w:eastAsia="仿宋_GB2312" w:cs="仿宋_GB2312"/>
          <w:color w:val="auto"/>
          <w:sz w:val="32"/>
          <w:szCs w:val="32"/>
          <w:highlight w:val="none"/>
        </w:rPr>
        <w:t>结算，每</w:t>
      </w:r>
      <w:r>
        <w:rPr>
          <w:rFonts w:hint="eastAsia" w:ascii="仿宋_GB2312" w:hAnsi="仿宋_GB2312" w:eastAsia="仿宋_GB2312" w:cs="仿宋_GB2312"/>
          <w:color w:val="auto"/>
          <w:sz w:val="32"/>
          <w:szCs w:val="32"/>
          <w:highlight w:val="none"/>
          <w:lang w:val="en-US" w:eastAsia="zh-CN"/>
        </w:rPr>
        <w:t>季度上旬</w:t>
      </w:r>
      <w:r>
        <w:rPr>
          <w:rFonts w:hint="eastAsia" w:ascii="仿宋_GB2312" w:hAnsi="仿宋_GB2312" w:eastAsia="仿宋_GB2312" w:cs="仿宋_GB2312"/>
          <w:color w:val="auto"/>
          <w:sz w:val="32"/>
          <w:szCs w:val="32"/>
          <w:highlight w:val="none"/>
        </w:rPr>
        <w:t>核对上</w:t>
      </w:r>
      <w:r>
        <w:rPr>
          <w:rFonts w:hint="eastAsia" w:ascii="仿宋_GB2312" w:hAnsi="仿宋_GB2312" w:eastAsia="仿宋_GB2312" w:cs="仿宋_GB2312"/>
          <w:color w:val="auto"/>
          <w:sz w:val="32"/>
          <w:szCs w:val="32"/>
          <w:highlight w:val="none"/>
          <w:lang w:val="en-US" w:eastAsia="zh-CN"/>
        </w:rPr>
        <w:t>季度</w:t>
      </w:r>
      <w:r>
        <w:rPr>
          <w:rFonts w:hint="eastAsia" w:ascii="仿宋_GB2312" w:hAnsi="仿宋_GB2312" w:eastAsia="仿宋_GB2312" w:cs="仿宋_GB2312"/>
          <w:color w:val="auto"/>
          <w:sz w:val="32"/>
          <w:szCs w:val="32"/>
          <w:highlight w:val="none"/>
        </w:rPr>
        <w:t>账目，核对无误后</w:t>
      </w:r>
      <w:r>
        <w:rPr>
          <w:rFonts w:hint="eastAsia" w:ascii="仿宋_GB2312" w:hAnsi="仿宋_GB2312" w:eastAsia="仿宋_GB2312" w:cs="仿宋_GB2312"/>
          <w:color w:val="auto"/>
          <w:sz w:val="32"/>
          <w:szCs w:val="32"/>
          <w:highlight w:val="none"/>
          <w:lang w:val="en-US" w:eastAsia="zh-CN"/>
        </w:rPr>
        <w:t>5</w:t>
      </w:r>
      <w:r>
        <w:rPr>
          <w:rFonts w:hint="eastAsia" w:ascii="仿宋_GB2312" w:hAnsi="仿宋_GB2312" w:eastAsia="仿宋_GB2312" w:cs="仿宋_GB2312"/>
          <w:color w:val="auto"/>
          <w:sz w:val="32"/>
          <w:szCs w:val="32"/>
          <w:highlight w:val="none"/>
        </w:rPr>
        <w:t>个工作日内完成款项支付。</w:t>
      </w:r>
    </w:p>
    <w:p w14:paraId="0ACED685">
      <w:pPr>
        <w:keepNext w:val="0"/>
        <w:keepLines w:val="0"/>
        <w:pageBreakBefore w:val="0"/>
        <w:widowControl w:val="0"/>
        <w:kinsoku/>
        <w:wordWrap/>
        <w:overflowPunct w:val="0"/>
        <w:topLinePunct w:val="0"/>
        <w:autoSpaceDE/>
        <w:autoSpaceDN/>
        <w:bidi w:val="0"/>
        <w:adjustRightInd/>
        <w:snapToGrid/>
        <w:spacing w:line="560" w:lineRule="exact"/>
        <w:ind w:left="0" w:firstLine="640" w:firstLineChars="200"/>
        <w:jc w:val="left"/>
        <w:textAlignment w:val="auto"/>
        <w:outlineLvl w:val="1"/>
        <w:rPr>
          <w:rFonts w:hint="eastAsia" w:ascii="仿宋_GB2312" w:hAnsi="仿宋_GB2312" w:eastAsia="仿宋_GB2312" w:cs="仿宋_GB2312"/>
          <w:b w:val="0"/>
          <w:bCs/>
          <w:color w:val="auto"/>
          <w:sz w:val="32"/>
          <w:szCs w:val="32"/>
          <w:highlight w:val="none"/>
        </w:rPr>
      </w:pPr>
      <w:bookmarkStart w:id="96" w:name="heading_17"/>
      <w:r>
        <w:rPr>
          <w:rFonts w:hint="eastAsia" w:ascii="仿宋_GB2312" w:hAnsi="仿宋_GB2312" w:eastAsia="仿宋_GB2312" w:cs="仿宋_GB2312"/>
          <w:b w:val="0"/>
          <w:bCs/>
          <w:color w:val="auto"/>
          <w:sz w:val="32"/>
          <w:szCs w:val="32"/>
          <w:highlight w:val="none"/>
        </w:rPr>
        <w:t>第五条  权利与义务补充</w:t>
      </w:r>
      <w:bookmarkEnd w:id="96"/>
    </w:p>
    <w:p w14:paraId="3A13D43B">
      <w:pPr>
        <w:keepNext w:val="0"/>
        <w:keepLines w:val="0"/>
        <w:pageBreakBefore w:val="0"/>
        <w:widowControl w:val="0"/>
        <w:kinsoku/>
        <w:wordWrap/>
        <w:overflowPunct w:val="0"/>
        <w:topLinePunct w:val="0"/>
        <w:autoSpaceDE/>
        <w:autoSpaceDN/>
        <w:bidi w:val="0"/>
        <w:adjustRightInd/>
        <w:snapToGrid/>
        <w:spacing w:line="560" w:lineRule="exact"/>
        <w:ind w:left="0" w:firstLine="643" w:firstLineChars="200"/>
        <w:jc w:val="left"/>
        <w:textAlignment w:val="auto"/>
        <w:outlineLvl w:val="2"/>
        <w:rPr>
          <w:rFonts w:hint="eastAsia" w:ascii="仿宋_GB2312" w:hAnsi="仿宋_GB2312" w:eastAsia="仿宋_GB2312" w:cs="仿宋_GB2312"/>
          <w:b/>
          <w:bCs w:val="0"/>
          <w:color w:val="auto"/>
          <w:sz w:val="32"/>
          <w:szCs w:val="32"/>
          <w:highlight w:val="none"/>
          <w:lang w:val="en-US" w:eastAsia="zh-CN"/>
        </w:rPr>
      </w:pPr>
      <w:r>
        <w:rPr>
          <w:rFonts w:hint="eastAsia" w:ascii="仿宋_GB2312" w:hAnsi="仿宋_GB2312" w:eastAsia="仿宋_GB2312" w:cs="仿宋_GB2312"/>
          <w:b/>
          <w:bCs w:val="0"/>
          <w:color w:val="auto"/>
          <w:sz w:val="32"/>
          <w:szCs w:val="32"/>
          <w:highlight w:val="none"/>
          <w:lang w:val="en-US" w:eastAsia="zh-CN"/>
        </w:rPr>
        <w:t>5.1双方义务</w:t>
      </w:r>
    </w:p>
    <w:p w14:paraId="5ACE3997">
      <w:pPr>
        <w:keepNext w:val="0"/>
        <w:keepLines w:val="0"/>
        <w:pageBreakBefore w:val="0"/>
        <w:widowControl w:val="0"/>
        <w:kinsoku/>
        <w:wordWrap/>
        <w:overflowPunct w:val="0"/>
        <w:topLinePunct w:val="0"/>
        <w:autoSpaceDE/>
        <w:autoSpaceDN/>
        <w:bidi w:val="0"/>
        <w:adjustRightInd/>
        <w:snapToGrid/>
        <w:spacing w:line="560" w:lineRule="exact"/>
        <w:ind w:left="0" w:firstLine="640" w:firstLineChars="200"/>
        <w:jc w:val="both"/>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lang w:val="en-US" w:eastAsia="zh-CN"/>
        </w:rPr>
        <w:t>1.</w:t>
      </w:r>
      <w:r>
        <w:rPr>
          <w:rFonts w:hint="eastAsia" w:ascii="仿宋_GB2312" w:hAnsi="仿宋_GB2312" w:eastAsia="仿宋_GB2312" w:cs="仿宋_GB2312"/>
          <w:color w:val="auto"/>
          <w:sz w:val="32"/>
          <w:szCs w:val="32"/>
          <w:highlight w:val="none"/>
        </w:rPr>
        <w:t>双方均有权对项目运营提出合理化建议，重大决策需双方协商一致；</w:t>
      </w:r>
    </w:p>
    <w:p w14:paraId="41C34897">
      <w:pPr>
        <w:keepNext w:val="0"/>
        <w:keepLines w:val="0"/>
        <w:pageBreakBefore w:val="0"/>
        <w:widowControl w:val="0"/>
        <w:kinsoku/>
        <w:wordWrap/>
        <w:overflowPunct w:val="0"/>
        <w:topLinePunct w:val="0"/>
        <w:autoSpaceDE/>
        <w:autoSpaceDN/>
        <w:bidi w:val="0"/>
        <w:adjustRightInd/>
        <w:snapToGrid/>
        <w:spacing w:line="560" w:lineRule="exact"/>
        <w:ind w:left="0" w:firstLine="640" w:firstLineChars="200"/>
        <w:jc w:val="both"/>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2.乙方在年度考核达标的，在参与后续OPC社区核心运营服务的公开竞争性评审中，其过往年度考核达标记录将作为正向评价因素予以考量</w:t>
      </w:r>
      <w:r>
        <w:rPr>
          <w:rFonts w:hint="eastAsia" w:ascii="仿宋_GB2312" w:hAnsi="仿宋_GB2312" w:eastAsia="仿宋_GB2312" w:cs="仿宋_GB2312"/>
          <w:color w:val="auto"/>
          <w:sz w:val="32"/>
          <w:szCs w:val="32"/>
          <w:highlight w:val="none"/>
        </w:rPr>
        <w:t>；考核不达标的，甲方有权引入第三方；</w:t>
      </w:r>
    </w:p>
    <w:p w14:paraId="0AAFCF9B">
      <w:pPr>
        <w:keepNext w:val="0"/>
        <w:keepLines w:val="0"/>
        <w:pageBreakBefore w:val="0"/>
        <w:widowControl w:val="0"/>
        <w:kinsoku/>
        <w:wordWrap/>
        <w:overflowPunct w:val="0"/>
        <w:topLinePunct w:val="0"/>
        <w:autoSpaceDE/>
        <w:autoSpaceDN/>
        <w:bidi w:val="0"/>
        <w:adjustRightInd/>
        <w:snapToGrid/>
        <w:spacing w:line="560" w:lineRule="exact"/>
        <w:ind w:left="0" w:firstLine="640" w:firstLineChars="200"/>
        <w:jc w:val="both"/>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lang w:val="en-US" w:eastAsia="zh-CN"/>
        </w:rPr>
        <w:t>3.</w:t>
      </w:r>
      <w:r>
        <w:rPr>
          <w:rFonts w:hint="eastAsia" w:ascii="仿宋_GB2312" w:hAnsi="仿宋_GB2312" w:eastAsia="仿宋_GB2312" w:cs="仿宋_GB2312"/>
          <w:color w:val="auto"/>
          <w:sz w:val="32"/>
          <w:szCs w:val="32"/>
          <w:highlight w:val="none"/>
        </w:rPr>
        <w:t>双方均有义务保守合作中获悉的对方商业秘密、运营数据、客户信息，保密义务不因协议终止而失效；</w:t>
      </w:r>
    </w:p>
    <w:p w14:paraId="599FBDBD">
      <w:pPr>
        <w:keepNext w:val="0"/>
        <w:keepLines w:val="0"/>
        <w:pageBreakBefore w:val="0"/>
        <w:widowControl w:val="0"/>
        <w:kinsoku/>
        <w:wordWrap/>
        <w:overflowPunct w:val="0"/>
        <w:topLinePunct w:val="0"/>
        <w:autoSpaceDE/>
        <w:autoSpaceDN/>
        <w:bidi w:val="0"/>
        <w:adjustRightInd/>
        <w:snapToGrid/>
        <w:spacing w:line="560" w:lineRule="exact"/>
        <w:ind w:left="0" w:firstLine="640" w:firstLineChars="200"/>
        <w:jc w:val="both"/>
        <w:textAlignment w:val="auto"/>
        <w:rPr>
          <w:rFonts w:hint="eastAsia" w:ascii="仿宋_GB2312" w:hAnsi="仿宋_GB2312" w:eastAsia="仿宋_GB2312" w:cs="仿宋_GB2312"/>
          <w:color w:val="auto"/>
          <w:sz w:val="32"/>
          <w:szCs w:val="32"/>
          <w:highlight w:val="none"/>
          <w:lang w:eastAsia="zh-CN"/>
        </w:rPr>
      </w:pPr>
      <w:r>
        <w:rPr>
          <w:rFonts w:hint="eastAsia" w:ascii="仿宋_GB2312" w:hAnsi="仿宋_GB2312" w:eastAsia="仿宋_GB2312" w:cs="仿宋_GB2312"/>
          <w:color w:val="auto"/>
          <w:sz w:val="32"/>
          <w:szCs w:val="32"/>
          <w:highlight w:val="none"/>
          <w:lang w:val="en-US" w:eastAsia="zh-CN"/>
        </w:rPr>
        <w:t>4.</w:t>
      </w:r>
      <w:r>
        <w:rPr>
          <w:rFonts w:hint="eastAsia" w:ascii="仿宋_GB2312" w:hAnsi="仿宋_GB2312" w:eastAsia="仿宋_GB2312" w:cs="仿宋_GB2312"/>
          <w:color w:val="auto"/>
          <w:sz w:val="32"/>
          <w:szCs w:val="32"/>
          <w:highlight w:val="none"/>
        </w:rPr>
        <w:t>未经对方书面同意，任何一方不得擅自转让本协议项下权利义务</w:t>
      </w:r>
      <w:r>
        <w:rPr>
          <w:rFonts w:hint="eastAsia" w:ascii="仿宋_GB2312" w:hAnsi="仿宋_GB2312" w:eastAsia="仿宋_GB2312" w:cs="仿宋_GB2312"/>
          <w:color w:val="auto"/>
          <w:sz w:val="32"/>
          <w:szCs w:val="32"/>
          <w:highlight w:val="none"/>
          <w:lang w:eastAsia="zh-CN"/>
        </w:rPr>
        <w:t>；</w:t>
      </w:r>
    </w:p>
    <w:p w14:paraId="0830EDB7">
      <w:pPr>
        <w:keepNext w:val="0"/>
        <w:keepLines w:val="0"/>
        <w:pageBreakBefore w:val="0"/>
        <w:widowControl w:val="0"/>
        <w:kinsoku/>
        <w:wordWrap/>
        <w:overflowPunct w:val="0"/>
        <w:topLinePunct w:val="0"/>
        <w:autoSpaceDE/>
        <w:autoSpaceDN/>
        <w:bidi w:val="0"/>
        <w:adjustRightInd/>
        <w:snapToGrid/>
        <w:spacing w:line="560" w:lineRule="exact"/>
        <w:ind w:left="0" w:firstLine="643" w:firstLineChars="200"/>
        <w:jc w:val="left"/>
        <w:textAlignment w:val="auto"/>
        <w:outlineLvl w:val="2"/>
        <w:rPr>
          <w:rFonts w:hint="eastAsia" w:ascii="仿宋_GB2312" w:hAnsi="仿宋_GB2312" w:eastAsia="仿宋_GB2312" w:cs="仿宋_GB2312"/>
          <w:b/>
          <w:bCs w:val="0"/>
          <w:color w:val="auto"/>
          <w:sz w:val="32"/>
          <w:szCs w:val="32"/>
          <w:highlight w:val="none"/>
          <w:lang w:val="en-US" w:eastAsia="zh-CN"/>
        </w:rPr>
      </w:pPr>
      <w:r>
        <w:rPr>
          <w:rFonts w:hint="eastAsia" w:ascii="仿宋_GB2312" w:hAnsi="仿宋_GB2312" w:eastAsia="仿宋_GB2312" w:cs="仿宋_GB2312"/>
          <w:b/>
          <w:bCs w:val="0"/>
          <w:color w:val="auto"/>
          <w:sz w:val="32"/>
          <w:szCs w:val="32"/>
          <w:highlight w:val="none"/>
          <w:lang w:val="en-US" w:eastAsia="zh-CN"/>
        </w:rPr>
        <w:t>5.2补充条款</w:t>
      </w:r>
    </w:p>
    <w:p w14:paraId="362C4745">
      <w:pPr>
        <w:keepNext w:val="0"/>
        <w:keepLines w:val="0"/>
        <w:pageBreakBefore w:val="0"/>
        <w:widowControl w:val="0"/>
        <w:kinsoku/>
        <w:wordWrap/>
        <w:overflowPunct w:val="0"/>
        <w:topLinePunct w:val="0"/>
        <w:autoSpaceDE/>
        <w:autoSpaceDN/>
        <w:bidi w:val="0"/>
        <w:adjustRightInd/>
        <w:snapToGrid/>
        <w:spacing w:line="560" w:lineRule="exact"/>
        <w:ind w:left="0" w:firstLine="640" w:firstLineChars="200"/>
        <w:jc w:val="both"/>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以下情形不受本条限制：</w:t>
      </w:r>
    </w:p>
    <w:p w14:paraId="3C13790F">
      <w:pPr>
        <w:keepNext w:val="0"/>
        <w:keepLines w:val="0"/>
        <w:pageBreakBefore w:val="0"/>
        <w:widowControl w:val="0"/>
        <w:kinsoku/>
        <w:wordWrap/>
        <w:overflowPunct w:val="0"/>
        <w:topLinePunct w:val="0"/>
        <w:autoSpaceDE/>
        <w:autoSpaceDN/>
        <w:bidi w:val="0"/>
        <w:adjustRightInd/>
        <w:snapToGrid/>
        <w:spacing w:line="560" w:lineRule="exact"/>
        <w:ind w:left="0" w:firstLine="640" w:firstLineChars="200"/>
        <w:jc w:val="both"/>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lang w:val="en-US" w:eastAsia="zh-CN"/>
        </w:rPr>
        <w:t>1.</w:t>
      </w:r>
      <w:r>
        <w:rPr>
          <w:rFonts w:hint="eastAsia" w:ascii="仿宋_GB2312" w:hAnsi="仿宋_GB2312" w:eastAsia="仿宋_GB2312" w:cs="仿宋_GB2312"/>
          <w:color w:val="auto"/>
          <w:sz w:val="32"/>
          <w:szCs w:val="32"/>
          <w:highlight w:val="none"/>
        </w:rPr>
        <w:t>甲方联合政府部门、行业协会、高等院校开展的培训、研究、资源对接活动；</w:t>
      </w:r>
    </w:p>
    <w:p w14:paraId="11CDAE52">
      <w:pPr>
        <w:keepNext w:val="0"/>
        <w:keepLines w:val="0"/>
        <w:pageBreakBefore w:val="0"/>
        <w:widowControl w:val="0"/>
        <w:kinsoku/>
        <w:wordWrap/>
        <w:overflowPunct w:val="0"/>
        <w:topLinePunct w:val="0"/>
        <w:autoSpaceDE/>
        <w:autoSpaceDN/>
        <w:bidi w:val="0"/>
        <w:adjustRightInd/>
        <w:snapToGrid/>
        <w:spacing w:line="560" w:lineRule="exact"/>
        <w:ind w:left="0" w:firstLine="640" w:firstLineChars="200"/>
        <w:jc w:val="both"/>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lang w:val="en-US" w:eastAsia="zh-CN"/>
        </w:rPr>
        <w:t>2.</w:t>
      </w:r>
      <w:r>
        <w:rPr>
          <w:rFonts w:hint="eastAsia" w:ascii="仿宋_GB2312" w:hAnsi="仿宋_GB2312" w:eastAsia="仿宋_GB2312" w:cs="仿宋_GB2312"/>
          <w:color w:val="auto"/>
          <w:sz w:val="32"/>
          <w:szCs w:val="32"/>
          <w:highlight w:val="none"/>
        </w:rPr>
        <w:t>甲方引入的非</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数字传媒运营</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类专业服务（如产业咨询、电商服务、品牌策划等）；</w:t>
      </w:r>
    </w:p>
    <w:p w14:paraId="4B9B70D4">
      <w:pPr>
        <w:keepNext w:val="0"/>
        <w:keepLines w:val="0"/>
        <w:pageBreakBefore w:val="0"/>
        <w:widowControl w:val="0"/>
        <w:kinsoku/>
        <w:wordWrap/>
        <w:overflowPunct w:val="0"/>
        <w:topLinePunct w:val="0"/>
        <w:autoSpaceDE/>
        <w:autoSpaceDN/>
        <w:bidi w:val="0"/>
        <w:adjustRightInd/>
        <w:snapToGrid/>
        <w:spacing w:line="560" w:lineRule="exact"/>
        <w:ind w:left="0" w:firstLine="640" w:firstLineChars="200"/>
        <w:jc w:val="both"/>
        <w:textAlignment w:val="auto"/>
        <w:rPr>
          <w:rFonts w:hint="eastAsia" w:ascii="仿宋_GB2312" w:hAnsi="仿宋_GB2312" w:eastAsia="仿宋_GB2312" w:cs="仿宋_GB2312"/>
          <w:color w:val="auto"/>
          <w:sz w:val="32"/>
          <w:szCs w:val="32"/>
          <w:highlight w:val="none"/>
          <w:lang w:eastAsia="zh-CN"/>
        </w:rPr>
      </w:pPr>
      <w:r>
        <w:rPr>
          <w:rFonts w:hint="eastAsia" w:ascii="仿宋_GB2312" w:hAnsi="仿宋_GB2312" w:eastAsia="仿宋_GB2312" w:cs="仿宋_GB2312"/>
          <w:color w:val="auto"/>
          <w:sz w:val="32"/>
          <w:szCs w:val="32"/>
          <w:highlight w:val="none"/>
          <w:lang w:val="en-US" w:eastAsia="zh-CN"/>
        </w:rPr>
        <w:t>3.</w:t>
      </w:r>
      <w:r>
        <w:rPr>
          <w:rFonts w:hint="eastAsia" w:ascii="仿宋_GB2312" w:hAnsi="仿宋_GB2312" w:eastAsia="仿宋_GB2312" w:cs="仿宋_GB2312"/>
          <w:color w:val="auto"/>
          <w:sz w:val="32"/>
          <w:szCs w:val="32"/>
          <w:highlight w:val="none"/>
        </w:rPr>
        <w:t>入驻创作者/企业自行开展的商业活动</w:t>
      </w:r>
      <w:r>
        <w:rPr>
          <w:rFonts w:hint="eastAsia" w:ascii="仿宋_GB2312" w:hAnsi="仿宋_GB2312" w:eastAsia="仿宋_GB2312" w:cs="仿宋_GB2312"/>
          <w:color w:val="auto"/>
          <w:sz w:val="32"/>
          <w:szCs w:val="32"/>
          <w:highlight w:val="none"/>
          <w:lang w:eastAsia="zh-CN"/>
        </w:rPr>
        <w:t>。</w:t>
      </w:r>
    </w:p>
    <w:p w14:paraId="72E1FD8C">
      <w:pPr>
        <w:keepNext w:val="0"/>
        <w:keepLines w:val="0"/>
        <w:pageBreakBefore w:val="0"/>
        <w:widowControl w:val="0"/>
        <w:kinsoku/>
        <w:wordWrap/>
        <w:overflowPunct w:val="0"/>
        <w:topLinePunct w:val="0"/>
        <w:autoSpaceDE/>
        <w:autoSpaceDN/>
        <w:bidi w:val="0"/>
        <w:adjustRightInd/>
        <w:snapToGrid/>
        <w:spacing w:line="560" w:lineRule="exact"/>
        <w:ind w:left="0" w:firstLine="640" w:firstLineChars="200"/>
        <w:jc w:val="left"/>
        <w:textAlignment w:val="auto"/>
        <w:outlineLvl w:val="1"/>
        <w:rPr>
          <w:rFonts w:hint="eastAsia" w:ascii="仿宋_GB2312" w:hAnsi="仿宋_GB2312" w:eastAsia="仿宋_GB2312" w:cs="仿宋_GB2312"/>
          <w:b w:val="0"/>
          <w:bCs/>
          <w:color w:val="auto"/>
          <w:sz w:val="32"/>
          <w:szCs w:val="32"/>
          <w:highlight w:val="none"/>
        </w:rPr>
      </w:pPr>
      <w:bookmarkStart w:id="97" w:name="heading_18"/>
      <w:r>
        <w:rPr>
          <w:rFonts w:hint="eastAsia" w:ascii="仿宋_GB2312" w:hAnsi="仿宋_GB2312" w:eastAsia="仿宋_GB2312" w:cs="仿宋_GB2312"/>
          <w:b w:val="0"/>
          <w:bCs/>
          <w:color w:val="auto"/>
          <w:sz w:val="32"/>
          <w:szCs w:val="32"/>
          <w:highlight w:val="none"/>
        </w:rPr>
        <w:t>第六条  考核与激励</w:t>
      </w:r>
      <w:bookmarkEnd w:id="97"/>
    </w:p>
    <w:p w14:paraId="1815AFDA">
      <w:pPr>
        <w:keepNext w:val="0"/>
        <w:keepLines w:val="0"/>
        <w:pageBreakBefore w:val="0"/>
        <w:widowControl w:val="0"/>
        <w:kinsoku/>
        <w:wordWrap/>
        <w:overflowPunct w:val="0"/>
        <w:topLinePunct w:val="0"/>
        <w:autoSpaceDE/>
        <w:autoSpaceDN/>
        <w:bidi w:val="0"/>
        <w:adjustRightInd/>
        <w:snapToGrid/>
        <w:spacing w:line="560" w:lineRule="exact"/>
        <w:ind w:left="0" w:firstLine="640" w:firstLineChars="200"/>
        <w:jc w:val="both"/>
        <w:textAlignment w:val="auto"/>
        <w:outlineLvl w:val="9"/>
        <w:rPr>
          <w:rFonts w:hint="eastAsia"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b w:val="0"/>
          <w:bCs w:val="0"/>
          <w:color w:val="auto"/>
          <w:sz w:val="32"/>
          <w:szCs w:val="32"/>
          <w:highlight w:val="none"/>
          <w:lang w:val="en-US" w:eastAsia="zh-CN"/>
        </w:rPr>
        <w:t>OPC社区相关运营绩效考核由园区科技人才局负责实施及评定。</w:t>
      </w:r>
    </w:p>
    <w:p w14:paraId="66C550AC">
      <w:pPr>
        <w:keepNext w:val="0"/>
        <w:keepLines w:val="0"/>
        <w:pageBreakBefore w:val="0"/>
        <w:widowControl w:val="0"/>
        <w:kinsoku/>
        <w:wordWrap/>
        <w:overflowPunct w:val="0"/>
        <w:topLinePunct w:val="0"/>
        <w:autoSpaceDE/>
        <w:autoSpaceDN/>
        <w:bidi w:val="0"/>
        <w:adjustRightInd/>
        <w:snapToGrid/>
        <w:spacing w:line="560" w:lineRule="exact"/>
        <w:ind w:left="0" w:firstLine="643" w:firstLineChars="200"/>
        <w:jc w:val="left"/>
        <w:textAlignment w:val="auto"/>
        <w:outlineLvl w:val="2"/>
        <w:rPr>
          <w:rFonts w:hint="eastAsia" w:ascii="仿宋_GB2312" w:hAnsi="仿宋_GB2312" w:eastAsia="仿宋_GB2312" w:cs="仿宋_GB2312"/>
          <w:b/>
          <w:bCs w:val="0"/>
          <w:color w:val="auto"/>
          <w:sz w:val="32"/>
          <w:szCs w:val="32"/>
          <w:highlight w:val="none"/>
          <w:lang w:val="en-US" w:eastAsia="zh-CN"/>
        </w:rPr>
      </w:pPr>
      <w:r>
        <w:rPr>
          <w:rFonts w:hint="eastAsia" w:ascii="仿宋_GB2312" w:hAnsi="仿宋_GB2312" w:eastAsia="仿宋_GB2312" w:cs="仿宋_GB2312"/>
          <w:b/>
          <w:bCs w:val="0"/>
          <w:color w:val="auto"/>
          <w:sz w:val="32"/>
          <w:szCs w:val="32"/>
          <w:highlight w:val="none"/>
          <w:lang w:val="en-US" w:eastAsia="zh-CN"/>
        </w:rPr>
        <w:t>6.1考核要求</w:t>
      </w:r>
    </w:p>
    <w:p w14:paraId="6CF7E0AA">
      <w:pPr>
        <w:keepNext w:val="0"/>
        <w:keepLines w:val="0"/>
        <w:pageBreakBefore w:val="0"/>
        <w:widowControl w:val="0"/>
        <w:kinsoku/>
        <w:wordWrap/>
        <w:overflowPunct w:val="0"/>
        <w:topLinePunct w:val="0"/>
        <w:autoSpaceDE/>
        <w:autoSpaceDN/>
        <w:bidi w:val="0"/>
        <w:adjustRightInd/>
        <w:snapToGrid/>
        <w:spacing w:line="560" w:lineRule="exact"/>
        <w:ind w:left="0" w:firstLine="640" w:firstLineChars="200"/>
        <w:jc w:val="both"/>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1.</w:t>
      </w:r>
      <w:r>
        <w:rPr>
          <w:rFonts w:hint="eastAsia" w:ascii="仿宋_GB2312" w:hAnsi="仿宋_GB2312" w:eastAsia="仿宋_GB2312" w:cs="仿宋_GB2312"/>
          <w:color w:val="auto"/>
          <w:sz w:val="32"/>
          <w:szCs w:val="32"/>
          <w:highlight w:val="none"/>
        </w:rPr>
        <w:t>年度考核目标：乙方应在</w:t>
      </w:r>
      <w:r>
        <w:rPr>
          <w:rFonts w:hint="eastAsia" w:ascii="仿宋_GB2312" w:hAnsi="仿宋_GB2312" w:eastAsia="仿宋_GB2312" w:cs="仿宋_GB2312"/>
          <w:color w:val="auto"/>
          <w:sz w:val="32"/>
          <w:szCs w:val="32"/>
          <w:highlight w:val="none"/>
          <w:lang w:val="en-US" w:eastAsia="zh-CN"/>
        </w:rPr>
        <w:t>第一年服务期内</w:t>
      </w:r>
      <w:r>
        <w:rPr>
          <w:rFonts w:hint="eastAsia" w:ascii="仿宋_GB2312" w:hAnsi="仿宋_GB2312" w:eastAsia="仿宋_GB2312" w:cs="仿宋_GB2312"/>
          <w:color w:val="auto"/>
          <w:sz w:val="32"/>
          <w:szCs w:val="32"/>
          <w:highlight w:val="none"/>
        </w:rPr>
        <w:t>引进并稳定</w:t>
      </w:r>
      <w:r>
        <w:rPr>
          <w:rFonts w:hint="eastAsia" w:ascii="仿宋_GB2312" w:hAnsi="仿宋_GB2312" w:eastAsia="仿宋_GB2312" w:cs="仿宋_GB2312"/>
          <w:color w:val="auto"/>
          <w:sz w:val="32"/>
          <w:szCs w:val="32"/>
          <w:highlight w:val="none"/>
          <w:lang w:eastAsia="zh-CN"/>
        </w:rPr>
        <w:t>入驻</w:t>
      </w:r>
      <w:r>
        <w:rPr>
          <w:rFonts w:hint="eastAsia" w:ascii="仿宋_GB2312" w:hAnsi="仿宋_GB2312" w:eastAsia="仿宋_GB2312" w:cs="仿宋_GB2312"/>
          <w:color w:val="auto"/>
          <w:sz w:val="32"/>
          <w:szCs w:val="32"/>
          <w:highlight w:val="none"/>
        </w:rPr>
        <w:t>OPC创作者/企业不少于</w:t>
      </w:r>
      <w:r>
        <w:rPr>
          <w:rFonts w:hint="eastAsia" w:ascii="仿宋_GB2312" w:hAnsi="仿宋_GB2312" w:eastAsia="仿宋_GB2312" w:cs="仿宋_GB2312"/>
          <w:color w:val="auto"/>
          <w:sz w:val="32"/>
          <w:szCs w:val="32"/>
          <w:highlight w:val="none"/>
          <w:lang w:val="en-US" w:eastAsia="zh-CN"/>
        </w:rPr>
        <w:t>60%（B5厂房一二层空间工位总数占比）</w:t>
      </w:r>
      <w:r>
        <w:rPr>
          <w:rFonts w:hint="eastAsia" w:ascii="仿宋_GB2312" w:hAnsi="仿宋_GB2312" w:eastAsia="仿宋_GB2312" w:cs="仿宋_GB2312"/>
          <w:color w:val="auto"/>
          <w:sz w:val="32"/>
          <w:szCs w:val="32"/>
          <w:highlight w:val="none"/>
        </w:rPr>
        <w:t>，培育在本地或行业内具有影响力的标杆创作者/企业至少</w:t>
      </w:r>
      <w:r>
        <w:rPr>
          <w:rFonts w:hint="eastAsia" w:ascii="仿宋_GB2312" w:hAnsi="仿宋_GB2312" w:eastAsia="仿宋_GB2312" w:cs="仿宋_GB2312"/>
          <w:color w:val="auto"/>
          <w:sz w:val="32"/>
          <w:szCs w:val="32"/>
          <w:highlight w:val="none"/>
          <w:lang w:val="en-US" w:eastAsia="zh-CN"/>
        </w:rPr>
        <w:t>10</w:t>
      </w:r>
      <w:r>
        <w:rPr>
          <w:rFonts w:hint="eastAsia" w:ascii="仿宋_GB2312" w:hAnsi="仿宋_GB2312" w:eastAsia="仿宋_GB2312" w:cs="仿宋_GB2312"/>
          <w:color w:val="auto"/>
          <w:sz w:val="32"/>
          <w:szCs w:val="32"/>
          <w:highlight w:val="none"/>
        </w:rPr>
        <w:t>家</w:t>
      </w:r>
      <w:r>
        <w:rPr>
          <w:rFonts w:hint="eastAsia" w:ascii="仿宋_GB2312" w:hAnsi="仿宋_GB2312" w:eastAsia="仿宋_GB2312" w:cs="仿宋_GB2312"/>
          <w:color w:val="auto"/>
          <w:sz w:val="32"/>
          <w:szCs w:val="32"/>
          <w:highlight w:val="none"/>
          <w:lang w:eastAsia="zh-CN"/>
        </w:rPr>
        <w:t>；</w:t>
      </w:r>
    </w:p>
    <w:p w14:paraId="0762FB9E">
      <w:pPr>
        <w:keepNext w:val="0"/>
        <w:keepLines w:val="0"/>
        <w:pageBreakBefore w:val="0"/>
        <w:widowControl w:val="0"/>
        <w:numPr>
          <w:ilvl w:val="0"/>
          <w:numId w:val="0"/>
        </w:numPr>
        <w:kinsoku/>
        <w:wordWrap/>
        <w:topLinePunct w:val="0"/>
        <w:autoSpaceDE/>
        <w:autoSpaceDN/>
        <w:bidi w:val="0"/>
        <w:adjustRightInd/>
        <w:snapToGrid/>
        <w:spacing w:before="120" w:after="120" w:line="560" w:lineRule="exact"/>
        <w:ind w:firstLine="640" w:firstLineChars="200"/>
        <w:jc w:val="left"/>
        <w:textAlignment w:val="auto"/>
        <w:rPr>
          <w:rFonts w:hint="eastAsia" w:ascii="仿宋_GB2312" w:hAnsi="仿宋_GB2312" w:eastAsia="仿宋_GB2312" w:cs="仿宋_GB2312"/>
          <w:color w:val="auto"/>
          <w:sz w:val="32"/>
          <w:szCs w:val="32"/>
          <w:highlight w:val="none"/>
          <w:lang w:eastAsia="zh-CN"/>
        </w:rPr>
      </w:pPr>
      <w:r>
        <w:rPr>
          <w:rFonts w:hint="eastAsia" w:ascii="仿宋_GB2312" w:hAnsi="仿宋_GB2312" w:eastAsia="仿宋_GB2312" w:cs="仿宋_GB2312"/>
          <w:color w:val="auto"/>
          <w:sz w:val="32"/>
          <w:szCs w:val="32"/>
          <w:highlight w:val="none"/>
          <w:lang w:val="en-US" w:eastAsia="zh-CN"/>
        </w:rPr>
        <w:t>2.</w:t>
      </w:r>
      <w:r>
        <w:rPr>
          <w:rFonts w:hint="eastAsia" w:ascii="仿宋_GB2312" w:hAnsi="仿宋_GB2312" w:eastAsia="仿宋_GB2312" w:cs="仿宋_GB2312"/>
          <w:color w:val="auto"/>
          <w:sz w:val="32"/>
          <w:szCs w:val="32"/>
          <w:highlight w:val="none"/>
        </w:rPr>
        <w:t>运营第二年起：</w:t>
      </w:r>
      <w:r>
        <w:rPr>
          <w:rFonts w:hint="eastAsia" w:ascii="仿宋_GB2312" w:hAnsi="仿宋_GB2312" w:eastAsia="仿宋_GB2312" w:cs="仿宋_GB2312"/>
          <w:color w:val="auto"/>
          <w:sz w:val="32"/>
          <w:szCs w:val="32"/>
          <w:highlight w:val="none"/>
          <w:lang w:val="en-US" w:eastAsia="zh-CN"/>
        </w:rPr>
        <w:t>入驻</w:t>
      </w:r>
      <w:r>
        <w:rPr>
          <w:rFonts w:hint="eastAsia" w:ascii="仿宋_GB2312" w:hAnsi="仿宋_GB2312" w:eastAsia="仿宋_GB2312" w:cs="仿宋_GB2312"/>
          <w:color w:val="auto"/>
          <w:sz w:val="32"/>
          <w:szCs w:val="32"/>
          <w:highlight w:val="none"/>
        </w:rPr>
        <w:t>OPC主体</w:t>
      </w:r>
      <w:r>
        <w:rPr>
          <w:rFonts w:hint="eastAsia" w:ascii="仿宋_GB2312" w:hAnsi="仿宋_GB2312" w:eastAsia="仿宋_GB2312" w:cs="仿宋_GB2312"/>
          <w:color w:val="auto"/>
          <w:sz w:val="32"/>
          <w:szCs w:val="32"/>
          <w:highlight w:val="none"/>
          <w:lang w:val="en-US" w:eastAsia="zh-CN"/>
        </w:rPr>
        <w:t>不低于70%（同上）</w:t>
      </w:r>
      <w:r>
        <w:rPr>
          <w:rFonts w:hint="eastAsia" w:ascii="仿宋_GB2312" w:hAnsi="仿宋_GB2312" w:eastAsia="仿宋_GB2312" w:cs="仿宋_GB2312"/>
          <w:color w:val="auto"/>
          <w:sz w:val="32"/>
          <w:szCs w:val="32"/>
          <w:highlight w:val="none"/>
        </w:rPr>
        <w:t>；持续导入外地数字文创企业落地</w:t>
      </w:r>
      <w:r>
        <w:rPr>
          <w:rFonts w:hint="eastAsia" w:ascii="仿宋_GB2312" w:hAnsi="仿宋_GB2312" w:eastAsia="仿宋_GB2312" w:cs="仿宋_GB2312"/>
          <w:color w:val="auto"/>
          <w:sz w:val="32"/>
          <w:szCs w:val="32"/>
          <w:highlight w:val="none"/>
          <w:lang w:val="en-US" w:eastAsia="zh-CN"/>
        </w:rPr>
        <w:t>苏滁，</w:t>
      </w:r>
      <w:r>
        <w:rPr>
          <w:rFonts w:hint="eastAsia" w:ascii="仿宋_GB2312" w:hAnsi="仿宋_GB2312" w:eastAsia="仿宋_GB2312" w:cs="仿宋_GB2312"/>
          <w:color w:val="auto"/>
          <w:sz w:val="32"/>
          <w:szCs w:val="32"/>
          <w:highlight w:val="none"/>
        </w:rPr>
        <w:t>培育在本地或行业内具有影响力的标杆创作者/企业至少</w:t>
      </w:r>
      <w:r>
        <w:rPr>
          <w:rFonts w:hint="eastAsia" w:ascii="仿宋_GB2312" w:hAnsi="仿宋_GB2312" w:eastAsia="仿宋_GB2312" w:cs="仿宋_GB2312"/>
          <w:color w:val="auto"/>
          <w:sz w:val="32"/>
          <w:szCs w:val="32"/>
          <w:highlight w:val="none"/>
          <w:lang w:val="en-US" w:eastAsia="zh-CN"/>
        </w:rPr>
        <w:t>12</w:t>
      </w:r>
      <w:r>
        <w:rPr>
          <w:rFonts w:hint="eastAsia" w:ascii="仿宋_GB2312" w:hAnsi="仿宋_GB2312" w:eastAsia="仿宋_GB2312" w:cs="仿宋_GB2312"/>
          <w:color w:val="auto"/>
          <w:sz w:val="32"/>
          <w:szCs w:val="32"/>
          <w:highlight w:val="none"/>
        </w:rPr>
        <w:t>家</w:t>
      </w:r>
      <w:r>
        <w:rPr>
          <w:rFonts w:hint="eastAsia" w:ascii="仿宋_GB2312" w:hAnsi="仿宋_GB2312" w:eastAsia="仿宋_GB2312" w:cs="仿宋_GB2312"/>
          <w:color w:val="auto"/>
          <w:sz w:val="32"/>
          <w:szCs w:val="32"/>
          <w:highlight w:val="none"/>
          <w:lang w:eastAsia="zh-CN"/>
        </w:rPr>
        <w:t>；</w:t>
      </w:r>
    </w:p>
    <w:p w14:paraId="41F475FB">
      <w:pPr>
        <w:keepNext w:val="0"/>
        <w:keepLines w:val="0"/>
        <w:pageBreakBefore w:val="0"/>
        <w:widowControl w:val="0"/>
        <w:numPr>
          <w:ilvl w:val="0"/>
          <w:numId w:val="0"/>
        </w:numPr>
        <w:kinsoku/>
        <w:wordWrap/>
        <w:topLinePunct w:val="0"/>
        <w:autoSpaceDE/>
        <w:autoSpaceDN/>
        <w:bidi w:val="0"/>
        <w:adjustRightInd/>
        <w:snapToGrid/>
        <w:spacing w:before="120" w:after="120" w:line="560" w:lineRule="exact"/>
        <w:ind w:firstLine="640" w:firstLineChars="200"/>
        <w:jc w:val="left"/>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lang w:val="en-US" w:eastAsia="zh-CN"/>
        </w:rPr>
        <w:t>3.</w:t>
      </w:r>
      <w:r>
        <w:rPr>
          <w:rFonts w:hint="eastAsia" w:ascii="仿宋_GB2312" w:hAnsi="仿宋_GB2312" w:eastAsia="仿宋_GB2312" w:cs="仿宋_GB2312"/>
          <w:color w:val="auto"/>
          <w:sz w:val="32"/>
          <w:szCs w:val="32"/>
          <w:highlight w:val="none"/>
        </w:rPr>
        <w:t>运营第</w:t>
      </w:r>
      <w:r>
        <w:rPr>
          <w:rFonts w:hint="eastAsia" w:ascii="仿宋_GB2312" w:hAnsi="仿宋_GB2312" w:eastAsia="仿宋_GB2312" w:cs="仿宋_GB2312"/>
          <w:color w:val="auto"/>
          <w:sz w:val="32"/>
          <w:szCs w:val="32"/>
          <w:highlight w:val="none"/>
          <w:lang w:val="en-US" w:eastAsia="zh-CN"/>
        </w:rPr>
        <w:t>三</w:t>
      </w:r>
      <w:r>
        <w:rPr>
          <w:rFonts w:hint="eastAsia" w:ascii="仿宋_GB2312" w:hAnsi="仿宋_GB2312" w:eastAsia="仿宋_GB2312" w:cs="仿宋_GB2312"/>
          <w:color w:val="auto"/>
          <w:sz w:val="32"/>
          <w:szCs w:val="32"/>
          <w:highlight w:val="none"/>
        </w:rPr>
        <w:t>年起：</w:t>
      </w:r>
      <w:r>
        <w:rPr>
          <w:rFonts w:hint="eastAsia" w:ascii="仿宋_GB2312" w:hAnsi="仿宋_GB2312" w:eastAsia="仿宋_GB2312" w:cs="仿宋_GB2312"/>
          <w:color w:val="auto"/>
          <w:sz w:val="32"/>
          <w:szCs w:val="32"/>
          <w:highlight w:val="none"/>
          <w:lang w:val="en-US" w:eastAsia="zh-CN"/>
        </w:rPr>
        <w:t>入驻</w:t>
      </w:r>
      <w:r>
        <w:rPr>
          <w:rFonts w:hint="eastAsia" w:ascii="仿宋_GB2312" w:hAnsi="仿宋_GB2312" w:eastAsia="仿宋_GB2312" w:cs="仿宋_GB2312"/>
          <w:color w:val="auto"/>
          <w:sz w:val="32"/>
          <w:szCs w:val="32"/>
          <w:highlight w:val="none"/>
        </w:rPr>
        <w:t>OPC主体</w:t>
      </w:r>
      <w:r>
        <w:rPr>
          <w:rFonts w:hint="eastAsia" w:ascii="仿宋_GB2312" w:hAnsi="仿宋_GB2312" w:eastAsia="仿宋_GB2312" w:cs="仿宋_GB2312"/>
          <w:color w:val="auto"/>
          <w:sz w:val="32"/>
          <w:szCs w:val="32"/>
          <w:highlight w:val="none"/>
          <w:lang w:val="en-US" w:eastAsia="zh-CN"/>
        </w:rPr>
        <w:t>不低于80%（同上）</w:t>
      </w:r>
      <w:r>
        <w:rPr>
          <w:rFonts w:hint="eastAsia" w:ascii="仿宋_GB2312" w:hAnsi="仿宋_GB2312" w:eastAsia="仿宋_GB2312" w:cs="仿宋_GB2312"/>
          <w:color w:val="auto"/>
          <w:sz w:val="32"/>
          <w:szCs w:val="32"/>
          <w:highlight w:val="none"/>
        </w:rPr>
        <w:t>；持续导入外地数字文创企业落地</w:t>
      </w:r>
      <w:r>
        <w:rPr>
          <w:rFonts w:hint="eastAsia" w:ascii="仿宋_GB2312" w:hAnsi="仿宋_GB2312" w:eastAsia="仿宋_GB2312" w:cs="仿宋_GB2312"/>
          <w:color w:val="auto"/>
          <w:sz w:val="32"/>
          <w:szCs w:val="32"/>
          <w:highlight w:val="none"/>
          <w:lang w:val="en-US" w:eastAsia="zh-CN"/>
        </w:rPr>
        <w:t>苏滁，</w:t>
      </w:r>
      <w:r>
        <w:rPr>
          <w:rFonts w:hint="eastAsia" w:ascii="仿宋_GB2312" w:hAnsi="仿宋_GB2312" w:eastAsia="仿宋_GB2312" w:cs="仿宋_GB2312"/>
          <w:color w:val="auto"/>
          <w:sz w:val="32"/>
          <w:szCs w:val="32"/>
          <w:highlight w:val="none"/>
        </w:rPr>
        <w:t>培育在本地或行业内具有影响力的标杆创作者/企业至少</w:t>
      </w:r>
      <w:r>
        <w:rPr>
          <w:rFonts w:hint="eastAsia" w:ascii="仿宋_GB2312" w:hAnsi="仿宋_GB2312" w:eastAsia="仿宋_GB2312" w:cs="仿宋_GB2312"/>
          <w:color w:val="auto"/>
          <w:sz w:val="32"/>
          <w:szCs w:val="32"/>
          <w:highlight w:val="none"/>
          <w:lang w:val="en-US" w:eastAsia="zh-CN"/>
        </w:rPr>
        <w:t>15</w:t>
      </w:r>
      <w:r>
        <w:rPr>
          <w:rFonts w:hint="eastAsia" w:ascii="仿宋_GB2312" w:hAnsi="仿宋_GB2312" w:eastAsia="仿宋_GB2312" w:cs="仿宋_GB2312"/>
          <w:color w:val="auto"/>
          <w:sz w:val="32"/>
          <w:szCs w:val="32"/>
          <w:highlight w:val="none"/>
        </w:rPr>
        <w:t>家</w:t>
      </w:r>
      <w:r>
        <w:rPr>
          <w:rFonts w:hint="eastAsia" w:ascii="仿宋_GB2312" w:hAnsi="仿宋_GB2312" w:eastAsia="仿宋_GB2312" w:cs="仿宋_GB2312"/>
          <w:color w:val="auto"/>
          <w:sz w:val="32"/>
          <w:szCs w:val="32"/>
          <w:highlight w:val="none"/>
          <w:lang w:eastAsia="zh-CN"/>
        </w:rPr>
        <w:t>；</w:t>
      </w:r>
    </w:p>
    <w:p w14:paraId="014A5AC9">
      <w:pPr>
        <w:keepNext w:val="0"/>
        <w:keepLines w:val="0"/>
        <w:pageBreakBefore w:val="0"/>
        <w:widowControl w:val="0"/>
        <w:kinsoku/>
        <w:wordWrap/>
        <w:overflowPunct w:val="0"/>
        <w:topLinePunct w:val="0"/>
        <w:autoSpaceDE/>
        <w:autoSpaceDN/>
        <w:bidi w:val="0"/>
        <w:adjustRightInd/>
        <w:snapToGrid/>
        <w:spacing w:line="560" w:lineRule="exact"/>
        <w:ind w:left="0" w:firstLine="640" w:firstLineChars="200"/>
        <w:jc w:val="both"/>
        <w:textAlignment w:val="auto"/>
        <w:rPr>
          <w:rFonts w:hint="eastAsia" w:ascii="仿宋_GB2312" w:hAnsi="仿宋_GB2312" w:eastAsia="仿宋_GB2312" w:cs="仿宋_GB2312"/>
          <w:color w:val="auto"/>
          <w:sz w:val="32"/>
          <w:szCs w:val="32"/>
          <w:highlight w:val="none"/>
          <w:lang w:eastAsia="zh-CN"/>
        </w:rPr>
      </w:pPr>
      <w:r>
        <w:rPr>
          <w:rFonts w:hint="eastAsia" w:ascii="仿宋_GB2312" w:hAnsi="仿宋_GB2312" w:eastAsia="仿宋_GB2312" w:cs="仿宋_GB2312"/>
          <w:color w:val="auto"/>
          <w:sz w:val="32"/>
          <w:szCs w:val="32"/>
          <w:highlight w:val="none"/>
          <w:lang w:val="en-US" w:eastAsia="zh-CN"/>
        </w:rPr>
        <w:t>（1）</w:t>
      </w:r>
      <w:r>
        <w:rPr>
          <w:rFonts w:hint="eastAsia" w:ascii="仿宋_GB2312" w:hAnsi="仿宋_GB2312" w:eastAsia="仿宋_GB2312" w:cs="仿宋_GB2312"/>
          <w:color w:val="auto"/>
          <w:sz w:val="32"/>
          <w:szCs w:val="32"/>
          <w:highlight w:val="none"/>
        </w:rPr>
        <w:t>稳定入驻</w:t>
      </w:r>
      <w:r>
        <w:rPr>
          <w:rFonts w:hint="eastAsia" w:ascii="仿宋_GB2312" w:hAnsi="仿宋_GB2312" w:eastAsia="仿宋_GB2312" w:cs="仿宋_GB2312"/>
          <w:color w:val="auto"/>
          <w:sz w:val="32"/>
          <w:szCs w:val="32"/>
          <w:highlight w:val="none"/>
          <w:lang w:eastAsia="zh-CN"/>
        </w:rPr>
        <w:t>是</w:t>
      </w:r>
      <w:r>
        <w:rPr>
          <w:rFonts w:hint="eastAsia" w:ascii="仿宋_GB2312" w:hAnsi="仿宋_GB2312" w:eastAsia="仿宋_GB2312" w:cs="仿宋_GB2312"/>
          <w:color w:val="auto"/>
          <w:sz w:val="32"/>
          <w:szCs w:val="32"/>
          <w:highlight w:val="none"/>
          <w:lang w:val="en-US" w:eastAsia="zh-CN"/>
        </w:rPr>
        <w:t>指：</w:t>
      </w:r>
      <w:r>
        <w:rPr>
          <w:rFonts w:hint="eastAsia" w:ascii="仿宋_GB2312" w:hAnsi="仿宋_GB2312" w:eastAsia="仿宋_GB2312" w:cs="仿宋_GB2312"/>
          <w:color w:val="auto"/>
          <w:sz w:val="32"/>
          <w:szCs w:val="32"/>
          <w:highlight w:val="none"/>
        </w:rPr>
        <w:t>入驻企业须完成工商注册且在社区实际办公</w:t>
      </w:r>
      <w:r>
        <w:rPr>
          <w:rFonts w:hint="eastAsia" w:ascii="仿宋_GB2312" w:hAnsi="仿宋_GB2312" w:eastAsia="仿宋_GB2312" w:cs="仿宋_GB2312"/>
          <w:color w:val="auto"/>
          <w:sz w:val="32"/>
          <w:szCs w:val="32"/>
          <w:highlight w:val="none"/>
          <w:lang w:eastAsia="zh-CN"/>
        </w:rPr>
        <w:t>。</w:t>
      </w:r>
    </w:p>
    <w:p w14:paraId="48FAA902">
      <w:pPr>
        <w:keepNext w:val="0"/>
        <w:keepLines w:val="0"/>
        <w:pageBreakBefore w:val="0"/>
        <w:widowControl w:val="0"/>
        <w:kinsoku/>
        <w:wordWrap/>
        <w:overflowPunct w:val="0"/>
        <w:topLinePunct w:val="0"/>
        <w:autoSpaceDE/>
        <w:autoSpaceDN/>
        <w:bidi w:val="0"/>
        <w:adjustRightInd/>
        <w:snapToGrid/>
        <w:spacing w:line="560" w:lineRule="exact"/>
        <w:ind w:left="0" w:firstLine="640" w:firstLineChars="200"/>
        <w:jc w:val="both"/>
        <w:textAlignment w:val="auto"/>
        <w:rPr>
          <w:rFonts w:hint="eastAsia" w:ascii="仿宋_GB2312" w:hAnsi="仿宋_GB2312" w:eastAsia="仿宋_GB2312" w:cs="仿宋_GB2312"/>
          <w:color w:val="auto"/>
          <w:sz w:val="32"/>
          <w:szCs w:val="32"/>
          <w:highlight w:val="none"/>
          <w:lang w:eastAsia="zh-CN"/>
        </w:rPr>
      </w:pPr>
      <w:r>
        <w:rPr>
          <w:rFonts w:hint="eastAsia" w:ascii="仿宋_GB2312" w:hAnsi="仿宋_GB2312" w:eastAsia="仿宋_GB2312" w:cs="仿宋_GB2312"/>
          <w:color w:val="auto"/>
          <w:sz w:val="32"/>
          <w:szCs w:val="32"/>
          <w:highlight w:val="none"/>
          <w:lang w:val="en-US" w:eastAsia="zh-CN"/>
        </w:rPr>
        <w:t>（2）</w:t>
      </w:r>
      <w:r>
        <w:rPr>
          <w:rFonts w:hint="eastAsia" w:ascii="仿宋_GB2312" w:hAnsi="仿宋_GB2312" w:eastAsia="仿宋_GB2312" w:cs="仿宋_GB2312"/>
          <w:color w:val="auto"/>
          <w:sz w:val="32"/>
          <w:szCs w:val="32"/>
          <w:highlight w:val="none"/>
        </w:rPr>
        <w:t>标杆创作者/企业</w:t>
      </w:r>
      <w:r>
        <w:rPr>
          <w:rFonts w:hint="eastAsia" w:ascii="仿宋_GB2312" w:hAnsi="仿宋_GB2312" w:eastAsia="仿宋_GB2312" w:cs="仿宋_GB2312"/>
          <w:color w:val="auto"/>
          <w:sz w:val="32"/>
          <w:szCs w:val="32"/>
          <w:highlight w:val="none"/>
          <w:lang w:val="en-US" w:eastAsia="zh-CN"/>
        </w:rPr>
        <w:t>是指：年度营收大于等于50万元或者单条内容全网播放量大于等于50万次或者省级及以上竞赛前三名（或获得国家/省/市优秀场景应用案例）或产品（数据）被国家网信部门登记（省级数据平台登记）或被省厅及以上单位书面表彰（通报）或者该年度被省级及以上官方主流媒体报道不低于2次；</w:t>
      </w:r>
    </w:p>
    <w:p w14:paraId="76E1213F">
      <w:pPr>
        <w:keepNext w:val="0"/>
        <w:keepLines w:val="0"/>
        <w:pageBreakBefore w:val="0"/>
        <w:widowControl w:val="0"/>
        <w:kinsoku/>
        <w:wordWrap/>
        <w:overflowPunct w:val="0"/>
        <w:topLinePunct w:val="0"/>
        <w:autoSpaceDE/>
        <w:autoSpaceDN/>
        <w:bidi w:val="0"/>
        <w:adjustRightInd/>
        <w:snapToGrid/>
        <w:spacing w:line="560" w:lineRule="exact"/>
        <w:ind w:left="0" w:firstLine="640" w:firstLineChars="200"/>
        <w:jc w:val="both"/>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2.</w:t>
      </w:r>
      <w:r>
        <w:rPr>
          <w:rFonts w:hint="eastAsia" w:ascii="仿宋_GB2312" w:hAnsi="仿宋_GB2312" w:eastAsia="仿宋_GB2312" w:cs="仿宋_GB2312"/>
          <w:color w:val="auto"/>
          <w:sz w:val="32"/>
          <w:szCs w:val="32"/>
          <w:highlight w:val="none"/>
        </w:rPr>
        <w:t>乙方每季度至少举办培训/沙龙/分享</w:t>
      </w:r>
      <w:r>
        <w:rPr>
          <w:rFonts w:hint="eastAsia" w:ascii="仿宋_GB2312" w:hAnsi="仿宋_GB2312" w:eastAsia="仿宋_GB2312" w:cs="仿宋_GB2312"/>
          <w:color w:val="auto"/>
          <w:sz w:val="32"/>
          <w:szCs w:val="32"/>
          <w:highlight w:val="none"/>
          <w:lang w:eastAsia="zh-CN"/>
        </w:rPr>
        <w:t>活动</w:t>
      </w:r>
      <w:r>
        <w:rPr>
          <w:rFonts w:hint="eastAsia" w:ascii="仿宋_GB2312" w:hAnsi="仿宋_GB2312" w:eastAsia="仿宋_GB2312" w:cs="仿宋_GB2312"/>
          <w:color w:val="auto"/>
          <w:sz w:val="32"/>
          <w:szCs w:val="32"/>
          <w:highlight w:val="none"/>
        </w:rPr>
        <w:t>4场</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每月提交运营月报（含入驻动态、创作者产出、商业对接进展、财务收支摘要）</w:t>
      </w:r>
      <w:r>
        <w:rPr>
          <w:rFonts w:hint="eastAsia" w:ascii="仿宋_GB2312" w:hAnsi="仿宋_GB2312" w:eastAsia="仿宋_GB2312" w:cs="仿宋_GB2312"/>
          <w:color w:val="auto"/>
          <w:sz w:val="32"/>
          <w:szCs w:val="32"/>
          <w:highlight w:val="none"/>
          <w:lang w:eastAsia="zh-CN"/>
        </w:rPr>
        <w:t>；</w:t>
      </w:r>
    </w:p>
    <w:p w14:paraId="59293FAE">
      <w:pPr>
        <w:keepNext w:val="0"/>
        <w:keepLines w:val="0"/>
        <w:pageBreakBefore w:val="0"/>
        <w:widowControl w:val="0"/>
        <w:kinsoku/>
        <w:wordWrap/>
        <w:overflowPunct w:val="0"/>
        <w:topLinePunct w:val="0"/>
        <w:autoSpaceDE/>
        <w:autoSpaceDN/>
        <w:bidi w:val="0"/>
        <w:adjustRightInd/>
        <w:snapToGrid/>
        <w:spacing w:line="560" w:lineRule="exact"/>
        <w:ind w:left="0" w:firstLine="640" w:firstLineChars="200"/>
        <w:jc w:val="both"/>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3.制定具体基础考核目标，主要包含：入驻企业/创作者数量（权重30%）、创作者平均月收入（权重30%）、运营与服务（权重20%）、标杆创作者（权重20%）。</w:t>
      </w:r>
    </w:p>
    <w:p w14:paraId="6FB6FE23">
      <w:pPr>
        <w:keepNext w:val="0"/>
        <w:keepLines w:val="0"/>
        <w:pageBreakBefore w:val="0"/>
        <w:widowControl w:val="0"/>
        <w:kinsoku/>
        <w:wordWrap/>
        <w:overflowPunct w:val="0"/>
        <w:topLinePunct w:val="0"/>
        <w:autoSpaceDE/>
        <w:autoSpaceDN/>
        <w:bidi w:val="0"/>
        <w:adjustRightInd/>
        <w:snapToGrid/>
        <w:spacing w:line="560" w:lineRule="exact"/>
        <w:ind w:left="0" w:firstLine="643" w:firstLineChars="200"/>
        <w:jc w:val="left"/>
        <w:textAlignment w:val="auto"/>
        <w:outlineLvl w:val="2"/>
        <w:rPr>
          <w:rFonts w:hint="eastAsia" w:ascii="仿宋_GB2312" w:hAnsi="仿宋_GB2312" w:eastAsia="仿宋_GB2312" w:cs="仿宋_GB2312"/>
          <w:b/>
          <w:bCs w:val="0"/>
          <w:color w:val="auto"/>
          <w:sz w:val="32"/>
          <w:szCs w:val="32"/>
          <w:highlight w:val="none"/>
          <w:lang w:val="en-US" w:eastAsia="zh-CN"/>
        </w:rPr>
      </w:pPr>
      <w:r>
        <w:rPr>
          <w:rFonts w:hint="eastAsia" w:ascii="仿宋_GB2312" w:hAnsi="仿宋_GB2312" w:eastAsia="仿宋_GB2312" w:cs="仿宋_GB2312"/>
          <w:b/>
          <w:bCs w:val="0"/>
          <w:color w:val="auto"/>
          <w:sz w:val="32"/>
          <w:szCs w:val="32"/>
          <w:highlight w:val="none"/>
          <w:lang w:val="en-US" w:eastAsia="zh-CN"/>
        </w:rPr>
        <w:t>6.2评价标准</w:t>
      </w:r>
    </w:p>
    <w:p w14:paraId="50F65841">
      <w:pPr>
        <w:keepNext w:val="0"/>
        <w:keepLines w:val="0"/>
        <w:pageBreakBefore w:val="0"/>
        <w:widowControl w:val="0"/>
        <w:kinsoku/>
        <w:wordWrap/>
        <w:overflowPunct w:val="0"/>
        <w:topLinePunct w:val="0"/>
        <w:autoSpaceDE/>
        <w:autoSpaceDN/>
        <w:bidi w:val="0"/>
        <w:adjustRightInd/>
        <w:snapToGrid/>
        <w:spacing w:line="560" w:lineRule="exact"/>
        <w:ind w:left="0" w:firstLine="640" w:firstLineChars="200"/>
        <w:jc w:val="both"/>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1.年度考核完成率≥90%：全额发放绩效部分，另可获得超额奖励；</w:t>
      </w:r>
    </w:p>
    <w:p w14:paraId="271A3F5D">
      <w:pPr>
        <w:keepNext w:val="0"/>
        <w:keepLines w:val="0"/>
        <w:pageBreakBefore w:val="0"/>
        <w:widowControl w:val="0"/>
        <w:kinsoku/>
        <w:wordWrap/>
        <w:overflowPunct w:val="0"/>
        <w:topLinePunct w:val="0"/>
        <w:autoSpaceDE/>
        <w:autoSpaceDN/>
        <w:bidi w:val="0"/>
        <w:adjustRightInd/>
        <w:snapToGrid/>
        <w:spacing w:line="560" w:lineRule="exact"/>
        <w:ind w:left="0" w:firstLine="640" w:firstLineChars="200"/>
        <w:jc w:val="both"/>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2.完成率80%（含）-90%（不含）：发放绩效部分的80%；</w:t>
      </w:r>
    </w:p>
    <w:p w14:paraId="1073F1C6">
      <w:pPr>
        <w:keepNext w:val="0"/>
        <w:keepLines w:val="0"/>
        <w:pageBreakBefore w:val="0"/>
        <w:widowControl w:val="0"/>
        <w:kinsoku/>
        <w:wordWrap/>
        <w:overflowPunct w:val="0"/>
        <w:topLinePunct w:val="0"/>
        <w:autoSpaceDE/>
        <w:autoSpaceDN/>
        <w:bidi w:val="0"/>
        <w:adjustRightInd/>
        <w:snapToGrid/>
        <w:spacing w:line="560" w:lineRule="exact"/>
        <w:ind w:left="0" w:firstLine="640" w:firstLineChars="200"/>
        <w:jc w:val="both"/>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3.完成率60%（含）-80（不含80%）：发放绩效部分的60%，且甲方有权要求乙方30天内提交书面整改方案；</w:t>
      </w:r>
    </w:p>
    <w:p w14:paraId="7E44612C">
      <w:pPr>
        <w:keepNext w:val="0"/>
        <w:keepLines w:val="0"/>
        <w:pageBreakBefore w:val="0"/>
        <w:widowControl w:val="0"/>
        <w:kinsoku/>
        <w:wordWrap/>
        <w:overflowPunct w:val="0"/>
        <w:topLinePunct w:val="0"/>
        <w:autoSpaceDE/>
        <w:autoSpaceDN/>
        <w:bidi w:val="0"/>
        <w:adjustRightInd/>
        <w:snapToGrid/>
        <w:spacing w:line="560" w:lineRule="exact"/>
        <w:ind w:left="0" w:firstLine="640" w:firstLineChars="200"/>
        <w:jc w:val="both"/>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4.完成率＜60%：不发放绩效部分，甲方有权单方解除协议且不承担违约责任；</w:t>
      </w:r>
    </w:p>
    <w:p w14:paraId="10CFC80B">
      <w:pPr>
        <w:keepNext w:val="0"/>
        <w:keepLines w:val="0"/>
        <w:pageBreakBefore w:val="0"/>
        <w:widowControl w:val="0"/>
        <w:kinsoku/>
        <w:wordWrap/>
        <w:overflowPunct w:val="0"/>
        <w:topLinePunct w:val="0"/>
        <w:autoSpaceDE/>
        <w:autoSpaceDN/>
        <w:bidi w:val="0"/>
        <w:adjustRightInd/>
        <w:snapToGrid/>
        <w:spacing w:line="560" w:lineRule="exact"/>
        <w:ind w:left="0" w:firstLine="640" w:firstLineChars="200"/>
        <w:jc w:val="both"/>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 xml:space="preserve">5.连续两个季度过程指标不达标：触发中期评估，甲方有权选择调减服务费或提前终止。 </w:t>
      </w:r>
    </w:p>
    <w:p w14:paraId="4DD5F656">
      <w:pPr>
        <w:keepNext w:val="0"/>
        <w:keepLines w:val="0"/>
        <w:pageBreakBefore w:val="0"/>
        <w:widowControl w:val="0"/>
        <w:kinsoku/>
        <w:wordWrap/>
        <w:overflowPunct w:val="0"/>
        <w:topLinePunct w:val="0"/>
        <w:autoSpaceDE/>
        <w:autoSpaceDN/>
        <w:bidi w:val="0"/>
        <w:adjustRightInd/>
        <w:snapToGrid/>
        <w:spacing w:line="560" w:lineRule="exact"/>
        <w:ind w:left="0" w:firstLine="640" w:firstLineChars="200"/>
        <w:jc w:val="left"/>
        <w:textAlignment w:val="auto"/>
        <w:outlineLvl w:val="1"/>
        <w:rPr>
          <w:rFonts w:hint="eastAsia" w:ascii="仿宋_GB2312" w:hAnsi="仿宋_GB2312" w:eastAsia="仿宋_GB2312" w:cs="仿宋_GB2312"/>
          <w:b w:val="0"/>
          <w:bCs/>
          <w:color w:val="auto"/>
          <w:sz w:val="32"/>
          <w:szCs w:val="32"/>
          <w:highlight w:val="none"/>
        </w:rPr>
      </w:pPr>
      <w:bookmarkStart w:id="98" w:name="heading_19"/>
      <w:r>
        <w:rPr>
          <w:rFonts w:hint="eastAsia" w:ascii="仿宋_GB2312" w:hAnsi="仿宋_GB2312" w:eastAsia="仿宋_GB2312" w:cs="仿宋_GB2312"/>
          <w:b w:val="0"/>
          <w:bCs/>
          <w:color w:val="auto"/>
          <w:sz w:val="32"/>
          <w:szCs w:val="32"/>
          <w:highlight w:val="none"/>
        </w:rPr>
        <w:t>第</w:t>
      </w:r>
      <w:r>
        <w:rPr>
          <w:rFonts w:hint="eastAsia" w:ascii="仿宋_GB2312" w:hAnsi="仿宋_GB2312" w:eastAsia="仿宋_GB2312" w:cs="仿宋_GB2312"/>
          <w:b w:val="0"/>
          <w:bCs/>
          <w:color w:val="auto"/>
          <w:sz w:val="32"/>
          <w:szCs w:val="32"/>
          <w:highlight w:val="none"/>
          <w:lang w:val="en-US" w:eastAsia="zh-CN"/>
        </w:rPr>
        <w:t>七</w:t>
      </w:r>
      <w:r>
        <w:rPr>
          <w:rFonts w:hint="eastAsia" w:ascii="仿宋_GB2312" w:hAnsi="仿宋_GB2312" w:eastAsia="仿宋_GB2312" w:cs="仿宋_GB2312"/>
          <w:b w:val="0"/>
          <w:bCs/>
          <w:color w:val="auto"/>
          <w:sz w:val="32"/>
          <w:szCs w:val="32"/>
          <w:highlight w:val="none"/>
        </w:rPr>
        <w:t xml:space="preserve">条  </w:t>
      </w:r>
      <w:r>
        <w:rPr>
          <w:rFonts w:hint="eastAsia" w:ascii="仿宋_GB2312" w:hAnsi="仿宋_GB2312" w:eastAsia="仿宋_GB2312" w:cs="仿宋_GB2312"/>
          <w:b w:val="0"/>
          <w:bCs/>
          <w:color w:val="auto"/>
          <w:sz w:val="32"/>
          <w:szCs w:val="32"/>
          <w:highlight w:val="none"/>
          <w:lang w:val="en-US" w:eastAsia="zh-CN"/>
        </w:rPr>
        <w:t>知识产权使用</w:t>
      </w:r>
    </w:p>
    <w:p w14:paraId="0E5B13FB">
      <w:pPr>
        <w:keepNext w:val="0"/>
        <w:keepLines w:val="0"/>
        <w:pageBreakBefore w:val="0"/>
        <w:widowControl w:val="0"/>
        <w:kinsoku/>
        <w:wordWrap/>
        <w:overflowPunct w:val="0"/>
        <w:topLinePunct w:val="0"/>
        <w:autoSpaceDE/>
        <w:autoSpaceDN/>
        <w:bidi w:val="0"/>
        <w:adjustRightInd/>
        <w:snapToGrid/>
        <w:spacing w:line="560" w:lineRule="exact"/>
        <w:ind w:left="0" w:firstLine="643" w:firstLineChars="200"/>
        <w:jc w:val="left"/>
        <w:textAlignment w:val="auto"/>
        <w:outlineLvl w:val="2"/>
        <w:rPr>
          <w:rFonts w:hint="eastAsia" w:ascii="仿宋_GB2312" w:hAnsi="仿宋_GB2312" w:eastAsia="仿宋_GB2312" w:cs="仿宋_GB2312"/>
          <w:b/>
          <w:bCs w:val="0"/>
          <w:color w:val="auto"/>
          <w:sz w:val="32"/>
          <w:szCs w:val="32"/>
          <w:highlight w:val="none"/>
          <w:lang w:val="en-US" w:eastAsia="zh-CN"/>
        </w:rPr>
      </w:pPr>
      <w:r>
        <w:rPr>
          <w:rFonts w:hint="eastAsia" w:ascii="仿宋_GB2312" w:hAnsi="仿宋_GB2312" w:eastAsia="仿宋_GB2312" w:cs="仿宋_GB2312"/>
          <w:b/>
          <w:bCs w:val="0"/>
          <w:color w:val="auto"/>
          <w:sz w:val="32"/>
          <w:szCs w:val="32"/>
          <w:highlight w:val="none"/>
          <w:lang w:val="en-US" w:eastAsia="zh-CN"/>
        </w:rPr>
        <w:t>7.1 知识产权归属</w:t>
      </w:r>
    </w:p>
    <w:p w14:paraId="3A2EC139">
      <w:pPr>
        <w:keepNext w:val="0"/>
        <w:keepLines w:val="0"/>
        <w:pageBreakBefore w:val="0"/>
        <w:widowControl w:val="0"/>
        <w:kinsoku/>
        <w:wordWrap/>
        <w:overflowPunct w:val="0"/>
        <w:topLinePunct w:val="0"/>
        <w:autoSpaceDE/>
        <w:autoSpaceDN/>
        <w:bidi w:val="0"/>
        <w:adjustRightInd/>
        <w:snapToGrid/>
        <w:spacing w:line="560" w:lineRule="exact"/>
        <w:ind w:left="0" w:firstLine="640" w:firstLineChars="200"/>
        <w:jc w:val="both"/>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乙方在本协议执行期间，利用甲方提供的资金、场地、政策资源所开发、完善的OPC社区运营模式、管理制度、培训课程体系、招商方法论、内容生产流程、技术平台等（以下统称</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u w:val="single"/>
          <w:lang w:val="en-US" w:eastAsia="zh-CN"/>
        </w:rPr>
        <w:t xml:space="preserve">   </w:t>
      </w:r>
      <w:r>
        <w:rPr>
          <w:rFonts w:hint="eastAsia" w:ascii="仿宋_GB2312" w:hAnsi="仿宋_GB2312" w:eastAsia="仿宋_GB2312" w:cs="仿宋_GB2312"/>
          <w:color w:val="auto"/>
          <w:sz w:val="32"/>
          <w:szCs w:val="32"/>
          <w:highlight w:val="none"/>
        </w:rPr>
        <w:t>OPC运营体系</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），其知识产权归甲乙双方共有。以甲方资金直接采购或委托开发的成果，归甲方单独所有。</w:t>
      </w:r>
    </w:p>
    <w:p w14:paraId="1A02BA68">
      <w:pPr>
        <w:keepNext w:val="0"/>
        <w:keepLines w:val="0"/>
        <w:pageBreakBefore w:val="0"/>
        <w:widowControl w:val="0"/>
        <w:kinsoku/>
        <w:wordWrap/>
        <w:overflowPunct w:val="0"/>
        <w:topLinePunct w:val="0"/>
        <w:autoSpaceDE/>
        <w:autoSpaceDN/>
        <w:bidi w:val="0"/>
        <w:adjustRightInd/>
        <w:snapToGrid/>
        <w:spacing w:line="560" w:lineRule="exact"/>
        <w:ind w:left="0" w:firstLine="643" w:firstLineChars="200"/>
        <w:jc w:val="left"/>
        <w:textAlignment w:val="auto"/>
        <w:outlineLvl w:val="2"/>
        <w:rPr>
          <w:rFonts w:hint="eastAsia" w:ascii="仿宋_GB2312" w:hAnsi="仿宋_GB2312" w:eastAsia="仿宋_GB2312" w:cs="仿宋_GB2312"/>
          <w:b/>
          <w:bCs w:val="0"/>
          <w:color w:val="auto"/>
          <w:sz w:val="32"/>
          <w:szCs w:val="32"/>
          <w:highlight w:val="none"/>
          <w:lang w:val="en-US" w:eastAsia="zh-CN"/>
        </w:rPr>
      </w:pPr>
      <w:r>
        <w:rPr>
          <w:rFonts w:hint="eastAsia" w:ascii="仿宋_GB2312" w:hAnsi="仿宋_GB2312" w:eastAsia="仿宋_GB2312" w:cs="仿宋_GB2312"/>
          <w:b/>
          <w:bCs w:val="0"/>
          <w:color w:val="auto"/>
          <w:sz w:val="32"/>
          <w:szCs w:val="32"/>
          <w:highlight w:val="none"/>
          <w:lang w:val="en-US" w:eastAsia="zh-CN"/>
        </w:rPr>
        <w:t>7.2 对外输出许可机制</w:t>
      </w:r>
    </w:p>
    <w:p w14:paraId="1B45BF59">
      <w:pPr>
        <w:keepNext w:val="0"/>
        <w:keepLines w:val="0"/>
        <w:pageBreakBefore w:val="0"/>
        <w:widowControl w:val="0"/>
        <w:kinsoku/>
        <w:wordWrap/>
        <w:overflowPunct w:val="0"/>
        <w:topLinePunct w:val="0"/>
        <w:autoSpaceDE/>
        <w:autoSpaceDN/>
        <w:bidi w:val="0"/>
        <w:adjustRightInd/>
        <w:snapToGrid/>
        <w:spacing w:line="560" w:lineRule="exact"/>
        <w:ind w:left="0" w:firstLine="640" w:firstLineChars="200"/>
        <w:jc w:val="both"/>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乙方如需将</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u w:val="single"/>
          <w:lang w:val="en-US" w:eastAsia="zh-CN"/>
        </w:rPr>
        <w:t xml:space="preserve">    </w:t>
      </w:r>
      <w:r>
        <w:rPr>
          <w:rFonts w:hint="eastAsia" w:ascii="仿宋_GB2312" w:hAnsi="仿宋_GB2312" w:eastAsia="仿宋_GB2312" w:cs="仿宋_GB2312"/>
          <w:color w:val="auto"/>
          <w:sz w:val="32"/>
          <w:szCs w:val="32"/>
          <w:highlight w:val="none"/>
        </w:rPr>
        <w:t>OPC运营体系</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的全部或部分应用于</w:t>
      </w:r>
      <w:r>
        <w:rPr>
          <w:rFonts w:hint="eastAsia" w:ascii="仿宋_GB2312" w:hAnsi="仿宋_GB2312" w:eastAsia="仿宋_GB2312" w:cs="仿宋_GB2312"/>
          <w:color w:val="auto"/>
          <w:sz w:val="32"/>
          <w:szCs w:val="32"/>
          <w:highlight w:val="none"/>
          <w:lang w:val="en-US" w:eastAsia="zh-CN"/>
        </w:rPr>
        <w:t>中新苏滁高新区</w:t>
      </w:r>
      <w:r>
        <w:rPr>
          <w:rFonts w:hint="eastAsia" w:ascii="仿宋_GB2312" w:hAnsi="仿宋_GB2312" w:eastAsia="仿宋_GB2312" w:cs="仿宋_GB2312"/>
          <w:color w:val="auto"/>
          <w:sz w:val="32"/>
          <w:szCs w:val="32"/>
          <w:highlight w:val="none"/>
        </w:rPr>
        <w:t>以外的其他</w:t>
      </w:r>
      <w:r>
        <w:rPr>
          <w:rFonts w:hint="eastAsia" w:ascii="仿宋_GB2312" w:hAnsi="仿宋_GB2312" w:eastAsia="仿宋_GB2312" w:cs="仿宋_GB2312"/>
          <w:color w:val="auto"/>
          <w:sz w:val="32"/>
          <w:szCs w:val="32"/>
          <w:highlight w:val="none"/>
          <w:lang w:val="en-US" w:eastAsia="zh-CN"/>
        </w:rPr>
        <w:t>地区</w:t>
      </w:r>
      <w:r>
        <w:rPr>
          <w:rFonts w:hint="eastAsia" w:ascii="仿宋_GB2312" w:hAnsi="仿宋_GB2312" w:eastAsia="仿宋_GB2312" w:cs="仿宋_GB2312"/>
          <w:color w:val="auto"/>
          <w:sz w:val="32"/>
          <w:szCs w:val="32"/>
          <w:highlight w:val="none"/>
        </w:rPr>
        <w:t>或项目，须</w:t>
      </w:r>
      <w:r>
        <w:rPr>
          <w:rFonts w:hint="eastAsia" w:ascii="仿宋_GB2312" w:hAnsi="仿宋_GB2312" w:eastAsia="仿宋_GB2312" w:cs="仿宋_GB2312"/>
          <w:color w:val="auto"/>
          <w:sz w:val="32"/>
          <w:szCs w:val="32"/>
          <w:highlight w:val="none"/>
          <w:lang w:val="en-US" w:eastAsia="zh-CN"/>
        </w:rPr>
        <w:t>提前</w:t>
      </w:r>
      <w:r>
        <w:rPr>
          <w:rFonts w:hint="eastAsia" w:ascii="仿宋_GB2312" w:hAnsi="仿宋_GB2312" w:eastAsia="仿宋_GB2312" w:cs="仿宋_GB2312"/>
          <w:color w:val="auto"/>
          <w:sz w:val="32"/>
          <w:szCs w:val="32"/>
          <w:highlight w:val="none"/>
        </w:rPr>
        <w:t>通知甲方，</w:t>
      </w:r>
      <w:r>
        <w:rPr>
          <w:rFonts w:hint="eastAsia" w:ascii="仿宋_GB2312" w:hAnsi="仿宋_GB2312" w:eastAsia="仿宋_GB2312" w:cs="仿宋_GB2312"/>
          <w:color w:val="auto"/>
          <w:sz w:val="32"/>
          <w:szCs w:val="32"/>
          <w:highlight w:val="none"/>
          <w:lang w:val="en-US" w:eastAsia="zh-CN"/>
        </w:rPr>
        <w:t>并</w:t>
      </w:r>
      <w:r>
        <w:rPr>
          <w:rFonts w:hint="eastAsia" w:ascii="仿宋_GB2312" w:hAnsi="仿宋_GB2312" w:eastAsia="仿宋_GB2312" w:cs="仿宋_GB2312"/>
          <w:color w:val="auto"/>
          <w:sz w:val="32"/>
          <w:szCs w:val="32"/>
          <w:highlight w:val="none"/>
        </w:rPr>
        <w:t>在该复制项目的对外宣传中注明</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u w:val="single"/>
          <w:lang w:val="en-US" w:eastAsia="zh-CN"/>
        </w:rPr>
        <w:t xml:space="preserve">    </w:t>
      </w:r>
      <w:r>
        <w:rPr>
          <w:rFonts w:hint="eastAsia" w:ascii="仿宋_GB2312" w:hAnsi="仿宋_GB2312" w:eastAsia="仿宋_GB2312" w:cs="仿宋_GB2312"/>
          <w:color w:val="auto"/>
          <w:sz w:val="32"/>
          <w:szCs w:val="32"/>
          <w:highlight w:val="none"/>
        </w:rPr>
        <w:t>OPC运营体系</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或</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源自</w:t>
      </w:r>
      <w:r>
        <w:rPr>
          <w:rFonts w:hint="eastAsia" w:ascii="仿宋_GB2312" w:hAnsi="仿宋_GB2312" w:eastAsia="仿宋_GB2312" w:cs="仿宋_GB2312"/>
          <w:color w:val="auto"/>
          <w:sz w:val="32"/>
          <w:szCs w:val="32"/>
          <w:highlight w:val="none"/>
          <w:u w:val="single"/>
          <w:lang w:val="en-US" w:eastAsia="zh-CN"/>
        </w:rPr>
        <w:t xml:space="preserve">    </w:t>
      </w:r>
      <w:r>
        <w:rPr>
          <w:rFonts w:hint="eastAsia" w:ascii="仿宋_GB2312" w:hAnsi="仿宋_GB2312" w:eastAsia="仿宋_GB2312" w:cs="仿宋_GB2312"/>
          <w:color w:val="auto"/>
          <w:sz w:val="32"/>
          <w:szCs w:val="32"/>
          <w:highlight w:val="none"/>
          <w:lang w:val="en-US" w:eastAsia="zh-CN"/>
        </w:rPr>
        <w:t>OPC</w:t>
      </w:r>
      <w:r>
        <w:rPr>
          <w:rFonts w:hint="eastAsia" w:ascii="仿宋_GB2312" w:hAnsi="仿宋_GB2312" w:eastAsia="仿宋_GB2312" w:cs="仿宋_GB2312"/>
          <w:color w:val="auto"/>
          <w:sz w:val="32"/>
          <w:szCs w:val="32"/>
          <w:highlight w:val="none"/>
        </w:rPr>
        <w:t>创新实践</w:t>
      </w:r>
      <w:r>
        <w:rPr>
          <w:rFonts w:hint="eastAsia" w:ascii="仿宋_GB2312" w:hAnsi="仿宋_GB2312" w:eastAsia="仿宋_GB2312" w:cs="仿宋_GB2312"/>
          <w:color w:val="auto"/>
          <w:sz w:val="32"/>
          <w:szCs w:val="32"/>
          <w:highlight w:val="none"/>
          <w:lang w:eastAsia="zh-CN"/>
        </w:rPr>
        <w:t>”。</w:t>
      </w:r>
    </w:p>
    <w:p w14:paraId="04E8E2FF">
      <w:pPr>
        <w:keepNext w:val="0"/>
        <w:keepLines w:val="0"/>
        <w:pageBreakBefore w:val="0"/>
        <w:widowControl w:val="0"/>
        <w:kinsoku/>
        <w:wordWrap/>
        <w:overflowPunct w:val="0"/>
        <w:topLinePunct w:val="0"/>
        <w:autoSpaceDE/>
        <w:autoSpaceDN/>
        <w:bidi w:val="0"/>
        <w:adjustRightInd/>
        <w:snapToGrid/>
        <w:spacing w:line="560" w:lineRule="exact"/>
        <w:ind w:left="0" w:firstLine="643" w:firstLineChars="200"/>
        <w:jc w:val="left"/>
        <w:textAlignment w:val="auto"/>
        <w:outlineLvl w:val="2"/>
        <w:rPr>
          <w:rFonts w:hint="eastAsia" w:ascii="仿宋_GB2312" w:hAnsi="仿宋_GB2312" w:eastAsia="仿宋_GB2312" w:cs="仿宋_GB2312"/>
          <w:b/>
          <w:bCs w:val="0"/>
          <w:color w:val="auto"/>
          <w:sz w:val="32"/>
          <w:szCs w:val="32"/>
          <w:highlight w:val="none"/>
          <w:lang w:val="en-US" w:eastAsia="zh-CN"/>
        </w:rPr>
      </w:pPr>
      <w:r>
        <w:rPr>
          <w:rFonts w:hint="eastAsia" w:ascii="仿宋_GB2312" w:hAnsi="仿宋_GB2312" w:eastAsia="仿宋_GB2312" w:cs="仿宋_GB2312"/>
          <w:b/>
          <w:bCs w:val="0"/>
          <w:color w:val="auto"/>
          <w:sz w:val="32"/>
          <w:szCs w:val="32"/>
          <w:highlight w:val="none"/>
          <w:lang w:val="en-US" w:eastAsia="zh-CN"/>
        </w:rPr>
        <w:t>7.3数据开放与共享权</w:t>
      </w:r>
    </w:p>
    <w:p w14:paraId="766DE5D7">
      <w:pPr>
        <w:keepNext w:val="0"/>
        <w:keepLines w:val="0"/>
        <w:pageBreakBefore w:val="0"/>
        <w:widowControl w:val="0"/>
        <w:kinsoku/>
        <w:wordWrap/>
        <w:overflowPunct w:val="0"/>
        <w:topLinePunct w:val="0"/>
        <w:autoSpaceDE/>
        <w:autoSpaceDN/>
        <w:bidi w:val="0"/>
        <w:adjustRightInd/>
        <w:snapToGrid/>
        <w:spacing w:line="560" w:lineRule="exact"/>
        <w:ind w:left="0" w:firstLine="640" w:firstLineChars="200"/>
        <w:jc w:val="both"/>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乙方有义务向甲方定期开放以下运营数据：入驻企业/创作者清单及基本联系方式、各创作者的内容产出数量及数据表现（播放量、互动量等）、商业项目清单及收入概况、培训活动及学员反馈汇总。数据提交频率不低于每月一次。甲方有权将上述数据（经脱敏处理后）用于政策研究、产业报告、对外推广、上级汇报等用途。</w:t>
      </w:r>
    </w:p>
    <w:p w14:paraId="7F50BFF8">
      <w:pPr>
        <w:keepNext w:val="0"/>
        <w:keepLines w:val="0"/>
        <w:pageBreakBefore w:val="0"/>
        <w:widowControl w:val="0"/>
        <w:kinsoku/>
        <w:wordWrap/>
        <w:overflowPunct w:val="0"/>
        <w:topLinePunct w:val="0"/>
        <w:autoSpaceDE/>
        <w:autoSpaceDN/>
        <w:bidi w:val="0"/>
        <w:adjustRightInd/>
        <w:snapToGrid/>
        <w:spacing w:line="560" w:lineRule="exact"/>
        <w:ind w:left="0" w:firstLine="643" w:firstLineChars="200"/>
        <w:jc w:val="left"/>
        <w:textAlignment w:val="auto"/>
        <w:outlineLvl w:val="2"/>
        <w:rPr>
          <w:rFonts w:hint="eastAsia" w:ascii="仿宋_GB2312" w:hAnsi="仿宋_GB2312" w:eastAsia="仿宋_GB2312" w:cs="仿宋_GB2312"/>
          <w:b/>
          <w:bCs w:val="0"/>
          <w:color w:val="auto"/>
          <w:sz w:val="32"/>
          <w:szCs w:val="32"/>
          <w:highlight w:val="none"/>
          <w:lang w:val="en-US" w:eastAsia="zh-CN"/>
        </w:rPr>
      </w:pPr>
      <w:r>
        <w:rPr>
          <w:rFonts w:hint="eastAsia" w:ascii="仿宋_GB2312" w:hAnsi="仿宋_GB2312" w:eastAsia="仿宋_GB2312" w:cs="仿宋_GB2312"/>
          <w:b/>
          <w:bCs w:val="0"/>
          <w:color w:val="auto"/>
          <w:sz w:val="32"/>
          <w:szCs w:val="32"/>
          <w:highlight w:val="none"/>
          <w:lang w:val="en-US" w:eastAsia="zh-CN"/>
        </w:rPr>
        <w:t>7.4数据安全与个人信息保护</w:t>
      </w:r>
    </w:p>
    <w:p w14:paraId="3A884F15">
      <w:pPr>
        <w:keepNext w:val="0"/>
        <w:keepLines w:val="0"/>
        <w:pageBreakBefore w:val="0"/>
        <w:widowControl w:val="0"/>
        <w:kinsoku/>
        <w:wordWrap/>
        <w:overflowPunct w:val="0"/>
        <w:topLinePunct w:val="0"/>
        <w:autoSpaceDE/>
        <w:autoSpaceDN/>
        <w:bidi w:val="0"/>
        <w:adjustRightInd/>
        <w:snapToGrid/>
        <w:spacing w:line="560" w:lineRule="exact"/>
        <w:ind w:left="0" w:firstLine="640" w:firstLineChars="200"/>
        <w:jc w:val="both"/>
        <w:textAlignment w:val="auto"/>
        <w:rPr>
          <w:rFonts w:hint="eastAsia" w:ascii="仿宋_GB2312" w:hAnsi="仿宋_GB2312" w:eastAsia="仿宋_GB2312" w:cs="仿宋_GB2312"/>
          <w:b w:val="0"/>
          <w:bCs/>
          <w:color w:val="auto"/>
          <w:sz w:val="32"/>
          <w:szCs w:val="32"/>
          <w:highlight w:val="none"/>
        </w:rPr>
      </w:pPr>
      <w:r>
        <w:rPr>
          <w:rFonts w:hint="eastAsia" w:ascii="仿宋_GB2312" w:hAnsi="仿宋_GB2312" w:eastAsia="仿宋_GB2312" w:cs="仿宋_GB2312"/>
          <w:color w:val="auto"/>
          <w:sz w:val="32"/>
          <w:szCs w:val="32"/>
          <w:highlight w:val="none"/>
        </w:rPr>
        <w:t>社区收集的入驻者个人信息、商家经营数据等须符合《</w:t>
      </w:r>
      <w:r>
        <w:rPr>
          <w:rFonts w:hint="eastAsia" w:ascii="仿宋_GB2312" w:hAnsi="仿宋_GB2312" w:eastAsia="仿宋_GB2312" w:cs="仿宋_GB2312"/>
          <w:color w:val="auto"/>
          <w:sz w:val="32"/>
          <w:szCs w:val="32"/>
          <w:highlight w:val="none"/>
          <w:lang w:eastAsia="zh-CN"/>
        </w:rPr>
        <w:t>中华人民共和国个人信息保护法</w:t>
      </w:r>
      <w:r>
        <w:rPr>
          <w:rFonts w:hint="eastAsia" w:ascii="仿宋_GB2312" w:hAnsi="仿宋_GB2312" w:eastAsia="仿宋_GB2312" w:cs="仿宋_GB2312"/>
          <w:color w:val="auto"/>
          <w:sz w:val="32"/>
          <w:szCs w:val="32"/>
          <w:highlight w:val="none"/>
        </w:rPr>
        <w:t>》。乙方作为数据处理方，须遵守甲方的数据管理要求，数据不得用于社区运营以外的用途。协议终止后，乙方须删除或向甲方移交所有个人数据。乙方作为社区运营中个人信息的实际处理者，对社区运营过程中收集、使用、存储的个人信息承担数据安全主体责任。因乙方违反《中华人民共和国个人信息保护法》《中华人民共和国数据安全法》等相关法律法规导致的一切法律责任，由乙方独立承担，并赔偿因此给甲方造成的全部损失。</w:t>
      </w:r>
    </w:p>
    <w:p w14:paraId="0F4ED682">
      <w:pPr>
        <w:keepNext w:val="0"/>
        <w:keepLines w:val="0"/>
        <w:pageBreakBefore w:val="0"/>
        <w:widowControl w:val="0"/>
        <w:kinsoku/>
        <w:wordWrap/>
        <w:overflowPunct w:val="0"/>
        <w:topLinePunct w:val="0"/>
        <w:autoSpaceDE/>
        <w:autoSpaceDN/>
        <w:bidi w:val="0"/>
        <w:adjustRightInd/>
        <w:snapToGrid/>
        <w:spacing w:line="560" w:lineRule="exact"/>
        <w:ind w:left="0" w:firstLine="640" w:firstLineChars="200"/>
        <w:jc w:val="left"/>
        <w:textAlignment w:val="auto"/>
        <w:outlineLvl w:val="1"/>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b w:val="0"/>
          <w:bCs/>
          <w:color w:val="auto"/>
          <w:sz w:val="32"/>
          <w:szCs w:val="32"/>
          <w:highlight w:val="none"/>
        </w:rPr>
        <w:t>第</w:t>
      </w:r>
      <w:r>
        <w:rPr>
          <w:rFonts w:hint="eastAsia" w:ascii="仿宋_GB2312" w:hAnsi="仿宋_GB2312" w:eastAsia="仿宋_GB2312" w:cs="仿宋_GB2312"/>
          <w:b w:val="0"/>
          <w:bCs/>
          <w:color w:val="auto"/>
          <w:sz w:val="32"/>
          <w:szCs w:val="32"/>
          <w:highlight w:val="none"/>
          <w:lang w:val="en-US" w:eastAsia="zh-CN"/>
        </w:rPr>
        <w:t>八</w:t>
      </w:r>
      <w:r>
        <w:rPr>
          <w:rFonts w:hint="eastAsia" w:ascii="仿宋_GB2312" w:hAnsi="仿宋_GB2312" w:eastAsia="仿宋_GB2312" w:cs="仿宋_GB2312"/>
          <w:b w:val="0"/>
          <w:bCs/>
          <w:color w:val="auto"/>
          <w:sz w:val="32"/>
          <w:szCs w:val="32"/>
          <w:highlight w:val="none"/>
        </w:rPr>
        <w:t>条  协议的变更、解除与终止</w:t>
      </w:r>
      <w:bookmarkEnd w:id="98"/>
      <w:bookmarkStart w:id="99" w:name="heading_20"/>
      <w:r>
        <w:rPr>
          <w:rFonts w:hint="eastAsia" w:ascii="仿宋_GB2312" w:hAnsi="仿宋_GB2312" w:eastAsia="仿宋_GB2312" w:cs="仿宋_GB2312"/>
          <w:color w:val="auto"/>
          <w:sz w:val="32"/>
          <w:szCs w:val="32"/>
          <w:highlight w:val="none"/>
        </w:rPr>
        <w:t xml:space="preserve"> </w:t>
      </w:r>
    </w:p>
    <w:p w14:paraId="6D43F3FB">
      <w:pPr>
        <w:keepNext w:val="0"/>
        <w:keepLines w:val="0"/>
        <w:pageBreakBefore w:val="0"/>
        <w:widowControl w:val="0"/>
        <w:kinsoku/>
        <w:wordWrap/>
        <w:overflowPunct w:val="0"/>
        <w:topLinePunct w:val="0"/>
        <w:autoSpaceDE/>
        <w:autoSpaceDN/>
        <w:bidi w:val="0"/>
        <w:adjustRightInd/>
        <w:snapToGrid/>
        <w:spacing w:line="560" w:lineRule="exact"/>
        <w:ind w:left="0" w:firstLine="640" w:firstLineChars="200"/>
        <w:jc w:val="both"/>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lang w:val="en-US" w:eastAsia="zh-CN"/>
        </w:rPr>
        <w:t>1.</w:t>
      </w:r>
      <w:r>
        <w:rPr>
          <w:rFonts w:hint="eastAsia" w:ascii="仿宋_GB2312" w:hAnsi="仿宋_GB2312" w:eastAsia="仿宋_GB2312" w:cs="仿宋_GB2312"/>
          <w:color w:val="auto"/>
          <w:sz w:val="32"/>
          <w:szCs w:val="32"/>
          <w:highlight w:val="none"/>
        </w:rPr>
        <w:t xml:space="preserve">本协议的变更、解除需经双方协商一致，并签订书面文件。  </w:t>
      </w:r>
    </w:p>
    <w:p w14:paraId="7874B2D3">
      <w:pPr>
        <w:keepNext w:val="0"/>
        <w:keepLines w:val="0"/>
        <w:pageBreakBefore w:val="0"/>
        <w:widowControl w:val="0"/>
        <w:kinsoku/>
        <w:wordWrap/>
        <w:overflowPunct w:val="0"/>
        <w:topLinePunct w:val="0"/>
        <w:autoSpaceDE/>
        <w:autoSpaceDN/>
        <w:bidi w:val="0"/>
        <w:adjustRightInd/>
        <w:snapToGrid/>
        <w:spacing w:line="560" w:lineRule="exact"/>
        <w:ind w:left="0" w:firstLine="640" w:firstLineChars="200"/>
        <w:jc w:val="both"/>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lang w:val="en-US" w:eastAsia="zh-CN"/>
        </w:rPr>
        <w:t>2.</w:t>
      </w:r>
      <w:r>
        <w:rPr>
          <w:rFonts w:hint="eastAsia" w:ascii="仿宋_GB2312" w:hAnsi="仿宋_GB2312" w:eastAsia="仿宋_GB2312" w:cs="仿宋_GB2312"/>
          <w:color w:val="auto"/>
          <w:sz w:val="32"/>
          <w:szCs w:val="32"/>
          <w:highlight w:val="none"/>
        </w:rPr>
        <w:t xml:space="preserve">因不可抗力、政府规划调整等不可归责于双方的原因导致项目无法继续运营的，本协议自动终止，双方互不承担违约责任，但应妥善处理善后事宜。 </w:t>
      </w:r>
    </w:p>
    <w:p w14:paraId="0E90B3FA">
      <w:pPr>
        <w:keepNext w:val="0"/>
        <w:keepLines w:val="0"/>
        <w:pageBreakBefore w:val="0"/>
        <w:widowControl w:val="0"/>
        <w:kinsoku/>
        <w:wordWrap/>
        <w:overflowPunct w:val="0"/>
        <w:topLinePunct w:val="0"/>
        <w:autoSpaceDE/>
        <w:autoSpaceDN/>
        <w:bidi w:val="0"/>
        <w:adjustRightInd/>
        <w:snapToGrid/>
        <w:spacing w:line="560" w:lineRule="exact"/>
        <w:ind w:left="0" w:firstLine="640" w:firstLineChars="200"/>
        <w:jc w:val="both"/>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3.协议终止后，乙方应在约定时间内撤离其投入的自有设备，并与甲方共同完成入驻人员、资产、社群关系的平稳交接。共同投入的资产按双方约定处理</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lang w:val="en-US" w:eastAsia="zh-CN"/>
        </w:rPr>
        <w:t>具体如下：</w:t>
      </w:r>
    </w:p>
    <w:p w14:paraId="3D7F80D4">
      <w:pPr>
        <w:keepNext w:val="0"/>
        <w:keepLines w:val="0"/>
        <w:pageBreakBefore w:val="0"/>
        <w:widowControl w:val="0"/>
        <w:kinsoku/>
        <w:wordWrap/>
        <w:overflowPunct w:val="0"/>
        <w:topLinePunct w:val="0"/>
        <w:autoSpaceDE/>
        <w:autoSpaceDN/>
        <w:bidi w:val="0"/>
        <w:adjustRightInd/>
        <w:snapToGrid/>
        <w:spacing w:line="560" w:lineRule="exact"/>
        <w:ind w:left="0" w:firstLine="640" w:firstLineChars="200"/>
        <w:jc w:val="both"/>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lang w:val="en-US" w:eastAsia="zh-CN"/>
        </w:rPr>
        <w:t>1</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品牌归属：以甲方名义或</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u w:val="single"/>
          <w:lang w:val="en-US" w:eastAsia="zh-CN"/>
        </w:rPr>
        <w:t xml:space="preserve">    </w:t>
      </w:r>
      <w:r>
        <w:rPr>
          <w:rFonts w:hint="eastAsia" w:ascii="仿宋_GB2312" w:hAnsi="仿宋_GB2312" w:eastAsia="仿宋_GB2312" w:cs="仿宋_GB2312"/>
          <w:color w:val="auto"/>
          <w:sz w:val="32"/>
          <w:szCs w:val="32"/>
          <w:highlight w:val="none"/>
          <w:lang w:eastAsia="zh-CN"/>
        </w:rPr>
        <w:t>OPC社区”</w:t>
      </w:r>
      <w:r>
        <w:rPr>
          <w:rFonts w:hint="eastAsia" w:ascii="仿宋_GB2312" w:hAnsi="仿宋_GB2312" w:eastAsia="仿宋_GB2312" w:cs="仿宋_GB2312"/>
          <w:color w:val="auto"/>
          <w:sz w:val="32"/>
          <w:szCs w:val="32"/>
          <w:highlight w:val="none"/>
        </w:rPr>
        <w:t>名义注册的所有商标、域名、品牌标识归甲方所有。乙方使用社区品牌须在甲方授权范围内，协议终止后立即停止使用。</w:t>
      </w:r>
    </w:p>
    <w:p w14:paraId="1C3E2077">
      <w:pPr>
        <w:keepNext w:val="0"/>
        <w:keepLines w:val="0"/>
        <w:pageBreakBefore w:val="0"/>
        <w:widowControl w:val="0"/>
        <w:kinsoku/>
        <w:wordWrap/>
        <w:overflowPunct w:val="0"/>
        <w:topLinePunct w:val="0"/>
        <w:autoSpaceDE/>
        <w:autoSpaceDN/>
        <w:bidi w:val="0"/>
        <w:adjustRightInd/>
        <w:snapToGrid/>
        <w:spacing w:line="560" w:lineRule="exact"/>
        <w:ind w:left="0" w:firstLine="640" w:firstLineChars="200"/>
        <w:jc w:val="both"/>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lang w:val="en-US" w:eastAsia="zh-CN"/>
        </w:rPr>
        <w:t>2</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社交媒体账号：以社区名义开设的所有社交媒体账号归甲方所有。乙方须在协议终止后7个工作日内完成账号管理权移交。</w:t>
      </w:r>
    </w:p>
    <w:p w14:paraId="5C665191">
      <w:pPr>
        <w:keepNext w:val="0"/>
        <w:keepLines w:val="0"/>
        <w:pageBreakBefore w:val="0"/>
        <w:widowControl w:val="0"/>
        <w:kinsoku/>
        <w:wordWrap/>
        <w:overflowPunct w:val="0"/>
        <w:topLinePunct w:val="0"/>
        <w:autoSpaceDE/>
        <w:autoSpaceDN/>
        <w:bidi w:val="0"/>
        <w:adjustRightInd/>
        <w:snapToGrid/>
        <w:spacing w:line="560" w:lineRule="exact"/>
        <w:ind w:left="0" w:firstLine="640" w:firstLineChars="200"/>
        <w:jc w:val="both"/>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lang w:val="en-US" w:eastAsia="zh-CN"/>
        </w:rPr>
        <w:t>3</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数据与客户资源：社区运营期间积累的入驻者数据库、商家客户资源、运营数据归双方共有，但甲方享有完整使用权。乙方在协议终止后未经甲方书面同意，不得对外披露或向第三方提供</w:t>
      </w:r>
      <w:r>
        <w:rPr>
          <w:rFonts w:hint="eastAsia" w:ascii="仿宋_GB2312" w:hAnsi="仿宋_GB2312" w:eastAsia="仿宋_GB2312" w:cs="仿宋_GB2312"/>
          <w:color w:val="auto"/>
          <w:sz w:val="32"/>
          <w:szCs w:val="32"/>
          <w:highlight w:val="none"/>
          <w:lang w:val="en-US" w:eastAsia="zh-CN"/>
        </w:rPr>
        <w:t>上述数据。</w:t>
      </w:r>
    </w:p>
    <w:p w14:paraId="2E8847A2">
      <w:pPr>
        <w:keepNext w:val="0"/>
        <w:keepLines w:val="0"/>
        <w:pageBreakBefore w:val="0"/>
        <w:widowControl w:val="0"/>
        <w:kinsoku/>
        <w:wordWrap/>
        <w:overflowPunct w:val="0"/>
        <w:topLinePunct w:val="0"/>
        <w:autoSpaceDE/>
        <w:autoSpaceDN/>
        <w:bidi w:val="0"/>
        <w:adjustRightInd/>
        <w:snapToGrid/>
        <w:spacing w:line="560" w:lineRule="exact"/>
        <w:ind w:left="0" w:firstLine="640" w:firstLineChars="200"/>
        <w:jc w:val="both"/>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lang w:val="en-US" w:eastAsia="zh-CN"/>
        </w:rPr>
        <w:t>4</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运营体系与课程：使用甲方资金开发的运营系统、培训课程等归甲方所有；乙方自有或自费开发的，授权甲方在过渡期内继续使用。</w:t>
      </w:r>
    </w:p>
    <w:p w14:paraId="63B1C8BF">
      <w:pPr>
        <w:keepNext w:val="0"/>
        <w:keepLines w:val="0"/>
        <w:pageBreakBefore w:val="0"/>
        <w:widowControl w:val="0"/>
        <w:kinsoku/>
        <w:wordWrap/>
        <w:overflowPunct w:val="0"/>
        <w:topLinePunct w:val="0"/>
        <w:autoSpaceDE/>
        <w:autoSpaceDN/>
        <w:bidi w:val="0"/>
        <w:adjustRightInd/>
        <w:snapToGrid/>
        <w:spacing w:line="560" w:lineRule="exact"/>
        <w:ind w:left="0" w:firstLine="640" w:firstLineChars="200"/>
        <w:jc w:val="both"/>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lang w:val="en-US" w:eastAsia="zh-CN"/>
        </w:rPr>
        <w:t>5</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过渡期安排：协议终止后，乙方有义务配合甲方进行为期不少于60天的平稳过渡，包括向甲方或甲方指定的新运营方/管理方交接运营文档、培训资料、供应商联系方式、未完成项目等。</w:t>
      </w:r>
    </w:p>
    <w:p w14:paraId="427A52C9">
      <w:pPr>
        <w:keepNext w:val="0"/>
        <w:keepLines w:val="0"/>
        <w:pageBreakBefore w:val="0"/>
        <w:widowControl w:val="0"/>
        <w:kinsoku/>
        <w:wordWrap/>
        <w:overflowPunct w:val="0"/>
        <w:topLinePunct w:val="0"/>
        <w:autoSpaceDE/>
        <w:autoSpaceDN/>
        <w:bidi w:val="0"/>
        <w:adjustRightInd/>
        <w:snapToGrid/>
        <w:spacing w:line="560" w:lineRule="exact"/>
        <w:ind w:left="0" w:firstLine="640" w:firstLineChars="200"/>
        <w:jc w:val="left"/>
        <w:textAlignment w:val="auto"/>
        <w:outlineLvl w:val="1"/>
        <w:rPr>
          <w:rFonts w:hint="eastAsia" w:ascii="仿宋_GB2312" w:hAnsi="仿宋_GB2312" w:eastAsia="仿宋_GB2312" w:cs="仿宋_GB2312"/>
          <w:b w:val="0"/>
          <w:bCs/>
          <w:color w:val="auto"/>
          <w:sz w:val="32"/>
          <w:szCs w:val="32"/>
          <w:highlight w:val="none"/>
        </w:rPr>
      </w:pPr>
      <w:r>
        <w:rPr>
          <w:rFonts w:hint="eastAsia" w:ascii="仿宋_GB2312" w:hAnsi="仿宋_GB2312" w:eastAsia="仿宋_GB2312" w:cs="仿宋_GB2312"/>
          <w:b w:val="0"/>
          <w:bCs/>
          <w:color w:val="auto"/>
          <w:sz w:val="32"/>
          <w:szCs w:val="32"/>
          <w:highlight w:val="none"/>
        </w:rPr>
        <w:t>第</w:t>
      </w:r>
      <w:r>
        <w:rPr>
          <w:rFonts w:hint="eastAsia" w:ascii="仿宋_GB2312" w:hAnsi="仿宋_GB2312" w:eastAsia="仿宋_GB2312" w:cs="仿宋_GB2312"/>
          <w:b w:val="0"/>
          <w:bCs/>
          <w:color w:val="auto"/>
          <w:sz w:val="32"/>
          <w:szCs w:val="32"/>
          <w:highlight w:val="none"/>
          <w:lang w:val="en-US" w:eastAsia="zh-CN"/>
        </w:rPr>
        <w:t>九</w:t>
      </w:r>
      <w:r>
        <w:rPr>
          <w:rFonts w:hint="eastAsia" w:ascii="仿宋_GB2312" w:hAnsi="仿宋_GB2312" w:eastAsia="仿宋_GB2312" w:cs="仿宋_GB2312"/>
          <w:b w:val="0"/>
          <w:bCs/>
          <w:color w:val="auto"/>
          <w:sz w:val="32"/>
          <w:szCs w:val="32"/>
          <w:highlight w:val="none"/>
        </w:rPr>
        <w:t>条  违约责任</w:t>
      </w:r>
    </w:p>
    <w:p w14:paraId="70DD4D44">
      <w:pPr>
        <w:keepNext w:val="0"/>
        <w:keepLines w:val="0"/>
        <w:pageBreakBefore w:val="0"/>
        <w:widowControl w:val="0"/>
        <w:kinsoku/>
        <w:wordWrap/>
        <w:overflowPunct w:val="0"/>
        <w:topLinePunct w:val="0"/>
        <w:autoSpaceDE/>
        <w:autoSpaceDN/>
        <w:bidi w:val="0"/>
        <w:adjustRightInd/>
        <w:snapToGrid/>
        <w:spacing w:line="560" w:lineRule="exact"/>
        <w:ind w:left="0" w:firstLine="640" w:firstLineChars="200"/>
        <w:jc w:val="both"/>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1.甲方违约责任：甲方逾期支付基础运营服务费的，按逾期金额每日万分之三向乙方支付违约金。逾期超过60日的，乙方有权书面通知暂停服务，但不得单方解除协议。</w:t>
      </w:r>
    </w:p>
    <w:p w14:paraId="269D1DD2">
      <w:pPr>
        <w:keepNext w:val="0"/>
        <w:keepLines w:val="0"/>
        <w:pageBreakBefore w:val="0"/>
        <w:widowControl w:val="0"/>
        <w:kinsoku/>
        <w:wordWrap/>
        <w:overflowPunct w:val="0"/>
        <w:topLinePunct w:val="0"/>
        <w:autoSpaceDE/>
        <w:autoSpaceDN/>
        <w:bidi w:val="0"/>
        <w:adjustRightInd/>
        <w:snapToGrid/>
        <w:spacing w:line="560" w:lineRule="exact"/>
        <w:ind w:left="0" w:firstLine="640" w:firstLineChars="200"/>
        <w:jc w:val="both"/>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2.乙方违约责任：乙方年度考核完成率低于60%，甲方有权解除协议；因乙方原因导致协议提前终止的，乙方向甲方支付年度运营费20%违约金；乙方违反保密义务、擅自转让权利义务或发生重大合规事故的，甲方有权立即解除协议并要求乙方赔偿全部损失。</w:t>
      </w:r>
    </w:p>
    <w:p w14:paraId="426581D1">
      <w:pPr>
        <w:keepNext w:val="0"/>
        <w:keepLines w:val="0"/>
        <w:pageBreakBefore w:val="0"/>
        <w:widowControl w:val="0"/>
        <w:kinsoku/>
        <w:wordWrap/>
        <w:overflowPunct w:val="0"/>
        <w:topLinePunct w:val="0"/>
        <w:autoSpaceDE/>
        <w:autoSpaceDN/>
        <w:bidi w:val="0"/>
        <w:adjustRightInd/>
        <w:snapToGrid/>
        <w:spacing w:line="560" w:lineRule="exact"/>
        <w:ind w:left="0" w:firstLine="640" w:firstLineChars="200"/>
        <w:jc w:val="both"/>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lang w:val="en-US" w:eastAsia="zh-CN"/>
        </w:rPr>
        <w:t>3.共同责任：</w:t>
      </w:r>
      <w:r>
        <w:rPr>
          <w:rFonts w:hint="eastAsia" w:ascii="仿宋_GB2312" w:hAnsi="仿宋_GB2312" w:eastAsia="仿宋_GB2312" w:cs="仿宋_GB2312"/>
          <w:color w:val="auto"/>
          <w:sz w:val="32"/>
          <w:szCs w:val="32"/>
          <w:highlight w:val="none"/>
        </w:rPr>
        <w:t>任何一方擅自违约、泄露秘密、单方终止协议，需赔偿对方实际损失</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lang w:val="en-US" w:eastAsia="zh-CN"/>
        </w:rPr>
        <w:t>具体违约责任条款见具体合作协议内容</w:t>
      </w:r>
      <w:r>
        <w:rPr>
          <w:rFonts w:hint="eastAsia" w:ascii="仿宋_GB2312" w:hAnsi="仿宋_GB2312" w:eastAsia="仿宋_GB2312" w:cs="仿宋_GB2312"/>
          <w:color w:val="auto"/>
          <w:sz w:val="32"/>
          <w:szCs w:val="32"/>
          <w:highlight w:val="none"/>
        </w:rPr>
        <w:t>。</w:t>
      </w:r>
    </w:p>
    <w:p w14:paraId="55FC2E2C">
      <w:pPr>
        <w:keepNext w:val="0"/>
        <w:keepLines w:val="0"/>
        <w:pageBreakBefore w:val="0"/>
        <w:widowControl w:val="0"/>
        <w:kinsoku/>
        <w:wordWrap/>
        <w:overflowPunct w:val="0"/>
        <w:topLinePunct w:val="0"/>
        <w:autoSpaceDE/>
        <w:autoSpaceDN/>
        <w:bidi w:val="0"/>
        <w:adjustRightInd/>
        <w:snapToGrid/>
        <w:spacing w:line="560" w:lineRule="exact"/>
        <w:ind w:left="0" w:firstLine="640" w:firstLineChars="200"/>
        <w:jc w:val="left"/>
        <w:textAlignment w:val="auto"/>
        <w:outlineLvl w:val="1"/>
        <w:rPr>
          <w:rFonts w:hint="eastAsia" w:ascii="仿宋_GB2312" w:hAnsi="仿宋_GB2312" w:eastAsia="仿宋_GB2312" w:cs="仿宋_GB2312"/>
          <w:b w:val="0"/>
          <w:bCs/>
          <w:color w:val="auto"/>
          <w:sz w:val="32"/>
          <w:szCs w:val="32"/>
          <w:highlight w:val="none"/>
        </w:rPr>
      </w:pPr>
      <w:r>
        <w:rPr>
          <w:rFonts w:hint="eastAsia" w:ascii="仿宋_GB2312" w:hAnsi="仿宋_GB2312" w:eastAsia="仿宋_GB2312" w:cs="仿宋_GB2312"/>
          <w:b w:val="0"/>
          <w:bCs/>
          <w:color w:val="auto"/>
          <w:sz w:val="32"/>
          <w:szCs w:val="32"/>
          <w:highlight w:val="none"/>
        </w:rPr>
        <w:t>第</w:t>
      </w:r>
      <w:r>
        <w:rPr>
          <w:rFonts w:hint="eastAsia" w:ascii="仿宋_GB2312" w:hAnsi="仿宋_GB2312" w:eastAsia="仿宋_GB2312" w:cs="仿宋_GB2312"/>
          <w:b w:val="0"/>
          <w:bCs/>
          <w:color w:val="auto"/>
          <w:sz w:val="32"/>
          <w:szCs w:val="32"/>
          <w:highlight w:val="none"/>
          <w:lang w:val="en-US" w:eastAsia="zh-CN"/>
        </w:rPr>
        <w:t>十</w:t>
      </w:r>
      <w:r>
        <w:rPr>
          <w:rFonts w:hint="eastAsia" w:ascii="仿宋_GB2312" w:hAnsi="仿宋_GB2312" w:eastAsia="仿宋_GB2312" w:cs="仿宋_GB2312"/>
          <w:b w:val="0"/>
          <w:bCs/>
          <w:color w:val="auto"/>
          <w:sz w:val="32"/>
          <w:szCs w:val="32"/>
          <w:highlight w:val="none"/>
        </w:rPr>
        <w:t>条 争议解决</w:t>
      </w:r>
    </w:p>
    <w:p w14:paraId="4CDD6988">
      <w:pPr>
        <w:keepNext w:val="0"/>
        <w:keepLines w:val="0"/>
        <w:pageBreakBefore w:val="0"/>
        <w:widowControl w:val="0"/>
        <w:kinsoku/>
        <w:wordWrap/>
        <w:overflowPunct w:val="0"/>
        <w:topLinePunct w:val="0"/>
        <w:autoSpaceDE/>
        <w:autoSpaceDN/>
        <w:bidi w:val="0"/>
        <w:adjustRightInd/>
        <w:snapToGrid/>
        <w:spacing w:line="560" w:lineRule="exact"/>
        <w:ind w:left="0" w:firstLine="640" w:firstLineChars="200"/>
        <w:jc w:val="both"/>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lang w:val="en-US" w:eastAsia="zh-CN"/>
        </w:rPr>
        <w:t>1.</w:t>
      </w:r>
      <w:r>
        <w:rPr>
          <w:rFonts w:hint="eastAsia" w:ascii="仿宋_GB2312" w:hAnsi="仿宋_GB2312" w:eastAsia="仿宋_GB2312" w:cs="仿宋_GB2312"/>
          <w:color w:val="auto"/>
          <w:sz w:val="32"/>
          <w:szCs w:val="32"/>
          <w:highlight w:val="none"/>
        </w:rPr>
        <w:t>因本协议引起的争议，双方应友好协商解决；</w:t>
      </w:r>
    </w:p>
    <w:p w14:paraId="05B84C29">
      <w:pPr>
        <w:keepNext w:val="0"/>
        <w:keepLines w:val="0"/>
        <w:pageBreakBefore w:val="0"/>
        <w:widowControl w:val="0"/>
        <w:kinsoku/>
        <w:wordWrap/>
        <w:overflowPunct w:val="0"/>
        <w:topLinePunct w:val="0"/>
        <w:autoSpaceDE/>
        <w:autoSpaceDN/>
        <w:bidi w:val="0"/>
        <w:adjustRightInd/>
        <w:snapToGrid/>
        <w:spacing w:line="560" w:lineRule="exact"/>
        <w:ind w:left="0" w:firstLine="640" w:firstLineChars="200"/>
        <w:jc w:val="both"/>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lang w:val="en-US" w:eastAsia="zh-CN"/>
        </w:rPr>
        <w:t>2.</w:t>
      </w:r>
      <w:r>
        <w:rPr>
          <w:rFonts w:hint="eastAsia" w:ascii="仿宋_GB2312" w:hAnsi="仿宋_GB2312" w:eastAsia="仿宋_GB2312" w:cs="仿宋_GB2312"/>
          <w:color w:val="auto"/>
          <w:sz w:val="32"/>
          <w:szCs w:val="32"/>
          <w:highlight w:val="none"/>
        </w:rPr>
        <w:t xml:space="preserve">协商不成的，任何一方均有权向项目所在地人民法院提起诉讼。 </w:t>
      </w:r>
    </w:p>
    <w:p w14:paraId="19CA549B">
      <w:pPr>
        <w:keepNext w:val="0"/>
        <w:keepLines w:val="0"/>
        <w:pageBreakBefore w:val="0"/>
        <w:widowControl w:val="0"/>
        <w:kinsoku/>
        <w:wordWrap/>
        <w:overflowPunct w:val="0"/>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b w:val="0"/>
          <w:bCs/>
          <w:color w:val="auto"/>
          <w:sz w:val="32"/>
          <w:szCs w:val="32"/>
          <w:highlight w:val="none"/>
        </w:rPr>
        <w:t>第</w:t>
      </w:r>
      <w:r>
        <w:rPr>
          <w:rFonts w:hint="eastAsia" w:ascii="仿宋_GB2312" w:hAnsi="仿宋_GB2312" w:eastAsia="仿宋_GB2312" w:cs="仿宋_GB2312"/>
          <w:b w:val="0"/>
          <w:bCs/>
          <w:color w:val="auto"/>
          <w:sz w:val="32"/>
          <w:szCs w:val="32"/>
          <w:highlight w:val="none"/>
          <w:lang w:val="en-US" w:eastAsia="zh-CN"/>
        </w:rPr>
        <w:t>十一</w:t>
      </w:r>
      <w:r>
        <w:rPr>
          <w:rFonts w:hint="eastAsia" w:ascii="仿宋_GB2312" w:hAnsi="仿宋_GB2312" w:eastAsia="仿宋_GB2312" w:cs="仿宋_GB2312"/>
          <w:b w:val="0"/>
          <w:bCs/>
          <w:color w:val="auto"/>
          <w:sz w:val="32"/>
          <w:szCs w:val="32"/>
          <w:highlight w:val="none"/>
        </w:rPr>
        <w:t>条 其他</w:t>
      </w:r>
      <w:r>
        <w:rPr>
          <w:rFonts w:hint="eastAsia" w:ascii="仿宋_GB2312" w:hAnsi="仿宋_GB2312" w:eastAsia="仿宋_GB2312" w:cs="仿宋_GB2312"/>
          <w:color w:val="auto"/>
          <w:sz w:val="32"/>
          <w:szCs w:val="32"/>
          <w:highlight w:val="none"/>
        </w:rPr>
        <w:t xml:space="preserve"> </w:t>
      </w:r>
    </w:p>
    <w:p w14:paraId="5453D134">
      <w:pPr>
        <w:keepNext w:val="0"/>
        <w:keepLines w:val="0"/>
        <w:pageBreakBefore w:val="0"/>
        <w:widowControl w:val="0"/>
        <w:kinsoku/>
        <w:wordWrap/>
        <w:overflowPunct w:val="0"/>
        <w:topLinePunct w:val="0"/>
        <w:autoSpaceDE/>
        <w:autoSpaceDN/>
        <w:bidi w:val="0"/>
        <w:adjustRightInd/>
        <w:snapToGrid/>
        <w:spacing w:line="560" w:lineRule="exact"/>
        <w:ind w:left="0" w:firstLine="640" w:firstLineChars="200"/>
        <w:jc w:val="both"/>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lang w:val="en-US" w:eastAsia="zh-CN"/>
        </w:rPr>
        <w:t>1.</w:t>
      </w:r>
      <w:r>
        <w:rPr>
          <w:rFonts w:hint="eastAsia" w:ascii="仿宋_GB2312" w:hAnsi="仿宋_GB2312" w:eastAsia="仿宋_GB2312" w:cs="仿宋_GB2312"/>
          <w:color w:val="auto"/>
          <w:sz w:val="32"/>
          <w:szCs w:val="32"/>
          <w:highlight w:val="none"/>
        </w:rPr>
        <w:t>本协议为合作框架协议，未尽事宜及具体执行细节（如具体考核细则、场地交付标准、年度目标分解、活动计划等），由双方另行签订补充协议或附件。补充协议及附件与本协议具有同等法律效力。</w:t>
      </w:r>
    </w:p>
    <w:p w14:paraId="620C35E5">
      <w:pPr>
        <w:keepNext w:val="0"/>
        <w:keepLines w:val="0"/>
        <w:pageBreakBefore w:val="0"/>
        <w:widowControl w:val="0"/>
        <w:kinsoku/>
        <w:wordWrap/>
        <w:overflowPunct w:val="0"/>
        <w:topLinePunct w:val="0"/>
        <w:autoSpaceDE/>
        <w:autoSpaceDN/>
        <w:bidi w:val="0"/>
        <w:adjustRightInd/>
        <w:snapToGrid/>
        <w:spacing w:line="560" w:lineRule="exact"/>
        <w:ind w:left="0" w:firstLine="640" w:firstLineChars="200"/>
        <w:jc w:val="both"/>
        <w:textAlignment w:val="auto"/>
        <w:rPr>
          <w:rFonts w:hint="eastAsia" w:ascii="仿宋_GB2312" w:hAnsi="仿宋_GB2312" w:eastAsia="仿宋_GB2312" w:cs="仿宋_GB2312"/>
          <w:color w:val="auto"/>
          <w:sz w:val="32"/>
          <w:szCs w:val="32"/>
          <w:highlight w:val="none"/>
          <w:lang w:eastAsia="zh-CN"/>
        </w:rPr>
      </w:pPr>
      <w:r>
        <w:rPr>
          <w:rFonts w:hint="eastAsia" w:ascii="仿宋_GB2312" w:hAnsi="仿宋_GB2312" w:eastAsia="仿宋_GB2312" w:cs="仿宋_GB2312"/>
          <w:color w:val="auto"/>
          <w:sz w:val="32"/>
          <w:szCs w:val="32"/>
          <w:highlight w:val="none"/>
        </w:rPr>
        <w:t xml:space="preserve">  2.本协议一式肆份，甲乙双方各执贰份，自双方签字并盖章之日起生效。</w:t>
      </w:r>
      <w:bookmarkEnd w:id="99"/>
    </w:p>
    <w:p w14:paraId="38437178">
      <w:pPr>
        <w:keepNext w:val="0"/>
        <w:keepLines w:val="0"/>
        <w:pageBreakBefore w:val="0"/>
        <w:widowControl w:val="0"/>
        <w:kinsoku/>
        <w:wordWrap/>
        <w:overflowPunct w:val="0"/>
        <w:topLinePunct w:val="0"/>
        <w:autoSpaceDE/>
        <w:autoSpaceDN/>
        <w:bidi w:val="0"/>
        <w:adjustRightInd/>
        <w:snapToGrid/>
        <w:spacing w:line="560" w:lineRule="exact"/>
        <w:ind w:left="0"/>
        <w:jc w:val="both"/>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甲方（盖章）：________________________</w:t>
      </w:r>
    </w:p>
    <w:p w14:paraId="3842B3B7">
      <w:pPr>
        <w:keepNext w:val="0"/>
        <w:keepLines w:val="0"/>
        <w:pageBreakBefore w:val="0"/>
        <w:widowControl w:val="0"/>
        <w:kinsoku/>
        <w:wordWrap/>
        <w:overflowPunct w:val="0"/>
        <w:topLinePunct w:val="0"/>
        <w:autoSpaceDE/>
        <w:autoSpaceDN/>
        <w:bidi w:val="0"/>
        <w:adjustRightInd/>
        <w:snapToGrid/>
        <w:spacing w:line="560" w:lineRule="exact"/>
        <w:ind w:left="0"/>
        <w:jc w:val="both"/>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法定代表人/授权代表（签字）：______________________</w:t>
      </w:r>
    </w:p>
    <w:p w14:paraId="4508949C">
      <w:pPr>
        <w:keepNext w:val="0"/>
        <w:keepLines w:val="0"/>
        <w:pageBreakBefore w:val="0"/>
        <w:widowControl w:val="0"/>
        <w:kinsoku/>
        <w:wordWrap/>
        <w:overflowPunct w:val="0"/>
        <w:topLinePunct w:val="0"/>
        <w:autoSpaceDE/>
        <w:autoSpaceDN/>
        <w:bidi w:val="0"/>
        <w:adjustRightInd/>
        <w:snapToGrid/>
        <w:spacing w:line="560" w:lineRule="exact"/>
        <w:ind w:left="0"/>
        <w:jc w:val="both"/>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签订日期：______年____月____日</w:t>
      </w:r>
    </w:p>
    <w:p w14:paraId="1DF7FF12">
      <w:pPr>
        <w:keepNext w:val="0"/>
        <w:keepLines w:val="0"/>
        <w:pageBreakBefore w:val="0"/>
        <w:widowControl w:val="0"/>
        <w:kinsoku/>
        <w:wordWrap/>
        <w:overflowPunct w:val="0"/>
        <w:topLinePunct w:val="0"/>
        <w:autoSpaceDE/>
        <w:autoSpaceDN/>
        <w:bidi w:val="0"/>
        <w:adjustRightInd/>
        <w:snapToGrid/>
        <w:spacing w:line="560" w:lineRule="exact"/>
        <w:ind w:left="0"/>
        <w:jc w:val="both"/>
        <w:textAlignment w:val="auto"/>
        <w:rPr>
          <w:rFonts w:hint="eastAsia" w:ascii="仿宋_GB2312" w:hAnsi="仿宋_GB2312" w:eastAsia="仿宋_GB2312" w:cs="仿宋_GB2312"/>
          <w:color w:val="auto"/>
          <w:sz w:val="32"/>
          <w:szCs w:val="32"/>
          <w:highlight w:val="none"/>
        </w:rPr>
      </w:pPr>
    </w:p>
    <w:p w14:paraId="34FDA26C">
      <w:pPr>
        <w:keepNext w:val="0"/>
        <w:keepLines w:val="0"/>
        <w:pageBreakBefore w:val="0"/>
        <w:widowControl w:val="0"/>
        <w:kinsoku/>
        <w:wordWrap/>
        <w:overflowPunct w:val="0"/>
        <w:topLinePunct w:val="0"/>
        <w:autoSpaceDE/>
        <w:autoSpaceDN/>
        <w:bidi w:val="0"/>
        <w:adjustRightInd/>
        <w:snapToGrid/>
        <w:spacing w:line="560" w:lineRule="exact"/>
        <w:ind w:left="0"/>
        <w:jc w:val="both"/>
        <w:textAlignment w:val="auto"/>
        <w:rPr>
          <w:rFonts w:hint="eastAsia" w:ascii="仿宋_GB2312" w:hAnsi="仿宋_GB2312" w:eastAsia="仿宋_GB2312" w:cs="仿宋_GB2312"/>
          <w:color w:val="auto"/>
          <w:sz w:val="32"/>
          <w:szCs w:val="32"/>
          <w:highlight w:val="none"/>
        </w:rPr>
      </w:pPr>
    </w:p>
    <w:p w14:paraId="1A583CAD">
      <w:pPr>
        <w:keepNext w:val="0"/>
        <w:keepLines w:val="0"/>
        <w:pageBreakBefore w:val="0"/>
        <w:widowControl w:val="0"/>
        <w:kinsoku/>
        <w:wordWrap/>
        <w:overflowPunct w:val="0"/>
        <w:topLinePunct w:val="0"/>
        <w:autoSpaceDE/>
        <w:autoSpaceDN/>
        <w:bidi w:val="0"/>
        <w:adjustRightInd/>
        <w:snapToGrid/>
        <w:spacing w:line="560" w:lineRule="exact"/>
        <w:ind w:left="0"/>
        <w:jc w:val="both"/>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乙方（盖章）：________________________</w:t>
      </w:r>
    </w:p>
    <w:p w14:paraId="58C8B223">
      <w:pPr>
        <w:keepNext w:val="0"/>
        <w:keepLines w:val="0"/>
        <w:pageBreakBefore w:val="0"/>
        <w:widowControl w:val="0"/>
        <w:kinsoku/>
        <w:wordWrap/>
        <w:overflowPunct w:val="0"/>
        <w:topLinePunct w:val="0"/>
        <w:autoSpaceDE/>
        <w:autoSpaceDN/>
        <w:bidi w:val="0"/>
        <w:adjustRightInd/>
        <w:snapToGrid/>
        <w:spacing w:line="560" w:lineRule="exact"/>
        <w:ind w:left="0"/>
        <w:jc w:val="both"/>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法定代表人/授权代表（签字）：______________________</w:t>
      </w:r>
    </w:p>
    <w:p w14:paraId="4A644348">
      <w:pPr>
        <w:keepNext w:val="0"/>
        <w:keepLines w:val="0"/>
        <w:pageBreakBefore w:val="0"/>
        <w:widowControl w:val="0"/>
        <w:kinsoku/>
        <w:wordWrap/>
        <w:overflowPunct w:val="0"/>
        <w:topLinePunct w:val="0"/>
        <w:autoSpaceDE/>
        <w:autoSpaceDN/>
        <w:bidi w:val="0"/>
        <w:adjustRightInd/>
        <w:snapToGrid/>
        <w:spacing w:line="560" w:lineRule="exact"/>
        <w:ind w:left="0"/>
        <w:jc w:val="both"/>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签订日期：______年____月____日</w:t>
      </w:r>
    </w:p>
    <w:p w14:paraId="5254DBA7">
      <w:pPr>
        <w:keepNext w:val="0"/>
        <w:keepLines w:val="0"/>
        <w:pageBreakBefore w:val="0"/>
        <w:kinsoku/>
        <w:wordWrap/>
        <w:overflowPunct/>
        <w:topLinePunct w:val="0"/>
        <w:autoSpaceDE/>
        <w:autoSpaceDN/>
        <w:bidi w:val="0"/>
        <w:adjustRightInd/>
        <w:snapToGrid/>
        <w:textAlignment w:val="auto"/>
        <w:rPr>
          <w:rFonts w:hint="eastAsia" w:ascii="仿宋" w:hAnsi="仿宋" w:eastAsia="仿宋" w:cs="仿宋"/>
          <w:color w:val="auto"/>
          <w:sz w:val="30"/>
          <w:szCs w:val="30"/>
          <w:highlight w:val="none"/>
        </w:rPr>
      </w:pPr>
    </w:p>
    <w:p w14:paraId="0DCA925D">
      <w:pPr>
        <w:rPr>
          <w:rFonts w:hint="eastAsia"/>
          <w:color w:val="auto"/>
          <w:highlight w:val="none"/>
        </w:rPr>
      </w:pPr>
    </w:p>
    <w:p w14:paraId="6DAE44CF">
      <w:pPr>
        <w:rPr>
          <w:rFonts w:hint="eastAsia"/>
          <w:color w:val="auto"/>
          <w:highlight w:val="none"/>
        </w:rPr>
      </w:pPr>
    </w:p>
    <w:p w14:paraId="0E7EFEA9">
      <w:pPr>
        <w:rPr>
          <w:rFonts w:hint="eastAsia"/>
          <w:color w:val="auto"/>
          <w:highlight w:val="none"/>
        </w:rPr>
      </w:pPr>
    </w:p>
    <w:p w14:paraId="5CB16908">
      <w:pPr>
        <w:rPr>
          <w:rFonts w:hint="eastAsia"/>
          <w:color w:val="auto"/>
          <w:highlight w:val="none"/>
        </w:rPr>
      </w:pPr>
    </w:p>
    <w:p w14:paraId="1319BD7D">
      <w:pPr>
        <w:rPr>
          <w:rFonts w:hint="eastAsia"/>
          <w:color w:val="auto"/>
          <w:highlight w:val="none"/>
        </w:rPr>
      </w:pPr>
    </w:p>
    <w:p w14:paraId="4D1A87F6">
      <w:pPr>
        <w:rPr>
          <w:rFonts w:hint="eastAsia"/>
          <w:color w:val="auto"/>
          <w:highlight w:val="none"/>
        </w:rPr>
      </w:pPr>
    </w:p>
    <w:p w14:paraId="59DF38CE">
      <w:pPr>
        <w:rPr>
          <w:rFonts w:hint="eastAsia"/>
          <w:color w:val="auto"/>
          <w:highlight w:val="none"/>
        </w:rPr>
      </w:pPr>
    </w:p>
    <w:p w14:paraId="2FC94174">
      <w:pPr>
        <w:rPr>
          <w:rFonts w:hint="eastAsia"/>
          <w:color w:val="auto"/>
          <w:highlight w:val="none"/>
        </w:rPr>
      </w:pPr>
    </w:p>
    <w:p w14:paraId="0415F8AD">
      <w:pPr>
        <w:rPr>
          <w:rFonts w:hint="eastAsia"/>
          <w:color w:val="auto"/>
          <w:highlight w:val="none"/>
        </w:rPr>
      </w:pPr>
    </w:p>
    <w:p w14:paraId="3EC27AA5">
      <w:pPr>
        <w:rPr>
          <w:rFonts w:hint="eastAsia"/>
          <w:color w:val="auto"/>
          <w:highlight w:val="none"/>
        </w:rPr>
      </w:pPr>
    </w:p>
    <w:p w14:paraId="69D15746">
      <w:pPr>
        <w:rPr>
          <w:rFonts w:hint="eastAsia"/>
          <w:color w:val="auto"/>
          <w:highlight w:val="none"/>
        </w:rPr>
      </w:pPr>
      <w:bookmarkStart w:id="100" w:name="_Toc8628"/>
      <w:r>
        <w:rPr>
          <w:rFonts w:hint="eastAsia"/>
          <w:color w:val="auto"/>
          <w:highlight w:val="none"/>
        </w:rPr>
        <w:br w:type="page"/>
      </w:r>
    </w:p>
    <w:p w14:paraId="00C4DCE7">
      <w:pPr>
        <w:pStyle w:val="2"/>
        <w:rPr>
          <w:rFonts w:hint="eastAsia"/>
          <w:color w:val="auto"/>
          <w:highlight w:val="none"/>
        </w:rPr>
      </w:pPr>
      <w:r>
        <w:rPr>
          <w:rFonts w:hint="eastAsia"/>
          <w:color w:val="auto"/>
          <w:highlight w:val="none"/>
        </w:rPr>
        <w:t>第六章  投标文件格式</w:t>
      </w:r>
      <w:bookmarkEnd w:id="83"/>
      <w:bookmarkEnd w:id="100"/>
    </w:p>
    <w:p w14:paraId="737428BF">
      <w:pPr>
        <w:jc w:val="center"/>
        <w:rPr>
          <w:rFonts w:hint="eastAsia" w:ascii="宋体" w:hAnsi="宋体"/>
          <w:b/>
          <w:color w:val="auto"/>
          <w:sz w:val="28"/>
          <w:szCs w:val="28"/>
          <w:highlight w:val="none"/>
          <w:bdr w:val="single" w:color="auto" w:sz="4" w:space="0"/>
        </w:rPr>
      </w:pPr>
      <w:r>
        <w:rPr>
          <w:rFonts w:hint="eastAsia" w:ascii="宋体" w:hAnsi="宋体"/>
          <w:b/>
          <w:color w:val="auto"/>
          <w:sz w:val="28"/>
          <w:szCs w:val="28"/>
          <w:highlight w:val="none"/>
        </w:rPr>
        <w:t>一、资信证明格式文件</w:t>
      </w:r>
    </w:p>
    <w:p w14:paraId="05710260">
      <w:pPr>
        <w:jc w:val="center"/>
        <w:rPr>
          <w:rFonts w:hint="eastAsia" w:eastAsia="黑体"/>
          <w:color w:val="auto"/>
          <w:sz w:val="20"/>
          <w:highlight w:val="none"/>
        </w:rPr>
      </w:pPr>
    </w:p>
    <w:p w14:paraId="0837A5E2">
      <w:pPr>
        <w:rPr>
          <w:rFonts w:hint="eastAsia" w:eastAsia="黑体"/>
          <w:color w:val="auto"/>
          <w:sz w:val="20"/>
          <w:highlight w:val="none"/>
        </w:rPr>
      </w:pPr>
    </w:p>
    <w:p w14:paraId="2EA05921">
      <w:pPr>
        <w:jc w:val="center"/>
        <w:rPr>
          <w:rFonts w:hint="eastAsia" w:ascii="宋体"/>
          <w:b/>
          <w:color w:val="auto"/>
          <w:sz w:val="44"/>
          <w:szCs w:val="44"/>
          <w:highlight w:val="none"/>
        </w:rPr>
      </w:pPr>
      <w:bookmarkStart w:id="101" w:name="_Toc449028949"/>
      <w:bookmarkStart w:id="102" w:name="_Toc350698753"/>
      <w:r>
        <w:rPr>
          <w:rFonts w:hint="eastAsia" w:ascii="宋体"/>
          <w:b/>
          <w:color w:val="auto"/>
          <w:sz w:val="44"/>
          <w:szCs w:val="44"/>
          <w:highlight w:val="none"/>
        </w:rPr>
        <w:t>资信证明文件</w:t>
      </w:r>
      <w:bookmarkEnd w:id="101"/>
      <w:bookmarkEnd w:id="102"/>
    </w:p>
    <w:p w14:paraId="32AB1BB5">
      <w:pPr>
        <w:jc w:val="center"/>
        <w:rPr>
          <w:rFonts w:hint="eastAsia" w:ascii="宋体"/>
          <w:color w:val="auto"/>
          <w:sz w:val="32"/>
          <w:szCs w:val="32"/>
          <w:highlight w:val="none"/>
        </w:rPr>
      </w:pPr>
      <w:r>
        <w:rPr>
          <w:rFonts w:hint="eastAsia" w:ascii="宋体"/>
          <w:color w:val="auto"/>
          <w:sz w:val="32"/>
          <w:szCs w:val="32"/>
          <w:highlight w:val="none"/>
        </w:rPr>
        <w:t>（投标文件一）</w:t>
      </w:r>
    </w:p>
    <w:p w14:paraId="4B05EE0E">
      <w:pPr>
        <w:jc w:val="center"/>
        <w:rPr>
          <w:rFonts w:hint="eastAsia" w:eastAsia="黑体"/>
          <w:color w:val="auto"/>
          <w:sz w:val="44"/>
          <w:szCs w:val="44"/>
          <w:highlight w:val="none"/>
        </w:rPr>
      </w:pPr>
    </w:p>
    <w:p w14:paraId="5FDA747B">
      <w:pPr>
        <w:jc w:val="center"/>
        <w:rPr>
          <w:rFonts w:hint="eastAsia" w:ascii="宋体"/>
          <w:color w:val="auto"/>
          <w:sz w:val="32"/>
          <w:szCs w:val="32"/>
          <w:highlight w:val="none"/>
        </w:rPr>
      </w:pPr>
      <w:r>
        <w:rPr>
          <w:rFonts w:hint="eastAsia" w:ascii="宋体"/>
          <w:color w:val="auto"/>
          <w:sz w:val="32"/>
          <w:szCs w:val="32"/>
          <w:highlight w:val="none"/>
          <w:u w:val="single"/>
        </w:rPr>
        <w:t xml:space="preserve">        </w:t>
      </w:r>
      <w:r>
        <w:rPr>
          <w:rFonts w:hint="eastAsia" w:ascii="宋体"/>
          <w:color w:val="auto"/>
          <w:sz w:val="32"/>
          <w:szCs w:val="32"/>
          <w:highlight w:val="none"/>
        </w:rPr>
        <w:t>项目</w:t>
      </w:r>
    </w:p>
    <w:p w14:paraId="5E4C65B1">
      <w:pPr>
        <w:jc w:val="center"/>
        <w:rPr>
          <w:rFonts w:hint="eastAsia" w:ascii="宋体"/>
          <w:color w:val="auto"/>
          <w:sz w:val="44"/>
          <w:szCs w:val="44"/>
          <w:highlight w:val="none"/>
        </w:rPr>
      </w:pPr>
      <w:r>
        <w:rPr>
          <w:rFonts w:hint="eastAsia" w:ascii="宋体"/>
          <w:color w:val="auto"/>
          <w:sz w:val="28"/>
          <w:szCs w:val="28"/>
          <w:highlight w:val="none"/>
        </w:rPr>
        <w:t>项目编号：</w:t>
      </w:r>
      <w:r>
        <w:rPr>
          <w:rFonts w:hint="eastAsia" w:ascii="宋体"/>
          <w:color w:val="auto"/>
          <w:sz w:val="28"/>
          <w:szCs w:val="28"/>
          <w:highlight w:val="none"/>
          <w:u w:val="single"/>
        </w:rPr>
        <w:t xml:space="preserve">     </w:t>
      </w:r>
    </w:p>
    <w:p w14:paraId="68180CF4">
      <w:pPr>
        <w:rPr>
          <w:rFonts w:hint="eastAsia" w:ascii="宋体"/>
          <w:color w:val="auto"/>
          <w:sz w:val="28"/>
          <w:szCs w:val="28"/>
          <w:highlight w:val="none"/>
        </w:rPr>
      </w:pPr>
    </w:p>
    <w:p w14:paraId="5A171237">
      <w:pPr>
        <w:rPr>
          <w:rFonts w:hint="eastAsia" w:ascii="宋体"/>
          <w:color w:val="auto"/>
          <w:sz w:val="28"/>
          <w:szCs w:val="28"/>
          <w:highlight w:val="none"/>
        </w:rPr>
      </w:pPr>
    </w:p>
    <w:p w14:paraId="7AD1794D">
      <w:pPr>
        <w:rPr>
          <w:rFonts w:hint="eastAsia" w:ascii="宋体"/>
          <w:color w:val="auto"/>
          <w:sz w:val="28"/>
          <w:szCs w:val="28"/>
          <w:highlight w:val="none"/>
        </w:rPr>
      </w:pPr>
    </w:p>
    <w:p w14:paraId="759AAFF4">
      <w:pPr>
        <w:rPr>
          <w:rFonts w:hint="eastAsia" w:ascii="宋体"/>
          <w:color w:val="auto"/>
          <w:sz w:val="28"/>
          <w:szCs w:val="28"/>
          <w:highlight w:val="none"/>
        </w:rPr>
      </w:pPr>
    </w:p>
    <w:p w14:paraId="69A4100A">
      <w:pPr>
        <w:rPr>
          <w:rFonts w:hint="eastAsia" w:ascii="宋体"/>
          <w:color w:val="auto"/>
          <w:sz w:val="28"/>
          <w:szCs w:val="28"/>
          <w:highlight w:val="none"/>
        </w:rPr>
      </w:pPr>
    </w:p>
    <w:p w14:paraId="33EA1513">
      <w:pPr>
        <w:rPr>
          <w:rFonts w:hint="eastAsia" w:ascii="宋体"/>
          <w:color w:val="auto"/>
          <w:sz w:val="28"/>
          <w:szCs w:val="28"/>
          <w:highlight w:val="none"/>
        </w:rPr>
      </w:pPr>
    </w:p>
    <w:p w14:paraId="73A2C21F">
      <w:pPr>
        <w:rPr>
          <w:rFonts w:hint="eastAsia" w:ascii="宋体"/>
          <w:color w:val="auto"/>
          <w:sz w:val="28"/>
          <w:szCs w:val="28"/>
          <w:highlight w:val="none"/>
        </w:rPr>
      </w:pPr>
    </w:p>
    <w:p w14:paraId="0BFE5FD4">
      <w:pPr>
        <w:rPr>
          <w:rFonts w:hint="eastAsia" w:ascii="宋体"/>
          <w:color w:val="auto"/>
          <w:sz w:val="28"/>
          <w:szCs w:val="28"/>
          <w:highlight w:val="none"/>
        </w:rPr>
      </w:pPr>
    </w:p>
    <w:p w14:paraId="64BA7197">
      <w:pPr>
        <w:rPr>
          <w:rFonts w:hint="eastAsia" w:ascii="宋体"/>
          <w:color w:val="auto"/>
          <w:sz w:val="28"/>
          <w:szCs w:val="28"/>
          <w:highlight w:val="none"/>
        </w:rPr>
      </w:pPr>
    </w:p>
    <w:p w14:paraId="6CB129A4">
      <w:pPr>
        <w:jc w:val="center"/>
        <w:rPr>
          <w:rFonts w:hint="eastAsia" w:ascii="宋体"/>
          <w:color w:val="auto"/>
          <w:sz w:val="28"/>
          <w:szCs w:val="28"/>
          <w:highlight w:val="none"/>
          <w:u w:val="single"/>
        </w:rPr>
      </w:pPr>
      <w:r>
        <w:rPr>
          <w:rFonts w:hint="eastAsia" w:ascii="宋体"/>
          <w:color w:val="auto"/>
          <w:sz w:val="28"/>
          <w:szCs w:val="28"/>
          <w:highlight w:val="none"/>
        </w:rPr>
        <w:t>投标人：</w:t>
      </w:r>
      <w:r>
        <w:rPr>
          <w:rFonts w:hint="eastAsia" w:ascii="宋体"/>
          <w:color w:val="auto"/>
          <w:sz w:val="28"/>
          <w:szCs w:val="28"/>
          <w:highlight w:val="none"/>
          <w:u w:val="single"/>
        </w:rPr>
        <w:t xml:space="preserve">                              </w:t>
      </w:r>
      <w:r>
        <w:rPr>
          <w:rFonts w:hint="eastAsia" w:ascii="宋体"/>
          <w:color w:val="auto"/>
          <w:sz w:val="28"/>
          <w:szCs w:val="28"/>
          <w:highlight w:val="none"/>
        </w:rPr>
        <w:t>（盖单位章）</w:t>
      </w:r>
    </w:p>
    <w:p w14:paraId="02E835F8">
      <w:pPr>
        <w:ind w:firstLine="560" w:firstLineChars="200"/>
        <w:rPr>
          <w:rFonts w:hint="eastAsia" w:ascii="宋体"/>
          <w:color w:val="auto"/>
          <w:sz w:val="28"/>
          <w:szCs w:val="28"/>
          <w:highlight w:val="none"/>
        </w:rPr>
      </w:pPr>
      <w:r>
        <w:rPr>
          <w:rFonts w:hint="eastAsia" w:ascii="宋体"/>
          <w:color w:val="auto"/>
          <w:sz w:val="28"/>
          <w:szCs w:val="28"/>
          <w:highlight w:val="none"/>
        </w:rPr>
        <w:t>法定代表人：</w:t>
      </w:r>
      <w:r>
        <w:rPr>
          <w:rFonts w:hint="eastAsia" w:ascii="宋体"/>
          <w:color w:val="auto"/>
          <w:sz w:val="28"/>
          <w:szCs w:val="28"/>
          <w:highlight w:val="none"/>
          <w:u w:val="single"/>
        </w:rPr>
        <w:t xml:space="preserve">                              </w:t>
      </w:r>
      <w:r>
        <w:rPr>
          <w:rFonts w:hint="eastAsia" w:ascii="宋体"/>
          <w:color w:val="auto"/>
          <w:sz w:val="28"/>
          <w:szCs w:val="28"/>
          <w:highlight w:val="none"/>
        </w:rPr>
        <w:t>（签章）</w:t>
      </w:r>
    </w:p>
    <w:p w14:paraId="66A5727A">
      <w:pPr>
        <w:jc w:val="center"/>
        <w:rPr>
          <w:rFonts w:hint="eastAsia" w:ascii="宋体"/>
          <w:color w:val="auto"/>
          <w:sz w:val="28"/>
          <w:szCs w:val="28"/>
          <w:highlight w:val="none"/>
        </w:rPr>
      </w:pPr>
      <w:r>
        <w:rPr>
          <w:rFonts w:hint="eastAsia" w:ascii="宋体"/>
          <w:color w:val="auto"/>
          <w:sz w:val="28"/>
          <w:szCs w:val="28"/>
          <w:highlight w:val="none"/>
          <w:u w:val="single"/>
        </w:rPr>
        <w:t xml:space="preserve">        </w:t>
      </w:r>
      <w:r>
        <w:rPr>
          <w:rFonts w:hint="eastAsia" w:ascii="宋体"/>
          <w:color w:val="auto"/>
          <w:sz w:val="28"/>
          <w:szCs w:val="28"/>
          <w:highlight w:val="none"/>
        </w:rPr>
        <w:t>年</w:t>
      </w:r>
      <w:r>
        <w:rPr>
          <w:rFonts w:hint="eastAsia" w:ascii="宋体"/>
          <w:color w:val="auto"/>
          <w:sz w:val="28"/>
          <w:szCs w:val="28"/>
          <w:highlight w:val="none"/>
          <w:u w:val="single"/>
        </w:rPr>
        <w:t xml:space="preserve">        </w:t>
      </w:r>
      <w:r>
        <w:rPr>
          <w:rFonts w:hint="eastAsia" w:ascii="宋体"/>
          <w:color w:val="auto"/>
          <w:sz w:val="28"/>
          <w:szCs w:val="28"/>
          <w:highlight w:val="none"/>
        </w:rPr>
        <w:t>月</w:t>
      </w:r>
      <w:r>
        <w:rPr>
          <w:rFonts w:hint="eastAsia" w:ascii="宋体"/>
          <w:color w:val="auto"/>
          <w:sz w:val="28"/>
          <w:szCs w:val="28"/>
          <w:highlight w:val="none"/>
          <w:u w:val="single"/>
        </w:rPr>
        <w:t xml:space="preserve">        </w:t>
      </w:r>
      <w:r>
        <w:rPr>
          <w:rFonts w:hint="eastAsia" w:ascii="宋体"/>
          <w:color w:val="auto"/>
          <w:sz w:val="28"/>
          <w:szCs w:val="28"/>
          <w:highlight w:val="none"/>
        </w:rPr>
        <w:t>日</w:t>
      </w:r>
    </w:p>
    <w:p w14:paraId="60F0BF72">
      <w:pPr>
        <w:spacing w:line="720" w:lineRule="auto"/>
        <w:jc w:val="center"/>
        <w:rPr>
          <w:rFonts w:hint="eastAsia" w:ascii="宋体"/>
          <w:b/>
          <w:color w:val="auto"/>
          <w:sz w:val="36"/>
          <w:szCs w:val="36"/>
          <w:highlight w:val="none"/>
        </w:rPr>
      </w:pPr>
    </w:p>
    <w:p w14:paraId="23762950">
      <w:pPr>
        <w:spacing w:line="400" w:lineRule="exact"/>
        <w:ind w:firstLine="4130" w:firstLineChars="935"/>
        <w:rPr>
          <w:rFonts w:hint="eastAsia"/>
          <w:b/>
          <w:color w:val="auto"/>
          <w:sz w:val="44"/>
          <w:szCs w:val="44"/>
          <w:highlight w:val="none"/>
        </w:rPr>
      </w:pPr>
    </w:p>
    <w:p w14:paraId="5D62ACF9">
      <w:pPr>
        <w:pStyle w:val="34"/>
        <w:rPr>
          <w:rFonts w:hint="eastAsia"/>
          <w:color w:val="auto"/>
          <w:highlight w:val="none"/>
        </w:rPr>
      </w:pPr>
    </w:p>
    <w:p w14:paraId="7F87588D">
      <w:pPr>
        <w:jc w:val="center"/>
        <w:rPr>
          <w:rFonts w:hint="eastAsia"/>
          <w:b/>
          <w:color w:val="auto"/>
          <w:sz w:val="44"/>
          <w:szCs w:val="44"/>
          <w:highlight w:val="none"/>
        </w:rPr>
      </w:pPr>
      <w:r>
        <w:rPr>
          <w:rFonts w:hint="eastAsia"/>
          <w:b/>
          <w:color w:val="auto"/>
          <w:sz w:val="36"/>
          <w:szCs w:val="36"/>
          <w:highlight w:val="none"/>
        </w:rPr>
        <w:t>目   录</w:t>
      </w:r>
    </w:p>
    <w:p w14:paraId="0CD7F72A">
      <w:pPr>
        <w:spacing w:line="400" w:lineRule="exact"/>
        <w:ind w:firstLine="562" w:firstLineChars="200"/>
        <w:rPr>
          <w:rFonts w:hint="eastAsia"/>
          <w:b/>
          <w:color w:val="auto"/>
          <w:sz w:val="28"/>
          <w:szCs w:val="28"/>
          <w:highlight w:val="none"/>
        </w:rPr>
      </w:pPr>
    </w:p>
    <w:p w14:paraId="61C0F967">
      <w:pPr>
        <w:spacing w:line="440" w:lineRule="exact"/>
        <w:jc w:val="left"/>
        <w:rPr>
          <w:rFonts w:hint="eastAsia" w:ascii="宋体" w:hAnsi="宋体" w:eastAsia="宋体" w:cs="宋体"/>
          <w:bCs/>
          <w:color w:val="auto"/>
          <w:szCs w:val="21"/>
          <w:highlight w:val="none"/>
        </w:rPr>
      </w:pPr>
      <w:r>
        <w:rPr>
          <w:rFonts w:hint="eastAsia" w:ascii="宋体" w:hAnsi="宋体" w:cs="宋体"/>
          <w:bCs/>
          <w:color w:val="auto"/>
          <w:szCs w:val="21"/>
          <w:highlight w:val="none"/>
        </w:rPr>
        <w:t>（1）法定代表人身份证明及其有效身份证（或法定代表人授权委托书及其有效身份证）（格式见附</w:t>
      </w:r>
      <w:r>
        <w:rPr>
          <w:rFonts w:hint="eastAsia" w:ascii="宋体" w:hAnsi="宋体" w:eastAsia="宋体" w:cs="宋体"/>
          <w:bCs/>
          <w:color w:val="auto"/>
          <w:szCs w:val="21"/>
          <w:highlight w:val="none"/>
        </w:rPr>
        <w:t>件）；</w:t>
      </w:r>
    </w:p>
    <w:p w14:paraId="53CBA427">
      <w:pPr>
        <w:spacing w:line="440" w:lineRule="exact"/>
        <w:jc w:val="left"/>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（2）投标人有效的营业执照（或三合一证书）；</w:t>
      </w:r>
    </w:p>
    <w:p w14:paraId="10C79148">
      <w:pPr>
        <w:spacing w:line="440" w:lineRule="exact"/>
        <w:jc w:val="left"/>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w:t>
      </w:r>
      <w:r>
        <w:rPr>
          <w:rFonts w:hint="eastAsia" w:ascii="宋体" w:hAnsi="宋体" w:cs="宋体"/>
          <w:bCs/>
          <w:color w:val="auto"/>
          <w:szCs w:val="21"/>
          <w:highlight w:val="none"/>
          <w:lang w:val="en-US" w:eastAsia="zh-CN"/>
        </w:rPr>
        <w:t>3</w:t>
      </w:r>
      <w:r>
        <w:rPr>
          <w:rFonts w:hint="eastAsia" w:ascii="宋体" w:hAnsi="宋体" w:eastAsia="宋体" w:cs="宋体"/>
          <w:bCs/>
          <w:color w:val="auto"/>
          <w:szCs w:val="21"/>
          <w:highlight w:val="none"/>
        </w:rPr>
        <w:t>）</w:t>
      </w:r>
      <w:r>
        <w:rPr>
          <w:rFonts w:hint="eastAsia" w:ascii="宋体" w:hAnsi="宋体" w:cs="宋体"/>
          <w:color w:val="auto"/>
          <w:szCs w:val="21"/>
          <w:highlight w:val="none"/>
        </w:rPr>
        <w:t>诚信投标承诺书</w:t>
      </w:r>
      <w:r>
        <w:rPr>
          <w:rFonts w:hint="eastAsia" w:ascii="宋体" w:hAnsi="宋体" w:cs="宋体"/>
          <w:color w:val="auto"/>
          <w:szCs w:val="21"/>
          <w:highlight w:val="none"/>
          <w:lang w:eastAsia="zh-CN"/>
        </w:rPr>
        <w:t>（</w:t>
      </w:r>
      <w:r>
        <w:rPr>
          <w:rFonts w:hint="eastAsia" w:ascii="宋体" w:hAnsi="宋体" w:cs="宋体"/>
          <w:color w:val="auto"/>
          <w:szCs w:val="21"/>
          <w:highlight w:val="none"/>
        </w:rPr>
        <w:t>格式见附件）</w:t>
      </w:r>
      <w:r>
        <w:rPr>
          <w:rFonts w:hint="eastAsia" w:ascii="宋体" w:hAnsi="宋体" w:cs="宋体"/>
          <w:color w:val="auto"/>
          <w:szCs w:val="21"/>
          <w:highlight w:val="none"/>
          <w:lang w:val="en-US" w:eastAsia="zh-CN"/>
        </w:rPr>
        <w:t>或</w:t>
      </w:r>
      <w:r>
        <w:rPr>
          <w:rFonts w:hint="eastAsia" w:ascii="宋体" w:hAnsi="宋体" w:cs="宋体"/>
          <w:color w:val="auto"/>
          <w:szCs w:val="21"/>
          <w:highlight w:val="none"/>
        </w:rPr>
        <w:t>公共信用信息报告（无违法违规证明版或核查版）</w:t>
      </w:r>
      <w:r>
        <w:rPr>
          <w:rFonts w:hint="eastAsia" w:ascii="宋体" w:hAnsi="宋体" w:eastAsia="宋体" w:cs="宋体"/>
          <w:bCs/>
          <w:color w:val="auto"/>
          <w:szCs w:val="21"/>
          <w:highlight w:val="none"/>
        </w:rPr>
        <w:t>；</w:t>
      </w:r>
    </w:p>
    <w:p w14:paraId="24C63EA1">
      <w:pPr>
        <w:spacing w:line="440" w:lineRule="exact"/>
        <w:jc w:val="left"/>
        <w:rPr>
          <w:rFonts w:hint="default" w:ascii="宋体" w:hAnsi="宋体" w:eastAsia="宋体" w:cs="宋体"/>
          <w:bCs/>
          <w:color w:val="auto"/>
          <w:szCs w:val="21"/>
          <w:highlight w:val="none"/>
          <w:lang w:val="en-US" w:eastAsia="zh-CN"/>
        </w:rPr>
      </w:pPr>
      <w:r>
        <w:rPr>
          <w:rFonts w:hint="eastAsia" w:ascii="宋体" w:hAnsi="宋体" w:eastAsia="宋体" w:cs="宋体"/>
          <w:bCs/>
          <w:color w:val="auto"/>
          <w:szCs w:val="21"/>
          <w:highlight w:val="none"/>
          <w:lang w:val="en-US" w:eastAsia="zh-CN"/>
        </w:rPr>
        <w:t>（</w:t>
      </w:r>
      <w:r>
        <w:rPr>
          <w:rFonts w:hint="eastAsia" w:ascii="宋体" w:hAnsi="宋体" w:cs="宋体"/>
          <w:bCs/>
          <w:color w:val="auto"/>
          <w:szCs w:val="21"/>
          <w:highlight w:val="none"/>
          <w:lang w:val="en-US" w:eastAsia="zh-CN"/>
        </w:rPr>
        <w:t>4</w:t>
      </w:r>
      <w:r>
        <w:rPr>
          <w:rFonts w:hint="eastAsia" w:ascii="宋体" w:hAnsi="宋体" w:eastAsia="宋体" w:cs="宋体"/>
          <w:bCs/>
          <w:color w:val="auto"/>
          <w:szCs w:val="21"/>
          <w:highlight w:val="none"/>
          <w:lang w:val="en-US" w:eastAsia="zh-CN"/>
        </w:rPr>
        <w:t>）服务承诺：是否响应招标文件要求的书面说明和服务承诺书（格式见附件）</w:t>
      </w:r>
    </w:p>
    <w:p w14:paraId="4048F369">
      <w:pPr>
        <w:spacing w:line="440" w:lineRule="exact"/>
        <w:jc w:val="left"/>
        <w:rPr>
          <w:rFonts w:hint="default" w:ascii="宋体" w:hAnsi="宋体" w:eastAsia="宋体" w:cs="宋体"/>
          <w:bCs/>
          <w:color w:val="auto"/>
          <w:szCs w:val="21"/>
          <w:highlight w:val="none"/>
          <w:lang w:val="en-US" w:eastAsia="zh-CN"/>
        </w:rPr>
      </w:pPr>
      <w:r>
        <w:rPr>
          <w:rFonts w:hint="eastAsia" w:ascii="宋体" w:hAnsi="宋体" w:cs="宋体"/>
          <w:bCs/>
          <w:color w:val="auto"/>
          <w:szCs w:val="21"/>
          <w:highlight w:val="none"/>
          <w:lang w:eastAsia="zh-CN"/>
        </w:rPr>
        <w:t>（</w:t>
      </w:r>
      <w:r>
        <w:rPr>
          <w:rFonts w:hint="eastAsia" w:ascii="宋体" w:hAnsi="宋体" w:cs="宋体"/>
          <w:bCs/>
          <w:color w:val="auto"/>
          <w:szCs w:val="21"/>
          <w:highlight w:val="none"/>
          <w:lang w:val="en-US" w:eastAsia="zh-CN"/>
        </w:rPr>
        <w:t>5）</w:t>
      </w:r>
      <w:r>
        <w:rPr>
          <w:rFonts w:hint="eastAsia" w:ascii="宋体" w:hAnsi="宋体" w:eastAsia="宋体" w:cs="宋体"/>
          <w:bCs/>
          <w:color w:val="auto"/>
          <w:szCs w:val="21"/>
          <w:highlight w:val="none"/>
          <w:lang w:val="en-US" w:eastAsia="zh-CN"/>
        </w:rPr>
        <w:t>招标文件中要求其他支持资料</w:t>
      </w:r>
      <w:r>
        <w:rPr>
          <w:rFonts w:hint="eastAsia" w:ascii="宋体" w:hAnsi="宋体" w:cs="宋体"/>
          <w:bCs/>
          <w:color w:val="auto"/>
          <w:szCs w:val="21"/>
          <w:highlight w:val="none"/>
          <w:lang w:val="en-US" w:eastAsia="zh-CN"/>
        </w:rPr>
        <w:t>；</w:t>
      </w:r>
    </w:p>
    <w:p w14:paraId="11AAD61A">
      <w:pPr>
        <w:spacing w:line="400" w:lineRule="exact"/>
        <w:ind w:firstLine="562" w:firstLineChars="200"/>
        <w:rPr>
          <w:rFonts w:hint="eastAsia"/>
          <w:b/>
          <w:color w:val="auto"/>
          <w:sz w:val="28"/>
          <w:szCs w:val="28"/>
          <w:highlight w:val="none"/>
        </w:rPr>
      </w:pPr>
    </w:p>
    <w:p w14:paraId="79B2AD45">
      <w:pPr>
        <w:spacing w:line="400" w:lineRule="exact"/>
        <w:ind w:firstLine="562" w:firstLineChars="200"/>
        <w:rPr>
          <w:rFonts w:hint="eastAsia"/>
          <w:b/>
          <w:color w:val="auto"/>
          <w:sz w:val="28"/>
          <w:szCs w:val="28"/>
          <w:highlight w:val="none"/>
        </w:rPr>
      </w:pPr>
    </w:p>
    <w:p w14:paraId="5CB44B5D">
      <w:pPr>
        <w:spacing w:line="400" w:lineRule="exact"/>
        <w:ind w:firstLine="562" w:firstLineChars="200"/>
        <w:rPr>
          <w:rFonts w:hint="eastAsia"/>
          <w:b/>
          <w:color w:val="auto"/>
          <w:sz w:val="28"/>
          <w:szCs w:val="28"/>
          <w:highlight w:val="none"/>
        </w:rPr>
      </w:pPr>
    </w:p>
    <w:p w14:paraId="439249E4">
      <w:pPr>
        <w:spacing w:line="400" w:lineRule="exact"/>
        <w:ind w:firstLine="562" w:firstLineChars="200"/>
        <w:rPr>
          <w:rFonts w:hint="eastAsia"/>
          <w:b/>
          <w:color w:val="auto"/>
          <w:sz w:val="28"/>
          <w:szCs w:val="28"/>
          <w:highlight w:val="none"/>
        </w:rPr>
      </w:pPr>
    </w:p>
    <w:p w14:paraId="2A6994DD">
      <w:pPr>
        <w:spacing w:line="400" w:lineRule="exact"/>
        <w:rPr>
          <w:b/>
          <w:color w:val="auto"/>
          <w:sz w:val="28"/>
          <w:szCs w:val="28"/>
          <w:highlight w:val="none"/>
        </w:rPr>
        <w:sectPr>
          <w:headerReference r:id="rId5" w:type="default"/>
          <w:footerReference r:id="rId6" w:type="default"/>
          <w:pgSz w:w="11906" w:h="16838"/>
          <w:pgMar w:top="1440" w:right="1417" w:bottom="1417" w:left="1417" w:header="851" w:footer="992" w:gutter="0"/>
          <w:pgBorders>
            <w:top w:val="none" w:sz="0" w:space="0"/>
            <w:left w:val="none" w:sz="0" w:space="0"/>
            <w:bottom w:val="none" w:sz="0" w:space="0"/>
            <w:right w:val="none" w:sz="0" w:space="0"/>
          </w:pgBorders>
          <w:pgNumType w:fmt="numberInDash"/>
          <w:cols w:space="720" w:num="1"/>
          <w:docGrid w:type="lines" w:linePitch="312" w:charSpace="0"/>
        </w:sectPr>
      </w:pPr>
    </w:p>
    <w:p w14:paraId="18F73E8B">
      <w:pPr>
        <w:spacing w:line="360" w:lineRule="auto"/>
        <w:rPr>
          <w:rFonts w:hint="eastAsia"/>
          <w:b/>
          <w:color w:val="auto"/>
          <w:sz w:val="28"/>
          <w:szCs w:val="28"/>
          <w:highlight w:val="none"/>
        </w:rPr>
      </w:pPr>
      <w:r>
        <w:rPr>
          <w:rFonts w:hint="eastAsia"/>
          <w:b/>
          <w:color w:val="auto"/>
          <w:sz w:val="28"/>
          <w:szCs w:val="28"/>
          <w:highlight w:val="none"/>
        </w:rPr>
        <w:t>附件1</w:t>
      </w:r>
    </w:p>
    <w:p w14:paraId="353DB28C">
      <w:pPr>
        <w:spacing w:line="360" w:lineRule="auto"/>
        <w:ind w:left="720"/>
        <w:jc w:val="center"/>
        <w:rPr>
          <w:rFonts w:hint="eastAsia" w:ascii="宋体"/>
          <w:b/>
          <w:color w:val="auto"/>
          <w:sz w:val="28"/>
          <w:szCs w:val="28"/>
          <w:highlight w:val="none"/>
        </w:rPr>
      </w:pPr>
      <w:r>
        <w:rPr>
          <w:rFonts w:hint="eastAsia"/>
          <w:b/>
          <w:color w:val="auto"/>
          <w:sz w:val="28"/>
          <w:szCs w:val="28"/>
          <w:highlight w:val="none"/>
        </w:rPr>
        <w:t>法定代表人身份证明或授权委托书</w:t>
      </w:r>
    </w:p>
    <w:p w14:paraId="56EBAE5B">
      <w:pPr>
        <w:pStyle w:val="103"/>
        <w:spacing w:before="312" w:beforeLines="100" w:after="312" w:afterLines="100" w:line="480" w:lineRule="exact"/>
        <w:ind w:firstLine="180" w:firstLineChars="75"/>
        <w:rPr>
          <w:rFonts w:hint="eastAsia" w:ascii="宋体"/>
          <w:b/>
          <w:color w:val="auto"/>
          <w:sz w:val="24"/>
          <w:szCs w:val="24"/>
          <w:highlight w:val="none"/>
        </w:rPr>
      </w:pPr>
      <w:r>
        <w:rPr>
          <w:rFonts w:hint="eastAsia" w:ascii="宋体"/>
          <w:color w:val="auto"/>
          <w:sz w:val="24"/>
          <w:szCs w:val="24"/>
          <w:highlight w:val="none"/>
        </w:rPr>
        <w:t>1.法定代表人身份证明</w:t>
      </w:r>
    </w:p>
    <w:p w14:paraId="5FF9BA4F">
      <w:pPr>
        <w:spacing w:line="480" w:lineRule="exact"/>
        <w:ind w:firstLine="480" w:firstLineChars="200"/>
        <w:rPr>
          <w:rFonts w:hint="eastAsia" w:ascii="宋体"/>
          <w:color w:val="auto"/>
          <w:sz w:val="24"/>
          <w:highlight w:val="none"/>
        </w:rPr>
      </w:pPr>
      <w:r>
        <w:rPr>
          <w:rFonts w:hint="eastAsia" w:ascii="宋体"/>
          <w:color w:val="auto"/>
          <w:sz w:val="24"/>
          <w:highlight w:val="none"/>
        </w:rPr>
        <w:t>投标人名称：</w:t>
      </w:r>
      <w:r>
        <w:rPr>
          <w:rFonts w:hint="eastAsia" w:ascii="宋体"/>
          <w:color w:val="auto"/>
          <w:sz w:val="24"/>
          <w:highlight w:val="none"/>
          <w:u w:val="single"/>
        </w:rPr>
        <w:t xml:space="preserve">                                </w:t>
      </w:r>
      <w:r>
        <w:rPr>
          <w:rFonts w:hint="eastAsia" w:ascii="宋体"/>
          <w:color w:val="auto"/>
          <w:sz w:val="24"/>
          <w:highlight w:val="none"/>
        </w:rPr>
        <w:t xml:space="preserve"> </w:t>
      </w:r>
    </w:p>
    <w:p w14:paraId="3E93C781">
      <w:pPr>
        <w:spacing w:line="480" w:lineRule="exact"/>
        <w:ind w:firstLine="480" w:firstLineChars="200"/>
        <w:rPr>
          <w:rFonts w:hint="eastAsia" w:ascii="宋体"/>
          <w:color w:val="auto"/>
          <w:sz w:val="24"/>
          <w:highlight w:val="none"/>
        </w:rPr>
      </w:pPr>
      <w:r>
        <w:rPr>
          <w:rFonts w:hint="eastAsia" w:ascii="宋体"/>
          <w:color w:val="auto"/>
          <w:sz w:val="24"/>
          <w:highlight w:val="none"/>
        </w:rPr>
        <w:t xml:space="preserve">单位性质： </w:t>
      </w:r>
      <w:r>
        <w:rPr>
          <w:rFonts w:hint="eastAsia" w:ascii="宋体"/>
          <w:color w:val="auto"/>
          <w:sz w:val="24"/>
          <w:highlight w:val="none"/>
          <w:u w:val="single"/>
        </w:rPr>
        <w:t xml:space="preserve">                                  </w:t>
      </w:r>
      <w:r>
        <w:rPr>
          <w:rFonts w:hint="eastAsia" w:ascii="宋体"/>
          <w:color w:val="auto"/>
          <w:sz w:val="24"/>
          <w:highlight w:val="none"/>
        </w:rPr>
        <w:t xml:space="preserve"> </w:t>
      </w:r>
    </w:p>
    <w:p w14:paraId="74D05D2C">
      <w:pPr>
        <w:spacing w:line="480" w:lineRule="exact"/>
        <w:ind w:firstLine="480" w:firstLineChars="200"/>
        <w:rPr>
          <w:rFonts w:hint="eastAsia" w:ascii="宋体"/>
          <w:color w:val="auto"/>
          <w:sz w:val="24"/>
          <w:highlight w:val="none"/>
        </w:rPr>
      </w:pPr>
      <w:r>
        <w:rPr>
          <w:rFonts w:hint="eastAsia" w:ascii="宋体"/>
          <w:color w:val="auto"/>
          <w:sz w:val="24"/>
          <w:highlight w:val="none"/>
        </w:rPr>
        <w:t>地    址：</w:t>
      </w:r>
      <w:r>
        <w:rPr>
          <w:rFonts w:hint="eastAsia" w:ascii="宋体"/>
          <w:color w:val="auto"/>
          <w:sz w:val="24"/>
          <w:highlight w:val="none"/>
          <w:u w:val="single"/>
        </w:rPr>
        <w:t xml:space="preserve">                                   </w:t>
      </w:r>
      <w:r>
        <w:rPr>
          <w:rFonts w:hint="eastAsia" w:ascii="宋体"/>
          <w:color w:val="auto"/>
          <w:sz w:val="24"/>
          <w:highlight w:val="none"/>
        </w:rPr>
        <w:t xml:space="preserve"> </w:t>
      </w:r>
    </w:p>
    <w:p w14:paraId="173ADC2D">
      <w:pPr>
        <w:spacing w:line="480" w:lineRule="exact"/>
        <w:ind w:firstLine="480" w:firstLineChars="200"/>
        <w:rPr>
          <w:rFonts w:hint="eastAsia" w:ascii="宋体"/>
          <w:color w:val="auto"/>
          <w:sz w:val="24"/>
          <w:highlight w:val="none"/>
        </w:rPr>
      </w:pPr>
      <w:r>
        <w:rPr>
          <w:rFonts w:hint="eastAsia" w:ascii="宋体"/>
          <w:color w:val="auto"/>
          <w:sz w:val="24"/>
          <w:highlight w:val="none"/>
        </w:rPr>
        <w:t>成立时间：</w:t>
      </w:r>
      <w:r>
        <w:rPr>
          <w:rFonts w:hint="eastAsia" w:ascii="宋体"/>
          <w:color w:val="auto"/>
          <w:sz w:val="24"/>
          <w:highlight w:val="none"/>
          <w:u w:val="single"/>
        </w:rPr>
        <w:t xml:space="preserve">        </w:t>
      </w:r>
      <w:r>
        <w:rPr>
          <w:rFonts w:hint="eastAsia" w:ascii="宋体"/>
          <w:color w:val="auto"/>
          <w:sz w:val="24"/>
          <w:highlight w:val="none"/>
        </w:rPr>
        <w:t>年</w:t>
      </w:r>
      <w:r>
        <w:rPr>
          <w:rFonts w:hint="eastAsia" w:ascii="宋体"/>
          <w:color w:val="auto"/>
          <w:sz w:val="24"/>
          <w:highlight w:val="none"/>
          <w:u w:val="single"/>
        </w:rPr>
        <w:t xml:space="preserve">       </w:t>
      </w:r>
      <w:r>
        <w:rPr>
          <w:rFonts w:hint="eastAsia" w:ascii="宋体"/>
          <w:color w:val="auto"/>
          <w:sz w:val="24"/>
          <w:highlight w:val="none"/>
        </w:rPr>
        <w:t>月</w:t>
      </w:r>
      <w:r>
        <w:rPr>
          <w:rFonts w:hint="eastAsia" w:ascii="宋体"/>
          <w:color w:val="auto"/>
          <w:sz w:val="24"/>
          <w:highlight w:val="none"/>
          <w:u w:val="single"/>
        </w:rPr>
        <w:t xml:space="preserve">        </w:t>
      </w:r>
      <w:r>
        <w:rPr>
          <w:rFonts w:hint="eastAsia" w:ascii="宋体"/>
          <w:color w:val="auto"/>
          <w:sz w:val="24"/>
          <w:highlight w:val="none"/>
        </w:rPr>
        <w:t>日</w:t>
      </w:r>
    </w:p>
    <w:p w14:paraId="299DB715">
      <w:pPr>
        <w:spacing w:line="480" w:lineRule="exact"/>
        <w:ind w:firstLine="480" w:firstLineChars="200"/>
        <w:rPr>
          <w:rFonts w:hint="eastAsia" w:ascii="宋体"/>
          <w:color w:val="auto"/>
          <w:sz w:val="24"/>
          <w:highlight w:val="none"/>
        </w:rPr>
      </w:pPr>
      <w:r>
        <w:rPr>
          <w:rFonts w:hint="eastAsia" w:ascii="宋体"/>
          <w:color w:val="auto"/>
          <w:sz w:val="24"/>
          <w:highlight w:val="none"/>
        </w:rPr>
        <w:t>经营期限：</w:t>
      </w:r>
      <w:r>
        <w:rPr>
          <w:rFonts w:hint="eastAsia" w:ascii="宋体"/>
          <w:color w:val="auto"/>
          <w:sz w:val="24"/>
          <w:highlight w:val="none"/>
          <w:u w:val="single"/>
        </w:rPr>
        <w:t xml:space="preserve">                                </w:t>
      </w:r>
      <w:r>
        <w:rPr>
          <w:rFonts w:hint="eastAsia" w:ascii="宋体"/>
          <w:color w:val="auto"/>
          <w:sz w:val="24"/>
          <w:highlight w:val="none"/>
        </w:rPr>
        <w:t xml:space="preserve"> </w:t>
      </w:r>
    </w:p>
    <w:p w14:paraId="40010CDB">
      <w:pPr>
        <w:spacing w:line="480" w:lineRule="exact"/>
        <w:ind w:firstLine="1440" w:firstLineChars="200"/>
        <w:rPr>
          <w:rFonts w:hint="eastAsia" w:ascii="宋体"/>
          <w:color w:val="auto"/>
          <w:sz w:val="24"/>
          <w:highlight w:val="none"/>
        </w:rPr>
      </w:pPr>
      <w:r>
        <w:rPr>
          <w:rFonts w:hint="eastAsia" w:ascii="宋体"/>
          <w:color w:val="auto"/>
          <w:spacing w:val="240"/>
          <w:sz w:val="24"/>
          <w:highlight w:val="none"/>
        </w:rPr>
        <w:t>姓</w:t>
      </w:r>
      <w:r>
        <w:rPr>
          <w:rFonts w:hint="eastAsia" w:ascii="宋体"/>
          <w:color w:val="auto"/>
          <w:sz w:val="24"/>
          <w:highlight w:val="none"/>
        </w:rPr>
        <w:t>名：</w:t>
      </w:r>
      <w:r>
        <w:rPr>
          <w:rFonts w:hint="eastAsia" w:ascii="宋体"/>
          <w:color w:val="auto"/>
          <w:sz w:val="24"/>
          <w:highlight w:val="none"/>
          <w:u w:val="single"/>
        </w:rPr>
        <w:t xml:space="preserve">          </w:t>
      </w:r>
      <w:r>
        <w:rPr>
          <w:rFonts w:hint="eastAsia" w:ascii="宋体"/>
          <w:color w:val="auto"/>
          <w:sz w:val="24"/>
          <w:highlight w:val="none"/>
        </w:rPr>
        <w:t>性别：</w:t>
      </w:r>
      <w:r>
        <w:rPr>
          <w:rFonts w:hint="eastAsia" w:ascii="宋体"/>
          <w:color w:val="auto"/>
          <w:sz w:val="24"/>
          <w:highlight w:val="none"/>
          <w:u w:val="single"/>
        </w:rPr>
        <w:t xml:space="preserve">        </w:t>
      </w:r>
      <w:r>
        <w:rPr>
          <w:rFonts w:hint="eastAsia" w:ascii="宋体"/>
          <w:color w:val="auto"/>
          <w:sz w:val="24"/>
          <w:highlight w:val="none"/>
        </w:rPr>
        <w:t>年龄：</w:t>
      </w:r>
      <w:r>
        <w:rPr>
          <w:rFonts w:hint="eastAsia" w:ascii="宋体"/>
          <w:color w:val="auto"/>
          <w:sz w:val="24"/>
          <w:highlight w:val="none"/>
          <w:u w:val="single"/>
        </w:rPr>
        <w:t xml:space="preserve">       </w:t>
      </w:r>
      <w:r>
        <w:rPr>
          <w:rFonts w:hint="eastAsia" w:ascii="宋体"/>
          <w:color w:val="auto"/>
          <w:sz w:val="24"/>
          <w:highlight w:val="none"/>
        </w:rPr>
        <w:t>职务：</w:t>
      </w:r>
      <w:r>
        <w:rPr>
          <w:rFonts w:hint="eastAsia" w:ascii="宋体"/>
          <w:color w:val="auto"/>
          <w:sz w:val="24"/>
          <w:highlight w:val="none"/>
          <w:u w:val="single"/>
        </w:rPr>
        <w:t xml:space="preserve">       </w:t>
      </w:r>
      <w:r>
        <w:rPr>
          <w:rFonts w:hint="eastAsia" w:ascii="宋体"/>
          <w:color w:val="auto"/>
          <w:sz w:val="24"/>
          <w:highlight w:val="none"/>
        </w:rPr>
        <w:t>_</w:t>
      </w:r>
    </w:p>
    <w:p w14:paraId="05758981">
      <w:pPr>
        <w:spacing w:line="480" w:lineRule="exact"/>
        <w:ind w:firstLine="480" w:firstLineChars="200"/>
        <w:rPr>
          <w:rFonts w:hint="eastAsia" w:ascii="宋体"/>
          <w:color w:val="auto"/>
          <w:sz w:val="24"/>
          <w:highlight w:val="none"/>
        </w:rPr>
      </w:pPr>
      <w:r>
        <w:rPr>
          <w:rFonts w:hint="eastAsia" w:ascii="宋体"/>
          <w:color w:val="auto"/>
          <w:sz w:val="24"/>
          <w:highlight w:val="none"/>
        </w:rPr>
        <w:t>系</w:t>
      </w:r>
      <w:r>
        <w:rPr>
          <w:rFonts w:hint="eastAsia" w:ascii="宋体"/>
          <w:color w:val="auto"/>
          <w:sz w:val="24"/>
          <w:highlight w:val="none"/>
          <w:u w:val="single"/>
        </w:rPr>
        <w:t xml:space="preserve">                                </w:t>
      </w:r>
      <w:r>
        <w:rPr>
          <w:rFonts w:hint="eastAsia" w:ascii="宋体"/>
          <w:color w:val="auto"/>
          <w:sz w:val="24"/>
          <w:highlight w:val="none"/>
        </w:rPr>
        <w:t>（投标人名称）的法定代表人。</w:t>
      </w:r>
    </w:p>
    <w:p w14:paraId="0A7108C4">
      <w:pPr>
        <w:spacing w:line="480" w:lineRule="exact"/>
        <w:ind w:firstLine="960" w:firstLineChars="400"/>
        <w:rPr>
          <w:rFonts w:hint="eastAsia" w:ascii="宋体"/>
          <w:color w:val="auto"/>
          <w:sz w:val="24"/>
          <w:highlight w:val="none"/>
        </w:rPr>
      </w:pPr>
      <w:r>
        <w:rPr>
          <w:rFonts w:hint="eastAsia" w:ascii="宋体"/>
          <w:color w:val="auto"/>
          <w:sz w:val="24"/>
          <w:highlight w:val="none"/>
        </w:rPr>
        <w:t>特此证明。</w:t>
      </w:r>
    </w:p>
    <w:p w14:paraId="1F36E539">
      <w:pPr>
        <w:spacing w:line="360" w:lineRule="auto"/>
        <w:ind w:firstLine="3480" w:firstLineChars="1450"/>
        <w:rPr>
          <w:rFonts w:hint="eastAsia" w:ascii="宋体"/>
          <w:color w:val="auto"/>
          <w:sz w:val="24"/>
          <w:highlight w:val="none"/>
        </w:rPr>
      </w:pPr>
      <w:r>
        <w:rPr>
          <w:rFonts w:hint="eastAsia" w:ascii="宋体"/>
          <w:color w:val="auto"/>
          <w:sz w:val="24"/>
          <w:highlight w:val="none"/>
        </w:rPr>
        <w:t>投标人：</w:t>
      </w:r>
      <w:r>
        <w:rPr>
          <w:rFonts w:hint="eastAsia" w:ascii="宋体"/>
          <w:color w:val="auto"/>
          <w:sz w:val="24"/>
          <w:highlight w:val="none"/>
          <w:u w:val="single"/>
        </w:rPr>
        <w:t xml:space="preserve">                 </w:t>
      </w:r>
      <w:r>
        <w:rPr>
          <w:rFonts w:hint="eastAsia" w:ascii="宋体"/>
          <w:color w:val="auto"/>
          <w:sz w:val="24"/>
          <w:highlight w:val="none"/>
        </w:rPr>
        <w:t>（盖单位章）</w:t>
      </w:r>
    </w:p>
    <w:p w14:paraId="171EA1FA">
      <w:pPr>
        <w:wordWrap w:val="0"/>
        <w:spacing w:line="360" w:lineRule="auto"/>
        <w:jc w:val="right"/>
        <w:rPr>
          <w:rFonts w:hint="eastAsia"/>
          <w:color w:val="auto"/>
          <w:highlight w:val="none"/>
        </w:rPr>
      </w:pPr>
      <w:r>
        <w:rPr>
          <w:rFonts w:hint="eastAsia" w:ascii="宋体"/>
          <w:color w:val="auto"/>
          <w:sz w:val="24"/>
          <w:highlight w:val="none"/>
        </w:rPr>
        <w:t xml:space="preserve">                                        </w:t>
      </w:r>
      <w:r>
        <w:rPr>
          <w:rFonts w:hint="eastAsia" w:ascii="宋体"/>
          <w:color w:val="auto"/>
          <w:sz w:val="24"/>
          <w:highlight w:val="none"/>
          <w:u w:val="single"/>
        </w:rPr>
        <w:t xml:space="preserve">       </w:t>
      </w:r>
      <w:r>
        <w:rPr>
          <w:rFonts w:hint="eastAsia" w:ascii="宋体"/>
          <w:color w:val="auto"/>
          <w:sz w:val="24"/>
          <w:highlight w:val="none"/>
        </w:rPr>
        <w:t xml:space="preserve">年 </w:t>
      </w:r>
      <w:r>
        <w:rPr>
          <w:rFonts w:hint="eastAsia" w:ascii="宋体"/>
          <w:color w:val="auto"/>
          <w:sz w:val="24"/>
          <w:highlight w:val="none"/>
          <w:u w:val="single"/>
        </w:rPr>
        <w:t xml:space="preserve">    </w:t>
      </w:r>
      <w:r>
        <w:rPr>
          <w:rFonts w:hint="eastAsia" w:ascii="宋体"/>
          <w:color w:val="auto"/>
          <w:sz w:val="24"/>
          <w:highlight w:val="none"/>
        </w:rPr>
        <w:t>月</w:t>
      </w:r>
      <w:r>
        <w:rPr>
          <w:rFonts w:hint="eastAsia" w:ascii="宋体"/>
          <w:color w:val="auto"/>
          <w:sz w:val="24"/>
          <w:highlight w:val="none"/>
          <w:u w:val="single"/>
        </w:rPr>
        <w:t xml:space="preserve">     </w:t>
      </w:r>
      <w:r>
        <w:rPr>
          <w:rFonts w:hint="eastAsia" w:ascii="宋体"/>
          <w:color w:val="auto"/>
          <w:sz w:val="24"/>
          <w:highlight w:val="none"/>
        </w:rPr>
        <w:t xml:space="preserve">日  </w:t>
      </w:r>
    </w:p>
    <w:p w14:paraId="2206536D">
      <w:pPr>
        <w:spacing w:before="312" w:beforeLines="100" w:after="312" w:afterLines="100" w:line="480" w:lineRule="exact"/>
        <w:ind w:firstLine="3654" w:firstLineChars="1305"/>
        <w:rPr>
          <w:rFonts w:hint="eastAsia" w:ascii="宋体"/>
          <w:color w:val="auto"/>
          <w:sz w:val="28"/>
          <w:szCs w:val="28"/>
          <w:highlight w:val="none"/>
        </w:rPr>
      </w:pPr>
      <w:r>
        <w:rPr>
          <w:rFonts w:hint="eastAsia" w:ascii="宋体"/>
          <w:color w:val="auto"/>
          <w:sz w:val="28"/>
          <w:szCs w:val="28"/>
          <w:highlight w:val="none"/>
        </w:rPr>
        <w:t>2.授权委托书</w:t>
      </w:r>
    </w:p>
    <w:p w14:paraId="337272C4">
      <w:pPr>
        <w:spacing w:line="480" w:lineRule="exact"/>
        <w:ind w:firstLine="480" w:firstLineChars="200"/>
        <w:rPr>
          <w:rFonts w:hint="eastAsia" w:ascii="宋体"/>
          <w:color w:val="auto"/>
          <w:sz w:val="24"/>
          <w:highlight w:val="none"/>
        </w:rPr>
      </w:pPr>
      <w:r>
        <w:rPr>
          <w:rFonts w:hint="eastAsia" w:ascii="宋体"/>
          <w:color w:val="auto"/>
          <w:sz w:val="24"/>
          <w:highlight w:val="none"/>
        </w:rPr>
        <w:t xml:space="preserve">本人 </w:t>
      </w:r>
      <w:r>
        <w:rPr>
          <w:rFonts w:hint="eastAsia" w:ascii="宋体"/>
          <w:color w:val="auto"/>
          <w:sz w:val="24"/>
          <w:highlight w:val="none"/>
          <w:u w:val="single"/>
        </w:rPr>
        <w:t xml:space="preserve">    </w:t>
      </w:r>
      <w:r>
        <w:rPr>
          <w:rFonts w:hint="eastAsia" w:ascii="宋体"/>
          <w:color w:val="auto"/>
          <w:sz w:val="24"/>
          <w:highlight w:val="none"/>
        </w:rPr>
        <w:t>（姓名）系</w:t>
      </w:r>
      <w:r>
        <w:rPr>
          <w:rFonts w:hint="eastAsia" w:ascii="宋体"/>
          <w:color w:val="auto"/>
          <w:sz w:val="24"/>
          <w:highlight w:val="none"/>
          <w:u w:val="single"/>
        </w:rPr>
        <w:t xml:space="preserve">       </w:t>
      </w:r>
      <w:r>
        <w:rPr>
          <w:rFonts w:hint="eastAsia" w:ascii="宋体"/>
          <w:color w:val="auto"/>
          <w:sz w:val="24"/>
          <w:highlight w:val="none"/>
        </w:rPr>
        <w:t>（投标人）的法定代表人，现委托</w:t>
      </w:r>
      <w:r>
        <w:rPr>
          <w:rFonts w:hint="eastAsia" w:ascii="宋体"/>
          <w:color w:val="auto"/>
          <w:sz w:val="24"/>
          <w:highlight w:val="none"/>
          <w:u w:val="single"/>
        </w:rPr>
        <w:t xml:space="preserve">   </w:t>
      </w:r>
      <w:r>
        <w:rPr>
          <w:rFonts w:hint="eastAsia" w:ascii="宋体"/>
          <w:color w:val="auto"/>
          <w:sz w:val="24"/>
          <w:highlight w:val="none"/>
        </w:rPr>
        <w:t>（姓名）为我方代理人。代理人根据授权，以我方名义签署、澄清、说明、补正、递交、撤回、修改 “</w:t>
      </w:r>
      <w:r>
        <w:rPr>
          <w:rFonts w:hint="eastAsia" w:ascii="宋体"/>
          <w:color w:val="auto"/>
          <w:sz w:val="24"/>
          <w:highlight w:val="none"/>
          <w:u w:val="single"/>
        </w:rPr>
        <w:t xml:space="preserve">      </w:t>
      </w:r>
      <w:r>
        <w:rPr>
          <w:rFonts w:hint="eastAsia" w:ascii="宋体"/>
          <w:color w:val="auto"/>
          <w:sz w:val="24"/>
          <w:highlight w:val="none"/>
        </w:rPr>
        <w:t xml:space="preserve"> ”(项目名称、编号）投标文件，全权处理与该项目投标、评审答疑、签订合同以及与合同执行有关的一切事务，其法律后果由我方承担。</w:t>
      </w:r>
    </w:p>
    <w:p w14:paraId="555F9910">
      <w:pPr>
        <w:spacing w:line="480" w:lineRule="exact"/>
        <w:ind w:firstLine="480" w:firstLineChars="200"/>
        <w:rPr>
          <w:rFonts w:hint="eastAsia" w:ascii="宋体"/>
          <w:color w:val="auto"/>
          <w:sz w:val="24"/>
          <w:highlight w:val="none"/>
        </w:rPr>
      </w:pPr>
      <w:r>
        <w:rPr>
          <w:rFonts w:hint="eastAsia" w:ascii="宋体"/>
          <w:color w:val="auto"/>
          <w:sz w:val="24"/>
          <w:highlight w:val="none"/>
        </w:rPr>
        <w:t xml:space="preserve">委托期限：                                </w:t>
      </w:r>
    </w:p>
    <w:p w14:paraId="5B5B0421">
      <w:pPr>
        <w:spacing w:line="480" w:lineRule="exact"/>
        <w:ind w:firstLine="480" w:firstLineChars="200"/>
        <w:rPr>
          <w:rFonts w:hint="eastAsia" w:ascii="宋体"/>
          <w:color w:val="auto"/>
          <w:sz w:val="24"/>
          <w:highlight w:val="none"/>
        </w:rPr>
      </w:pPr>
      <w:r>
        <w:rPr>
          <w:rFonts w:hint="eastAsia" w:ascii="宋体"/>
          <w:color w:val="auto"/>
          <w:sz w:val="24"/>
          <w:highlight w:val="none"/>
        </w:rPr>
        <w:t>代理人无转委托权。</w:t>
      </w:r>
    </w:p>
    <w:p w14:paraId="5DE5D80C">
      <w:pPr>
        <w:spacing w:line="480" w:lineRule="exact"/>
        <w:ind w:firstLine="480" w:firstLineChars="200"/>
        <w:rPr>
          <w:rFonts w:hint="eastAsia" w:ascii="宋体"/>
          <w:color w:val="auto"/>
          <w:sz w:val="24"/>
          <w:highlight w:val="none"/>
        </w:rPr>
      </w:pPr>
      <w:r>
        <w:rPr>
          <w:rFonts w:hint="eastAsia" w:ascii="宋体"/>
          <w:color w:val="auto"/>
          <w:sz w:val="24"/>
          <w:highlight w:val="none"/>
        </w:rPr>
        <w:t>附：授权委托人有效身份证及法定代表人有效身份证</w:t>
      </w:r>
    </w:p>
    <w:p w14:paraId="3D82AF49">
      <w:pPr>
        <w:spacing w:line="480" w:lineRule="exact"/>
        <w:rPr>
          <w:rFonts w:hint="eastAsia" w:ascii="宋体"/>
          <w:color w:val="auto"/>
          <w:sz w:val="24"/>
          <w:highlight w:val="none"/>
        </w:rPr>
      </w:pPr>
      <w:r>
        <w:rPr>
          <w:rFonts w:hint="eastAsia" w:ascii="宋体"/>
          <w:color w:val="auto"/>
          <w:sz w:val="24"/>
          <w:highlight w:val="none"/>
        </w:rPr>
        <w:t xml:space="preserve">                                     投标人：             （盖单位章）</w:t>
      </w:r>
    </w:p>
    <w:p w14:paraId="741FBC3B">
      <w:pPr>
        <w:spacing w:line="480" w:lineRule="exact"/>
        <w:jc w:val="right"/>
        <w:rPr>
          <w:rFonts w:hint="eastAsia" w:ascii="宋体"/>
          <w:color w:val="auto"/>
          <w:sz w:val="24"/>
          <w:highlight w:val="none"/>
        </w:rPr>
      </w:pPr>
      <w:r>
        <w:rPr>
          <w:rFonts w:hint="eastAsia" w:ascii="宋体"/>
          <w:color w:val="auto"/>
          <w:sz w:val="24"/>
          <w:highlight w:val="none"/>
        </w:rPr>
        <w:t>法定代表人（身份证号码）：             （签章）</w:t>
      </w:r>
    </w:p>
    <w:p w14:paraId="6DB7FF69">
      <w:pPr>
        <w:spacing w:line="480" w:lineRule="exact"/>
        <w:ind w:firstLine="2820" w:firstLineChars="1175"/>
        <w:rPr>
          <w:rFonts w:hint="eastAsia" w:ascii="宋体"/>
          <w:color w:val="auto"/>
          <w:sz w:val="24"/>
          <w:highlight w:val="none"/>
        </w:rPr>
      </w:pPr>
      <w:r>
        <w:rPr>
          <w:rFonts w:hint="eastAsia" w:ascii="宋体"/>
          <w:color w:val="auto"/>
          <w:sz w:val="24"/>
          <w:highlight w:val="none"/>
        </w:rPr>
        <w:t xml:space="preserve">              年    月    日</w:t>
      </w:r>
    </w:p>
    <w:p w14:paraId="2F308561">
      <w:pPr>
        <w:spacing w:line="360" w:lineRule="exact"/>
        <w:ind w:firstLine="413" w:firstLineChars="147"/>
        <w:rPr>
          <w:rFonts w:hint="eastAsia"/>
          <w:b/>
          <w:color w:val="auto"/>
          <w:sz w:val="28"/>
          <w:szCs w:val="28"/>
          <w:highlight w:val="none"/>
          <w:u w:val="single"/>
        </w:rPr>
      </w:pPr>
    </w:p>
    <w:p w14:paraId="4EC32941">
      <w:pPr>
        <w:spacing w:line="360" w:lineRule="exact"/>
        <w:ind w:firstLine="413" w:firstLineChars="147"/>
        <w:rPr>
          <w:rFonts w:hint="eastAsia"/>
          <w:b/>
          <w:color w:val="auto"/>
          <w:sz w:val="28"/>
          <w:szCs w:val="28"/>
          <w:highlight w:val="none"/>
          <w:u w:val="single"/>
        </w:rPr>
      </w:pPr>
    </w:p>
    <w:p w14:paraId="1A54C203">
      <w:pPr>
        <w:spacing w:line="360" w:lineRule="exact"/>
        <w:ind w:firstLine="443" w:firstLineChars="147"/>
        <w:rPr>
          <w:rFonts w:hint="eastAsia" w:ascii="宋体"/>
          <w:b/>
          <w:color w:val="auto"/>
          <w:sz w:val="30"/>
          <w:szCs w:val="30"/>
          <w:highlight w:val="none"/>
        </w:rPr>
      </w:pPr>
      <w:r>
        <w:rPr>
          <w:rFonts w:hint="eastAsia" w:ascii="宋体"/>
          <w:b/>
          <w:color w:val="auto"/>
          <w:sz w:val="30"/>
          <w:szCs w:val="30"/>
          <w:highlight w:val="none"/>
        </w:rPr>
        <w:t>附件2</w:t>
      </w:r>
    </w:p>
    <w:p w14:paraId="1640B01C">
      <w:pPr>
        <w:spacing w:line="360" w:lineRule="exact"/>
        <w:ind w:firstLine="413" w:firstLineChars="147"/>
        <w:jc w:val="center"/>
        <w:rPr>
          <w:rFonts w:hint="eastAsia"/>
          <w:b/>
          <w:color w:val="auto"/>
          <w:sz w:val="28"/>
          <w:szCs w:val="28"/>
          <w:highlight w:val="none"/>
        </w:rPr>
      </w:pPr>
      <w:bookmarkStart w:id="103" w:name="_Toc440443268"/>
      <w:bookmarkStart w:id="104" w:name="_Toc449028950"/>
      <w:r>
        <w:rPr>
          <w:rFonts w:hint="eastAsia"/>
          <w:b/>
          <w:color w:val="auto"/>
          <w:sz w:val="28"/>
          <w:szCs w:val="28"/>
          <w:highlight w:val="none"/>
        </w:rPr>
        <w:t>（2）诚信投标承诺书</w:t>
      </w:r>
    </w:p>
    <w:p w14:paraId="21F89057">
      <w:pPr>
        <w:adjustRightInd w:val="0"/>
        <w:snapToGrid w:val="0"/>
        <w:spacing w:line="560" w:lineRule="exact"/>
        <w:ind w:left="-420" w:leftChars="-200" w:right="-313" w:rightChars="-149" w:firstLine="420" w:firstLineChars="200"/>
        <w:rPr>
          <w:rFonts w:ascii="宋体" w:hAnsi="宋体"/>
          <w:color w:val="auto"/>
          <w:szCs w:val="21"/>
          <w:highlight w:val="none"/>
        </w:rPr>
      </w:pPr>
      <w:r>
        <w:rPr>
          <w:rFonts w:hint="eastAsia" w:ascii="宋体" w:hAnsi="宋体"/>
          <w:color w:val="auto"/>
          <w:szCs w:val="21"/>
          <w:highlight w:val="none"/>
        </w:rPr>
        <w:t>本人以企业法定代表人的身份郑重承诺：</w:t>
      </w:r>
    </w:p>
    <w:p w14:paraId="308AA8EA">
      <w:pPr>
        <w:keepNext w:val="0"/>
        <w:keepLines w:val="0"/>
        <w:pageBreakBefore w:val="0"/>
        <w:widowControl w:val="0"/>
        <w:kinsoku/>
        <w:wordWrap/>
        <w:overflowPunct/>
        <w:topLinePunct w:val="0"/>
        <w:autoSpaceDE/>
        <w:autoSpaceDN/>
        <w:bidi w:val="0"/>
        <w:adjustRightInd w:val="0"/>
        <w:snapToGrid w:val="0"/>
        <w:spacing w:line="440" w:lineRule="exact"/>
        <w:ind w:left="-420" w:leftChars="-200" w:right="-313" w:rightChars="-149" w:firstLine="420" w:firstLineChars="200"/>
        <w:textAlignment w:val="auto"/>
        <w:rPr>
          <w:rFonts w:ascii="宋体" w:hAnsi="宋体"/>
          <w:color w:val="auto"/>
          <w:szCs w:val="21"/>
          <w:highlight w:val="none"/>
        </w:rPr>
      </w:pPr>
      <w:r>
        <w:rPr>
          <w:rFonts w:hint="eastAsia" w:ascii="宋体" w:hAnsi="宋体"/>
          <w:color w:val="auto"/>
          <w:szCs w:val="21"/>
          <w:highlight w:val="none"/>
        </w:rPr>
        <w:t>一、将遵循公</w:t>
      </w:r>
      <w:bookmarkStart w:id="105" w:name="_Toc503196197"/>
      <w:bookmarkStart w:id="106" w:name="_Toc506107356"/>
      <w:bookmarkStart w:id="107" w:name="_Toc26598"/>
      <w:r>
        <w:rPr>
          <w:rFonts w:hint="eastAsia" w:ascii="宋体" w:hAnsi="宋体"/>
          <w:color w:val="auto"/>
          <w:szCs w:val="21"/>
          <w:highlight w:val="none"/>
        </w:rPr>
        <w:t>开、公正和诚实信用</w:t>
      </w:r>
      <w:bookmarkEnd w:id="105"/>
      <w:bookmarkEnd w:id="106"/>
      <w:r>
        <w:rPr>
          <w:rFonts w:hint="eastAsia" w:ascii="宋体" w:hAnsi="宋体"/>
          <w:color w:val="auto"/>
          <w:szCs w:val="21"/>
          <w:highlight w:val="none"/>
        </w:rPr>
        <w:t>的</w:t>
      </w:r>
      <w:bookmarkEnd w:id="107"/>
      <w:r>
        <w:rPr>
          <w:rFonts w:hint="eastAsia" w:ascii="宋体" w:hAnsi="宋体"/>
          <w:color w:val="auto"/>
          <w:szCs w:val="21"/>
          <w:highlight w:val="none"/>
        </w:rPr>
        <w:t>原则自愿参加</w:t>
      </w:r>
      <w:r>
        <w:rPr>
          <w:rFonts w:hint="eastAsia" w:ascii="宋体" w:hAnsi="宋体"/>
          <w:color w:val="auto"/>
          <w:szCs w:val="21"/>
          <w:highlight w:val="none"/>
          <w:u w:val="single"/>
        </w:rPr>
        <w:t xml:space="preserve">                     （项目名称）</w:t>
      </w:r>
      <w:r>
        <w:rPr>
          <w:rFonts w:hint="eastAsia" w:ascii="宋体" w:hAnsi="宋体"/>
          <w:color w:val="auto"/>
          <w:szCs w:val="21"/>
          <w:highlight w:val="none"/>
        </w:rPr>
        <w:t>项目的投标；</w:t>
      </w:r>
    </w:p>
    <w:p w14:paraId="6A2C038D">
      <w:pPr>
        <w:keepNext w:val="0"/>
        <w:keepLines w:val="0"/>
        <w:pageBreakBefore w:val="0"/>
        <w:widowControl w:val="0"/>
        <w:kinsoku/>
        <w:wordWrap/>
        <w:overflowPunct/>
        <w:topLinePunct w:val="0"/>
        <w:autoSpaceDE/>
        <w:autoSpaceDN/>
        <w:bidi w:val="0"/>
        <w:adjustRightInd w:val="0"/>
        <w:snapToGrid w:val="0"/>
        <w:spacing w:line="440" w:lineRule="exact"/>
        <w:ind w:left="-420" w:leftChars="-200" w:right="-313" w:rightChars="-149" w:firstLine="420" w:firstLineChars="200"/>
        <w:textAlignment w:val="auto"/>
        <w:rPr>
          <w:rFonts w:ascii="宋体" w:hAnsi="宋体"/>
          <w:color w:val="auto"/>
          <w:szCs w:val="21"/>
          <w:highlight w:val="none"/>
        </w:rPr>
      </w:pPr>
      <w:r>
        <w:rPr>
          <w:rFonts w:hint="eastAsia" w:ascii="宋体" w:hAnsi="宋体"/>
          <w:color w:val="auto"/>
          <w:szCs w:val="21"/>
          <w:highlight w:val="none"/>
        </w:rPr>
        <w:t>二、所提供的一切材料都是真实、合法的；</w:t>
      </w:r>
    </w:p>
    <w:p w14:paraId="36DAA792">
      <w:pPr>
        <w:keepNext w:val="0"/>
        <w:keepLines w:val="0"/>
        <w:pageBreakBefore w:val="0"/>
        <w:widowControl w:val="0"/>
        <w:kinsoku/>
        <w:wordWrap/>
        <w:overflowPunct/>
        <w:topLinePunct w:val="0"/>
        <w:autoSpaceDE/>
        <w:autoSpaceDN/>
        <w:bidi w:val="0"/>
        <w:adjustRightInd w:val="0"/>
        <w:snapToGrid w:val="0"/>
        <w:spacing w:line="440" w:lineRule="exact"/>
        <w:ind w:left="-420" w:leftChars="-200" w:right="-313" w:rightChars="-149" w:firstLine="420" w:firstLineChars="200"/>
        <w:textAlignment w:val="auto"/>
        <w:rPr>
          <w:rFonts w:ascii="宋体" w:hAnsi="宋体"/>
          <w:color w:val="auto"/>
          <w:szCs w:val="21"/>
          <w:highlight w:val="none"/>
        </w:rPr>
      </w:pPr>
      <w:r>
        <w:rPr>
          <w:rFonts w:hint="eastAsia" w:ascii="宋体" w:hAnsi="宋体"/>
          <w:color w:val="auto"/>
          <w:szCs w:val="21"/>
          <w:highlight w:val="none"/>
        </w:rPr>
        <w:t>三、不出借、转让资质证书，不让他人挂靠投标，不以他人名义投标或者以其他方式弄虚作假，骗取中标；</w:t>
      </w:r>
    </w:p>
    <w:p w14:paraId="0C1FBA70">
      <w:pPr>
        <w:keepNext w:val="0"/>
        <w:keepLines w:val="0"/>
        <w:pageBreakBefore w:val="0"/>
        <w:widowControl w:val="0"/>
        <w:kinsoku/>
        <w:wordWrap/>
        <w:overflowPunct/>
        <w:topLinePunct w:val="0"/>
        <w:autoSpaceDE/>
        <w:autoSpaceDN/>
        <w:bidi w:val="0"/>
        <w:adjustRightInd w:val="0"/>
        <w:snapToGrid w:val="0"/>
        <w:spacing w:line="440" w:lineRule="exact"/>
        <w:ind w:left="-420" w:leftChars="-200" w:right="-313" w:rightChars="-149" w:firstLine="420" w:firstLineChars="200"/>
        <w:textAlignment w:val="auto"/>
        <w:rPr>
          <w:rFonts w:ascii="宋体" w:hAnsi="宋体"/>
          <w:color w:val="auto"/>
          <w:szCs w:val="21"/>
          <w:highlight w:val="none"/>
        </w:rPr>
      </w:pPr>
      <w:r>
        <w:rPr>
          <w:rFonts w:hint="eastAsia" w:ascii="宋体" w:hAnsi="宋体"/>
          <w:color w:val="auto"/>
          <w:szCs w:val="21"/>
          <w:highlight w:val="none"/>
        </w:rPr>
        <w:t>四、不与其他投标人相互串通投标报价，不排挤其他投标人的公平竞争、损害招标人的合法权益；</w:t>
      </w:r>
    </w:p>
    <w:p w14:paraId="4232FB72">
      <w:pPr>
        <w:keepNext w:val="0"/>
        <w:keepLines w:val="0"/>
        <w:pageBreakBefore w:val="0"/>
        <w:widowControl w:val="0"/>
        <w:kinsoku/>
        <w:wordWrap/>
        <w:overflowPunct/>
        <w:topLinePunct w:val="0"/>
        <w:autoSpaceDE/>
        <w:autoSpaceDN/>
        <w:bidi w:val="0"/>
        <w:adjustRightInd w:val="0"/>
        <w:snapToGrid w:val="0"/>
        <w:spacing w:line="440" w:lineRule="exact"/>
        <w:ind w:left="-420" w:leftChars="-200" w:right="-313" w:rightChars="-149" w:firstLine="420" w:firstLineChars="200"/>
        <w:textAlignment w:val="auto"/>
        <w:rPr>
          <w:rFonts w:hint="eastAsia" w:ascii="宋体" w:hAnsi="宋体"/>
          <w:color w:val="auto"/>
          <w:szCs w:val="21"/>
          <w:highlight w:val="none"/>
        </w:rPr>
      </w:pPr>
      <w:r>
        <w:rPr>
          <w:rFonts w:hint="eastAsia" w:ascii="宋体" w:hAnsi="宋体"/>
          <w:color w:val="auto"/>
          <w:szCs w:val="21"/>
          <w:highlight w:val="none"/>
        </w:rPr>
        <w:t>五、不与招标人、招标代理机构或其他投标人串通投标，损害国家利益、社会公共利益或者他人的合法权益；</w:t>
      </w:r>
    </w:p>
    <w:p w14:paraId="6AB0176E">
      <w:pPr>
        <w:keepNext w:val="0"/>
        <w:keepLines w:val="0"/>
        <w:pageBreakBefore w:val="0"/>
        <w:widowControl w:val="0"/>
        <w:kinsoku/>
        <w:wordWrap/>
        <w:overflowPunct/>
        <w:topLinePunct w:val="0"/>
        <w:autoSpaceDE/>
        <w:autoSpaceDN/>
        <w:bidi w:val="0"/>
        <w:adjustRightInd w:val="0"/>
        <w:snapToGrid w:val="0"/>
        <w:spacing w:line="440" w:lineRule="exact"/>
        <w:ind w:left="-420" w:leftChars="-200" w:right="-313" w:rightChars="-149" w:firstLine="420" w:firstLineChars="200"/>
        <w:textAlignment w:val="auto"/>
        <w:rPr>
          <w:rFonts w:hint="eastAsia" w:eastAsia="宋体"/>
          <w:color w:val="auto"/>
          <w:szCs w:val="21"/>
          <w:highlight w:val="none"/>
          <w:lang w:eastAsia="zh-CN"/>
        </w:rPr>
      </w:pPr>
      <w:r>
        <w:rPr>
          <w:rFonts w:hint="eastAsia" w:ascii="宋体" w:hAnsi="宋体"/>
          <w:color w:val="auto"/>
          <w:szCs w:val="21"/>
          <w:highlight w:val="none"/>
        </w:rPr>
        <w:t>六、</w:t>
      </w:r>
      <w:r>
        <w:rPr>
          <w:rFonts w:hint="eastAsia" w:ascii="宋体" w:hAnsi="宋体"/>
          <w:color w:val="auto"/>
          <w:szCs w:val="21"/>
          <w:highlight w:val="none"/>
          <w:u w:val="none"/>
          <w:lang w:eastAsia="zh-CN"/>
        </w:rPr>
        <w:t>我公司</w:t>
      </w:r>
      <w:r>
        <w:rPr>
          <w:rFonts w:hint="eastAsia" w:ascii="宋体" w:hAnsi="宋体"/>
          <w:color w:val="auto"/>
          <w:szCs w:val="21"/>
          <w:highlight w:val="none"/>
        </w:rPr>
        <w:t>没有下列情形：</w:t>
      </w:r>
      <w:bookmarkStart w:id="108" w:name="OLE_LINK133"/>
      <w:bookmarkStart w:id="109" w:name="OLE_LINK134"/>
      <w:r>
        <w:rPr>
          <w:rFonts w:hint="eastAsia" w:ascii="宋体" w:hAnsi="宋体"/>
          <w:color w:val="auto"/>
          <w:szCs w:val="21"/>
          <w:highlight w:val="none"/>
        </w:rPr>
        <w:t>①被列入“信用中国”网站“失信被执行人”的</w:t>
      </w:r>
      <w:r>
        <w:rPr>
          <w:rFonts w:hint="eastAsia" w:ascii="宋体" w:hAnsi="宋体"/>
          <w:color w:val="auto"/>
          <w:szCs w:val="21"/>
          <w:highlight w:val="none"/>
          <w:lang w:eastAsia="zh-CN"/>
        </w:rPr>
        <w:t>；</w:t>
      </w:r>
      <w:r>
        <w:rPr>
          <w:rFonts w:hint="eastAsia" w:ascii="宋体" w:hAnsi="宋体"/>
          <w:color w:val="auto"/>
          <w:szCs w:val="21"/>
          <w:highlight w:val="none"/>
        </w:rPr>
        <w:t>②被列入“信用中国”网站“重大税收违法失信主体”的；③被列入“信用中国”网站“拖欠农民工工资失信联合惩戒对象名单”的；④被列入“信用中国”网站“</w:t>
      </w:r>
      <w:r>
        <w:rPr>
          <w:rFonts w:hint="eastAsia" w:ascii="Times New Roman" w:hAnsi="Times New Roman"/>
          <w:smallCaps w:val="0"/>
          <w:color w:val="auto"/>
          <w:highlight w:val="none"/>
          <w:lang w:eastAsia="zh-CN"/>
        </w:rPr>
        <w:t>安全生产严重失信主体名单</w:t>
      </w:r>
      <w:r>
        <w:rPr>
          <w:rFonts w:hint="eastAsia" w:ascii="宋体" w:hAnsi="宋体"/>
          <w:color w:val="auto"/>
          <w:szCs w:val="21"/>
          <w:highlight w:val="none"/>
        </w:rPr>
        <w:t>”的；⑤被列入国家企业信用信息公示系统网站“严重违法失信名单”的</w:t>
      </w:r>
      <w:bookmarkEnd w:id="108"/>
      <w:bookmarkEnd w:id="109"/>
      <w:r>
        <w:rPr>
          <w:rFonts w:hint="eastAsia" w:ascii="宋体" w:hAnsi="宋体"/>
          <w:color w:val="auto"/>
          <w:szCs w:val="21"/>
          <w:highlight w:val="none"/>
          <w:lang w:eastAsia="zh-CN"/>
        </w:rPr>
        <w:t>。</w:t>
      </w:r>
    </w:p>
    <w:p w14:paraId="37C54F48">
      <w:pPr>
        <w:keepNext w:val="0"/>
        <w:keepLines w:val="0"/>
        <w:pageBreakBefore w:val="0"/>
        <w:widowControl w:val="0"/>
        <w:kinsoku/>
        <w:wordWrap/>
        <w:overflowPunct/>
        <w:topLinePunct w:val="0"/>
        <w:autoSpaceDE/>
        <w:autoSpaceDN/>
        <w:bidi w:val="0"/>
        <w:adjustRightInd w:val="0"/>
        <w:snapToGrid w:val="0"/>
        <w:spacing w:line="440" w:lineRule="exact"/>
        <w:ind w:left="-420" w:leftChars="-200" w:right="-313" w:rightChars="-149" w:firstLine="420" w:firstLineChars="200"/>
        <w:textAlignment w:val="auto"/>
        <w:rPr>
          <w:rFonts w:ascii="宋体" w:hAnsi="宋体"/>
          <w:color w:val="auto"/>
          <w:szCs w:val="21"/>
          <w:highlight w:val="none"/>
        </w:rPr>
      </w:pPr>
      <w:r>
        <w:rPr>
          <w:rFonts w:hint="eastAsia" w:ascii="宋体" w:hAnsi="宋体"/>
          <w:color w:val="auto"/>
          <w:szCs w:val="21"/>
          <w:highlight w:val="none"/>
          <w:lang w:val="en-US" w:eastAsia="zh-CN"/>
        </w:rPr>
        <w:t>七</w:t>
      </w:r>
      <w:r>
        <w:rPr>
          <w:rFonts w:hint="eastAsia" w:ascii="宋体" w:hAnsi="宋体"/>
          <w:color w:val="auto"/>
          <w:szCs w:val="21"/>
          <w:highlight w:val="none"/>
        </w:rPr>
        <w:t>、严格遵守开标现场纪律，服从监管人员管理；</w:t>
      </w:r>
    </w:p>
    <w:p w14:paraId="687CCE6C">
      <w:pPr>
        <w:keepNext w:val="0"/>
        <w:keepLines w:val="0"/>
        <w:pageBreakBefore w:val="0"/>
        <w:widowControl w:val="0"/>
        <w:kinsoku/>
        <w:wordWrap/>
        <w:overflowPunct/>
        <w:topLinePunct w:val="0"/>
        <w:autoSpaceDE/>
        <w:autoSpaceDN/>
        <w:bidi w:val="0"/>
        <w:adjustRightInd w:val="0"/>
        <w:snapToGrid w:val="0"/>
        <w:spacing w:line="440" w:lineRule="exact"/>
        <w:ind w:left="-420" w:leftChars="-200" w:right="-313" w:rightChars="-149" w:firstLine="420" w:firstLineChars="200"/>
        <w:textAlignment w:val="auto"/>
        <w:rPr>
          <w:rFonts w:ascii="宋体" w:hAnsi="宋体"/>
          <w:color w:val="auto"/>
          <w:szCs w:val="21"/>
          <w:highlight w:val="none"/>
        </w:rPr>
      </w:pPr>
      <w:r>
        <w:rPr>
          <w:rFonts w:hint="eastAsia" w:ascii="宋体" w:hAnsi="宋体"/>
          <w:color w:val="auto"/>
          <w:szCs w:val="21"/>
          <w:highlight w:val="none"/>
          <w:lang w:val="en-US" w:eastAsia="zh-CN"/>
        </w:rPr>
        <w:t>八</w:t>
      </w:r>
      <w:r>
        <w:rPr>
          <w:rFonts w:hint="eastAsia" w:ascii="宋体" w:hAnsi="宋体"/>
          <w:color w:val="auto"/>
          <w:szCs w:val="21"/>
          <w:highlight w:val="none"/>
        </w:rPr>
        <w:t>、保证企业及所属相关人员在本次投标中无行贿等犯罪行为；</w:t>
      </w:r>
    </w:p>
    <w:p w14:paraId="49DCDEDA">
      <w:pPr>
        <w:keepNext w:val="0"/>
        <w:keepLines w:val="0"/>
        <w:pageBreakBefore w:val="0"/>
        <w:widowControl w:val="0"/>
        <w:kinsoku/>
        <w:wordWrap/>
        <w:overflowPunct/>
        <w:topLinePunct w:val="0"/>
        <w:autoSpaceDE/>
        <w:autoSpaceDN/>
        <w:bidi w:val="0"/>
        <w:adjustRightInd w:val="0"/>
        <w:snapToGrid w:val="0"/>
        <w:spacing w:line="440" w:lineRule="exact"/>
        <w:ind w:left="-420" w:leftChars="-200" w:right="-313" w:rightChars="-149" w:firstLine="420" w:firstLineChars="200"/>
        <w:textAlignment w:val="auto"/>
        <w:rPr>
          <w:rFonts w:hint="eastAsia" w:ascii="宋体" w:hAnsi="宋体"/>
          <w:color w:val="auto"/>
          <w:szCs w:val="21"/>
          <w:highlight w:val="none"/>
        </w:rPr>
      </w:pPr>
      <w:r>
        <w:rPr>
          <w:rFonts w:hint="eastAsia" w:ascii="宋体" w:hAnsi="宋体"/>
          <w:color w:val="auto"/>
          <w:szCs w:val="21"/>
          <w:highlight w:val="none"/>
          <w:lang w:val="en-US" w:eastAsia="zh-CN"/>
        </w:rPr>
        <w:t>九</w:t>
      </w:r>
      <w:r>
        <w:rPr>
          <w:rFonts w:hint="eastAsia" w:ascii="宋体" w:hAnsi="宋体"/>
          <w:color w:val="auto"/>
          <w:szCs w:val="21"/>
          <w:highlight w:val="none"/>
        </w:rPr>
        <w:t>、如在投标过程和公示期间发生投诉行为，依法进行投诉。投诉内容符合要求，投诉材料加盖企业公章或由法定代表人授权委托人签字，并附有关身份证明复印件。不恶意投诉，对本公司提供的投诉线索的真实性负责，否则愿接受有关部门的处罚；</w:t>
      </w:r>
    </w:p>
    <w:p w14:paraId="2DC5BA37">
      <w:pPr>
        <w:keepNext w:val="0"/>
        <w:keepLines w:val="0"/>
        <w:pageBreakBefore w:val="0"/>
        <w:widowControl w:val="0"/>
        <w:kinsoku/>
        <w:wordWrap/>
        <w:overflowPunct/>
        <w:topLinePunct w:val="0"/>
        <w:autoSpaceDE/>
        <w:autoSpaceDN/>
        <w:bidi w:val="0"/>
        <w:adjustRightInd w:val="0"/>
        <w:snapToGrid w:val="0"/>
        <w:spacing w:line="440" w:lineRule="exact"/>
        <w:ind w:left="-420" w:leftChars="-200" w:right="-313" w:rightChars="-149" w:firstLine="420" w:firstLineChars="200"/>
        <w:textAlignment w:val="auto"/>
        <w:rPr>
          <w:rFonts w:hint="eastAsia" w:ascii="宋体" w:hAnsi="宋体"/>
          <w:color w:val="auto"/>
          <w:szCs w:val="21"/>
          <w:highlight w:val="none"/>
        </w:rPr>
      </w:pPr>
      <w:r>
        <w:rPr>
          <w:rFonts w:hint="eastAsia" w:ascii="宋体" w:hAnsi="宋体"/>
          <w:color w:val="auto"/>
          <w:szCs w:val="21"/>
          <w:highlight w:val="none"/>
        </w:rPr>
        <w:t xml:space="preserve"> 以上内容我已仔细阅读，本公司若有违反承诺内容的行为，自愿接受取消投标或者中标资格、中标无效、记入不良行为记录等有关处理，愿意承担法律责任，给招标人造成损失的，承担赔偿责任。</w:t>
      </w:r>
    </w:p>
    <w:p w14:paraId="13BAC045">
      <w:pPr>
        <w:keepNext w:val="0"/>
        <w:keepLines w:val="0"/>
        <w:pageBreakBefore w:val="0"/>
        <w:widowControl w:val="0"/>
        <w:kinsoku/>
        <w:wordWrap/>
        <w:overflowPunct/>
        <w:topLinePunct w:val="0"/>
        <w:autoSpaceDE/>
        <w:autoSpaceDN/>
        <w:bidi w:val="0"/>
        <w:adjustRightInd w:val="0"/>
        <w:snapToGrid w:val="0"/>
        <w:spacing w:line="440" w:lineRule="exact"/>
        <w:ind w:firstLine="420" w:firstLineChars="200"/>
        <w:textAlignment w:val="auto"/>
        <w:rPr>
          <w:rFonts w:ascii="宋体" w:hAnsi="宋体"/>
          <w:color w:val="auto"/>
          <w:szCs w:val="21"/>
          <w:highlight w:val="none"/>
        </w:rPr>
      </w:pPr>
      <w:r>
        <w:rPr>
          <w:rFonts w:hint="eastAsia" w:ascii="宋体" w:hAnsi="宋体"/>
          <w:color w:val="auto"/>
          <w:szCs w:val="21"/>
          <w:highlight w:val="none"/>
        </w:rPr>
        <w:t>开户银行：</w:t>
      </w:r>
      <w:r>
        <w:rPr>
          <w:rFonts w:hint="eastAsia" w:ascii="宋体" w:hAnsi="宋体"/>
          <w:color w:val="auto"/>
          <w:szCs w:val="21"/>
          <w:highlight w:val="none"/>
          <w:u w:val="single"/>
        </w:rPr>
        <w:t xml:space="preserve">                </w:t>
      </w:r>
      <w:r>
        <w:rPr>
          <w:rFonts w:hint="eastAsia" w:ascii="宋体" w:hAnsi="宋体"/>
          <w:color w:val="auto"/>
          <w:szCs w:val="21"/>
          <w:highlight w:val="none"/>
        </w:rPr>
        <w:t xml:space="preserve">   基本账户：                             </w:t>
      </w:r>
    </w:p>
    <w:p w14:paraId="3C3AF92B">
      <w:pPr>
        <w:keepNext w:val="0"/>
        <w:keepLines w:val="0"/>
        <w:pageBreakBefore w:val="0"/>
        <w:widowControl w:val="0"/>
        <w:kinsoku/>
        <w:wordWrap/>
        <w:overflowPunct/>
        <w:topLinePunct w:val="0"/>
        <w:autoSpaceDE/>
        <w:autoSpaceDN/>
        <w:bidi w:val="0"/>
        <w:adjustRightInd w:val="0"/>
        <w:snapToGrid w:val="0"/>
        <w:spacing w:line="440" w:lineRule="exact"/>
        <w:ind w:firstLine="420" w:firstLineChars="200"/>
        <w:textAlignment w:val="auto"/>
        <w:rPr>
          <w:rFonts w:hint="eastAsia" w:ascii="宋体" w:hAnsi="宋体"/>
          <w:color w:val="auto"/>
          <w:szCs w:val="21"/>
          <w:highlight w:val="none"/>
        </w:rPr>
      </w:pPr>
      <w:r>
        <w:rPr>
          <w:rFonts w:hint="eastAsia" w:ascii="宋体" w:hAnsi="宋体"/>
          <w:color w:val="auto"/>
          <w:szCs w:val="21"/>
          <w:highlight w:val="none"/>
        </w:rPr>
        <w:t xml:space="preserve">投标人（签章）：  </w:t>
      </w:r>
      <w:r>
        <w:rPr>
          <w:rFonts w:hint="eastAsia" w:ascii="宋体" w:hAnsi="宋体"/>
          <w:color w:val="auto"/>
          <w:szCs w:val="21"/>
          <w:highlight w:val="none"/>
          <w:u w:val="single"/>
        </w:rPr>
        <w:t xml:space="preserve">        </w:t>
      </w:r>
      <w:r>
        <w:rPr>
          <w:rFonts w:hint="eastAsia" w:ascii="宋体" w:hAnsi="宋体"/>
          <w:color w:val="auto"/>
          <w:szCs w:val="21"/>
          <w:highlight w:val="none"/>
        </w:rPr>
        <w:t>法定代表人（签章）：</w:t>
      </w:r>
      <w:r>
        <w:rPr>
          <w:rFonts w:hint="eastAsia" w:ascii="宋体" w:hAnsi="宋体"/>
          <w:color w:val="auto"/>
          <w:szCs w:val="21"/>
          <w:highlight w:val="none"/>
          <w:u w:val="single"/>
        </w:rPr>
        <w:t xml:space="preserve">                           </w:t>
      </w:r>
    </w:p>
    <w:p w14:paraId="7539B777">
      <w:pPr>
        <w:keepNext w:val="0"/>
        <w:keepLines w:val="0"/>
        <w:pageBreakBefore w:val="0"/>
        <w:widowControl w:val="0"/>
        <w:kinsoku/>
        <w:wordWrap/>
        <w:overflowPunct/>
        <w:topLinePunct w:val="0"/>
        <w:autoSpaceDE/>
        <w:autoSpaceDN/>
        <w:bidi w:val="0"/>
        <w:spacing w:line="440" w:lineRule="exact"/>
        <w:ind w:firstLine="420" w:firstLineChars="200"/>
        <w:textAlignment w:val="auto"/>
        <w:rPr>
          <w:rFonts w:hint="eastAsia" w:ascii="宋体" w:hAnsi="宋体"/>
          <w:color w:val="auto"/>
          <w:szCs w:val="21"/>
          <w:highlight w:val="none"/>
        </w:rPr>
      </w:pPr>
      <w:r>
        <w:rPr>
          <w:rFonts w:hint="eastAsia" w:ascii="宋体" w:hAnsi="宋体"/>
          <w:color w:val="auto"/>
          <w:szCs w:val="21"/>
          <w:highlight w:val="none"/>
        </w:rPr>
        <w:t>日期：</w:t>
      </w:r>
      <w:r>
        <w:rPr>
          <w:rFonts w:ascii="宋体" w:hAnsi="宋体"/>
          <w:color w:val="auto"/>
          <w:szCs w:val="21"/>
          <w:highlight w:val="none"/>
          <w:u w:val="single"/>
        </w:rPr>
        <w:t xml:space="preserve">           </w:t>
      </w:r>
      <w:r>
        <w:rPr>
          <w:rFonts w:hint="eastAsia" w:ascii="宋体" w:hAnsi="宋体"/>
          <w:color w:val="auto"/>
          <w:szCs w:val="21"/>
          <w:highlight w:val="none"/>
        </w:rPr>
        <w:t>年</w:t>
      </w:r>
      <w:r>
        <w:rPr>
          <w:rFonts w:ascii="宋体" w:hAnsi="宋体"/>
          <w:color w:val="auto"/>
          <w:szCs w:val="21"/>
          <w:highlight w:val="none"/>
        </w:rPr>
        <w:t xml:space="preserve"> </w:t>
      </w:r>
      <w:r>
        <w:rPr>
          <w:rFonts w:ascii="宋体" w:hAnsi="宋体"/>
          <w:color w:val="auto"/>
          <w:szCs w:val="21"/>
          <w:highlight w:val="none"/>
          <w:u w:val="single"/>
        </w:rPr>
        <w:t xml:space="preserve">           </w:t>
      </w:r>
      <w:r>
        <w:rPr>
          <w:rFonts w:hint="eastAsia" w:ascii="宋体" w:hAnsi="宋体"/>
          <w:color w:val="auto"/>
          <w:szCs w:val="21"/>
          <w:highlight w:val="none"/>
        </w:rPr>
        <w:t>月</w:t>
      </w:r>
      <w:r>
        <w:rPr>
          <w:rFonts w:ascii="宋体" w:hAnsi="宋体"/>
          <w:color w:val="auto"/>
          <w:szCs w:val="21"/>
          <w:highlight w:val="none"/>
        </w:rPr>
        <w:t xml:space="preserve"> </w:t>
      </w:r>
      <w:r>
        <w:rPr>
          <w:rFonts w:ascii="宋体" w:hAnsi="宋体"/>
          <w:color w:val="auto"/>
          <w:szCs w:val="21"/>
          <w:highlight w:val="none"/>
          <w:u w:val="single"/>
        </w:rPr>
        <w:t xml:space="preserve">            </w:t>
      </w:r>
      <w:r>
        <w:rPr>
          <w:rFonts w:hint="eastAsia" w:ascii="宋体" w:hAnsi="宋体"/>
          <w:color w:val="auto"/>
          <w:szCs w:val="21"/>
          <w:highlight w:val="none"/>
        </w:rPr>
        <w:t>日</w:t>
      </w:r>
    </w:p>
    <w:p w14:paraId="5DBD016F">
      <w:pPr>
        <w:rPr>
          <w:rFonts w:hint="eastAsia" w:ascii="宋体" w:hAnsi="宋体"/>
          <w:color w:val="auto"/>
          <w:szCs w:val="21"/>
          <w:highlight w:val="none"/>
        </w:rPr>
      </w:pPr>
    </w:p>
    <w:p w14:paraId="07B3E359">
      <w:pPr>
        <w:keepNext w:val="0"/>
        <w:keepLines w:val="0"/>
        <w:pageBreakBefore w:val="0"/>
        <w:widowControl w:val="0"/>
        <w:kinsoku/>
        <w:wordWrap/>
        <w:overflowPunct/>
        <w:topLinePunct w:val="0"/>
        <w:autoSpaceDE/>
        <w:autoSpaceDN/>
        <w:bidi w:val="0"/>
        <w:adjustRightInd/>
        <w:snapToGrid/>
        <w:spacing w:line="280" w:lineRule="exact"/>
        <w:ind w:left="-420" w:leftChars="-200" w:right="-512" w:rightChars="-244" w:firstLine="562" w:firstLineChars="200"/>
        <w:jc w:val="center"/>
        <w:textAlignment w:val="auto"/>
        <w:rPr>
          <w:rFonts w:hint="eastAsia"/>
          <w:b/>
          <w:color w:val="auto"/>
          <w:sz w:val="28"/>
          <w:szCs w:val="28"/>
          <w:highlight w:val="none"/>
        </w:rPr>
      </w:pPr>
      <w:r>
        <w:rPr>
          <w:rFonts w:hint="eastAsia"/>
          <w:b/>
          <w:color w:val="auto"/>
          <w:sz w:val="28"/>
          <w:szCs w:val="28"/>
          <w:highlight w:val="none"/>
          <w:lang w:val="en-US" w:eastAsia="zh-CN"/>
        </w:rPr>
        <w:t>或（2）</w:t>
      </w:r>
      <w:r>
        <w:rPr>
          <w:rFonts w:hint="eastAsia"/>
          <w:b/>
          <w:color w:val="auto"/>
          <w:sz w:val="28"/>
          <w:szCs w:val="28"/>
          <w:highlight w:val="none"/>
        </w:rPr>
        <w:t>公共信用信息报告（无违法违规证明版或核查版）</w:t>
      </w:r>
    </w:p>
    <w:p w14:paraId="72F9F94D">
      <w:pPr>
        <w:pStyle w:val="12"/>
        <w:spacing w:after="0" w:line="560" w:lineRule="exact"/>
        <w:ind w:left="-420" w:leftChars="-200" w:firstLine="420" w:firstLineChars="200"/>
        <w:rPr>
          <w:rFonts w:hint="eastAsia" w:ascii="宋体" w:hAnsi="宋体" w:eastAsia="宋体" w:cs="Times New Roman"/>
          <w:color w:val="auto"/>
          <w:kern w:val="2"/>
          <w:sz w:val="21"/>
          <w:szCs w:val="21"/>
          <w:highlight w:val="none"/>
          <w:lang w:val="en-US" w:eastAsia="zh-CN" w:bidi="ar-SA"/>
        </w:rPr>
      </w:pPr>
      <w:r>
        <w:rPr>
          <w:rFonts w:hint="eastAsia" w:ascii="宋体" w:hAnsi="宋体" w:eastAsia="宋体" w:cs="Times New Roman"/>
          <w:color w:val="auto"/>
          <w:kern w:val="2"/>
          <w:sz w:val="21"/>
          <w:szCs w:val="21"/>
          <w:highlight w:val="none"/>
          <w:lang w:val="en-US" w:eastAsia="zh-CN" w:bidi="ar-SA"/>
        </w:rPr>
        <w:t>符合条件的投标人可在信用中国（安徽）网站（网址</w:t>
      </w:r>
      <w:r>
        <w:rPr>
          <w:rFonts w:hint="eastAsia" w:ascii="宋体" w:hAnsi="宋体" w:eastAsia="宋体" w:cs="Times New Roman"/>
          <w:color w:val="auto"/>
          <w:kern w:val="2"/>
          <w:sz w:val="21"/>
          <w:szCs w:val="21"/>
          <w:highlight w:val="none"/>
          <w:lang w:val="en-US" w:eastAsia="zh-CN" w:bidi="ar-SA"/>
        </w:rPr>
        <w:fldChar w:fldCharType="begin"/>
      </w:r>
      <w:r>
        <w:rPr>
          <w:rFonts w:hint="eastAsia" w:ascii="宋体" w:hAnsi="宋体" w:eastAsia="宋体" w:cs="Times New Roman"/>
          <w:color w:val="auto"/>
          <w:kern w:val="2"/>
          <w:sz w:val="21"/>
          <w:szCs w:val="21"/>
          <w:highlight w:val="none"/>
          <w:lang w:val="en-US" w:eastAsia="zh-CN" w:bidi="ar-SA"/>
        </w:rPr>
        <w:instrText xml:space="preserve"> HYPERLINK "https://credit.ah.gov.cn/xinyongfuwu/index.html" </w:instrText>
      </w:r>
      <w:r>
        <w:rPr>
          <w:rFonts w:hint="eastAsia" w:ascii="宋体" w:hAnsi="宋体" w:eastAsia="宋体" w:cs="Times New Roman"/>
          <w:color w:val="auto"/>
          <w:kern w:val="2"/>
          <w:sz w:val="21"/>
          <w:szCs w:val="21"/>
          <w:highlight w:val="none"/>
          <w:lang w:val="en-US" w:eastAsia="zh-CN" w:bidi="ar-SA"/>
        </w:rPr>
        <w:fldChar w:fldCharType="separate"/>
      </w:r>
      <w:r>
        <w:rPr>
          <w:rFonts w:hint="eastAsia" w:ascii="宋体" w:hAnsi="宋体" w:eastAsia="宋体" w:cs="Times New Roman"/>
          <w:color w:val="auto"/>
          <w:kern w:val="2"/>
          <w:sz w:val="21"/>
          <w:szCs w:val="21"/>
          <w:highlight w:val="none"/>
          <w:lang w:val="en-US" w:eastAsia="zh-CN" w:bidi="ar-SA"/>
        </w:rPr>
        <w:t>https://credit.ah.gov.cn/xinyongfuwu/index.html</w:t>
      </w:r>
      <w:r>
        <w:rPr>
          <w:rFonts w:hint="eastAsia" w:ascii="宋体" w:hAnsi="宋体" w:eastAsia="宋体" w:cs="Times New Roman"/>
          <w:color w:val="auto"/>
          <w:kern w:val="2"/>
          <w:sz w:val="21"/>
          <w:szCs w:val="21"/>
          <w:highlight w:val="none"/>
          <w:lang w:val="en-US" w:eastAsia="zh-CN" w:bidi="ar-SA"/>
        </w:rPr>
        <w:fldChar w:fldCharType="end"/>
      </w:r>
      <w:r>
        <w:rPr>
          <w:rFonts w:hint="eastAsia" w:ascii="宋体" w:hAnsi="宋体" w:eastAsia="宋体" w:cs="Times New Roman"/>
          <w:color w:val="auto"/>
          <w:kern w:val="2"/>
          <w:sz w:val="21"/>
          <w:szCs w:val="21"/>
          <w:highlight w:val="none"/>
          <w:lang w:val="en-US" w:eastAsia="zh-CN" w:bidi="ar-SA"/>
        </w:rPr>
        <w:t>），获取信用报告（无违法违规证明版或核查版）并上传至投标文件中。</w:t>
      </w:r>
    </w:p>
    <w:p w14:paraId="4B955D8F">
      <w:pPr>
        <w:rPr>
          <w:rFonts w:hint="eastAsia" w:ascii="宋体" w:hAnsi="宋体"/>
          <w:b/>
          <w:color w:val="auto"/>
          <w:sz w:val="24"/>
          <w:highlight w:val="none"/>
        </w:rPr>
      </w:pPr>
      <w:r>
        <w:rPr>
          <w:rFonts w:hint="eastAsia" w:ascii="宋体" w:hAnsi="宋体"/>
          <w:b/>
          <w:color w:val="auto"/>
          <w:sz w:val="24"/>
          <w:highlight w:val="none"/>
        </w:rPr>
        <w:br w:type="page"/>
      </w:r>
    </w:p>
    <w:p w14:paraId="0B60F348">
      <w:pPr>
        <w:spacing w:line="360" w:lineRule="auto"/>
        <w:rPr>
          <w:rFonts w:hint="eastAsia" w:eastAsia="宋体"/>
          <w:b/>
          <w:color w:val="auto"/>
          <w:sz w:val="28"/>
          <w:szCs w:val="28"/>
          <w:highlight w:val="none"/>
          <w:lang w:eastAsia="zh-CN"/>
        </w:rPr>
      </w:pPr>
      <w:bookmarkStart w:id="110" w:name="_Toc15134"/>
      <w:bookmarkStart w:id="111" w:name="_Toc18438"/>
      <w:r>
        <w:rPr>
          <w:rFonts w:hint="eastAsia"/>
          <w:b/>
          <w:color w:val="auto"/>
          <w:sz w:val="28"/>
          <w:szCs w:val="28"/>
          <w:highlight w:val="none"/>
        </w:rPr>
        <w:t>附件</w:t>
      </w:r>
      <w:bookmarkEnd w:id="110"/>
      <w:bookmarkEnd w:id="111"/>
      <w:r>
        <w:rPr>
          <w:rFonts w:hint="eastAsia"/>
          <w:b/>
          <w:color w:val="auto"/>
          <w:sz w:val="28"/>
          <w:szCs w:val="28"/>
          <w:highlight w:val="none"/>
          <w:lang w:val="en-US" w:eastAsia="zh-CN"/>
        </w:rPr>
        <w:t>3</w:t>
      </w:r>
    </w:p>
    <w:p w14:paraId="0836E6D1">
      <w:pPr>
        <w:spacing w:line="400" w:lineRule="exact"/>
        <w:ind w:firstLine="562" w:firstLineChars="200"/>
        <w:rPr>
          <w:rFonts w:hint="eastAsia"/>
          <w:b/>
          <w:color w:val="auto"/>
          <w:sz w:val="28"/>
          <w:szCs w:val="28"/>
          <w:highlight w:val="none"/>
        </w:rPr>
      </w:pPr>
    </w:p>
    <w:p w14:paraId="69059446">
      <w:pPr>
        <w:jc w:val="center"/>
        <w:rPr>
          <w:rFonts w:hint="eastAsia" w:ascii="宋体"/>
          <w:b/>
          <w:color w:val="auto"/>
          <w:sz w:val="30"/>
          <w:szCs w:val="30"/>
          <w:highlight w:val="none"/>
        </w:rPr>
      </w:pPr>
      <w:r>
        <w:rPr>
          <w:rFonts w:hint="eastAsia" w:ascii="宋体"/>
          <w:b/>
          <w:color w:val="auto"/>
          <w:sz w:val="30"/>
          <w:szCs w:val="30"/>
          <w:highlight w:val="none"/>
        </w:rPr>
        <w:t>服务承诺书</w:t>
      </w:r>
    </w:p>
    <w:p w14:paraId="32D68E42">
      <w:pPr>
        <w:ind w:firstLine="480" w:firstLineChars="200"/>
        <w:rPr>
          <w:rFonts w:hint="eastAsia" w:ascii="宋体"/>
          <w:color w:val="auto"/>
          <w:sz w:val="24"/>
          <w:highlight w:val="none"/>
        </w:rPr>
      </w:pPr>
    </w:p>
    <w:p w14:paraId="43614B98">
      <w:pPr>
        <w:rPr>
          <w:rFonts w:hint="eastAsia" w:ascii="宋体"/>
          <w:b/>
          <w:color w:val="auto"/>
          <w:sz w:val="24"/>
          <w:highlight w:val="none"/>
        </w:rPr>
      </w:pPr>
      <w:r>
        <w:rPr>
          <w:rFonts w:hint="eastAsia" w:ascii="宋体"/>
          <w:color w:val="auto"/>
          <w:sz w:val="24"/>
          <w:highlight w:val="none"/>
        </w:rPr>
        <w:t>致：</w:t>
      </w:r>
      <w:r>
        <w:rPr>
          <w:rFonts w:hint="eastAsia" w:ascii="宋体"/>
          <w:color w:val="auto"/>
          <w:sz w:val="24"/>
          <w:highlight w:val="none"/>
          <w:u w:val="single"/>
        </w:rPr>
        <w:t xml:space="preserve">           （采购人）</w:t>
      </w:r>
      <w:r>
        <w:rPr>
          <w:rFonts w:hint="eastAsia" w:ascii="宋体"/>
          <w:color w:val="auto"/>
          <w:sz w:val="24"/>
          <w:highlight w:val="none"/>
        </w:rPr>
        <w:t>：</w:t>
      </w:r>
    </w:p>
    <w:p w14:paraId="48171107">
      <w:pPr>
        <w:spacing w:line="800" w:lineRule="exact"/>
        <w:ind w:firstLine="480" w:firstLineChars="200"/>
        <w:rPr>
          <w:rFonts w:hint="eastAsia" w:ascii="宋体"/>
          <w:color w:val="auto"/>
          <w:sz w:val="24"/>
          <w:highlight w:val="none"/>
        </w:rPr>
      </w:pPr>
      <w:r>
        <w:rPr>
          <w:rFonts w:hint="eastAsia" w:ascii="宋体"/>
          <w:color w:val="auto"/>
          <w:sz w:val="24"/>
          <w:highlight w:val="none"/>
        </w:rPr>
        <w:t>本承诺声明：</w:t>
      </w:r>
      <w:r>
        <w:rPr>
          <w:rFonts w:hint="eastAsia" w:ascii="宋体"/>
          <w:color w:val="auto"/>
          <w:sz w:val="24"/>
          <w:highlight w:val="none"/>
          <w:u w:val="single"/>
        </w:rPr>
        <w:t xml:space="preserve">                   </w:t>
      </w:r>
      <w:r>
        <w:rPr>
          <w:rFonts w:hint="eastAsia" w:ascii="宋体"/>
          <w:color w:val="auto"/>
          <w:sz w:val="24"/>
          <w:highlight w:val="none"/>
        </w:rPr>
        <w:t>（投标人名称）对本招标文件的相关要求完全响应。若有幸中标将严格按照以上承诺进行服务。</w:t>
      </w:r>
    </w:p>
    <w:p w14:paraId="65D8D85B">
      <w:pPr>
        <w:spacing w:line="800" w:lineRule="exact"/>
        <w:ind w:firstLine="480" w:firstLineChars="200"/>
        <w:rPr>
          <w:rFonts w:hint="eastAsia" w:ascii="宋体"/>
          <w:color w:val="auto"/>
          <w:sz w:val="24"/>
          <w:highlight w:val="none"/>
        </w:rPr>
      </w:pPr>
      <w:r>
        <w:rPr>
          <w:rFonts w:hint="eastAsia" w:ascii="宋体"/>
          <w:color w:val="auto"/>
          <w:sz w:val="24"/>
          <w:highlight w:val="none"/>
        </w:rPr>
        <w:t>特此声明。</w:t>
      </w:r>
    </w:p>
    <w:p w14:paraId="382D0F65">
      <w:pPr>
        <w:spacing w:line="600" w:lineRule="exact"/>
        <w:rPr>
          <w:rFonts w:hint="eastAsia" w:ascii="宋体"/>
          <w:color w:val="auto"/>
          <w:sz w:val="24"/>
          <w:highlight w:val="none"/>
        </w:rPr>
      </w:pPr>
      <w:r>
        <w:rPr>
          <w:rFonts w:hint="eastAsia" w:ascii="宋体"/>
          <w:color w:val="auto"/>
          <w:sz w:val="24"/>
          <w:highlight w:val="none"/>
        </w:rPr>
        <w:t> </w:t>
      </w:r>
    </w:p>
    <w:p w14:paraId="70604686">
      <w:pPr>
        <w:spacing w:line="480" w:lineRule="auto"/>
        <w:ind w:firstLine="480" w:firstLineChars="200"/>
        <w:rPr>
          <w:rFonts w:ascii="宋体" w:hAnsi="宋体"/>
          <w:color w:val="auto"/>
          <w:sz w:val="24"/>
          <w:szCs w:val="21"/>
          <w:highlight w:val="none"/>
        </w:rPr>
      </w:pPr>
      <w:r>
        <w:rPr>
          <w:rFonts w:hint="eastAsia" w:ascii="宋体"/>
          <w:color w:val="auto"/>
          <w:sz w:val="24"/>
          <w:highlight w:val="none"/>
        </w:rPr>
        <w:t xml:space="preserve">                </w:t>
      </w:r>
      <w:r>
        <w:rPr>
          <w:rFonts w:hint="eastAsia" w:ascii="宋体" w:hAnsi="宋体"/>
          <w:color w:val="auto"/>
          <w:sz w:val="24"/>
          <w:szCs w:val="21"/>
          <w:highlight w:val="none"/>
        </w:rPr>
        <w:t>投标人名称：</w:t>
      </w:r>
      <w:r>
        <w:rPr>
          <w:rFonts w:ascii="宋体" w:hAnsi="宋体"/>
          <w:color w:val="auto"/>
          <w:sz w:val="24"/>
          <w:szCs w:val="21"/>
          <w:highlight w:val="none"/>
          <w:u w:val="single"/>
        </w:rPr>
        <w:t xml:space="preserve">      </w:t>
      </w:r>
      <w:r>
        <w:rPr>
          <w:rFonts w:hint="eastAsia" w:ascii="宋体" w:hAnsi="宋体"/>
          <w:color w:val="auto"/>
          <w:sz w:val="24"/>
          <w:szCs w:val="21"/>
          <w:highlight w:val="none"/>
          <w:u w:val="single"/>
        </w:rPr>
        <w:t xml:space="preserve">                    </w:t>
      </w:r>
      <w:r>
        <w:rPr>
          <w:rFonts w:hint="eastAsia" w:ascii="宋体" w:hAnsi="宋体"/>
          <w:color w:val="auto"/>
          <w:sz w:val="24"/>
          <w:szCs w:val="21"/>
          <w:highlight w:val="none"/>
        </w:rPr>
        <w:t>（盖单位章）</w:t>
      </w:r>
    </w:p>
    <w:p w14:paraId="26DB0F14">
      <w:pPr>
        <w:spacing w:line="480" w:lineRule="auto"/>
        <w:ind w:firstLine="480" w:firstLineChars="200"/>
        <w:jc w:val="right"/>
        <w:rPr>
          <w:rFonts w:ascii="宋体" w:hAnsi="宋体"/>
          <w:color w:val="auto"/>
          <w:sz w:val="24"/>
          <w:szCs w:val="21"/>
          <w:highlight w:val="none"/>
        </w:rPr>
      </w:pPr>
      <w:r>
        <w:rPr>
          <w:rFonts w:hint="eastAsia" w:ascii="宋体" w:hAnsi="宋体"/>
          <w:color w:val="auto"/>
          <w:sz w:val="24"/>
          <w:szCs w:val="21"/>
          <w:highlight w:val="none"/>
        </w:rPr>
        <w:t>法定代表人：</w:t>
      </w:r>
      <w:r>
        <w:rPr>
          <w:rFonts w:hint="eastAsia" w:ascii="宋体" w:hAnsi="宋体"/>
          <w:color w:val="auto"/>
          <w:sz w:val="24"/>
          <w:szCs w:val="21"/>
          <w:highlight w:val="none"/>
          <w:u w:val="single"/>
        </w:rPr>
        <w:t xml:space="preserve">                               </w:t>
      </w:r>
      <w:r>
        <w:rPr>
          <w:rFonts w:hint="eastAsia" w:ascii="宋体" w:hAnsi="宋体"/>
          <w:color w:val="auto"/>
          <w:sz w:val="24"/>
          <w:szCs w:val="21"/>
          <w:highlight w:val="none"/>
        </w:rPr>
        <w:t>(签章)</w:t>
      </w:r>
    </w:p>
    <w:p w14:paraId="4C3BFEB4">
      <w:pPr>
        <w:spacing w:line="480" w:lineRule="auto"/>
        <w:jc w:val="right"/>
        <w:rPr>
          <w:rFonts w:hint="eastAsia"/>
          <w:b/>
          <w:color w:val="auto"/>
          <w:sz w:val="36"/>
          <w:szCs w:val="28"/>
          <w:highlight w:val="none"/>
        </w:rPr>
      </w:pPr>
      <w:r>
        <w:rPr>
          <w:rFonts w:hint="eastAsia" w:ascii="宋体" w:hAnsi="宋体"/>
          <w:color w:val="auto"/>
          <w:sz w:val="24"/>
          <w:szCs w:val="21"/>
          <w:highlight w:val="none"/>
        </w:rPr>
        <w:t xml:space="preserve">                                  日    期：</w:t>
      </w:r>
      <w:r>
        <w:rPr>
          <w:rFonts w:hint="eastAsia" w:ascii="宋体" w:hAnsi="宋体"/>
          <w:color w:val="auto"/>
          <w:sz w:val="24"/>
          <w:szCs w:val="21"/>
          <w:highlight w:val="none"/>
          <w:u w:val="single"/>
        </w:rPr>
        <w:t xml:space="preserve">        </w:t>
      </w:r>
      <w:r>
        <w:rPr>
          <w:rFonts w:hint="eastAsia" w:ascii="宋体" w:hAnsi="宋体"/>
          <w:color w:val="auto"/>
          <w:sz w:val="24"/>
          <w:szCs w:val="21"/>
          <w:highlight w:val="none"/>
        </w:rPr>
        <w:t>年</w:t>
      </w:r>
      <w:r>
        <w:rPr>
          <w:rFonts w:hint="eastAsia" w:ascii="宋体" w:hAnsi="宋体"/>
          <w:color w:val="auto"/>
          <w:sz w:val="24"/>
          <w:szCs w:val="21"/>
          <w:highlight w:val="none"/>
          <w:u w:val="single"/>
        </w:rPr>
        <w:t xml:space="preserve">      </w:t>
      </w:r>
      <w:r>
        <w:rPr>
          <w:rFonts w:hint="eastAsia" w:ascii="宋体" w:hAnsi="宋体"/>
          <w:color w:val="auto"/>
          <w:sz w:val="24"/>
          <w:szCs w:val="21"/>
          <w:highlight w:val="none"/>
        </w:rPr>
        <w:t>月</w:t>
      </w:r>
      <w:r>
        <w:rPr>
          <w:rFonts w:hint="eastAsia" w:ascii="宋体" w:hAnsi="宋体"/>
          <w:color w:val="auto"/>
          <w:sz w:val="24"/>
          <w:szCs w:val="21"/>
          <w:highlight w:val="none"/>
          <w:u w:val="single"/>
        </w:rPr>
        <w:t xml:space="preserve">      </w:t>
      </w:r>
      <w:r>
        <w:rPr>
          <w:rFonts w:hint="eastAsia" w:ascii="宋体" w:hAnsi="宋体"/>
          <w:color w:val="auto"/>
          <w:sz w:val="24"/>
          <w:szCs w:val="21"/>
          <w:highlight w:val="none"/>
        </w:rPr>
        <w:t>日</w:t>
      </w:r>
    </w:p>
    <w:p w14:paraId="462ED065">
      <w:pPr>
        <w:pStyle w:val="12"/>
        <w:ind w:firstLine="400"/>
        <w:rPr>
          <w:rFonts w:hint="eastAsia"/>
          <w:color w:val="auto"/>
          <w:highlight w:val="none"/>
        </w:rPr>
      </w:pPr>
    </w:p>
    <w:bookmarkEnd w:id="103"/>
    <w:bookmarkEnd w:id="104"/>
    <w:p w14:paraId="54E7A125">
      <w:pPr>
        <w:wordWrap w:val="0"/>
        <w:spacing w:before="100" w:beforeAutospacing="1" w:after="100" w:afterAutospacing="1"/>
        <w:jc w:val="center"/>
        <w:rPr>
          <w:rFonts w:hint="eastAsia" w:ascii="宋体" w:hAnsi="宋体"/>
          <w:b/>
          <w:color w:val="auto"/>
          <w:sz w:val="28"/>
          <w:szCs w:val="28"/>
          <w:highlight w:val="none"/>
          <w:bdr w:val="single" w:color="auto" w:sz="4" w:space="0"/>
        </w:rPr>
      </w:pPr>
      <w:r>
        <w:rPr>
          <w:rFonts w:hint="eastAsia" w:ascii="宋体" w:hAnsi="宋体"/>
          <w:b/>
          <w:color w:val="auto"/>
          <w:sz w:val="28"/>
          <w:szCs w:val="28"/>
          <w:highlight w:val="none"/>
        </w:rPr>
        <w:br w:type="page"/>
      </w:r>
      <w:r>
        <w:rPr>
          <w:rFonts w:hint="eastAsia" w:ascii="宋体" w:hAnsi="宋体"/>
          <w:b/>
          <w:color w:val="auto"/>
          <w:sz w:val="28"/>
          <w:szCs w:val="28"/>
          <w:highlight w:val="none"/>
        </w:rPr>
        <w:t>二、技术标格式文件</w:t>
      </w:r>
    </w:p>
    <w:p w14:paraId="2962134C">
      <w:pPr>
        <w:jc w:val="center"/>
        <w:rPr>
          <w:rFonts w:hint="eastAsia" w:ascii="宋体"/>
          <w:b/>
          <w:color w:val="auto"/>
          <w:sz w:val="44"/>
          <w:szCs w:val="44"/>
          <w:highlight w:val="none"/>
        </w:rPr>
      </w:pPr>
      <w:bookmarkStart w:id="112" w:name="_Toc449028953"/>
      <w:bookmarkStart w:id="113" w:name="_Toc387149626"/>
    </w:p>
    <w:p w14:paraId="1AE285DA">
      <w:pPr>
        <w:jc w:val="center"/>
        <w:rPr>
          <w:rFonts w:hint="eastAsia" w:ascii="宋体"/>
          <w:b/>
          <w:color w:val="auto"/>
          <w:sz w:val="44"/>
          <w:szCs w:val="44"/>
          <w:highlight w:val="none"/>
        </w:rPr>
      </w:pPr>
      <w:r>
        <w:rPr>
          <w:rFonts w:hint="eastAsia" w:ascii="宋体"/>
          <w:b/>
          <w:color w:val="auto"/>
          <w:sz w:val="44"/>
          <w:szCs w:val="44"/>
          <w:highlight w:val="none"/>
        </w:rPr>
        <w:t>技术标</w:t>
      </w:r>
      <w:bookmarkEnd w:id="112"/>
      <w:bookmarkEnd w:id="113"/>
    </w:p>
    <w:p w14:paraId="1767E8F5">
      <w:pPr>
        <w:jc w:val="center"/>
        <w:rPr>
          <w:rFonts w:hint="eastAsia" w:ascii="宋体"/>
          <w:color w:val="auto"/>
          <w:sz w:val="32"/>
          <w:szCs w:val="32"/>
          <w:highlight w:val="none"/>
        </w:rPr>
      </w:pPr>
      <w:r>
        <w:rPr>
          <w:rFonts w:hint="eastAsia" w:ascii="宋体"/>
          <w:color w:val="auto"/>
          <w:sz w:val="32"/>
          <w:szCs w:val="32"/>
          <w:highlight w:val="none"/>
        </w:rPr>
        <w:t>（投标文件二）</w:t>
      </w:r>
    </w:p>
    <w:p w14:paraId="182267D9">
      <w:pPr>
        <w:jc w:val="center"/>
        <w:rPr>
          <w:rFonts w:hint="eastAsia" w:eastAsia="黑体"/>
          <w:color w:val="auto"/>
          <w:sz w:val="44"/>
          <w:szCs w:val="44"/>
          <w:highlight w:val="none"/>
        </w:rPr>
      </w:pPr>
    </w:p>
    <w:p w14:paraId="55F1FB11">
      <w:pPr>
        <w:jc w:val="center"/>
        <w:rPr>
          <w:rFonts w:hint="eastAsia" w:ascii="宋体"/>
          <w:color w:val="auto"/>
          <w:sz w:val="32"/>
          <w:szCs w:val="32"/>
          <w:highlight w:val="none"/>
        </w:rPr>
      </w:pPr>
      <w:r>
        <w:rPr>
          <w:rFonts w:hint="eastAsia" w:ascii="宋体"/>
          <w:color w:val="auto"/>
          <w:sz w:val="32"/>
          <w:szCs w:val="32"/>
          <w:highlight w:val="none"/>
          <w:u w:val="single"/>
        </w:rPr>
        <w:t xml:space="preserve">        </w:t>
      </w:r>
      <w:r>
        <w:rPr>
          <w:rFonts w:hint="eastAsia" w:ascii="宋体"/>
          <w:color w:val="auto"/>
          <w:sz w:val="32"/>
          <w:szCs w:val="32"/>
          <w:highlight w:val="none"/>
        </w:rPr>
        <w:t>项目</w:t>
      </w:r>
    </w:p>
    <w:p w14:paraId="3825B50E">
      <w:pPr>
        <w:jc w:val="center"/>
        <w:rPr>
          <w:rFonts w:hint="eastAsia" w:ascii="宋体"/>
          <w:color w:val="auto"/>
          <w:sz w:val="44"/>
          <w:szCs w:val="44"/>
          <w:highlight w:val="none"/>
        </w:rPr>
      </w:pPr>
      <w:r>
        <w:rPr>
          <w:rFonts w:hint="eastAsia" w:ascii="宋体"/>
          <w:color w:val="auto"/>
          <w:sz w:val="28"/>
          <w:szCs w:val="28"/>
          <w:highlight w:val="none"/>
        </w:rPr>
        <w:t>项目编号</w:t>
      </w:r>
      <w:r>
        <w:rPr>
          <w:rFonts w:hint="eastAsia" w:ascii="宋体"/>
          <w:color w:val="auto"/>
          <w:sz w:val="28"/>
          <w:szCs w:val="28"/>
          <w:highlight w:val="none"/>
          <w:u w:val="single"/>
        </w:rPr>
        <w:t xml:space="preserve">      </w:t>
      </w:r>
    </w:p>
    <w:p w14:paraId="53E8195D">
      <w:pPr>
        <w:rPr>
          <w:rFonts w:hint="eastAsia" w:ascii="宋体"/>
          <w:color w:val="auto"/>
          <w:sz w:val="28"/>
          <w:szCs w:val="28"/>
          <w:highlight w:val="none"/>
        </w:rPr>
      </w:pPr>
    </w:p>
    <w:p w14:paraId="03353C46">
      <w:pPr>
        <w:rPr>
          <w:rFonts w:hint="eastAsia" w:ascii="宋体"/>
          <w:color w:val="auto"/>
          <w:sz w:val="28"/>
          <w:szCs w:val="28"/>
          <w:highlight w:val="none"/>
        </w:rPr>
      </w:pPr>
    </w:p>
    <w:p w14:paraId="53F2F904">
      <w:pPr>
        <w:pStyle w:val="12"/>
        <w:ind w:firstLine="560"/>
        <w:rPr>
          <w:rFonts w:hint="eastAsia" w:eastAsia="宋体"/>
          <w:color w:val="auto"/>
          <w:highlight w:val="none"/>
          <w:lang w:eastAsia="zh-CN"/>
        </w:rPr>
      </w:pPr>
      <w:r>
        <w:rPr>
          <w:rFonts w:hint="eastAsia" w:ascii="宋体"/>
          <w:color w:val="auto"/>
          <w:sz w:val="28"/>
          <w:szCs w:val="28"/>
          <w:highlight w:val="none"/>
        </w:rPr>
        <w:br w:type="page"/>
      </w:r>
    </w:p>
    <w:p w14:paraId="6696F8B0">
      <w:pPr>
        <w:spacing w:line="400" w:lineRule="exact"/>
        <w:jc w:val="both"/>
        <w:rPr>
          <w:rFonts w:hint="eastAsia"/>
          <w:b/>
          <w:color w:val="auto"/>
          <w:sz w:val="36"/>
          <w:szCs w:val="36"/>
          <w:highlight w:val="none"/>
        </w:rPr>
      </w:pPr>
    </w:p>
    <w:p w14:paraId="1B417182">
      <w:pPr>
        <w:spacing w:line="400" w:lineRule="exact"/>
        <w:jc w:val="center"/>
        <w:rPr>
          <w:rFonts w:hint="eastAsia"/>
          <w:b/>
          <w:color w:val="auto"/>
          <w:sz w:val="36"/>
          <w:szCs w:val="36"/>
          <w:highlight w:val="none"/>
        </w:rPr>
      </w:pPr>
      <w:r>
        <w:rPr>
          <w:rFonts w:hint="eastAsia"/>
          <w:b/>
          <w:color w:val="auto"/>
          <w:sz w:val="36"/>
          <w:szCs w:val="36"/>
          <w:highlight w:val="none"/>
        </w:rPr>
        <w:t>目   录</w:t>
      </w:r>
    </w:p>
    <w:p w14:paraId="6C57AD9A">
      <w:pPr>
        <w:keepNext w:val="0"/>
        <w:keepLines w:val="0"/>
        <w:pageBreakBefore w:val="0"/>
        <w:widowControl w:val="0"/>
        <w:kinsoku/>
        <w:wordWrap/>
        <w:overflowPunct/>
        <w:topLinePunct w:val="0"/>
        <w:autoSpaceDE/>
        <w:autoSpaceDN/>
        <w:bidi w:val="0"/>
        <w:adjustRightInd/>
        <w:snapToGrid/>
        <w:spacing w:line="500" w:lineRule="exact"/>
        <w:jc w:val="left"/>
        <w:textAlignment w:val="auto"/>
        <w:rPr>
          <w:rFonts w:hint="eastAsia" w:ascii="宋体" w:hAnsi="宋体" w:eastAsia="宋体" w:cs="宋体"/>
          <w:b w:val="0"/>
          <w:bCs/>
          <w:color w:val="auto"/>
          <w:sz w:val="21"/>
          <w:szCs w:val="21"/>
          <w:highlight w:val="none"/>
          <w:lang w:val="en-US" w:eastAsia="zh-CN"/>
        </w:rPr>
      </w:pPr>
      <w:r>
        <w:rPr>
          <w:rFonts w:hint="eastAsia" w:ascii="宋体" w:hAnsi="宋体" w:eastAsia="宋体" w:cs="宋体"/>
          <w:b w:val="0"/>
          <w:bCs/>
          <w:color w:val="auto"/>
          <w:sz w:val="21"/>
          <w:szCs w:val="21"/>
          <w:highlight w:val="none"/>
          <w:lang w:val="en-US" w:eastAsia="zh-CN"/>
        </w:rPr>
        <w:t>（1）</w:t>
      </w:r>
      <w:r>
        <w:rPr>
          <w:rFonts w:hint="default" w:ascii="宋体" w:hAnsi="宋体" w:eastAsia="宋体" w:cs="宋体"/>
          <w:b w:val="0"/>
          <w:bCs w:val="0"/>
          <w:color w:val="auto"/>
          <w:sz w:val="21"/>
          <w:szCs w:val="21"/>
          <w:highlight w:val="none"/>
          <w:lang w:val="en-US" w:eastAsia="zh-CN"/>
        </w:rPr>
        <w:t>项目整体运营规划方案</w:t>
      </w:r>
      <w:r>
        <w:rPr>
          <w:rFonts w:hint="eastAsia" w:ascii="宋体" w:hAnsi="宋体" w:eastAsia="宋体" w:cs="宋体"/>
          <w:b w:val="0"/>
          <w:bCs/>
          <w:color w:val="auto"/>
          <w:sz w:val="21"/>
          <w:szCs w:val="21"/>
          <w:highlight w:val="none"/>
          <w:lang w:val="en-US" w:eastAsia="zh-CN"/>
        </w:rPr>
        <w:t>；</w:t>
      </w:r>
    </w:p>
    <w:p w14:paraId="6CD3D105">
      <w:pPr>
        <w:keepNext w:val="0"/>
        <w:keepLines w:val="0"/>
        <w:pageBreakBefore w:val="0"/>
        <w:widowControl w:val="0"/>
        <w:kinsoku/>
        <w:wordWrap/>
        <w:overflowPunct/>
        <w:topLinePunct w:val="0"/>
        <w:autoSpaceDE/>
        <w:autoSpaceDN/>
        <w:bidi w:val="0"/>
        <w:adjustRightInd/>
        <w:snapToGrid/>
        <w:spacing w:line="500" w:lineRule="exact"/>
        <w:jc w:val="left"/>
        <w:textAlignment w:val="auto"/>
        <w:rPr>
          <w:rFonts w:hint="eastAsia" w:ascii="宋体" w:hAnsi="宋体" w:eastAsia="宋体" w:cs="宋体"/>
          <w:b w:val="0"/>
          <w:bCs/>
          <w:color w:val="auto"/>
          <w:sz w:val="21"/>
          <w:szCs w:val="21"/>
          <w:highlight w:val="none"/>
          <w:lang w:val="en-US" w:eastAsia="zh-CN"/>
        </w:rPr>
      </w:pPr>
      <w:r>
        <w:rPr>
          <w:rFonts w:hint="eastAsia" w:ascii="宋体" w:hAnsi="宋体" w:eastAsia="宋体" w:cs="宋体"/>
          <w:b w:val="0"/>
          <w:bCs/>
          <w:color w:val="auto"/>
          <w:sz w:val="21"/>
          <w:szCs w:val="21"/>
          <w:highlight w:val="none"/>
          <w:lang w:val="en-US" w:eastAsia="zh-CN"/>
        </w:rPr>
        <w:t>（2）创作者招商及入驻孵化方案；</w:t>
      </w:r>
      <w:r>
        <w:rPr>
          <w:rFonts w:hint="eastAsia" w:ascii="宋体" w:hAnsi="宋体" w:eastAsia="宋体" w:cs="宋体"/>
          <w:b w:val="0"/>
          <w:bCs/>
          <w:color w:val="auto"/>
          <w:sz w:val="21"/>
          <w:szCs w:val="21"/>
          <w:highlight w:val="none"/>
          <w:lang w:val="en-US" w:eastAsia="zh-CN"/>
        </w:rPr>
        <w:br w:type="textWrapping"/>
      </w:r>
      <w:r>
        <w:rPr>
          <w:rFonts w:hint="eastAsia" w:ascii="宋体" w:hAnsi="宋体" w:eastAsia="宋体" w:cs="宋体"/>
          <w:b w:val="0"/>
          <w:bCs/>
          <w:color w:val="auto"/>
          <w:sz w:val="21"/>
          <w:szCs w:val="21"/>
          <w:highlight w:val="none"/>
          <w:lang w:val="en-US" w:eastAsia="zh-CN"/>
        </w:rPr>
        <w:t>（3）培训课程体系建设方案；</w:t>
      </w:r>
    </w:p>
    <w:p w14:paraId="16289287">
      <w:pPr>
        <w:keepNext w:val="0"/>
        <w:keepLines w:val="0"/>
        <w:pageBreakBefore w:val="0"/>
        <w:widowControl w:val="0"/>
        <w:kinsoku/>
        <w:wordWrap/>
        <w:overflowPunct/>
        <w:topLinePunct w:val="0"/>
        <w:autoSpaceDE/>
        <w:autoSpaceDN/>
        <w:bidi w:val="0"/>
        <w:adjustRightInd/>
        <w:snapToGrid/>
        <w:spacing w:line="500" w:lineRule="exact"/>
        <w:jc w:val="left"/>
        <w:textAlignment w:val="auto"/>
        <w:rPr>
          <w:rFonts w:hint="eastAsia" w:ascii="宋体" w:hAnsi="宋体" w:eastAsia="宋体" w:cs="宋体"/>
          <w:b w:val="0"/>
          <w:bCs/>
          <w:color w:val="auto"/>
          <w:sz w:val="21"/>
          <w:szCs w:val="21"/>
          <w:highlight w:val="none"/>
          <w:lang w:val="en-US" w:eastAsia="zh-CN"/>
        </w:rPr>
      </w:pPr>
      <w:r>
        <w:rPr>
          <w:rFonts w:hint="eastAsia" w:ascii="宋体" w:hAnsi="宋体" w:eastAsia="宋体" w:cs="宋体"/>
          <w:b w:val="0"/>
          <w:bCs/>
          <w:color w:val="auto"/>
          <w:sz w:val="21"/>
          <w:szCs w:val="21"/>
          <w:highlight w:val="none"/>
          <w:lang w:val="en-US" w:eastAsia="zh-CN"/>
        </w:rPr>
        <w:t>（4）</w:t>
      </w:r>
      <w:r>
        <w:rPr>
          <w:rFonts w:hint="eastAsia" w:ascii="宋体" w:hAnsi="宋体" w:eastAsia="宋体" w:cs="宋体"/>
          <w:color w:val="auto"/>
          <w:sz w:val="21"/>
          <w:szCs w:val="21"/>
          <w:highlight w:val="none"/>
          <w:lang w:val="en-US" w:eastAsia="zh-CN"/>
        </w:rPr>
        <w:t>商业变现渠道运营方案</w:t>
      </w:r>
      <w:r>
        <w:rPr>
          <w:rFonts w:hint="eastAsia" w:ascii="宋体" w:hAnsi="宋体" w:eastAsia="宋体" w:cs="宋体"/>
          <w:b w:val="0"/>
          <w:bCs/>
          <w:color w:val="auto"/>
          <w:sz w:val="21"/>
          <w:szCs w:val="21"/>
          <w:highlight w:val="none"/>
          <w:lang w:val="en-US" w:eastAsia="zh-CN"/>
        </w:rPr>
        <w:t>；</w:t>
      </w:r>
    </w:p>
    <w:p w14:paraId="31C7CD4A">
      <w:pPr>
        <w:keepNext w:val="0"/>
        <w:keepLines w:val="0"/>
        <w:pageBreakBefore w:val="0"/>
        <w:widowControl w:val="0"/>
        <w:kinsoku/>
        <w:wordWrap/>
        <w:overflowPunct/>
        <w:topLinePunct w:val="0"/>
        <w:autoSpaceDE/>
        <w:autoSpaceDN/>
        <w:bidi w:val="0"/>
        <w:adjustRightInd/>
        <w:snapToGrid/>
        <w:spacing w:line="500" w:lineRule="exact"/>
        <w:jc w:val="left"/>
        <w:textAlignment w:val="auto"/>
        <w:rPr>
          <w:rFonts w:hint="eastAsia" w:ascii="宋体" w:hAnsi="宋体" w:eastAsia="宋体" w:cs="宋体"/>
          <w:b w:val="0"/>
          <w:bCs/>
          <w:color w:val="auto"/>
          <w:sz w:val="21"/>
          <w:szCs w:val="21"/>
          <w:highlight w:val="none"/>
          <w:lang w:val="en-US" w:eastAsia="zh-CN"/>
        </w:rPr>
      </w:pPr>
      <w:r>
        <w:rPr>
          <w:rFonts w:hint="eastAsia" w:ascii="宋体" w:hAnsi="宋体" w:eastAsia="宋体" w:cs="宋体"/>
          <w:b w:val="0"/>
          <w:bCs/>
          <w:color w:val="auto"/>
          <w:sz w:val="21"/>
          <w:szCs w:val="21"/>
          <w:highlight w:val="none"/>
          <w:lang w:val="en-US" w:eastAsia="zh-CN"/>
        </w:rPr>
        <w:t>（5）</w:t>
      </w:r>
      <w:r>
        <w:rPr>
          <w:rFonts w:hint="eastAsia" w:ascii="宋体" w:hAnsi="宋体" w:eastAsia="宋体" w:cs="宋体"/>
          <w:color w:val="auto"/>
          <w:sz w:val="21"/>
          <w:szCs w:val="21"/>
          <w:highlight w:val="none"/>
          <w:lang w:val="en-US" w:eastAsia="zh-CN"/>
        </w:rPr>
        <w:t>合规风控与版权管理方案</w:t>
      </w:r>
      <w:r>
        <w:rPr>
          <w:rFonts w:hint="eastAsia" w:ascii="宋体" w:hAnsi="宋体" w:eastAsia="宋体" w:cs="宋体"/>
          <w:b w:val="0"/>
          <w:bCs/>
          <w:color w:val="auto"/>
          <w:sz w:val="21"/>
          <w:szCs w:val="21"/>
          <w:highlight w:val="none"/>
          <w:lang w:val="en-US" w:eastAsia="zh-CN"/>
        </w:rPr>
        <w:t>；</w:t>
      </w:r>
    </w:p>
    <w:p w14:paraId="0F9D59EA">
      <w:pPr>
        <w:keepNext w:val="0"/>
        <w:keepLines w:val="0"/>
        <w:pageBreakBefore w:val="0"/>
        <w:widowControl w:val="0"/>
        <w:kinsoku/>
        <w:wordWrap/>
        <w:overflowPunct/>
        <w:topLinePunct w:val="0"/>
        <w:autoSpaceDE/>
        <w:autoSpaceDN/>
        <w:bidi w:val="0"/>
        <w:adjustRightInd/>
        <w:snapToGrid/>
        <w:spacing w:line="500" w:lineRule="exact"/>
        <w:jc w:val="left"/>
        <w:textAlignment w:val="auto"/>
        <w:rPr>
          <w:rFonts w:hint="default" w:ascii="宋体" w:hAnsi="宋体" w:eastAsia="宋体" w:cs="宋体"/>
          <w:b w:val="0"/>
          <w:bCs/>
          <w:color w:val="auto"/>
          <w:sz w:val="21"/>
          <w:szCs w:val="21"/>
          <w:highlight w:val="none"/>
          <w:lang w:val="en-US" w:eastAsia="zh-CN"/>
        </w:rPr>
      </w:pPr>
      <w:r>
        <w:rPr>
          <w:rFonts w:hint="eastAsia" w:ascii="宋体" w:hAnsi="宋体" w:eastAsia="宋体" w:cs="宋体"/>
          <w:b w:val="0"/>
          <w:bCs/>
          <w:color w:val="auto"/>
          <w:sz w:val="21"/>
          <w:szCs w:val="21"/>
          <w:highlight w:val="none"/>
          <w:lang w:val="en-US" w:eastAsia="zh-CN"/>
        </w:rPr>
        <w:t>（6）</w:t>
      </w:r>
      <w:r>
        <w:rPr>
          <w:rFonts w:hint="eastAsia" w:ascii="宋体" w:hAnsi="宋体" w:eastAsia="宋体" w:cs="宋体"/>
          <w:color w:val="auto"/>
          <w:sz w:val="21"/>
          <w:szCs w:val="21"/>
          <w:highlight w:val="none"/>
          <w:lang w:val="en-US" w:eastAsia="zh-CN"/>
        </w:rPr>
        <w:t>品牌宣传与社区推广方案</w:t>
      </w:r>
      <w:r>
        <w:rPr>
          <w:rFonts w:hint="eastAsia" w:ascii="宋体" w:hAnsi="宋体" w:cs="宋体"/>
          <w:b w:val="0"/>
          <w:bCs/>
          <w:color w:val="auto"/>
          <w:sz w:val="21"/>
          <w:szCs w:val="21"/>
          <w:highlight w:val="none"/>
          <w:lang w:val="en-US" w:eastAsia="zh-CN"/>
        </w:rPr>
        <w:t>；</w:t>
      </w:r>
      <w:r>
        <w:rPr>
          <w:rFonts w:hint="eastAsia" w:ascii="宋体" w:hAnsi="宋体" w:cs="宋体"/>
          <w:b w:val="0"/>
          <w:bCs/>
          <w:color w:val="auto"/>
          <w:sz w:val="21"/>
          <w:szCs w:val="21"/>
          <w:highlight w:val="none"/>
          <w:lang w:val="en-US" w:eastAsia="zh-CN"/>
        </w:rPr>
        <w:br w:type="textWrapping"/>
      </w:r>
      <w:r>
        <w:rPr>
          <w:rFonts w:hint="eastAsia" w:ascii="宋体" w:hAnsi="宋体" w:cs="宋体"/>
          <w:b w:val="0"/>
          <w:bCs/>
          <w:color w:val="auto"/>
          <w:sz w:val="21"/>
          <w:szCs w:val="21"/>
          <w:highlight w:val="none"/>
          <w:lang w:val="en-US" w:eastAsia="zh-CN"/>
        </w:rPr>
        <w:t>（7）服务保障方案。</w:t>
      </w:r>
    </w:p>
    <w:p w14:paraId="0390A89E">
      <w:pPr>
        <w:adjustRightInd w:val="0"/>
        <w:snapToGrid w:val="0"/>
        <w:spacing w:line="560" w:lineRule="exact"/>
        <w:rPr>
          <w:rFonts w:hint="eastAsia" w:ascii="宋体" w:hAnsi="宋体"/>
          <w:b/>
          <w:bCs/>
          <w:color w:val="auto"/>
          <w:sz w:val="24"/>
          <w:szCs w:val="24"/>
          <w:highlight w:val="none"/>
          <w:lang w:val="en-US" w:eastAsia="zh-CN"/>
        </w:rPr>
      </w:pPr>
    </w:p>
    <w:p w14:paraId="481D89B4">
      <w:pPr>
        <w:adjustRightInd w:val="0"/>
        <w:snapToGrid w:val="0"/>
        <w:spacing w:line="560" w:lineRule="exact"/>
        <w:rPr>
          <w:rFonts w:hint="default" w:ascii="宋体" w:hAnsi="宋体" w:eastAsia="宋体"/>
          <w:b/>
          <w:bCs/>
          <w:color w:val="auto"/>
          <w:sz w:val="24"/>
          <w:szCs w:val="24"/>
          <w:highlight w:val="none"/>
          <w:lang w:val="en-US" w:eastAsia="zh-CN"/>
        </w:rPr>
      </w:pPr>
      <w:r>
        <w:rPr>
          <w:rFonts w:hint="eastAsia" w:ascii="宋体" w:hAnsi="宋体"/>
          <w:b/>
          <w:bCs/>
          <w:color w:val="auto"/>
          <w:sz w:val="24"/>
          <w:szCs w:val="24"/>
          <w:highlight w:val="none"/>
          <w:lang w:val="en-US" w:eastAsia="zh-CN"/>
        </w:rPr>
        <w:t>注：本项目采用横向暗标评审，请投标人结合技术标评审细则和系统内容在对应模块上传技术标评审内容。</w:t>
      </w:r>
    </w:p>
    <w:p w14:paraId="07001541">
      <w:pPr>
        <w:pStyle w:val="17"/>
        <w:rPr>
          <w:rFonts w:hint="default"/>
          <w:color w:val="auto"/>
          <w:highlight w:val="none"/>
          <w:lang w:val="en-US" w:eastAsia="zh-CN"/>
        </w:rPr>
      </w:pPr>
    </w:p>
    <w:p w14:paraId="387CD4B4">
      <w:pPr>
        <w:spacing w:line="400" w:lineRule="exact"/>
        <w:ind w:firstLine="562" w:firstLineChars="200"/>
        <w:rPr>
          <w:rFonts w:hint="eastAsia"/>
          <w:b/>
          <w:color w:val="auto"/>
          <w:sz w:val="28"/>
          <w:szCs w:val="28"/>
          <w:highlight w:val="none"/>
        </w:rPr>
      </w:pPr>
    </w:p>
    <w:p w14:paraId="12FDEF03">
      <w:pPr>
        <w:spacing w:line="400" w:lineRule="exact"/>
        <w:ind w:firstLine="562" w:firstLineChars="200"/>
        <w:rPr>
          <w:rFonts w:hint="eastAsia"/>
          <w:b/>
          <w:color w:val="auto"/>
          <w:sz w:val="28"/>
          <w:szCs w:val="28"/>
          <w:highlight w:val="none"/>
        </w:rPr>
      </w:pPr>
    </w:p>
    <w:p w14:paraId="75C413CC">
      <w:pPr>
        <w:spacing w:line="400" w:lineRule="exact"/>
        <w:ind w:firstLine="562" w:firstLineChars="200"/>
        <w:rPr>
          <w:rFonts w:hint="eastAsia"/>
          <w:b/>
          <w:color w:val="auto"/>
          <w:sz w:val="28"/>
          <w:szCs w:val="28"/>
          <w:highlight w:val="none"/>
        </w:rPr>
      </w:pPr>
    </w:p>
    <w:p w14:paraId="42654E7E">
      <w:pPr>
        <w:spacing w:line="480" w:lineRule="auto"/>
        <w:jc w:val="both"/>
        <w:rPr>
          <w:rFonts w:hint="eastAsia"/>
          <w:b/>
          <w:color w:val="auto"/>
          <w:sz w:val="28"/>
          <w:szCs w:val="28"/>
          <w:highlight w:val="none"/>
        </w:rPr>
      </w:pPr>
      <w:r>
        <w:rPr>
          <w:rFonts w:hint="eastAsia"/>
          <w:b/>
          <w:color w:val="auto"/>
          <w:sz w:val="28"/>
          <w:szCs w:val="28"/>
          <w:highlight w:val="none"/>
        </w:rPr>
        <w:br w:type="page"/>
      </w:r>
    </w:p>
    <w:p w14:paraId="6C8AA300">
      <w:pPr>
        <w:spacing w:line="300" w:lineRule="exact"/>
        <w:rPr>
          <w:rFonts w:hint="eastAsia" w:ascii="宋体"/>
          <w:color w:val="auto"/>
          <w:sz w:val="24"/>
          <w:highlight w:val="none"/>
          <w:u w:val="single"/>
        </w:rPr>
      </w:pPr>
    </w:p>
    <w:p w14:paraId="7688B24B">
      <w:pPr>
        <w:spacing w:line="300" w:lineRule="exact"/>
        <w:rPr>
          <w:rFonts w:hint="eastAsia" w:ascii="宋体"/>
          <w:color w:val="auto"/>
          <w:sz w:val="24"/>
          <w:highlight w:val="none"/>
          <w:u w:val="single"/>
        </w:rPr>
      </w:pPr>
      <w:r>
        <w:rPr>
          <w:rFonts w:hint="eastAsia" w:ascii="宋体"/>
          <w:color w:val="auto"/>
          <w:sz w:val="24"/>
          <w:highlight w:val="none"/>
          <w:u w:val="single"/>
        </w:rPr>
        <w:t xml:space="preserve">      </w:t>
      </w:r>
    </w:p>
    <w:p w14:paraId="5CF06C6E">
      <w:pPr>
        <w:jc w:val="center"/>
        <w:rPr>
          <w:rFonts w:hint="eastAsia" w:ascii="宋体"/>
          <w:color w:val="auto"/>
          <w:sz w:val="24"/>
          <w:highlight w:val="none"/>
        </w:rPr>
      </w:pPr>
      <w:r>
        <w:rPr>
          <w:rFonts w:hint="eastAsia" w:ascii="宋体" w:hAnsi="宋体"/>
          <w:b/>
          <w:color w:val="auto"/>
          <w:sz w:val="28"/>
          <w:szCs w:val="28"/>
          <w:highlight w:val="none"/>
        </w:rPr>
        <w:t>三、商务标格式文件</w:t>
      </w:r>
    </w:p>
    <w:p w14:paraId="46554D43">
      <w:pPr>
        <w:jc w:val="center"/>
        <w:rPr>
          <w:rFonts w:hint="eastAsia" w:eastAsia="黑体"/>
          <w:color w:val="auto"/>
          <w:sz w:val="20"/>
          <w:highlight w:val="none"/>
        </w:rPr>
      </w:pPr>
    </w:p>
    <w:p w14:paraId="2B948548">
      <w:pPr>
        <w:rPr>
          <w:rFonts w:hint="eastAsia" w:ascii="宋体"/>
          <w:color w:val="auto"/>
          <w:sz w:val="20"/>
          <w:highlight w:val="none"/>
        </w:rPr>
      </w:pPr>
    </w:p>
    <w:p w14:paraId="0B0FE411">
      <w:pPr>
        <w:pStyle w:val="12"/>
        <w:ind w:firstLine="400"/>
        <w:rPr>
          <w:rFonts w:hint="eastAsia"/>
          <w:color w:val="auto"/>
          <w:highlight w:val="none"/>
        </w:rPr>
      </w:pPr>
    </w:p>
    <w:p w14:paraId="3765BA3F">
      <w:pPr>
        <w:jc w:val="center"/>
        <w:rPr>
          <w:rFonts w:hint="eastAsia" w:ascii="宋体"/>
          <w:b/>
          <w:color w:val="auto"/>
          <w:sz w:val="44"/>
          <w:szCs w:val="44"/>
          <w:highlight w:val="none"/>
        </w:rPr>
      </w:pPr>
      <w:bookmarkStart w:id="114" w:name="_Toc449028954"/>
      <w:r>
        <w:rPr>
          <w:rFonts w:hint="eastAsia" w:ascii="宋体"/>
          <w:b/>
          <w:color w:val="auto"/>
          <w:sz w:val="44"/>
          <w:szCs w:val="44"/>
          <w:highlight w:val="none"/>
        </w:rPr>
        <w:t>商务标</w:t>
      </w:r>
      <w:bookmarkEnd w:id="114"/>
    </w:p>
    <w:p w14:paraId="276251DC">
      <w:pPr>
        <w:jc w:val="center"/>
        <w:rPr>
          <w:rFonts w:hint="eastAsia" w:ascii="宋体"/>
          <w:color w:val="auto"/>
          <w:sz w:val="36"/>
          <w:szCs w:val="36"/>
          <w:highlight w:val="none"/>
        </w:rPr>
      </w:pPr>
      <w:r>
        <w:rPr>
          <w:rFonts w:hint="eastAsia" w:ascii="宋体"/>
          <w:color w:val="auto"/>
          <w:sz w:val="44"/>
          <w:szCs w:val="44"/>
          <w:highlight w:val="none"/>
        </w:rPr>
        <w:t>（</w:t>
      </w:r>
      <w:r>
        <w:rPr>
          <w:rFonts w:hint="eastAsia" w:ascii="宋体"/>
          <w:color w:val="auto"/>
          <w:sz w:val="36"/>
          <w:szCs w:val="36"/>
          <w:highlight w:val="none"/>
        </w:rPr>
        <w:t>投标文件三）</w:t>
      </w:r>
    </w:p>
    <w:p w14:paraId="2D8616FB">
      <w:pPr>
        <w:jc w:val="center"/>
        <w:rPr>
          <w:rFonts w:hint="eastAsia" w:ascii="宋体"/>
          <w:color w:val="auto"/>
          <w:sz w:val="36"/>
          <w:szCs w:val="36"/>
          <w:highlight w:val="none"/>
        </w:rPr>
      </w:pPr>
    </w:p>
    <w:p w14:paraId="7E0B4A80">
      <w:pPr>
        <w:jc w:val="center"/>
        <w:rPr>
          <w:rFonts w:hint="eastAsia" w:ascii="宋体"/>
          <w:color w:val="auto"/>
          <w:sz w:val="32"/>
          <w:szCs w:val="32"/>
          <w:highlight w:val="none"/>
        </w:rPr>
      </w:pPr>
      <w:r>
        <w:rPr>
          <w:rFonts w:hint="eastAsia" w:ascii="宋体"/>
          <w:color w:val="auto"/>
          <w:sz w:val="32"/>
          <w:szCs w:val="32"/>
          <w:highlight w:val="none"/>
          <w:u w:val="single"/>
        </w:rPr>
        <w:t xml:space="preserve">        </w:t>
      </w:r>
      <w:r>
        <w:rPr>
          <w:rFonts w:hint="eastAsia" w:ascii="宋体"/>
          <w:color w:val="auto"/>
          <w:sz w:val="32"/>
          <w:szCs w:val="32"/>
          <w:highlight w:val="none"/>
        </w:rPr>
        <w:t>项目</w:t>
      </w:r>
    </w:p>
    <w:p w14:paraId="7004A503">
      <w:pPr>
        <w:jc w:val="center"/>
        <w:rPr>
          <w:rFonts w:hint="eastAsia" w:ascii="宋体"/>
          <w:color w:val="auto"/>
          <w:sz w:val="44"/>
          <w:szCs w:val="44"/>
          <w:highlight w:val="none"/>
        </w:rPr>
      </w:pPr>
      <w:r>
        <w:rPr>
          <w:rFonts w:hint="eastAsia" w:ascii="宋体"/>
          <w:color w:val="auto"/>
          <w:sz w:val="28"/>
          <w:szCs w:val="28"/>
          <w:highlight w:val="none"/>
        </w:rPr>
        <w:t>项目编号</w:t>
      </w:r>
      <w:r>
        <w:rPr>
          <w:rFonts w:hint="eastAsia" w:ascii="宋体"/>
          <w:color w:val="auto"/>
          <w:sz w:val="28"/>
          <w:szCs w:val="28"/>
          <w:highlight w:val="none"/>
          <w:u w:val="single"/>
        </w:rPr>
        <w:t xml:space="preserve">  </w:t>
      </w:r>
    </w:p>
    <w:p w14:paraId="25FA9C61">
      <w:pPr>
        <w:rPr>
          <w:rFonts w:hint="eastAsia" w:ascii="宋体"/>
          <w:color w:val="auto"/>
          <w:sz w:val="28"/>
          <w:szCs w:val="28"/>
          <w:highlight w:val="none"/>
        </w:rPr>
      </w:pPr>
    </w:p>
    <w:p w14:paraId="6AF33DD0">
      <w:pPr>
        <w:rPr>
          <w:rFonts w:hint="eastAsia" w:ascii="宋体"/>
          <w:color w:val="auto"/>
          <w:sz w:val="28"/>
          <w:szCs w:val="28"/>
          <w:highlight w:val="none"/>
        </w:rPr>
      </w:pPr>
    </w:p>
    <w:p w14:paraId="5ECF8122">
      <w:pPr>
        <w:rPr>
          <w:rFonts w:hint="eastAsia" w:ascii="宋体"/>
          <w:color w:val="auto"/>
          <w:sz w:val="28"/>
          <w:szCs w:val="28"/>
          <w:highlight w:val="none"/>
        </w:rPr>
      </w:pPr>
    </w:p>
    <w:p w14:paraId="64C6149C">
      <w:pPr>
        <w:rPr>
          <w:rFonts w:hint="eastAsia" w:ascii="宋体"/>
          <w:color w:val="auto"/>
          <w:sz w:val="28"/>
          <w:szCs w:val="28"/>
          <w:highlight w:val="none"/>
        </w:rPr>
      </w:pPr>
    </w:p>
    <w:p w14:paraId="7ADC2E8E">
      <w:pPr>
        <w:rPr>
          <w:rFonts w:hint="eastAsia" w:ascii="宋体"/>
          <w:color w:val="auto"/>
          <w:sz w:val="28"/>
          <w:szCs w:val="28"/>
          <w:highlight w:val="none"/>
        </w:rPr>
      </w:pPr>
    </w:p>
    <w:p w14:paraId="3777F1F4">
      <w:pPr>
        <w:rPr>
          <w:rFonts w:hint="eastAsia" w:ascii="宋体"/>
          <w:color w:val="auto"/>
          <w:sz w:val="28"/>
          <w:szCs w:val="28"/>
          <w:highlight w:val="none"/>
        </w:rPr>
      </w:pPr>
    </w:p>
    <w:p w14:paraId="4D5D9FFC">
      <w:pPr>
        <w:rPr>
          <w:rFonts w:hint="eastAsia" w:ascii="宋体"/>
          <w:color w:val="auto"/>
          <w:sz w:val="28"/>
          <w:szCs w:val="28"/>
          <w:highlight w:val="none"/>
        </w:rPr>
      </w:pPr>
    </w:p>
    <w:p w14:paraId="4995BE86">
      <w:pPr>
        <w:jc w:val="center"/>
        <w:rPr>
          <w:rFonts w:hint="eastAsia" w:ascii="宋体"/>
          <w:color w:val="auto"/>
          <w:sz w:val="28"/>
          <w:szCs w:val="28"/>
          <w:highlight w:val="none"/>
          <w:u w:val="single"/>
        </w:rPr>
      </w:pPr>
      <w:r>
        <w:rPr>
          <w:rFonts w:hint="eastAsia" w:ascii="宋体"/>
          <w:color w:val="auto"/>
          <w:sz w:val="28"/>
          <w:szCs w:val="28"/>
          <w:highlight w:val="none"/>
        </w:rPr>
        <w:t>投标人：</w:t>
      </w:r>
      <w:r>
        <w:rPr>
          <w:rFonts w:hint="eastAsia" w:ascii="宋体"/>
          <w:color w:val="auto"/>
          <w:sz w:val="28"/>
          <w:szCs w:val="28"/>
          <w:highlight w:val="none"/>
          <w:u w:val="single"/>
        </w:rPr>
        <w:t xml:space="preserve">                              </w:t>
      </w:r>
      <w:r>
        <w:rPr>
          <w:rFonts w:hint="eastAsia" w:ascii="宋体"/>
          <w:color w:val="auto"/>
          <w:sz w:val="28"/>
          <w:szCs w:val="28"/>
          <w:highlight w:val="none"/>
        </w:rPr>
        <w:t>（盖单位章）</w:t>
      </w:r>
    </w:p>
    <w:p w14:paraId="04CFC46E">
      <w:pPr>
        <w:ind w:firstLine="700" w:firstLineChars="250"/>
        <w:rPr>
          <w:rFonts w:hint="eastAsia" w:ascii="宋体"/>
          <w:color w:val="auto"/>
          <w:sz w:val="28"/>
          <w:szCs w:val="28"/>
          <w:highlight w:val="none"/>
        </w:rPr>
      </w:pPr>
      <w:r>
        <w:rPr>
          <w:rFonts w:hint="eastAsia" w:ascii="宋体"/>
          <w:color w:val="auto"/>
          <w:sz w:val="28"/>
          <w:szCs w:val="28"/>
          <w:highlight w:val="none"/>
        </w:rPr>
        <w:t>法定代表人：</w:t>
      </w:r>
      <w:r>
        <w:rPr>
          <w:rFonts w:hint="eastAsia" w:ascii="宋体"/>
          <w:color w:val="auto"/>
          <w:sz w:val="28"/>
          <w:szCs w:val="28"/>
          <w:highlight w:val="none"/>
          <w:u w:val="single"/>
        </w:rPr>
        <w:t xml:space="preserve">                             </w:t>
      </w:r>
      <w:r>
        <w:rPr>
          <w:rFonts w:hint="eastAsia" w:ascii="宋体"/>
          <w:color w:val="auto"/>
          <w:sz w:val="28"/>
          <w:szCs w:val="28"/>
          <w:highlight w:val="none"/>
        </w:rPr>
        <w:t>（签章）</w:t>
      </w:r>
    </w:p>
    <w:p w14:paraId="16EA7060">
      <w:pPr>
        <w:jc w:val="center"/>
        <w:rPr>
          <w:rFonts w:hint="eastAsia" w:ascii="宋体"/>
          <w:color w:val="auto"/>
          <w:sz w:val="28"/>
          <w:szCs w:val="28"/>
          <w:highlight w:val="none"/>
        </w:rPr>
      </w:pPr>
      <w:r>
        <w:rPr>
          <w:rFonts w:hint="eastAsia" w:ascii="宋体"/>
          <w:color w:val="auto"/>
          <w:sz w:val="28"/>
          <w:szCs w:val="28"/>
          <w:highlight w:val="none"/>
          <w:u w:val="single"/>
        </w:rPr>
        <w:t xml:space="preserve">        </w:t>
      </w:r>
      <w:r>
        <w:rPr>
          <w:rFonts w:hint="eastAsia" w:ascii="宋体"/>
          <w:color w:val="auto"/>
          <w:sz w:val="28"/>
          <w:szCs w:val="28"/>
          <w:highlight w:val="none"/>
        </w:rPr>
        <w:t>年</w:t>
      </w:r>
      <w:r>
        <w:rPr>
          <w:rFonts w:hint="eastAsia" w:ascii="宋体"/>
          <w:color w:val="auto"/>
          <w:sz w:val="28"/>
          <w:szCs w:val="28"/>
          <w:highlight w:val="none"/>
          <w:u w:val="single"/>
        </w:rPr>
        <w:t xml:space="preserve">     </w:t>
      </w:r>
      <w:r>
        <w:rPr>
          <w:rFonts w:hint="eastAsia" w:ascii="宋体"/>
          <w:color w:val="auto"/>
          <w:sz w:val="28"/>
          <w:szCs w:val="28"/>
          <w:highlight w:val="none"/>
        </w:rPr>
        <w:t>月</w:t>
      </w:r>
      <w:r>
        <w:rPr>
          <w:rFonts w:hint="eastAsia" w:ascii="宋体"/>
          <w:color w:val="auto"/>
          <w:sz w:val="28"/>
          <w:szCs w:val="28"/>
          <w:highlight w:val="none"/>
          <w:u w:val="single"/>
        </w:rPr>
        <w:t xml:space="preserve">     </w:t>
      </w:r>
      <w:r>
        <w:rPr>
          <w:rFonts w:hint="eastAsia" w:ascii="宋体"/>
          <w:color w:val="auto"/>
          <w:sz w:val="28"/>
          <w:szCs w:val="28"/>
          <w:highlight w:val="none"/>
        </w:rPr>
        <w:t>日</w:t>
      </w:r>
    </w:p>
    <w:p w14:paraId="79606162">
      <w:pPr>
        <w:spacing w:line="720" w:lineRule="auto"/>
        <w:jc w:val="center"/>
        <w:rPr>
          <w:rFonts w:hint="eastAsia" w:ascii="宋体"/>
          <w:b/>
          <w:color w:val="auto"/>
          <w:sz w:val="36"/>
          <w:szCs w:val="36"/>
          <w:highlight w:val="none"/>
        </w:rPr>
      </w:pPr>
    </w:p>
    <w:p w14:paraId="2660AD8F">
      <w:pPr>
        <w:spacing w:line="400" w:lineRule="exact"/>
        <w:ind w:firstLine="562" w:firstLineChars="200"/>
        <w:rPr>
          <w:rFonts w:hint="eastAsia"/>
          <w:b/>
          <w:color w:val="auto"/>
          <w:sz w:val="28"/>
          <w:szCs w:val="28"/>
          <w:highlight w:val="none"/>
        </w:rPr>
      </w:pPr>
    </w:p>
    <w:p w14:paraId="6845C440">
      <w:pPr>
        <w:spacing w:line="400" w:lineRule="exact"/>
        <w:jc w:val="center"/>
        <w:rPr>
          <w:rFonts w:hint="eastAsia"/>
          <w:b/>
          <w:color w:val="auto"/>
          <w:sz w:val="36"/>
          <w:szCs w:val="36"/>
          <w:highlight w:val="none"/>
        </w:rPr>
      </w:pPr>
      <w:r>
        <w:rPr>
          <w:b/>
          <w:color w:val="auto"/>
          <w:sz w:val="36"/>
          <w:szCs w:val="36"/>
          <w:highlight w:val="none"/>
        </w:rPr>
        <w:br w:type="page"/>
      </w:r>
      <w:r>
        <w:rPr>
          <w:rFonts w:hint="eastAsia"/>
          <w:b/>
          <w:color w:val="auto"/>
          <w:sz w:val="36"/>
          <w:szCs w:val="36"/>
          <w:highlight w:val="none"/>
        </w:rPr>
        <w:t>目   录</w:t>
      </w:r>
    </w:p>
    <w:p w14:paraId="25E6E013">
      <w:pPr>
        <w:spacing w:line="400" w:lineRule="exact"/>
        <w:ind w:firstLine="4130" w:firstLineChars="935"/>
        <w:rPr>
          <w:rFonts w:hint="eastAsia"/>
          <w:b/>
          <w:color w:val="auto"/>
          <w:sz w:val="44"/>
          <w:szCs w:val="44"/>
          <w:highlight w:val="none"/>
        </w:rPr>
      </w:pPr>
    </w:p>
    <w:p w14:paraId="12345508">
      <w:pPr>
        <w:spacing w:line="440" w:lineRule="exact"/>
        <w:ind w:left="420"/>
        <w:jc w:val="left"/>
        <w:rPr>
          <w:rFonts w:hint="eastAsia" w:ascii="宋体"/>
          <w:color w:val="auto"/>
          <w:szCs w:val="21"/>
          <w:highlight w:val="none"/>
        </w:rPr>
      </w:pPr>
      <w:r>
        <w:rPr>
          <w:rFonts w:hint="eastAsia" w:ascii="宋体"/>
          <w:color w:val="auto"/>
          <w:szCs w:val="21"/>
          <w:highlight w:val="none"/>
        </w:rPr>
        <w:t>（1）开标一览表（格式见附件）；</w:t>
      </w:r>
    </w:p>
    <w:p w14:paraId="71A6EB65">
      <w:pPr>
        <w:spacing w:line="440" w:lineRule="exact"/>
        <w:ind w:left="420"/>
        <w:jc w:val="left"/>
        <w:rPr>
          <w:rFonts w:hint="eastAsia" w:ascii="宋体"/>
          <w:color w:val="auto"/>
          <w:szCs w:val="21"/>
          <w:highlight w:val="none"/>
        </w:rPr>
      </w:pPr>
      <w:r>
        <w:rPr>
          <w:rFonts w:hint="eastAsia" w:ascii="宋体"/>
          <w:color w:val="auto"/>
          <w:szCs w:val="21"/>
          <w:highlight w:val="none"/>
        </w:rPr>
        <w:t>（2）投标函（格式见附件）；</w:t>
      </w:r>
    </w:p>
    <w:p w14:paraId="1CF05044">
      <w:pPr>
        <w:spacing w:line="440" w:lineRule="exact"/>
        <w:ind w:firstLine="424" w:firstLineChars="202"/>
        <w:jc w:val="left"/>
        <w:rPr>
          <w:rFonts w:hint="eastAsia" w:ascii="宋体"/>
          <w:color w:val="auto"/>
          <w:szCs w:val="21"/>
          <w:highlight w:val="none"/>
        </w:rPr>
      </w:pPr>
      <w:r>
        <w:rPr>
          <w:rFonts w:hint="eastAsia" w:ascii="宋体"/>
          <w:color w:val="auto"/>
          <w:szCs w:val="21"/>
          <w:highlight w:val="none"/>
        </w:rPr>
        <w:t>（</w:t>
      </w:r>
      <w:r>
        <w:rPr>
          <w:rFonts w:hint="eastAsia" w:ascii="宋体"/>
          <w:color w:val="auto"/>
          <w:szCs w:val="21"/>
          <w:highlight w:val="none"/>
          <w:lang w:val="en-US" w:eastAsia="zh-CN"/>
        </w:rPr>
        <w:t>3</w:t>
      </w:r>
      <w:r>
        <w:rPr>
          <w:rFonts w:hint="eastAsia" w:ascii="宋体"/>
          <w:color w:val="auto"/>
          <w:szCs w:val="21"/>
          <w:highlight w:val="none"/>
        </w:rPr>
        <w:t>）招标文件商务评审中要求提供的其他相关资料；</w:t>
      </w:r>
    </w:p>
    <w:p w14:paraId="0B624974">
      <w:pPr>
        <w:jc w:val="center"/>
        <w:rPr>
          <w:rFonts w:hint="eastAsia" w:ascii="宋体"/>
          <w:b/>
          <w:color w:val="auto"/>
          <w:sz w:val="28"/>
          <w:szCs w:val="28"/>
          <w:highlight w:val="none"/>
        </w:rPr>
      </w:pPr>
    </w:p>
    <w:p w14:paraId="39D2421B">
      <w:pPr>
        <w:snapToGrid w:val="0"/>
        <w:spacing w:line="460" w:lineRule="exact"/>
        <w:ind w:left="2940" w:leftChars="1400" w:firstLine="964" w:firstLineChars="300"/>
        <w:rPr>
          <w:rFonts w:hint="eastAsia" w:ascii="宋体"/>
          <w:b/>
          <w:color w:val="auto"/>
          <w:sz w:val="32"/>
          <w:szCs w:val="32"/>
          <w:highlight w:val="none"/>
        </w:rPr>
      </w:pPr>
    </w:p>
    <w:p w14:paraId="5D8EC74F">
      <w:pPr>
        <w:snapToGrid w:val="0"/>
        <w:spacing w:line="460" w:lineRule="exact"/>
        <w:ind w:left="2940" w:leftChars="1400" w:firstLine="964" w:firstLineChars="300"/>
        <w:rPr>
          <w:rFonts w:hint="eastAsia" w:ascii="宋体"/>
          <w:b/>
          <w:color w:val="auto"/>
          <w:sz w:val="32"/>
          <w:szCs w:val="32"/>
          <w:highlight w:val="none"/>
        </w:rPr>
      </w:pPr>
    </w:p>
    <w:p w14:paraId="7E5F58F5">
      <w:pPr>
        <w:snapToGrid w:val="0"/>
        <w:spacing w:line="460" w:lineRule="exact"/>
        <w:ind w:left="2940" w:leftChars="1400" w:firstLine="964" w:firstLineChars="300"/>
        <w:rPr>
          <w:rFonts w:hint="eastAsia" w:ascii="宋体"/>
          <w:b/>
          <w:color w:val="auto"/>
          <w:sz w:val="32"/>
          <w:szCs w:val="32"/>
          <w:highlight w:val="none"/>
        </w:rPr>
      </w:pPr>
    </w:p>
    <w:p w14:paraId="2092CD12">
      <w:pPr>
        <w:snapToGrid w:val="0"/>
        <w:spacing w:line="460" w:lineRule="exact"/>
        <w:ind w:left="2940" w:leftChars="1400" w:firstLine="964" w:firstLineChars="300"/>
        <w:rPr>
          <w:rFonts w:hint="eastAsia" w:ascii="宋体"/>
          <w:b/>
          <w:color w:val="auto"/>
          <w:sz w:val="32"/>
          <w:szCs w:val="32"/>
          <w:highlight w:val="none"/>
        </w:rPr>
      </w:pPr>
    </w:p>
    <w:p w14:paraId="577E14FE">
      <w:pPr>
        <w:snapToGrid w:val="0"/>
        <w:spacing w:line="460" w:lineRule="exact"/>
        <w:ind w:left="2940" w:leftChars="1400" w:firstLine="964" w:firstLineChars="300"/>
        <w:rPr>
          <w:rFonts w:hint="eastAsia" w:ascii="宋体"/>
          <w:b/>
          <w:color w:val="auto"/>
          <w:sz w:val="32"/>
          <w:szCs w:val="32"/>
          <w:highlight w:val="none"/>
        </w:rPr>
      </w:pPr>
    </w:p>
    <w:p w14:paraId="2DE6D732">
      <w:pPr>
        <w:snapToGrid w:val="0"/>
        <w:spacing w:line="460" w:lineRule="exact"/>
        <w:ind w:left="2940" w:leftChars="1400" w:firstLine="964" w:firstLineChars="300"/>
        <w:rPr>
          <w:rFonts w:hint="eastAsia" w:ascii="宋体"/>
          <w:b/>
          <w:color w:val="auto"/>
          <w:sz w:val="32"/>
          <w:szCs w:val="32"/>
          <w:highlight w:val="none"/>
        </w:rPr>
      </w:pPr>
    </w:p>
    <w:p w14:paraId="3BBBD0EB">
      <w:pPr>
        <w:spacing w:line="360" w:lineRule="exact"/>
        <w:rPr>
          <w:rFonts w:hint="eastAsia" w:ascii="宋体" w:hAnsi="宋体"/>
          <w:b/>
          <w:color w:val="auto"/>
          <w:sz w:val="30"/>
          <w:szCs w:val="30"/>
          <w:highlight w:val="none"/>
        </w:rPr>
      </w:pPr>
      <w:r>
        <w:rPr>
          <w:rFonts w:ascii="宋体" w:hAnsi="宋体"/>
          <w:b/>
          <w:color w:val="auto"/>
          <w:sz w:val="30"/>
          <w:szCs w:val="30"/>
          <w:highlight w:val="none"/>
        </w:rPr>
        <w:br w:type="page"/>
      </w:r>
      <w:r>
        <w:rPr>
          <w:rFonts w:hint="eastAsia" w:ascii="宋体" w:hAnsi="宋体"/>
          <w:b/>
          <w:color w:val="auto"/>
          <w:sz w:val="30"/>
          <w:szCs w:val="30"/>
          <w:highlight w:val="none"/>
        </w:rPr>
        <w:t>附件1</w:t>
      </w:r>
    </w:p>
    <w:p w14:paraId="733C222E">
      <w:pPr>
        <w:spacing w:line="360" w:lineRule="exact"/>
        <w:ind w:firstLine="472" w:firstLineChars="147"/>
        <w:jc w:val="center"/>
        <w:rPr>
          <w:rFonts w:hint="eastAsia" w:ascii="宋体"/>
          <w:b/>
          <w:color w:val="auto"/>
          <w:sz w:val="32"/>
          <w:szCs w:val="32"/>
          <w:highlight w:val="none"/>
        </w:rPr>
      </w:pPr>
    </w:p>
    <w:p w14:paraId="532F983A">
      <w:pPr>
        <w:spacing w:line="360" w:lineRule="exact"/>
        <w:ind w:firstLine="531" w:firstLineChars="147"/>
        <w:jc w:val="center"/>
        <w:rPr>
          <w:rFonts w:hint="eastAsia" w:ascii="宋体"/>
          <w:b/>
          <w:color w:val="auto"/>
          <w:sz w:val="36"/>
          <w:szCs w:val="36"/>
          <w:highlight w:val="none"/>
        </w:rPr>
      </w:pPr>
      <w:r>
        <w:rPr>
          <w:rFonts w:hint="eastAsia" w:ascii="宋体"/>
          <w:b/>
          <w:color w:val="auto"/>
          <w:sz w:val="36"/>
          <w:szCs w:val="36"/>
          <w:highlight w:val="none"/>
        </w:rPr>
        <w:t>开标一览表</w:t>
      </w:r>
    </w:p>
    <w:p w14:paraId="54B776AF">
      <w:pPr>
        <w:spacing w:line="360" w:lineRule="exact"/>
        <w:ind w:firstLine="354" w:firstLineChars="147"/>
        <w:rPr>
          <w:rFonts w:hint="eastAsia" w:ascii="宋体"/>
          <w:b/>
          <w:color w:val="auto"/>
          <w:sz w:val="24"/>
          <w:highlight w:val="none"/>
        </w:rPr>
      </w:pPr>
    </w:p>
    <w:p w14:paraId="153A4F81">
      <w:pPr>
        <w:spacing w:line="360" w:lineRule="exact"/>
        <w:ind w:firstLine="240" w:firstLineChars="100"/>
        <w:rPr>
          <w:rFonts w:hint="eastAsia" w:ascii="宋体"/>
          <w:color w:val="auto"/>
          <w:sz w:val="24"/>
          <w:highlight w:val="none"/>
        </w:rPr>
      </w:pPr>
      <w:r>
        <w:rPr>
          <w:rFonts w:hint="eastAsia" w:ascii="宋体"/>
          <w:color w:val="auto"/>
          <w:sz w:val="24"/>
          <w:highlight w:val="none"/>
        </w:rPr>
        <w:t>（注：开标一览表必须编入投标文件，唱标时，以投标文件中的开标一览表进行唱标）</w:t>
      </w:r>
    </w:p>
    <w:tbl>
      <w:tblPr>
        <w:tblStyle w:val="35"/>
        <w:tblW w:w="0" w:type="auto"/>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803"/>
        <w:gridCol w:w="6952"/>
      </w:tblGrid>
      <w:tr w14:paraId="7925A64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1050" w:hRule="exact"/>
        </w:trPr>
        <w:tc>
          <w:tcPr>
            <w:tcW w:w="1803" w:type="dxa"/>
            <w:tcBorders>
              <w:top w:val="single" w:color="auto" w:sz="12" w:space="0"/>
              <w:bottom w:val="single" w:color="auto" w:sz="12" w:space="0"/>
              <w:right w:val="single" w:color="auto" w:sz="12" w:space="0"/>
            </w:tcBorders>
            <w:noWrap w:val="0"/>
            <w:vAlign w:val="center"/>
          </w:tcPr>
          <w:p w14:paraId="6AF50380">
            <w:pPr>
              <w:spacing w:line="700" w:lineRule="exact"/>
              <w:jc w:val="center"/>
              <w:rPr>
                <w:rFonts w:hint="eastAsia" w:ascii="宋体"/>
                <w:color w:val="auto"/>
                <w:sz w:val="24"/>
                <w:highlight w:val="none"/>
              </w:rPr>
            </w:pPr>
            <w:r>
              <w:rPr>
                <w:rFonts w:hint="eastAsia" w:ascii="宋体"/>
                <w:color w:val="auto"/>
                <w:sz w:val="24"/>
                <w:highlight w:val="none"/>
              </w:rPr>
              <w:t>项目名称</w:t>
            </w:r>
          </w:p>
        </w:tc>
        <w:tc>
          <w:tcPr>
            <w:tcW w:w="6952" w:type="dxa"/>
            <w:tcBorders>
              <w:top w:val="single" w:color="auto" w:sz="12" w:space="0"/>
              <w:left w:val="single" w:color="auto" w:sz="12" w:space="0"/>
              <w:bottom w:val="single" w:color="auto" w:sz="12" w:space="0"/>
            </w:tcBorders>
            <w:noWrap w:val="0"/>
            <w:vAlign w:val="center"/>
          </w:tcPr>
          <w:p w14:paraId="1418D945">
            <w:pPr>
              <w:spacing w:line="700" w:lineRule="exact"/>
              <w:jc w:val="left"/>
              <w:rPr>
                <w:rFonts w:hint="eastAsia"/>
                <w:color w:val="auto"/>
                <w:sz w:val="24"/>
                <w:highlight w:val="none"/>
              </w:rPr>
            </w:pPr>
            <w:r>
              <w:rPr>
                <w:rFonts w:hint="eastAsia"/>
                <w:color w:val="auto"/>
                <w:sz w:val="24"/>
                <w:highlight w:val="none"/>
              </w:rPr>
              <w:t xml:space="preserve">         </w:t>
            </w:r>
          </w:p>
        </w:tc>
      </w:tr>
      <w:tr w14:paraId="0DFDE1C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1122" w:hRule="exact"/>
        </w:trPr>
        <w:tc>
          <w:tcPr>
            <w:tcW w:w="1803" w:type="dxa"/>
            <w:tcBorders>
              <w:top w:val="single" w:color="auto" w:sz="12" w:space="0"/>
              <w:right w:val="single" w:color="auto" w:sz="12" w:space="0"/>
            </w:tcBorders>
            <w:noWrap w:val="0"/>
            <w:vAlign w:val="center"/>
          </w:tcPr>
          <w:p w14:paraId="110D1CEB">
            <w:pPr>
              <w:spacing w:line="700" w:lineRule="exact"/>
              <w:jc w:val="center"/>
              <w:rPr>
                <w:rFonts w:hint="eastAsia" w:ascii="宋体"/>
                <w:color w:val="auto"/>
                <w:sz w:val="24"/>
                <w:highlight w:val="none"/>
              </w:rPr>
            </w:pPr>
            <w:r>
              <w:rPr>
                <w:rFonts w:hint="eastAsia" w:ascii="宋体"/>
                <w:color w:val="auto"/>
                <w:sz w:val="24"/>
                <w:highlight w:val="none"/>
              </w:rPr>
              <w:t>项目编号</w:t>
            </w:r>
          </w:p>
        </w:tc>
        <w:tc>
          <w:tcPr>
            <w:tcW w:w="6952" w:type="dxa"/>
            <w:tcBorders>
              <w:top w:val="single" w:color="auto" w:sz="12" w:space="0"/>
              <w:left w:val="single" w:color="auto" w:sz="12" w:space="0"/>
            </w:tcBorders>
            <w:noWrap w:val="0"/>
            <w:vAlign w:val="center"/>
          </w:tcPr>
          <w:p w14:paraId="6FB9626A">
            <w:pPr>
              <w:spacing w:line="700" w:lineRule="exact"/>
              <w:rPr>
                <w:rFonts w:hint="eastAsia" w:ascii="宋体"/>
                <w:color w:val="auto"/>
                <w:sz w:val="24"/>
                <w:highlight w:val="none"/>
              </w:rPr>
            </w:pPr>
          </w:p>
        </w:tc>
      </w:tr>
      <w:tr w14:paraId="081A5BB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1118" w:hRule="exact"/>
        </w:trPr>
        <w:tc>
          <w:tcPr>
            <w:tcW w:w="1803" w:type="dxa"/>
            <w:tcBorders>
              <w:right w:val="single" w:color="auto" w:sz="12" w:space="0"/>
            </w:tcBorders>
            <w:noWrap w:val="0"/>
            <w:vAlign w:val="center"/>
          </w:tcPr>
          <w:p w14:paraId="1E9A6939">
            <w:pPr>
              <w:spacing w:line="700" w:lineRule="exact"/>
              <w:ind w:firstLine="120" w:firstLineChars="50"/>
              <w:rPr>
                <w:rFonts w:hint="eastAsia" w:ascii="宋体"/>
                <w:color w:val="auto"/>
                <w:sz w:val="24"/>
                <w:highlight w:val="none"/>
              </w:rPr>
            </w:pPr>
            <w:r>
              <w:rPr>
                <w:rFonts w:hint="eastAsia" w:ascii="宋体"/>
                <w:color w:val="auto"/>
                <w:sz w:val="24"/>
                <w:highlight w:val="none"/>
              </w:rPr>
              <w:t>投标人名称</w:t>
            </w:r>
          </w:p>
        </w:tc>
        <w:tc>
          <w:tcPr>
            <w:tcW w:w="6952" w:type="dxa"/>
            <w:tcBorders>
              <w:left w:val="single" w:color="auto" w:sz="12" w:space="0"/>
            </w:tcBorders>
            <w:noWrap w:val="0"/>
            <w:vAlign w:val="top"/>
          </w:tcPr>
          <w:p w14:paraId="0CC5B636">
            <w:pPr>
              <w:pStyle w:val="20"/>
              <w:spacing w:line="700" w:lineRule="exact"/>
              <w:ind w:left="86" w:leftChars="41"/>
              <w:rPr>
                <w:rFonts w:hint="eastAsia" w:ascii="宋体" w:eastAsia="宋体"/>
                <w:color w:val="auto"/>
                <w:sz w:val="24"/>
                <w:szCs w:val="24"/>
                <w:highlight w:val="none"/>
              </w:rPr>
            </w:pPr>
          </w:p>
        </w:tc>
      </w:tr>
      <w:tr w14:paraId="4CE3CD4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6486" w:hRule="exact"/>
        </w:trPr>
        <w:tc>
          <w:tcPr>
            <w:tcW w:w="1803" w:type="dxa"/>
            <w:tcBorders>
              <w:right w:val="single" w:color="auto" w:sz="12" w:space="0"/>
            </w:tcBorders>
            <w:noWrap w:val="0"/>
            <w:vAlign w:val="center"/>
          </w:tcPr>
          <w:p w14:paraId="3E004506">
            <w:pPr>
              <w:spacing w:line="360" w:lineRule="auto"/>
              <w:jc w:val="center"/>
              <w:rPr>
                <w:rFonts w:ascii="宋体"/>
                <w:color w:val="auto"/>
                <w:sz w:val="24"/>
                <w:highlight w:val="none"/>
              </w:rPr>
            </w:pPr>
            <w:r>
              <w:rPr>
                <w:rFonts w:hint="eastAsia" w:ascii="宋体" w:hAnsi="宋体"/>
                <w:color w:val="auto"/>
                <w:sz w:val="24"/>
                <w:highlight w:val="none"/>
              </w:rPr>
              <w:t>投标报价\合同履行期限</w:t>
            </w:r>
          </w:p>
        </w:tc>
        <w:tc>
          <w:tcPr>
            <w:tcW w:w="6952" w:type="dxa"/>
            <w:tcBorders>
              <w:left w:val="single" w:color="auto" w:sz="12" w:space="0"/>
            </w:tcBorders>
            <w:noWrap w:val="0"/>
            <w:vAlign w:val="center"/>
          </w:tcPr>
          <w:p w14:paraId="7FAA16FB">
            <w:pPr>
              <w:pStyle w:val="131"/>
              <w:keepNext w:val="0"/>
              <w:keepLines w:val="0"/>
              <w:pageBreakBefore w:val="0"/>
              <w:widowControl w:val="0"/>
              <w:kinsoku/>
              <w:wordWrap/>
              <w:overflowPunct/>
              <w:topLinePunct w:val="0"/>
              <w:autoSpaceDE/>
              <w:autoSpaceDN/>
              <w:bidi w:val="0"/>
              <w:adjustRightInd/>
              <w:snapToGrid/>
              <w:spacing w:before="95" w:beforeLines="30" w:after="95" w:afterLines="30" w:line="720" w:lineRule="exact"/>
              <w:ind w:left="101"/>
              <w:jc w:val="left"/>
              <w:textAlignment w:val="auto"/>
              <w:rPr>
                <w:color w:val="auto"/>
                <w:sz w:val="24"/>
                <w:szCs w:val="24"/>
                <w:highlight w:val="none"/>
              </w:rPr>
            </w:pPr>
            <w:r>
              <w:rPr>
                <w:rFonts w:hint="eastAsia"/>
                <w:color w:val="auto"/>
                <w:spacing w:val="-2"/>
                <w:sz w:val="24"/>
                <w:szCs w:val="24"/>
                <w:highlight w:val="none"/>
                <w:lang w:val="en-US" w:eastAsia="zh-CN"/>
              </w:rPr>
              <w:t>年</w:t>
            </w:r>
            <w:r>
              <w:rPr>
                <w:color w:val="auto"/>
                <w:spacing w:val="-2"/>
                <w:sz w:val="24"/>
                <w:szCs w:val="24"/>
                <w:highlight w:val="none"/>
              </w:rPr>
              <w:t>报价（大写</w:t>
            </w:r>
            <w:r>
              <w:rPr>
                <w:color w:val="auto"/>
                <w:sz w:val="24"/>
                <w:szCs w:val="24"/>
                <w:highlight w:val="none"/>
              </w:rPr>
              <w:t>）：</w:t>
            </w:r>
            <w:r>
              <w:rPr>
                <w:color w:val="auto"/>
                <w:sz w:val="24"/>
                <w:szCs w:val="24"/>
                <w:highlight w:val="none"/>
                <w:u w:val="single" w:color="auto"/>
              </w:rPr>
              <w:t xml:space="preserve">                   </w:t>
            </w:r>
            <w:r>
              <w:rPr>
                <w:color w:val="auto"/>
                <w:spacing w:val="-109"/>
                <w:sz w:val="24"/>
                <w:szCs w:val="24"/>
                <w:highlight w:val="none"/>
              </w:rPr>
              <w:t xml:space="preserve"> </w:t>
            </w:r>
          </w:p>
          <w:p w14:paraId="265D23AE">
            <w:pPr>
              <w:pStyle w:val="131"/>
              <w:keepNext w:val="0"/>
              <w:keepLines w:val="0"/>
              <w:pageBreakBefore w:val="0"/>
              <w:widowControl w:val="0"/>
              <w:kinsoku/>
              <w:wordWrap/>
              <w:overflowPunct/>
              <w:topLinePunct w:val="0"/>
              <w:autoSpaceDE/>
              <w:autoSpaceDN/>
              <w:bidi w:val="0"/>
              <w:adjustRightInd/>
              <w:snapToGrid/>
              <w:spacing w:before="95" w:beforeLines="30" w:after="95" w:afterLines="30" w:line="720" w:lineRule="exact"/>
              <w:ind w:firstLine="944" w:firstLineChars="400"/>
              <w:jc w:val="left"/>
              <w:textAlignment w:val="auto"/>
              <w:rPr>
                <w:color w:val="auto"/>
                <w:sz w:val="24"/>
                <w:szCs w:val="24"/>
                <w:highlight w:val="none"/>
              </w:rPr>
            </w:pPr>
            <w:r>
              <w:rPr>
                <w:rFonts w:hint="eastAsia" w:cs="宋体"/>
                <w:color w:val="auto"/>
                <w:spacing w:val="-2"/>
                <w:sz w:val="24"/>
                <w:szCs w:val="24"/>
                <w:highlight w:val="none"/>
                <w:lang w:eastAsia="zh-CN"/>
              </w:rPr>
              <w:t>（</w:t>
            </w:r>
            <w:r>
              <w:rPr>
                <w:rFonts w:ascii="宋体" w:hAnsi="宋体" w:eastAsia="宋体" w:cs="宋体"/>
                <w:color w:val="auto"/>
                <w:spacing w:val="-2"/>
                <w:sz w:val="24"/>
                <w:szCs w:val="24"/>
                <w:highlight w:val="none"/>
              </w:rPr>
              <w:t>小写)：</w:t>
            </w:r>
            <w:r>
              <w:rPr>
                <w:rFonts w:ascii="宋体" w:hAnsi="宋体" w:eastAsia="宋体" w:cs="宋体"/>
                <w:color w:val="auto"/>
                <w:spacing w:val="-2"/>
                <w:sz w:val="24"/>
                <w:szCs w:val="24"/>
                <w:highlight w:val="none"/>
                <w:u w:val="single"/>
              </w:rPr>
              <w:t xml:space="preserve"> </w:t>
            </w:r>
            <w:r>
              <w:rPr>
                <w:rFonts w:hint="eastAsia" w:cs="宋体"/>
                <w:color w:val="auto"/>
                <w:spacing w:val="-2"/>
                <w:sz w:val="24"/>
                <w:szCs w:val="24"/>
                <w:highlight w:val="none"/>
                <w:u w:val="single"/>
                <w:lang w:val="en-US" w:eastAsia="zh-CN"/>
              </w:rPr>
              <w:t xml:space="preserve">          </w:t>
            </w:r>
            <w:r>
              <w:rPr>
                <w:rFonts w:hint="eastAsia" w:cs="宋体"/>
                <w:color w:val="auto"/>
                <w:spacing w:val="-2"/>
                <w:sz w:val="24"/>
                <w:szCs w:val="24"/>
                <w:highlight w:val="none"/>
                <w:lang w:val="en-US" w:eastAsia="zh-CN"/>
              </w:rPr>
              <w:t>元/年</w:t>
            </w:r>
            <w:r>
              <w:rPr>
                <w:rFonts w:ascii="宋体" w:hAnsi="宋体" w:eastAsia="宋体" w:cs="宋体"/>
                <w:color w:val="auto"/>
                <w:spacing w:val="-2"/>
                <w:sz w:val="24"/>
                <w:szCs w:val="24"/>
                <w:highlight w:val="none"/>
              </w:rPr>
              <w:t xml:space="preserve">    </w:t>
            </w:r>
            <w:r>
              <w:rPr>
                <w:color w:val="auto"/>
                <w:spacing w:val="-8"/>
                <w:sz w:val="24"/>
                <w:szCs w:val="24"/>
                <w:highlight w:val="none"/>
                <w:u w:val="single" w:color="auto"/>
              </w:rPr>
              <w:t xml:space="preserve">                </w:t>
            </w:r>
            <w:r>
              <w:rPr>
                <w:color w:val="auto"/>
                <w:spacing w:val="-108"/>
                <w:sz w:val="24"/>
                <w:szCs w:val="24"/>
                <w:highlight w:val="none"/>
              </w:rPr>
              <w:t xml:space="preserve"> </w:t>
            </w:r>
          </w:p>
          <w:p w14:paraId="2D6B69BE">
            <w:pPr>
              <w:keepNext w:val="0"/>
              <w:keepLines w:val="0"/>
              <w:pageBreakBefore w:val="0"/>
              <w:widowControl w:val="0"/>
              <w:kinsoku/>
              <w:wordWrap/>
              <w:overflowPunct/>
              <w:topLinePunct w:val="0"/>
              <w:autoSpaceDE/>
              <w:autoSpaceDN/>
              <w:bidi w:val="0"/>
              <w:adjustRightInd/>
              <w:snapToGrid/>
              <w:spacing w:before="95" w:beforeLines="30" w:after="95" w:afterLines="30" w:line="720" w:lineRule="exact"/>
              <w:jc w:val="left"/>
              <w:textAlignment w:val="auto"/>
              <w:rPr>
                <w:rFonts w:hint="eastAsia" w:eastAsia="宋体"/>
                <w:b/>
                <w:bCs/>
                <w:color w:val="auto"/>
                <w:spacing w:val="-2"/>
                <w:sz w:val="24"/>
                <w:szCs w:val="24"/>
                <w:highlight w:val="none"/>
                <w:lang w:val="en-US" w:eastAsia="zh-CN"/>
              </w:rPr>
            </w:pPr>
            <w:r>
              <w:rPr>
                <w:rFonts w:hint="eastAsia"/>
                <w:b/>
                <w:bCs/>
                <w:color w:val="auto"/>
                <w:spacing w:val="-2"/>
                <w:sz w:val="24"/>
                <w:szCs w:val="24"/>
                <w:highlight w:val="none"/>
                <w:lang w:val="en-US" w:eastAsia="zh-CN"/>
              </w:rPr>
              <w:t>注：</w:t>
            </w:r>
            <w:r>
              <w:rPr>
                <w:rFonts w:hint="eastAsia"/>
                <w:b/>
                <w:bCs/>
                <w:color w:val="auto"/>
                <w:highlight w:val="none"/>
                <w:lang w:val="en-US" w:eastAsia="zh-CN"/>
              </w:rPr>
              <w:t>上述报价均</w:t>
            </w:r>
            <w:r>
              <w:rPr>
                <w:rFonts w:hint="eastAsia" w:eastAsia="宋体"/>
                <w:b/>
                <w:bCs/>
                <w:color w:val="auto"/>
                <w:highlight w:val="none"/>
              </w:rPr>
              <w:t>保留两位小数，第三位四舍五入</w:t>
            </w:r>
            <w:r>
              <w:rPr>
                <w:rFonts w:hint="eastAsia"/>
                <w:b/>
                <w:bCs/>
                <w:color w:val="auto"/>
                <w:highlight w:val="none"/>
                <w:lang w:eastAsia="zh-CN"/>
              </w:rPr>
              <w:t>。</w:t>
            </w:r>
          </w:p>
          <w:p w14:paraId="30808745">
            <w:pPr>
              <w:keepNext w:val="0"/>
              <w:keepLines w:val="0"/>
              <w:pageBreakBefore w:val="0"/>
              <w:widowControl w:val="0"/>
              <w:kinsoku/>
              <w:wordWrap/>
              <w:overflowPunct/>
              <w:topLinePunct w:val="0"/>
              <w:autoSpaceDE/>
              <w:autoSpaceDN/>
              <w:bidi w:val="0"/>
              <w:adjustRightInd/>
              <w:snapToGrid/>
              <w:spacing w:before="95" w:beforeLines="30" w:after="95" w:afterLines="30" w:line="720" w:lineRule="exact"/>
              <w:jc w:val="left"/>
              <w:textAlignment w:val="auto"/>
              <w:rPr>
                <w:rFonts w:hint="default" w:eastAsia="宋体"/>
                <w:color w:val="auto"/>
                <w:sz w:val="24"/>
                <w:highlight w:val="none"/>
                <w:lang w:val="en-US" w:eastAsia="zh-CN"/>
              </w:rPr>
            </w:pPr>
            <w:r>
              <w:rPr>
                <w:color w:val="auto"/>
                <w:spacing w:val="-2"/>
                <w:sz w:val="24"/>
                <w:szCs w:val="24"/>
                <w:highlight w:val="none"/>
              </w:rPr>
              <w:t>服务期：</w:t>
            </w:r>
            <w:r>
              <w:rPr>
                <w:color w:val="auto"/>
                <w:spacing w:val="-58"/>
                <w:sz w:val="24"/>
                <w:szCs w:val="24"/>
                <w:highlight w:val="none"/>
              </w:rPr>
              <w:t xml:space="preserve"> </w:t>
            </w:r>
            <w:r>
              <w:rPr>
                <w:rFonts w:hint="eastAsia"/>
                <w:color w:val="auto"/>
                <w:spacing w:val="-2"/>
                <w:sz w:val="24"/>
                <w:szCs w:val="24"/>
                <w:highlight w:val="none"/>
                <w:lang w:val="en-US" w:eastAsia="zh-CN"/>
              </w:rPr>
              <w:t>响应招标文件要求。</w:t>
            </w:r>
          </w:p>
        </w:tc>
      </w:tr>
    </w:tbl>
    <w:p w14:paraId="41C2C6DE">
      <w:pPr>
        <w:snapToGrid w:val="0"/>
        <w:spacing w:line="460" w:lineRule="exact"/>
        <w:ind w:left="2940" w:leftChars="1400" w:firstLine="723" w:firstLineChars="300"/>
        <w:rPr>
          <w:rFonts w:hint="eastAsia" w:ascii="宋体"/>
          <w:b/>
          <w:color w:val="auto"/>
          <w:sz w:val="24"/>
          <w:highlight w:val="none"/>
        </w:rPr>
      </w:pPr>
    </w:p>
    <w:p w14:paraId="78F25BDE">
      <w:pPr>
        <w:rPr>
          <w:rFonts w:hint="eastAsia" w:ascii="宋体"/>
          <w:color w:val="auto"/>
          <w:sz w:val="24"/>
          <w:highlight w:val="none"/>
        </w:rPr>
      </w:pPr>
      <w:r>
        <w:rPr>
          <w:rFonts w:hint="eastAsia" w:ascii="宋体"/>
          <w:color w:val="auto"/>
          <w:sz w:val="24"/>
          <w:highlight w:val="none"/>
        </w:rPr>
        <w:t>法定代表人（签章）：         投标人（盖单位章）：</w:t>
      </w:r>
    </w:p>
    <w:p w14:paraId="2AE18DAB">
      <w:pPr>
        <w:snapToGrid w:val="0"/>
        <w:spacing w:before="312" w:beforeLines="100" w:after="312" w:afterLines="100" w:line="360" w:lineRule="auto"/>
        <w:jc w:val="center"/>
        <w:rPr>
          <w:rFonts w:cs="Arial"/>
          <w:b/>
          <w:bCs/>
          <w:color w:val="auto"/>
          <w:sz w:val="30"/>
          <w:szCs w:val="30"/>
          <w:highlight w:val="none"/>
        </w:rPr>
        <w:sectPr>
          <w:pgSz w:w="11906" w:h="16838"/>
          <w:pgMar w:top="1440" w:right="1486" w:bottom="1440" w:left="1800" w:header="851" w:footer="992" w:gutter="0"/>
          <w:pgBorders>
            <w:top w:val="none" w:sz="0" w:space="0"/>
            <w:left w:val="none" w:sz="0" w:space="0"/>
            <w:bottom w:val="none" w:sz="0" w:space="0"/>
            <w:right w:val="none" w:sz="0" w:space="0"/>
          </w:pgBorders>
          <w:pgNumType w:fmt="numberInDash"/>
          <w:cols w:space="720" w:num="1"/>
          <w:docGrid w:type="lines" w:linePitch="312" w:charSpace="0"/>
        </w:sectPr>
      </w:pPr>
      <w:r>
        <w:rPr>
          <w:rFonts w:hint="eastAsia" w:ascii="宋体"/>
          <w:color w:val="auto"/>
          <w:sz w:val="24"/>
          <w:highlight w:val="none"/>
        </w:rPr>
        <w:t xml:space="preserve">                                      日  期：</w:t>
      </w:r>
      <w:r>
        <w:rPr>
          <w:rFonts w:hint="eastAsia" w:ascii="宋体" w:hAnsi="宋体"/>
          <w:color w:val="auto"/>
          <w:sz w:val="24"/>
          <w:highlight w:val="none"/>
          <w:u w:val="single"/>
        </w:rPr>
        <w:t xml:space="preserve">      </w:t>
      </w:r>
      <w:r>
        <w:rPr>
          <w:rFonts w:hint="eastAsia" w:ascii="宋体"/>
          <w:color w:val="auto"/>
          <w:sz w:val="24"/>
          <w:highlight w:val="none"/>
        </w:rPr>
        <w:t>年</w:t>
      </w:r>
      <w:r>
        <w:rPr>
          <w:rFonts w:hint="eastAsia" w:ascii="宋体" w:hAnsi="宋体"/>
          <w:color w:val="auto"/>
          <w:sz w:val="24"/>
          <w:highlight w:val="none"/>
          <w:u w:val="single"/>
        </w:rPr>
        <w:t xml:space="preserve">   </w:t>
      </w:r>
      <w:r>
        <w:rPr>
          <w:rFonts w:hint="eastAsia" w:ascii="宋体"/>
          <w:color w:val="auto"/>
          <w:sz w:val="24"/>
          <w:highlight w:val="none"/>
        </w:rPr>
        <w:t>月</w:t>
      </w:r>
      <w:r>
        <w:rPr>
          <w:rFonts w:hint="eastAsia" w:ascii="宋体" w:hAnsi="宋体"/>
          <w:color w:val="auto"/>
          <w:sz w:val="24"/>
          <w:highlight w:val="none"/>
          <w:u w:val="single"/>
        </w:rPr>
        <w:t xml:space="preserve">   </w:t>
      </w:r>
      <w:r>
        <w:rPr>
          <w:rFonts w:hint="eastAsia" w:ascii="宋体"/>
          <w:color w:val="auto"/>
          <w:sz w:val="24"/>
          <w:highlight w:val="none"/>
        </w:rPr>
        <w:t xml:space="preserve">日 </w:t>
      </w:r>
    </w:p>
    <w:p w14:paraId="5B3844C2">
      <w:pPr>
        <w:spacing w:line="360" w:lineRule="exact"/>
        <w:ind w:firstLine="443" w:firstLineChars="147"/>
        <w:rPr>
          <w:rFonts w:hint="eastAsia" w:ascii="宋体" w:hAnsi="宋体"/>
          <w:b/>
          <w:color w:val="auto"/>
          <w:sz w:val="30"/>
          <w:szCs w:val="30"/>
          <w:highlight w:val="none"/>
        </w:rPr>
      </w:pPr>
      <w:r>
        <w:rPr>
          <w:rFonts w:hint="eastAsia" w:ascii="宋体" w:hAnsi="宋体"/>
          <w:b/>
          <w:color w:val="auto"/>
          <w:sz w:val="30"/>
          <w:szCs w:val="30"/>
          <w:highlight w:val="none"/>
        </w:rPr>
        <w:t>附件2</w:t>
      </w:r>
    </w:p>
    <w:p w14:paraId="2F3BBEB5">
      <w:pPr>
        <w:spacing w:line="360" w:lineRule="exact"/>
        <w:ind w:firstLine="531" w:firstLineChars="147"/>
        <w:jc w:val="center"/>
        <w:rPr>
          <w:rFonts w:hint="eastAsia" w:ascii="宋体"/>
          <w:b/>
          <w:color w:val="auto"/>
          <w:sz w:val="36"/>
          <w:szCs w:val="36"/>
          <w:highlight w:val="none"/>
        </w:rPr>
      </w:pPr>
      <w:r>
        <w:rPr>
          <w:rFonts w:hint="eastAsia" w:ascii="宋体"/>
          <w:b/>
          <w:color w:val="auto"/>
          <w:sz w:val="36"/>
          <w:szCs w:val="36"/>
          <w:highlight w:val="none"/>
        </w:rPr>
        <w:t>投  标  函</w:t>
      </w:r>
    </w:p>
    <w:p w14:paraId="6A1F4A69">
      <w:pPr>
        <w:spacing w:line="440" w:lineRule="exact"/>
        <w:rPr>
          <w:rFonts w:hint="eastAsia" w:ascii="宋体"/>
          <w:color w:val="auto"/>
          <w:sz w:val="24"/>
          <w:highlight w:val="none"/>
        </w:rPr>
      </w:pPr>
    </w:p>
    <w:p w14:paraId="633D8441">
      <w:pPr>
        <w:spacing w:line="500" w:lineRule="exact"/>
        <w:jc w:val="left"/>
        <w:rPr>
          <w:rFonts w:hint="eastAsia" w:ascii="宋体" w:hAnsi="宋体" w:cs="宋体"/>
          <w:color w:val="auto"/>
          <w:sz w:val="24"/>
          <w:highlight w:val="none"/>
        </w:rPr>
      </w:pPr>
      <w:r>
        <w:rPr>
          <w:rFonts w:hint="eastAsia" w:ascii="宋体" w:hAnsi="宋体" w:cs="宋体"/>
          <w:color w:val="auto"/>
          <w:sz w:val="24"/>
          <w:highlight w:val="none"/>
        </w:rPr>
        <w:t>致：</w:t>
      </w:r>
      <w:r>
        <w:rPr>
          <w:rFonts w:hint="eastAsia" w:ascii="宋体" w:hAnsi="宋体" w:cs="宋体"/>
          <w:color w:val="auto"/>
          <w:sz w:val="24"/>
          <w:highlight w:val="none"/>
          <w:u w:val="single"/>
        </w:rPr>
        <w:t xml:space="preserve">       (招标人)       </w:t>
      </w:r>
      <w:r>
        <w:rPr>
          <w:rFonts w:hint="eastAsia" w:ascii="宋体" w:hAnsi="宋体" w:cs="宋体"/>
          <w:color w:val="auto"/>
          <w:sz w:val="24"/>
          <w:highlight w:val="none"/>
        </w:rPr>
        <w:t xml:space="preserve"> </w:t>
      </w:r>
    </w:p>
    <w:p w14:paraId="19C9845A">
      <w:pPr>
        <w:spacing w:line="500" w:lineRule="exact"/>
        <w:ind w:firstLine="480" w:firstLineChars="200"/>
        <w:jc w:val="left"/>
        <w:rPr>
          <w:rFonts w:hint="eastAsia" w:ascii="宋体" w:hAnsi="宋体" w:cs="宋体"/>
          <w:color w:val="auto"/>
          <w:sz w:val="24"/>
          <w:highlight w:val="none"/>
        </w:rPr>
      </w:pPr>
      <w:r>
        <w:rPr>
          <w:rFonts w:hint="eastAsia" w:ascii="宋体" w:hAnsi="宋体" w:cs="宋体"/>
          <w:color w:val="auto"/>
          <w:sz w:val="24"/>
          <w:highlight w:val="none"/>
        </w:rPr>
        <w:t>1、我们决定参加贵单位组织的“</w:t>
      </w:r>
      <w:r>
        <w:rPr>
          <w:rFonts w:hint="eastAsia" w:ascii="宋体" w:hAnsi="宋体" w:cs="宋体"/>
          <w:color w:val="auto"/>
          <w:sz w:val="24"/>
          <w:highlight w:val="none"/>
          <w:u w:val="single"/>
        </w:rPr>
        <w:t xml:space="preserve"> （项目名称）    </w:t>
      </w:r>
      <w:r>
        <w:rPr>
          <w:rFonts w:hint="eastAsia" w:ascii="宋体" w:hAnsi="宋体" w:cs="宋体"/>
          <w:color w:val="auto"/>
          <w:sz w:val="24"/>
          <w:highlight w:val="none"/>
        </w:rPr>
        <w:t>（编号：</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 xml:space="preserve">）”的采购。我方授权 </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(姓名和职务)代表我方</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（投标人的名称）全权处理本项目投标的有关事宜。</w:t>
      </w:r>
    </w:p>
    <w:p w14:paraId="7E7EC9A5">
      <w:pPr>
        <w:keepNext w:val="0"/>
        <w:keepLines w:val="0"/>
        <w:pageBreakBefore w:val="0"/>
        <w:widowControl w:val="0"/>
        <w:kinsoku/>
        <w:wordWrap/>
        <w:overflowPunct/>
        <w:topLinePunct w:val="0"/>
        <w:autoSpaceDE/>
        <w:autoSpaceDN/>
        <w:bidi w:val="0"/>
        <w:adjustRightInd/>
        <w:snapToGrid/>
        <w:spacing w:line="560" w:lineRule="exact"/>
        <w:textAlignment w:val="auto"/>
        <w:rPr>
          <w:rFonts w:ascii="宋体" w:hAnsi="宋体" w:eastAsia="宋体" w:cs="宋体"/>
          <w:color w:val="auto"/>
          <w:spacing w:val="-2"/>
          <w:sz w:val="24"/>
          <w:szCs w:val="24"/>
          <w:highlight w:val="none"/>
        </w:rPr>
      </w:pPr>
      <w:r>
        <w:rPr>
          <w:rFonts w:hint="eastAsia" w:ascii="宋体" w:hAnsi="宋体" w:cs="宋体"/>
          <w:color w:val="auto"/>
          <w:sz w:val="24"/>
          <w:highlight w:val="none"/>
        </w:rPr>
        <w:t>2、我方愿意按照招标文件规定的各项要求，向招标人提供“</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（项目编号）”项目的服务，</w:t>
      </w:r>
      <w:r>
        <w:rPr>
          <w:rFonts w:hint="eastAsia" w:ascii="宋体" w:hAnsi="宋体" w:cs="宋体"/>
          <w:color w:val="auto"/>
          <w:spacing w:val="-4"/>
          <w:sz w:val="24"/>
          <w:szCs w:val="24"/>
          <w:highlight w:val="none"/>
          <w:lang w:val="en-US" w:eastAsia="zh-CN"/>
        </w:rPr>
        <w:t>年服务费</w:t>
      </w:r>
      <w:r>
        <w:rPr>
          <w:rFonts w:ascii="宋体" w:hAnsi="宋体" w:eastAsia="宋体" w:cs="宋体"/>
          <w:color w:val="auto"/>
          <w:spacing w:val="-4"/>
          <w:sz w:val="24"/>
          <w:szCs w:val="24"/>
          <w:highlight w:val="none"/>
        </w:rPr>
        <w:t>为</w:t>
      </w:r>
      <w:r>
        <w:rPr>
          <w:rFonts w:ascii="宋体" w:hAnsi="宋体" w:eastAsia="宋体" w:cs="宋体"/>
          <w:color w:val="auto"/>
          <w:spacing w:val="-4"/>
          <w:sz w:val="24"/>
          <w:szCs w:val="24"/>
          <w:highlight w:val="none"/>
          <w:u w:val="single" w:color="auto"/>
        </w:rPr>
        <w:t>（大写</w:t>
      </w:r>
      <w:r>
        <w:rPr>
          <w:rFonts w:ascii="宋体" w:hAnsi="宋体" w:eastAsia="宋体" w:cs="宋体"/>
          <w:color w:val="auto"/>
          <w:spacing w:val="-55"/>
          <w:sz w:val="24"/>
          <w:szCs w:val="24"/>
          <w:highlight w:val="none"/>
          <w:u w:val="single" w:color="auto"/>
        </w:rPr>
        <w:t>）</w:t>
      </w:r>
      <w:r>
        <w:rPr>
          <w:rFonts w:ascii="宋体" w:hAnsi="宋体" w:eastAsia="宋体" w:cs="宋体"/>
          <w:color w:val="auto"/>
          <w:spacing w:val="7"/>
          <w:sz w:val="24"/>
          <w:szCs w:val="24"/>
          <w:highlight w:val="none"/>
          <w:u w:val="single" w:color="auto"/>
        </w:rPr>
        <w:t xml:space="preserve">          </w:t>
      </w:r>
      <w:r>
        <w:rPr>
          <w:rFonts w:hint="eastAsia" w:ascii="宋体" w:hAnsi="宋体" w:cs="宋体"/>
          <w:color w:val="auto"/>
          <w:spacing w:val="7"/>
          <w:sz w:val="24"/>
          <w:szCs w:val="24"/>
          <w:highlight w:val="none"/>
          <w:u w:val="single" w:color="auto"/>
          <w:lang w:val="en-US" w:eastAsia="zh-CN"/>
        </w:rPr>
        <w:t xml:space="preserve">      </w:t>
      </w:r>
      <w:r>
        <w:rPr>
          <w:rFonts w:ascii="宋体" w:hAnsi="宋体" w:eastAsia="宋体" w:cs="宋体"/>
          <w:color w:val="auto"/>
          <w:spacing w:val="7"/>
          <w:sz w:val="24"/>
          <w:szCs w:val="24"/>
          <w:highlight w:val="none"/>
          <w:u w:val="single" w:color="auto"/>
        </w:rPr>
        <w:t xml:space="preserve">  </w:t>
      </w:r>
      <w:r>
        <w:rPr>
          <w:rFonts w:hint="eastAsia" w:ascii="宋体" w:hAnsi="宋体" w:cs="宋体"/>
          <w:color w:val="auto"/>
          <w:spacing w:val="7"/>
          <w:sz w:val="24"/>
          <w:szCs w:val="24"/>
          <w:highlight w:val="none"/>
          <w:u w:val="single" w:color="auto"/>
          <w:lang w:eastAsia="zh-CN"/>
        </w:rPr>
        <w:t>（</w:t>
      </w:r>
      <w:r>
        <w:rPr>
          <w:rFonts w:hint="eastAsia" w:ascii="宋体" w:hAnsi="宋体" w:eastAsia="宋体" w:cs="宋体"/>
          <w:color w:val="auto"/>
          <w:spacing w:val="-4"/>
          <w:sz w:val="24"/>
          <w:szCs w:val="24"/>
          <w:highlight w:val="none"/>
          <w:u w:val="single" w:color="auto"/>
          <w:lang w:val="en-US" w:eastAsia="zh-CN"/>
        </w:rPr>
        <w:t>小</w:t>
      </w:r>
      <w:r>
        <w:rPr>
          <w:rFonts w:ascii="宋体" w:hAnsi="宋体" w:eastAsia="宋体" w:cs="宋体"/>
          <w:color w:val="auto"/>
          <w:spacing w:val="-2"/>
          <w:sz w:val="24"/>
          <w:szCs w:val="24"/>
          <w:highlight w:val="none"/>
          <w:u w:val="single" w:color="auto"/>
        </w:rPr>
        <w:t xml:space="preserve">写：   </w:t>
      </w:r>
      <w:r>
        <w:rPr>
          <w:rFonts w:hint="eastAsia" w:ascii="宋体" w:hAnsi="宋体" w:cs="宋体"/>
          <w:color w:val="auto"/>
          <w:spacing w:val="-2"/>
          <w:sz w:val="24"/>
          <w:szCs w:val="24"/>
          <w:highlight w:val="none"/>
          <w:u w:val="single" w:color="auto"/>
          <w:lang w:val="en-US" w:eastAsia="zh-CN"/>
        </w:rPr>
        <w:t xml:space="preserve">        </w:t>
      </w:r>
      <w:r>
        <w:rPr>
          <w:rFonts w:ascii="宋体" w:hAnsi="宋体" w:eastAsia="宋体" w:cs="宋体"/>
          <w:color w:val="auto"/>
          <w:spacing w:val="-2"/>
          <w:sz w:val="24"/>
          <w:szCs w:val="24"/>
          <w:highlight w:val="none"/>
          <w:u w:val="single" w:color="auto"/>
        </w:rPr>
        <w:t>元</w:t>
      </w:r>
      <w:r>
        <w:rPr>
          <w:rFonts w:hint="eastAsia" w:ascii="宋体" w:hAnsi="宋体" w:cs="宋体"/>
          <w:color w:val="auto"/>
          <w:spacing w:val="-2"/>
          <w:sz w:val="24"/>
          <w:szCs w:val="24"/>
          <w:highlight w:val="none"/>
          <w:u w:val="single" w:color="auto"/>
          <w:lang w:val="en-US" w:eastAsia="zh-CN"/>
        </w:rPr>
        <w:t>/年</w:t>
      </w:r>
      <w:r>
        <w:rPr>
          <w:rFonts w:ascii="宋体" w:hAnsi="宋体" w:eastAsia="宋体" w:cs="宋体"/>
          <w:color w:val="auto"/>
          <w:spacing w:val="9"/>
          <w:sz w:val="24"/>
          <w:szCs w:val="24"/>
          <w:highlight w:val="none"/>
          <w:u w:val="single" w:color="auto"/>
        </w:rPr>
        <w:t>）</w:t>
      </w:r>
      <w:r>
        <w:rPr>
          <w:rFonts w:hint="eastAsia" w:ascii="宋体" w:hAnsi="宋体" w:cs="宋体"/>
          <w:color w:val="auto"/>
          <w:spacing w:val="9"/>
          <w:sz w:val="24"/>
          <w:szCs w:val="24"/>
          <w:highlight w:val="none"/>
          <w:u w:val="none" w:color="auto"/>
          <w:lang w:eastAsia="zh-CN"/>
        </w:rPr>
        <w:t>，</w:t>
      </w:r>
      <w:r>
        <w:rPr>
          <w:rFonts w:ascii="宋体" w:hAnsi="宋体" w:eastAsia="宋体" w:cs="宋体"/>
          <w:color w:val="auto"/>
          <w:spacing w:val="-2"/>
          <w:sz w:val="24"/>
          <w:szCs w:val="24"/>
          <w:highlight w:val="none"/>
        </w:rPr>
        <w:t>服务期：</w:t>
      </w:r>
      <w:r>
        <w:rPr>
          <w:rFonts w:hint="eastAsia" w:ascii="宋体" w:hAnsi="宋体" w:cs="宋体"/>
          <w:color w:val="auto"/>
          <w:spacing w:val="-2"/>
          <w:sz w:val="24"/>
          <w:szCs w:val="24"/>
          <w:highlight w:val="none"/>
          <w:u w:val="single" w:color="auto"/>
          <w:lang w:val="en-US" w:eastAsia="zh-CN"/>
        </w:rPr>
        <w:t>响应招标文件要求</w:t>
      </w:r>
      <w:r>
        <w:rPr>
          <w:rFonts w:ascii="宋体" w:hAnsi="宋体" w:eastAsia="宋体" w:cs="宋体"/>
          <w:color w:val="auto"/>
          <w:spacing w:val="-2"/>
          <w:sz w:val="24"/>
          <w:szCs w:val="24"/>
          <w:highlight w:val="none"/>
        </w:rPr>
        <w:t>。</w:t>
      </w:r>
    </w:p>
    <w:p w14:paraId="50E4D188">
      <w:pPr>
        <w:keepNext w:val="0"/>
        <w:keepLines w:val="0"/>
        <w:pageBreakBefore w:val="0"/>
        <w:widowControl w:val="0"/>
        <w:kinsoku/>
        <w:wordWrap/>
        <w:overflowPunct/>
        <w:topLinePunct w:val="0"/>
        <w:autoSpaceDE/>
        <w:autoSpaceDN/>
        <w:bidi w:val="0"/>
        <w:adjustRightInd/>
        <w:snapToGrid/>
        <w:spacing w:line="560" w:lineRule="exact"/>
        <w:ind w:firstLine="480" w:firstLineChars="200"/>
        <w:jc w:val="left"/>
        <w:textAlignment w:val="auto"/>
        <w:rPr>
          <w:rFonts w:hint="eastAsia" w:ascii="宋体" w:hAnsi="宋体" w:cs="宋体"/>
          <w:color w:val="auto"/>
          <w:sz w:val="24"/>
          <w:highlight w:val="none"/>
        </w:rPr>
      </w:pPr>
      <w:r>
        <w:rPr>
          <w:rFonts w:hint="eastAsia" w:ascii="宋体" w:hAnsi="宋体" w:cs="宋体"/>
          <w:color w:val="auto"/>
          <w:sz w:val="24"/>
          <w:highlight w:val="none"/>
        </w:rPr>
        <w:t>3、一旦我方成为合同签字人，我方将严格履行合同规定的责任和义务。</w:t>
      </w:r>
    </w:p>
    <w:p w14:paraId="3BBDA8AC">
      <w:pPr>
        <w:spacing w:line="500" w:lineRule="exact"/>
        <w:ind w:firstLine="480" w:firstLineChars="200"/>
        <w:jc w:val="left"/>
        <w:rPr>
          <w:rFonts w:hint="eastAsia" w:ascii="宋体" w:hAnsi="宋体" w:cs="宋体"/>
          <w:color w:val="auto"/>
          <w:sz w:val="24"/>
          <w:highlight w:val="none"/>
        </w:rPr>
      </w:pPr>
      <w:r>
        <w:rPr>
          <w:rFonts w:hint="eastAsia" w:ascii="宋体" w:hAnsi="宋体" w:cs="宋体"/>
          <w:color w:val="auto"/>
          <w:sz w:val="24"/>
          <w:highlight w:val="none"/>
        </w:rPr>
        <w:t>4、若我方中标，愿意为本项目提交的纸质投标文件</w:t>
      </w:r>
      <w:r>
        <w:rPr>
          <w:rFonts w:hint="eastAsia" w:ascii="宋体" w:hAnsi="宋体" w:cs="宋体"/>
          <w:color w:val="auto"/>
          <w:sz w:val="24"/>
          <w:highlight w:val="none"/>
          <w:lang w:val="en-US" w:eastAsia="zh-CN"/>
        </w:rPr>
        <w:t>一</w:t>
      </w:r>
      <w:r>
        <w:rPr>
          <w:rFonts w:hint="eastAsia" w:ascii="宋体" w:hAnsi="宋体" w:cs="宋体"/>
          <w:color w:val="auto"/>
          <w:sz w:val="24"/>
          <w:highlight w:val="none"/>
        </w:rPr>
        <w:t>份。</w:t>
      </w:r>
    </w:p>
    <w:p w14:paraId="78A1FF82">
      <w:pPr>
        <w:spacing w:line="500" w:lineRule="exact"/>
        <w:ind w:firstLine="480" w:firstLineChars="200"/>
        <w:jc w:val="left"/>
        <w:rPr>
          <w:rFonts w:hint="eastAsia" w:ascii="宋体" w:hAnsi="宋体" w:cs="宋体"/>
          <w:color w:val="auto"/>
          <w:sz w:val="24"/>
          <w:highlight w:val="none"/>
        </w:rPr>
      </w:pPr>
      <w:r>
        <w:rPr>
          <w:rFonts w:hint="eastAsia" w:ascii="宋体" w:hAnsi="宋体" w:cs="宋体"/>
          <w:color w:val="auto"/>
          <w:sz w:val="24"/>
          <w:highlight w:val="none"/>
        </w:rPr>
        <w:t>5、我方愿意提供可能另外要求的、与采购投标有关的文件资料，并保证我方已提供和将要提供的文件是真实的、准确的。</w:t>
      </w:r>
    </w:p>
    <w:p w14:paraId="403CEBF0">
      <w:pPr>
        <w:pStyle w:val="12"/>
        <w:spacing w:after="0" w:line="500" w:lineRule="exact"/>
        <w:ind w:left="0" w:leftChars="0" w:firstLine="480"/>
        <w:jc w:val="left"/>
        <w:rPr>
          <w:rFonts w:hint="eastAsia" w:ascii="宋体" w:hAnsi="宋体" w:cs="宋体"/>
          <w:color w:val="auto"/>
          <w:sz w:val="24"/>
          <w:highlight w:val="none"/>
        </w:rPr>
      </w:pPr>
      <w:r>
        <w:rPr>
          <w:rFonts w:hint="eastAsia" w:ascii="宋体" w:hAnsi="宋体" w:cs="宋体"/>
          <w:color w:val="auto"/>
          <w:sz w:val="24"/>
          <w:highlight w:val="none"/>
        </w:rPr>
        <w:t>6、投标有效期为</w:t>
      </w:r>
      <w:r>
        <w:rPr>
          <w:rFonts w:hint="eastAsia" w:ascii="宋体" w:hAnsi="宋体" w:cs="宋体"/>
          <w:color w:val="auto"/>
          <w:sz w:val="24"/>
          <w:highlight w:val="none"/>
          <w:u w:val="single"/>
        </w:rPr>
        <w:t xml:space="preserve"> 90  </w:t>
      </w:r>
      <w:r>
        <w:rPr>
          <w:rFonts w:hint="eastAsia" w:ascii="宋体" w:hAnsi="宋体" w:cs="宋体"/>
          <w:color w:val="auto"/>
          <w:sz w:val="24"/>
          <w:highlight w:val="none"/>
        </w:rPr>
        <w:t>日历天（从投标截止之日算起）。</w:t>
      </w:r>
    </w:p>
    <w:p w14:paraId="70425351">
      <w:pPr>
        <w:spacing w:line="500" w:lineRule="exact"/>
        <w:ind w:firstLine="480" w:firstLineChars="200"/>
        <w:jc w:val="left"/>
        <w:rPr>
          <w:rFonts w:hint="eastAsia" w:ascii="宋体" w:hAnsi="宋体" w:cs="宋体"/>
          <w:color w:val="auto"/>
          <w:sz w:val="24"/>
          <w:highlight w:val="none"/>
        </w:rPr>
      </w:pPr>
      <w:r>
        <w:rPr>
          <w:rFonts w:hint="eastAsia" w:ascii="宋体" w:hAnsi="宋体" w:cs="宋体"/>
          <w:color w:val="auto"/>
          <w:sz w:val="24"/>
          <w:highlight w:val="none"/>
        </w:rPr>
        <w:t xml:space="preserve">7、我单位提供如下通讯地址： </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电子邮箱（地址），确认本项目相关法律文书均通过提供的以上地址送达，相关文书只要发送至以上电子邮箱（地址）即视为送达，投标人愿意承担一切法律后果。</w:t>
      </w:r>
    </w:p>
    <w:p w14:paraId="48753539">
      <w:pPr>
        <w:spacing w:line="500" w:lineRule="exact"/>
        <w:jc w:val="left"/>
        <w:rPr>
          <w:rFonts w:hint="eastAsia" w:ascii="宋体" w:hAnsi="宋体" w:cs="宋体"/>
          <w:color w:val="auto"/>
          <w:sz w:val="24"/>
          <w:highlight w:val="none"/>
        </w:rPr>
      </w:pPr>
      <w:r>
        <w:rPr>
          <w:rFonts w:hint="eastAsia" w:ascii="宋体" w:hAnsi="宋体" w:cs="宋体"/>
          <w:color w:val="auto"/>
          <w:sz w:val="24"/>
          <w:highlight w:val="none"/>
        </w:rPr>
        <w:t> </w:t>
      </w:r>
    </w:p>
    <w:p w14:paraId="26C6579F">
      <w:pPr>
        <w:spacing w:line="500" w:lineRule="exact"/>
        <w:jc w:val="left"/>
        <w:rPr>
          <w:rFonts w:hint="eastAsia" w:ascii="宋体" w:hAnsi="宋体" w:cs="宋体"/>
          <w:color w:val="auto"/>
          <w:sz w:val="24"/>
          <w:highlight w:val="none"/>
        </w:rPr>
      </w:pPr>
      <w:r>
        <w:rPr>
          <w:rFonts w:hint="eastAsia" w:ascii="宋体" w:hAnsi="宋体" w:cs="宋体"/>
          <w:color w:val="auto"/>
          <w:sz w:val="24"/>
          <w:highlight w:val="none"/>
        </w:rPr>
        <w:t>投标人名称：</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（盖单位章）</w:t>
      </w:r>
    </w:p>
    <w:p w14:paraId="68CE5885">
      <w:pPr>
        <w:spacing w:line="500" w:lineRule="exact"/>
        <w:jc w:val="left"/>
        <w:rPr>
          <w:rFonts w:hint="eastAsia" w:ascii="宋体" w:hAnsi="宋体" w:cs="宋体"/>
          <w:color w:val="auto"/>
          <w:sz w:val="24"/>
          <w:highlight w:val="none"/>
        </w:rPr>
      </w:pPr>
      <w:r>
        <w:rPr>
          <w:rFonts w:hint="eastAsia" w:ascii="宋体" w:hAnsi="宋体" w:cs="宋体"/>
          <w:color w:val="auto"/>
          <w:sz w:val="24"/>
          <w:highlight w:val="none"/>
        </w:rPr>
        <w:t>投标人法定代表人：</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（签章）</w:t>
      </w:r>
    </w:p>
    <w:p w14:paraId="7192EFD0">
      <w:pPr>
        <w:spacing w:line="500" w:lineRule="exact"/>
        <w:ind w:firstLine="3360" w:firstLineChars="1400"/>
        <w:jc w:val="left"/>
        <w:rPr>
          <w:rFonts w:hint="eastAsia" w:ascii="宋体" w:hAnsi="宋体" w:cs="宋体"/>
          <w:color w:val="auto"/>
          <w:sz w:val="24"/>
          <w:highlight w:val="none"/>
        </w:rPr>
      </w:pPr>
      <w:r>
        <w:rPr>
          <w:rFonts w:hint="eastAsia" w:ascii="宋体" w:hAnsi="宋体" w:cs="宋体"/>
          <w:color w:val="auto"/>
          <w:sz w:val="24"/>
          <w:highlight w:val="none"/>
        </w:rPr>
        <w:t>日    期：</w:t>
      </w:r>
      <w:r>
        <w:rPr>
          <w:rFonts w:hint="eastAsia" w:ascii="宋体" w:hAnsi="宋体" w:cs="宋体"/>
          <w:color w:val="auto"/>
          <w:sz w:val="24"/>
          <w:highlight w:val="none"/>
          <w:u w:val="single"/>
        </w:rPr>
        <w:t xml:space="preserve">                 </w:t>
      </w:r>
    </w:p>
    <w:p w14:paraId="46B2F8F4">
      <w:pPr>
        <w:spacing w:line="500" w:lineRule="exact"/>
        <w:ind w:firstLine="3360" w:firstLineChars="1400"/>
        <w:jc w:val="left"/>
        <w:rPr>
          <w:rFonts w:hint="eastAsia" w:ascii="宋体" w:hAnsi="宋体" w:cs="宋体"/>
          <w:color w:val="auto"/>
          <w:sz w:val="24"/>
          <w:highlight w:val="none"/>
        </w:rPr>
      </w:pPr>
      <w:r>
        <w:rPr>
          <w:rFonts w:hint="eastAsia" w:ascii="宋体" w:hAnsi="宋体" w:cs="宋体"/>
          <w:color w:val="auto"/>
          <w:sz w:val="24"/>
          <w:highlight w:val="none"/>
        </w:rPr>
        <w:t>通讯地址：</w:t>
      </w:r>
      <w:r>
        <w:rPr>
          <w:rFonts w:hint="eastAsia" w:ascii="宋体" w:hAnsi="宋体" w:cs="宋体"/>
          <w:color w:val="auto"/>
          <w:sz w:val="24"/>
          <w:highlight w:val="none"/>
          <w:u w:val="single"/>
        </w:rPr>
        <w:t xml:space="preserve">                 </w:t>
      </w:r>
    </w:p>
    <w:p w14:paraId="2CD18C48">
      <w:pPr>
        <w:spacing w:line="500" w:lineRule="exact"/>
        <w:ind w:firstLine="3240" w:firstLineChars="1350"/>
        <w:jc w:val="left"/>
        <w:rPr>
          <w:rFonts w:hint="eastAsia" w:ascii="宋体" w:hAnsi="宋体" w:cs="宋体"/>
          <w:color w:val="auto"/>
          <w:sz w:val="24"/>
          <w:highlight w:val="none"/>
        </w:rPr>
      </w:pPr>
      <w:r>
        <w:rPr>
          <w:rFonts w:hint="eastAsia" w:ascii="宋体" w:hAnsi="宋体" w:cs="宋体"/>
          <w:color w:val="auto"/>
          <w:sz w:val="24"/>
          <w:highlight w:val="none"/>
        </w:rPr>
        <w:t>电    话：</w:t>
      </w:r>
      <w:r>
        <w:rPr>
          <w:rFonts w:hint="eastAsia" w:ascii="宋体" w:hAnsi="宋体" w:cs="宋体"/>
          <w:color w:val="auto"/>
          <w:sz w:val="24"/>
          <w:highlight w:val="none"/>
          <w:u w:val="single"/>
        </w:rPr>
        <w:t xml:space="preserve">                 </w:t>
      </w:r>
    </w:p>
    <w:p w14:paraId="6F4B145D">
      <w:pPr>
        <w:spacing w:line="500" w:lineRule="exact"/>
        <w:ind w:right="-178" w:rightChars="-85" w:firstLine="3240" w:firstLineChars="1350"/>
        <w:jc w:val="left"/>
        <w:rPr>
          <w:rFonts w:hint="eastAsia" w:ascii="宋体"/>
          <w:b/>
          <w:color w:val="auto"/>
          <w:sz w:val="28"/>
          <w:szCs w:val="28"/>
          <w:highlight w:val="none"/>
        </w:rPr>
      </w:pPr>
      <w:r>
        <w:rPr>
          <w:rFonts w:hint="eastAsia" w:ascii="宋体" w:hAnsi="宋体" w:cs="宋体"/>
          <w:color w:val="auto"/>
          <w:sz w:val="24"/>
          <w:highlight w:val="none"/>
        </w:rPr>
        <w:t>传    真：</w:t>
      </w:r>
      <w:r>
        <w:rPr>
          <w:rFonts w:hint="eastAsia" w:ascii="宋体" w:hAnsi="宋体" w:cs="宋体"/>
          <w:color w:val="auto"/>
          <w:sz w:val="24"/>
          <w:highlight w:val="none"/>
          <w:u w:val="single"/>
        </w:rPr>
        <w:t xml:space="preserve">  </w:t>
      </w:r>
      <w:r>
        <w:rPr>
          <w:rFonts w:hint="eastAsia" w:ascii="宋体"/>
          <w:color w:val="auto"/>
          <w:sz w:val="24"/>
          <w:highlight w:val="none"/>
          <w:u w:val="single"/>
        </w:rPr>
        <w:t xml:space="preserve">               </w:t>
      </w:r>
    </w:p>
    <w:p w14:paraId="1E765FD3">
      <w:pPr>
        <w:rPr>
          <w:rFonts w:hint="eastAsia" w:ascii="宋体" w:hAnsi="宋体"/>
          <w:b/>
          <w:color w:val="auto"/>
          <w:sz w:val="30"/>
          <w:szCs w:val="30"/>
          <w:highlight w:val="none"/>
        </w:rPr>
      </w:pPr>
    </w:p>
    <w:p w14:paraId="5E21E2B9">
      <w:pPr>
        <w:rPr>
          <w:rFonts w:hint="eastAsia"/>
          <w:color w:val="auto"/>
          <w:highlight w:val="none"/>
        </w:rPr>
      </w:pPr>
      <w:r>
        <w:rPr>
          <w:rFonts w:hint="eastAsia"/>
          <w:color w:val="auto"/>
          <w:highlight w:val="none"/>
        </w:rPr>
        <w:br w:type="page"/>
      </w:r>
    </w:p>
    <w:p w14:paraId="0FF00D95">
      <w:pPr>
        <w:pStyle w:val="2"/>
        <w:jc w:val="center"/>
        <w:rPr>
          <w:rFonts w:hint="eastAsia" w:ascii="宋体"/>
          <w:b w:val="0"/>
          <w:color w:val="auto"/>
          <w:szCs w:val="32"/>
          <w:highlight w:val="none"/>
        </w:rPr>
      </w:pPr>
      <w:bookmarkStart w:id="115" w:name="_Toc25631"/>
      <w:bookmarkStart w:id="116" w:name="_Toc58430333"/>
      <w:bookmarkStart w:id="117" w:name="_Toc449028957"/>
      <w:r>
        <w:rPr>
          <w:rFonts w:hint="eastAsia" w:ascii="宋体"/>
          <w:color w:val="auto"/>
          <w:szCs w:val="32"/>
          <w:highlight w:val="none"/>
        </w:rPr>
        <w:t xml:space="preserve">第七章 </w:t>
      </w:r>
      <w:r>
        <w:rPr>
          <w:rFonts w:hint="eastAsia" w:ascii="宋体"/>
          <w:bCs w:val="0"/>
          <w:color w:val="auto"/>
          <w:szCs w:val="32"/>
          <w:highlight w:val="none"/>
        </w:rPr>
        <w:t>招标人、采购代理机构对本招标文件的确认</w:t>
      </w:r>
      <w:bookmarkEnd w:id="115"/>
      <w:bookmarkEnd w:id="116"/>
      <w:bookmarkEnd w:id="117"/>
    </w:p>
    <w:bookmarkEnd w:id="0"/>
    <w:tbl>
      <w:tblPr>
        <w:tblStyle w:val="35"/>
        <w:tblW w:w="0" w:type="auto"/>
        <w:jc w:val="center"/>
        <w:tblLayout w:type="fixed"/>
        <w:tblCellMar>
          <w:top w:w="0" w:type="dxa"/>
          <w:left w:w="108" w:type="dxa"/>
          <w:bottom w:w="0" w:type="dxa"/>
          <w:right w:w="108" w:type="dxa"/>
        </w:tblCellMar>
      </w:tblPr>
      <w:tblGrid>
        <w:gridCol w:w="9460"/>
      </w:tblGrid>
      <w:tr w14:paraId="6F06C978">
        <w:tblPrEx>
          <w:tblCellMar>
            <w:top w:w="0" w:type="dxa"/>
            <w:left w:w="108" w:type="dxa"/>
            <w:bottom w:w="0" w:type="dxa"/>
            <w:right w:w="108" w:type="dxa"/>
          </w:tblCellMar>
        </w:tblPrEx>
        <w:trPr>
          <w:trHeight w:val="5962" w:hRule="atLeast"/>
          <w:jc w:val="center"/>
        </w:trPr>
        <w:tc>
          <w:tcPr>
            <w:tcW w:w="9460" w:type="dxa"/>
            <w:tcBorders>
              <w:top w:val="single" w:color="auto" w:sz="4" w:space="0"/>
              <w:left w:val="single" w:color="auto" w:sz="4" w:space="0"/>
              <w:bottom w:val="single" w:color="auto" w:sz="4" w:space="0"/>
              <w:right w:val="single" w:color="auto" w:sz="4" w:space="0"/>
            </w:tcBorders>
            <w:noWrap w:val="0"/>
            <w:vAlign w:val="top"/>
          </w:tcPr>
          <w:p w14:paraId="54B5B53A">
            <w:pPr>
              <w:spacing w:line="440" w:lineRule="exact"/>
              <w:ind w:firstLine="560" w:firstLineChars="200"/>
              <w:rPr>
                <w:rFonts w:hint="eastAsia" w:ascii="宋体" w:cs="宋体"/>
                <w:color w:val="auto"/>
                <w:sz w:val="28"/>
                <w:szCs w:val="28"/>
                <w:highlight w:val="none"/>
              </w:rPr>
            </w:pPr>
          </w:p>
          <w:p w14:paraId="3CEE0165">
            <w:pPr>
              <w:spacing w:after="156" w:afterLines="50"/>
              <w:rPr>
                <w:rFonts w:hint="eastAsia" w:ascii="宋体" w:cs="宋体"/>
                <w:color w:val="auto"/>
                <w:sz w:val="28"/>
                <w:szCs w:val="28"/>
                <w:highlight w:val="none"/>
              </w:rPr>
            </w:pPr>
            <w:r>
              <w:rPr>
                <w:rFonts w:hint="eastAsia" w:ascii="宋体" w:cs="宋体"/>
                <w:color w:val="auto"/>
                <w:sz w:val="28"/>
                <w:szCs w:val="28"/>
                <w:highlight w:val="none"/>
              </w:rPr>
              <w:t xml:space="preserve">  我单位对</w:t>
            </w:r>
            <w:r>
              <w:rPr>
                <w:rFonts w:hint="eastAsia" w:ascii="宋体" w:cs="宋体"/>
                <w:color w:val="auto"/>
                <w:sz w:val="28"/>
                <w:szCs w:val="28"/>
                <w:highlight w:val="none"/>
                <w:u w:val="single"/>
              </w:rPr>
              <w:t xml:space="preserve"> </w:t>
            </w:r>
            <w:r>
              <w:rPr>
                <w:rFonts w:hint="eastAsia" w:ascii="宋体" w:cs="宋体"/>
                <w:color w:val="auto"/>
                <w:sz w:val="28"/>
                <w:szCs w:val="28"/>
                <w:highlight w:val="none"/>
                <w:u w:val="single"/>
                <w:lang w:eastAsia="zh-CN"/>
              </w:rPr>
              <w:t>人工智能产业园OPC社区运营服务项目</w:t>
            </w:r>
            <w:r>
              <w:rPr>
                <w:rFonts w:hint="eastAsia" w:ascii="宋体" w:cs="宋体"/>
                <w:color w:val="auto"/>
                <w:sz w:val="28"/>
                <w:szCs w:val="28"/>
                <w:highlight w:val="none"/>
                <w:u w:val="single"/>
              </w:rPr>
              <w:t xml:space="preserve"> </w:t>
            </w:r>
            <w:r>
              <w:rPr>
                <w:rFonts w:hint="eastAsia" w:ascii="宋体" w:cs="宋体"/>
                <w:color w:val="auto"/>
                <w:sz w:val="28"/>
                <w:szCs w:val="28"/>
                <w:highlight w:val="none"/>
              </w:rPr>
              <w:t>的招标文件进行确认。</w:t>
            </w:r>
          </w:p>
          <w:p w14:paraId="53AF6623">
            <w:pPr>
              <w:spacing w:line="540" w:lineRule="exact"/>
              <w:ind w:firstLine="560" w:firstLineChars="200"/>
              <w:rPr>
                <w:rFonts w:hint="eastAsia" w:ascii="宋体" w:eastAsia="宋体" w:cs="宋体"/>
                <w:color w:val="auto"/>
                <w:sz w:val="28"/>
                <w:szCs w:val="28"/>
                <w:highlight w:val="none"/>
                <w:lang w:eastAsia="zh-CN"/>
              </w:rPr>
            </w:pPr>
            <w:r>
              <w:rPr>
                <w:rFonts w:hint="eastAsia" w:ascii="宋体" w:cs="宋体"/>
                <w:color w:val="auto"/>
                <w:sz w:val="28"/>
                <w:szCs w:val="28"/>
                <w:highlight w:val="none"/>
              </w:rPr>
              <w:t>招标单位：</w:t>
            </w:r>
            <w:r>
              <w:rPr>
                <w:rFonts w:hint="eastAsia" w:ascii="宋体" w:cs="宋体"/>
                <w:color w:val="auto"/>
                <w:sz w:val="28"/>
                <w:szCs w:val="28"/>
                <w:highlight w:val="none"/>
                <w:lang w:eastAsia="zh-CN"/>
              </w:rPr>
              <w:t>滁州市中新苏滁建设发展集团有限公司</w:t>
            </w:r>
          </w:p>
          <w:p w14:paraId="4C6C45EE">
            <w:pPr>
              <w:spacing w:line="540" w:lineRule="exact"/>
              <w:ind w:firstLine="560" w:firstLineChars="200"/>
              <w:rPr>
                <w:rFonts w:hint="eastAsia" w:ascii="宋体" w:eastAsia="宋体" w:cs="宋体"/>
                <w:color w:val="auto"/>
                <w:sz w:val="28"/>
                <w:szCs w:val="28"/>
                <w:highlight w:val="none"/>
                <w:lang w:val="en-US" w:eastAsia="zh-CN"/>
              </w:rPr>
            </w:pPr>
            <w:r>
              <w:rPr>
                <w:rFonts w:hint="eastAsia" w:ascii="宋体" w:cs="宋体"/>
                <w:color w:val="auto"/>
                <w:sz w:val="28"/>
                <w:szCs w:val="28"/>
                <w:highlight w:val="none"/>
              </w:rPr>
              <w:t>委托代理人：</w:t>
            </w:r>
            <w:r>
              <w:rPr>
                <w:rFonts w:hint="eastAsia" w:ascii="宋体" w:cs="宋体"/>
                <w:color w:val="auto"/>
                <w:sz w:val="28"/>
                <w:szCs w:val="28"/>
                <w:highlight w:val="none"/>
                <w:lang w:val="en-US" w:eastAsia="zh-CN"/>
              </w:rPr>
              <w:t>张恺</w:t>
            </w:r>
          </w:p>
          <w:p w14:paraId="0AE34175">
            <w:pPr>
              <w:spacing w:line="540" w:lineRule="exact"/>
              <w:ind w:firstLine="560" w:firstLineChars="200"/>
              <w:rPr>
                <w:rFonts w:hint="default" w:ascii="宋体" w:cs="宋体"/>
                <w:color w:val="auto"/>
                <w:sz w:val="28"/>
                <w:szCs w:val="28"/>
                <w:highlight w:val="none"/>
                <w:lang w:val="en-US"/>
              </w:rPr>
            </w:pPr>
            <w:r>
              <w:rPr>
                <w:rFonts w:hint="eastAsia" w:ascii="宋体" w:cs="宋体"/>
                <w:color w:val="auto"/>
                <w:sz w:val="28"/>
                <w:szCs w:val="28"/>
                <w:highlight w:val="none"/>
              </w:rPr>
              <w:t>联系电话：</w:t>
            </w:r>
            <w:r>
              <w:rPr>
                <w:rFonts w:hint="eastAsia" w:ascii="宋体" w:cs="宋体"/>
                <w:color w:val="auto"/>
                <w:sz w:val="28"/>
                <w:szCs w:val="28"/>
                <w:highlight w:val="none"/>
                <w:lang w:val="en-US" w:eastAsia="zh-CN"/>
              </w:rPr>
              <w:t>15855026427</w:t>
            </w:r>
          </w:p>
          <w:p w14:paraId="7AA6EED9">
            <w:pPr>
              <w:spacing w:line="540" w:lineRule="exact"/>
              <w:ind w:firstLine="7140" w:firstLineChars="2550"/>
              <w:rPr>
                <w:rFonts w:hint="eastAsia" w:ascii="宋体" w:cs="宋体"/>
                <w:color w:val="auto"/>
                <w:sz w:val="28"/>
                <w:szCs w:val="28"/>
                <w:highlight w:val="none"/>
              </w:rPr>
            </w:pPr>
          </w:p>
          <w:p w14:paraId="00336E8D">
            <w:pPr>
              <w:spacing w:line="540" w:lineRule="exact"/>
              <w:ind w:firstLine="7140" w:firstLineChars="2550"/>
              <w:rPr>
                <w:rFonts w:hint="eastAsia" w:ascii="宋体" w:cs="宋体"/>
                <w:color w:val="auto"/>
                <w:sz w:val="28"/>
                <w:szCs w:val="28"/>
                <w:highlight w:val="none"/>
              </w:rPr>
            </w:pPr>
            <w:r>
              <w:rPr>
                <w:rFonts w:hint="eastAsia" w:ascii="宋体" w:cs="宋体"/>
                <w:color w:val="auto"/>
                <w:sz w:val="28"/>
                <w:szCs w:val="28"/>
                <w:highlight w:val="none"/>
              </w:rPr>
              <w:t>（盖单位章）</w:t>
            </w:r>
          </w:p>
          <w:p w14:paraId="563D6AB3">
            <w:pPr>
              <w:spacing w:line="540" w:lineRule="exact"/>
              <w:jc w:val="right"/>
              <w:rPr>
                <w:rFonts w:ascii="宋体" w:cs="宋体"/>
                <w:color w:val="auto"/>
                <w:sz w:val="28"/>
                <w:szCs w:val="28"/>
                <w:highlight w:val="none"/>
              </w:rPr>
            </w:pPr>
            <w:r>
              <w:rPr>
                <w:rFonts w:hint="eastAsia" w:ascii="宋体" w:cs="宋体"/>
                <w:color w:val="auto"/>
                <w:sz w:val="28"/>
                <w:szCs w:val="28"/>
                <w:highlight w:val="none"/>
              </w:rPr>
              <w:t>202</w:t>
            </w:r>
            <w:r>
              <w:rPr>
                <w:rFonts w:hint="eastAsia" w:ascii="宋体" w:cs="宋体"/>
                <w:color w:val="auto"/>
                <w:sz w:val="28"/>
                <w:szCs w:val="28"/>
                <w:highlight w:val="none"/>
                <w:lang w:val="en-US" w:eastAsia="zh-CN"/>
              </w:rPr>
              <w:t>6</w:t>
            </w:r>
            <w:r>
              <w:rPr>
                <w:rFonts w:hint="eastAsia" w:ascii="宋体" w:cs="宋体"/>
                <w:color w:val="auto"/>
                <w:sz w:val="28"/>
                <w:szCs w:val="28"/>
                <w:highlight w:val="none"/>
              </w:rPr>
              <w:t>年</w:t>
            </w:r>
            <w:r>
              <w:rPr>
                <w:rFonts w:hint="eastAsia" w:ascii="宋体" w:cs="宋体"/>
                <w:color w:val="auto"/>
                <w:sz w:val="28"/>
                <w:szCs w:val="28"/>
                <w:highlight w:val="none"/>
                <w:lang w:val="en-US" w:eastAsia="zh-CN"/>
              </w:rPr>
              <w:t>7</w:t>
            </w:r>
            <w:r>
              <w:rPr>
                <w:rFonts w:hint="eastAsia" w:ascii="宋体" w:cs="宋体"/>
                <w:color w:val="auto"/>
                <w:sz w:val="28"/>
                <w:szCs w:val="28"/>
                <w:highlight w:val="none"/>
              </w:rPr>
              <w:t>月</w:t>
            </w:r>
          </w:p>
        </w:tc>
      </w:tr>
      <w:tr w14:paraId="30D1EF62">
        <w:tblPrEx>
          <w:tblCellMar>
            <w:top w:w="0" w:type="dxa"/>
            <w:left w:w="108" w:type="dxa"/>
            <w:bottom w:w="0" w:type="dxa"/>
            <w:right w:w="108" w:type="dxa"/>
          </w:tblCellMar>
        </w:tblPrEx>
        <w:trPr>
          <w:trHeight w:val="5471" w:hRule="atLeast"/>
          <w:jc w:val="center"/>
        </w:trPr>
        <w:tc>
          <w:tcPr>
            <w:tcW w:w="9460" w:type="dxa"/>
            <w:tcBorders>
              <w:top w:val="single" w:color="auto" w:sz="4" w:space="0"/>
              <w:left w:val="single" w:color="auto" w:sz="4" w:space="0"/>
              <w:bottom w:val="single" w:color="auto" w:sz="4" w:space="0"/>
              <w:right w:val="single" w:color="auto" w:sz="4" w:space="0"/>
            </w:tcBorders>
            <w:noWrap w:val="0"/>
            <w:vAlign w:val="top"/>
          </w:tcPr>
          <w:p w14:paraId="65E89F77">
            <w:pPr>
              <w:spacing w:line="440" w:lineRule="exact"/>
              <w:rPr>
                <w:rFonts w:hint="eastAsia" w:ascii="宋体" w:cs="宋体"/>
                <w:color w:val="auto"/>
                <w:sz w:val="28"/>
                <w:szCs w:val="28"/>
                <w:highlight w:val="none"/>
              </w:rPr>
            </w:pPr>
          </w:p>
          <w:p w14:paraId="019E0C2C">
            <w:pPr>
              <w:spacing w:line="520" w:lineRule="exact"/>
              <w:ind w:firstLine="560" w:firstLineChars="200"/>
              <w:rPr>
                <w:rFonts w:hint="eastAsia" w:ascii="宋体" w:cs="宋体"/>
                <w:color w:val="auto"/>
                <w:sz w:val="28"/>
                <w:szCs w:val="28"/>
                <w:highlight w:val="none"/>
              </w:rPr>
            </w:pPr>
            <w:r>
              <w:rPr>
                <w:rFonts w:hint="eastAsia" w:ascii="宋体" w:cs="宋体"/>
                <w:color w:val="auto"/>
                <w:sz w:val="28"/>
                <w:szCs w:val="28"/>
                <w:highlight w:val="none"/>
              </w:rPr>
              <w:t>招标代理机构：滁州市城投工程咨询管理有限公司</w:t>
            </w:r>
          </w:p>
          <w:p w14:paraId="167A5651">
            <w:pPr>
              <w:spacing w:line="520" w:lineRule="exact"/>
              <w:ind w:firstLine="560" w:firstLineChars="200"/>
              <w:rPr>
                <w:rFonts w:hint="eastAsia" w:ascii="宋体" w:cs="宋体"/>
                <w:color w:val="auto"/>
                <w:sz w:val="28"/>
                <w:szCs w:val="28"/>
                <w:highlight w:val="none"/>
              </w:rPr>
            </w:pPr>
            <w:r>
              <w:rPr>
                <w:rFonts w:hint="eastAsia" w:ascii="宋体" w:cs="宋体"/>
                <w:color w:val="auto"/>
                <w:sz w:val="28"/>
                <w:szCs w:val="28"/>
                <w:highlight w:val="none"/>
              </w:rPr>
              <w:t>经办人：杨韦</w:t>
            </w:r>
          </w:p>
          <w:p w14:paraId="4E945D8D">
            <w:pPr>
              <w:spacing w:line="520" w:lineRule="exact"/>
              <w:ind w:firstLine="560" w:firstLineChars="200"/>
              <w:rPr>
                <w:rFonts w:hint="eastAsia" w:ascii="宋体" w:cs="宋体"/>
                <w:color w:val="auto"/>
                <w:sz w:val="28"/>
                <w:szCs w:val="28"/>
                <w:highlight w:val="none"/>
              </w:rPr>
            </w:pPr>
            <w:r>
              <w:rPr>
                <w:rFonts w:hint="eastAsia" w:ascii="宋体" w:cs="宋体"/>
                <w:color w:val="auto"/>
                <w:sz w:val="28"/>
                <w:szCs w:val="28"/>
                <w:highlight w:val="none"/>
              </w:rPr>
              <w:t>电  话：0550-3519590、18005501210</w:t>
            </w:r>
          </w:p>
          <w:p w14:paraId="57E148F0">
            <w:pPr>
              <w:spacing w:line="520" w:lineRule="exact"/>
              <w:ind w:firstLine="6300" w:firstLineChars="2250"/>
              <w:rPr>
                <w:rFonts w:hint="eastAsia" w:ascii="宋体" w:cs="宋体"/>
                <w:color w:val="auto"/>
                <w:sz w:val="28"/>
                <w:szCs w:val="28"/>
                <w:highlight w:val="none"/>
              </w:rPr>
            </w:pPr>
          </w:p>
          <w:p w14:paraId="38A31B75">
            <w:pPr>
              <w:pStyle w:val="12"/>
              <w:rPr>
                <w:rFonts w:hint="eastAsia"/>
                <w:color w:val="auto"/>
                <w:kern w:val="2"/>
                <w:sz w:val="21"/>
                <w:szCs w:val="24"/>
                <w:highlight w:val="none"/>
              </w:rPr>
            </w:pPr>
          </w:p>
          <w:p w14:paraId="3DE989F0">
            <w:pPr>
              <w:spacing w:line="520" w:lineRule="exact"/>
              <w:ind w:firstLine="6580" w:firstLineChars="2350"/>
              <w:rPr>
                <w:rFonts w:hint="eastAsia" w:ascii="宋体" w:cs="宋体"/>
                <w:color w:val="auto"/>
                <w:sz w:val="28"/>
                <w:szCs w:val="28"/>
                <w:highlight w:val="none"/>
              </w:rPr>
            </w:pPr>
          </w:p>
          <w:p w14:paraId="5F965646">
            <w:pPr>
              <w:spacing w:line="520" w:lineRule="exact"/>
              <w:ind w:firstLine="7140" w:firstLineChars="2550"/>
              <w:rPr>
                <w:rFonts w:hint="eastAsia" w:ascii="宋体" w:cs="宋体"/>
                <w:color w:val="auto"/>
                <w:sz w:val="28"/>
                <w:szCs w:val="28"/>
                <w:highlight w:val="none"/>
              </w:rPr>
            </w:pPr>
            <w:r>
              <w:rPr>
                <w:rFonts w:hint="eastAsia" w:ascii="宋体" w:cs="宋体"/>
                <w:color w:val="auto"/>
                <w:sz w:val="28"/>
                <w:szCs w:val="28"/>
                <w:highlight w:val="none"/>
              </w:rPr>
              <w:t>（盖单位章）</w:t>
            </w:r>
          </w:p>
          <w:p w14:paraId="2995B274">
            <w:pPr>
              <w:spacing w:line="540" w:lineRule="exact"/>
              <w:jc w:val="right"/>
              <w:rPr>
                <w:rFonts w:hint="eastAsia" w:ascii="宋体" w:cs="宋体"/>
                <w:color w:val="auto"/>
                <w:sz w:val="28"/>
                <w:szCs w:val="28"/>
                <w:highlight w:val="none"/>
              </w:rPr>
            </w:pPr>
            <w:r>
              <w:rPr>
                <w:rFonts w:hint="eastAsia" w:ascii="宋体" w:cs="宋体"/>
                <w:color w:val="auto"/>
                <w:sz w:val="28"/>
                <w:szCs w:val="28"/>
                <w:highlight w:val="none"/>
              </w:rPr>
              <w:t>202</w:t>
            </w:r>
            <w:r>
              <w:rPr>
                <w:rFonts w:hint="eastAsia" w:ascii="宋体" w:cs="宋体"/>
                <w:color w:val="auto"/>
                <w:sz w:val="28"/>
                <w:szCs w:val="28"/>
                <w:highlight w:val="none"/>
                <w:lang w:val="en-US" w:eastAsia="zh-CN"/>
              </w:rPr>
              <w:t>6</w:t>
            </w:r>
            <w:r>
              <w:rPr>
                <w:rFonts w:hint="eastAsia" w:ascii="宋体" w:cs="宋体"/>
                <w:color w:val="auto"/>
                <w:sz w:val="28"/>
                <w:szCs w:val="28"/>
                <w:highlight w:val="none"/>
              </w:rPr>
              <w:t>年</w:t>
            </w:r>
            <w:r>
              <w:rPr>
                <w:rFonts w:hint="eastAsia" w:ascii="宋体" w:cs="宋体"/>
                <w:color w:val="auto"/>
                <w:sz w:val="28"/>
                <w:szCs w:val="28"/>
                <w:highlight w:val="none"/>
                <w:lang w:val="en-US" w:eastAsia="zh-CN"/>
              </w:rPr>
              <w:t>7</w:t>
            </w:r>
            <w:r>
              <w:rPr>
                <w:rFonts w:hint="eastAsia" w:ascii="宋体" w:cs="宋体"/>
                <w:color w:val="auto"/>
                <w:sz w:val="28"/>
                <w:szCs w:val="28"/>
                <w:highlight w:val="none"/>
              </w:rPr>
              <w:t>月</w:t>
            </w:r>
          </w:p>
        </w:tc>
      </w:tr>
    </w:tbl>
    <w:p w14:paraId="43275A1B">
      <w:pPr>
        <w:rPr>
          <w:color w:val="auto"/>
          <w:highlight w:val="none"/>
        </w:rPr>
      </w:pPr>
    </w:p>
    <w:sectPr>
      <w:pgSz w:w="11906" w:h="16838"/>
      <w:pgMar w:top="1440" w:right="1417" w:bottom="1417" w:left="1417" w:header="851" w:footer="992" w:gutter="0"/>
      <w:pgBorders>
        <w:top w:val="none" w:sz="0" w:space="0"/>
        <w:left w:val="none" w:sz="0" w:space="0"/>
        <w:bottom w:val="none" w:sz="0" w:space="0"/>
        <w:right w:val="none" w:sz="0" w:space="0"/>
      </w:pgBorders>
      <w:pgNumType w:fmt="numberInDash"/>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48"/>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D3CCC49B-2177-4523-A214-F13EF41ECA45}"/>
  </w:font>
  <w:font w:name="黑体">
    <w:panose1 w:val="02010609060101010101"/>
    <w:charset w:val="86"/>
    <w:family w:val="auto"/>
    <w:pitch w:val="default"/>
    <w:sig w:usb0="800002BF" w:usb1="38CF7CFA" w:usb2="00000016" w:usb3="00000000" w:csb0="00040001" w:csb1="00000000"/>
    <w:embedRegular r:id="rId2" w:fontKey="{6138D2DC-7CD3-49CF-ADE2-95953CFF3303}"/>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panose1 w:val="02010609030101010101"/>
    <w:charset w:val="86"/>
    <w:family w:val="auto"/>
    <w:pitch w:val="default"/>
    <w:sig w:usb0="00000001" w:usb1="080E0000" w:usb2="00000000" w:usb3="00000000" w:csb0="00040000" w:csb1="00000000"/>
    <w:embedRegular r:id="rId3" w:fontKey="{67769C43-69A6-47A2-A9AE-175E9D61C8D8}"/>
  </w:font>
  <w:font w:name="Calibri Light">
    <w:panose1 w:val="020F0302020204030204"/>
    <w:charset w:val="00"/>
    <w:family w:val="swiss"/>
    <w:pitch w:val="default"/>
    <w:sig w:usb0="E4002EFF" w:usb1="C000247B" w:usb2="00000009" w:usb3="00000000" w:csb0="200001FF"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monospace">
    <w:altName w:val="Segoe Print"/>
    <w:panose1 w:val="00000000000000000000"/>
    <w:charset w:val="00"/>
    <w:family w:val="auto"/>
    <w:pitch w:val="default"/>
    <w:sig w:usb0="00000000" w:usb1="00000000" w:usb2="00000000" w:usb3="00000000" w:csb0="00040001" w:csb1="00000000"/>
  </w:font>
  <w:font w:name="Segoe Print">
    <w:panose1 w:val="02000600000000000000"/>
    <w:charset w:val="00"/>
    <w:family w:val="auto"/>
    <w:pitch w:val="default"/>
    <w:sig w:usb0="0000028F" w:usb1="00000000" w:usb2="00000000" w:usb3="00000000" w:csb0="2000009F" w:csb1="47010000"/>
  </w:font>
  <w:font w:name="Times">
    <w:altName w:val="Times New Roman"/>
    <w:panose1 w:val="02020603050405020304"/>
    <w:charset w:val="00"/>
    <w:family w:val="roman"/>
    <w:pitch w:val="default"/>
    <w:sig w:usb0="00000000" w:usb1="00000000" w:usb2="00000009" w:usb3="00000000" w:csb0="000001FF" w:csb1="00000000"/>
  </w:font>
  <w:font w:name="DokChampa">
    <w:altName w:val="Segoe Print"/>
    <w:panose1 w:val="020B0604020202020204"/>
    <w:charset w:val="00"/>
    <w:family w:val="swiss"/>
    <w:pitch w:val="default"/>
    <w:sig w:usb0="00000000" w:usb1="00000000" w:usb2="00000000" w:usb3="00000000" w:csb0="40010001" w:csb1="00000000"/>
  </w:font>
  <w:font w:name="MS Sans Serif">
    <w:altName w:val="Segoe Print"/>
    <w:panose1 w:val="00000000000000000000"/>
    <w:charset w:val="00"/>
    <w:family w:val="auto"/>
    <w:pitch w:val="default"/>
    <w:sig w:usb0="00000000" w:usb1="00000000" w:usb2="00000000" w:usb3="00000000" w:csb0="00040001" w:csb1="00000000"/>
  </w:font>
  <w:font w:name="Arial Unicode MS">
    <w:altName w:val="宋体"/>
    <w:panose1 w:val="020B0604020202020204"/>
    <w:charset w:val="86"/>
    <w:family w:val="swiss"/>
    <w:pitch w:val="default"/>
    <w:sig w:usb0="00000000" w:usb1="00000000" w:usb2="0000007F" w:usb3="00000000" w:csb0="203F01FF" w:csb1="DFFF0000"/>
  </w:font>
  <w:font w:name="Tahoma">
    <w:panose1 w:val="020B0604030504040204"/>
    <w:charset w:val="00"/>
    <w:family w:val="swiss"/>
    <w:pitch w:val="default"/>
    <w:sig w:usb0="E1002EFF" w:usb1="C000605B" w:usb2="00000029" w:usb3="00000000" w:csb0="200101FF" w:csb1="20280000"/>
  </w:font>
  <w:font w:name="仿宋">
    <w:panose1 w:val="02010609060101010101"/>
    <w:charset w:val="86"/>
    <w:family w:val="auto"/>
    <w:pitch w:val="default"/>
    <w:sig w:usb0="800002BF" w:usb1="38CF7CFA" w:usb2="00000016" w:usb3="00000000" w:csb0="00040001" w:csb1="00000000"/>
    <w:embedRegular r:id="rId4" w:fontKey="{C368275F-07D1-4D0F-B084-08F216768283}"/>
  </w:font>
  <w:font w:name="微软雅黑">
    <w:panose1 w:val="020B0503020204020204"/>
    <w:charset w:val="86"/>
    <w:family w:val="swiss"/>
    <w:pitch w:val="default"/>
    <w:sig w:usb0="80000287" w:usb1="2ACF3C50" w:usb2="00000016" w:usb3="00000000" w:csb0="0004001F" w:csb1="00000000"/>
  </w:font>
  <w:font w:name="新宋体">
    <w:panose1 w:val="02010609030101010101"/>
    <w:charset w:val="86"/>
    <w:family w:val="modern"/>
    <w:pitch w:val="default"/>
    <w:sig w:usb0="00000283" w:usb1="288F0000" w:usb2="00000006" w:usb3="00000000" w:csb0="00040001" w:csb1="00000000"/>
    <w:embedRegular r:id="rId5" w:fontKey="{8D4738A4-9D16-4995-8E9B-3536113CEEA1}"/>
  </w:font>
  <w:font w:name="华文中宋">
    <w:panose1 w:val="02010600040101010101"/>
    <w:charset w:val="86"/>
    <w:family w:val="auto"/>
    <w:pitch w:val="default"/>
    <w:sig w:usb0="00000287" w:usb1="080F0000" w:usb2="00000000" w:usb3="00000000" w:csb0="0004009F" w:csb1="DFD70000"/>
    <w:embedRegular r:id="rId6" w:fontKey="{BCA2B63B-413D-45DB-902B-2B094A7EA5E3}"/>
  </w:font>
  <w:font w:name="WPSEMBED5">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B96DDF">
    <w:pPr>
      <w:pStyle w:val="23"/>
      <w:tabs>
        <w:tab w:val="clear" w:pos="4153"/>
        <w:tab w:val="clear" w:pos="8306"/>
      </w:tabs>
      <w:rPr>
        <w:rFonts w:hint="eastAsia"/>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79D419">
    <w:pPr>
      <w:pStyle w:val="23"/>
      <w:tabs>
        <w:tab w:val="clear" w:pos="4153"/>
        <w:tab w:val="clear" w:pos="8306"/>
      </w:tabs>
    </w:pPr>
    <w:r>
      <w:rPr>
        <w:sz w:val="18"/>
      </w:rPr>
      <mc:AlternateContent>
        <mc:Choice Requires="wps">
          <w:drawing>
            <wp:anchor distT="0" distB="0" distL="114300" distR="114300" simplePos="0" relativeHeight="251659264" behindDoc="0" locked="0" layoutInCell="1" allowOverlap="1">
              <wp:simplePos x="0" y="0"/>
              <wp:positionH relativeFrom="margin">
                <wp:align>right</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7E8EBDD">
                          <w:pPr>
                            <w:pStyle w:val="23"/>
                          </w:pPr>
                          <w:r>
                            <w:fldChar w:fldCharType="begin"/>
                          </w:r>
                          <w:r>
                            <w:instrText xml:space="preserve"> PAGE  \* MERGEFORMAT </w:instrText>
                          </w:r>
                          <w:r>
                            <w:fldChar w:fldCharType="separate"/>
                          </w:r>
                          <w:r>
                            <w:t>50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77E8EBDD">
                    <w:pPr>
                      <w:pStyle w:val="23"/>
                    </w:pPr>
                    <w:r>
                      <w:fldChar w:fldCharType="begin"/>
                    </w:r>
                    <w:r>
                      <w:instrText xml:space="preserve"> PAGE  \* MERGEFORMAT </w:instrText>
                    </w:r>
                    <w:r>
                      <w:fldChar w:fldCharType="separate"/>
                    </w:r>
                    <w:r>
                      <w:t>50</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BA59F2">
    <w:pPr>
      <w:pStyle w:val="24"/>
      <w:pBdr>
        <w:bottom w:val="none" w:color="auto" w:sz="0" w:space="0"/>
      </w:pBdr>
      <w:tabs>
        <w:tab w:val="clear" w:pos="4153"/>
        <w:tab w:val="clear" w:pos="8306"/>
      </w:tab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2D47F0">
    <w:pPr>
      <w:pStyle w:val="24"/>
      <w:pBdr>
        <w:bottom w:val="none" w:color="auto" w:sz="0" w:space="0"/>
      </w:pBdr>
      <w:tabs>
        <w:tab w:val="clear" w:pos="4153"/>
        <w:tab w:val="clear" w:pos="8306"/>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5"/>
    <w:multiLevelType w:val="multilevel"/>
    <w:tmpl w:val="00000005"/>
    <w:lvl w:ilvl="0" w:tentative="0">
      <w:start w:val="1"/>
      <w:numFmt w:val="chineseCountingThousand"/>
      <w:pStyle w:val="101"/>
      <w:suff w:val="space"/>
      <w:lvlText w:val="%1、"/>
      <w:lvlJc w:val="left"/>
      <w:pPr>
        <w:ind w:left="425" w:hanging="425"/>
      </w:pPr>
      <w:rPr>
        <w:rFonts w:hint="eastAsia"/>
      </w:rPr>
    </w:lvl>
    <w:lvl w:ilvl="1" w:tentative="0">
      <w:start w:val="1"/>
      <w:numFmt w:val="decimal"/>
      <w:suff w:val="space"/>
      <w:lvlText w:val="%2、"/>
      <w:lvlJc w:val="left"/>
      <w:pPr>
        <w:ind w:left="454" w:hanging="454"/>
      </w:pPr>
      <w:rPr>
        <w:rFonts w:hint="eastAsia"/>
      </w:rPr>
    </w:lvl>
    <w:lvl w:ilvl="2" w:tentative="0">
      <w:start w:val="1"/>
      <w:numFmt w:val="decimal"/>
      <w:suff w:val="space"/>
      <w:lvlText w:val="%2.%3"/>
      <w:lvlJc w:val="left"/>
      <w:pPr>
        <w:ind w:left="454" w:hanging="454"/>
      </w:pPr>
      <w:rPr>
        <w:rFonts w:hint="default" w:ascii="Cambria" w:hAnsi="Cambria"/>
      </w:rPr>
    </w:lvl>
    <w:lvl w:ilvl="3" w:tentative="0">
      <w:start w:val="1"/>
      <w:numFmt w:val="decimal"/>
      <w:lvlText w:val="%2.%3.%4"/>
      <w:lvlJc w:val="left"/>
      <w:pPr>
        <w:ind w:left="454" w:hanging="454"/>
      </w:pPr>
      <w:rPr>
        <w:rFonts w:hint="eastAsia"/>
      </w:rPr>
    </w:lvl>
    <w:lvl w:ilvl="4" w:tentative="0">
      <w:start w:val="1"/>
      <w:numFmt w:val="decimal"/>
      <w:lvlText w:val="%2.%3.%4.%5"/>
      <w:lvlJc w:val="left"/>
      <w:pPr>
        <w:ind w:left="454" w:hanging="454"/>
      </w:pPr>
      <w:rPr>
        <w:rFonts w:hint="eastAsia"/>
      </w:rPr>
    </w:lvl>
    <w:lvl w:ilvl="5" w:tentative="0">
      <w:start w:val="1"/>
      <w:numFmt w:val="decimal"/>
      <w:lvlText w:val="%1.%2.%3.%4.%5.%6"/>
      <w:lvlJc w:val="left"/>
      <w:pPr>
        <w:ind w:left="2550" w:hanging="425"/>
      </w:pPr>
      <w:rPr>
        <w:rFonts w:hint="eastAsia"/>
      </w:rPr>
    </w:lvl>
    <w:lvl w:ilvl="6" w:tentative="0">
      <w:start w:val="1"/>
      <w:numFmt w:val="decimal"/>
      <w:lvlText w:val="%1.%2.%3.%4.%5.%6.%7"/>
      <w:lvlJc w:val="left"/>
      <w:pPr>
        <w:ind w:left="2975" w:hanging="425"/>
      </w:pPr>
      <w:rPr>
        <w:rFonts w:hint="eastAsia"/>
      </w:rPr>
    </w:lvl>
    <w:lvl w:ilvl="7" w:tentative="0">
      <w:start w:val="1"/>
      <w:numFmt w:val="decimal"/>
      <w:lvlText w:val="%1.%2.%3.%4.%5.%6.%7.%8"/>
      <w:lvlJc w:val="left"/>
      <w:pPr>
        <w:ind w:left="3400" w:hanging="425"/>
      </w:pPr>
      <w:rPr>
        <w:rFonts w:hint="eastAsia"/>
      </w:rPr>
    </w:lvl>
    <w:lvl w:ilvl="8" w:tentative="0">
      <w:start w:val="1"/>
      <w:numFmt w:val="decimal"/>
      <w:lvlText w:val="%1.%2.%3.%4.%5.%6.%7.%8.%9"/>
      <w:lvlJc w:val="left"/>
      <w:pPr>
        <w:ind w:left="3825" w:hanging="425"/>
      </w:pPr>
      <w:rPr>
        <w:rFonts w:hint="eastAsia"/>
      </w:rPr>
    </w:lvl>
  </w:abstractNum>
  <w:abstractNum w:abstractNumId="1">
    <w:nsid w:val="00000007"/>
    <w:multiLevelType w:val="multilevel"/>
    <w:tmpl w:val="00000007"/>
    <w:lvl w:ilvl="0" w:tentative="0">
      <w:start w:val="1"/>
      <w:numFmt w:val="chineseCountingThousand"/>
      <w:pStyle w:val="32"/>
      <w:lvlText w:val="%1、"/>
      <w:lvlJc w:val="left"/>
      <w:pPr>
        <w:ind w:left="420" w:hanging="420"/>
      </w:pPr>
      <w:rPr>
        <w:rFonts w:ascii="Times New Roman" w:hAnsi="Times New Roman" w:cs="Times New Roman"/>
        <w:b w:val="0"/>
        <w:bCs w:val="0"/>
        <w:i w:val="0"/>
        <w:iCs w:val="0"/>
        <w:caps w:val="0"/>
        <w:smallCaps w:val="0"/>
        <w:outline w:val="0"/>
        <w:shadow w:val="0"/>
        <w:emboss w:val="0"/>
        <w:imprint w:val="0"/>
        <w:snapToGrid w:val="0"/>
        <w:vanish w:val="0"/>
        <w:color w:val="000000"/>
        <w:spacing w:val="0"/>
        <w:w w:val="0"/>
        <w:kern w:val="0"/>
        <w:position w:val="0"/>
        <w:sz w:val="16"/>
        <w:szCs w:val="0"/>
        <w:u w:val="none" w:color="000000"/>
        <w:shd w:val="clear" w:color="000000" w:fill="000000"/>
        <w:vertAlign w:val="baseline"/>
        <w:lang w:val="zh-CN" w:eastAsia="zh-CN" w:bidi="zh-CN"/>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0000000D"/>
    <w:multiLevelType w:val="multilevel"/>
    <w:tmpl w:val="0000000D"/>
    <w:lvl w:ilvl="0" w:tentative="0">
      <w:start w:val="1"/>
      <w:numFmt w:val="decimal"/>
      <w:pStyle w:val="94"/>
      <w:lvlText w:val="（%1）"/>
      <w:lvlJc w:val="left"/>
      <w:pPr>
        <w:ind w:left="840" w:hanging="420"/>
      </w:pPr>
      <w:rPr>
        <w:rFonts w:hint="eastAsia"/>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3">
    <w:nsid w:val="0000000F"/>
    <w:multiLevelType w:val="multilevel"/>
    <w:tmpl w:val="0000000F"/>
    <w:lvl w:ilvl="0" w:tentative="0">
      <w:start w:val="1"/>
      <w:numFmt w:val="decimal"/>
      <w:lvlText w:val="%1、"/>
      <w:lvlJc w:val="left"/>
      <w:pPr>
        <w:ind w:left="371" w:hanging="360"/>
      </w:pPr>
      <w:rPr>
        <w:rFonts w:hint="default"/>
      </w:rPr>
    </w:lvl>
    <w:lvl w:ilvl="1" w:tentative="0">
      <w:start w:val="1"/>
      <w:numFmt w:val="lowerLetter"/>
      <w:pStyle w:val="3"/>
      <w:lvlText w:val="%2)"/>
      <w:lvlJc w:val="left"/>
      <w:pPr>
        <w:ind w:left="851" w:hanging="420"/>
      </w:pPr>
    </w:lvl>
    <w:lvl w:ilvl="2" w:tentative="0">
      <w:start w:val="1"/>
      <w:numFmt w:val="lowerRoman"/>
      <w:lvlText w:val="%3."/>
      <w:lvlJc w:val="right"/>
      <w:pPr>
        <w:ind w:left="1271" w:hanging="420"/>
      </w:pPr>
    </w:lvl>
    <w:lvl w:ilvl="3" w:tentative="0">
      <w:start w:val="1"/>
      <w:numFmt w:val="decimal"/>
      <w:lvlText w:val="%4."/>
      <w:lvlJc w:val="left"/>
      <w:pPr>
        <w:ind w:left="1691" w:hanging="420"/>
      </w:pPr>
    </w:lvl>
    <w:lvl w:ilvl="4" w:tentative="0">
      <w:start w:val="1"/>
      <w:numFmt w:val="lowerLetter"/>
      <w:lvlText w:val="%5)"/>
      <w:lvlJc w:val="left"/>
      <w:pPr>
        <w:ind w:left="2111" w:hanging="420"/>
      </w:pPr>
    </w:lvl>
    <w:lvl w:ilvl="5" w:tentative="0">
      <w:start w:val="1"/>
      <w:numFmt w:val="lowerRoman"/>
      <w:lvlText w:val="%6."/>
      <w:lvlJc w:val="right"/>
      <w:pPr>
        <w:ind w:left="2531" w:hanging="420"/>
      </w:pPr>
    </w:lvl>
    <w:lvl w:ilvl="6" w:tentative="0">
      <w:start w:val="1"/>
      <w:numFmt w:val="decimal"/>
      <w:lvlText w:val="%7."/>
      <w:lvlJc w:val="left"/>
      <w:pPr>
        <w:ind w:left="2951" w:hanging="420"/>
      </w:pPr>
    </w:lvl>
    <w:lvl w:ilvl="7" w:tentative="0">
      <w:start w:val="1"/>
      <w:numFmt w:val="lowerLetter"/>
      <w:lvlText w:val="%8)"/>
      <w:lvlJc w:val="left"/>
      <w:pPr>
        <w:ind w:left="3371" w:hanging="420"/>
      </w:pPr>
    </w:lvl>
    <w:lvl w:ilvl="8" w:tentative="0">
      <w:start w:val="1"/>
      <w:numFmt w:val="lowerRoman"/>
      <w:lvlText w:val="%9."/>
      <w:lvlJc w:val="right"/>
      <w:pPr>
        <w:ind w:left="3791" w:hanging="420"/>
      </w:pPr>
    </w:lvl>
  </w:abstractNum>
  <w:abstractNum w:abstractNumId="4">
    <w:nsid w:val="00000010"/>
    <w:multiLevelType w:val="multilevel"/>
    <w:tmpl w:val="00000010"/>
    <w:lvl w:ilvl="0" w:tentative="0">
      <w:start w:val="1"/>
      <w:numFmt w:val="decimal"/>
      <w:pStyle w:val="10"/>
      <w:lvlText w:val="%1"/>
      <w:lvlJc w:val="left"/>
      <w:pPr>
        <w:tabs>
          <w:tab w:val="left" w:pos="425"/>
        </w:tabs>
        <w:ind w:left="425" w:hanging="425"/>
      </w:pPr>
      <w:rPr>
        <w:rFonts w:hint="default" w:ascii="Times New Roman" w:hAnsi="Times New Roman" w:cs="Times New Roman"/>
        <w:b/>
        <w:i w:val="0"/>
        <w:sz w:val="28"/>
      </w:rPr>
    </w:lvl>
    <w:lvl w:ilvl="1" w:tentative="0">
      <w:start w:val="1"/>
      <w:numFmt w:val="decimal"/>
      <w:lvlText w:val="%1.%2"/>
      <w:lvlJc w:val="left"/>
      <w:pPr>
        <w:tabs>
          <w:tab w:val="left" w:pos="992"/>
        </w:tabs>
        <w:ind w:left="992" w:hanging="567"/>
      </w:pPr>
      <w:rPr>
        <w:rFonts w:hint="eastAsia" w:cs="Times New Roman"/>
      </w:rPr>
    </w:lvl>
    <w:lvl w:ilvl="2" w:tentative="0">
      <w:start w:val="1"/>
      <w:numFmt w:val="decimal"/>
      <w:lvlText w:val="%1.%2.%3"/>
      <w:lvlJc w:val="left"/>
      <w:pPr>
        <w:tabs>
          <w:tab w:val="left" w:pos="1418"/>
        </w:tabs>
        <w:ind w:left="1418" w:hanging="567"/>
      </w:pPr>
      <w:rPr>
        <w:rFonts w:hint="eastAsia" w:cs="Times New Roman"/>
      </w:rPr>
    </w:lvl>
    <w:lvl w:ilvl="3" w:tentative="0">
      <w:start w:val="1"/>
      <w:numFmt w:val="decimal"/>
      <w:lvlText w:val="%1.%2.%3.%4"/>
      <w:lvlJc w:val="left"/>
      <w:pPr>
        <w:tabs>
          <w:tab w:val="left" w:pos="1984"/>
        </w:tabs>
        <w:ind w:left="1984" w:hanging="708"/>
      </w:pPr>
      <w:rPr>
        <w:rFonts w:hint="eastAsia" w:cs="Times New Roman"/>
      </w:rPr>
    </w:lvl>
    <w:lvl w:ilvl="4" w:tentative="0">
      <w:start w:val="1"/>
      <w:numFmt w:val="decimal"/>
      <w:lvlText w:val="%1.%2.%3.%4.%5"/>
      <w:lvlJc w:val="left"/>
      <w:pPr>
        <w:tabs>
          <w:tab w:val="left" w:pos="2551"/>
        </w:tabs>
        <w:ind w:left="2551" w:hanging="850"/>
      </w:pPr>
      <w:rPr>
        <w:rFonts w:hint="eastAsia" w:cs="Times New Roman"/>
      </w:rPr>
    </w:lvl>
    <w:lvl w:ilvl="5" w:tentative="0">
      <w:start w:val="1"/>
      <w:numFmt w:val="decimal"/>
      <w:lvlText w:val="%1.%2.%3.%4.%5.%6"/>
      <w:lvlJc w:val="left"/>
      <w:pPr>
        <w:tabs>
          <w:tab w:val="left" w:pos="3260"/>
        </w:tabs>
        <w:ind w:left="3260" w:hanging="1134"/>
      </w:pPr>
      <w:rPr>
        <w:rFonts w:hint="eastAsia" w:cs="Times New Roman"/>
      </w:rPr>
    </w:lvl>
    <w:lvl w:ilvl="6" w:tentative="0">
      <w:start w:val="1"/>
      <w:numFmt w:val="decimal"/>
      <w:lvlText w:val="%1.%2.%3.%4.%5.%6.%7"/>
      <w:lvlJc w:val="left"/>
      <w:pPr>
        <w:tabs>
          <w:tab w:val="left" w:pos="3827"/>
        </w:tabs>
        <w:ind w:left="3827" w:hanging="1276"/>
      </w:pPr>
      <w:rPr>
        <w:rFonts w:hint="eastAsia" w:cs="Times New Roman"/>
      </w:rPr>
    </w:lvl>
    <w:lvl w:ilvl="7" w:tentative="0">
      <w:start w:val="1"/>
      <w:numFmt w:val="decimal"/>
      <w:lvlText w:val="%1.%2.%3.%4.%5.%6.%7.%8"/>
      <w:lvlJc w:val="left"/>
      <w:pPr>
        <w:tabs>
          <w:tab w:val="left" w:pos="4394"/>
        </w:tabs>
        <w:ind w:left="4394" w:hanging="1418"/>
      </w:pPr>
      <w:rPr>
        <w:rFonts w:hint="eastAsia" w:cs="Times New Roman"/>
      </w:rPr>
    </w:lvl>
    <w:lvl w:ilvl="8" w:tentative="0">
      <w:start w:val="1"/>
      <w:numFmt w:val="decimal"/>
      <w:lvlText w:val="%1.%2.%3.%4.%5.%6.%7.%8.%9"/>
      <w:lvlJc w:val="left"/>
      <w:pPr>
        <w:tabs>
          <w:tab w:val="left" w:pos="5102"/>
        </w:tabs>
        <w:ind w:left="5102" w:hanging="1700"/>
      </w:pPr>
      <w:rPr>
        <w:rFonts w:hint="eastAsia" w:cs="Times New Roman"/>
      </w:rPr>
    </w:lvl>
  </w:abstractNum>
  <w:abstractNum w:abstractNumId="5">
    <w:nsid w:val="00000012"/>
    <w:multiLevelType w:val="multilevel"/>
    <w:tmpl w:val="00000012"/>
    <w:lvl w:ilvl="0" w:tentative="0">
      <w:start w:val="1"/>
      <w:numFmt w:val="chineseCountingThousand"/>
      <w:pStyle w:val="117"/>
      <w:lvlText w:val="%1、"/>
      <w:lvlJc w:val="left"/>
      <w:pPr>
        <w:tabs>
          <w:tab w:val="left" w:pos="425"/>
        </w:tabs>
        <w:ind w:left="425" w:hanging="425"/>
      </w:pPr>
      <w:rPr>
        <w:rFonts w:hint="eastAsia" w:cs="Times New Roman"/>
      </w:rPr>
    </w:lvl>
    <w:lvl w:ilvl="1" w:tentative="0">
      <w:start w:val="1"/>
      <w:numFmt w:val="decimal"/>
      <w:isLgl/>
      <w:lvlText w:val="%1.%2"/>
      <w:lvlJc w:val="left"/>
      <w:pPr>
        <w:tabs>
          <w:tab w:val="left" w:pos="567"/>
        </w:tabs>
        <w:ind w:left="567" w:hanging="567"/>
      </w:pPr>
      <w:rPr>
        <w:rFonts w:hint="default" w:ascii="Arial" w:hAnsi="Arial" w:cs="Arial"/>
      </w:rPr>
    </w:lvl>
    <w:lvl w:ilvl="2" w:tentative="0">
      <w:start w:val="1"/>
      <w:numFmt w:val="decimal"/>
      <w:isLgl/>
      <w:lvlText w:val="%1.%2.%3"/>
      <w:lvlJc w:val="left"/>
      <w:pPr>
        <w:tabs>
          <w:tab w:val="left" w:pos="1069"/>
        </w:tabs>
        <w:ind w:left="1069" w:hanging="709"/>
      </w:pPr>
      <w:rPr>
        <w:rFonts w:hint="default" w:ascii="Arial" w:hAnsi="Arial" w:cs="Arial"/>
      </w:rPr>
    </w:lvl>
    <w:lvl w:ilvl="3" w:tentative="0">
      <w:start w:val="1"/>
      <w:numFmt w:val="decimal"/>
      <w:isLgl/>
      <w:lvlText w:val="%1.%2.%3.%4"/>
      <w:lvlJc w:val="left"/>
      <w:pPr>
        <w:tabs>
          <w:tab w:val="left" w:pos="1080"/>
        </w:tabs>
        <w:ind w:left="851" w:hanging="851"/>
      </w:pPr>
      <w:rPr>
        <w:rFonts w:hint="default" w:ascii="Arial" w:hAnsi="Arial" w:cs="Arial"/>
        <w:sz w:val="24"/>
        <w:szCs w:val="24"/>
      </w:rPr>
    </w:lvl>
    <w:lvl w:ilvl="4" w:tentative="0">
      <w:start w:val="1"/>
      <w:numFmt w:val="decimal"/>
      <w:isLgl/>
      <w:lvlText w:val="%1.%2.%3.%4.%5"/>
      <w:lvlJc w:val="left"/>
      <w:pPr>
        <w:tabs>
          <w:tab w:val="left" w:pos="1440"/>
        </w:tabs>
        <w:ind w:left="992" w:hanging="992"/>
      </w:pPr>
      <w:rPr>
        <w:rFonts w:hint="eastAsia" w:cs="Times New Roman"/>
      </w:rPr>
    </w:lvl>
    <w:lvl w:ilvl="5" w:tentative="0">
      <w:start w:val="1"/>
      <w:numFmt w:val="decimal"/>
      <w:isLgl/>
      <w:lvlText w:val="%1.%2.%3.%4.%5.%6"/>
      <w:lvlJc w:val="left"/>
      <w:pPr>
        <w:tabs>
          <w:tab w:val="left" w:pos="1440"/>
        </w:tabs>
        <w:ind w:left="1134" w:hanging="1134"/>
      </w:pPr>
      <w:rPr>
        <w:rFonts w:hint="eastAsia" w:cs="Times New Roman"/>
      </w:rPr>
    </w:lvl>
    <w:lvl w:ilvl="6" w:tentative="0">
      <w:start w:val="1"/>
      <w:numFmt w:val="decimal"/>
      <w:isLgl/>
      <w:lvlText w:val="%1.%2.%3.%4.%5.%6.%7"/>
      <w:lvlJc w:val="left"/>
      <w:pPr>
        <w:tabs>
          <w:tab w:val="left" w:pos="1800"/>
        </w:tabs>
        <w:ind w:left="1276" w:hanging="1276"/>
      </w:pPr>
      <w:rPr>
        <w:rFonts w:hint="eastAsia" w:cs="Times New Roman"/>
      </w:rPr>
    </w:lvl>
    <w:lvl w:ilvl="7" w:tentative="0">
      <w:start w:val="1"/>
      <w:numFmt w:val="decimal"/>
      <w:isLgl/>
      <w:lvlText w:val="%1.%2.%3.%4.%5.%6.%7.%8"/>
      <w:lvlJc w:val="left"/>
      <w:pPr>
        <w:tabs>
          <w:tab w:val="left" w:pos="1800"/>
        </w:tabs>
        <w:ind w:left="1418" w:hanging="1418"/>
      </w:pPr>
      <w:rPr>
        <w:rFonts w:hint="eastAsia" w:cs="Times New Roman"/>
      </w:rPr>
    </w:lvl>
    <w:lvl w:ilvl="8" w:tentative="0">
      <w:start w:val="1"/>
      <w:numFmt w:val="decimal"/>
      <w:isLgl/>
      <w:lvlText w:val="%1.%2.%3.%4.%5.%6.%7.%8.%9"/>
      <w:lvlJc w:val="left"/>
      <w:pPr>
        <w:tabs>
          <w:tab w:val="left" w:pos="2160"/>
        </w:tabs>
        <w:ind w:left="1559" w:hanging="1559"/>
      </w:pPr>
      <w:rPr>
        <w:rFonts w:hint="eastAsia" w:cs="Times New Roman"/>
      </w:rPr>
    </w:lvl>
  </w:abstractNum>
  <w:abstractNum w:abstractNumId="6">
    <w:nsid w:val="00000014"/>
    <w:multiLevelType w:val="multilevel"/>
    <w:tmpl w:val="00000014"/>
    <w:lvl w:ilvl="0" w:tentative="0">
      <w:start w:val="1"/>
      <w:numFmt w:val="decimal"/>
      <w:pStyle w:val="26"/>
      <w:lvlText w:val="%1."/>
      <w:lvlJc w:val="left"/>
      <w:pPr>
        <w:ind w:left="420" w:firstLine="0"/>
      </w:pPr>
      <w:rPr>
        <w:rFonts w:ascii="Times New Roman" w:hAnsi="Times New Roman" w:cs="Times New Roman"/>
        <w:b w:val="0"/>
        <w:bCs w:val="0"/>
        <w:i w:val="0"/>
        <w:iCs w:val="0"/>
        <w:caps w:val="0"/>
        <w:smallCaps w:val="0"/>
        <w:outline w:val="0"/>
        <w:shadow w:val="0"/>
        <w:emboss w:val="0"/>
        <w:imprint w:val="0"/>
        <w:snapToGrid w:val="0"/>
        <w:vanish w:val="0"/>
        <w:color w:val="000000"/>
        <w:spacing w:val="0"/>
        <w:w w:val="0"/>
        <w:kern w:val="0"/>
        <w:position w:val="0"/>
        <w:sz w:val="16"/>
        <w:szCs w:val="0"/>
        <w:u w:val="none" w:color="000000"/>
        <w:shd w:val="clear" w:color="000000" w:fill="000000"/>
        <w:vertAlign w:val="baseline"/>
        <w:lang w:val="zh-CN" w:eastAsia="zh-CN" w:bidi="zh-CN"/>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7">
    <w:nsid w:val="78460BCF"/>
    <w:multiLevelType w:val="singleLevel"/>
    <w:tmpl w:val="78460BCF"/>
    <w:lvl w:ilvl="0" w:tentative="0">
      <w:start w:val="4"/>
      <w:numFmt w:val="chineseCounting"/>
      <w:suff w:val="space"/>
      <w:lvlText w:val="第%1章"/>
      <w:lvlJc w:val="left"/>
      <w:rPr>
        <w:rFonts w:hint="eastAsia"/>
      </w:rPr>
    </w:lvl>
  </w:abstractNum>
  <w:num w:numId="1">
    <w:abstractNumId w:val="3"/>
  </w:num>
  <w:num w:numId="2">
    <w:abstractNumId w:val="4"/>
  </w:num>
  <w:num w:numId="3">
    <w:abstractNumId w:val="6"/>
  </w:num>
  <w:num w:numId="4">
    <w:abstractNumId w:val="1"/>
  </w:num>
  <w:num w:numId="5">
    <w:abstractNumId w:val="2"/>
  </w:num>
  <w:num w:numId="6">
    <w:abstractNumId w:val="0"/>
  </w:num>
  <w:num w:numId="7">
    <w:abstractNumId w:val="5"/>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VerticalSpacing w:val="156"/>
  <w:displayHorizontalDrawingGridEvery w:val="1"/>
  <w:displayVerticalDrawingGridEvery w:val="1"/>
  <w:doNotShadeFormData w:val="1"/>
  <w:noPunctuationKerning w:val="1"/>
  <w:characterSpacingControl w:val="compressPunctuation"/>
  <w:doNotValidateAgainstSchema/>
  <w:doNotDemarcateInvalidXml/>
  <w:compat>
    <w:spaceForUL/>
    <w:balanceSingleByteDoubleByteWidth/>
    <w:doNotLeaveBackslashAlon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mVjMjNhOGFiZDlmMmFjZDZlMWZjN2IzMmRmNzQ3NDcifQ=="/>
  </w:docVars>
  <w:rsids>
    <w:rsidRoot w:val="00172A27"/>
    <w:rsid w:val="000126F2"/>
    <w:rsid w:val="00086696"/>
    <w:rsid w:val="0009024D"/>
    <w:rsid w:val="000F5645"/>
    <w:rsid w:val="00115C78"/>
    <w:rsid w:val="00153AFF"/>
    <w:rsid w:val="00186C2B"/>
    <w:rsid w:val="00212728"/>
    <w:rsid w:val="00233C4E"/>
    <w:rsid w:val="00251036"/>
    <w:rsid w:val="002E50F8"/>
    <w:rsid w:val="003225FB"/>
    <w:rsid w:val="00323E97"/>
    <w:rsid w:val="00330766"/>
    <w:rsid w:val="003419E5"/>
    <w:rsid w:val="003955F9"/>
    <w:rsid w:val="00395E25"/>
    <w:rsid w:val="003E670B"/>
    <w:rsid w:val="00401F67"/>
    <w:rsid w:val="00403054"/>
    <w:rsid w:val="00466F77"/>
    <w:rsid w:val="004C4A9A"/>
    <w:rsid w:val="004F3A79"/>
    <w:rsid w:val="004F5165"/>
    <w:rsid w:val="00506947"/>
    <w:rsid w:val="00510AFB"/>
    <w:rsid w:val="00533663"/>
    <w:rsid w:val="005868F5"/>
    <w:rsid w:val="005931B7"/>
    <w:rsid w:val="005A3C00"/>
    <w:rsid w:val="005B5679"/>
    <w:rsid w:val="00620A2A"/>
    <w:rsid w:val="00677F31"/>
    <w:rsid w:val="0069368B"/>
    <w:rsid w:val="007678C6"/>
    <w:rsid w:val="007D541D"/>
    <w:rsid w:val="007F45BE"/>
    <w:rsid w:val="008005F7"/>
    <w:rsid w:val="008201B4"/>
    <w:rsid w:val="00833AB6"/>
    <w:rsid w:val="00853109"/>
    <w:rsid w:val="008766D7"/>
    <w:rsid w:val="008C7661"/>
    <w:rsid w:val="008E0C60"/>
    <w:rsid w:val="009255FE"/>
    <w:rsid w:val="009269A2"/>
    <w:rsid w:val="009343AA"/>
    <w:rsid w:val="00937817"/>
    <w:rsid w:val="009B2C38"/>
    <w:rsid w:val="009D17C8"/>
    <w:rsid w:val="009E196C"/>
    <w:rsid w:val="009F2CCC"/>
    <w:rsid w:val="00A012AB"/>
    <w:rsid w:val="00A362E4"/>
    <w:rsid w:val="00A54152"/>
    <w:rsid w:val="00A67D58"/>
    <w:rsid w:val="00A975DD"/>
    <w:rsid w:val="00AF40A6"/>
    <w:rsid w:val="00AF43B5"/>
    <w:rsid w:val="00B06E28"/>
    <w:rsid w:val="00B41BDC"/>
    <w:rsid w:val="00B45701"/>
    <w:rsid w:val="00B502D3"/>
    <w:rsid w:val="00B627A9"/>
    <w:rsid w:val="00B77363"/>
    <w:rsid w:val="00B8500A"/>
    <w:rsid w:val="00BF0751"/>
    <w:rsid w:val="00C069E8"/>
    <w:rsid w:val="00C24AE6"/>
    <w:rsid w:val="00CD391E"/>
    <w:rsid w:val="00CF1FFF"/>
    <w:rsid w:val="00D24FF0"/>
    <w:rsid w:val="00D25ACB"/>
    <w:rsid w:val="00D46C3D"/>
    <w:rsid w:val="00D50329"/>
    <w:rsid w:val="00D651BA"/>
    <w:rsid w:val="00DD6A62"/>
    <w:rsid w:val="00E4156B"/>
    <w:rsid w:val="00E700A9"/>
    <w:rsid w:val="00E70847"/>
    <w:rsid w:val="00E87AA3"/>
    <w:rsid w:val="00EA47C9"/>
    <w:rsid w:val="00F036C9"/>
    <w:rsid w:val="00F13E63"/>
    <w:rsid w:val="00F768E1"/>
    <w:rsid w:val="00FC3E1B"/>
    <w:rsid w:val="00FF16F3"/>
    <w:rsid w:val="015776BA"/>
    <w:rsid w:val="016947F9"/>
    <w:rsid w:val="016B6D6F"/>
    <w:rsid w:val="01826A17"/>
    <w:rsid w:val="01CB7DA6"/>
    <w:rsid w:val="01D9415D"/>
    <w:rsid w:val="01DA5E9C"/>
    <w:rsid w:val="01DB6127"/>
    <w:rsid w:val="01DE01EE"/>
    <w:rsid w:val="0219028B"/>
    <w:rsid w:val="02194771"/>
    <w:rsid w:val="022E6257"/>
    <w:rsid w:val="023850C1"/>
    <w:rsid w:val="02477318"/>
    <w:rsid w:val="0255285E"/>
    <w:rsid w:val="026B1259"/>
    <w:rsid w:val="02827B99"/>
    <w:rsid w:val="029F2E1F"/>
    <w:rsid w:val="02AC72AB"/>
    <w:rsid w:val="02BC3AEB"/>
    <w:rsid w:val="02D079EE"/>
    <w:rsid w:val="02E1227E"/>
    <w:rsid w:val="02E54D69"/>
    <w:rsid w:val="02F254D6"/>
    <w:rsid w:val="02F53218"/>
    <w:rsid w:val="030355FF"/>
    <w:rsid w:val="03127487"/>
    <w:rsid w:val="032B7262"/>
    <w:rsid w:val="0341645D"/>
    <w:rsid w:val="035241C7"/>
    <w:rsid w:val="037E320E"/>
    <w:rsid w:val="038A570F"/>
    <w:rsid w:val="039E11BA"/>
    <w:rsid w:val="03A2514E"/>
    <w:rsid w:val="03B409DD"/>
    <w:rsid w:val="03C03826"/>
    <w:rsid w:val="03C30C20"/>
    <w:rsid w:val="03C36058"/>
    <w:rsid w:val="03D1158F"/>
    <w:rsid w:val="03D96696"/>
    <w:rsid w:val="03DB41BC"/>
    <w:rsid w:val="03E75194"/>
    <w:rsid w:val="03EF7C67"/>
    <w:rsid w:val="03FE7EAB"/>
    <w:rsid w:val="041C543C"/>
    <w:rsid w:val="04221DEB"/>
    <w:rsid w:val="04435676"/>
    <w:rsid w:val="044E498E"/>
    <w:rsid w:val="04651CD8"/>
    <w:rsid w:val="046A5576"/>
    <w:rsid w:val="046E6DDE"/>
    <w:rsid w:val="04754611"/>
    <w:rsid w:val="04A942BA"/>
    <w:rsid w:val="04AB3862"/>
    <w:rsid w:val="04BF3332"/>
    <w:rsid w:val="04F01EE9"/>
    <w:rsid w:val="04F76DD4"/>
    <w:rsid w:val="05085485"/>
    <w:rsid w:val="050B6D23"/>
    <w:rsid w:val="053242B0"/>
    <w:rsid w:val="05373674"/>
    <w:rsid w:val="053E4A03"/>
    <w:rsid w:val="05455577"/>
    <w:rsid w:val="05465FAD"/>
    <w:rsid w:val="054B0F4A"/>
    <w:rsid w:val="054C26F9"/>
    <w:rsid w:val="058A5E9A"/>
    <w:rsid w:val="058F1702"/>
    <w:rsid w:val="05A351AD"/>
    <w:rsid w:val="05D215EF"/>
    <w:rsid w:val="05DE3CE5"/>
    <w:rsid w:val="05E82BC0"/>
    <w:rsid w:val="05F477B7"/>
    <w:rsid w:val="05F678C1"/>
    <w:rsid w:val="061816F7"/>
    <w:rsid w:val="062278D0"/>
    <w:rsid w:val="06370ACC"/>
    <w:rsid w:val="064C3473"/>
    <w:rsid w:val="06581AF4"/>
    <w:rsid w:val="06632AA3"/>
    <w:rsid w:val="06836B5F"/>
    <w:rsid w:val="06A55ADF"/>
    <w:rsid w:val="06A64F55"/>
    <w:rsid w:val="06C453DB"/>
    <w:rsid w:val="06D82C35"/>
    <w:rsid w:val="06DA075B"/>
    <w:rsid w:val="06E65D6F"/>
    <w:rsid w:val="06F224DF"/>
    <w:rsid w:val="06F9554A"/>
    <w:rsid w:val="070457D8"/>
    <w:rsid w:val="070659F4"/>
    <w:rsid w:val="070E2AFA"/>
    <w:rsid w:val="070E6657"/>
    <w:rsid w:val="07153E89"/>
    <w:rsid w:val="0721282E"/>
    <w:rsid w:val="07322345"/>
    <w:rsid w:val="07371FAF"/>
    <w:rsid w:val="075239E7"/>
    <w:rsid w:val="075B445B"/>
    <w:rsid w:val="07750484"/>
    <w:rsid w:val="077A3CEC"/>
    <w:rsid w:val="0788465B"/>
    <w:rsid w:val="07950B26"/>
    <w:rsid w:val="07A2269D"/>
    <w:rsid w:val="07AD2313"/>
    <w:rsid w:val="07B611C8"/>
    <w:rsid w:val="07B76CEE"/>
    <w:rsid w:val="07BE3841"/>
    <w:rsid w:val="07CA07CF"/>
    <w:rsid w:val="07E0529D"/>
    <w:rsid w:val="07E55609"/>
    <w:rsid w:val="07ED2710"/>
    <w:rsid w:val="07F613C5"/>
    <w:rsid w:val="08140B8B"/>
    <w:rsid w:val="08143A40"/>
    <w:rsid w:val="081751D4"/>
    <w:rsid w:val="081E6D6D"/>
    <w:rsid w:val="08293B60"/>
    <w:rsid w:val="082C4FE6"/>
    <w:rsid w:val="08362309"/>
    <w:rsid w:val="08395955"/>
    <w:rsid w:val="084A1910"/>
    <w:rsid w:val="084F5934"/>
    <w:rsid w:val="085D1644"/>
    <w:rsid w:val="08607386"/>
    <w:rsid w:val="08713341"/>
    <w:rsid w:val="088A4403"/>
    <w:rsid w:val="088A5A8D"/>
    <w:rsid w:val="08A13C26"/>
    <w:rsid w:val="08AA2A59"/>
    <w:rsid w:val="08BF40AC"/>
    <w:rsid w:val="08C07429"/>
    <w:rsid w:val="08D15B8E"/>
    <w:rsid w:val="08D35DAA"/>
    <w:rsid w:val="08D51B22"/>
    <w:rsid w:val="08E27D9B"/>
    <w:rsid w:val="08E92ED7"/>
    <w:rsid w:val="08EE00FD"/>
    <w:rsid w:val="08FA50E4"/>
    <w:rsid w:val="092B6141"/>
    <w:rsid w:val="0935241C"/>
    <w:rsid w:val="09420839"/>
    <w:rsid w:val="094620D8"/>
    <w:rsid w:val="09524F20"/>
    <w:rsid w:val="097035F9"/>
    <w:rsid w:val="099217C1"/>
    <w:rsid w:val="09931095"/>
    <w:rsid w:val="09963123"/>
    <w:rsid w:val="09981838"/>
    <w:rsid w:val="09B5283E"/>
    <w:rsid w:val="09C120A6"/>
    <w:rsid w:val="09C166B7"/>
    <w:rsid w:val="09C851E3"/>
    <w:rsid w:val="09CB469C"/>
    <w:rsid w:val="09CF3948"/>
    <w:rsid w:val="09D678FF"/>
    <w:rsid w:val="09E71B0D"/>
    <w:rsid w:val="09EF44EC"/>
    <w:rsid w:val="09F14739"/>
    <w:rsid w:val="09FC4C49"/>
    <w:rsid w:val="0A03621B"/>
    <w:rsid w:val="0A0509EF"/>
    <w:rsid w:val="0A2D3F49"/>
    <w:rsid w:val="0A80786B"/>
    <w:rsid w:val="0A8712AB"/>
    <w:rsid w:val="0AA04DDE"/>
    <w:rsid w:val="0AB12DCE"/>
    <w:rsid w:val="0AB45767"/>
    <w:rsid w:val="0AC43BFC"/>
    <w:rsid w:val="0ACF38CA"/>
    <w:rsid w:val="0AD16319"/>
    <w:rsid w:val="0AD96F7B"/>
    <w:rsid w:val="0ADD081A"/>
    <w:rsid w:val="0AEC4F01"/>
    <w:rsid w:val="0AF3628F"/>
    <w:rsid w:val="0B095AB3"/>
    <w:rsid w:val="0B343101"/>
    <w:rsid w:val="0B4B60CB"/>
    <w:rsid w:val="0B627EDA"/>
    <w:rsid w:val="0B704808"/>
    <w:rsid w:val="0B982B0E"/>
    <w:rsid w:val="0B98567B"/>
    <w:rsid w:val="0BA54B88"/>
    <w:rsid w:val="0BA94BA0"/>
    <w:rsid w:val="0BAB31B1"/>
    <w:rsid w:val="0BAF62FB"/>
    <w:rsid w:val="0BB04180"/>
    <w:rsid w:val="0BC66C7D"/>
    <w:rsid w:val="0BED3778"/>
    <w:rsid w:val="0C232BA4"/>
    <w:rsid w:val="0C2A577B"/>
    <w:rsid w:val="0C2D26E3"/>
    <w:rsid w:val="0C373ADB"/>
    <w:rsid w:val="0C37733F"/>
    <w:rsid w:val="0C3856AB"/>
    <w:rsid w:val="0C3C5A14"/>
    <w:rsid w:val="0C4274CE"/>
    <w:rsid w:val="0C6952DD"/>
    <w:rsid w:val="0CAD06C0"/>
    <w:rsid w:val="0CC53C5B"/>
    <w:rsid w:val="0CDB7B95"/>
    <w:rsid w:val="0CE95B9C"/>
    <w:rsid w:val="0CEA5470"/>
    <w:rsid w:val="0D077DD0"/>
    <w:rsid w:val="0D2B61B4"/>
    <w:rsid w:val="0D3E4B53"/>
    <w:rsid w:val="0D406E04"/>
    <w:rsid w:val="0D66529D"/>
    <w:rsid w:val="0D6B65B1"/>
    <w:rsid w:val="0D8544BC"/>
    <w:rsid w:val="0D8F76E7"/>
    <w:rsid w:val="0DA20C83"/>
    <w:rsid w:val="0DA707B9"/>
    <w:rsid w:val="0DB848AD"/>
    <w:rsid w:val="0DE01542"/>
    <w:rsid w:val="0DE87C01"/>
    <w:rsid w:val="0DEF69F4"/>
    <w:rsid w:val="0DF2282E"/>
    <w:rsid w:val="0DFD3DA4"/>
    <w:rsid w:val="0DFE5677"/>
    <w:rsid w:val="0E0A0A2B"/>
    <w:rsid w:val="0E24538F"/>
    <w:rsid w:val="0E264EFB"/>
    <w:rsid w:val="0E46735F"/>
    <w:rsid w:val="0E4969BD"/>
    <w:rsid w:val="0E5928AD"/>
    <w:rsid w:val="0E5B4877"/>
    <w:rsid w:val="0E707BF7"/>
    <w:rsid w:val="0E7D0D45"/>
    <w:rsid w:val="0E8611C8"/>
    <w:rsid w:val="0E975183"/>
    <w:rsid w:val="0EAD1661"/>
    <w:rsid w:val="0EBE21D3"/>
    <w:rsid w:val="0EBF7B36"/>
    <w:rsid w:val="0EC51CF1"/>
    <w:rsid w:val="0ECC307F"/>
    <w:rsid w:val="0EE4281A"/>
    <w:rsid w:val="0F0C791F"/>
    <w:rsid w:val="0F1A6FD6"/>
    <w:rsid w:val="0F203DE2"/>
    <w:rsid w:val="0F2C7FC2"/>
    <w:rsid w:val="0F4E7F38"/>
    <w:rsid w:val="0F56503F"/>
    <w:rsid w:val="0F891446"/>
    <w:rsid w:val="0F9A13CF"/>
    <w:rsid w:val="0F9B000F"/>
    <w:rsid w:val="0F9D2C6D"/>
    <w:rsid w:val="0FB747DD"/>
    <w:rsid w:val="0FBA75B5"/>
    <w:rsid w:val="0FC91CB4"/>
    <w:rsid w:val="0FD10D03"/>
    <w:rsid w:val="0FD710A5"/>
    <w:rsid w:val="0FD718E6"/>
    <w:rsid w:val="0FD77F2D"/>
    <w:rsid w:val="0FD83CA6"/>
    <w:rsid w:val="0FEB14C7"/>
    <w:rsid w:val="10131364"/>
    <w:rsid w:val="101822F4"/>
    <w:rsid w:val="105B218F"/>
    <w:rsid w:val="10616837"/>
    <w:rsid w:val="1074577C"/>
    <w:rsid w:val="107E794C"/>
    <w:rsid w:val="10857989"/>
    <w:rsid w:val="10A3726C"/>
    <w:rsid w:val="10AC25CA"/>
    <w:rsid w:val="10B4201D"/>
    <w:rsid w:val="10CA7A92"/>
    <w:rsid w:val="10EF574B"/>
    <w:rsid w:val="10F30154"/>
    <w:rsid w:val="10F845FF"/>
    <w:rsid w:val="110C1E59"/>
    <w:rsid w:val="110D0173"/>
    <w:rsid w:val="11125CD9"/>
    <w:rsid w:val="111D5E14"/>
    <w:rsid w:val="11273BC1"/>
    <w:rsid w:val="112951FE"/>
    <w:rsid w:val="11317B11"/>
    <w:rsid w:val="11351403"/>
    <w:rsid w:val="11427629"/>
    <w:rsid w:val="114A2981"/>
    <w:rsid w:val="116E6670"/>
    <w:rsid w:val="117A3C75"/>
    <w:rsid w:val="11826A7D"/>
    <w:rsid w:val="118616F9"/>
    <w:rsid w:val="11904838"/>
    <w:rsid w:val="119F4A7B"/>
    <w:rsid w:val="11A6405B"/>
    <w:rsid w:val="11B83956"/>
    <w:rsid w:val="11C40985"/>
    <w:rsid w:val="11CC786A"/>
    <w:rsid w:val="11D24E50"/>
    <w:rsid w:val="11E93F48"/>
    <w:rsid w:val="11EC68FB"/>
    <w:rsid w:val="12046FD4"/>
    <w:rsid w:val="121420F8"/>
    <w:rsid w:val="12214445"/>
    <w:rsid w:val="12273D08"/>
    <w:rsid w:val="12324FEA"/>
    <w:rsid w:val="123D2FB3"/>
    <w:rsid w:val="124538DB"/>
    <w:rsid w:val="125067AE"/>
    <w:rsid w:val="12637655"/>
    <w:rsid w:val="12A12A75"/>
    <w:rsid w:val="12C549B5"/>
    <w:rsid w:val="12C80001"/>
    <w:rsid w:val="12CF56B4"/>
    <w:rsid w:val="12DB0575"/>
    <w:rsid w:val="12EF558E"/>
    <w:rsid w:val="12F92791"/>
    <w:rsid w:val="13033659"/>
    <w:rsid w:val="130354DD"/>
    <w:rsid w:val="13066050"/>
    <w:rsid w:val="13132BFE"/>
    <w:rsid w:val="132A7687"/>
    <w:rsid w:val="133236CD"/>
    <w:rsid w:val="134F1DF4"/>
    <w:rsid w:val="13557827"/>
    <w:rsid w:val="135D0F4C"/>
    <w:rsid w:val="13631AD8"/>
    <w:rsid w:val="137F4B64"/>
    <w:rsid w:val="138B3117"/>
    <w:rsid w:val="138E7538"/>
    <w:rsid w:val="13904FC3"/>
    <w:rsid w:val="13C06B9F"/>
    <w:rsid w:val="13CD2CC1"/>
    <w:rsid w:val="13EE1CEA"/>
    <w:rsid w:val="140B464A"/>
    <w:rsid w:val="140D6614"/>
    <w:rsid w:val="14172FEE"/>
    <w:rsid w:val="14264FE0"/>
    <w:rsid w:val="14364B2C"/>
    <w:rsid w:val="1438503B"/>
    <w:rsid w:val="143D057B"/>
    <w:rsid w:val="144933C4"/>
    <w:rsid w:val="145F384E"/>
    <w:rsid w:val="145F3F52"/>
    <w:rsid w:val="14694230"/>
    <w:rsid w:val="14720C0D"/>
    <w:rsid w:val="147D0BDA"/>
    <w:rsid w:val="147D6BCA"/>
    <w:rsid w:val="14860A3B"/>
    <w:rsid w:val="148F527B"/>
    <w:rsid w:val="14972381"/>
    <w:rsid w:val="14AA2FD3"/>
    <w:rsid w:val="14B06F9F"/>
    <w:rsid w:val="14B52807"/>
    <w:rsid w:val="14BA1BCC"/>
    <w:rsid w:val="14C724CE"/>
    <w:rsid w:val="14CA5427"/>
    <w:rsid w:val="14DD669C"/>
    <w:rsid w:val="14E07884"/>
    <w:rsid w:val="14EA0703"/>
    <w:rsid w:val="150572EB"/>
    <w:rsid w:val="150A448F"/>
    <w:rsid w:val="150C68CB"/>
    <w:rsid w:val="152229F1"/>
    <w:rsid w:val="154461CC"/>
    <w:rsid w:val="15597637"/>
    <w:rsid w:val="15804BC3"/>
    <w:rsid w:val="15932B49"/>
    <w:rsid w:val="159C43B4"/>
    <w:rsid w:val="15BD23EA"/>
    <w:rsid w:val="15C9430D"/>
    <w:rsid w:val="15D373E9"/>
    <w:rsid w:val="15E213DA"/>
    <w:rsid w:val="15E52C78"/>
    <w:rsid w:val="15F874DA"/>
    <w:rsid w:val="16210154"/>
    <w:rsid w:val="1633342F"/>
    <w:rsid w:val="164E6A70"/>
    <w:rsid w:val="166817B1"/>
    <w:rsid w:val="16683008"/>
    <w:rsid w:val="167C2ACC"/>
    <w:rsid w:val="168E3310"/>
    <w:rsid w:val="16A36DBB"/>
    <w:rsid w:val="16A50D85"/>
    <w:rsid w:val="16B81E85"/>
    <w:rsid w:val="16CF7F44"/>
    <w:rsid w:val="16DC407B"/>
    <w:rsid w:val="16E86EC4"/>
    <w:rsid w:val="16EF3DAF"/>
    <w:rsid w:val="16F94C2D"/>
    <w:rsid w:val="16FE3FF2"/>
    <w:rsid w:val="16FF7D6A"/>
    <w:rsid w:val="171323AA"/>
    <w:rsid w:val="173B5246"/>
    <w:rsid w:val="17516817"/>
    <w:rsid w:val="176A78D9"/>
    <w:rsid w:val="17875FF8"/>
    <w:rsid w:val="17B63456"/>
    <w:rsid w:val="17E31439"/>
    <w:rsid w:val="17F2764F"/>
    <w:rsid w:val="1833416F"/>
    <w:rsid w:val="18524B4C"/>
    <w:rsid w:val="185539A5"/>
    <w:rsid w:val="185C36C6"/>
    <w:rsid w:val="18737F6A"/>
    <w:rsid w:val="187D1E98"/>
    <w:rsid w:val="187D53EA"/>
    <w:rsid w:val="188C387F"/>
    <w:rsid w:val="18A817AE"/>
    <w:rsid w:val="18B21538"/>
    <w:rsid w:val="18BB7749"/>
    <w:rsid w:val="18C44192"/>
    <w:rsid w:val="18D9512F"/>
    <w:rsid w:val="18ED431E"/>
    <w:rsid w:val="18F558C8"/>
    <w:rsid w:val="18F877F3"/>
    <w:rsid w:val="1901601B"/>
    <w:rsid w:val="19070275"/>
    <w:rsid w:val="19106B6F"/>
    <w:rsid w:val="19212219"/>
    <w:rsid w:val="19235F91"/>
    <w:rsid w:val="193C7053"/>
    <w:rsid w:val="193F7C64"/>
    <w:rsid w:val="196C36C2"/>
    <w:rsid w:val="196D1903"/>
    <w:rsid w:val="19724162"/>
    <w:rsid w:val="198F1879"/>
    <w:rsid w:val="19A54BF8"/>
    <w:rsid w:val="19B4308D"/>
    <w:rsid w:val="19B47531"/>
    <w:rsid w:val="19C214C4"/>
    <w:rsid w:val="19EB6998"/>
    <w:rsid w:val="19F70AC5"/>
    <w:rsid w:val="19F85670"/>
    <w:rsid w:val="19F94F44"/>
    <w:rsid w:val="1A1324AA"/>
    <w:rsid w:val="1A2B77F4"/>
    <w:rsid w:val="1A2F16BB"/>
    <w:rsid w:val="1A3908A8"/>
    <w:rsid w:val="1A420699"/>
    <w:rsid w:val="1A501008"/>
    <w:rsid w:val="1A766595"/>
    <w:rsid w:val="1A8C59F8"/>
    <w:rsid w:val="1AA57FC0"/>
    <w:rsid w:val="1AAC1FB7"/>
    <w:rsid w:val="1AAE61FB"/>
    <w:rsid w:val="1AB01AA7"/>
    <w:rsid w:val="1AB23324"/>
    <w:rsid w:val="1ADF554D"/>
    <w:rsid w:val="1AE9320B"/>
    <w:rsid w:val="1AED13C7"/>
    <w:rsid w:val="1B075976"/>
    <w:rsid w:val="1B1069E9"/>
    <w:rsid w:val="1B193AF0"/>
    <w:rsid w:val="1B245FF1"/>
    <w:rsid w:val="1B2D30F7"/>
    <w:rsid w:val="1B7747F3"/>
    <w:rsid w:val="1B79254B"/>
    <w:rsid w:val="1B972C67"/>
    <w:rsid w:val="1BA55384"/>
    <w:rsid w:val="1BD712B5"/>
    <w:rsid w:val="1BDD4B1E"/>
    <w:rsid w:val="1BE35EAC"/>
    <w:rsid w:val="1BE76F28"/>
    <w:rsid w:val="1BF105C9"/>
    <w:rsid w:val="1C177904"/>
    <w:rsid w:val="1C284B16"/>
    <w:rsid w:val="1C5A26D3"/>
    <w:rsid w:val="1C5D0DA4"/>
    <w:rsid w:val="1C5F6917"/>
    <w:rsid w:val="1C6F5742"/>
    <w:rsid w:val="1C740F63"/>
    <w:rsid w:val="1C76287C"/>
    <w:rsid w:val="1C872925"/>
    <w:rsid w:val="1C9B764B"/>
    <w:rsid w:val="1C9E0082"/>
    <w:rsid w:val="1CAA693B"/>
    <w:rsid w:val="1CB14442"/>
    <w:rsid w:val="1CC66428"/>
    <w:rsid w:val="1CC80B99"/>
    <w:rsid w:val="1CCB0E1A"/>
    <w:rsid w:val="1D0113C9"/>
    <w:rsid w:val="1D0A2DA7"/>
    <w:rsid w:val="1D1140B4"/>
    <w:rsid w:val="1D2B18B9"/>
    <w:rsid w:val="1D2D27D8"/>
    <w:rsid w:val="1D3E783E"/>
    <w:rsid w:val="1D47116E"/>
    <w:rsid w:val="1D630F86"/>
    <w:rsid w:val="1D7019C1"/>
    <w:rsid w:val="1D752B34"/>
    <w:rsid w:val="1D7E5E8C"/>
    <w:rsid w:val="1D8131AA"/>
    <w:rsid w:val="1D836591"/>
    <w:rsid w:val="1D9236E6"/>
    <w:rsid w:val="1DB55626"/>
    <w:rsid w:val="1DB7314C"/>
    <w:rsid w:val="1DC15D79"/>
    <w:rsid w:val="1DC53ABB"/>
    <w:rsid w:val="1DC85AE6"/>
    <w:rsid w:val="1DC932FC"/>
    <w:rsid w:val="1DDB503E"/>
    <w:rsid w:val="1DE84D03"/>
    <w:rsid w:val="1DE85A9D"/>
    <w:rsid w:val="1DF13B3B"/>
    <w:rsid w:val="1E0E2B0B"/>
    <w:rsid w:val="1E1660C5"/>
    <w:rsid w:val="1E205195"/>
    <w:rsid w:val="1E276322"/>
    <w:rsid w:val="1E5F2F8D"/>
    <w:rsid w:val="1E650DFA"/>
    <w:rsid w:val="1E982F7E"/>
    <w:rsid w:val="1EA949E3"/>
    <w:rsid w:val="1EAC45D3"/>
    <w:rsid w:val="1EC71AB5"/>
    <w:rsid w:val="1ECF4FD3"/>
    <w:rsid w:val="1ED0096A"/>
    <w:rsid w:val="1ED7455A"/>
    <w:rsid w:val="1EDB6610"/>
    <w:rsid w:val="1EDC6880"/>
    <w:rsid w:val="1EF34658"/>
    <w:rsid w:val="1F02489B"/>
    <w:rsid w:val="1F095D51"/>
    <w:rsid w:val="1F132604"/>
    <w:rsid w:val="1F1A3993"/>
    <w:rsid w:val="1F242A63"/>
    <w:rsid w:val="1F2627EB"/>
    <w:rsid w:val="1F294332"/>
    <w:rsid w:val="1F2A62AD"/>
    <w:rsid w:val="1F3233D2"/>
    <w:rsid w:val="1F4804CC"/>
    <w:rsid w:val="1F4D3C73"/>
    <w:rsid w:val="1FEB1DE0"/>
    <w:rsid w:val="1FEF6DB8"/>
    <w:rsid w:val="1FF64400"/>
    <w:rsid w:val="200D799B"/>
    <w:rsid w:val="201E4F4F"/>
    <w:rsid w:val="20256A93"/>
    <w:rsid w:val="20384A18"/>
    <w:rsid w:val="20390790"/>
    <w:rsid w:val="203F5E7C"/>
    <w:rsid w:val="205055EF"/>
    <w:rsid w:val="206C46C2"/>
    <w:rsid w:val="20976AB4"/>
    <w:rsid w:val="209854B7"/>
    <w:rsid w:val="20A81514"/>
    <w:rsid w:val="20AB6760"/>
    <w:rsid w:val="20B16579"/>
    <w:rsid w:val="20C95670"/>
    <w:rsid w:val="20D65FDF"/>
    <w:rsid w:val="20E85D1A"/>
    <w:rsid w:val="210055F8"/>
    <w:rsid w:val="210466A8"/>
    <w:rsid w:val="21052421"/>
    <w:rsid w:val="2126121F"/>
    <w:rsid w:val="215A53B5"/>
    <w:rsid w:val="216B1A91"/>
    <w:rsid w:val="217B0F40"/>
    <w:rsid w:val="218A192D"/>
    <w:rsid w:val="21A972E1"/>
    <w:rsid w:val="21BF0821"/>
    <w:rsid w:val="21F816C1"/>
    <w:rsid w:val="221C5C74"/>
    <w:rsid w:val="222B0959"/>
    <w:rsid w:val="222D1C2F"/>
    <w:rsid w:val="222F1E4B"/>
    <w:rsid w:val="223631D9"/>
    <w:rsid w:val="2240564F"/>
    <w:rsid w:val="224F6049"/>
    <w:rsid w:val="22575E31"/>
    <w:rsid w:val="226D6AA8"/>
    <w:rsid w:val="22816594"/>
    <w:rsid w:val="22A00653"/>
    <w:rsid w:val="22A301F1"/>
    <w:rsid w:val="22A52EFA"/>
    <w:rsid w:val="22A567AC"/>
    <w:rsid w:val="22A77054"/>
    <w:rsid w:val="22AA3280"/>
    <w:rsid w:val="22BD2FB3"/>
    <w:rsid w:val="22CB1F7F"/>
    <w:rsid w:val="22CC31F6"/>
    <w:rsid w:val="22CF3D2A"/>
    <w:rsid w:val="22D43C96"/>
    <w:rsid w:val="22DB5B2F"/>
    <w:rsid w:val="22E66C6E"/>
    <w:rsid w:val="22EC6903"/>
    <w:rsid w:val="22FB3ADB"/>
    <w:rsid w:val="23076924"/>
    <w:rsid w:val="2318468D"/>
    <w:rsid w:val="23214B81"/>
    <w:rsid w:val="23250B58"/>
    <w:rsid w:val="23287A3B"/>
    <w:rsid w:val="234C2589"/>
    <w:rsid w:val="234E0C74"/>
    <w:rsid w:val="234E10B9"/>
    <w:rsid w:val="235D595F"/>
    <w:rsid w:val="2366667A"/>
    <w:rsid w:val="236B1B92"/>
    <w:rsid w:val="23725A46"/>
    <w:rsid w:val="239F4DAE"/>
    <w:rsid w:val="23A75A11"/>
    <w:rsid w:val="23D46034"/>
    <w:rsid w:val="23DD1433"/>
    <w:rsid w:val="23ED1676"/>
    <w:rsid w:val="23EF1892"/>
    <w:rsid w:val="23F37F14"/>
    <w:rsid w:val="23F956E8"/>
    <w:rsid w:val="23FA0237"/>
    <w:rsid w:val="24005D93"/>
    <w:rsid w:val="24015121"/>
    <w:rsid w:val="24126A21"/>
    <w:rsid w:val="24264B88"/>
    <w:rsid w:val="24305A06"/>
    <w:rsid w:val="2447702E"/>
    <w:rsid w:val="246114DA"/>
    <w:rsid w:val="24765B0F"/>
    <w:rsid w:val="247C0C4C"/>
    <w:rsid w:val="247C50B5"/>
    <w:rsid w:val="248F4E23"/>
    <w:rsid w:val="249B0281"/>
    <w:rsid w:val="24A55645"/>
    <w:rsid w:val="24C22B02"/>
    <w:rsid w:val="24C51203"/>
    <w:rsid w:val="24D570AE"/>
    <w:rsid w:val="24D6035C"/>
    <w:rsid w:val="24E01EF1"/>
    <w:rsid w:val="24E2777A"/>
    <w:rsid w:val="24ED22D8"/>
    <w:rsid w:val="24F51DFC"/>
    <w:rsid w:val="250C30B2"/>
    <w:rsid w:val="25423C43"/>
    <w:rsid w:val="25503432"/>
    <w:rsid w:val="2558727E"/>
    <w:rsid w:val="256B13EC"/>
    <w:rsid w:val="25870903"/>
    <w:rsid w:val="25924268"/>
    <w:rsid w:val="25E67FEE"/>
    <w:rsid w:val="25EF0548"/>
    <w:rsid w:val="25F3318F"/>
    <w:rsid w:val="2629095F"/>
    <w:rsid w:val="26355556"/>
    <w:rsid w:val="263B7010"/>
    <w:rsid w:val="263C7979"/>
    <w:rsid w:val="264B2FCC"/>
    <w:rsid w:val="264E5249"/>
    <w:rsid w:val="2650413E"/>
    <w:rsid w:val="265359DC"/>
    <w:rsid w:val="26551754"/>
    <w:rsid w:val="26605FB5"/>
    <w:rsid w:val="26630315"/>
    <w:rsid w:val="26834513"/>
    <w:rsid w:val="26A10E3D"/>
    <w:rsid w:val="26AC3A6A"/>
    <w:rsid w:val="26B96187"/>
    <w:rsid w:val="26BE763B"/>
    <w:rsid w:val="26DB434F"/>
    <w:rsid w:val="26E730BC"/>
    <w:rsid w:val="270135A4"/>
    <w:rsid w:val="271635D9"/>
    <w:rsid w:val="272A0E33"/>
    <w:rsid w:val="2751016E"/>
    <w:rsid w:val="2768760E"/>
    <w:rsid w:val="277420AE"/>
    <w:rsid w:val="278C73F8"/>
    <w:rsid w:val="279F3713"/>
    <w:rsid w:val="27B84691"/>
    <w:rsid w:val="27BD1CA7"/>
    <w:rsid w:val="27C923FA"/>
    <w:rsid w:val="27CA464D"/>
    <w:rsid w:val="27CB7F20"/>
    <w:rsid w:val="27E91720"/>
    <w:rsid w:val="27F136A9"/>
    <w:rsid w:val="27F21934"/>
    <w:rsid w:val="27F6382B"/>
    <w:rsid w:val="27FD20A3"/>
    <w:rsid w:val="280F14ED"/>
    <w:rsid w:val="280F3776"/>
    <w:rsid w:val="28123DA1"/>
    <w:rsid w:val="281C4C20"/>
    <w:rsid w:val="283642C0"/>
    <w:rsid w:val="28527CD1"/>
    <w:rsid w:val="286A598B"/>
    <w:rsid w:val="287C7ABF"/>
    <w:rsid w:val="28844573"/>
    <w:rsid w:val="289C366A"/>
    <w:rsid w:val="28AA3FD9"/>
    <w:rsid w:val="28C52BC1"/>
    <w:rsid w:val="28CB64EB"/>
    <w:rsid w:val="28D472A8"/>
    <w:rsid w:val="28E9787B"/>
    <w:rsid w:val="28EE31C0"/>
    <w:rsid w:val="28F434A6"/>
    <w:rsid w:val="29441132"/>
    <w:rsid w:val="29547E8D"/>
    <w:rsid w:val="295D729E"/>
    <w:rsid w:val="29890753"/>
    <w:rsid w:val="298962E5"/>
    <w:rsid w:val="29934A6D"/>
    <w:rsid w:val="29B50E88"/>
    <w:rsid w:val="29B72649"/>
    <w:rsid w:val="29CD1E2A"/>
    <w:rsid w:val="29CF7F37"/>
    <w:rsid w:val="2A0C29B8"/>
    <w:rsid w:val="2A0E5104"/>
    <w:rsid w:val="2A131C98"/>
    <w:rsid w:val="2A336250"/>
    <w:rsid w:val="2A385615"/>
    <w:rsid w:val="2A570E85"/>
    <w:rsid w:val="2A6D13DC"/>
    <w:rsid w:val="2A7E571E"/>
    <w:rsid w:val="2A830F86"/>
    <w:rsid w:val="2A8745B6"/>
    <w:rsid w:val="2A8D46CE"/>
    <w:rsid w:val="2A922F77"/>
    <w:rsid w:val="2A9860B3"/>
    <w:rsid w:val="2A9A1E2C"/>
    <w:rsid w:val="2A9F5694"/>
    <w:rsid w:val="2AA23A25"/>
    <w:rsid w:val="2AAA6513"/>
    <w:rsid w:val="2AD15C14"/>
    <w:rsid w:val="2ADE440E"/>
    <w:rsid w:val="2AE31A25"/>
    <w:rsid w:val="2AE71AF4"/>
    <w:rsid w:val="2B045837"/>
    <w:rsid w:val="2B07429B"/>
    <w:rsid w:val="2B0D0850"/>
    <w:rsid w:val="2B147F37"/>
    <w:rsid w:val="2B154372"/>
    <w:rsid w:val="2B230073"/>
    <w:rsid w:val="2B520958"/>
    <w:rsid w:val="2B634913"/>
    <w:rsid w:val="2B683CD8"/>
    <w:rsid w:val="2B7F799F"/>
    <w:rsid w:val="2B85488A"/>
    <w:rsid w:val="2B8F395A"/>
    <w:rsid w:val="2BA07916"/>
    <w:rsid w:val="2BEC2B5B"/>
    <w:rsid w:val="2BFF63EA"/>
    <w:rsid w:val="2C002162"/>
    <w:rsid w:val="2C063C1D"/>
    <w:rsid w:val="2C092D8B"/>
    <w:rsid w:val="2C246995"/>
    <w:rsid w:val="2C3562B0"/>
    <w:rsid w:val="2C385DA0"/>
    <w:rsid w:val="2C447E50"/>
    <w:rsid w:val="2C4944EB"/>
    <w:rsid w:val="2C4B162F"/>
    <w:rsid w:val="2C5D1363"/>
    <w:rsid w:val="2C5F50DB"/>
    <w:rsid w:val="2C792640"/>
    <w:rsid w:val="2C8B4122"/>
    <w:rsid w:val="2C9C1E8B"/>
    <w:rsid w:val="2CA91FCE"/>
    <w:rsid w:val="2CB847EB"/>
    <w:rsid w:val="2CB90C8F"/>
    <w:rsid w:val="2CB97926"/>
    <w:rsid w:val="2CC802FF"/>
    <w:rsid w:val="2CD72C54"/>
    <w:rsid w:val="2CEA709A"/>
    <w:rsid w:val="2D022235"/>
    <w:rsid w:val="2D031F0A"/>
    <w:rsid w:val="2D0F08AF"/>
    <w:rsid w:val="2D1C7470"/>
    <w:rsid w:val="2D2125B0"/>
    <w:rsid w:val="2D2C76B3"/>
    <w:rsid w:val="2D371BB4"/>
    <w:rsid w:val="2D3B78F6"/>
    <w:rsid w:val="2D594220"/>
    <w:rsid w:val="2D7C1CBC"/>
    <w:rsid w:val="2D8017AD"/>
    <w:rsid w:val="2D8868B3"/>
    <w:rsid w:val="2DAC4350"/>
    <w:rsid w:val="2DAD7951"/>
    <w:rsid w:val="2E1755ED"/>
    <w:rsid w:val="2E3A7BAD"/>
    <w:rsid w:val="2E56250D"/>
    <w:rsid w:val="2E623354"/>
    <w:rsid w:val="2E6A4E27"/>
    <w:rsid w:val="2E765E20"/>
    <w:rsid w:val="2E876B6B"/>
    <w:rsid w:val="2E9B12B3"/>
    <w:rsid w:val="2EBA0CEE"/>
    <w:rsid w:val="2ED33B5E"/>
    <w:rsid w:val="2EDA313F"/>
    <w:rsid w:val="2EDE0C99"/>
    <w:rsid w:val="2EE53D89"/>
    <w:rsid w:val="2EEC10D1"/>
    <w:rsid w:val="2F012479"/>
    <w:rsid w:val="2F030EDA"/>
    <w:rsid w:val="2F0412C1"/>
    <w:rsid w:val="2F162DA0"/>
    <w:rsid w:val="2F171C9D"/>
    <w:rsid w:val="2F202F46"/>
    <w:rsid w:val="2F2E6FE6"/>
    <w:rsid w:val="2F43007A"/>
    <w:rsid w:val="2F47268D"/>
    <w:rsid w:val="2F484F80"/>
    <w:rsid w:val="2F8F5CD7"/>
    <w:rsid w:val="2F926074"/>
    <w:rsid w:val="2F971630"/>
    <w:rsid w:val="2FA774C5"/>
    <w:rsid w:val="2FB44E46"/>
    <w:rsid w:val="2FCA005B"/>
    <w:rsid w:val="2FFF4CAE"/>
    <w:rsid w:val="30042C3B"/>
    <w:rsid w:val="301F1BC4"/>
    <w:rsid w:val="30204B81"/>
    <w:rsid w:val="302E5110"/>
    <w:rsid w:val="303A5A64"/>
    <w:rsid w:val="304E74D7"/>
    <w:rsid w:val="305111DE"/>
    <w:rsid w:val="30662EDC"/>
    <w:rsid w:val="30823A8E"/>
    <w:rsid w:val="30901D07"/>
    <w:rsid w:val="309317F7"/>
    <w:rsid w:val="30C85944"/>
    <w:rsid w:val="30D95A3C"/>
    <w:rsid w:val="30E12562"/>
    <w:rsid w:val="30E84AF7"/>
    <w:rsid w:val="31093867"/>
    <w:rsid w:val="31103BE8"/>
    <w:rsid w:val="31175F84"/>
    <w:rsid w:val="31210BB1"/>
    <w:rsid w:val="31490108"/>
    <w:rsid w:val="314B20D2"/>
    <w:rsid w:val="315736D8"/>
    <w:rsid w:val="31660CB9"/>
    <w:rsid w:val="3166515D"/>
    <w:rsid w:val="31684A32"/>
    <w:rsid w:val="317403C7"/>
    <w:rsid w:val="3179559F"/>
    <w:rsid w:val="317E6003"/>
    <w:rsid w:val="319B6BB5"/>
    <w:rsid w:val="31A1154D"/>
    <w:rsid w:val="31A17F44"/>
    <w:rsid w:val="31AD053C"/>
    <w:rsid w:val="31CB6D6E"/>
    <w:rsid w:val="31D64091"/>
    <w:rsid w:val="31DE2F46"/>
    <w:rsid w:val="31E340B8"/>
    <w:rsid w:val="32056724"/>
    <w:rsid w:val="320B1E88"/>
    <w:rsid w:val="320D7E0E"/>
    <w:rsid w:val="32171FB4"/>
    <w:rsid w:val="321F33DF"/>
    <w:rsid w:val="3220530C"/>
    <w:rsid w:val="325B29A2"/>
    <w:rsid w:val="3268280F"/>
    <w:rsid w:val="32690A61"/>
    <w:rsid w:val="326D226F"/>
    <w:rsid w:val="32755BEE"/>
    <w:rsid w:val="32785148"/>
    <w:rsid w:val="327B2543"/>
    <w:rsid w:val="328533C1"/>
    <w:rsid w:val="32A4546A"/>
    <w:rsid w:val="32B31CDC"/>
    <w:rsid w:val="32ED1980"/>
    <w:rsid w:val="32F1304C"/>
    <w:rsid w:val="32F50547"/>
    <w:rsid w:val="33094881"/>
    <w:rsid w:val="333F3794"/>
    <w:rsid w:val="335A57BD"/>
    <w:rsid w:val="339D7865"/>
    <w:rsid w:val="339E5D33"/>
    <w:rsid w:val="33B977C6"/>
    <w:rsid w:val="33EC17CD"/>
    <w:rsid w:val="33EF143A"/>
    <w:rsid w:val="33EF1C73"/>
    <w:rsid w:val="33F97BC3"/>
    <w:rsid w:val="33FA6F1E"/>
    <w:rsid w:val="340661A5"/>
    <w:rsid w:val="34076784"/>
    <w:rsid w:val="340903E3"/>
    <w:rsid w:val="340E30B9"/>
    <w:rsid w:val="341E3ACD"/>
    <w:rsid w:val="343678CD"/>
    <w:rsid w:val="34480B4A"/>
    <w:rsid w:val="34555BB2"/>
    <w:rsid w:val="345968B4"/>
    <w:rsid w:val="345A0C5F"/>
    <w:rsid w:val="345B087E"/>
    <w:rsid w:val="346D120F"/>
    <w:rsid w:val="346E774D"/>
    <w:rsid w:val="34702AF7"/>
    <w:rsid w:val="347A2085"/>
    <w:rsid w:val="347F27BE"/>
    <w:rsid w:val="34897199"/>
    <w:rsid w:val="34945B3E"/>
    <w:rsid w:val="34AD7661"/>
    <w:rsid w:val="34B01E1E"/>
    <w:rsid w:val="34C53F49"/>
    <w:rsid w:val="34E16FD5"/>
    <w:rsid w:val="34E94961"/>
    <w:rsid w:val="34EA39B0"/>
    <w:rsid w:val="35171719"/>
    <w:rsid w:val="351A24E7"/>
    <w:rsid w:val="351D1FD7"/>
    <w:rsid w:val="352E7D40"/>
    <w:rsid w:val="354B26A0"/>
    <w:rsid w:val="357243F8"/>
    <w:rsid w:val="35853917"/>
    <w:rsid w:val="35906305"/>
    <w:rsid w:val="359C73A0"/>
    <w:rsid w:val="35A10512"/>
    <w:rsid w:val="35A26038"/>
    <w:rsid w:val="35AA3A3A"/>
    <w:rsid w:val="35AA4722"/>
    <w:rsid w:val="35CF507F"/>
    <w:rsid w:val="360B340E"/>
    <w:rsid w:val="362B32E5"/>
    <w:rsid w:val="36363473"/>
    <w:rsid w:val="365E28A7"/>
    <w:rsid w:val="366B14C0"/>
    <w:rsid w:val="368D102E"/>
    <w:rsid w:val="369342FF"/>
    <w:rsid w:val="369D456C"/>
    <w:rsid w:val="36A8455A"/>
    <w:rsid w:val="36AE738B"/>
    <w:rsid w:val="36C95F72"/>
    <w:rsid w:val="36DF3C16"/>
    <w:rsid w:val="36E27034"/>
    <w:rsid w:val="36ED1FA3"/>
    <w:rsid w:val="36F04CBD"/>
    <w:rsid w:val="36F36DEE"/>
    <w:rsid w:val="36F6663C"/>
    <w:rsid w:val="36FD514C"/>
    <w:rsid w:val="370E607B"/>
    <w:rsid w:val="372E4027"/>
    <w:rsid w:val="373F79B1"/>
    <w:rsid w:val="37537F32"/>
    <w:rsid w:val="376C4F8C"/>
    <w:rsid w:val="376F2F1F"/>
    <w:rsid w:val="37732CCF"/>
    <w:rsid w:val="378111F8"/>
    <w:rsid w:val="378400EB"/>
    <w:rsid w:val="37897F79"/>
    <w:rsid w:val="37904CE2"/>
    <w:rsid w:val="37976071"/>
    <w:rsid w:val="379D00C8"/>
    <w:rsid w:val="379F2985"/>
    <w:rsid w:val="37C03BF9"/>
    <w:rsid w:val="37D818FA"/>
    <w:rsid w:val="37DC5E95"/>
    <w:rsid w:val="37E1109A"/>
    <w:rsid w:val="37E97122"/>
    <w:rsid w:val="37F35CB8"/>
    <w:rsid w:val="381256F7"/>
    <w:rsid w:val="382D2531"/>
    <w:rsid w:val="383A697D"/>
    <w:rsid w:val="383C09C6"/>
    <w:rsid w:val="384F4255"/>
    <w:rsid w:val="385633E2"/>
    <w:rsid w:val="386F79F1"/>
    <w:rsid w:val="38735660"/>
    <w:rsid w:val="38767A34"/>
    <w:rsid w:val="38795776"/>
    <w:rsid w:val="388D2FD0"/>
    <w:rsid w:val="389205E6"/>
    <w:rsid w:val="38983E4E"/>
    <w:rsid w:val="38A00F55"/>
    <w:rsid w:val="38A84A79"/>
    <w:rsid w:val="38B03902"/>
    <w:rsid w:val="38CB5C29"/>
    <w:rsid w:val="38D806EF"/>
    <w:rsid w:val="38F506EA"/>
    <w:rsid w:val="38FB618B"/>
    <w:rsid w:val="392C0A3B"/>
    <w:rsid w:val="39400042"/>
    <w:rsid w:val="39490357"/>
    <w:rsid w:val="397877DC"/>
    <w:rsid w:val="397B0F78"/>
    <w:rsid w:val="399563F4"/>
    <w:rsid w:val="3999678C"/>
    <w:rsid w:val="39A22AAB"/>
    <w:rsid w:val="39A6259B"/>
    <w:rsid w:val="39C742BF"/>
    <w:rsid w:val="39CC1EAE"/>
    <w:rsid w:val="39D377DB"/>
    <w:rsid w:val="39D62060"/>
    <w:rsid w:val="3A223DCB"/>
    <w:rsid w:val="3A296D28"/>
    <w:rsid w:val="3A3462BA"/>
    <w:rsid w:val="3A3F654C"/>
    <w:rsid w:val="3A4D0C68"/>
    <w:rsid w:val="3A58475F"/>
    <w:rsid w:val="3A5E7E93"/>
    <w:rsid w:val="3A6E6C87"/>
    <w:rsid w:val="3A763C53"/>
    <w:rsid w:val="3AA0348E"/>
    <w:rsid w:val="3AAF722D"/>
    <w:rsid w:val="3AB46F3A"/>
    <w:rsid w:val="3AD13648"/>
    <w:rsid w:val="3AE0388B"/>
    <w:rsid w:val="3B1C0596"/>
    <w:rsid w:val="3B2319C9"/>
    <w:rsid w:val="3B2B241B"/>
    <w:rsid w:val="3B364677"/>
    <w:rsid w:val="3B5B1163"/>
    <w:rsid w:val="3B5F7ABE"/>
    <w:rsid w:val="3B643EB9"/>
    <w:rsid w:val="3B84063D"/>
    <w:rsid w:val="3B8701AA"/>
    <w:rsid w:val="3B8875E3"/>
    <w:rsid w:val="3B955700"/>
    <w:rsid w:val="3BC27434"/>
    <w:rsid w:val="3BC95C98"/>
    <w:rsid w:val="3BCB453B"/>
    <w:rsid w:val="3BD75940"/>
    <w:rsid w:val="3BDD7DCA"/>
    <w:rsid w:val="3BF42260"/>
    <w:rsid w:val="3C265C15"/>
    <w:rsid w:val="3C284C49"/>
    <w:rsid w:val="3C2E7AAB"/>
    <w:rsid w:val="3C522566"/>
    <w:rsid w:val="3C541BC5"/>
    <w:rsid w:val="3C65673D"/>
    <w:rsid w:val="3C722C08"/>
    <w:rsid w:val="3C7C5F7D"/>
    <w:rsid w:val="3C9506A5"/>
    <w:rsid w:val="3C9C7C85"/>
    <w:rsid w:val="3C9E3DCB"/>
    <w:rsid w:val="3CA31014"/>
    <w:rsid w:val="3CB123E6"/>
    <w:rsid w:val="3CCA65A0"/>
    <w:rsid w:val="3CCF40AD"/>
    <w:rsid w:val="3CDB6174"/>
    <w:rsid w:val="3CED04E1"/>
    <w:rsid w:val="3D050477"/>
    <w:rsid w:val="3D14341C"/>
    <w:rsid w:val="3D3D4FC4"/>
    <w:rsid w:val="3D404852"/>
    <w:rsid w:val="3D477BF1"/>
    <w:rsid w:val="3D4A76E1"/>
    <w:rsid w:val="3D5D5666"/>
    <w:rsid w:val="3DB668C6"/>
    <w:rsid w:val="3DB936E0"/>
    <w:rsid w:val="3DEB4A20"/>
    <w:rsid w:val="3DEE05E6"/>
    <w:rsid w:val="3DF062BF"/>
    <w:rsid w:val="3E0618F6"/>
    <w:rsid w:val="3E0869AC"/>
    <w:rsid w:val="3E246184"/>
    <w:rsid w:val="3E2C6DE7"/>
    <w:rsid w:val="3E3068D7"/>
    <w:rsid w:val="3E32264F"/>
    <w:rsid w:val="3E3E1A04"/>
    <w:rsid w:val="3E483C21"/>
    <w:rsid w:val="3E53454B"/>
    <w:rsid w:val="3E6F204E"/>
    <w:rsid w:val="3E6F6ECF"/>
    <w:rsid w:val="3E815973"/>
    <w:rsid w:val="3E88151A"/>
    <w:rsid w:val="3E894239"/>
    <w:rsid w:val="3E8C23C2"/>
    <w:rsid w:val="3E8D3D29"/>
    <w:rsid w:val="3E9450B8"/>
    <w:rsid w:val="3EAF3CA0"/>
    <w:rsid w:val="3EC62D97"/>
    <w:rsid w:val="3EE31B9B"/>
    <w:rsid w:val="3F0652EA"/>
    <w:rsid w:val="3F0D6C18"/>
    <w:rsid w:val="3F1735F3"/>
    <w:rsid w:val="3F326B30"/>
    <w:rsid w:val="3F364D39"/>
    <w:rsid w:val="3F505A98"/>
    <w:rsid w:val="3F6207BA"/>
    <w:rsid w:val="3F7B1DD4"/>
    <w:rsid w:val="3F810615"/>
    <w:rsid w:val="3F843560"/>
    <w:rsid w:val="3F8C5D8F"/>
    <w:rsid w:val="3F8E7D59"/>
    <w:rsid w:val="3F984C13"/>
    <w:rsid w:val="3FA35D92"/>
    <w:rsid w:val="3FA72BC9"/>
    <w:rsid w:val="3FBD063E"/>
    <w:rsid w:val="3FC90D91"/>
    <w:rsid w:val="3FCF3ECE"/>
    <w:rsid w:val="3FD919BA"/>
    <w:rsid w:val="3FDC2B4A"/>
    <w:rsid w:val="3FFD010D"/>
    <w:rsid w:val="400A40D9"/>
    <w:rsid w:val="40183AC7"/>
    <w:rsid w:val="401A783F"/>
    <w:rsid w:val="401F452F"/>
    <w:rsid w:val="40330901"/>
    <w:rsid w:val="404B17A6"/>
    <w:rsid w:val="40515724"/>
    <w:rsid w:val="405F16F6"/>
    <w:rsid w:val="406D753F"/>
    <w:rsid w:val="408B38B3"/>
    <w:rsid w:val="40B27A77"/>
    <w:rsid w:val="40D40AAB"/>
    <w:rsid w:val="40D77011"/>
    <w:rsid w:val="40E90FBF"/>
    <w:rsid w:val="40F40090"/>
    <w:rsid w:val="40F55BB6"/>
    <w:rsid w:val="40FB76BC"/>
    <w:rsid w:val="41036525"/>
    <w:rsid w:val="4105404B"/>
    <w:rsid w:val="41072D28"/>
    <w:rsid w:val="41173D7E"/>
    <w:rsid w:val="411E335F"/>
    <w:rsid w:val="412344D1"/>
    <w:rsid w:val="4125450E"/>
    <w:rsid w:val="412973EA"/>
    <w:rsid w:val="41320BB8"/>
    <w:rsid w:val="41891398"/>
    <w:rsid w:val="41AA69A0"/>
    <w:rsid w:val="41B45A71"/>
    <w:rsid w:val="41F71B81"/>
    <w:rsid w:val="42010DBE"/>
    <w:rsid w:val="42044303"/>
    <w:rsid w:val="42075BA1"/>
    <w:rsid w:val="422425C9"/>
    <w:rsid w:val="42424E2B"/>
    <w:rsid w:val="426365EC"/>
    <w:rsid w:val="426B25D4"/>
    <w:rsid w:val="4278084D"/>
    <w:rsid w:val="428611BC"/>
    <w:rsid w:val="42927B60"/>
    <w:rsid w:val="42BD2703"/>
    <w:rsid w:val="42C27D1A"/>
    <w:rsid w:val="42E04834"/>
    <w:rsid w:val="42E050FB"/>
    <w:rsid w:val="42E63A08"/>
    <w:rsid w:val="43140A2D"/>
    <w:rsid w:val="43301127"/>
    <w:rsid w:val="43364990"/>
    <w:rsid w:val="434075BC"/>
    <w:rsid w:val="434150E2"/>
    <w:rsid w:val="4355293C"/>
    <w:rsid w:val="4359067E"/>
    <w:rsid w:val="436117D4"/>
    <w:rsid w:val="437049F2"/>
    <w:rsid w:val="43707776"/>
    <w:rsid w:val="43842246"/>
    <w:rsid w:val="43935C63"/>
    <w:rsid w:val="43A7763B"/>
    <w:rsid w:val="43B92ECB"/>
    <w:rsid w:val="43BE0166"/>
    <w:rsid w:val="440525B4"/>
    <w:rsid w:val="440E3217"/>
    <w:rsid w:val="440F0504"/>
    <w:rsid w:val="441A0C25"/>
    <w:rsid w:val="4421185F"/>
    <w:rsid w:val="4437557C"/>
    <w:rsid w:val="444C2BC0"/>
    <w:rsid w:val="444F71A2"/>
    <w:rsid w:val="445361E5"/>
    <w:rsid w:val="447C0AC8"/>
    <w:rsid w:val="447F3BB4"/>
    <w:rsid w:val="4482717F"/>
    <w:rsid w:val="44A21CDC"/>
    <w:rsid w:val="44A47F95"/>
    <w:rsid w:val="44B37D7B"/>
    <w:rsid w:val="44D05FB9"/>
    <w:rsid w:val="44D75CFE"/>
    <w:rsid w:val="44E5721A"/>
    <w:rsid w:val="44F22B38"/>
    <w:rsid w:val="44F248E6"/>
    <w:rsid w:val="45091C30"/>
    <w:rsid w:val="45244CBC"/>
    <w:rsid w:val="452B1E36"/>
    <w:rsid w:val="452B6B92"/>
    <w:rsid w:val="45350C77"/>
    <w:rsid w:val="453C0257"/>
    <w:rsid w:val="453C7EA3"/>
    <w:rsid w:val="454B3FF6"/>
    <w:rsid w:val="45682DFA"/>
    <w:rsid w:val="456C5AB9"/>
    <w:rsid w:val="45725A92"/>
    <w:rsid w:val="4577128F"/>
    <w:rsid w:val="45952817"/>
    <w:rsid w:val="459534C4"/>
    <w:rsid w:val="45A863B8"/>
    <w:rsid w:val="45BB6D3C"/>
    <w:rsid w:val="45C83899"/>
    <w:rsid w:val="45F91CA4"/>
    <w:rsid w:val="46017508"/>
    <w:rsid w:val="460F14C8"/>
    <w:rsid w:val="46113492"/>
    <w:rsid w:val="46130FB8"/>
    <w:rsid w:val="46132D66"/>
    <w:rsid w:val="46164604"/>
    <w:rsid w:val="46342CDD"/>
    <w:rsid w:val="46431B1A"/>
    <w:rsid w:val="464E1FF0"/>
    <w:rsid w:val="466366B9"/>
    <w:rsid w:val="46764E6B"/>
    <w:rsid w:val="46955E71"/>
    <w:rsid w:val="469A78E4"/>
    <w:rsid w:val="469C7200"/>
    <w:rsid w:val="46B026A8"/>
    <w:rsid w:val="46B06C31"/>
    <w:rsid w:val="46BA3976"/>
    <w:rsid w:val="46C10A14"/>
    <w:rsid w:val="46D67F86"/>
    <w:rsid w:val="46F448C2"/>
    <w:rsid w:val="4703629B"/>
    <w:rsid w:val="47060D7D"/>
    <w:rsid w:val="473F67A2"/>
    <w:rsid w:val="474536E0"/>
    <w:rsid w:val="47463365"/>
    <w:rsid w:val="47596E9F"/>
    <w:rsid w:val="47610BA1"/>
    <w:rsid w:val="476B55F6"/>
    <w:rsid w:val="47777325"/>
    <w:rsid w:val="477E4B57"/>
    <w:rsid w:val="47863A0C"/>
    <w:rsid w:val="47925F0D"/>
    <w:rsid w:val="47A876DF"/>
    <w:rsid w:val="47AA76FA"/>
    <w:rsid w:val="47B370C9"/>
    <w:rsid w:val="48027536"/>
    <w:rsid w:val="48042FA6"/>
    <w:rsid w:val="481C57BF"/>
    <w:rsid w:val="48240342"/>
    <w:rsid w:val="48343468"/>
    <w:rsid w:val="485578E8"/>
    <w:rsid w:val="48680CE3"/>
    <w:rsid w:val="487516C9"/>
    <w:rsid w:val="48A147B6"/>
    <w:rsid w:val="48A73C3A"/>
    <w:rsid w:val="48D367DD"/>
    <w:rsid w:val="48D9385D"/>
    <w:rsid w:val="48E82D4D"/>
    <w:rsid w:val="48F007F6"/>
    <w:rsid w:val="48F14EB5"/>
    <w:rsid w:val="49177C78"/>
    <w:rsid w:val="491D5CAA"/>
    <w:rsid w:val="49537DE0"/>
    <w:rsid w:val="495518E8"/>
    <w:rsid w:val="49584F34"/>
    <w:rsid w:val="495C4A24"/>
    <w:rsid w:val="4977360C"/>
    <w:rsid w:val="49816239"/>
    <w:rsid w:val="498703ED"/>
    <w:rsid w:val="49C425C9"/>
    <w:rsid w:val="49C72B69"/>
    <w:rsid w:val="49E62540"/>
    <w:rsid w:val="49EB7B56"/>
    <w:rsid w:val="4A0E6954"/>
    <w:rsid w:val="4A1A47F4"/>
    <w:rsid w:val="4A275032"/>
    <w:rsid w:val="4A275F90"/>
    <w:rsid w:val="4A280DAA"/>
    <w:rsid w:val="4A29760D"/>
    <w:rsid w:val="4A2D4613"/>
    <w:rsid w:val="4A392FB7"/>
    <w:rsid w:val="4A522065"/>
    <w:rsid w:val="4A64191B"/>
    <w:rsid w:val="4A657908"/>
    <w:rsid w:val="4A722025"/>
    <w:rsid w:val="4A745F18"/>
    <w:rsid w:val="4A8B3EC0"/>
    <w:rsid w:val="4A9A1CA8"/>
    <w:rsid w:val="4AAC4A05"/>
    <w:rsid w:val="4AB112AD"/>
    <w:rsid w:val="4AB918F6"/>
    <w:rsid w:val="4AD14F9E"/>
    <w:rsid w:val="4AEB42B2"/>
    <w:rsid w:val="4AF403AA"/>
    <w:rsid w:val="4AFD616C"/>
    <w:rsid w:val="4B0A1577"/>
    <w:rsid w:val="4B0B04B0"/>
    <w:rsid w:val="4B1F5D09"/>
    <w:rsid w:val="4B3E2640"/>
    <w:rsid w:val="4B447AD4"/>
    <w:rsid w:val="4B4664C9"/>
    <w:rsid w:val="4B7050AD"/>
    <w:rsid w:val="4B717B63"/>
    <w:rsid w:val="4BA30828"/>
    <w:rsid w:val="4BA93D64"/>
    <w:rsid w:val="4BBE0554"/>
    <w:rsid w:val="4BBF20A9"/>
    <w:rsid w:val="4BCB40E3"/>
    <w:rsid w:val="4BD20FCE"/>
    <w:rsid w:val="4BD74836"/>
    <w:rsid w:val="4BED5E07"/>
    <w:rsid w:val="4BF70A34"/>
    <w:rsid w:val="4BFD1393"/>
    <w:rsid w:val="4C194E4E"/>
    <w:rsid w:val="4C1C26CD"/>
    <w:rsid w:val="4C2555A1"/>
    <w:rsid w:val="4C2C2DD4"/>
    <w:rsid w:val="4C2F4672"/>
    <w:rsid w:val="4C3C1FA9"/>
    <w:rsid w:val="4C3F1BAE"/>
    <w:rsid w:val="4C5C4D3B"/>
    <w:rsid w:val="4C5D5CA7"/>
    <w:rsid w:val="4C76404F"/>
    <w:rsid w:val="4C770EE0"/>
    <w:rsid w:val="4C8147A2"/>
    <w:rsid w:val="4CB26A62"/>
    <w:rsid w:val="4CC44899"/>
    <w:rsid w:val="4CCA20FA"/>
    <w:rsid w:val="4CCA7AE1"/>
    <w:rsid w:val="4CE216E4"/>
    <w:rsid w:val="4CEE0366"/>
    <w:rsid w:val="4CF569B5"/>
    <w:rsid w:val="4CFB4947"/>
    <w:rsid w:val="4D04165B"/>
    <w:rsid w:val="4D11448E"/>
    <w:rsid w:val="4D267823"/>
    <w:rsid w:val="4D275D07"/>
    <w:rsid w:val="4D3A507C"/>
    <w:rsid w:val="4D5325E2"/>
    <w:rsid w:val="4D6848C0"/>
    <w:rsid w:val="4D8602C2"/>
    <w:rsid w:val="4D9E5143"/>
    <w:rsid w:val="4D9F75D5"/>
    <w:rsid w:val="4DAE03C1"/>
    <w:rsid w:val="4DAE75B5"/>
    <w:rsid w:val="4DC97603"/>
    <w:rsid w:val="4DE1374A"/>
    <w:rsid w:val="4DE163BF"/>
    <w:rsid w:val="4DF72F6D"/>
    <w:rsid w:val="4DFE10C7"/>
    <w:rsid w:val="4E086F29"/>
    <w:rsid w:val="4E140B6A"/>
    <w:rsid w:val="4E1B739A"/>
    <w:rsid w:val="4E233D62"/>
    <w:rsid w:val="4E2875CB"/>
    <w:rsid w:val="4E407F3C"/>
    <w:rsid w:val="4E41243B"/>
    <w:rsid w:val="4E4267C4"/>
    <w:rsid w:val="4E676345"/>
    <w:rsid w:val="4E6C17FA"/>
    <w:rsid w:val="4E8B5D8F"/>
    <w:rsid w:val="4E943545"/>
    <w:rsid w:val="4EB86BA1"/>
    <w:rsid w:val="4ECC43FA"/>
    <w:rsid w:val="4EDC4454"/>
    <w:rsid w:val="4EE94FAC"/>
    <w:rsid w:val="4F0B3CA6"/>
    <w:rsid w:val="4F107345"/>
    <w:rsid w:val="4F183BE6"/>
    <w:rsid w:val="4F1847B3"/>
    <w:rsid w:val="4F2314B3"/>
    <w:rsid w:val="4F35067F"/>
    <w:rsid w:val="4F3B50DC"/>
    <w:rsid w:val="4F4524DF"/>
    <w:rsid w:val="4F5D5052"/>
    <w:rsid w:val="4F691C49"/>
    <w:rsid w:val="4F7242E4"/>
    <w:rsid w:val="4F813436"/>
    <w:rsid w:val="4FB619EF"/>
    <w:rsid w:val="4FBD1F95"/>
    <w:rsid w:val="4FC43323"/>
    <w:rsid w:val="4FC861DA"/>
    <w:rsid w:val="4FFB544B"/>
    <w:rsid w:val="500A342C"/>
    <w:rsid w:val="500D6A78"/>
    <w:rsid w:val="500F69BB"/>
    <w:rsid w:val="50324731"/>
    <w:rsid w:val="50406E4E"/>
    <w:rsid w:val="505B77CA"/>
    <w:rsid w:val="50970A38"/>
    <w:rsid w:val="509B22D6"/>
    <w:rsid w:val="50A126B7"/>
    <w:rsid w:val="50A82C45"/>
    <w:rsid w:val="50AE094F"/>
    <w:rsid w:val="50DB294E"/>
    <w:rsid w:val="50DC3D6E"/>
    <w:rsid w:val="510936E3"/>
    <w:rsid w:val="510A2FB8"/>
    <w:rsid w:val="5112495F"/>
    <w:rsid w:val="51145BE4"/>
    <w:rsid w:val="511856D5"/>
    <w:rsid w:val="51321C80"/>
    <w:rsid w:val="5134215D"/>
    <w:rsid w:val="515661FD"/>
    <w:rsid w:val="516A3A56"/>
    <w:rsid w:val="517255BD"/>
    <w:rsid w:val="517B5C63"/>
    <w:rsid w:val="518C4D4D"/>
    <w:rsid w:val="51A46F68"/>
    <w:rsid w:val="51B13335"/>
    <w:rsid w:val="51D75590"/>
    <w:rsid w:val="520209E2"/>
    <w:rsid w:val="521D3CB5"/>
    <w:rsid w:val="522C275E"/>
    <w:rsid w:val="523302EC"/>
    <w:rsid w:val="52426781"/>
    <w:rsid w:val="524349D3"/>
    <w:rsid w:val="52454FAD"/>
    <w:rsid w:val="5246001F"/>
    <w:rsid w:val="524B15B3"/>
    <w:rsid w:val="528374C6"/>
    <w:rsid w:val="528B1ED6"/>
    <w:rsid w:val="52A70D2C"/>
    <w:rsid w:val="52BE405A"/>
    <w:rsid w:val="52E361B6"/>
    <w:rsid w:val="531210C9"/>
    <w:rsid w:val="531B14AC"/>
    <w:rsid w:val="532742F5"/>
    <w:rsid w:val="53607807"/>
    <w:rsid w:val="53784DD4"/>
    <w:rsid w:val="538434F5"/>
    <w:rsid w:val="538A03E0"/>
    <w:rsid w:val="538C5F06"/>
    <w:rsid w:val="539835FD"/>
    <w:rsid w:val="53A2397B"/>
    <w:rsid w:val="53B92A73"/>
    <w:rsid w:val="53BB67EB"/>
    <w:rsid w:val="53C71634"/>
    <w:rsid w:val="53D224B3"/>
    <w:rsid w:val="53EB1FF8"/>
    <w:rsid w:val="53EC2E48"/>
    <w:rsid w:val="53F45760"/>
    <w:rsid w:val="5406215C"/>
    <w:rsid w:val="543D5452"/>
    <w:rsid w:val="547C41CC"/>
    <w:rsid w:val="54983866"/>
    <w:rsid w:val="54A379AB"/>
    <w:rsid w:val="54A930AA"/>
    <w:rsid w:val="54B27BEE"/>
    <w:rsid w:val="54BD0C40"/>
    <w:rsid w:val="54BF40B9"/>
    <w:rsid w:val="54D659D2"/>
    <w:rsid w:val="54EA7ADF"/>
    <w:rsid w:val="54F75F49"/>
    <w:rsid w:val="54FC355F"/>
    <w:rsid w:val="551A7499"/>
    <w:rsid w:val="55284354"/>
    <w:rsid w:val="553920BD"/>
    <w:rsid w:val="553E5926"/>
    <w:rsid w:val="55406139"/>
    <w:rsid w:val="55432F3C"/>
    <w:rsid w:val="554A42CB"/>
    <w:rsid w:val="554D5B69"/>
    <w:rsid w:val="5560589C"/>
    <w:rsid w:val="556C4241"/>
    <w:rsid w:val="5579695E"/>
    <w:rsid w:val="558C043F"/>
    <w:rsid w:val="559807C9"/>
    <w:rsid w:val="55A133E3"/>
    <w:rsid w:val="55B87486"/>
    <w:rsid w:val="55BE4C30"/>
    <w:rsid w:val="55C404FA"/>
    <w:rsid w:val="55C45E2B"/>
    <w:rsid w:val="55CC345F"/>
    <w:rsid w:val="55CD5D6F"/>
    <w:rsid w:val="55F04E72"/>
    <w:rsid w:val="56203207"/>
    <w:rsid w:val="562468CA"/>
    <w:rsid w:val="562A2C28"/>
    <w:rsid w:val="562C2ED7"/>
    <w:rsid w:val="564D4072"/>
    <w:rsid w:val="564E2A58"/>
    <w:rsid w:val="56557327"/>
    <w:rsid w:val="56610227"/>
    <w:rsid w:val="567551C0"/>
    <w:rsid w:val="567B54EE"/>
    <w:rsid w:val="567C4958"/>
    <w:rsid w:val="56846C29"/>
    <w:rsid w:val="5689497F"/>
    <w:rsid w:val="56917593"/>
    <w:rsid w:val="56A703F5"/>
    <w:rsid w:val="56BB5CFA"/>
    <w:rsid w:val="56C97471"/>
    <w:rsid w:val="56D64EB7"/>
    <w:rsid w:val="56E314E0"/>
    <w:rsid w:val="57282705"/>
    <w:rsid w:val="57493744"/>
    <w:rsid w:val="574C75A3"/>
    <w:rsid w:val="574D2F08"/>
    <w:rsid w:val="5774562F"/>
    <w:rsid w:val="57754BF2"/>
    <w:rsid w:val="57BD6FD6"/>
    <w:rsid w:val="57CA16F3"/>
    <w:rsid w:val="57CA3880"/>
    <w:rsid w:val="57E417E0"/>
    <w:rsid w:val="57EE53E1"/>
    <w:rsid w:val="57F32A52"/>
    <w:rsid w:val="57FE1D7E"/>
    <w:rsid w:val="57FE50EE"/>
    <w:rsid w:val="58073B8C"/>
    <w:rsid w:val="580E7831"/>
    <w:rsid w:val="58256929"/>
    <w:rsid w:val="582D051B"/>
    <w:rsid w:val="58337298"/>
    <w:rsid w:val="58383060"/>
    <w:rsid w:val="583C2A0F"/>
    <w:rsid w:val="583F3E8F"/>
    <w:rsid w:val="58A40196"/>
    <w:rsid w:val="58BF0B2C"/>
    <w:rsid w:val="58C148A4"/>
    <w:rsid w:val="58D67320"/>
    <w:rsid w:val="58F22CAF"/>
    <w:rsid w:val="593212FE"/>
    <w:rsid w:val="593432C8"/>
    <w:rsid w:val="593E026C"/>
    <w:rsid w:val="593E5EF4"/>
    <w:rsid w:val="593F3A1A"/>
    <w:rsid w:val="594D6137"/>
    <w:rsid w:val="5989503C"/>
    <w:rsid w:val="59977C6E"/>
    <w:rsid w:val="599B50F5"/>
    <w:rsid w:val="59A25D4A"/>
    <w:rsid w:val="59AA17DC"/>
    <w:rsid w:val="59B14918"/>
    <w:rsid w:val="59B15C2B"/>
    <w:rsid w:val="59B25F2D"/>
    <w:rsid w:val="59BF7377"/>
    <w:rsid w:val="59D86349"/>
    <w:rsid w:val="59DD0C04"/>
    <w:rsid w:val="59E53268"/>
    <w:rsid w:val="59EC76FE"/>
    <w:rsid w:val="5A034978"/>
    <w:rsid w:val="5A040EEC"/>
    <w:rsid w:val="5A160C1F"/>
    <w:rsid w:val="5A16280E"/>
    <w:rsid w:val="5A1B5A10"/>
    <w:rsid w:val="5A266807"/>
    <w:rsid w:val="5A2C21F1"/>
    <w:rsid w:val="5A3472F2"/>
    <w:rsid w:val="5A6977D7"/>
    <w:rsid w:val="5A6E45B7"/>
    <w:rsid w:val="5A74532F"/>
    <w:rsid w:val="5A963B0E"/>
    <w:rsid w:val="5A985AD8"/>
    <w:rsid w:val="5AA955EF"/>
    <w:rsid w:val="5AAD1584"/>
    <w:rsid w:val="5ACC2E57"/>
    <w:rsid w:val="5AD92379"/>
    <w:rsid w:val="5AEB3E5A"/>
    <w:rsid w:val="5AF0321E"/>
    <w:rsid w:val="5AF905A1"/>
    <w:rsid w:val="5B044F1C"/>
    <w:rsid w:val="5B070568"/>
    <w:rsid w:val="5B1C2265"/>
    <w:rsid w:val="5B2E3D47"/>
    <w:rsid w:val="5B33135D"/>
    <w:rsid w:val="5B435A44"/>
    <w:rsid w:val="5B4672E2"/>
    <w:rsid w:val="5B4A6DD2"/>
    <w:rsid w:val="5B4B2B4A"/>
    <w:rsid w:val="5B572513"/>
    <w:rsid w:val="5B6078C7"/>
    <w:rsid w:val="5B633E23"/>
    <w:rsid w:val="5B762629"/>
    <w:rsid w:val="5B773CF2"/>
    <w:rsid w:val="5B953DC6"/>
    <w:rsid w:val="5B9B5880"/>
    <w:rsid w:val="5BB21D9A"/>
    <w:rsid w:val="5BB7600F"/>
    <w:rsid w:val="5BCD355F"/>
    <w:rsid w:val="5BDC6D33"/>
    <w:rsid w:val="5BF037E6"/>
    <w:rsid w:val="5BFD3E45"/>
    <w:rsid w:val="5C053504"/>
    <w:rsid w:val="5C0F2714"/>
    <w:rsid w:val="5C2A09B2"/>
    <w:rsid w:val="5C3A263A"/>
    <w:rsid w:val="5C531CB7"/>
    <w:rsid w:val="5C5767C2"/>
    <w:rsid w:val="5C814A76"/>
    <w:rsid w:val="5C9D1184"/>
    <w:rsid w:val="5CAE513F"/>
    <w:rsid w:val="5CAF25EE"/>
    <w:rsid w:val="5CAF7F16"/>
    <w:rsid w:val="5CBE74EA"/>
    <w:rsid w:val="5CC56713"/>
    <w:rsid w:val="5CC71DD8"/>
    <w:rsid w:val="5CCE3A33"/>
    <w:rsid w:val="5CD66444"/>
    <w:rsid w:val="5CF10325"/>
    <w:rsid w:val="5CF82EF2"/>
    <w:rsid w:val="5CF9414D"/>
    <w:rsid w:val="5CF9552F"/>
    <w:rsid w:val="5D0631CD"/>
    <w:rsid w:val="5D0B433F"/>
    <w:rsid w:val="5D17501F"/>
    <w:rsid w:val="5D1D22C5"/>
    <w:rsid w:val="5D213B63"/>
    <w:rsid w:val="5D2E44D2"/>
    <w:rsid w:val="5D3C6BEF"/>
    <w:rsid w:val="5D431D2B"/>
    <w:rsid w:val="5D4569AE"/>
    <w:rsid w:val="5D5E0913"/>
    <w:rsid w:val="5D6D6DA8"/>
    <w:rsid w:val="5D6F2B20"/>
    <w:rsid w:val="5D7C6FEB"/>
    <w:rsid w:val="5D883BE2"/>
    <w:rsid w:val="5D9B5E1F"/>
    <w:rsid w:val="5DA36C6E"/>
    <w:rsid w:val="5DAF116F"/>
    <w:rsid w:val="5DB426F2"/>
    <w:rsid w:val="5DBE7604"/>
    <w:rsid w:val="5DCF35BF"/>
    <w:rsid w:val="5DF11787"/>
    <w:rsid w:val="5DF41277"/>
    <w:rsid w:val="5E0771FD"/>
    <w:rsid w:val="5E2733FB"/>
    <w:rsid w:val="5E340AEC"/>
    <w:rsid w:val="5E3D2C1E"/>
    <w:rsid w:val="5E467ABB"/>
    <w:rsid w:val="5E557927"/>
    <w:rsid w:val="5E647215"/>
    <w:rsid w:val="5E6F6B70"/>
    <w:rsid w:val="5E7128C8"/>
    <w:rsid w:val="5E785A05"/>
    <w:rsid w:val="5E7E5BC7"/>
    <w:rsid w:val="5E8A59E3"/>
    <w:rsid w:val="5EA467FA"/>
    <w:rsid w:val="5EAC5CC5"/>
    <w:rsid w:val="5EBB3B43"/>
    <w:rsid w:val="5EC24ED2"/>
    <w:rsid w:val="5ECF669A"/>
    <w:rsid w:val="5EF64B7B"/>
    <w:rsid w:val="5F0707E8"/>
    <w:rsid w:val="5F131BD1"/>
    <w:rsid w:val="5F1C68EB"/>
    <w:rsid w:val="5F2931A3"/>
    <w:rsid w:val="5F304531"/>
    <w:rsid w:val="5F3A658F"/>
    <w:rsid w:val="5F443B39"/>
    <w:rsid w:val="5F4621D1"/>
    <w:rsid w:val="5F4B6DF9"/>
    <w:rsid w:val="5F5244A8"/>
    <w:rsid w:val="5F5E109E"/>
    <w:rsid w:val="5F675CE8"/>
    <w:rsid w:val="5F6D7533"/>
    <w:rsid w:val="5F904FD0"/>
    <w:rsid w:val="5F9E101E"/>
    <w:rsid w:val="5FD4310E"/>
    <w:rsid w:val="5FD80582"/>
    <w:rsid w:val="5FE377F5"/>
    <w:rsid w:val="601D2D07"/>
    <w:rsid w:val="60326087"/>
    <w:rsid w:val="603E7754"/>
    <w:rsid w:val="604D407A"/>
    <w:rsid w:val="605E0C2A"/>
    <w:rsid w:val="6061582C"/>
    <w:rsid w:val="6062071A"/>
    <w:rsid w:val="606E6033"/>
    <w:rsid w:val="60712742"/>
    <w:rsid w:val="60787F3E"/>
    <w:rsid w:val="60940AF0"/>
    <w:rsid w:val="609D64AA"/>
    <w:rsid w:val="60A27B32"/>
    <w:rsid w:val="60B92695"/>
    <w:rsid w:val="60BA469F"/>
    <w:rsid w:val="60BE5D83"/>
    <w:rsid w:val="60DD3A26"/>
    <w:rsid w:val="60E51508"/>
    <w:rsid w:val="60F82E2D"/>
    <w:rsid w:val="60FC0223"/>
    <w:rsid w:val="614A3DAA"/>
    <w:rsid w:val="6155027F"/>
    <w:rsid w:val="616821E1"/>
    <w:rsid w:val="61730B8F"/>
    <w:rsid w:val="618463A2"/>
    <w:rsid w:val="618741B1"/>
    <w:rsid w:val="61B2747F"/>
    <w:rsid w:val="61B90451"/>
    <w:rsid w:val="61DE0274"/>
    <w:rsid w:val="61E73B15"/>
    <w:rsid w:val="61EA259B"/>
    <w:rsid w:val="61EB473F"/>
    <w:rsid w:val="61EB7329"/>
    <w:rsid w:val="61F21F72"/>
    <w:rsid w:val="62013F63"/>
    <w:rsid w:val="622540F5"/>
    <w:rsid w:val="623B7475"/>
    <w:rsid w:val="62405FC3"/>
    <w:rsid w:val="62482F7C"/>
    <w:rsid w:val="62677DAD"/>
    <w:rsid w:val="6281113E"/>
    <w:rsid w:val="62854B94"/>
    <w:rsid w:val="62935219"/>
    <w:rsid w:val="62CD6AEC"/>
    <w:rsid w:val="62D94595"/>
    <w:rsid w:val="63103C43"/>
    <w:rsid w:val="631E6C0A"/>
    <w:rsid w:val="632624E0"/>
    <w:rsid w:val="632E0F01"/>
    <w:rsid w:val="633B34A5"/>
    <w:rsid w:val="633B5253"/>
    <w:rsid w:val="6347009B"/>
    <w:rsid w:val="6349032F"/>
    <w:rsid w:val="63566066"/>
    <w:rsid w:val="63901A42"/>
    <w:rsid w:val="639F1C85"/>
    <w:rsid w:val="63B81244"/>
    <w:rsid w:val="63C45248"/>
    <w:rsid w:val="63C60FC0"/>
    <w:rsid w:val="63CB65D6"/>
    <w:rsid w:val="63D41366"/>
    <w:rsid w:val="640E2967"/>
    <w:rsid w:val="640E5F10"/>
    <w:rsid w:val="64153CF6"/>
    <w:rsid w:val="6419594B"/>
    <w:rsid w:val="64264155"/>
    <w:rsid w:val="644C769A"/>
    <w:rsid w:val="64520AA6"/>
    <w:rsid w:val="64664551"/>
    <w:rsid w:val="646D3132"/>
    <w:rsid w:val="647153D0"/>
    <w:rsid w:val="647C392C"/>
    <w:rsid w:val="64800077"/>
    <w:rsid w:val="64805613"/>
    <w:rsid w:val="6486074F"/>
    <w:rsid w:val="649829A9"/>
    <w:rsid w:val="64A77044"/>
    <w:rsid w:val="64BB2AEF"/>
    <w:rsid w:val="64CB26DD"/>
    <w:rsid w:val="64D771FD"/>
    <w:rsid w:val="650171EE"/>
    <w:rsid w:val="65055B18"/>
    <w:rsid w:val="65433804"/>
    <w:rsid w:val="65556AA0"/>
    <w:rsid w:val="65684D07"/>
    <w:rsid w:val="657A02B4"/>
    <w:rsid w:val="657D2B9C"/>
    <w:rsid w:val="6593581A"/>
    <w:rsid w:val="65956E9C"/>
    <w:rsid w:val="65A215B9"/>
    <w:rsid w:val="65BD63F3"/>
    <w:rsid w:val="65C46536"/>
    <w:rsid w:val="65D406EA"/>
    <w:rsid w:val="66536B52"/>
    <w:rsid w:val="66542B2C"/>
    <w:rsid w:val="665723A3"/>
    <w:rsid w:val="66655263"/>
    <w:rsid w:val="667B400E"/>
    <w:rsid w:val="66911D59"/>
    <w:rsid w:val="66BB7F8E"/>
    <w:rsid w:val="66E005EB"/>
    <w:rsid w:val="66E53E53"/>
    <w:rsid w:val="66E55C01"/>
    <w:rsid w:val="66EA7812"/>
    <w:rsid w:val="66FE4522"/>
    <w:rsid w:val="6704527C"/>
    <w:rsid w:val="673E23A7"/>
    <w:rsid w:val="673F1F3F"/>
    <w:rsid w:val="673F79B4"/>
    <w:rsid w:val="67442824"/>
    <w:rsid w:val="674A1F08"/>
    <w:rsid w:val="67544B35"/>
    <w:rsid w:val="67655FA1"/>
    <w:rsid w:val="67795693"/>
    <w:rsid w:val="677A0A3F"/>
    <w:rsid w:val="67987117"/>
    <w:rsid w:val="67A43BE0"/>
    <w:rsid w:val="67AB6E4B"/>
    <w:rsid w:val="67B37F71"/>
    <w:rsid w:val="67B545A8"/>
    <w:rsid w:val="67CE6C86"/>
    <w:rsid w:val="67D31319"/>
    <w:rsid w:val="67D46EF3"/>
    <w:rsid w:val="67D72D6F"/>
    <w:rsid w:val="67DC6D5A"/>
    <w:rsid w:val="67E206D5"/>
    <w:rsid w:val="68303C5A"/>
    <w:rsid w:val="68375408"/>
    <w:rsid w:val="683E4D48"/>
    <w:rsid w:val="685A261F"/>
    <w:rsid w:val="6865349E"/>
    <w:rsid w:val="68655F18"/>
    <w:rsid w:val="68B00491"/>
    <w:rsid w:val="68C14BF3"/>
    <w:rsid w:val="68E343C2"/>
    <w:rsid w:val="68FA309F"/>
    <w:rsid w:val="68FB170C"/>
    <w:rsid w:val="68FE0507"/>
    <w:rsid w:val="69034A64"/>
    <w:rsid w:val="690F3409"/>
    <w:rsid w:val="69272501"/>
    <w:rsid w:val="692C5D69"/>
    <w:rsid w:val="692E7D33"/>
    <w:rsid w:val="692F7608"/>
    <w:rsid w:val="69401815"/>
    <w:rsid w:val="694A487B"/>
    <w:rsid w:val="694D6631"/>
    <w:rsid w:val="695025CA"/>
    <w:rsid w:val="6958090C"/>
    <w:rsid w:val="695928D6"/>
    <w:rsid w:val="69765236"/>
    <w:rsid w:val="698E07D2"/>
    <w:rsid w:val="69AB0D0D"/>
    <w:rsid w:val="69B27B43"/>
    <w:rsid w:val="69BE0005"/>
    <w:rsid w:val="69DF2DDC"/>
    <w:rsid w:val="69EA352F"/>
    <w:rsid w:val="69EB2192"/>
    <w:rsid w:val="6A2E5B11"/>
    <w:rsid w:val="6A3C0286"/>
    <w:rsid w:val="6A4D41E9"/>
    <w:rsid w:val="6A570136"/>
    <w:rsid w:val="6A695DCD"/>
    <w:rsid w:val="6A731776"/>
    <w:rsid w:val="6A753740"/>
    <w:rsid w:val="6A7A6FA8"/>
    <w:rsid w:val="6A7E2C0A"/>
    <w:rsid w:val="6A802F8E"/>
    <w:rsid w:val="6A857F0C"/>
    <w:rsid w:val="6A863F6D"/>
    <w:rsid w:val="6A8B4438"/>
    <w:rsid w:val="6AAD4C88"/>
    <w:rsid w:val="6ABA55F7"/>
    <w:rsid w:val="6AC10733"/>
    <w:rsid w:val="6AC72890"/>
    <w:rsid w:val="6ACD7255"/>
    <w:rsid w:val="6AD2649C"/>
    <w:rsid w:val="6AE17565"/>
    <w:rsid w:val="6AFE3735"/>
    <w:rsid w:val="6B2111D2"/>
    <w:rsid w:val="6B327D60"/>
    <w:rsid w:val="6B361E7E"/>
    <w:rsid w:val="6B3C7DBA"/>
    <w:rsid w:val="6B3D4EC2"/>
    <w:rsid w:val="6B43383E"/>
    <w:rsid w:val="6B4E489C"/>
    <w:rsid w:val="6B6F63E1"/>
    <w:rsid w:val="6B804DE4"/>
    <w:rsid w:val="6B8071BE"/>
    <w:rsid w:val="6B8D5DE3"/>
    <w:rsid w:val="6BAB3285"/>
    <w:rsid w:val="6BB16221"/>
    <w:rsid w:val="6BE40B7D"/>
    <w:rsid w:val="6BE45953"/>
    <w:rsid w:val="6BE94F3A"/>
    <w:rsid w:val="6BF40694"/>
    <w:rsid w:val="6C061F17"/>
    <w:rsid w:val="6C0D1CBF"/>
    <w:rsid w:val="6C0E5BFA"/>
    <w:rsid w:val="6C150D37"/>
    <w:rsid w:val="6C2F1E55"/>
    <w:rsid w:val="6C376EFF"/>
    <w:rsid w:val="6C661592"/>
    <w:rsid w:val="6C741E4F"/>
    <w:rsid w:val="6C787517"/>
    <w:rsid w:val="6C914D27"/>
    <w:rsid w:val="6CAA6CFE"/>
    <w:rsid w:val="6CC369E5"/>
    <w:rsid w:val="6CCE0587"/>
    <w:rsid w:val="6CDC7AA6"/>
    <w:rsid w:val="6D013FEB"/>
    <w:rsid w:val="6D1930EC"/>
    <w:rsid w:val="6D2C5E19"/>
    <w:rsid w:val="6D2F407A"/>
    <w:rsid w:val="6D5E0586"/>
    <w:rsid w:val="6D5E2408"/>
    <w:rsid w:val="6DA71186"/>
    <w:rsid w:val="6DB30918"/>
    <w:rsid w:val="6DB620A5"/>
    <w:rsid w:val="6DC42A14"/>
    <w:rsid w:val="6DCF04CF"/>
    <w:rsid w:val="6DCF4F15"/>
    <w:rsid w:val="6DD036A3"/>
    <w:rsid w:val="6DD62AF8"/>
    <w:rsid w:val="6DDC4D91"/>
    <w:rsid w:val="6DE81D0F"/>
    <w:rsid w:val="6DE85FD7"/>
    <w:rsid w:val="6DF76B0A"/>
    <w:rsid w:val="6E054DB3"/>
    <w:rsid w:val="6E0D5EB7"/>
    <w:rsid w:val="6E1A0994"/>
    <w:rsid w:val="6E3F209B"/>
    <w:rsid w:val="6E7004A6"/>
    <w:rsid w:val="6E895A0C"/>
    <w:rsid w:val="6E9879FD"/>
    <w:rsid w:val="6E9A19C7"/>
    <w:rsid w:val="6EBD3E7A"/>
    <w:rsid w:val="6EBD700A"/>
    <w:rsid w:val="6EBF142E"/>
    <w:rsid w:val="6EC72090"/>
    <w:rsid w:val="6ED53771"/>
    <w:rsid w:val="6EFD2502"/>
    <w:rsid w:val="6F082DD5"/>
    <w:rsid w:val="6F10216C"/>
    <w:rsid w:val="6F1352D6"/>
    <w:rsid w:val="6F457799"/>
    <w:rsid w:val="6F5E1724"/>
    <w:rsid w:val="6F6618A9"/>
    <w:rsid w:val="6F71097A"/>
    <w:rsid w:val="6F743FC6"/>
    <w:rsid w:val="6F783707"/>
    <w:rsid w:val="6F7D7049"/>
    <w:rsid w:val="6F963F3C"/>
    <w:rsid w:val="6FE1043B"/>
    <w:rsid w:val="6FF670D1"/>
    <w:rsid w:val="700B760E"/>
    <w:rsid w:val="700D7F77"/>
    <w:rsid w:val="702E651A"/>
    <w:rsid w:val="703B4AE4"/>
    <w:rsid w:val="706E310B"/>
    <w:rsid w:val="70794B97"/>
    <w:rsid w:val="70860455"/>
    <w:rsid w:val="70860D62"/>
    <w:rsid w:val="70891C83"/>
    <w:rsid w:val="708C17E3"/>
    <w:rsid w:val="70981F36"/>
    <w:rsid w:val="70B52AE8"/>
    <w:rsid w:val="70BA01A5"/>
    <w:rsid w:val="70CB2BBE"/>
    <w:rsid w:val="70CD6084"/>
    <w:rsid w:val="70CE6BA0"/>
    <w:rsid w:val="70D016D0"/>
    <w:rsid w:val="70F35BF8"/>
    <w:rsid w:val="71124D16"/>
    <w:rsid w:val="71160F53"/>
    <w:rsid w:val="711A0B9D"/>
    <w:rsid w:val="713A6780"/>
    <w:rsid w:val="713C4FB8"/>
    <w:rsid w:val="71491244"/>
    <w:rsid w:val="714B51FB"/>
    <w:rsid w:val="71582A07"/>
    <w:rsid w:val="716C6988"/>
    <w:rsid w:val="716E28EA"/>
    <w:rsid w:val="717943B6"/>
    <w:rsid w:val="71845F40"/>
    <w:rsid w:val="71900E5F"/>
    <w:rsid w:val="71916F49"/>
    <w:rsid w:val="71A33B87"/>
    <w:rsid w:val="71AB63BC"/>
    <w:rsid w:val="71AE4713"/>
    <w:rsid w:val="71B27028"/>
    <w:rsid w:val="71D25565"/>
    <w:rsid w:val="71D945B4"/>
    <w:rsid w:val="71F11C1F"/>
    <w:rsid w:val="72247F25"/>
    <w:rsid w:val="723314F1"/>
    <w:rsid w:val="723637B5"/>
    <w:rsid w:val="724A62A9"/>
    <w:rsid w:val="725435CA"/>
    <w:rsid w:val="72646574"/>
    <w:rsid w:val="727F33AE"/>
    <w:rsid w:val="72802C82"/>
    <w:rsid w:val="728A6048"/>
    <w:rsid w:val="72A8433C"/>
    <w:rsid w:val="72AA7CFF"/>
    <w:rsid w:val="72BD1CA1"/>
    <w:rsid w:val="72C07522"/>
    <w:rsid w:val="72C54B91"/>
    <w:rsid w:val="72D468CD"/>
    <w:rsid w:val="73156124"/>
    <w:rsid w:val="731A30D6"/>
    <w:rsid w:val="731D03D0"/>
    <w:rsid w:val="731F693F"/>
    <w:rsid w:val="7320374B"/>
    <w:rsid w:val="73426189"/>
    <w:rsid w:val="734C0DB6"/>
    <w:rsid w:val="73584999"/>
    <w:rsid w:val="735A3B0C"/>
    <w:rsid w:val="7361796E"/>
    <w:rsid w:val="737427E7"/>
    <w:rsid w:val="737669D2"/>
    <w:rsid w:val="737C78ED"/>
    <w:rsid w:val="739369E5"/>
    <w:rsid w:val="739700BA"/>
    <w:rsid w:val="739B4217"/>
    <w:rsid w:val="73AD5CF9"/>
    <w:rsid w:val="73D94D40"/>
    <w:rsid w:val="740D2C3B"/>
    <w:rsid w:val="742E508B"/>
    <w:rsid w:val="744877CF"/>
    <w:rsid w:val="745F1E4B"/>
    <w:rsid w:val="7460720F"/>
    <w:rsid w:val="74692D8A"/>
    <w:rsid w:val="74716D26"/>
    <w:rsid w:val="74933140"/>
    <w:rsid w:val="74B81FE2"/>
    <w:rsid w:val="74B86703"/>
    <w:rsid w:val="74BD1F6B"/>
    <w:rsid w:val="74CE23CA"/>
    <w:rsid w:val="74DE12C2"/>
    <w:rsid w:val="74E813D5"/>
    <w:rsid w:val="74FF4332"/>
    <w:rsid w:val="750E0AAE"/>
    <w:rsid w:val="75105270"/>
    <w:rsid w:val="75112770"/>
    <w:rsid w:val="751C1388"/>
    <w:rsid w:val="75241FEA"/>
    <w:rsid w:val="75581C94"/>
    <w:rsid w:val="755F3023"/>
    <w:rsid w:val="75644ADD"/>
    <w:rsid w:val="75874327"/>
    <w:rsid w:val="75995FB8"/>
    <w:rsid w:val="75A1188D"/>
    <w:rsid w:val="75A2478B"/>
    <w:rsid w:val="75B50E95"/>
    <w:rsid w:val="75CA0DE4"/>
    <w:rsid w:val="75CD4430"/>
    <w:rsid w:val="75D25EEA"/>
    <w:rsid w:val="75F75951"/>
    <w:rsid w:val="75FC4D15"/>
    <w:rsid w:val="75FE0A8D"/>
    <w:rsid w:val="760327D0"/>
    <w:rsid w:val="76097029"/>
    <w:rsid w:val="76133C04"/>
    <w:rsid w:val="762229CE"/>
    <w:rsid w:val="764A4CEF"/>
    <w:rsid w:val="766C1E9B"/>
    <w:rsid w:val="76880357"/>
    <w:rsid w:val="769D2054"/>
    <w:rsid w:val="76AA4771"/>
    <w:rsid w:val="76B31878"/>
    <w:rsid w:val="76B34F7A"/>
    <w:rsid w:val="76CC0B8C"/>
    <w:rsid w:val="76E13170"/>
    <w:rsid w:val="76E311A3"/>
    <w:rsid w:val="772938E8"/>
    <w:rsid w:val="7734344E"/>
    <w:rsid w:val="774424D0"/>
    <w:rsid w:val="77813724"/>
    <w:rsid w:val="77972F48"/>
    <w:rsid w:val="7798554B"/>
    <w:rsid w:val="77A2369A"/>
    <w:rsid w:val="77B561D9"/>
    <w:rsid w:val="77C41863"/>
    <w:rsid w:val="77C56F9E"/>
    <w:rsid w:val="77CB0E43"/>
    <w:rsid w:val="77E141C3"/>
    <w:rsid w:val="77E440CA"/>
    <w:rsid w:val="77F008AA"/>
    <w:rsid w:val="77FE2FC7"/>
    <w:rsid w:val="78054355"/>
    <w:rsid w:val="78202F3D"/>
    <w:rsid w:val="782347DB"/>
    <w:rsid w:val="782A5B6A"/>
    <w:rsid w:val="78300CA6"/>
    <w:rsid w:val="78322C70"/>
    <w:rsid w:val="783267CC"/>
    <w:rsid w:val="783951EC"/>
    <w:rsid w:val="783C3AEF"/>
    <w:rsid w:val="783E1615"/>
    <w:rsid w:val="78484242"/>
    <w:rsid w:val="78485FF0"/>
    <w:rsid w:val="784F2AA8"/>
    <w:rsid w:val="786646C8"/>
    <w:rsid w:val="786C4C30"/>
    <w:rsid w:val="7874661E"/>
    <w:rsid w:val="78827754"/>
    <w:rsid w:val="78B91B03"/>
    <w:rsid w:val="78BE2756"/>
    <w:rsid w:val="78D12489"/>
    <w:rsid w:val="78D44487"/>
    <w:rsid w:val="78EA354B"/>
    <w:rsid w:val="78EA70A7"/>
    <w:rsid w:val="79246961"/>
    <w:rsid w:val="79711576"/>
    <w:rsid w:val="7973634F"/>
    <w:rsid w:val="797F0066"/>
    <w:rsid w:val="79862855"/>
    <w:rsid w:val="798B1DF8"/>
    <w:rsid w:val="798E037A"/>
    <w:rsid w:val="79AB7B9C"/>
    <w:rsid w:val="79B078F9"/>
    <w:rsid w:val="79C36276"/>
    <w:rsid w:val="79D33BD7"/>
    <w:rsid w:val="79E65AC0"/>
    <w:rsid w:val="7A0712A8"/>
    <w:rsid w:val="7A1A5F3C"/>
    <w:rsid w:val="7A293BFF"/>
    <w:rsid w:val="7A2E3F8E"/>
    <w:rsid w:val="7A3A5E0C"/>
    <w:rsid w:val="7A440A39"/>
    <w:rsid w:val="7A486B67"/>
    <w:rsid w:val="7A55245C"/>
    <w:rsid w:val="7A5C5D83"/>
    <w:rsid w:val="7A63380E"/>
    <w:rsid w:val="7A7C01D3"/>
    <w:rsid w:val="7A7E002C"/>
    <w:rsid w:val="7A8734B8"/>
    <w:rsid w:val="7A8A6D94"/>
    <w:rsid w:val="7A906299"/>
    <w:rsid w:val="7A911ED0"/>
    <w:rsid w:val="7A996FD7"/>
    <w:rsid w:val="7A9C562E"/>
    <w:rsid w:val="7AB64546"/>
    <w:rsid w:val="7AC04563"/>
    <w:rsid w:val="7ACB4729"/>
    <w:rsid w:val="7AE220D3"/>
    <w:rsid w:val="7AE70BAE"/>
    <w:rsid w:val="7AEA7832"/>
    <w:rsid w:val="7AEC455F"/>
    <w:rsid w:val="7AF16E13"/>
    <w:rsid w:val="7AF91823"/>
    <w:rsid w:val="7B0528FD"/>
    <w:rsid w:val="7B05466C"/>
    <w:rsid w:val="7B0703E4"/>
    <w:rsid w:val="7B136D89"/>
    <w:rsid w:val="7B294867"/>
    <w:rsid w:val="7B4D1357"/>
    <w:rsid w:val="7B641393"/>
    <w:rsid w:val="7B6E2F9B"/>
    <w:rsid w:val="7B89704B"/>
    <w:rsid w:val="7B98702C"/>
    <w:rsid w:val="7BC71922"/>
    <w:rsid w:val="7BC77B74"/>
    <w:rsid w:val="7BD04C7A"/>
    <w:rsid w:val="7BD57CCF"/>
    <w:rsid w:val="7BE1417D"/>
    <w:rsid w:val="7C022E76"/>
    <w:rsid w:val="7C0A4D17"/>
    <w:rsid w:val="7C0A6D20"/>
    <w:rsid w:val="7C156B9F"/>
    <w:rsid w:val="7C213B75"/>
    <w:rsid w:val="7C305719"/>
    <w:rsid w:val="7C3163FF"/>
    <w:rsid w:val="7C3474E9"/>
    <w:rsid w:val="7C620E3B"/>
    <w:rsid w:val="7C896BD7"/>
    <w:rsid w:val="7C8B6DF3"/>
    <w:rsid w:val="7C8D6749"/>
    <w:rsid w:val="7C9B1DD4"/>
    <w:rsid w:val="7CA61385"/>
    <w:rsid w:val="7CB22D0E"/>
    <w:rsid w:val="7CB718F6"/>
    <w:rsid w:val="7CCC0C02"/>
    <w:rsid w:val="7CE24C65"/>
    <w:rsid w:val="7CE64C01"/>
    <w:rsid w:val="7CFB7AD5"/>
    <w:rsid w:val="7D0270B5"/>
    <w:rsid w:val="7D07647A"/>
    <w:rsid w:val="7D0E5A5A"/>
    <w:rsid w:val="7D123C1F"/>
    <w:rsid w:val="7D1467DB"/>
    <w:rsid w:val="7D2C7C8E"/>
    <w:rsid w:val="7D576182"/>
    <w:rsid w:val="7D625DA6"/>
    <w:rsid w:val="7D871368"/>
    <w:rsid w:val="7D8B70AB"/>
    <w:rsid w:val="7D931348"/>
    <w:rsid w:val="7DAD0637"/>
    <w:rsid w:val="7DC12ACC"/>
    <w:rsid w:val="7DC93376"/>
    <w:rsid w:val="7DCC7C86"/>
    <w:rsid w:val="7DD32800"/>
    <w:rsid w:val="7DF14781"/>
    <w:rsid w:val="7DFA2E1C"/>
    <w:rsid w:val="7E0D3978"/>
    <w:rsid w:val="7E3A287F"/>
    <w:rsid w:val="7E3F7E95"/>
    <w:rsid w:val="7E6873EC"/>
    <w:rsid w:val="7E9E4BBC"/>
    <w:rsid w:val="7EA23BA4"/>
    <w:rsid w:val="7EB10D93"/>
    <w:rsid w:val="7EB459DD"/>
    <w:rsid w:val="7ECD724F"/>
    <w:rsid w:val="7EE22D5E"/>
    <w:rsid w:val="7EF02C27"/>
    <w:rsid w:val="7EF91AB2"/>
    <w:rsid w:val="7EFB3E85"/>
    <w:rsid w:val="7F016EF9"/>
    <w:rsid w:val="7F030EC3"/>
    <w:rsid w:val="7F0E20E8"/>
    <w:rsid w:val="7F175EDC"/>
    <w:rsid w:val="7F177E9D"/>
    <w:rsid w:val="7F2729DE"/>
    <w:rsid w:val="7F390D88"/>
    <w:rsid w:val="7F405C73"/>
    <w:rsid w:val="7F466C3D"/>
    <w:rsid w:val="7F572FBC"/>
    <w:rsid w:val="7F841BB1"/>
    <w:rsid w:val="7F8C2C66"/>
    <w:rsid w:val="7F912972"/>
    <w:rsid w:val="7F9623C1"/>
    <w:rsid w:val="7FAC4722"/>
    <w:rsid w:val="7FAF016F"/>
    <w:rsid w:val="7FCF1996"/>
    <w:rsid w:val="7FD17D13"/>
    <w:rsid w:val="7FD7406F"/>
    <w:rsid w:val="7FDF106F"/>
    <w:rsid w:val="7FF10746"/>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qFormat="1" w:unhideWhenUsed="0" w:uiPriority="0" w:semiHidden="0" w:name="toc 6"/>
    <w:lsdException w:qFormat="1" w:unhideWhenUsed="0" w:uiPriority="39"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qFormat="1"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qFormat="1"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qFormat="1" w:unhideWhenUsed="0" w:uiPriority="0" w:semiHidden="0" w:name="HTML Preformatted"/>
    <w:lsdException w:qFormat="1" w:unhideWhenUsed="0" w:uiPriority="0" w:semiHidden="0" w:name="HTML Sample"/>
    <w:lsdException w:qFormat="1" w:unhideWhenUsed="0" w:uiPriority="0" w:semiHidden="0" w:name="HTML Typewriter"/>
    <w:lsdException w:qFormat="1" w:unhideWhenUsed="0" w:uiPriority="0" w:semiHidden="0" w:name="HTML Variable"/>
    <w:lsdException w:qFormat="1" w:unhideWhenUsed="0" w:uiPriority="0"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55"/>
    <w:qFormat/>
    <w:uiPriority w:val="0"/>
    <w:pPr>
      <w:keepNext/>
      <w:keepLines/>
      <w:spacing w:before="340" w:beforeLines="0" w:after="330" w:afterLines="0" w:line="578" w:lineRule="auto"/>
      <w:jc w:val="center"/>
      <w:outlineLvl w:val="0"/>
    </w:pPr>
    <w:rPr>
      <w:b/>
      <w:bCs/>
      <w:kern w:val="44"/>
      <w:sz w:val="32"/>
      <w:szCs w:val="44"/>
    </w:rPr>
  </w:style>
  <w:style w:type="paragraph" w:styleId="3">
    <w:name w:val="heading 2"/>
    <w:basedOn w:val="1"/>
    <w:next w:val="1"/>
    <w:qFormat/>
    <w:uiPriority w:val="0"/>
    <w:pPr>
      <w:keepNext/>
      <w:keepLines/>
      <w:numPr>
        <w:ilvl w:val="1"/>
        <w:numId w:val="1"/>
      </w:numPr>
      <w:adjustRightInd w:val="0"/>
      <w:spacing w:line="360" w:lineRule="atLeast"/>
      <w:textAlignment w:val="baseline"/>
      <w:outlineLvl w:val="1"/>
    </w:pPr>
    <w:rPr>
      <w:rFonts w:ascii="Times New Roman" w:hAnsi="Times New Roman" w:eastAsia="宋体" w:cs="Times New Roman"/>
      <w:kern w:val="0"/>
      <w:sz w:val="24"/>
      <w:szCs w:val="20"/>
    </w:rPr>
  </w:style>
  <w:style w:type="paragraph" w:styleId="4">
    <w:name w:val="heading 3"/>
    <w:basedOn w:val="1"/>
    <w:next w:val="1"/>
    <w:qFormat/>
    <w:uiPriority w:val="0"/>
    <w:pPr>
      <w:keepNext/>
      <w:keepLines/>
      <w:spacing w:before="260" w:beforeLines="0" w:after="260" w:afterLines="0" w:line="416" w:lineRule="atLeast"/>
      <w:jc w:val="both"/>
      <w:textAlignment w:val="baseline"/>
      <w:outlineLvl w:val="2"/>
    </w:pPr>
    <w:rPr>
      <w:rFonts w:ascii="Times New Roman" w:hAnsi="Times New Roman" w:eastAsia="宋体" w:cs="Times New Roman"/>
      <w:b/>
      <w:bCs/>
      <w:color w:val="000000"/>
      <w:sz w:val="32"/>
      <w:szCs w:val="32"/>
      <w:u w:val="none" w:color="000000"/>
      <w:lang w:val="en-US" w:eastAsia="zh-CN" w:bidi="ar-SA"/>
    </w:rPr>
  </w:style>
  <w:style w:type="paragraph" w:styleId="5">
    <w:name w:val="heading 4"/>
    <w:basedOn w:val="1"/>
    <w:next w:val="1"/>
    <w:link w:val="56"/>
    <w:qFormat/>
    <w:uiPriority w:val="0"/>
    <w:pPr>
      <w:keepNext/>
      <w:keepLines/>
      <w:widowControl/>
      <w:spacing w:before="280" w:beforeLines="0" w:after="290" w:afterLines="0" w:line="376" w:lineRule="atLeast"/>
      <w:textAlignment w:val="baseline"/>
      <w:outlineLvl w:val="3"/>
    </w:pPr>
    <w:rPr>
      <w:rFonts w:ascii="Arial" w:hAnsi="Arial" w:eastAsia="黑体"/>
      <w:b/>
      <w:bCs/>
      <w:color w:val="000000"/>
      <w:kern w:val="0"/>
      <w:sz w:val="28"/>
      <w:szCs w:val="28"/>
      <w:u w:val="none" w:color="000000"/>
    </w:rPr>
  </w:style>
  <w:style w:type="paragraph" w:styleId="6">
    <w:name w:val="heading 5"/>
    <w:basedOn w:val="1"/>
    <w:next w:val="1"/>
    <w:link w:val="57"/>
    <w:qFormat/>
    <w:uiPriority w:val="0"/>
    <w:pPr>
      <w:keepNext/>
      <w:keepLines/>
      <w:spacing w:before="280" w:beforeLines="0" w:after="290" w:afterLines="0" w:line="376" w:lineRule="auto"/>
      <w:outlineLvl w:val="4"/>
    </w:pPr>
    <w:rPr>
      <w:b/>
      <w:bCs/>
      <w:sz w:val="28"/>
      <w:szCs w:val="28"/>
    </w:rPr>
  </w:style>
  <w:style w:type="paragraph" w:styleId="7">
    <w:name w:val="heading 6"/>
    <w:basedOn w:val="1"/>
    <w:next w:val="1"/>
    <w:link w:val="58"/>
    <w:qFormat/>
    <w:uiPriority w:val="0"/>
    <w:pPr>
      <w:keepNext/>
      <w:keepLines/>
      <w:spacing w:before="240" w:beforeLines="0" w:after="64" w:afterLines="0" w:line="320" w:lineRule="auto"/>
      <w:outlineLvl w:val="5"/>
    </w:pPr>
    <w:rPr>
      <w:rFonts w:ascii="Cambria" w:hAnsi="Cambria"/>
      <w:b/>
      <w:bCs/>
      <w:sz w:val="24"/>
    </w:rPr>
  </w:style>
  <w:style w:type="paragraph" w:styleId="8">
    <w:name w:val="heading 7"/>
    <w:basedOn w:val="1"/>
    <w:next w:val="1"/>
    <w:link w:val="59"/>
    <w:qFormat/>
    <w:uiPriority w:val="0"/>
    <w:pPr>
      <w:keepNext/>
      <w:keepLines/>
      <w:spacing w:before="240" w:beforeLines="0" w:after="64" w:afterLines="0" w:line="320" w:lineRule="auto"/>
      <w:outlineLvl w:val="6"/>
    </w:pPr>
    <w:rPr>
      <w:b/>
      <w:bCs/>
      <w:sz w:val="24"/>
    </w:rPr>
  </w:style>
  <w:style w:type="character" w:default="1" w:styleId="37">
    <w:name w:val="Default Paragraph Font"/>
    <w:qFormat/>
    <w:uiPriority w:val="0"/>
    <w:rPr>
      <w:rFonts w:ascii="Times New Roman" w:hAnsi="Times New Roman" w:eastAsia="宋体" w:cs="Times New Roman"/>
    </w:rPr>
  </w:style>
  <w:style w:type="table" w:default="1" w:styleId="35">
    <w:name w:val="Normal Table"/>
    <w:semiHidden/>
    <w:qFormat/>
    <w:uiPriority w:val="0"/>
    <w:tblPr>
      <w:tblCellMar>
        <w:top w:w="0" w:type="dxa"/>
        <w:left w:w="108" w:type="dxa"/>
        <w:bottom w:w="0" w:type="dxa"/>
        <w:right w:w="108" w:type="dxa"/>
      </w:tblCellMar>
    </w:tblPr>
  </w:style>
  <w:style w:type="paragraph" w:styleId="9">
    <w:name w:val="toc 7"/>
    <w:basedOn w:val="1"/>
    <w:next w:val="1"/>
    <w:qFormat/>
    <w:uiPriority w:val="39"/>
    <w:pPr>
      <w:ind w:left="1260"/>
      <w:jc w:val="left"/>
    </w:pPr>
    <w:rPr>
      <w:sz w:val="18"/>
      <w:szCs w:val="18"/>
    </w:rPr>
  </w:style>
  <w:style w:type="paragraph" w:styleId="10">
    <w:name w:val="List Number 2"/>
    <w:basedOn w:val="1"/>
    <w:qFormat/>
    <w:uiPriority w:val="0"/>
    <w:pPr>
      <w:numPr>
        <w:ilvl w:val="0"/>
        <w:numId w:val="2"/>
      </w:numPr>
      <w:tabs>
        <w:tab w:val="left" w:pos="567"/>
        <w:tab w:val="clear" w:pos="425"/>
      </w:tabs>
      <w:adjustRightInd w:val="0"/>
      <w:spacing w:line="300" w:lineRule="auto"/>
      <w:textAlignment w:val="baseline"/>
    </w:pPr>
    <w:rPr>
      <w:rFonts w:ascii="Times New Roman" w:hAnsi="Times New Roman" w:eastAsia="宋体" w:cs="Times New Roman"/>
      <w:kern w:val="0"/>
      <w:sz w:val="28"/>
      <w:szCs w:val="20"/>
    </w:rPr>
  </w:style>
  <w:style w:type="paragraph" w:styleId="11">
    <w:name w:val="Normal Indent"/>
    <w:basedOn w:val="1"/>
    <w:next w:val="12"/>
    <w:qFormat/>
    <w:uiPriority w:val="0"/>
    <w:pPr>
      <w:adjustRightInd w:val="0"/>
      <w:spacing w:line="360" w:lineRule="atLeast"/>
      <w:ind w:firstLine="482"/>
      <w:textAlignment w:val="baseline"/>
    </w:pPr>
    <w:rPr>
      <w:rFonts w:ascii="Times New Roman" w:hAnsi="Times New Roman" w:eastAsia="宋体" w:cs="Times New Roman"/>
      <w:kern w:val="0"/>
      <w:sz w:val="24"/>
      <w:szCs w:val="20"/>
    </w:rPr>
  </w:style>
  <w:style w:type="paragraph" w:styleId="12">
    <w:name w:val="Body Text First Indent 2"/>
    <w:basedOn w:val="13"/>
    <w:next w:val="1"/>
    <w:link w:val="54"/>
    <w:qFormat/>
    <w:uiPriority w:val="0"/>
    <w:pPr>
      <w:ind w:left="420" w:firstLine="420" w:firstLineChars="200"/>
    </w:pPr>
    <w:rPr>
      <w:kern w:val="0"/>
      <w:sz w:val="20"/>
      <w:szCs w:val="20"/>
    </w:rPr>
  </w:style>
  <w:style w:type="paragraph" w:styleId="13">
    <w:name w:val="Body Text Indent"/>
    <w:basedOn w:val="1"/>
    <w:next w:val="14"/>
    <w:link w:val="53"/>
    <w:qFormat/>
    <w:uiPriority w:val="0"/>
    <w:pPr>
      <w:spacing w:after="120" w:afterLines="0"/>
      <w:ind w:left="200" w:leftChars="200"/>
    </w:pPr>
  </w:style>
  <w:style w:type="paragraph" w:styleId="14">
    <w:name w:val="envelope return"/>
    <w:basedOn w:val="1"/>
    <w:next w:val="9"/>
    <w:qFormat/>
    <w:uiPriority w:val="0"/>
    <w:pPr>
      <w:snapToGrid w:val="0"/>
    </w:pPr>
    <w:rPr>
      <w:rFonts w:ascii="Arial" w:hAnsi="Arial" w:eastAsia="宋体" w:cs="Times New Roman"/>
    </w:rPr>
  </w:style>
  <w:style w:type="paragraph" w:styleId="15">
    <w:name w:val="Document Map"/>
    <w:basedOn w:val="1"/>
    <w:next w:val="1"/>
    <w:qFormat/>
    <w:uiPriority w:val="0"/>
    <w:pPr>
      <w:widowControl/>
      <w:shd w:val="clear" w:color="000000" w:fill="000080"/>
      <w:autoSpaceDE/>
      <w:autoSpaceDN/>
      <w:spacing w:before="0" w:beforeLines="0" w:after="0" w:afterLines="0" w:line="357" w:lineRule="atLeast"/>
      <w:ind w:left="0" w:firstLine="0"/>
      <w:jc w:val="both"/>
    </w:pPr>
    <w:rPr>
      <w:rFonts w:ascii="Times New Roman" w:hAnsi="Times New Roman" w:eastAsia="宋体" w:cs="Times New Roman"/>
      <w:color w:val="000000"/>
      <w:sz w:val="21"/>
    </w:rPr>
  </w:style>
  <w:style w:type="paragraph" w:styleId="16">
    <w:name w:val="annotation text"/>
    <w:basedOn w:val="1"/>
    <w:link w:val="60"/>
    <w:qFormat/>
    <w:uiPriority w:val="0"/>
    <w:pPr>
      <w:jc w:val="left"/>
    </w:pPr>
  </w:style>
  <w:style w:type="paragraph" w:styleId="17">
    <w:name w:val="Body Text"/>
    <w:basedOn w:val="1"/>
    <w:qFormat/>
    <w:uiPriority w:val="0"/>
    <w:pPr>
      <w:spacing w:after="120" w:afterLines="0"/>
    </w:pPr>
    <w:rPr>
      <w:rFonts w:ascii="Times New Roman" w:hAnsi="Times New Roman" w:eastAsia="宋体" w:cs="Times New Roman"/>
    </w:rPr>
  </w:style>
  <w:style w:type="paragraph" w:styleId="18">
    <w:name w:val="toc 3"/>
    <w:basedOn w:val="1"/>
    <w:next w:val="1"/>
    <w:qFormat/>
    <w:uiPriority w:val="0"/>
    <w:pPr>
      <w:tabs>
        <w:tab w:val="right" w:leader="dot" w:pos="9288"/>
      </w:tabs>
      <w:ind w:left="400" w:leftChars="400"/>
    </w:pPr>
    <w:rPr>
      <w:rFonts w:ascii="宋体" w:hAnsi="Times New Roman" w:eastAsia="宋体" w:cs="Times New Roman"/>
    </w:rPr>
  </w:style>
  <w:style w:type="paragraph" w:styleId="19">
    <w:name w:val="Plain Text"/>
    <w:basedOn w:val="1"/>
    <w:link w:val="61"/>
    <w:qFormat/>
    <w:uiPriority w:val="0"/>
    <w:rPr>
      <w:rFonts w:ascii="宋体"/>
      <w:color w:val="000000"/>
      <w:szCs w:val="20"/>
      <w:u w:val="none" w:color="000000"/>
    </w:rPr>
  </w:style>
  <w:style w:type="paragraph" w:styleId="20">
    <w:name w:val="Date"/>
    <w:basedOn w:val="1"/>
    <w:next w:val="1"/>
    <w:link w:val="62"/>
    <w:qFormat/>
    <w:uiPriority w:val="0"/>
    <w:rPr>
      <w:rFonts w:ascii="Arial" w:hAnsi="Arial" w:eastAsia="仿宋_GB2312"/>
      <w:color w:val="000000"/>
      <w:sz w:val="32"/>
      <w:szCs w:val="20"/>
      <w:u w:val="none" w:color="000000"/>
    </w:rPr>
  </w:style>
  <w:style w:type="paragraph" w:styleId="21">
    <w:name w:val="Body Text Indent 2"/>
    <w:basedOn w:val="1"/>
    <w:link w:val="63"/>
    <w:qFormat/>
    <w:uiPriority w:val="0"/>
    <w:pPr>
      <w:spacing w:after="120" w:afterLines="0" w:line="480" w:lineRule="auto"/>
      <w:ind w:left="420" w:leftChars="200"/>
    </w:pPr>
  </w:style>
  <w:style w:type="paragraph" w:styleId="22">
    <w:name w:val="Balloon Text"/>
    <w:basedOn w:val="1"/>
    <w:link w:val="64"/>
    <w:qFormat/>
    <w:uiPriority w:val="0"/>
    <w:rPr>
      <w:sz w:val="18"/>
      <w:szCs w:val="18"/>
    </w:rPr>
  </w:style>
  <w:style w:type="paragraph" w:styleId="23">
    <w:name w:val="footer"/>
    <w:basedOn w:val="1"/>
    <w:link w:val="65"/>
    <w:qFormat/>
    <w:uiPriority w:val="0"/>
    <w:pPr>
      <w:tabs>
        <w:tab w:val="center" w:pos="4153"/>
        <w:tab w:val="right" w:pos="8306"/>
      </w:tabs>
      <w:snapToGrid w:val="0"/>
      <w:jc w:val="left"/>
    </w:pPr>
    <w:rPr>
      <w:sz w:val="18"/>
      <w:szCs w:val="18"/>
    </w:rPr>
  </w:style>
  <w:style w:type="paragraph" w:styleId="24">
    <w:name w:val="header"/>
    <w:basedOn w:val="1"/>
    <w:link w:val="66"/>
    <w:qFormat/>
    <w:uiPriority w:val="0"/>
    <w:pPr>
      <w:pBdr>
        <w:bottom w:val="single" w:color="auto" w:sz="6" w:space="1"/>
      </w:pBdr>
      <w:tabs>
        <w:tab w:val="center" w:pos="4153"/>
        <w:tab w:val="right" w:pos="8306"/>
      </w:tabs>
      <w:snapToGrid w:val="0"/>
      <w:jc w:val="center"/>
    </w:pPr>
    <w:rPr>
      <w:sz w:val="18"/>
      <w:szCs w:val="18"/>
    </w:rPr>
  </w:style>
  <w:style w:type="paragraph" w:styleId="25">
    <w:name w:val="toc 1"/>
    <w:basedOn w:val="1"/>
    <w:next w:val="1"/>
    <w:qFormat/>
    <w:uiPriority w:val="0"/>
    <w:rPr>
      <w:rFonts w:ascii="Times New Roman" w:hAnsi="Times New Roman" w:eastAsia="宋体" w:cs="Times New Roman"/>
    </w:rPr>
  </w:style>
  <w:style w:type="paragraph" w:styleId="26">
    <w:name w:val="Subtitle"/>
    <w:basedOn w:val="1"/>
    <w:next w:val="1"/>
    <w:qFormat/>
    <w:uiPriority w:val="0"/>
    <w:pPr>
      <w:numPr>
        <w:ilvl w:val="0"/>
        <w:numId w:val="3"/>
      </w:numPr>
      <w:spacing w:line="360" w:lineRule="auto"/>
      <w:jc w:val="left"/>
      <w:outlineLvl w:val="1"/>
    </w:pPr>
    <w:rPr>
      <w:rFonts w:ascii="Calibri Light" w:hAnsi="Calibri Light" w:eastAsia="宋体" w:cs="Times New Roman"/>
      <w:bCs/>
      <w:kern w:val="28"/>
      <w:szCs w:val="32"/>
    </w:rPr>
  </w:style>
  <w:style w:type="paragraph" w:styleId="27">
    <w:name w:val="List"/>
    <w:basedOn w:val="1"/>
    <w:next w:val="1"/>
    <w:qFormat/>
    <w:uiPriority w:val="0"/>
    <w:pPr>
      <w:widowControl w:val="0"/>
      <w:spacing w:line="240" w:lineRule="auto"/>
      <w:ind w:left="420" w:hanging="420"/>
      <w:textAlignment w:val="auto"/>
    </w:pPr>
    <w:rPr>
      <w:rFonts w:ascii="Arial" w:hAnsi="Arial" w:eastAsia="楷体_GB2312" w:cs="Times New Roman"/>
      <w:color w:val="auto"/>
      <w:kern w:val="2"/>
      <w:sz w:val="28"/>
      <w:u w:val="none" w:color="auto"/>
    </w:rPr>
  </w:style>
  <w:style w:type="paragraph" w:styleId="28">
    <w:name w:val="toc 6"/>
    <w:basedOn w:val="1"/>
    <w:next w:val="1"/>
    <w:qFormat/>
    <w:uiPriority w:val="0"/>
    <w:pPr>
      <w:autoSpaceDE w:val="0"/>
      <w:autoSpaceDN w:val="0"/>
      <w:ind w:left="1700"/>
      <w:jc w:val="left"/>
      <w:textAlignment w:val="baseline"/>
    </w:pPr>
    <w:rPr>
      <w:kern w:val="0"/>
      <w:sz w:val="18"/>
      <w:szCs w:val="18"/>
    </w:rPr>
  </w:style>
  <w:style w:type="paragraph" w:styleId="29">
    <w:name w:val="toc 2"/>
    <w:basedOn w:val="1"/>
    <w:next w:val="1"/>
    <w:qFormat/>
    <w:uiPriority w:val="0"/>
    <w:pPr>
      <w:ind w:left="200" w:leftChars="200"/>
    </w:pPr>
    <w:rPr>
      <w:rFonts w:ascii="Times New Roman" w:hAnsi="Times New Roman" w:eastAsia="宋体" w:cs="Times New Roman"/>
    </w:rPr>
  </w:style>
  <w:style w:type="paragraph" w:styleId="30">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hint="eastAsia" w:ascii="Arial" w:hAnsi="Arial"/>
    </w:rPr>
  </w:style>
  <w:style w:type="paragraph" w:styleId="31">
    <w:name w:val="Normal (Web)"/>
    <w:basedOn w:val="1"/>
    <w:qFormat/>
    <w:uiPriority w:val="0"/>
    <w:pPr>
      <w:widowControl/>
      <w:spacing w:before="100" w:beforeLines="0" w:beforeAutospacing="1" w:after="100" w:afterLines="0" w:afterAutospacing="1"/>
      <w:jc w:val="left"/>
    </w:pPr>
    <w:rPr>
      <w:rFonts w:ascii="宋体" w:hAnsi="宋体" w:eastAsia="宋体" w:cs="宋体"/>
      <w:kern w:val="0"/>
      <w:sz w:val="24"/>
    </w:rPr>
  </w:style>
  <w:style w:type="paragraph" w:styleId="32">
    <w:name w:val="Title"/>
    <w:basedOn w:val="1"/>
    <w:next w:val="1"/>
    <w:qFormat/>
    <w:uiPriority w:val="0"/>
    <w:pPr>
      <w:numPr>
        <w:ilvl w:val="0"/>
        <w:numId w:val="4"/>
      </w:numPr>
      <w:spacing w:line="360" w:lineRule="auto"/>
      <w:jc w:val="left"/>
      <w:outlineLvl w:val="0"/>
    </w:pPr>
    <w:rPr>
      <w:rFonts w:ascii="Cambria" w:hAnsi="Cambria" w:eastAsia="宋体" w:cs="Times New Roman"/>
      <w:b/>
      <w:bCs/>
      <w:sz w:val="28"/>
      <w:szCs w:val="32"/>
    </w:rPr>
  </w:style>
  <w:style w:type="paragraph" w:styleId="33">
    <w:name w:val="annotation subject"/>
    <w:basedOn w:val="16"/>
    <w:next w:val="16"/>
    <w:link w:val="67"/>
    <w:qFormat/>
    <w:uiPriority w:val="0"/>
    <w:rPr>
      <w:b/>
      <w:bCs/>
    </w:rPr>
  </w:style>
  <w:style w:type="paragraph" w:styleId="34">
    <w:name w:val="Body Text First Indent"/>
    <w:basedOn w:val="17"/>
    <w:qFormat/>
    <w:uiPriority w:val="0"/>
    <w:pPr>
      <w:ind w:firstLine="420" w:firstLineChars="100"/>
    </w:pPr>
    <w:rPr>
      <w:rFonts w:ascii="Times New Roman" w:hAnsi="Times New Roman" w:eastAsia="宋体" w:cs="Times New Roman"/>
    </w:rPr>
  </w:style>
  <w:style w:type="table" w:styleId="36">
    <w:name w:val="Table Grid"/>
    <w:basedOn w:val="3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38">
    <w:name w:val="Strong"/>
    <w:basedOn w:val="37"/>
    <w:qFormat/>
    <w:uiPriority w:val="0"/>
    <w:rPr>
      <w:rFonts w:ascii="Times New Roman" w:hAnsi="Times New Roman" w:eastAsia="宋体" w:cs="Times New Roman"/>
      <w:b/>
    </w:rPr>
  </w:style>
  <w:style w:type="character" w:styleId="39">
    <w:name w:val="page number"/>
    <w:qFormat/>
    <w:uiPriority w:val="0"/>
    <w:rPr>
      <w:rFonts w:ascii="Times New Roman" w:hAnsi="Times New Roman" w:eastAsia="宋体" w:cs="Times New Roman"/>
    </w:rPr>
  </w:style>
  <w:style w:type="character" w:styleId="40">
    <w:name w:val="FollowedHyperlink"/>
    <w:qFormat/>
    <w:uiPriority w:val="0"/>
    <w:rPr>
      <w:rFonts w:ascii="Times New Roman" w:hAnsi="Times New Roman" w:eastAsia="宋体" w:cs="Times New Roman"/>
      <w:color w:val="333333"/>
      <w:u w:val="none"/>
    </w:rPr>
  </w:style>
  <w:style w:type="character" w:styleId="41">
    <w:name w:val="Emphasis"/>
    <w:qFormat/>
    <w:uiPriority w:val="0"/>
    <w:rPr>
      <w:rFonts w:ascii="Times New Roman" w:hAnsi="Times New Roman" w:eastAsia="宋体" w:cs="Times New Roman"/>
      <w:i/>
      <w:iCs/>
    </w:rPr>
  </w:style>
  <w:style w:type="character" w:styleId="42">
    <w:name w:val="HTML Definition"/>
    <w:qFormat/>
    <w:uiPriority w:val="0"/>
    <w:rPr>
      <w:rFonts w:ascii="Times New Roman" w:hAnsi="Times New Roman" w:eastAsia="宋体" w:cs="Times New Roman"/>
    </w:rPr>
  </w:style>
  <w:style w:type="character" w:styleId="43">
    <w:name w:val="HTML Typewriter"/>
    <w:qFormat/>
    <w:uiPriority w:val="0"/>
    <w:rPr>
      <w:rFonts w:hint="default" w:ascii="monospace" w:hAnsi="monospace" w:eastAsia="monospace" w:cs="monospace"/>
      <w:sz w:val="20"/>
    </w:rPr>
  </w:style>
  <w:style w:type="character" w:styleId="44">
    <w:name w:val="HTML Acronym"/>
    <w:qFormat/>
    <w:uiPriority w:val="0"/>
    <w:rPr>
      <w:rFonts w:ascii="Times New Roman" w:hAnsi="Times New Roman" w:eastAsia="宋体" w:cs="Times New Roman"/>
    </w:rPr>
  </w:style>
  <w:style w:type="character" w:styleId="45">
    <w:name w:val="HTML Variable"/>
    <w:qFormat/>
    <w:uiPriority w:val="0"/>
    <w:rPr>
      <w:rFonts w:ascii="Times New Roman" w:hAnsi="Times New Roman" w:eastAsia="宋体" w:cs="Times New Roman"/>
    </w:rPr>
  </w:style>
  <w:style w:type="character" w:styleId="46">
    <w:name w:val="Hyperlink"/>
    <w:qFormat/>
    <w:uiPriority w:val="0"/>
    <w:rPr>
      <w:rFonts w:ascii="Times New Roman" w:hAnsi="Times New Roman" w:eastAsia="宋体" w:cs="Times New Roman"/>
      <w:color w:val="333333"/>
      <w:u w:val="none"/>
    </w:rPr>
  </w:style>
  <w:style w:type="character" w:styleId="47">
    <w:name w:val="HTML Code"/>
    <w:qFormat/>
    <w:uiPriority w:val="0"/>
    <w:rPr>
      <w:rFonts w:hint="default" w:ascii="monospace" w:hAnsi="monospace" w:eastAsia="monospace" w:cs="monospace"/>
      <w:sz w:val="20"/>
    </w:rPr>
  </w:style>
  <w:style w:type="character" w:styleId="48">
    <w:name w:val="annotation reference"/>
    <w:qFormat/>
    <w:uiPriority w:val="0"/>
    <w:rPr>
      <w:rFonts w:ascii="Times New Roman" w:hAnsi="Times New Roman" w:eastAsia="宋体" w:cs="Times New Roman"/>
      <w:sz w:val="21"/>
      <w:szCs w:val="21"/>
    </w:rPr>
  </w:style>
  <w:style w:type="character" w:styleId="49">
    <w:name w:val="HTML Cite"/>
    <w:qFormat/>
    <w:uiPriority w:val="0"/>
    <w:rPr>
      <w:rFonts w:ascii="Times New Roman" w:hAnsi="Times New Roman" w:eastAsia="宋体" w:cs="Times New Roman"/>
    </w:rPr>
  </w:style>
  <w:style w:type="character" w:styleId="50">
    <w:name w:val="HTML Keyboard"/>
    <w:qFormat/>
    <w:uiPriority w:val="0"/>
    <w:rPr>
      <w:rFonts w:hint="default" w:ascii="monospace" w:hAnsi="monospace" w:eastAsia="monospace" w:cs="monospace"/>
      <w:sz w:val="20"/>
    </w:rPr>
  </w:style>
  <w:style w:type="character" w:styleId="51">
    <w:name w:val="HTML Sample"/>
    <w:qFormat/>
    <w:uiPriority w:val="0"/>
    <w:rPr>
      <w:rFonts w:ascii="monospace" w:hAnsi="monospace" w:eastAsia="monospace" w:cs="monospace"/>
    </w:rPr>
  </w:style>
  <w:style w:type="paragraph" w:customStyle="1" w:styleId="52">
    <w:name w:val="l正文"/>
    <w:qFormat/>
    <w:uiPriority w:val="0"/>
    <w:pPr>
      <w:widowControl w:val="0"/>
      <w:spacing w:line="300" w:lineRule="auto"/>
      <w:ind w:firstLine="200" w:firstLineChars="200"/>
      <w:jc w:val="both"/>
    </w:pPr>
    <w:rPr>
      <w:rFonts w:ascii="楷体_GB2312" w:hAnsi="Times" w:eastAsia="楷体_GB2312" w:cs="Times New Roman"/>
      <w:kern w:val="2"/>
      <w:sz w:val="24"/>
      <w:szCs w:val="24"/>
      <w:lang w:val="en-US" w:eastAsia="zh-CN" w:bidi="ar-SA"/>
    </w:rPr>
  </w:style>
  <w:style w:type="character" w:customStyle="1" w:styleId="53">
    <w:name w:val="正文文本缩进 Char"/>
    <w:link w:val="13"/>
    <w:qFormat/>
    <w:uiPriority w:val="0"/>
    <w:rPr>
      <w:rFonts w:ascii="Times New Roman" w:hAnsi="Times New Roman" w:eastAsia="宋体" w:cs="Times New Roman"/>
      <w:kern w:val="2"/>
      <w:sz w:val="21"/>
      <w:szCs w:val="24"/>
    </w:rPr>
  </w:style>
  <w:style w:type="character" w:customStyle="1" w:styleId="54">
    <w:name w:val="正文首行缩进 2 Char"/>
    <w:link w:val="12"/>
    <w:qFormat/>
    <w:uiPriority w:val="0"/>
    <w:rPr>
      <w:rFonts w:ascii="Times New Roman" w:hAnsi="Times New Roman" w:eastAsia="宋体" w:cs="Times New Roman"/>
    </w:rPr>
  </w:style>
  <w:style w:type="character" w:customStyle="1" w:styleId="55">
    <w:name w:val="标题 1 Char"/>
    <w:link w:val="2"/>
    <w:qFormat/>
    <w:uiPriority w:val="0"/>
    <w:rPr>
      <w:rFonts w:ascii="Times New Roman" w:hAnsi="Times New Roman" w:eastAsia="宋体" w:cs="Times New Roman"/>
      <w:b/>
      <w:bCs/>
      <w:kern w:val="44"/>
      <w:sz w:val="32"/>
      <w:szCs w:val="44"/>
    </w:rPr>
  </w:style>
  <w:style w:type="character" w:customStyle="1" w:styleId="56">
    <w:name w:val="标题 4 Char"/>
    <w:link w:val="5"/>
    <w:qFormat/>
    <w:uiPriority w:val="0"/>
    <w:rPr>
      <w:rFonts w:ascii="Arial" w:hAnsi="Arial" w:eastAsia="黑体" w:cs="Times New Roman"/>
      <w:b/>
      <w:bCs/>
      <w:color w:val="000000"/>
      <w:sz w:val="28"/>
      <w:szCs w:val="28"/>
      <w:u w:val="none" w:color="000000"/>
      <w:lang w:val="en-US" w:eastAsia="zh-CN" w:bidi="ar-SA"/>
    </w:rPr>
  </w:style>
  <w:style w:type="character" w:customStyle="1" w:styleId="57">
    <w:name w:val="标题 5 Char"/>
    <w:link w:val="6"/>
    <w:qFormat/>
    <w:uiPriority w:val="0"/>
    <w:rPr>
      <w:rFonts w:ascii="Times New Roman" w:hAnsi="Times New Roman" w:eastAsia="宋体" w:cs="Times New Roman"/>
      <w:b/>
      <w:bCs/>
      <w:kern w:val="2"/>
      <w:sz w:val="28"/>
      <w:szCs w:val="28"/>
    </w:rPr>
  </w:style>
  <w:style w:type="character" w:customStyle="1" w:styleId="58">
    <w:name w:val="标题 6 Char"/>
    <w:link w:val="7"/>
    <w:qFormat/>
    <w:uiPriority w:val="0"/>
    <w:rPr>
      <w:rFonts w:ascii="Cambria" w:hAnsi="Cambria" w:eastAsia="宋体" w:cs="Times New Roman"/>
      <w:b/>
      <w:bCs/>
      <w:kern w:val="2"/>
      <w:sz w:val="24"/>
      <w:szCs w:val="24"/>
    </w:rPr>
  </w:style>
  <w:style w:type="character" w:customStyle="1" w:styleId="59">
    <w:name w:val="标题 7 Char"/>
    <w:link w:val="8"/>
    <w:qFormat/>
    <w:uiPriority w:val="0"/>
    <w:rPr>
      <w:rFonts w:ascii="Times New Roman" w:hAnsi="Times New Roman" w:eastAsia="宋体" w:cs="Times New Roman"/>
      <w:b/>
      <w:bCs/>
      <w:kern w:val="2"/>
      <w:sz w:val="24"/>
      <w:szCs w:val="24"/>
    </w:rPr>
  </w:style>
  <w:style w:type="character" w:customStyle="1" w:styleId="60">
    <w:name w:val="批注文字 Char"/>
    <w:link w:val="16"/>
    <w:qFormat/>
    <w:uiPriority w:val="0"/>
    <w:rPr>
      <w:rFonts w:ascii="Times New Roman" w:hAnsi="Times New Roman" w:eastAsia="宋体" w:cs="Times New Roman"/>
      <w:kern w:val="2"/>
      <w:sz w:val="21"/>
      <w:szCs w:val="24"/>
    </w:rPr>
  </w:style>
  <w:style w:type="character" w:customStyle="1" w:styleId="61">
    <w:name w:val="纯文本 Char"/>
    <w:link w:val="19"/>
    <w:qFormat/>
    <w:uiPriority w:val="0"/>
    <w:rPr>
      <w:rFonts w:ascii="宋体" w:hAnsi="Times New Roman" w:eastAsia="宋体" w:cs="Times New Roman"/>
      <w:color w:val="000000"/>
      <w:kern w:val="2"/>
      <w:sz w:val="21"/>
      <w:u w:val="none" w:color="000000"/>
      <w:lang w:val="en-US" w:eastAsia="zh-CN" w:bidi="ar-SA"/>
    </w:rPr>
  </w:style>
  <w:style w:type="character" w:customStyle="1" w:styleId="62">
    <w:name w:val="日期 Char"/>
    <w:link w:val="20"/>
    <w:qFormat/>
    <w:uiPriority w:val="0"/>
    <w:rPr>
      <w:rFonts w:ascii="Arial" w:hAnsi="Arial" w:eastAsia="仿宋_GB2312" w:cs="Times New Roman"/>
      <w:color w:val="000000"/>
      <w:kern w:val="2"/>
      <w:sz w:val="32"/>
      <w:u w:val="none" w:color="000000"/>
    </w:rPr>
  </w:style>
  <w:style w:type="character" w:customStyle="1" w:styleId="63">
    <w:name w:val="正文文本缩进 2 Char"/>
    <w:link w:val="21"/>
    <w:qFormat/>
    <w:uiPriority w:val="0"/>
    <w:rPr>
      <w:rFonts w:ascii="Times New Roman" w:hAnsi="Times New Roman" w:eastAsia="宋体" w:cs="Times New Roman"/>
      <w:kern w:val="2"/>
      <w:sz w:val="21"/>
      <w:szCs w:val="24"/>
    </w:rPr>
  </w:style>
  <w:style w:type="character" w:customStyle="1" w:styleId="64">
    <w:name w:val="批注框文本 Char"/>
    <w:link w:val="22"/>
    <w:qFormat/>
    <w:uiPriority w:val="0"/>
    <w:rPr>
      <w:rFonts w:ascii="Times New Roman" w:hAnsi="Times New Roman" w:eastAsia="宋体" w:cs="Times New Roman"/>
      <w:kern w:val="2"/>
      <w:sz w:val="18"/>
      <w:szCs w:val="18"/>
    </w:rPr>
  </w:style>
  <w:style w:type="character" w:customStyle="1" w:styleId="65">
    <w:name w:val="页脚 Char"/>
    <w:link w:val="23"/>
    <w:qFormat/>
    <w:uiPriority w:val="0"/>
    <w:rPr>
      <w:rFonts w:ascii="Times New Roman" w:hAnsi="Times New Roman" w:eastAsia="宋体" w:cs="Times New Roman"/>
      <w:kern w:val="2"/>
      <w:sz w:val="18"/>
      <w:szCs w:val="18"/>
    </w:rPr>
  </w:style>
  <w:style w:type="character" w:customStyle="1" w:styleId="66">
    <w:name w:val="页眉 Char"/>
    <w:link w:val="24"/>
    <w:qFormat/>
    <w:uiPriority w:val="0"/>
    <w:rPr>
      <w:rFonts w:ascii="Times New Roman" w:hAnsi="Times New Roman" w:eastAsia="宋体" w:cs="Times New Roman"/>
      <w:kern w:val="2"/>
      <w:sz w:val="18"/>
      <w:szCs w:val="18"/>
    </w:rPr>
  </w:style>
  <w:style w:type="character" w:customStyle="1" w:styleId="67">
    <w:name w:val="批注主题 Char"/>
    <w:link w:val="33"/>
    <w:qFormat/>
    <w:uiPriority w:val="0"/>
    <w:rPr>
      <w:rFonts w:ascii="Times New Roman" w:hAnsi="Times New Roman" w:eastAsia="宋体" w:cs="Times New Roman"/>
      <w:b/>
      <w:bCs/>
      <w:kern w:val="2"/>
      <w:sz w:val="21"/>
      <w:szCs w:val="24"/>
    </w:rPr>
  </w:style>
  <w:style w:type="character" w:customStyle="1" w:styleId="68">
    <w:name w:val="图表 Char Char"/>
    <w:link w:val="69"/>
    <w:qFormat/>
    <w:uiPriority w:val="0"/>
    <w:rPr>
      <w:rFonts w:ascii="Times New Roman" w:hAnsi="Times New Roman" w:eastAsia="宋体" w:cs="Times New Roman"/>
      <w:kern w:val="2"/>
      <w:sz w:val="21"/>
      <w:szCs w:val="21"/>
    </w:rPr>
  </w:style>
  <w:style w:type="paragraph" w:customStyle="1" w:styleId="69">
    <w:name w:val="图表"/>
    <w:basedOn w:val="1"/>
    <w:next w:val="1"/>
    <w:link w:val="68"/>
    <w:qFormat/>
    <w:uiPriority w:val="0"/>
    <w:pPr>
      <w:jc w:val="center"/>
    </w:pPr>
    <w:rPr>
      <w:szCs w:val="21"/>
    </w:rPr>
  </w:style>
  <w:style w:type="character" w:customStyle="1" w:styleId="70">
    <w:name w:val="【正文】 Char Char"/>
    <w:link w:val="71"/>
    <w:qFormat/>
    <w:uiPriority w:val="0"/>
    <w:rPr>
      <w:rFonts w:ascii="Times New Roman" w:hAnsi="Times New Roman" w:eastAsia="宋体" w:cs="DokChampa"/>
      <w:kern w:val="2"/>
      <w:sz w:val="24"/>
      <w:szCs w:val="22"/>
    </w:rPr>
  </w:style>
  <w:style w:type="paragraph" w:customStyle="1" w:styleId="71">
    <w:name w:val="【正文】"/>
    <w:basedOn w:val="1"/>
    <w:link w:val="70"/>
    <w:qFormat/>
    <w:uiPriority w:val="0"/>
    <w:pPr>
      <w:spacing w:line="360" w:lineRule="auto"/>
      <w:ind w:firstLine="480" w:firstLineChars="200"/>
    </w:pPr>
    <w:rPr>
      <w:sz w:val="24"/>
      <w:szCs w:val="22"/>
    </w:rPr>
  </w:style>
  <w:style w:type="character" w:customStyle="1" w:styleId="72">
    <w:name w:val="selected"/>
    <w:qFormat/>
    <w:uiPriority w:val="0"/>
    <w:rPr>
      <w:rFonts w:ascii="Times New Roman" w:hAnsi="Times New Roman" w:eastAsia="宋体" w:cs="Times New Roman"/>
      <w:shd w:val="clear" w:color="auto" w:fill="B00006"/>
    </w:rPr>
  </w:style>
  <w:style w:type="character" w:customStyle="1" w:styleId="73">
    <w:name w:val="font21"/>
    <w:basedOn w:val="37"/>
    <w:qFormat/>
    <w:uiPriority w:val="0"/>
    <w:rPr>
      <w:rFonts w:hint="eastAsia" w:ascii="宋体" w:hAnsi="宋体" w:eastAsia="宋体" w:cs="宋体"/>
      <w:color w:val="000000"/>
      <w:sz w:val="18"/>
      <w:szCs w:val="18"/>
      <w:u w:val="none"/>
    </w:rPr>
  </w:style>
  <w:style w:type="character" w:customStyle="1" w:styleId="74">
    <w:name w:val="bds_nopic"/>
    <w:qFormat/>
    <w:uiPriority w:val="0"/>
    <w:rPr>
      <w:rFonts w:ascii="Times New Roman" w:hAnsi="Times New Roman" w:eastAsia="宋体" w:cs="Times New Roman"/>
    </w:rPr>
  </w:style>
  <w:style w:type="character" w:customStyle="1" w:styleId="75">
    <w:name w:val="NormalCharacter"/>
    <w:qFormat/>
    <w:uiPriority w:val="0"/>
    <w:rPr>
      <w:rFonts w:ascii="Times New Roman" w:hAnsi="Times New Roman" w:eastAsia="宋体" w:cs="Times New Roman"/>
      <w:kern w:val="2"/>
      <w:sz w:val="21"/>
      <w:szCs w:val="24"/>
      <w:lang w:val="en-US" w:eastAsia="zh-CN" w:bidi="ar-SA"/>
    </w:rPr>
  </w:style>
  <w:style w:type="character" w:customStyle="1" w:styleId="76">
    <w:name w:val="gpa"/>
    <w:qFormat/>
    <w:uiPriority w:val="0"/>
    <w:rPr>
      <w:rFonts w:ascii="Arial" w:hAnsi="Arial" w:eastAsia="宋体" w:cs="Arial"/>
      <w:sz w:val="15"/>
      <w:szCs w:val="15"/>
    </w:rPr>
  </w:style>
  <w:style w:type="character" w:customStyle="1" w:styleId="77">
    <w:name w:val="正文首行缩进 2 Char1"/>
    <w:qFormat/>
    <w:uiPriority w:val="0"/>
    <w:rPr>
      <w:rFonts w:ascii="Times New Roman" w:hAnsi="Times New Roman" w:eastAsia="宋体" w:cs="Times New Roman"/>
    </w:rPr>
  </w:style>
  <w:style w:type="character" w:customStyle="1" w:styleId="78">
    <w:name w:val="列出段落 Char"/>
    <w:link w:val="79"/>
    <w:qFormat/>
    <w:uiPriority w:val="0"/>
    <w:rPr>
      <w:rFonts w:ascii="Calibri" w:hAnsi="Calibri" w:eastAsia="宋体" w:cs="Times New Roman"/>
      <w:kern w:val="2"/>
      <w:sz w:val="21"/>
      <w:szCs w:val="22"/>
      <w:lang w:val="en-US" w:eastAsia="zh-CN" w:bidi="ar-SA"/>
    </w:rPr>
  </w:style>
  <w:style w:type="paragraph" w:customStyle="1" w:styleId="79">
    <w:name w:val="List Paragraph1"/>
    <w:basedOn w:val="1"/>
    <w:link w:val="78"/>
    <w:qFormat/>
    <w:uiPriority w:val="0"/>
    <w:pPr>
      <w:spacing w:line="312" w:lineRule="auto"/>
      <w:ind w:firstLine="420" w:firstLineChars="200"/>
    </w:pPr>
    <w:rPr>
      <w:rFonts w:ascii="Calibri" w:hAnsi="Calibri"/>
      <w:szCs w:val="22"/>
    </w:rPr>
  </w:style>
  <w:style w:type="character" w:customStyle="1" w:styleId="80">
    <w:name w:val="bds_nopic2"/>
    <w:qFormat/>
    <w:uiPriority w:val="0"/>
    <w:rPr>
      <w:rFonts w:ascii="Times New Roman" w:hAnsi="Times New Roman" w:eastAsia="宋体" w:cs="Times New Roman"/>
    </w:rPr>
  </w:style>
  <w:style w:type="character" w:customStyle="1" w:styleId="81">
    <w:name w:val="font61"/>
    <w:qFormat/>
    <w:uiPriority w:val="0"/>
    <w:rPr>
      <w:rFonts w:hint="default" w:ascii="MS Sans Serif" w:hAnsi="MS Sans Serif" w:eastAsia="MS Sans Serif" w:cs="MS Sans Serif"/>
      <w:color w:val="000000"/>
      <w:sz w:val="18"/>
      <w:szCs w:val="18"/>
      <w:u w:val="none"/>
    </w:rPr>
  </w:style>
  <w:style w:type="character" w:customStyle="1" w:styleId="82">
    <w:name w:val="bds_more1"/>
    <w:qFormat/>
    <w:uiPriority w:val="0"/>
    <w:rPr>
      <w:rFonts w:ascii="Times New Roman" w:hAnsi="Times New Roman" w:eastAsia="宋体" w:cs="Times New Roman"/>
    </w:rPr>
  </w:style>
  <w:style w:type="character" w:customStyle="1" w:styleId="83">
    <w:name w:val="font71"/>
    <w:qFormat/>
    <w:uiPriority w:val="0"/>
    <w:rPr>
      <w:rFonts w:hint="default" w:ascii="MS Sans Serif" w:hAnsi="MS Sans Serif" w:eastAsia="MS Sans Serif" w:cs="MS Sans Serif"/>
      <w:color w:val="000000"/>
      <w:sz w:val="18"/>
      <w:szCs w:val="18"/>
      <w:u w:val="none"/>
    </w:rPr>
  </w:style>
  <w:style w:type="character" w:customStyle="1" w:styleId="84">
    <w:name w:val="first-child"/>
    <w:qFormat/>
    <w:uiPriority w:val="0"/>
    <w:rPr>
      <w:rFonts w:ascii="Times New Roman" w:hAnsi="Times New Roman" w:eastAsia="宋体" w:cs="Times New Roman"/>
    </w:rPr>
  </w:style>
  <w:style w:type="character" w:customStyle="1" w:styleId="85">
    <w:name w:val="bds_nopic1"/>
    <w:qFormat/>
    <w:uiPriority w:val="0"/>
    <w:rPr>
      <w:rFonts w:ascii="Times New Roman" w:hAnsi="Times New Roman" w:eastAsia="宋体" w:cs="Times New Roman"/>
    </w:rPr>
  </w:style>
  <w:style w:type="character" w:customStyle="1" w:styleId="86">
    <w:name w:val="layui-this"/>
    <w:qFormat/>
    <w:uiPriority w:val="0"/>
    <w:rPr>
      <w:rFonts w:ascii="Times New Roman" w:hAnsi="Times New Roman" w:eastAsia="宋体" w:cs="Times New Roman"/>
      <w:bdr w:val="single" w:color="EEEEEE" w:sz="6" w:space="0"/>
      <w:shd w:val="clear" w:color="auto" w:fill="FFFFFF"/>
    </w:rPr>
  </w:style>
  <w:style w:type="character" w:customStyle="1" w:styleId="87">
    <w:name w:val="font81"/>
    <w:qFormat/>
    <w:uiPriority w:val="0"/>
    <w:rPr>
      <w:rFonts w:ascii="Arial Unicode MS" w:hAnsi="Arial Unicode MS" w:eastAsia="Arial Unicode MS" w:cs="Arial Unicode MS"/>
      <w:color w:val="000000"/>
      <w:sz w:val="18"/>
      <w:szCs w:val="18"/>
      <w:u w:val="none"/>
    </w:rPr>
  </w:style>
  <w:style w:type="character" w:customStyle="1" w:styleId="88">
    <w:name w:val="apple-converted-space"/>
    <w:qFormat/>
    <w:uiPriority w:val="0"/>
    <w:rPr>
      <w:rFonts w:ascii="Times New Roman" w:hAnsi="Times New Roman" w:eastAsia="宋体" w:cs="Times New Roman"/>
    </w:rPr>
  </w:style>
  <w:style w:type="character" w:customStyle="1" w:styleId="89">
    <w:name w:val="displayarti"/>
    <w:qFormat/>
    <w:uiPriority w:val="0"/>
    <w:rPr>
      <w:rFonts w:ascii="Times New Roman" w:hAnsi="Times New Roman" w:eastAsia="宋体" w:cs="Times New Roman"/>
      <w:color w:val="FFFFFF"/>
      <w:shd w:val="clear" w:color="auto" w:fill="A00000"/>
    </w:rPr>
  </w:style>
  <w:style w:type="character" w:customStyle="1" w:styleId="90">
    <w:name w:val="font131"/>
    <w:qFormat/>
    <w:uiPriority w:val="0"/>
    <w:rPr>
      <w:rFonts w:hint="eastAsia" w:ascii="宋体" w:hAnsi="宋体" w:eastAsia="宋体" w:cs="宋体"/>
      <w:b/>
      <w:bCs/>
      <w:color w:val="000000"/>
      <w:sz w:val="20"/>
      <w:szCs w:val="20"/>
      <w:u w:val="none"/>
    </w:rPr>
  </w:style>
  <w:style w:type="character" w:customStyle="1" w:styleId="91">
    <w:name w:val="bds_more2"/>
    <w:qFormat/>
    <w:uiPriority w:val="0"/>
    <w:rPr>
      <w:rFonts w:ascii="Times New Roman" w:hAnsi="Times New Roman" w:eastAsia="宋体" w:cs="Times New Roman"/>
    </w:rPr>
  </w:style>
  <w:style w:type="character" w:customStyle="1" w:styleId="92">
    <w:name w:val="bds_more"/>
    <w:qFormat/>
    <w:uiPriority w:val="0"/>
    <w:rPr>
      <w:rFonts w:hint="eastAsia" w:ascii="宋体" w:hAnsi="宋体" w:eastAsia="宋体" w:cs="宋体"/>
    </w:rPr>
  </w:style>
  <w:style w:type="paragraph" w:customStyle="1" w:styleId="93">
    <w:name w:val=" Char Char Char Char"/>
    <w:basedOn w:val="1"/>
    <w:qFormat/>
    <w:uiPriority w:val="0"/>
    <w:rPr>
      <w:rFonts w:ascii="Tahoma" w:hAnsi="Tahoma" w:eastAsia="宋体" w:cs="Times New Roman"/>
      <w:sz w:val="24"/>
      <w:szCs w:val="20"/>
    </w:rPr>
  </w:style>
  <w:style w:type="paragraph" w:customStyle="1" w:styleId="94">
    <w:name w:val="标题4"/>
    <w:basedOn w:val="1"/>
    <w:qFormat/>
    <w:uiPriority w:val="0"/>
    <w:pPr>
      <w:numPr>
        <w:ilvl w:val="0"/>
        <w:numId w:val="5"/>
      </w:numPr>
      <w:spacing w:line="360" w:lineRule="auto"/>
      <w:ind w:left="720" w:leftChars="300"/>
      <w:jc w:val="left"/>
    </w:pPr>
    <w:rPr>
      <w:rFonts w:ascii="宋体" w:hAnsi="宋体" w:eastAsia="宋体" w:cs="Times New Roman"/>
      <w:sz w:val="18"/>
      <w:szCs w:val="18"/>
    </w:rPr>
  </w:style>
  <w:style w:type="paragraph" w:customStyle="1" w:styleId="95">
    <w:name w:val="Table Paragraph"/>
    <w:basedOn w:val="1"/>
    <w:qFormat/>
    <w:uiPriority w:val="0"/>
    <w:rPr>
      <w:rFonts w:ascii="宋体" w:hAnsi="宋体" w:eastAsia="宋体" w:cs="宋体"/>
      <w:lang w:val="zh-CN" w:eastAsia="zh-CN" w:bidi="zh-CN"/>
    </w:rPr>
  </w:style>
  <w:style w:type="paragraph" w:customStyle="1" w:styleId="96">
    <w:name w:val="p0"/>
    <w:basedOn w:val="1"/>
    <w:qFormat/>
    <w:uiPriority w:val="0"/>
    <w:pPr>
      <w:widowControl/>
      <w:spacing w:line="365" w:lineRule="atLeast"/>
      <w:ind w:left="1"/>
      <w:textAlignment w:val="bottom"/>
    </w:pPr>
    <w:rPr>
      <w:rFonts w:ascii="Calibri" w:hAnsi="Calibri" w:eastAsia="宋体" w:cs="Times New Roman"/>
      <w:kern w:val="0"/>
      <w:sz w:val="20"/>
      <w:szCs w:val="22"/>
    </w:rPr>
  </w:style>
  <w:style w:type="paragraph" w:customStyle="1" w:styleId="97">
    <w:name w:val="正文 New"/>
    <w:next w:val="98"/>
    <w:qFormat/>
    <w:uiPriority w:val="0"/>
    <w:pPr>
      <w:widowControl w:val="0"/>
      <w:spacing w:line="440" w:lineRule="exact"/>
      <w:ind w:left="357" w:hanging="357"/>
      <w:jc w:val="both"/>
    </w:pPr>
    <w:rPr>
      <w:rFonts w:ascii="Calibri" w:hAnsi="Calibri" w:eastAsia="宋体" w:cs="Times New Roman"/>
      <w:kern w:val="2"/>
      <w:sz w:val="21"/>
      <w:szCs w:val="22"/>
      <w:lang w:val="en-US" w:eastAsia="zh-CN" w:bidi="ar-SA"/>
    </w:rPr>
  </w:style>
  <w:style w:type="paragraph" w:customStyle="1" w:styleId="98">
    <w:name w:val="正文缩进1"/>
    <w:basedOn w:val="1"/>
    <w:next w:val="15"/>
    <w:qFormat/>
    <w:uiPriority w:val="0"/>
    <w:pPr>
      <w:widowControl w:val="0"/>
      <w:autoSpaceDE/>
      <w:autoSpaceDN/>
      <w:spacing w:before="0" w:beforeLines="0" w:after="0" w:afterLines="0" w:line="360" w:lineRule="atLeast"/>
      <w:ind w:left="0" w:firstLine="482"/>
      <w:jc w:val="both"/>
    </w:pPr>
    <w:rPr>
      <w:rFonts w:ascii="Times New Roman" w:hAnsi="Times New Roman" w:eastAsia="宋体" w:cs="Times New Roman"/>
      <w:sz w:val="24"/>
    </w:rPr>
  </w:style>
  <w:style w:type="paragraph" w:customStyle="1" w:styleId="99">
    <w:name w:val="Char Char Char Char Char Char Char1 Char"/>
    <w:basedOn w:val="1"/>
    <w:qFormat/>
    <w:uiPriority w:val="0"/>
    <w:rPr>
      <w:rFonts w:ascii="Tahoma" w:hAnsi="Tahoma" w:eastAsia="宋体" w:cs="Times New Roman"/>
      <w:sz w:val="24"/>
      <w:szCs w:val="20"/>
    </w:rPr>
  </w:style>
  <w:style w:type="paragraph" w:customStyle="1" w:styleId="100">
    <w:name w:val=" Char"/>
    <w:basedOn w:val="1"/>
    <w:qFormat/>
    <w:uiPriority w:val="0"/>
    <w:rPr>
      <w:rFonts w:ascii="Times New Roman" w:hAnsi="Times New Roman" w:eastAsia="宋体" w:cs="Times New Roman"/>
    </w:rPr>
  </w:style>
  <w:style w:type="paragraph" w:customStyle="1" w:styleId="101">
    <w:name w:val="（无样式）"/>
    <w:basedOn w:val="1"/>
    <w:qFormat/>
    <w:uiPriority w:val="0"/>
    <w:pPr>
      <w:widowControl/>
      <w:numPr>
        <w:ilvl w:val="0"/>
        <w:numId w:val="6"/>
      </w:numPr>
      <w:spacing w:line="360" w:lineRule="auto"/>
      <w:ind w:firstLine="0"/>
    </w:pPr>
    <w:rPr>
      <w:rFonts w:ascii="Times New Roman" w:hAnsi="Times New Roman" w:eastAsia="宋体" w:cs="Times New Roman"/>
      <w:sz w:val="24"/>
      <w:szCs w:val="20"/>
    </w:rPr>
  </w:style>
  <w:style w:type="paragraph" w:customStyle="1" w:styleId="102">
    <w:name w:val="段"/>
    <w:qFormat/>
    <w:uiPriority w:val="0"/>
    <w:pPr>
      <w:tabs>
        <w:tab w:val="center" w:pos="4201"/>
        <w:tab w:val="right" w:leader="dot" w:pos="9298"/>
      </w:tabs>
      <w:autoSpaceDE w:val="0"/>
      <w:autoSpaceDN w:val="0"/>
      <w:ind w:firstLine="420" w:firstLineChars="200"/>
      <w:jc w:val="both"/>
    </w:pPr>
    <w:rPr>
      <w:rFonts w:ascii="宋体" w:hAnsi="Times New Roman" w:eastAsia="宋体" w:cs="Times New Roman"/>
      <w:kern w:val="2"/>
      <w:sz w:val="21"/>
      <w:szCs w:val="22"/>
      <w:lang w:val="en-US" w:eastAsia="zh-CN" w:bidi="ar-SA"/>
    </w:rPr>
  </w:style>
  <w:style w:type="paragraph" w:customStyle="1" w:styleId="103">
    <w:name w:val="节标题"/>
    <w:basedOn w:val="1"/>
    <w:next w:val="1"/>
    <w:qFormat/>
    <w:uiPriority w:val="0"/>
    <w:pPr>
      <w:widowControl/>
      <w:spacing w:line="289" w:lineRule="atLeast"/>
      <w:jc w:val="center"/>
      <w:textAlignment w:val="baseline"/>
    </w:pPr>
    <w:rPr>
      <w:rFonts w:ascii="Times New Roman" w:hAnsi="Times New Roman" w:eastAsia="宋体" w:cs="Times New Roman"/>
      <w:color w:val="000000"/>
      <w:kern w:val="0"/>
      <w:sz w:val="28"/>
      <w:szCs w:val="20"/>
      <w:u w:val="none" w:color="000000"/>
    </w:rPr>
  </w:style>
  <w:style w:type="paragraph" w:customStyle="1" w:styleId="104">
    <w:name w:val="_Style 102"/>
    <w:qFormat/>
    <w:uiPriority w:val="0"/>
    <w:rPr>
      <w:rFonts w:ascii="Times New Roman" w:hAnsi="Times New Roman" w:eastAsia="宋体" w:cs="Times New Roman"/>
      <w:kern w:val="2"/>
      <w:sz w:val="21"/>
      <w:szCs w:val="24"/>
      <w:lang w:val="en-US" w:eastAsia="zh-CN" w:bidi="ar-SA"/>
    </w:rPr>
  </w:style>
  <w:style w:type="paragraph" w:customStyle="1" w:styleId="105">
    <w:name w:val="Char"/>
    <w:basedOn w:val="1"/>
    <w:next w:val="1"/>
    <w:qFormat/>
    <w:uiPriority w:val="0"/>
    <w:pPr>
      <w:widowControl/>
      <w:spacing w:line="360" w:lineRule="auto"/>
      <w:jc w:val="left"/>
    </w:pPr>
    <w:rPr>
      <w:rFonts w:ascii="Times New Roman" w:hAnsi="Times New Roman" w:eastAsia="宋体" w:cs="Times New Roman"/>
      <w:kern w:val="0"/>
      <w:szCs w:val="20"/>
      <w:lang w:eastAsia="en-US"/>
    </w:rPr>
  </w:style>
  <w:style w:type="paragraph" w:customStyle="1" w:styleId="106">
    <w:name w:val="_Style 2"/>
    <w:basedOn w:val="1"/>
    <w:qFormat/>
    <w:uiPriority w:val="0"/>
    <w:rPr>
      <w:rFonts w:ascii="Times New Roman" w:hAnsi="Times New Roman" w:eastAsia="宋体" w:cs="Times New Roman"/>
    </w:rPr>
  </w:style>
  <w:style w:type="paragraph" w:customStyle="1" w:styleId="107">
    <w:name w:val="列出段落2"/>
    <w:basedOn w:val="1"/>
    <w:qFormat/>
    <w:uiPriority w:val="0"/>
    <w:pPr>
      <w:ind w:firstLine="420" w:firstLineChars="200"/>
    </w:pPr>
    <w:rPr>
      <w:rFonts w:ascii="Calibri" w:hAnsi="Calibri" w:eastAsia="宋体" w:cs="Times New Roman"/>
      <w:szCs w:val="22"/>
    </w:rPr>
  </w:style>
  <w:style w:type="paragraph" w:customStyle="1" w:styleId="108">
    <w:name w:val="*正文"/>
    <w:basedOn w:val="1"/>
    <w:qFormat/>
    <w:uiPriority w:val="0"/>
    <w:pPr>
      <w:widowControl/>
      <w:snapToGrid w:val="0"/>
      <w:ind w:firstLine="560"/>
      <w:jc w:val="left"/>
    </w:pPr>
    <w:rPr>
      <w:rFonts w:ascii="仿宋_GB2312" w:hAnsi="Times New Roman" w:eastAsia="宋体" w:cs="Times New Roman"/>
      <w:color w:val="191919"/>
      <w:sz w:val="28"/>
      <w:szCs w:val="28"/>
    </w:rPr>
  </w:style>
  <w:style w:type="paragraph" w:customStyle="1" w:styleId="109">
    <w:name w:val="列出段落1"/>
    <w:basedOn w:val="1"/>
    <w:qFormat/>
    <w:uiPriority w:val="0"/>
    <w:pPr>
      <w:ind w:firstLine="420" w:firstLineChars="200"/>
    </w:pPr>
    <w:rPr>
      <w:rFonts w:ascii="Times New Roman" w:hAnsi="Times New Roman" w:eastAsia="宋体" w:cs="Times New Roman"/>
    </w:rPr>
  </w:style>
  <w:style w:type="paragraph" w:customStyle="1" w:styleId="110">
    <w:name w:val="HtmlNormal"/>
    <w:basedOn w:val="1"/>
    <w:qFormat/>
    <w:uiPriority w:val="0"/>
    <w:pPr>
      <w:widowControl/>
      <w:spacing w:before="100" w:beforeLines="0" w:beforeAutospacing="1" w:after="100" w:afterLines="0" w:afterAutospacing="1"/>
      <w:jc w:val="left"/>
    </w:pPr>
    <w:rPr>
      <w:rFonts w:ascii="宋体" w:hAnsi="宋体" w:eastAsia="宋体" w:cs="Times New Roman"/>
      <w:kern w:val="0"/>
      <w:sz w:val="24"/>
    </w:rPr>
  </w:style>
  <w:style w:type="paragraph" w:styleId="111">
    <w:name w:val="List Paragraph"/>
    <w:basedOn w:val="1"/>
    <w:qFormat/>
    <w:uiPriority w:val="0"/>
    <w:pPr>
      <w:spacing w:line="360" w:lineRule="auto"/>
      <w:ind w:firstLine="420" w:firstLineChars="200"/>
    </w:pPr>
    <w:rPr>
      <w:rFonts w:ascii="宋体" w:hAnsi="宋体" w:eastAsia="宋体" w:cs="宋体"/>
      <w:sz w:val="24"/>
    </w:rPr>
  </w:style>
  <w:style w:type="paragraph" w:customStyle="1" w:styleId="112">
    <w:name w:val="列出段落11"/>
    <w:basedOn w:val="1"/>
    <w:qFormat/>
    <w:uiPriority w:val="0"/>
    <w:pPr>
      <w:spacing w:after="120" w:afterLines="0" w:line="360" w:lineRule="auto"/>
      <w:ind w:firstLine="420" w:firstLineChars="200"/>
    </w:pPr>
    <w:rPr>
      <w:rFonts w:ascii="Calibri" w:hAnsi="Calibri" w:eastAsia="宋体" w:cs="Times New Roman"/>
      <w:szCs w:val="22"/>
    </w:rPr>
  </w:style>
  <w:style w:type="paragraph" w:customStyle="1" w:styleId="113">
    <w:name w:val="_Style 4"/>
    <w:basedOn w:val="1"/>
    <w:qFormat/>
    <w:uiPriority w:val="0"/>
    <w:pPr>
      <w:adjustRightInd w:val="0"/>
      <w:ind w:firstLine="420" w:firstLineChars="200"/>
      <w:jc w:val="left"/>
      <w:textAlignment w:val="baseline"/>
    </w:pPr>
    <w:rPr>
      <w:rFonts w:ascii="Times New Roman" w:hAnsi="Times New Roman" w:eastAsia="宋体" w:cs="Times New Roman"/>
      <w:kern w:val="0"/>
      <w:szCs w:val="20"/>
    </w:rPr>
  </w:style>
  <w:style w:type="paragraph" w:customStyle="1" w:styleId="114">
    <w:name w:val="List Paragraph2"/>
    <w:basedOn w:val="1"/>
    <w:qFormat/>
    <w:uiPriority w:val="0"/>
    <w:pPr>
      <w:spacing w:line="360" w:lineRule="auto"/>
      <w:ind w:firstLine="420"/>
    </w:pPr>
    <w:rPr>
      <w:rFonts w:ascii="Times New Roman" w:hAnsi="Times New Roman" w:eastAsia="宋体" w:cs="Times New Roman"/>
      <w:color w:val="000000"/>
      <w:sz w:val="24"/>
      <w:szCs w:val="21"/>
    </w:rPr>
  </w:style>
  <w:style w:type="paragraph" w:customStyle="1" w:styleId="115">
    <w:name w:val="正文文字 8"/>
    <w:basedOn w:val="1"/>
    <w:next w:val="1"/>
    <w:qFormat/>
    <w:uiPriority w:val="0"/>
    <w:pPr>
      <w:ind w:left="240"/>
    </w:pPr>
    <w:rPr>
      <w:sz w:val="16"/>
    </w:rPr>
  </w:style>
  <w:style w:type="paragraph" w:customStyle="1" w:styleId="116">
    <w:name w:val="样式1"/>
    <w:basedOn w:val="1"/>
    <w:qFormat/>
    <w:uiPriority w:val="0"/>
    <w:pPr>
      <w:spacing w:line="360" w:lineRule="auto"/>
      <w:jc w:val="center"/>
    </w:pPr>
    <w:rPr>
      <w:rFonts w:ascii="Times New Roman" w:hAnsi="Times New Roman" w:eastAsia="宋体" w:cs="Times New Roman"/>
      <w:b/>
      <w:sz w:val="30"/>
      <w:szCs w:val="30"/>
    </w:rPr>
  </w:style>
  <w:style w:type="paragraph" w:customStyle="1" w:styleId="117">
    <w:name w:val="列表2"/>
    <w:basedOn w:val="1"/>
    <w:next w:val="1"/>
    <w:qFormat/>
    <w:uiPriority w:val="0"/>
    <w:pPr>
      <w:numPr>
        <w:ilvl w:val="0"/>
        <w:numId w:val="7"/>
      </w:numPr>
      <w:spacing w:line="200" w:lineRule="atLeast"/>
    </w:pPr>
    <w:rPr>
      <w:rFonts w:ascii="Times New Roman" w:hAnsi="Times New Roman" w:eastAsia="仿宋" w:cs="Times New Roman"/>
      <w:sz w:val="28"/>
    </w:rPr>
  </w:style>
  <w:style w:type="paragraph" w:customStyle="1" w:styleId="118">
    <w:name w:val="标题3-副本"/>
    <w:basedOn w:val="26"/>
    <w:qFormat/>
    <w:uiPriority w:val="0"/>
    <w:pPr>
      <w:numPr>
        <w:ilvl w:val="0"/>
        <w:numId w:val="0"/>
      </w:numPr>
      <w:ind w:left="840"/>
    </w:pPr>
    <w:rPr>
      <w:rFonts w:ascii="Times New Roman" w:hAnsi="Times New Roman" w:eastAsia="宋体" w:cs="Times New Roman"/>
    </w:rPr>
  </w:style>
  <w:style w:type="paragraph" w:customStyle="1" w:styleId="119">
    <w:name w:val="_Style 117"/>
    <w:basedOn w:val="1"/>
    <w:next w:val="1"/>
    <w:qFormat/>
    <w:uiPriority w:val="0"/>
    <w:pPr>
      <w:pBdr>
        <w:bottom w:val="single" w:color="auto" w:sz="6" w:space="1"/>
      </w:pBdr>
      <w:jc w:val="center"/>
    </w:pPr>
    <w:rPr>
      <w:rFonts w:ascii="Arial" w:eastAsia="宋体"/>
      <w:vanish/>
      <w:sz w:val="16"/>
    </w:rPr>
  </w:style>
  <w:style w:type="paragraph" w:customStyle="1" w:styleId="120">
    <w:name w:val="_Style 118"/>
    <w:basedOn w:val="1"/>
    <w:next w:val="1"/>
    <w:qFormat/>
    <w:uiPriority w:val="0"/>
    <w:pPr>
      <w:pBdr>
        <w:top w:val="single" w:color="auto" w:sz="6" w:space="1"/>
      </w:pBdr>
      <w:jc w:val="center"/>
    </w:pPr>
    <w:rPr>
      <w:rFonts w:ascii="Arial" w:eastAsia="宋体"/>
      <w:vanish/>
      <w:sz w:val="16"/>
    </w:rPr>
  </w:style>
  <w:style w:type="paragraph" w:customStyle="1" w:styleId="121">
    <w:name w:val="无间隔1"/>
    <w:basedOn w:val="1"/>
    <w:qFormat/>
    <w:uiPriority w:val="0"/>
    <w:pPr>
      <w:widowControl/>
      <w:adjustRightInd w:val="0"/>
      <w:snapToGrid w:val="0"/>
      <w:jc w:val="left"/>
    </w:pPr>
    <w:rPr>
      <w:rFonts w:ascii="Tahoma" w:hAnsi="Tahoma" w:eastAsia="微软雅黑" w:cs="Times New Roman"/>
      <w:kern w:val="0"/>
      <w:sz w:val="24"/>
      <w:szCs w:val="22"/>
    </w:rPr>
  </w:style>
  <w:style w:type="paragraph" w:customStyle="1" w:styleId="122">
    <w:name w:val="text-tag1"/>
    <w:basedOn w:val="1"/>
    <w:qFormat/>
    <w:uiPriority w:val="0"/>
    <w:pPr>
      <w:widowControl/>
      <w:spacing w:before="100" w:beforeAutospacing="1" w:after="100" w:afterAutospacing="1"/>
      <w:jc w:val="left"/>
    </w:pPr>
    <w:rPr>
      <w:rFonts w:ascii="宋体" w:hAnsi="宋体" w:eastAsia="宋体" w:cs="宋体"/>
      <w:kern w:val="0"/>
      <w:sz w:val="24"/>
    </w:rPr>
  </w:style>
  <w:style w:type="character" w:customStyle="1" w:styleId="123">
    <w:name w:val="font11"/>
    <w:qFormat/>
    <w:uiPriority w:val="0"/>
    <w:rPr>
      <w:rFonts w:hint="eastAsia" w:ascii="宋体" w:hAnsi="宋体" w:eastAsia="宋体" w:cs="宋体"/>
      <w:color w:val="000000"/>
      <w:sz w:val="16"/>
      <w:szCs w:val="16"/>
      <w:u w:val="none"/>
    </w:rPr>
  </w:style>
  <w:style w:type="character" w:customStyle="1" w:styleId="124">
    <w:name w:val="font31"/>
    <w:basedOn w:val="37"/>
    <w:qFormat/>
    <w:uiPriority w:val="0"/>
    <w:rPr>
      <w:rFonts w:ascii="宋体" w:hAnsi="宋体" w:eastAsia="宋体" w:cs="宋体"/>
      <w:color w:val="000000"/>
      <w:sz w:val="16"/>
      <w:szCs w:val="16"/>
      <w:u w:val="none"/>
    </w:rPr>
  </w:style>
  <w:style w:type="character" w:customStyle="1" w:styleId="125">
    <w:name w:val="font41"/>
    <w:basedOn w:val="37"/>
    <w:qFormat/>
    <w:uiPriority w:val="0"/>
    <w:rPr>
      <w:rFonts w:hint="eastAsia" w:ascii="宋体" w:hAnsi="宋体" w:eastAsia="宋体" w:cs="宋体"/>
      <w:color w:val="000000"/>
      <w:sz w:val="21"/>
      <w:szCs w:val="21"/>
      <w:u w:val="none"/>
    </w:rPr>
  </w:style>
  <w:style w:type="character" w:customStyle="1" w:styleId="126">
    <w:name w:val="hover"/>
    <w:basedOn w:val="37"/>
    <w:qFormat/>
    <w:uiPriority w:val="0"/>
  </w:style>
  <w:style w:type="character" w:customStyle="1" w:styleId="127">
    <w:name w:val="hover1"/>
    <w:basedOn w:val="37"/>
    <w:qFormat/>
    <w:uiPriority w:val="0"/>
    <w:rPr>
      <w:color w:val="2590EB"/>
    </w:rPr>
  </w:style>
  <w:style w:type="character" w:customStyle="1" w:styleId="128">
    <w:name w:val="hover2"/>
    <w:basedOn w:val="37"/>
    <w:qFormat/>
    <w:uiPriority w:val="0"/>
    <w:rPr>
      <w:color w:val="2590EB"/>
    </w:rPr>
  </w:style>
  <w:style w:type="character" w:customStyle="1" w:styleId="129">
    <w:name w:val="hover3"/>
    <w:basedOn w:val="37"/>
    <w:qFormat/>
    <w:uiPriority w:val="0"/>
    <w:rPr>
      <w:color w:val="2590EB"/>
      <w:shd w:val="clear" w:fill="E9F4FD"/>
    </w:rPr>
  </w:style>
  <w:style w:type="table" w:customStyle="1" w:styleId="130">
    <w:name w:val="Table Normal"/>
    <w:semiHidden/>
    <w:unhideWhenUsed/>
    <w:qFormat/>
    <w:uiPriority w:val="0"/>
    <w:tblPr>
      <w:tblCellMar>
        <w:top w:w="0" w:type="dxa"/>
        <w:left w:w="0" w:type="dxa"/>
        <w:bottom w:w="0" w:type="dxa"/>
        <w:right w:w="0" w:type="dxa"/>
      </w:tblCellMar>
    </w:tblPr>
  </w:style>
  <w:style w:type="paragraph" w:customStyle="1" w:styleId="131">
    <w:name w:val="Table Text"/>
    <w:basedOn w:val="1"/>
    <w:semiHidden/>
    <w:qFormat/>
    <w:uiPriority w:val="0"/>
    <w:rPr>
      <w:rFonts w:ascii="宋体" w:hAnsi="宋体" w:eastAsia="宋体" w:cs="宋体"/>
      <w:sz w:val="20"/>
      <w:szCs w:val="20"/>
      <w:lang w:val="en-US" w:eastAsia="en-US" w:bidi="ar-SA"/>
    </w:rPr>
  </w:style>
  <w:style w:type="character" w:customStyle="1" w:styleId="132">
    <w:name w:val="hover4"/>
    <w:basedOn w:val="37"/>
    <w:qFormat/>
    <w:uiPriority w:val="0"/>
    <w:rPr>
      <w:color w:val="2590EB"/>
      <w:shd w:val="clear" w:fill="E9F4FD"/>
    </w:rPr>
  </w:style>
  <w:style w:type="character" w:customStyle="1" w:styleId="133">
    <w:name w:val="mini-outputtext1"/>
    <w:basedOn w:val="37"/>
    <w:qFormat/>
    <w:uiPriority w:val="0"/>
  </w:style>
  <w:style w:type="character" w:customStyle="1" w:styleId="134">
    <w:name w:val="active"/>
    <w:basedOn w:val="37"/>
    <w:qFormat/>
    <w:uiPriority w:val="0"/>
    <w:rPr>
      <w:color w:val="015293"/>
      <w:bdr w:val="single" w:color="015293" w:sz="6" w:space="0"/>
    </w:rPr>
  </w:style>
  <w:style w:type="character" w:customStyle="1" w:styleId="135">
    <w:name w:val="span2"/>
    <w:basedOn w:val="37"/>
    <w:qFormat/>
    <w:uiPriority w:val="0"/>
    <w:rPr>
      <w:color w:val="FFFFFF"/>
      <w:shd w:val="clear" w:fill="004798"/>
    </w:rPr>
  </w:style>
  <w:style w:type="character" w:customStyle="1" w:styleId="136">
    <w:name w:val="last-child"/>
    <w:basedOn w:val="37"/>
    <w:qFormat/>
    <w:uiPriority w:val="0"/>
  </w:style>
  <w:style w:type="character" w:customStyle="1" w:styleId="137">
    <w:name w:val="last-child1"/>
    <w:basedOn w:val="37"/>
    <w:qFormat/>
    <w:uiPriority w:val="0"/>
  </w:style>
  <w:style w:type="character" w:customStyle="1" w:styleId="138">
    <w:name w:val="hover8"/>
    <w:basedOn w:val="37"/>
    <w:qFormat/>
    <w:uiPriority w:val="0"/>
    <w:rPr>
      <w:color w:val="333333"/>
    </w:rPr>
  </w:style>
  <w:style w:type="character" w:customStyle="1" w:styleId="139">
    <w:name w:val="hover9"/>
    <w:basedOn w:val="37"/>
    <w:qFormat/>
    <w:uiPriority w:val="0"/>
    <w:rPr>
      <w:bdr w:val="single" w:color="F2F2F2" w:sz="6" w:space="0"/>
      <w:shd w:val="clear" w:fill="F2F2F2"/>
    </w:rPr>
  </w:style>
  <w:style w:type="character" w:customStyle="1" w:styleId="140">
    <w:name w:val="hover10"/>
    <w:basedOn w:val="37"/>
    <w:qFormat/>
    <w:uiPriority w:val="0"/>
    <w:rPr>
      <w:color w:val="FFFFFF"/>
      <w:bdr w:val="single" w:color="00A680" w:sz="6" w:space="0"/>
      <w:shd w:val="clear" w:fill="00A680"/>
    </w:rPr>
  </w:style>
  <w:style w:type="character" w:customStyle="1" w:styleId="141">
    <w:name w:val="hover11"/>
    <w:basedOn w:val="37"/>
    <w:qFormat/>
    <w:uiPriority w:val="0"/>
    <w:rPr>
      <w:color w:val="BBBBBB"/>
      <w:bdr w:val="single" w:color="FFFFFF" w:sz="6" w:space="0"/>
      <w:shd w:val="clear" w:fill="FFFFFF"/>
    </w:rPr>
  </w:style>
  <w:style w:type="character" w:customStyle="1" w:styleId="142">
    <w:name w:val="hover12"/>
    <w:basedOn w:val="37"/>
    <w:qFormat/>
    <w:uiPriority w:val="0"/>
    <w:rPr>
      <w:bdr w:val="single" w:color="D0F0E3" w:sz="6" w:space="0"/>
      <w:shd w:val="clear" w:fill="D0F0E3"/>
    </w:rPr>
  </w:style>
  <w:style w:type="character" w:customStyle="1" w:styleId="143">
    <w:name w:val="hover13"/>
    <w:basedOn w:val="37"/>
    <w:qFormat/>
    <w:uiPriority w:val="0"/>
    <w:rPr>
      <w:bdr w:val="single" w:color="F2F2F2" w:sz="6" w:space="0"/>
      <w:shd w:val="clear" w:fill="F2F2F2"/>
    </w:rPr>
  </w:style>
  <w:style w:type="character" w:customStyle="1" w:styleId="144">
    <w:name w:val="hover14"/>
    <w:basedOn w:val="37"/>
    <w:qFormat/>
    <w:uiPriority w:val="0"/>
    <w:rPr>
      <w:color w:val="FFFFFF"/>
      <w:bdr w:val="single" w:color="00A680" w:sz="6" w:space="0"/>
      <w:shd w:val="clear" w:fill="00A680"/>
    </w:rPr>
  </w:style>
  <w:style w:type="character" w:customStyle="1" w:styleId="145">
    <w:name w:val="hover15"/>
    <w:basedOn w:val="37"/>
    <w:qFormat/>
    <w:uiPriority w:val="0"/>
    <w:rPr>
      <w:color w:val="BBBBBB"/>
      <w:bdr w:val="single" w:color="FFFFFF" w:sz="6" w:space="0"/>
      <w:shd w:val="clear" w:fill="FFFFFF"/>
    </w:rPr>
  </w:style>
  <w:style w:type="character" w:customStyle="1" w:styleId="146">
    <w:name w:val="hover16"/>
    <w:basedOn w:val="37"/>
    <w:qFormat/>
    <w:uiPriority w:val="0"/>
    <w:rPr>
      <w:bdr w:val="single" w:color="D0F0E3" w:sz="6" w:space="0"/>
      <w:shd w:val="clear" w:fill="D0F0E3"/>
    </w:rPr>
  </w:style>
  <w:style w:type="character" w:customStyle="1" w:styleId="147">
    <w:name w:val="span1"/>
    <w:basedOn w:val="37"/>
    <w:qFormat/>
    <w:uiPriority w:val="0"/>
    <w:rPr>
      <w:color w:val="666666"/>
      <w:shd w:val="clear" w:fill="EDEDED"/>
    </w:rPr>
  </w:style>
  <w:style w:type="character" w:customStyle="1" w:styleId="148">
    <w:name w:val="first-child1"/>
    <w:basedOn w:val="37"/>
    <w:qFormat/>
    <w:uiPriority w:val="0"/>
  </w:style>
  <w:style w:type="character" w:customStyle="1" w:styleId="149">
    <w:name w:val="span3"/>
    <w:basedOn w:val="37"/>
    <w:qFormat/>
    <w:uiPriority w:val="0"/>
    <w:rPr>
      <w:color w:val="004798"/>
    </w:rPr>
  </w:style>
  <w:style w:type="character" w:customStyle="1" w:styleId="150">
    <w:name w:val="span4"/>
    <w:basedOn w:val="37"/>
    <w:qFormat/>
    <w:uiPriority w:val="0"/>
    <w:rPr>
      <w:color w:val="DD3232"/>
      <w:shd w:val="clear" w:fill="FEB5B5"/>
    </w:rPr>
  </w:style>
  <w:style w:type="paragraph" w:customStyle="1" w:styleId="151">
    <w:name w:val="范本-表格-宋体-五号-两端对齐"/>
    <w:basedOn w:val="1"/>
    <w:qFormat/>
    <w:uiPriority w:val="0"/>
    <w:pPr>
      <w:adjustRightInd w:val="0"/>
      <w:spacing w:line="400" w:lineRule="exact"/>
    </w:pPr>
    <w:rPr>
      <w:rFonts w:ascii="Calibri" w:hAnsi="Calibri" w:eastAsia="宋体" w:cs="Times New Roman"/>
      <w:szCs w:val="21"/>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2.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2.xml><?xml version="1.0" encoding="utf-8"?>
<contractReview xmlns="http://schemas.wps.cn/vas-ai-hub/contract-review">
  <reviewItems>
    <reviewItem>
      <errorID>c8a31471-36a2-408d-aa49-84e54b3ea707</errorID>
      <errorWord>(</errorWord>
      <group>L1_Format</group>
      <groupName>格式问题</groupName>
      <ability>L2_HalfPunc</ability>
      <abilityName>全半角检查</abilityName>
      <candidateList>
        <item>（</item>
      </candidateList>
      <explain>文本全半角错误。</explain>
      <paraID>45E6C5AC</paraID>
      <start>26</start>
      <end>27</end>
      <status>unmodified</status>
      <modifiedWord/>
      <trackRevisions>false</trackRevisions>
    </reviewItem>
    <reviewItem>
      <errorID>95c7c8d0-b177-4eac-9e5b-eee1db6a5a26</errorID>
      <errorWord>)的</errorWord>
      <group>L1_Word</group>
      <groupName>字词问题</groupName>
      <ability>L2_Typo</ability>
      <abilityName>字词错误</abilityName>
      <candidateList>
        <item>)</item>
      </candidateList>
      <explain/>
      <paraID>45E6C5AC</paraID>
      <start>42</start>
      <end>44</end>
      <status>unmodified</status>
      <modifiedWord/>
      <trackRevisions>false</trackRevisions>
    </reviewItem>
    <reviewItem>
      <errorID>e9ac8953-151a-48ef-92c8-c8dae64937dd</errorID>
      <errorWord>&gt;</errorWord>
      <group>L1_Format</group>
      <groupName>格式问题</groupName>
      <ability>L2_HalfPunc</ability>
      <abilityName>全半角检查</abilityName>
      <candidateList>
        <item>〉</item>
      </candidateList>
      <explain>文本全半角错误。</explain>
      <paraID>45BB9D5E</paraID>
      <start>193</start>
      <end>194</end>
      <status>unmodified</status>
      <modifiedWord/>
      <trackRevisions>false</trackRevisions>
    </reviewItem>
    <reviewItem>
      <errorID>05ff1f71-debd-4b64-ab45-82822b3be038</errorID>
      <errorWord>&gt;</errorWord>
      <group>L1_Format</group>
      <groupName>格式问题</groupName>
      <ability>L2_HalfPunc</ability>
      <abilityName>全半角检查</abilityName>
      <candidateList>
        <item>〉</item>
      </candidateList>
      <explain>文本全半角错误。</explain>
      <paraID>45BB9D5E</paraID>
      <start>198</start>
      <end>199</end>
      <status>unmodified</status>
      <modifiedWord/>
      <trackRevisions>false</trackRevisions>
    </reviewItem>
    <reviewItem>
      <errorID>daf22320-17aa-4951-9568-66dd9ebc50f5</errorID>
      <errorWord>,</errorWord>
      <group>L1_Format</group>
      <groupName>格式问题</groupName>
      <ability>L2_HalfPunc</ability>
      <abilityName>全半角检查</abilityName>
      <candidateList>
        <item>，</item>
      </candidateList>
      <explain>文本全半角错误。</explain>
      <paraID>45BB9D5E</paraID>
      <start>352</start>
      <end>353</end>
      <status>unmodified</status>
      <modifiedWord/>
      <trackRevisions>false</trackRevisions>
    </reviewItem>
    <reviewItem>
      <errorID>b2728f3d-747c-48d2-a800-6fd269d13889</errorID>
      <errorWord>00）、</errorWord>
      <group>L1_Punc</group>
      <groupName>标点问题</groupName>
      <ability>L2_Punc</ability>
      <abilityName>标点符号检查</abilityName>
      <candidateList>
        <item>00）</item>
      </candidateList>
      <explain>根据国标GB/T 15834-2011《标点符号用法》中的4.5.3.3节，带括号的汉字数字或阿拉伯数字表次序时，后面通常不加顿号。如“（一）指导思想”“（二）行动指南”。</explain>
      <paraID>45BB9D5E</paraID>
      <start>436</start>
      <end>440</end>
      <status>unmodified</status>
      <modifiedWord/>
      <trackRevisions>false</trackRevisions>
    </reviewItem>
    <reviewItem>
      <errorID>fbfce323-45ca-4ecf-bd69-1c27c30e2220</errorID>
      <errorWord>间</errorWord>
      <group>L1_Word</group>
      <groupName>字词问题</groupName>
      <ability>L2_Typo</ability>
      <abilityName>字词错误</abilityName>
      <candidateList>
        <item>间内</item>
      </candidateList>
      <explain/>
      <paraID>45BB9D5E</paraID>
      <start>538</start>
      <end>539</end>
      <status>unmodified</status>
      <modifiedWord/>
      <trackRevisions>false</trackRevisions>
    </reviewItem>
    <reviewItem>
      <errorID>e8caaad8-ece5-4193-bb1f-245b1314da12</errorID>
      <errorWord>&gt;</errorWord>
      <group>L1_Format</group>
      <groupName>格式问题</groupName>
      <ability>L2_HalfPunc</ability>
      <abilityName>全半角检查</abilityName>
      <candidateList>
        <item>〉</item>
      </candidateList>
      <explain>文本全半角错误。</explain>
      <paraID>729604CF</paraID>
      <start>48</start>
      <end>49</end>
      <status>unmodified</status>
      <modifiedWord/>
      <trackRevisions>false</trackRevisions>
    </reviewItem>
    <reviewItem>
      <errorID>a2424d95-45bc-4b19-b08a-16d5d735a17b</errorID>
      <errorWord>&gt;</errorWord>
      <group>L1_Format</group>
      <groupName>格式问题</groupName>
      <ability>L2_HalfPunc</ability>
      <abilityName>全半角检查</abilityName>
      <candidateList>
        <item>〉</item>
      </candidateList>
      <explain>文本全半角错误。</explain>
      <paraID>729604CF</paraID>
      <start>53</start>
      <end>54</end>
      <status>unmodified</status>
      <modifiedWord/>
      <trackRevisions>false</trackRevisions>
    </reviewItem>
    <reviewItem>
      <errorID>c2e9e3c9-ba15-41ab-87c2-07829c5ffc47</errorID>
      <errorWord>(</errorWord>
      <group>L1_Format</group>
      <groupName>格式问题</groupName>
      <ability>L2_HalfPunc</ability>
      <abilityName>全半角检查</abilityName>
      <candidateList>
        <item>（</item>
      </candidateList>
      <explain>文本全半角错误。</explain>
      <paraID>2AE69080</paraID>
      <start>12</start>
      <end>13</end>
      <status>unmodified</status>
      <modifiedWord/>
      <trackRevisions>false</trackRevisions>
    </reviewItem>
    <reviewItem>
      <errorID>12da7af3-8a3a-41ae-8222-ccf14bdfd23f</errorID>
      <errorWord>)</errorWord>
      <group>L1_Format</group>
      <groupName>格式问题</groupName>
      <ability>L2_HalfPunc</ability>
      <abilityName>全半角检查</abilityName>
      <candidateList>
        <item>）</item>
      </candidateList>
      <explain>文本全半角错误。</explain>
      <paraID>2AE69080</paraID>
      <start>17</start>
      <end>18</end>
      <status>unmodified</status>
      <modifiedWord/>
      <trackRevisions>false</trackRevisions>
    </reviewItem>
    <reviewItem>
      <errorID>9d4e85b3-f9d8-4339-9f60-cf6f79791269</errorID>
      <errorWord>&gt;</errorWord>
      <group>L1_Format</group>
      <groupName>格式问题</groupName>
      <ability>L2_HalfPunc</ability>
      <abilityName>全半角检查</abilityName>
      <candidateList>
        <item>〉</item>
      </candidateList>
      <explain>文本全半角错误。</explain>
      <paraID>2AE69080</paraID>
      <start>209</start>
      <end>210</end>
      <status>unmodified</status>
      <modifiedWord/>
      <trackRevisions>false</trackRevisions>
    </reviewItem>
    <reviewItem>
      <errorID>4abef716-de99-40cf-a69d-1aa47bd6fca6</errorID>
      <errorWord>&gt;</errorWord>
      <group>L1_Format</group>
      <groupName>格式问题</groupName>
      <ability>L2_HalfPunc</ability>
      <abilityName>全半角检查</abilityName>
      <candidateList>
        <item>〉</item>
      </candidateList>
      <explain>文本全半角错误。</explain>
      <paraID>2AE69080</paraID>
      <start>214</start>
      <end>215</end>
      <status>unmodified</status>
      <modifiedWord/>
      <trackRevisions>false</trackRevisions>
    </reviewItem>
    <reviewItem>
      <errorID>5c8c00ad-aca6-48dc-b16a-362adbe57624</errorID>
      <errorWord>截止10日</errorWord>
      <group>L1_Word</group>
      <groupName>字词问题</groupName>
      <ability>L2_Typo</ability>
      <abilityName>字词错误</abilityName>
      <candidateList>
        <item>截至10日</item>
      </candidateList>
      <explain/>
      <paraID>7FCDD002</paraID>
      <start>50</start>
      <end>55</end>
      <status>unmodified</status>
      <modifiedWord/>
      <trackRevisions>false</trackRevisions>
    </reviewItem>
    <reviewItem>
      <errorID>2c1db784-0f61-49fb-bb26-b411e4c0832c</errorID>
      <errorWord>&gt;</errorWord>
      <group>L1_Format</group>
      <groupName>格式问题</groupName>
      <ability>L2_HalfPunc</ability>
      <abilityName>全半角检查</abilityName>
      <candidateList>
        <item>〉</item>
      </candidateList>
      <explain>文本全半角错误。</explain>
      <paraID>7FCDD002</paraID>
      <start>98</start>
      <end>99</end>
      <status>unmodified</status>
      <modifiedWord/>
      <trackRevisions>false</trackRevisions>
    </reviewItem>
    <reviewItem>
      <errorID>9bb47142-058a-4c66-99ce-d6069c7a0187</errorID>
      <errorWord>&gt;</errorWord>
      <group>L1_Format</group>
      <groupName>格式问题</groupName>
      <ability>L2_HalfPunc</ability>
      <abilityName>全半角检查</abilityName>
      <candidateList>
        <item>〉</item>
      </candidateList>
      <explain>文本全半角错误。</explain>
      <paraID>7FCDD002</paraID>
      <start>103</start>
      <end>104</end>
      <status>unmodified</status>
      <modifiedWord/>
      <trackRevisions>false</trackRevisions>
    </reviewItem>
    <reviewItem>
      <errorID>c49fe082-0327-4b62-bc34-cad2f9656a4f</errorID>
      <errorWord>法律、法规</errorWord>
      <group>L1_Word</group>
      <groupName>字词问题</groupName>
      <ability>L2_Typo</ability>
      <abilityName>字词错误</abilityName>
      <candidateList>
        <item>法律法规</item>
      </candidateList>
      <explain/>
      <paraID>6884F001</paraID>
      <start>35</start>
      <end>40</end>
      <status>unmodified</status>
      <modifiedWord/>
      <trackRevisions>false</trackRevisions>
    </reviewItem>
    <reviewItem>
      <errorID>c26449e4-43ba-4096-8338-5332a1dee337</errorID>
      <errorWord>&gt;</errorWord>
      <group>L1_Format</group>
      <groupName>格式问题</groupName>
      <ability>L2_HalfPunc</ability>
      <abilityName>全半角检查</abilityName>
      <candidateList>
        <item>〉</item>
      </candidateList>
      <explain>文本全半角错误。</explain>
      <paraID>6884F001</paraID>
      <start>79</start>
      <end>80</end>
      <status>unmodified</status>
      <modifiedWord/>
      <trackRevisions>false</trackRevisions>
    </reviewItem>
    <reviewItem>
      <errorID>5328a7b9-1644-44c8-9505-a26d8f6e0451</errorID>
      <errorWord>&gt;</errorWord>
      <group>L1_Format</group>
      <groupName>格式问题</groupName>
      <ability>L2_HalfPunc</ability>
      <abilityName>全半角检查</abilityName>
      <candidateList>
        <item>〉</item>
      </candidateList>
      <explain>文本全半角错误。</explain>
      <paraID>6884F001</paraID>
      <start>157</start>
      <end>158</end>
      <status>unmodified</status>
      <modifiedWord/>
      <trackRevisions>false</trackRevisions>
    </reviewItem>
    <reviewItem>
      <errorID>f2e78a48-1c44-46f9-92d1-f6ab2a83d301</errorID>
      <errorWord>&gt;</errorWord>
      <group>L1_Format</group>
      <groupName>格式问题</groupName>
      <ability>L2_HalfPunc</ability>
      <abilityName>全半角检查</abilityName>
      <candidateList>
        <item>〉</item>
      </candidateList>
      <explain>文本全半角错误。</explain>
      <paraID>6884F001</paraID>
      <start>162</start>
      <end>163</end>
      <status>unmodified</status>
      <modifiedWord/>
      <trackRevisions>false</trackRevisions>
    </reviewItem>
    <reviewItem>
      <errorID>b7bf029b-5fa7-4f18-a9e8-06ed4d4c6c28</errorID>
      <errorWord>&gt;</errorWord>
      <group>L1_Format</group>
      <groupName>格式问题</groupName>
      <ability>L2_HalfPunc</ability>
      <abilityName>全半角检查</abilityName>
      <candidateList>
        <item>〉</item>
      </candidateList>
      <explain>文本全半角错误。</explain>
      <paraID>6884F001</paraID>
      <start>168</start>
      <end>169</end>
      <status>unmodified</status>
      <modifiedWord/>
      <trackRevisions>false</trackRevisions>
    </reviewItem>
    <reviewItem>
      <errorID>004a89cf-cfdb-4b78-84c2-0240a1a4bfe5</errorID>
      <errorWord>,</errorWord>
      <group>L1_Format</group>
      <groupName>格式问题</groupName>
      <ability>L2_HalfPunc</ability>
      <abilityName>全半角检查</abilityName>
      <candidateList>
        <item>，</item>
      </candidateList>
      <explain>文本全半角错误。</explain>
      <paraID>26F60FA8</paraID>
      <start>3</start>
      <end>4</end>
      <status>unmodified</status>
      <modifiedWord/>
      <trackRevisions>false</trackRevisions>
    </reviewItem>
    <reviewItem>
      <errorID>d07863a5-9070-409f-9034-ab2974e7b497</errorID>
      <errorWord>截止10日</errorWord>
      <group>L1_Word</group>
      <groupName>字词问题</groupName>
      <ability>L2_Typo</ability>
      <abilityName>字词错误</abilityName>
      <candidateList>
        <item>截至10日</item>
      </candidateList>
      <explain/>
      <paraID>78C0B83B</paraID>
      <start>32</start>
      <end>37</end>
      <status>unmodified</status>
      <modifiedWord/>
      <trackRevisions>false</trackRevisions>
    </reviewItem>
    <reviewItem>
      <errorID>b7c80efd-5a96-4b9f-a126-3c2816e63821</errorID>
      <errorWord>&gt;</errorWord>
      <group>L1_Format</group>
      <groupName>格式问题</groupName>
      <ability>L2_HalfPunc</ability>
      <abilityName>全半角检查</abilityName>
      <candidateList>
        <item>〉</item>
      </candidateList>
      <explain>文本全半角错误。</explain>
      <paraID>78C0B83B</paraID>
      <start>84</start>
      <end>85</end>
      <status>unmodified</status>
      <modifiedWord/>
      <trackRevisions>false</trackRevisions>
    </reviewItem>
    <reviewItem>
      <errorID>49ed22bf-6e92-4578-84b1-1f26527c911a</errorID>
      <errorWord>&gt;</errorWord>
      <group>L1_Format</group>
      <groupName>格式问题</groupName>
      <ability>L2_HalfPunc</ability>
      <abilityName>全半角检查</abilityName>
      <candidateList>
        <item>〉</item>
      </candidateList>
      <explain>文本全半角错误。</explain>
      <paraID>78C0B83B</paraID>
      <start>89</start>
      <end>90</end>
      <status>unmodified</status>
      <modifiedWord/>
      <trackRevisions>false</trackRevisions>
    </reviewItem>
    <reviewItem>
      <errorID>c97e1f36-5560-43e3-a1af-fbf32842499d</errorID>
      <errorWord>/）</errorWord>
      <group>L1_Punc</group>
      <groupName>标点问题</groupName>
      <ability>L2_Punc</ability>
      <abilityName>标点符号检查</abilityName>
      <candidateList>
        <item>）</item>
      </candidateList>
      <explain/>
      <paraID>3824FE5C</paraID>
      <start>61</start>
      <end>63</end>
      <status>unmodified</status>
      <modifiedWord/>
      <trackRevisions>false</trackRevisions>
    </reviewItem>
    <reviewItem>
      <errorID>90ca8232-9941-4e26-be7f-eb77751012ca</errorID>
      <errorWord>【2002】1980号</errorWord>
      <group>L1_Knowledge</group>
      <groupName>知识性问题</groupName>
      <ability>L2_Knowledge</ability>
      <abilityName>其他知识</abilityName>
      <candidateList>
        <item>〔2002〕1980号</item>
      </candidateList>
      <explain>发文字号格式错误。</explain>
      <paraID>154D5E54</paraID>
      <start>21</start>
      <end>32</end>
      <status>unmodified</status>
      <modifiedWord/>
      <trackRevisions>false</trackRevisions>
    </reviewItem>
    <reviewItem>
      <errorID>ffa68d91-c1e6-43a8-84b3-45ac49b6d4ab</errorID>
      <errorWord>法律、法规</errorWord>
      <group>L1_Word</group>
      <groupName>字词问题</groupName>
      <ability>L2_Typo</ability>
      <abilityName>字词错误</abilityName>
      <candidateList>
        <item>法律法规</item>
      </candidateList>
      <explain/>
      <paraID>33605BA1</paraID>
      <start>22</start>
      <end>27</end>
      <status>unmodified</status>
      <modifiedWord/>
      <trackRevisions>false</trackRevisions>
    </reviewItem>
    <reviewItem>
      <errorID>5c0b7876-1ad5-49ee-970f-93e0ad7738b7</errorID>
      <errorWord>&gt;</errorWord>
      <group>L1_Format</group>
      <groupName>格式问题</groupName>
      <ability>L2_HalfPunc</ability>
      <abilityName>全半角检查</abilityName>
      <candidateList>
        <item>〉</item>
      </candidateList>
      <explain>文本全半角错误。</explain>
      <paraID>33605BA1</paraID>
      <start>66</start>
      <end>67</end>
      <status>unmodified</status>
      <modifiedWord/>
      <trackRevisions>false</trackRevisions>
    </reviewItem>
    <reviewItem>
      <errorID>a086cf46-79ba-44d5-bea2-eff80a36cc24</errorID>
      <errorWord>&gt;</errorWord>
      <group>L1_Format</group>
      <groupName>格式问题</groupName>
      <ability>L2_HalfPunc</ability>
      <abilityName>全半角检查</abilityName>
      <candidateList>
        <item>〉</item>
      </candidateList>
      <explain>文本全半角错误。</explain>
      <paraID>33605BA1</paraID>
      <start>218</start>
      <end>219</end>
      <status>unmodified</status>
      <modifiedWord/>
      <trackRevisions>false</trackRevisions>
    </reviewItem>
    <reviewItem>
      <errorID>e2dc0eb4-321b-46b6-b106-764b090374a6</errorID>
      <errorWord>&gt;</errorWord>
      <group>L1_Format</group>
      <groupName>格式问题</groupName>
      <ability>L2_HalfPunc</ability>
      <abilityName>全半角检查</abilityName>
      <candidateList>
        <item>〉</item>
      </candidateList>
      <explain>文本全半角错误。</explain>
      <paraID>33605BA1</paraID>
      <start>223</start>
      <end>224</end>
      <status>unmodified</status>
      <modifiedWord/>
      <trackRevisions>false</trackRevisions>
    </reviewItem>
    <reviewItem>
      <errorID>590f67fd-1807-4d5d-b117-aedc8fc2e758</errorID>
      <errorWord>&gt;</errorWord>
      <group>L1_Format</group>
      <groupName>格式问题</groupName>
      <ability>L2_HalfPunc</ability>
      <abilityName>全半角检查</abilityName>
      <candidateList>
        <item>〉</item>
      </candidateList>
      <explain>文本全半角错误。</explain>
      <paraID>33605BA1</paraID>
      <start>229</start>
      <end>230</end>
      <status>unmodified</status>
      <modifiedWord/>
      <trackRevisions>false</trackRevisions>
    </reviewItem>
    <reviewItem>
      <errorID>21fa3c39-aed2-4b5e-9edb-546faaed6e79</errorID>
      <errorWord>&gt;</errorWord>
      <group>L1_Format</group>
      <groupName>格式问题</groupName>
      <ability>L2_HalfPunc</ability>
      <abilityName>全半角检查</abilityName>
      <candidateList>
        <item>〉</item>
      </candidateList>
      <explain>文本全半角错误。</explain>
      <paraID>1729968A</paraID>
      <start>32</start>
      <end>33</end>
      <status>unmodified</status>
      <modifiedWord/>
      <trackRevisions>false</trackRevisions>
    </reviewItem>
    <reviewItem>
      <errorID>4057c6cc-0065-4898-85e3-819543a54034</errorID>
      <errorWord>&gt;</errorWord>
      <group>L1_Format</group>
      <groupName>格式问题</groupName>
      <ability>L2_HalfPunc</ability>
      <abilityName>全半角检查</abilityName>
      <candidateList>
        <item>〉</item>
      </candidateList>
      <explain>文本全半角错误。</explain>
      <paraID>1729968A</paraID>
      <start>37</start>
      <end>38</end>
      <status>unmodified</status>
      <modifiedWord/>
      <trackRevisions>false</trackRevisions>
    </reviewItem>
    <reviewItem>
      <errorID>9d587206-07dc-4bdc-91a3-24a3eb2420b4</errorID>
      <errorWord>&gt;</errorWord>
      <group>L1_Format</group>
      <groupName>格式问题</groupName>
      <ability>L2_HalfPunc</ability>
      <abilityName>全半角检查</abilityName>
      <candidateList>
        <item>〉</item>
      </candidateList>
      <explain>文本全半角错误。</explain>
      <paraID>60B3C5C5</paraID>
      <start>83</start>
      <end>84</end>
      <status>unmodified</status>
      <modifiedWord/>
      <trackRevisions>false</trackRevisions>
    </reviewItem>
    <reviewItem>
      <errorID>dc199931-eb4c-4f17-bf62-84fadf2a1bd7</errorID>
      <errorWord>&gt;</errorWord>
      <group>L1_Format</group>
      <groupName>格式问题</groupName>
      <ability>L2_HalfPunc</ability>
      <abilityName>全半角检查</abilityName>
      <candidateList>
        <item>〉</item>
      </candidateList>
      <explain>文本全半角错误。</explain>
      <paraID>60B3C5C5</paraID>
      <start>88</start>
      <end>89</end>
      <status>unmodified</status>
      <modifiedWord/>
      <trackRevisions>false</trackRevisions>
    </reviewItem>
    <reviewItem>
      <errorID>884ecfa9-7731-4d95-a07b-cba650104f82</errorID>
      <errorWord>，</errorWord>
      <group>L1_Word</group>
      <groupName>字词问题</groupName>
      <ability>L2_Typo</ability>
      <abilityName>字词错误</abilityName>
      <candidateList>
        <item>，并</item>
      </candidateList>
      <explain/>
      <paraID> EE72171</paraID>
      <start>150</start>
      <end>151</end>
      <status>unmodified</status>
      <modifiedWord/>
      <trackRevisions>false</trackRevisions>
    </reviewItem>
    <reviewItem>
      <errorID>45022586-0c2c-49f8-aa5f-968b2ace0130</errorID>
      <errorWord>:</errorWord>
      <group>L1_Format</group>
      <groupName>格式问题</groupName>
      <ability>L2_HalfPunc</ability>
      <abilityName>全半角检查</abilityName>
      <candidateList>
        <item>：</item>
      </candidateList>
      <explain>文本全半角错误。</explain>
      <paraID>3E1120C7</paraID>
      <start>10</start>
      <end>11</end>
      <status>unmodified</status>
      <modifiedWord/>
      <trackRevisions>false</trackRevisions>
    </reviewItem>
    <reviewItem>
      <errorID>1020f54e-a914-455a-a610-97c3a5bf20d8</errorID>
      <errorWord>:</errorWord>
      <group>L1_Format</group>
      <groupName>格式问题</groupName>
      <ability>L2_HalfPunc</ability>
      <abilityName>全半角检查</abilityName>
      <candidateList>
        <item>：</item>
      </candidateList>
      <explain>文本全半角错误。</explain>
      <paraID>18BCC25F</paraID>
      <start>12</start>
      <end>13</end>
      <status>unmodified</status>
      <modifiedWord/>
      <trackRevisions>false</trackRevisions>
    </reviewItem>
    <reviewItem>
      <errorID>d1cf72c7-e396-473d-806f-a35f27f5daf3</errorID>
      <errorWord>(</errorWord>
      <group>L1_Format</group>
      <groupName>格式问题</groupName>
      <ability>L2_HalfPunc</ability>
      <abilityName>全半角检查</abilityName>
      <candidateList>
        <item>（</item>
      </candidateList>
      <explain>文本全半角错误。</explain>
      <paraID> 22B3409</paraID>
      <start>8</start>
      <end>9</end>
      <status>unmodified</status>
      <modifiedWord/>
      <trackRevisions>false</trackRevisions>
    </reviewItem>
    <reviewItem>
      <errorID>33500da4-0df8-4603-9782-6d0ea9725cfb</errorID>
      <errorWord>的</errorWord>
      <group>L1_Word</group>
      <groupName>字词问题</groupName>
      <ability>L2_DDD</ability>
      <abilityName>的地得用法</abilityName>
      <candidateList>
        <item>地</item>
      </candidateList>
      <explain>“地”常用于连接修饰语与动词性中心语，表示动作的方式、状态或程度。</explain>
      <paraID>6BFAEDAA</paraID>
      <start>36</start>
      <end>37</end>
      <status>unmodified</status>
      <modifiedWord/>
      <trackRevisions>false</trackRevisions>
    </reviewItem>
    <reviewItem>
      <errorID>bd6ee2c3-8337-48f6-beef-fdcb02c6f1bd</errorID>
      <errorWord>法律、法规</errorWord>
      <group>L1_Word</group>
      <groupName>字词问题</groupName>
      <ability>L2_Typo</ability>
      <abilityName>字词错误</abilityName>
      <candidateList>
        <item>法律法规</item>
      </candidateList>
      <explain/>
      <paraID>7CCCDC9D</paraID>
      <start>32</start>
      <end>37</end>
      <status>unmodified</status>
      <modifiedWord/>
      <trackRevisions>false</trackRevisions>
    </reviewItem>
    <reviewItem>
      <errorID>0662c41e-5339-4be5-873b-578edd8debb3</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31342AA2</paraID>
      <start>15</start>
      <end>18</end>
      <status>unmodified</status>
      <modifiedWord/>
      <trackRevisions>false</trackRevisions>
    </reviewItem>
    <reviewItem>
      <errorID>ee169238-f5f6-49fc-a1a4-d303a4b38458</errorID>
      <errorWord>文件中</errorWord>
      <group>L1_Word</group>
      <groupName>字词问题</groupName>
      <ability>L2_Typo</ability>
      <abilityName>字词错误</abilityName>
      <candidateList>
        <item>文件</item>
      </candidateList>
      <explain/>
      <paraID>35526534</paraID>
      <start>21</start>
      <end>24</end>
      <status>unmodified</status>
      <modifiedWord/>
      <trackRevisions>false</trackRevisions>
    </reviewItem>
    <reviewItem>
      <errorID>cf5211a6-56a5-48fd-9d85-6bc616780950</errorID>
      <errorWord>、以及</errorWord>
      <group>L1_Punc</group>
      <groupName>标点问题</groupName>
      <ability>L2_Punc</ability>
      <abilityName>标点符号检查</abilityName>
      <candidateList>
        <item>，以及</item>
      </candidateList>
      <explain>连接词前后不宜使用顿号，建议使用逗号。</explain>
      <paraID>5F4B94EC</paraID>
      <start>12</start>
      <end>15</end>
      <status>unmodified</status>
      <modifiedWord/>
      <trackRevisions>false</trackRevisions>
    </reviewItem>
    <reviewItem>
      <errorID>cdb4edc8-1aa2-4cc1-bee2-10d5461da262</errorID>
      <errorWord>(</errorWord>
      <group>L1_Format</group>
      <groupName>格式问题</groupName>
      <ability>L2_HalfPunc</ability>
      <abilityName>全半角检查</abilityName>
      <candidateList>
        <item>（</item>
      </candidateList>
      <explain>文本全半角错误。</explain>
      <paraID>39B9BBC7</paraID>
      <start>40</start>
      <end>41</end>
      <status>unmodified</status>
      <modifiedWord/>
      <trackRevisions>false</trackRevisions>
    </reviewItem>
    <reviewItem>
      <errorID>1800c087-f7b5-42ce-93f3-e4c3e48d8f3b</errorID>
      <errorWord>)</errorWord>
      <group>L1_Format</group>
      <groupName>格式问题</groupName>
      <ability>L2_HalfPunc</ability>
      <abilityName>全半角检查</abilityName>
      <candidateList>
        <item>）</item>
      </candidateList>
      <explain>文本全半角错误。</explain>
      <paraID>39B9BBC7</paraID>
      <start>48</start>
      <end>49</end>
      <status>unmodified</status>
      <modifiedWord/>
      <trackRevisions>false</trackRevisions>
    </reviewItem>
    <reviewItem>
      <errorID>b821afdd-d95f-4141-9c97-d191cff7b14e</errorID>
      <errorWord>:</errorWord>
      <group>L1_Format</group>
      <groupName>格式问题</groupName>
      <ability>L2_HalfPunc</ability>
      <abilityName>全半角检查</abilityName>
      <candidateList>
        <item>：</item>
      </candidateList>
      <explain>文本全半角错误。</explain>
      <paraID>39B9BBC7</paraID>
      <start>88</start>
      <end>89</end>
      <status>unmodified</status>
      <modifiedWord/>
      <trackRevisions>false</trackRevisions>
    </reviewItem>
    <reviewItem>
      <errorID>45e1dbb1-2624-480b-a18b-c3a002c50584</errorID>
      <errorWord>.</errorWord>
      <group>L1_Format</group>
      <groupName>格式问题</groupName>
      <ability>L2_HalfPunc</ability>
      <abilityName>全半角检查</abilityName>
      <candidateList>
        <item>。</item>
      </candidateList>
      <explain>文本全半角错误。</explain>
      <paraID>39B9BBC7</paraID>
      <start>92</start>
      <end>93</end>
      <status>unmodified</status>
      <modifiedWord/>
      <trackRevisions>false</trackRevisions>
    </reviewItem>
    <reviewItem>
      <errorID>a8c5afc8-0427-4ee9-a4a1-ab464acce0c6</errorID>
      <errorWord>.</errorWord>
      <group>L1_Format</group>
      <groupName>格式问题</groupName>
      <ability>L2_HalfPunc</ability>
      <abilityName>全半角检查</abilityName>
      <candidateList>
        <item>。</item>
      </candidateList>
      <explain>文本全半角错误。</explain>
      <paraID>39B9BBC7</paraID>
      <start>109</start>
      <end>110</end>
      <status>unmodified</status>
      <modifiedWord/>
      <trackRevisions>false</trackRevisions>
    </reviewItem>
    <reviewItem>
      <errorID>3c0f3046-6088-41ab-a472-232ae914ec74</errorID>
      <errorWord>免费赠送</errorWord>
      <group>L1_Word</group>
      <groupName>字词问题</groupName>
      <ability>L2_Typo</ability>
      <abilityName>字词错误</abilityName>
      <candidateList>
        <item>赠送</item>
      </candidateList>
      <explain/>
      <paraID>3FB23BBB</paraID>
      <start>88</start>
      <end>92</end>
      <status>unmodified</status>
      <modifiedWord/>
      <trackRevisions>false</trackRevisions>
    </reviewItem>
    <reviewItem>
      <errorID>21733b67-cc2d-4805-8c28-783cff8a015c</errorID>
      <errorWord>,</errorWord>
      <group>L1_Format</group>
      <groupName>格式问题</groupName>
      <ability>L2_HalfPunc</ability>
      <abilityName>全半角检查</abilityName>
      <candidateList>
        <item>，</item>
      </candidateList>
      <explain>文本全半角错误。</explain>
      <paraID>53E28C38</paraID>
      <start>56</start>
      <end>57</end>
      <status>unmodified</status>
      <modifiedWord/>
      <trackRevisions>false</trackRevisions>
    </reviewItem>
    <reviewItem>
      <errorID>63a7ebbf-b085-4d67-ad86-0bf53f89c42e</errorID>
      <errorWord>27．</errorWord>
      <group>L1_Format</group>
      <groupName>格式问题</groupName>
      <ability>L2_Ordinal</ability>
      <abilityName>序号格式</abilityName>
      <candidateList>
        <item>27.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1EA5C20E</paraID>
      <start>0</start>
      <end>3</end>
      <status>unmodified</status>
      <modifiedWord/>
      <trackRevisions>false</trackRevisions>
    </reviewItem>
    <reviewItem>
      <errorID>99332553-1380-47c6-8d9c-278fe0d0da7a</errorID>
      <errorWord>，</errorWord>
      <group>L1_Word</group>
      <groupName>字词问题</groupName>
      <ability>L2_Typo</ability>
      <abilityName>字词错误</abilityName>
      <candidateList>
        <item>，在</item>
      </candidateList>
      <explain/>
      <paraID>2C37FC38</paraID>
      <start>14</start>
      <end>15</end>
      <status>unmodified</status>
      <modifiedWord/>
      <trackRevisions>false</trackRevisions>
    </reviewItem>
    <reviewItem>
      <errorID>f6aaf8b0-8697-40b6-a7f6-d7ea87ddea0f</errorID>
      <errorWord>,</errorWord>
      <group>L1_Format</group>
      <groupName>格式问题</groupName>
      <ability>L2_HalfPunc</ability>
      <abilityName>全半角检查</abilityName>
      <candidateList>
        <item>，</item>
      </candidateList>
      <explain>文本全半角错误。</explain>
      <paraID>6DA4A811</paraID>
      <start>22</start>
      <end>23</end>
      <status>unmodified</status>
      <modifiedWord/>
      <trackRevisions>false</trackRevisions>
    </reviewItem>
    <reviewItem>
      <errorID>cab807ff-fa00-42b3-aa3b-4cb045eb4b73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660C42D0</paraID>
      <start>0</start>
      <end>3</end>
      <status>unmodified</status>
      <modifiedWord/>
      <trackRevisions>false</trackRevisions>
    </reviewItem>
    <reviewItem>
      <errorID>a99b4522-7c16-440c-8fc6-497f39836dd9</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5AE8FE98</paraID>
      <start>0</start>
      <end>3</end>
      <status>unmodified</status>
      <modifiedWord/>
      <trackRevisions>false</trackRevisions>
    </reviewItem>
    <reviewItem>
      <errorID>ee410421-47c0-41c5-8e35-389dfeb66da6</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453064DB</paraID>
      <start>0</start>
      <end>3</end>
      <status>unmodified</status>
      <modifiedWord/>
      <trackRevisions>false</trackRevisions>
    </reviewItem>
    <reviewItem>
      <errorID>51f91b4a-e01a-4069-a9e2-2061a2fd4bd3</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5B711E88</paraID>
      <start>0</start>
      <end>3</end>
      <status>unmodified</status>
      <modifiedWord/>
      <trackRevisions>false</trackRevisions>
    </reviewItem>
    <reviewItem>
      <errorID>ac443ea2-013e-408e-838e-a6454e19de71</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73CB2A09</paraID>
      <start>0</start>
      <end>3</end>
      <status>unmodified</status>
      <modifiedWord/>
      <trackRevisions>false</trackRevisions>
    </reviewItem>
    <reviewItem>
      <errorID>0ad78df7-6383-4c1c-b607-7537d5f99335</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322A9312</paraID>
      <start>0</start>
      <end>3</end>
      <status>unmodified</status>
      <modifiedWord/>
      <trackRevisions>false</trackRevisions>
    </reviewItem>
    <reviewItem>
      <errorID>5b734b95-a987-4900-bb82-92d704b97e41</errorID>
      <errorWord>不得泄漏</errorWord>
      <group>L1_Word</group>
      <groupName>字词问题</groupName>
      <ability>L2_Alias</ability>
      <abilityName>也作/曾用词</abilityName>
      <candidateList>
        <item>不得泄露</item>
      </candidateList>
      <explain>词汇[不得泄漏]为不规范表述或旧称，其规范书面表述为[不得泄露]。</explain>
      <paraID>44CAF792</paraID>
      <start>7</start>
      <end>11</end>
      <status>unmodified</status>
      <modifiedWord/>
      <trackRevisions>false</trackRevisions>
    </reviewItem>
    <reviewItem>
      <errorID>5be8de0e-64b0-4dad-b750-fc19b0fe65b8</errorID>
      <errorWord>透漏</errorWord>
      <group>L1_Word</group>
      <groupName>字词问题</groupName>
      <ability>L2_Typo</ability>
      <abilityName>字词错误</abilityName>
      <candidateList>
        <item>透露</item>
      </candidateList>
      <explain>存在发音相同字词的误用。</explain>
      <paraID>14D4C5C3</paraID>
      <start>32</start>
      <end>34</end>
      <status>unmodified</status>
      <modifiedWord/>
      <trackRevisions>false</trackRevisions>
    </reviewItem>
    <reviewItem>
      <errorID>2e97d295-08b7-443e-9aa9-946a8fc2092d</errorID>
      <errorWord>透漏</errorWord>
      <group>L1_Word</group>
      <groupName>字词问题</groupName>
      <ability>L2_Typo</ability>
      <abilityName>字词错误</abilityName>
      <candidateList>
        <item>透露</item>
      </candidateList>
      <explain>存在发音相同字词的误用。</explain>
      <paraID>480EE5D4</paraID>
      <start>37</start>
      <end>39</end>
      <status>unmodified</status>
      <modifiedWord/>
      <trackRevisions>false</trackRevisions>
    </reviewItem>
    <reviewItem>
      <errorID>eca3afd4-87ae-428c-815b-33149233f6d9</errorID>
      <errorWord>,</errorWord>
      <group>L1_Format</group>
      <groupName>格式问题</groupName>
      <ability>L2_HalfPunc</ability>
      <abilityName>全半角检查</abilityName>
      <candidateList>
        <item>，</item>
      </candidateList>
      <explain>文本全半角错误。</explain>
      <paraID>619F45D8</paraID>
      <start>59</start>
      <end>60</end>
      <status>unmodified</status>
      <modifiedWord/>
      <trackRevisions>false</trackRevisions>
    </reviewItem>
    <reviewItem>
      <errorID>acd9f26e-bef0-41b4-b284-afc36291088d</errorID>
      <errorWord>的</errorWord>
      <group>L1_Word</group>
      <groupName>字词问题</groupName>
      <ability>L2_DDD</ability>
      <abilityName>的地得用法</abilityName>
      <candidateList>
        <item>地</item>
      </candidateList>
      <explain>“地”常用于连接修饰语与动词性中心语，表示动作的方式、状态或程度。</explain>
      <paraID>60518F5A</paraID>
      <start>64</start>
      <end>65</end>
      <status>unmodified</status>
      <modifiedWord/>
      <trackRevisions>false</trackRevisions>
    </reviewItem>
    <reviewItem>
      <errorID>bde1a554-9683-4428-893b-84e72a6a7b80</errorID>
      <errorWord>法律、法规</errorWord>
      <group>L1_Word</group>
      <groupName>字词问题</groupName>
      <ability>L2_Typo</ability>
      <abilityName>字词错误</abilityName>
      <candidateList>
        <item>法律法规</item>
      </candidateList>
      <explain/>
      <paraID>5C638886</paraID>
      <start>25</start>
      <end>30</end>
      <status>unmodified</status>
      <modifiedWord/>
      <trackRevisions>false</trackRevisions>
    </reviewItem>
    <reviewItem>
      <errorID>bc2e2655-2c45-424a-afe1-d1347ebc94b9</errorID>
      <errorWord>提出质疑</errorWord>
      <group>L1_Grammar</group>
      <groupName>语法问题</groupName>
      <ability>L2_Grammar</ability>
      <abilityName>语法错误</abilityName>
      <candidateList>
        <item>质疑</item>
      </candidateList>
      <explain>〈动〉提出疑问：～问难。</explain>
      <paraID>7918B047</paraID>
      <start>73</start>
      <end>77</end>
      <status>unmodified</status>
      <modifiedWord/>
      <trackRevisions>false</trackRevisions>
    </reviewItem>
    <reviewItem>
      <errorID>701adf3e-fd6f-4cb4-a888-28c5abd47660</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69D2704D</paraID>
      <start>0</start>
      <end>2</end>
      <status>unmodified</status>
      <modifiedWord/>
      <trackRevisions>false</trackRevisions>
    </reviewItem>
    <reviewItem>
      <errorID>0b2003c5-0b96-449b-b4e0-2ebc5ec21bcc</errorID>
      <errorWord>&gt;</errorWord>
      <group>L1_Format</group>
      <groupName>格式问题</groupName>
      <ability>L2_HalfPunc</ability>
      <abilityName>全半角检查</abilityName>
      <candidateList>
        <item>〉</item>
      </candidateList>
      <explain>文本全半角错误。</explain>
      <paraID>4A638BA9</paraID>
      <start>22</start>
      <end>23</end>
      <status>unmodified</status>
      <modifiedWord/>
      <trackRevisions>false</trackRevisions>
    </reviewItem>
    <reviewItem>
      <errorID>a1afb58b-2ba2-4bc9-a482-2a06b9dba1dd</errorID>
      <errorWord>&gt;</errorWord>
      <group>L1_Format</group>
      <groupName>格式问题</groupName>
      <ability>L2_HalfPunc</ability>
      <abilityName>全半角检查</abilityName>
      <candidateList>
        <item>〉</item>
      </candidateList>
      <explain>文本全半角错误。</explain>
      <paraID>4A638BA9</paraID>
      <start>27</start>
      <end>28</end>
      <status>unmodified</status>
      <modifiedWord/>
      <trackRevisions>false</trackRevisions>
    </reviewItem>
    <reviewItem>
      <errorID>5daf443e-8365-402d-a504-59b459c3db90</errorID>
      <errorWord>(</errorWord>
      <group>L1_Format</group>
      <groupName>格式问题</groupName>
      <ability>L2_HalfPunc</ability>
      <abilityName>全半角检查</abilityName>
      <candidateList>
        <item>（</item>
      </candidateList>
      <explain>文本全半角错误。</explain>
      <paraID>4A638BA9</paraID>
      <start>39</start>
      <end>40</end>
      <status>unmodified</status>
      <modifiedWord/>
      <trackRevisions>false</trackRevisions>
    </reviewItem>
    <reviewItem>
      <errorID>314e6f76-727e-422f-83c3-8a3fd81481d7</errorID>
      <errorWord>)</errorWord>
      <group>L1_Format</group>
      <groupName>格式问题</groupName>
      <ability>L2_HalfPunc</ability>
      <abilityName>全半角检查</abilityName>
      <candidateList>
        <item>）</item>
      </candidateList>
      <explain>文本全半角错误。</explain>
      <paraID>4A638BA9</paraID>
      <start>42</start>
      <end>43</end>
      <status>unmodified</status>
      <modifiedWord/>
      <trackRevisions>false</trackRevisions>
    </reviewItem>
    <reviewItem>
      <errorID>67729fcb-4ca5-42ce-a99d-09c28be4c505</errorID>
      <errorWord>其它</errorWord>
      <group>L1_Word</group>
      <groupName>字词问题</groupName>
      <ability>L2_Alias</ability>
      <abilityName>也作/曾用词</abilityName>
      <candidateList>
        <item>其他</item>
      </candidateList>
      <explain>词汇[其它]为不规范表述或旧称，其规范书面表述为[其他]。</explain>
      <paraID>40721524</paraID>
      <start>76</start>
      <end>78</end>
      <status>unmodified</status>
      <modifiedWord/>
      <trackRevisions>false</trackRevisions>
    </reviewItem>
    <reviewItem>
      <errorID>44e635e3-ce40-4651-ad9c-e06b785b0acd</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5AEEEA7F</paraID>
      <start>0</start>
      <end>2</end>
      <status>unmodified</status>
      <modifiedWord/>
      <trackRevisions>false</trackRevisions>
    </reviewItem>
    <reviewItem>
      <errorID>17111672-50b2-4429-8116-d8201045995b</errorID>
      <errorWord>资格性</errorWord>
      <group>L1_Word</group>
      <groupName>字词问题</groupName>
      <ability>L2_Typo</ability>
      <abilityName>字词错误</abilityName>
      <candidateList>
        <item>资格</item>
      </candidateList>
      <explain/>
      <paraID> 24ECF41</paraID>
      <start>2</start>
      <end>5</end>
      <status>unmodified</status>
      <modifiedWord/>
      <trackRevisions>false</trackRevisions>
    </reviewItem>
    <reviewItem>
      <errorID>7d530bd2-3bf8-4a05-b177-cee845c7306b</errorID>
      <errorWord>:</errorWord>
      <group>L1_Format</group>
      <groupName>格式问题</groupName>
      <ability>L2_HalfPunc</ability>
      <abilityName>全半角检查</abilityName>
      <candidateList>
        <item>：</item>
      </candidateList>
      <explain>文本全半角错误。</explain>
      <paraID> 24ECF41</paraID>
      <start>7</start>
      <end>8</end>
      <status>unmodified</status>
      <modifiedWord/>
      <trackRevisions>false</trackRevisions>
    </reviewItem>
    <reviewItem>
      <errorID>63f8886d-4ae7-4244-8e3d-0ab1cd759256</errorID>
      <errorWord>(</errorWord>
      <group>L1_Format</group>
      <groupName>格式问题</groupName>
      <ability>L2_HalfPunc</ability>
      <abilityName>全半角检查</abilityName>
      <candidateList>
        <item>（</item>
      </candidateList>
      <explain>文本全半角错误。</explain>
      <paraID> C9F220B</paraID>
      <start>20</start>
      <end>21</end>
      <status>unmodified</status>
      <modifiedWord/>
      <trackRevisions>false</trackRevisions>
    </reviewItem>
    <reviewItem>
      <errorID>9797cb8c-5c13-4724-864f-eb981f49c02d</errorID>
      <errorWord>)</errorWord>
      <group>L1_Format</group>
      <groupName>格式问题</groupName>
      <ability>L2_HalfPunc</ability>
      <abilityName>全半角检查</abilityName>
      <candidateList>
        <item>）</item>
      </candidateList>
      <explain>文本全半角错误。</explain>
      <paraID> C9F220B</paraID>
      <start>43</start>
      <end>44</end>
      <status>unmodified</status>
      <modifiedWord/>
      <trackRevisions>false</trackRevisions>
    </reviewItem>
    <reviewItem>
      <errorID>01489ba6-8049-47d6-a46d-9020b75604c9</errorID>
      <errorWord>符合的</errorWord>
      <group>L1_Word</group>
      <groupName>字词问题</groupName>
      <ability>L2_Typo</ability>
      <abilityName>字词错误</abilityName>
      <candidateList>
        <item>符合</item>
      </candidateList>
      <explain>〈动〉（数量、形状、情节等）相合：～事实｜这些产品不～质量标准。</explain>
      <paraID>6A87C2C8</paraID>
      <start>4</start>
      <end>7</end>
      <status>unmodified</status>
      <modifiedWord/>
      <trackRevisions>false</trackRevisions>
    </reviewItem>
    <reviewItem>
      <errorID>391704cd-4690-440d-b439-7bdd9025e1b4</errorID>
      <errorWord>-</errorWord>
      <group>L1_Format</group>
      <groupName>格式问题</groupName>
      <ability>L2_HalfPunc</ability>
      <abilityName>全半角检查</abilityName>
      <candidateList>
        <item>－</item>
      </candidateList>
      <explain>文本全半角错误。</explain>
      <paraID> 58CF8D1</paraID>
      <start>19</start>
      <end>20</end>
      <status>unmodified</status>
      <modifiedWord/>
      <trackRevisions>false</trackRevisions>
    </reviewItem>
    <reviewItem>
      <errorID>13d2705b-02e2-477c-8ce3-52a05da577d6</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6C52594A</paraID>
      <start>1</start>
      <end>4</end>
      <status>unmodified</status>
      <modifiedWord/>
      <trackRevisions>false</trackRevisions>
    </reviewItem>
    <reviewItem>
      <errorID>d1f20c9e-9dc3-47bf-b564-c3127a4811f9</errorID>
      <errorWord>提出质疑</errorWord>
      <group>L1_Grammar</group>
      <groupName>语法问题</groupName>
      <ability>L2_Grammar</ability>
      <abilityName>语法错误</abilityName>
      <candidateList>
        <item>质疑</item>
      </candidateList>
      <explain>〈动〉提出疑问：～问难。</explain>
      <paraID> BCF7B17</paraID>
      <start>27</start>
      <end>31</end>
      <status>unmodified</status>
      <modifiedWord/>
      <trackRevisions>false</trackRevisions>
    </reviewItem>
    <reviewItem>
      <errorID>6c19bf33-7457-4064-a945-c7549cc403b5</errorID>
      <errorWord>一步</errorWord>
      <group>L1_Knowledge</group>
      <groupName>知识性问题</groupName>
      <ability>L2_Knowledge</ability>
      <abilityName>其他知识</abilityName>
      <candidateList>
        <item>一道</item>
      </candidateList>
      <explain>（～儿）〈副〉一同；一路❸：～走｜～工作。</explain>
      <paraID> 38A954C</paraID>
      <start>18</start>
      <end>20</end>
      <status>unmodified</status>
      <modifiedWord/>
      <trackRevisions>false</trackRevisions>
    </reviewItem>
    <reviewItem>
      <errorID>6c531535-9616-4321-9ee6-d8839731491f</errorID>
      <errorWord>,</errorWord>
      <group>L1_Format</group>
      <groupName>格式问题</groupName>
      <ability>L2_HalfPunc</ability>
      <abilityName>全半角检查</abilityName>
      <candidateList>
        <item>，</item>
      </candidateList>
      <explain>文本全半角错误。</explain>
      <paraID>414E14D9</paraID>
      <start>17</start>
      <end>18</end>
      <status>unmodified</status>
      <modifiedWord/>
      <trackRevisions>false</trackRevisions>
    </reviewItem>
    <reviewItem>
      <errorID>0e70e642-870a-4c7f-9602-d6c2e6671a1d</errorID>
      <errorWord>&gt;</errorWord>
      <group>L1_Format</group>
      <groupName>格式问题</groupName>
      <ability>L2_HalfPunc</ability>
      <abilityName>全半角检查</abilityName>
      <candidateList>
        <item>〉</item>
      </candidateList>
      <explain>文本全半角错误。</explain>
      <paraID>6DD91EAE</paraID>
      <start>71</start>
      <end>72</end>
      <status>unmodified</status>
      <modifiedWord/>
      <trackRevisions>false</trackRevisions>
    </reviewItem>
    <reviewItem>
      <errorID>f5659547-8dbd-4b34-9a8e-30a09b7338b1</errorID>
      <errorWord>&gt;</errorWord>
      <group>L1_Format</group>
      <groupName>格式问题</groupName>
      <ability>L2_HalfPunc</ability>
      <abilityName>全半角检查</abilityName>
      <candidateList>
        <item>〉</item>
      </candidateList>
      <explain>文本全半角错误。</explain>
      <paraID>6DD91EAE</paraID>
      <start>76</start>
      <end>77</end>
      <status>unmodified</status>
      <modifiedWord/>
      <trackRevisions>false</trackRevisions>
    </reviewItem>
    <reviewItem>
      <errorID>082f16fa-c63d-4501-afc1-ac51348fc92a</errorID>
      <errorWord>(</errorWord>
      <group>L1_Format</group>
      <groupName>格式问题</groupName>
      <ability>L2_HalfPunc</ability>
      <abilityName>全半角检查</abilityName>
      <candidateList>
        <item>（</item>
      </candidateList>
      <explain>文本全半角错误。</explain>
      <paraID>6DD91EAE</paraID>
      <start>88</start>
      <end>89</end>
      <status>unmodified</status>
      <modifiedWord/>
      <trackRevisions>false</trackRevisions>
    </reviewItem>
    <reviewItem>
      <errorID>8549758c-a5a8-4e82-aae0-a1701bfaa5c9</errorID>
      <errorWord>)</errorWord>
      <group>L1_Format</group>
      <groupName>格式问题</groupName>
      <ability>L2_HalfPunc</ability>
      <abilityName>全半角检查</abilityName>
      <candidateList>
        <item>）</item>
      </candidateList>
      <explain>文本全半角错误。</explain>
      <paraID>6DD91EAE</paraID>
      <start>91</start>
      <end>92</end>
      <status>unmodified</status>
      <modifiedWord/>
      <trackRevisions>false</trackRevisions>
    </reviewItem>
    <reviewItem>
      <errorID>66c70a42-267e-4d61-803e-c48f6a5b0d46</errorID>
      <errorWord>应对</errorWord>
      <group>L1_Word</group>
      <groupName>字词问题</groupName>
      <ability>L2_Typo</ability>
      <abilityName>字词错误</abilityName>
      <candidateList>
        <item>对</item>
      </candidateList>
      <explain>（對）duì❶回答：～答｜无言以～。❷〈动〉对待；对付：～事不～人｜～症下药｜刀～刀，枪～枪。❸〈动〉朝着；向着（常跟“着”）：～着镜子理理头发｜枪口～着敌人。❹二者相对；彼此相向：～调｜～流｜～立｜～抗。❺对面的；敌对的：～岸｜～方｜～手｜作～。❻〈动〉使两个东西配合或接触：～对子｜把门～上｜～个火儿。</explain>
      <paraID>4C23F428</paraID>
      <start>37</start>
      <end>39</end>
      <status>unmodified</status>
      <modifiedWord/>
      <trackRevisions>false</trackRevisions>
    </reviewItem>
    <reviewItem>
      <errorID>d6053eba-2710-4a8b-969b-dd0eba2112e7</errorID>
      <errorWord>晰</errorWord>
      <group>L1_Word</group>
      <groupName>字词问题</groupName>
      <ability>L2_Typo</ability>
      <abilityName>字词错误</abilityName>
      <candidateList>
        <item>晰地</item>
      </candidateList>
      <explain/>
      <paraID>5F0F71A5</paraID>
      <start>24</start>
      <end>25</end>
      <status>unmodified</status>
      <modifiedWord/>
      <trackRevisions>false</trackRevisions>
    </reviewItem>
    <reviewItem>
      <errorID>9ca33d5b-3f12-4334-b21e-48046521e95b</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35102F1C</paraID>
      <start>0</start>
      <end>2</end>
      <status>unmodified</status>
      <modifiedWord/>
      <trackRevisions>false</trackRevisions>
    </reviewItem>
    <reviewItem>
      <errorID>d40817dc-0d03-46de-8b60-2c3017129f22</errorID>
      <errorWord>详实</errorWord>
      <group>L1_Word</group>
      <groupName>字词问题</groupName>
      <ability>L2_Typo</ability>
      <abilityName>字词错误</abilityName>
      <candidateList>
        <item>翔实</item>
      </candidateList>
      <explain/>
      <paraID>20FAD6E2</paraID>
      <start>46</start>
      <end>48</end>
      <status>unmodified</status>
      <modifiedWord/>
      <trackRevisions>false</trackRevisions>
    </reviewItem>
    <reviewItem>
      <errorID>a290f17b-6113-4a45-bab5-0a9c6a87bbea</errorID>
      <errorWord>、及</errorWord>
      <group>L1_Word</group>
      <groupName>字词问题</groupName>
      <ability>L2_Typo</ability>
      <abilityName>字词错误</abilityName>
      <candidateList>
        <item>及</item>
      </candidateList>
      <explain>〈连〉连接并列的名词或名词性词组：图书、仪器、标本～其他。注意用“及”连接的成分多在意义上有主次之分，主要的成分放在“及”的前面。</explain>
      <paraID>1CE57DD6</paraID>
      <start>71</start>
      <end>73</end>
      <status>unmodified</status>
      <modifiedWord/>
      <trackRevisions>false</trackRevisions>
    </reviewItem>
    <reviewItem>
      <errorID>2fc11b7a-ad2e-49e6-83ac-e0f7f07c7061</errorID>
      <errorWord>(</errorWord>
      <group>L1_Format</group>
      <groupName>格式问题</groupName>
      <ability>L2_HalfPunc</ability>
      <abilityName>全半角检查</abilityName>
      <candidateList>
        <item>（</item>
      </candidateList>
      <explain>文本全半角错误。</explain>
      <paraID> 8EA652B</paraID>
      <start>28</start>
      <end>29</end>
      <status>unmodified</status>
      <modifiedWord/>
      <trackRevisions>false</trackRevisions>
    </reviewItem>
    <reviewItem>
      <errorID>ff50c077-3019-45e4-b220-84ab41cf613d</errorID>
      <errorWord>)</errorWord>
      <group>L1_Format</group>
      <groupName>格式问题</groupName>
      <ability>L2_HalfPunc</ability>
      <abilityName>全半角检查</abilityName>
      <candidateList>
        <item>）</item>
      </candidateList>
      <explain>文本全半角错误。</explain>
      <paraID> 8EA652B</paraID>
      <start>31</start>
      <end>32</end>
      <status>unmodified</status>
      <modifiedWord/>
      <trackRevisions>false</trackRevisions>
    </reviewItem>
    <reviewItem>
      <errorID>6c9913db-b7ce-4f50-93f0-6fe722a77fc7</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26A3FA4</paraID>
      <start>0</start>
      <end>2</end>
      <status>unmodified</status>
      <modifiedWord/>
      <trackRevisions>false</trackRevisions>
    </reviewItem>
    <reviewItem>
      <errorID>e6f71783-aa23-4d66-8e42-2f5f215573e2</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4FB38A30</paraID>
      <start>0</start>
      <end>2</end>
      <status>unmodified</status>
      <modifiedWord/>
      <trackRevisions>false</trackRevisions>
    </reviewItem>
    <reviewItem>
      <errorID>627d2b8c-a4c0-460d-a08e-fc07ed398c1c</errorID>
      <errorWord>,</errorWord>
      <group>L1_Format</group>
      <groupName>格式问题</groupName>
      <ability>L2_HalfPunc</ability>
      <abilityName>全半角检查</abilityName>
      <candidateList>
        <item>，</item>
      </candidateList>
      <explain>文本全半角错误。</explain>
      <paraID>52539C10</paraID>
      <start>15</start>
      <end>16</end>
      <status>unmodified</status>
      <modifiedWord/>
      <trackRevisions>false</trackRevisions>
    </reviewItem>
    <reviewItem>
      <errorID>db26194e-d8ff-4125-aa03-2aa81db526f0</errorID>
      <errorWord>:</errorWord>
      <group>L1_Format</group>
      <groupName>格式问题</groupName>
      <ability>L2_HalfPunc</ability>
      <abilityName>全半角检查</abilityName>
      <candidateList>
        <item>：</item>
      </candidateList>
      <explain>文本全半角错误。</explain>
      <paraID>52539C10</paraID>
      <start>23</start>
      <end>24</end>
      <status>unmodified</status>
      <modifiedWord/>
      <trackRevisions>false</trackRevisions>
    </reviewItem>
    <reviewItem>
      <errorID>8f8bceb6-e1d7-4dba-b54f-22a2e888942d</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3DB89858</paraID>
      <start>0</start>
      <end>3</end>
      <status>unmodified</status>
      <modifiedWord/>
      <trackRevisions>false</trackRevisions>
    </reviewItem>
    <reviewItem>
      <errorID>f9e726e0-07d4-4dc3-960a-ce2715b93238</errorID>
      <errorWord>,</errorWord>
      <group>L1_Format</group>
      <groupName>格式问题</groupName>
      <ability>L2_HalfPunc</ability>
      <abilityName>全半角检查</abilityName>
      <candidateList>
        <item>，</item>
      </candidateList>
      <explain>文本全半角错误。</explain>
      <paraID>1B288997</paraID>
      <start>15</start>
      <end>16</end>
      <status>unmodified</status>
      <modifiedWord/>
      <trackRevisions>false</trackRevisions>
    </reviewItem>
    <reviewItem>
      <errorID>b6b329b0-ee52-40e4-80cd-d4d660a9f405</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51D08EB6</paraID>
      <start>0</start>
      <end>3</end>
      <status>unmodified</status>
      <modifiedWord/>
      <trackRevisions>false</trackRevisions>
    </reviewItem>
    <reviewItem>
      <errorID>fdfe9f03-0aa3-4fef-b260-e627ef433616</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629F8374</paraID>
      <start>0</start>
      <end>3</end>
      <status>unmodified</status>
      <modifiedWord/>
      <trackRevisions>false</trackRevisions>
    </reviewItem>
    <reviewItem>
      <errorID>0e8c1931-8fa4-4651-b09e-682e3c477ab0</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149EF601</paraID>
      <start>0</start>
      <end>3</end>
      <status>unmodified</status>
      <modifiedWord/>
      <trackRevisions>false</trackRevisions>
    </reviewItem>
    <reviewItem>
      <errorID>ddefe144-ec68-42bb-8025-fa2d2c2ab7e7</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2D9119DB</paraID>
      <start>0</start>
      <end>3</end>
      <status>unmodified</status>
      <modifiedWord/>
      <trackRevisions>false</trackRevisions>
    </reviewItem>
    <reviewItem>
      <errorID>98878d15-0d36-4659-bde9-26e3eedf81da</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EFD1C00</paraID>
      <start>0</start>
      <end>3</end>
      <status>unmodified</status>
      <modifiedWord/>
      <trackRevisions>false</trackRevisions>
    </reviewItem>
    <reviewItem>
      <errorID>432d7227-0b69-43bb-9058-b4b9f1e4a127</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4D46EF21</paraID>
      <start>0</start>
      <end>3</end>
      <status>unmodified</status>
      <modifiedWord/>
      <trackRevisions>false</trackRevisions>
    </reviewItem>
    <reviewItem>
      <errorID>de71902a-c44d-4527-9184-0eb181b1dcfa</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4BE821A4</paraID>
      <start>0</start>
      <end>3</end>
      <status>unmodified</status>
      <modifiedWord/>
      <trackRevisions>false</trackRevisions>
    </reviewItem>
    <reviewItem>
      <errorID>5fb620a2-3b39-4a9c-8073-bc32c3d00ec6</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973073A</paraID>
      <start>0</start>
      <end>3</end>
      <status>unmodified</status>
      <modifiedWord/>
      <trackRevisions>false</trackRevisions>
    </reviewItem>
    <reviewItem>
      <errorID>9fb962c9-31c8-49e8-b3e1-14379e9eb761</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14D32DA5</paraID>
      <start>0</start>
      <end>3</end>
      <status>unmodified</status>
      <modifiedWord/>
      <trackRevisions>false</trackRevisions>
    </reviewItem>
    <reviewItem>
      <errorID>7c55d004-5063-4f41-9398-fab33498f128</errorID>
      <errorWord>(10)</errorWord>
      <group>L1_Format</group>
      <groupName>格式问题</groupName>
      <ability>L2_Ordinal</ability>
      <abilityName>序号格式</abilityName>
      <candidateList>
        <item>（10）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4009FD6E</paraID>
      <start>0</start>
      <end>4</end>
      <status>unmodified</status>
      <modifiedWord/>
      <trackRevisions>false</trackRevisions>
    </reviewItem>
    <reviewItem>
      <errorID>6cd488bb-2022-4bbc-b83a-241e598372e3</errorID>
      <errorWord>(11)</errorWord>
      <group>L1_Format</group>
      <groupName>格式问题</groupName>
      <ability>L2_Ordinal</ability>
      <abilityName>序号格式</abilityName>
      <candidateList>
        <item>（11）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D4CA10D</paraID>
      <start>0</start>
      <end>4</end>
      <status>unmodified</status>
      <modifiedWord/>
      <trackRevisions>false</trackRevisions>
    </reviewItem>
    <reviewItem>
      <errorID>fbfaaa04-8d9a-4947-a649-ed650804b4f6</errorID>
      <errorWord>(12)</errorWord>
      <group>L1_Format</group>
      <groupName>格式问题</groupName>
      <ability>L2_Ordinal</ability>
      <abilityName>序号格式</abilityName>
      <candidateList>
        <item>（12）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23283FAE</paraID>
      <start>0</start>
      <end>4</end>
      <status>unmodified</status>
      <modifiedWord/>
      <trackRevisions>false</trackRevisions>
    </reviewItem>
    <reviewItem>
      <errorID>92230c56-7ca0-4555-833b-3d759b0f6cb0</errorID>
      <errorWord>(13)</errorWord>
      <group>L1_Format</group>
      <groupName>格式问题</groupName>
      <ability>L2_Ordinal</ability>
      <abilityName>序号格式</abilityName>
      <candidateList>
        <item>（13）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6670241A</paraID>
      <start>0</start>
      <end>4</end>
      <status>unmodified</status>
      <modifiedWord/>
      <trackRevisions>false</trackRevisions>
    </reviewItem>
    <reviewItem>
      <errorID>8994b46c-bb84-4f81-8cb9-e9e9a89e6e19</errorID>
      <errorWord>(14)</errorWord>
      <group>L1_Format</group>
      <groupName>格式问题</groupName>
      <ability>L2_Ordinal</ability>
      <abilityName>序号格式</abilityName>
      <candidateList>
        <item>（14）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1FF03626</paraID>
      <start>0</start>
      <end>4</end>
      <status>unmodified</status>
      <modifiedWord/>
      <trackRevisions>false</trackRevisions>
    </reviewItem>
    <reviewItem>
      <errorID>ef1b3e1d-a771-4d4c-a1eb-0fda34952257</errorID>
      <errorWord>其它情形</errorWord>
      <group>L1_Word</group>
      <groupName>字词问题</groupName>
      <ability>L2_Alias</ability>
      <abilityName>也作/曾用词</abilityName>
      <candidateList>
        <item>其他情形</item>
      </candidateList>
      <explain>词汇[其它情形]为不规范表述或旧称，其规范书面表述为[其他情形]。</explain>
      <paraID>1FF03626</paraID>
      <start>4</start>
      <end>8</end>
      <status>unmodified</status>
      <modifiedWord/>
      <trackRevisions>false</trackRevisions>
    </reviewItem>
    <reviewItem>
      <errorID>8de6ccb5-9b76-49c5-87c5-e22dc8e4c119</errorID>
      <errorWord>委员会委</errorWord>
      <group>L1_Word</group>
      <groupName>字词问题</groupName>
      <ability>L2_Typo</ability>
      <abilityName>字词错误</abilityName>
      <candidateList>
        <item>委员会</item>
      </candidateList>
      <explain/>
      <paraID>1FF03626</paraID>
      <start>12</start>
      <end>16</end>
      <status>unmodified</status>
      <modifiedWord/>
      <trackRevisions>false</trackRevisions>
    </reviewItem>
    <reviewItem>
      <errorID>114ea545-e684-420f-91ec-f7e52775b67c</errorID>
      <errorWord>(15)</errorWord>
      <group>L1_Format</group>
      <groupName>格式问题</groupName>
      <ability>L2_Ordinal</ability>
      <abilityName>序号格式</abilityName>
      <candidateList>
        <item>（15）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1142FEC8</paraID>
      <start>0</start>
      <end>4</end>
      <status>unmodified</status>
      <modifiedWord/>
      <trackRevisions>false</trackRevisions>
    </reviewItem>
    <reviewItem>
      <errorID>2d2130de-50ae-436e-a9f1-714c819701b9</errorID>
      <errorWord>(16)</errorWord>
      <group>L1_Format</group>
      <groupName>格式问题</groupName>
      <ability>L2_Ordinal</ability>
      <abilityName>序号格式</abilityName>
      <candidateList>
        <item>（16）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3880FE8B</paraID>
      <start>0</start>
      <end>4</end>
      <status>unmodified</status>
      <modifiedWord/>
      <trackRevisions>false</trackRevisions>
    </reviewItem>
    <reviewItem>
      <errorID>e4456bbb-351e-4653-9715-d0a25c037c53</errorID>
      <errorWord>(17)</errorWord>
      <group>L1_Format</group>
      <groupName>格式问题</groupName>
      <ability>L2_Ordinal</ability>
      <abilityName>序号格式</abilityName>
      <candidateList>
        <item>（17）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2F9C7556</paraID>
      <start>0</start>
      <end>4</end>
      <status>unmodified</status>
      <modifiedWord/>
      <trackRevisions>false</trackRevisions>
    </reviewItem>
    <reviewItem>
      <errorID>e0b3511a-08eb-489f-a70d-355b7eeb9941</errorID>
      <errorWord>其它无效</errorWord>
      <group>L1_Word</group>
      <groupName>字词问题</groupName>
      <ability>L2_Alias</ability>
      <abilityName>也作/曾用词</abilityName>
      <candidateList>
        <item>其他无效</item>
      </candidateList>
      <explain>词汇[其它无效]为不规范表述或旧称，其规范书面表述为[其他无效]。</explain>
      <paraID>2F9C7556</paraID>
      <start>11</start>
      <end>15</end>
      <status>unmodified</status>
      <modifiedWord/>
      <trackRevisions>false</trackRevisions>
    </reviewItem>
    <reviewItem>
      <errorID>7026bd44-c82a-47a8-bfa1-a0bc94f4701d</errorID>
      <errorWord>,</errorWord>
      <group>L1_Format</group>
      <groupName>格式问题</groupName>
      <ability>L2_HalfPunc</ability>
      <abilityName>全半角检查</abilityName>
      <candidateList>
        <item>，</item>
      </candidateList>
      <explain>文本全半角错误。</explain>
      <paraID>504E86B7</paraID>
      <start>16</start>
      <end>17</end>
      <status>unmodified</status>
      <modifiedWord/>
      <trackRevisions>false</trackRevisions>
    </reviewItem>
    <reviewItem>
      <errorID>8e7e20c5-6618-4180-8f32-0a4ad19e244b</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70996AB7</paraID>
      <start>0</start>
      <end>3</end>
      <status>unmodified</status>
      <modifiedWord/>
      <trackRevisions>false</trackRevisions>
    </reviewItem>
    <reviewItem>
      <errorID>7cf39b3e-2da2-4071-ad47-1d0e6d1ed470</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1C2B0FF7</paraID>
      <start>0</start>
      <end>3</end>
      <status>unmodified</status>
      <modifiedWord/>
      <trackRevisions>false</trackRevisions>
    </reviewItem>
    <reviewItem>
      <errorID>46deedf5-1c56-41e6-b44f-6faf73eb3ec8</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522FED92</paraID>
      <start>0</start>
      <end>3</end>
      <status>unmodified</status>
      <modifiedWord/>
      <trackRevisions>false</trackRevisions>
    </reviewItem>
    <reviewItem>
      <errorID>18ea6744-8f4a-4f02-8562-ed90ee3a75c0</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4B9B6FEE</paraID>
      <start>0</start>
      <end>3</end>
      <status>unmodified</status>
      <modifiedWord/>
      <trackRevisions>false</trackRevisions>
    </reviewItem>
    <reviewItem>
      <errorID>a72cd39e-9b86-4883-8aa7-139a177c206d</errorID>
      <errorWord>;</errorWord>
      <group>L1_Format</group>
      <groupName>格式问题</groupName>
      <ability>L2_HalfPunc</ability>
      <abilityName>全半角检查</abilityName>
      <candidateList>
        <item>；</item>
      </candidateList>
      <explain>文本全半角错误。</explain>
      <paraID>4B9B6FEE</paraID>
      <start>27</start>
      <end>28</end>
      <status>unmodified</status>
      <modifiedWord/>
      <trackRevisions>false</trackRevisions>
    </reviewItem>
    <reviewItem>
      <errorID>1f6e6cbd-08a7-464d-9331-37e3d306d65c</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4AFF2E55</paraID>
      <start>0</start>
      <end>3</end>
      <status>unmodified</status>
      <modifiedWord/>
      <trackRevisions>false</trackRevisions>
    </reviewItem>
    <reviewItem>
      <errorID>8c0397c1-972d-49a3-882c-04b630f5415f</errorID>
      <errorWord>预算的</errorWord>
      <group>L1_Word</group>
      <groupName>字词问题</groupName>
      <ability>L2_Typo</ability>
      <abilityName>字词错误</abilityName>
      <candidateList>
        <item>预算</item>
      </candidateList>
      <explain/>
      <paraID>4AFF2E55</paraID>
      <start>22</start>
      <end>25</end>
      <status>unmodified</status>
      <modifiedWord/>
      <trackRevisions>false</trackRevisions>
    </reviewItem>
    <reviewItem>
      <errorID>e789947f-c94b-4ce0-a83d-dbe25b07ccef</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14D8709E</paraID>
      <start>0</start>
      <end>3</end>
      <status>unmodified</status>
      <modifiedWord/>
      <trackRevisions>false</trackRevisions>
    </reviewItem>
    <reviewItem>
      <errorID>bcc64a7e-88b4-40a7-98ad-ce6dee2f86f1</errorID>
      <errorWord>其它情形</errorWord>
      <group>L1_Word</group>
      <groupName>字词问题</groupName>
      <ability>L2_Alias</ability>
      <abilityName>也作/曾用词</abilityName>
      <candidateList>
        <item>其他情形</item>
      </candidateList>
      <explain>词汇[其它情形]为不规范表述或旧称，其规范书面表述为[其他情形]。</explain>
      <paraID>7986B156</paraID>
      <start>3</start>
      <end>7</end>
      <status>unmodified</status>
      <modifiedWord/>
      <trackRevisions>false</trackRevisions>
    </reviewItem>
    <reviewItem>
      <errorID>b0406670-51cc-4f2f-a446-5cc7e10e2e8d</errorID>
      <errorWord>委员会委</errorWord>
      <group>L1_Word</group>
      <groupName>字词问题</groupName>
      <ability>L2_Typo</ability>
      <abilityName>字词错误</abilityName>
      <candidateList>
        <item>委员会</item>
      </candidateList>
      <explain/>
      <paraID>7986B156</paraID>
      <start>11</start>
      <end>15</end>
      <status>unmodified</status>
      <modifiedWord/>
      <trackRevisions>false</trackRevisions>
    </reviewItem>
    <reviewItem>
      <errorID>8d37d92a-cdf3-4ca7-b884-15435c57ac4b</errorID>
      <errorWord>;</errorWord>
      <group>L1_Format</group>
      <groupName>格式问题</groupName>
      <ability>L2_HalfPunc</ability>
      <abilityName>全半角检查</abilityName>
      <candidateList>
        <item>；</item>
      </candidateList>
      <explain>文本全半角错误。</explain>
      <paraID>1CB27C3C</paraID>
      <start>22</start>
      <end>23</end>
      <status>unmodified</status>
      <modifiedWord/>
      <trackRevisions>false</trackRevisions>
    </reviewItem>
    <reviewItem>
      <errorID>68a9b891-f3bc-4daa-986f-f5aa7a280ea8</errorID>
      <errorWord>其它无效</errorWord>
      <group>L1_Word</group>
      <groupName>字词问题</groupName>
      <ability>L2_Alias</ability>
      <abilityName>也作/曾用词</abilityName>
      <candidateList>
        <item>其他无效</item>
      </candidateList>
      <explain>词汇[其它无效]为不规范表述或旧称，其规范书面表述为[其他无效]。</explain>
      <paraID>5625C5CE</paraID>
      <start>10</start>
      <end>14</end>
      <status>unmodified</status>
      <modifiedWord/>
      <trackRevisions>false</trackRevisions>
    </reviewItem>
    <reviewItem>
      <errorID>6fec6229-b8db-4f06-a73c-4e5b8590d38b</errorID>
      <errorWord>,</errorWord>
      <group>L1_Format</group>
      <groupName>格式问题</groupName>
      <ability>L2_HalfPunc</ability>
      <abilityName>全半角检查</abilityName>
      <candidateList>
        <item>，</item>
      </candidateList>
      <explain>文本全半角错误。</explain>
      <paraID>48F26B77</paraID>
      <start>15</start>
      <end>16</end>
      <status>unmodified</status>
      <modifiedWord/>
      <trackRevisions>false</trackRevisions>
    </reviewItem>
    <reviewItem>
      <errorID>1924bc2e-c942-451f-b175-6ee1eb4276e9</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6B3F3F1B</paraID>
      <start>0</start>
      <end>3</end>
      <status>unmodified</status>
      <modifiedWord/>
      <trackRevisions>false</trackRevisions>
    </reviewItem>
    <reviewItem>
      <errorID>63b877ab-2548-49ec-960c-a2b70c6fe825</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15CA1160</paraID>
      <start>0</start>
      <end>3</end>
      <status>unmodified</status>
      <modifiedWord/>
      <trackRevisions>false</trackRevisions>
    </reviewItem>
    <reviewItem>
      <errorID>1af0abc1-9265-40db-a945-46dfbe35e9d5</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406ADF6</paraID>
      <start>0</start>
      <end>3</end>
      <status>unmodified</status>
      <modifiedWord/>
      <trackRevisions>false</trackRevisions>
    </reviewItem>
    <reviewItem>
      <errorID>f8f3c264-9621-4c3c-84b6-0c7435529599</errorID>
      <errorWord>法律、法规</errorWord>
      <group>L1_Word</group>
      <groupName>字词问题</groupName>
      <ability>L2_Typo</ability>
      <abilityName>字词错误</abilityName>
      <candidateList>
        <item>法律法规</item>
      </candidateList>
      <explain/>
      <paraID> 406ADF6</paraID>
      <start>13</start>
      <end>18</end>
      <status>unmodified</status>
      <modifiedWord/>
      <trackRevisions>false</trackRevisions>
    </reviewItem>
    <reviewItem>
      <errorID>381865d1-2598-47a1-8813-08e3f4f36482</errorID>
      <errorWord>其它情形</errorWord>
      <group>L1_Word</group>
      <groupName>字词问题</groupName>
      <ability>L2_Alias</ability>
      <abilityName>也作/曾用词</abilityName>
      <candidateList>
        <item>其他情形</item>
      </candidateList>
      <explain>词汇[其它情形]为不规范表述或旧称，其规范书面表述为[其他情形]。</explain>
      <paraID>38BC2E2B</paraID>
      <start>3</start>
      <end>7</end>
      <status>unmodified</status>
      <modifiedWord/>
      <trackRevisions>false</trackRevisions>
    </reviewItem>
    <reviewItem>
      <errorID>58ffb061-7522-400a-8778-48c4e4b7dad3</errorID>
      <errorWord>委员会委</errorWord>
      <group>L1_Word</group>
      <groupName>字词问题</groupName>
      <ability>L2_Typo</ability>
      <abilityName>字词错误</abilityName>
      <candidateList>
        <item>委员会</item>
      </candidateList>
      <explain/>
      <paraID>38BC2E2B</paraID>
      <start>11</start>
      <end>15</end>
      <status>unmodified</status>
      <modifiedWord/>
      <trackRevisions>false</trackRevisions>
    </reviewItem>
    <reviewItem>
      <errorID>b62c63df-8fc7-41a3-86e9-0966591f7afc</errorID>
      <errorWord>其它无效</errorWord>
      <group>L1_Word</group>
      <groupName>字词问题</groupName>
      <ability>L2_Alias</ability>
      <abilityName>也作/曾用词</abilityName>
      <candidateList>
        <item>其他无效</item>
      </candidateList>
      <explain>词汇[其它无效]为不规范表述或旧称，其规范书面表述为[其他无效]。</explain>
      <paraID>35311766</paraID>
      <start>10</start>
      <end>14</end>
      <status>unmodified</status>
      <modifiedWord/>
      <trackRevisions>false</trackRevisions>
    </reviewItem>
    <reviewItem>
      <errorID>24a3dd65-21ab-4347-ae69-67b608277924</errorID>
      <errorWord>平</errorWord>
      <group>L1_Word</group>
      <groupName>字词问题</groupName>
      <ability>L2_Typo</ability>
      <abilityName>字词错误</abilityName>
      <candidateList>
        <item>平方</item>
      </candidateList>
      <explain/>
      <paraID>527181B4</paraID>
      <start>138</start>
      <end>139</end>
      <status>unmodified</status>
      <modifiedWord/>
      <trackRevisions>false</trackRevisions>
    </reviewItem>
    <reviewItem>
      <errorID>f0503628-7f80-4b62-bd12-f2058c39e072</errorID>
      <errorWord>须</errorWord>
      <group>L1_Word</group>
      <groupName>字词问题</groupName>
      <ability>L2_Typo</ability>
      <abilityName>字词错误</abilityName>
      <candidateList>
        <item>需</item>
      </candidateList>
      <explain>❶〈动〉需要：～求｜按～分配｜完成任务还～五天时间。❷需用的东西：军～。</explain>
      <paraID> 7E5CCCD</paraID>
      <start>87</start>
      <end>88</end>
      <status>unmodified</status>
      <modifiedWord/>
      <trackRevisions>false</trackRevisions>
    </reviewItem>
    <reviewItem>
      <errorID>5b625c27-b7f3-429c-9a02-b8fb573f1654</errorID>
      <errorWord>；</errorWord>
      <group>L1_Word</group>
      <groupName>字词问题</groupName>
      <ability>L2_Typo</ability>
      <abilityName>字词错误</abilityName>
      <candidateList>
        <item>；其</item>
      </candidateList>
      <explain/>
      <paraID>345D90D9</paraID>
      <start>125</start>
      <end>126</end>
      <status>unmodified</status>
      <modifiedWord/>
      <trackRevisions>false</trackRevisions>
    </reviewItem>
    <reviewItem>
      <errorID>67f5e8ea-e2dd-465a-9e32-70eb03ebf69b</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 DB341A6</paraID>
      <start>13</start>
      <end>16</end>
      <status>unmodified</status>
      <modifiedWord/>
      <trackRevisions>false</trackRevisions>
    </reviewItem>
    <reviewItem>
      <errorID>b486cf26-b90d-4566-a6a4-002d345901bd</errorID>
      <errorWord>个文件</errorWord>
      <group>L1_Knowledge</group>
      <groupName>知识性问题</groupName>
      <ability>L2_Knowledge</ability>
      <abilityName>其他知识</abilityName>
      <candidateList>
        <item>份文件</item>
      </candidateList>
      <explain/>
      <paraID>686DE145</paraID>
      <start>77</start>
      <end>80</end>
      <status>unmodified</status>
      <modifiedWord/>
      <trackRevisions>false</trackRevisions>
    </reviewItem>
    <reviewItem>
      <errorID>c231bef6-59f3-4bfb-8f73-ccb2b0d3bf02</errorID>
      <errorWord>适用</errorWord>
      <group>L1_Word</group>
      <groupName>字词问题</groupName>
      <ability>L2_Typo</ability>
      <abilityName>字词错误</abilityName>
      <candidateList>
        <item>使用</item>
      </candidateList>
      <explain>〈动〉使人员、器物、资金等为某种目的服务：～干部｜合理～资金。</explain>
      <paraID>686DE145</paraID>
      <start>83</start>
      <end>85</end>
      <status>unmodified</status>
      <modifiedWord/>
      <trackRevisions>false</trackRevisions>
    </reviewItem>
    <reviewItem>
      <errorID>1ae3ebc4-f119-494b-b676-75d74673ca2a</errorID>
      <errorWord>依</errorWord>
      <group>L1_Word</group>
      <groupName>字词问题</groupName>
      <ability>L2_Typo</ability>
      <abilityName>字词错误</abilityName>
      <candidateList>
        <item>依据</item>
      </candidateList>
      <explain/>
      <paraID>1B16E089</paraID>
      <start>29</start>
      <end>30</end>
      <status>unmodified</status>
      <modifiedWord/>
      <trackRevisions>false</trackRevisions>
    </reviewItem>
    <reviewItem>
      <errorID>36452ea6-d959-4e57-8f0e-974d23f418a9</errorID>
      <errorWord>(</errorWord>
      <group>L1_Format</group>
      <groupName>格式问题</groupName>
      <ability>L2_HalfPunc</ability>
      <abilityName>全半角检查</abilityName>
      <candidateList>
        <item>（</item>
      </candidateList>
      <explain>文本全半角错误。</explain>
      <paraID>4B3E4A23</paraID>
      <start>31</start>
      <end>32</end>
      <status>unmodified</status>
      <modifiedWord/>
      <trackRevisions>false</trackRevisions>
    </reviewItem>
    <reviewItem>
      <errorID>8f6f7eab-1c05-4d61-8e47-0fcf2fb39f81</errorID>
      <errorWord>)</errorWord>
      <group>L1_Format</group>
      <groupName>格式问题</groupName>
      <ability>L2_HalfPunc</ability>
      <abilityName>全半角检查</abilityName>
      <candidateList>
        <item>）</item>
      </candidateList>
      <explain>文本全半角错误。</explain>
      <paraID>4B3E4A23</paraID>
      <start>37</start>
      <end>38</end>
      <status>unmodified</status>
      <modifiedWord/>
      <trackRevisions>false</trackRevisions>
    </reviewItem>
    <reviewItem>
      <errorID>a6db61a9-b8d6-477e-a420-4eff6ba7d9f4</errorID>
      <errorWord>(</errorWord>
      <group>L1_Format</group>
      <groupName>格式问题</groupName>
      <ability>L2_HalfPunc</ability>
      <abilityName>全半角检查</abilityName>
      <candidateList>
        <item>（</item>
      </candidateList>
      <explain>文本全半角错误。</explain>
      <paraID>4B3E4A23</paraID>
      <start>47</start>
      <end>48</end>
      <status>unmodified</status>
      <modifiedWord/>
      <trackRevisions>false</trackRevisions>
    </reviewItem>
    <reviewItem>
      <errorID>bc9ff877-9d4e-4f5d-a277-8d0688b5c10b</errorID>
      <errorWord>)</errorWord>
      <group>L1_Format</group>
      <groupName>格式问题</groupName>
      <ability>L2_HalfPunc</ability>
      <abilityName>全半角检查</abilityName>
      <candidateList>
        <item>）</item>
      </candidateList>
      <explain>文本全半角错误。</explain>
      <paraID>4B3E4A23</paraID>
      <start>57</start>
      <end>58</end>
      <status>unmodified</status>
      <modifiedWord/>
      <trackRevisions>false</trackRevisions>
    </reviewItem>
    <reviewItem>
      <errorID>d87f37b3-5b48-4f3a-af34-10279642ec0d</errorID>
      <errorWord>(</errorWord>
      <group>L1_Format</group>
      <groupName>格式问题</groupName>
      <ability>L2_HalfPunc</ability>
      <abilityName>全半角检查</abilityName>
      <candidateList>
        <item>（</item>
      </candidateList>
      <explain>文本全半角错误。</explain>
      <paraID>337272C4</paraID>
      <start>91</start>
      <end>92</end>
      <status>unmodified</status>
      <modifiedWord/>
      <trackRevisions>false</trackRevisions>
    </reviewItem>
    <reviewItem>
      <errorID>8d65f34a-6c0b-401c-adde-9466cfbdea93</errorID>
      <errorWord>，</errorWord>
      <group>L1_Word</group>
      <groupName>字词问题</groupName>
      <ability>L2_Typo</ability>
      <abilityName>字词错误</abilityName>
      <candidateList>
        <item>，具</item>
      </candidateList>
      <explain/>
      <paraID>7DF11B30</paraID>
      <start>91</start>
      <end>92</end>
      <status>unmodified</status>
      <modifiedWord/>
      <trackRevisions>false</trackRevisions>
    </reviewItem>
    <reviewItem>
      <errorID>a0550d99-bd3c-496a-af37-441edc849108</errorID>
      <errorWord>;</errorWord>
      <group>L1_Format</group>
      <groupName>格式问题</groupName>
      <ability>L2_HalfPunc</ability>
      <abilityName>全半角检查</abilityName>
      <candidateList>
        <item>；</item>
      </candidateList>
      <explain>文本全半角错误。</explain>
      <paraID>250E28A3</paraID>
      <start>68</start>
      <end>69</end>
      <status>unmodified</status>
      <modifiedWord/>
      <trackRevisions>false</trackRevisions>
    </reviewItem>
    <reviewItem>
      <errorID>df450241-41d2-4208-919c-e4168b6714bd</errorID>
      <errorWord>(</errorWord>
      <group>L1_Format</group>
      <groupName>格式问题</groupName>
      <ability>L2_HalfPunc</ability>
      <abilityName>全半角检查</abilityName>
      <candidateList>
        <item>（</item>
      </candidateList>
      <explain>文本全半角错误。</explain>
      <paraID>250E28A3</paraID>
      <start>178</start>
      <end>179</end>
      <status>unmodified</status>
      <modifiedWord/>
      <trackRevisions>false</trackRevisions>
    </reviewItem>
    <reviewItem>
      <errorID>d60b53f7-bbe5-4694-8890-7fb2c326d416</errorID>
      <errorWord>)</errorWord>
      <group>L1_Format</group>
      <groupName>格式问题</groupName>
      <ability>L2_HalfPunc</ability>
      <abilityName>全半角检查</abilityName>
      <candidateList>
        <item>）</item>
      </candidateList>
      <explain>文本全半角错误。</explain>
      <paraID>250E28A3</paraID>
      <start>194</start>
      <end>195</end>
      <status>unmodified</status>
      <modifiedWord/>
      <trackRevisions>false</trackRevisions>
    </reviewItem>
    <reviewItem>
      <errorID>e546685c-64ef-4656-b73c-00d6f48c83e3</errorID>
      <errorWord>(</errorWord>
      <group>L1_Format</group>
      <groupName>格式问题</groupName>
      <ability>L2_HalfPunc</ability>
      <abilityName>全半角检查</abilityName>
      <candidateList>
        <item>（</item>
      </candidateList>
      <explain>文本全半角错误。</explain>
      <paraID>26DB0F14</paraID>
      <start>37</start>
      <end>38</end>
      <status>unmodified</status>
      <modifiedWord/>
      <trackRevisions>false</trackRevisions>
    </reviewItem>
    <reviewItem>
      <errorID>d9f9a10c-16d0-4293-918c-a990336a9599</errorID>
      <errorWord>)</errorWord>
      <group>L1_Format</group>
      <groupName>格式问题</groupName>
      <ability>L2_HalfPunc</ability>
      <abilityName>全半角检查</abilityName>
      <candidateList>
        <item>）</item>
      </candidateList>
      <explain>文本全半角错误。</explain>
      <paraID>26DB0F14</paraID>
      <start>40</start>
      <end>41</end>
      <status>unmodified</status>
      <modifiedWord/>
      <trackRevisions>false</trackRevisions>
    </reviewItem>
    <reviewItem>
      <errorID>3e9a80c5-95a2-4876-9b45-9b2b691b5c37</errorID>
      <errorWord>。】</errorWord>
      <group>L1_Punc</group>
      <groupName>标点问题</groupName>
      <ability>L2_Punc</ability>
      <abilityName>标点符号检查</abilityName>
      <candidateList>
        <item>】</item>
      </candidateList>
      <explain/>
      <paraID>2AC158F8</paraID>
      <start>107</start>
      <end>109</end>
      <status>unmodified</status>
      <modifiedWord/>
      <trackRevisions>false</trackRevisions>
    </reviewItem>
    <reviewItem>
      <errorID>21551eee-4ded-4167-b7e2-18208f2a03d6</errorID>
      <errorWord>)</errorWord>
      <group>L1_Format</group>
      <groupName>格式问题</groupName>
      <ability>L2_HalfPunc</ability>
      <abilityName>全半角检查</abilityName>
      <candidateList>
        <item>）</item>
      </candidateList>
      <explain>文本全半角错误。</explain>
      <paraID>265D23AE</paraID>
      <start>3</start>
      <end>4</end>
      <status>unmodified</status>
      <modifiedWord/>
      <trackRevisions>false</trackRevisions>
    </reviewItem>
    <reviewItem>
      <errorID>e9ff1d0b-bc44-4d70-9bf7-5e94718d0f60</errorID>
      <errorWord>(</errorWord>
      <group>L1_Format</group>
      <groupName>格式问题</groupName>
      <ability>L2_HalfPunc</ability>
      <abilityName>全半角检查</abilityName>
      <candidateList>
        <item>（</item>
      </candidateList>
      <explain>文本全半角错误。</explain>
      <paraID>633D8441</paraID>
      <start>9</start>
      <end>10</end>
      <status>unmodified</status>
      <modifiedWord/>
      <trackRevisions>false</trackRevisions>
    </reviewItem>
    <reviewItem>
      <errorID>f9fe28a4-3270-40f9-8454-50d252184f1c</errorID>
      <errorWord>)</errorWord>
      <group>L1_Format</group>
      <groupName>格式问题</groupName>
      <ability>L2_HalfPunc</ability>
      <abilityName>全半角检查</abilityName>
      <candidateList>
        <item>）</item>
      </candidateList>
      <explain>文本全半角错误。</explain>
      <paraID>633D8441</paraID>
      <start>13</start>
      <end>14</end>
      <status>unmodified</status>
      <modifiedWord/>
      <trackRevisions>false</trackRevisions>
    </reviewItem>
    <reviewItem>
      <errorID>1d6c1670-16bb-46c7-8b32-ea31902c45d8</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19C9845A</paraID>
      <start>0</start>
      <end>2</end>
      <status>unmodified</status>
      <modifiedWord/>
      <trackRevisions>false</trackRevisions>
    </reviewItem>
    <reviewItem>
      <errorID>9f45c49b-51e5-4ca7-88e7-78589bc3ea5c</errorID>
      <errorWord>(</errorWord>
      <group>L1_Format</group>
      <groupName>格式问题</groupName>
      <ability>L2_HalfPunc</ability>
      <abilityName>全半角检查</abilityName>
      <candidateList>
        <item>（</item>
      </candidateList>
      <explain>文本全半角错误。</explain>
      <paraID>19C9845A</paraID>
      <start>68</start>
      <end>69</end>
      <status>unmodified</status>
      <modifiedWord/>
      <trackRevisions>false</trackRevisions>
    </reviewItem>
    <reviewItem>
      <errorID>212dc836-2f11-442f-8ec8-054d8ab8b3dd</errorID>
      <errorWord>)</errorWord>
      <group>L1_Format</group>
      <groupName>格式问题</groupName>
      <ability>L2_HalfPunc</ability>
      <abilityName>全半角检查</abilityName>
      <candidateList>
        <item>）</item>
      </candidateList>
      <explain>文本全半角错误。</explain>
      <paraID>19C9845A</paraID>
      <start>74</start>
      <end>75</end>
      <status>unmodified</status>
      <modifiedWord/>
      <trackRevisions>false</trackRevisions>
    </reviewItem>
    <reviewItem>
      <errorID>35ce7378-d9b2-4b3d-bc8a-3ed291ab6da7</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7E7EC9A5</paraID>
      <start>0</start>
      <end>2</end>
      <status>unmodified</status>
      <modifiedWord/>
      <trackRevisions>false</trackRevisions>
    </reviewItem>
    <reviewItem>
      <errorID>bc817fd8-3623-4f56-b8c3-9f5bb8d3f465</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50E4D188</paraID>
      <start>0</start>
      <end>2</end>
      <status>unmodified</status>
      <modifiedWord/>
      <trackRevisions>false</trackRevisions>
    </reviewItem>
    <reviewItem>
      <errorID>0f2fd953-6a2f-4176-8067-0613c695594d</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3BBDA8AC</paraID>
      <start>0</start>
      <end>2</end>
      <status>unmodified</status>
      <modifiedWord/>
      <trackRevisions>false</trackRevisions>
    </reviewItem>
    <reviewItem>
      <errorID>bae642c7-ee47-4c9a-82af-4e5b863820aa</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78A1FF82</paraID>
      <start>0</start>
      <end>2</end>
      <status>unmodified</status>
      <modifiedWord/>
      <trackRevisions>false</trackRevisions>
    </reviewItem>
    <reviewItem>
      <errorID>dcf86ebc-495f-4fb4-9bfd-d9ce16489c0e</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403CEBF0</paraID>
      <start>0</start>
      <end>2</end>
      <status>unmodified</status>
      <modifiedWord/>
      <trackRevisions>false</trackRevisions>
    </reviewItem>
    <reviewItem>
      <errorID>3569b51e-a7f2-4ef8-bbbb-9201dbf87a89</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70425351</paraID>
      <start>0</start>
      <end>2</end>
      <status>unmodified</status>
      <modifiedWord/>
      <trackRevisions>false</trackRevisions>
    </reviewItem>
    <reviewItem>
      <errorID>aa89bee5-cb6a-44e8-9608-2b847be80ba9</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78DEDF97</paraID>
      <start>0</start>
      <end>2</end>
      <status>unmodified</status>
      <modifiedWord/>
      <trackRevisions>false</trackRevisions>
    </reviewItem>
    <reviewItem>
      <errorID>b798d66e-3bf4-4889-b04a-1f369583204f</errorID>
      <errorWord>(</errorWord>
      <group>L1_Format</group>
      <groupName>格式问题</groupName>
      <ability>L2_HalfPunc</ability>
      <abilityName>全半角检查</abilityName>
      <candidateList>
        <item>（</item>
      </candidateList>
      <explain>文本全半角错误。</explain>
      <paraID>78DEDF97</paraID>
      <start>51</start>
      <end>52</end>
      <status>unmodified</status>
      <modifiedWord/>
      <trackRevisions>false</trackRevisions>
    </reviewItem>
    <reviewItem>
      <errorID>deaa335a-8779-4a2a-b748-522ffaa026ad</errorID>
      <errorWord>)</errorWord>
      <group>L1_Format</group>
      <groupName>格式问题</groupName>
      <ability>L2_HalfPunc</ability>
      <abilityName>全半角检查</abilityName>
      <candidateList>
        <item>）</item>
      </candidateList>
      <explain>文本全半角错误。</explain>
      <paraID>78DEDF97</paraID>
      <start>55</start>
      <end>56</end>
      <status>unmodified</status>
      <modifiedWord/>
      <trackRevisions>false</trackRevisions>
    </reviewItem>
    <reviewItem>
      <errorID>516d38a9-b59e-41b7-b135-fa0d5acab202</errorID>
      <errorWord>;</errorWord>
      <group>L1_Format</group>
      <groupName>格式问题</groupName>
      <ability>L2_HalfPunc</ability>
      <abilityName>全半角检查</abilityName>
      <candidateList>
        <item>；</item>
      </candidateList>
      <explain>文本全半角错误。</explain>
      <paraID>7CA42468</paraID>
      <start>13</start>
      <end>14</end>
      <status>unmodified</status>
      <modifiedWord/>
      <trackRevisions>false</trackRevisions>
    </reviewItem>
    <reviewItem>
      <errorID>e59fb3e3-b72d-4eca-bf96-28d378736368</errorID>
      <errorWord>(</errorWord>
      <group>L1_Format</group>
      <groupName>格式问题</groupName>
      <ability>L2_HalfPunc</ability>
      <abilityName>全半角检查</abilityName>
      <candidateList>
        <item>（</item>
      </candidateList>
      <explain>文本全半角错误。</explain>
      <paraID>6D92DAF0</paraID>
      <start>26</start>
      <end>27</end>
      <status>unmodified</status>
      <modifiedWord/>
      <trackRevisions>false</trackRevisions>
    </reviewItem>
    <reviewItem>
      <errorID>1088e51f-8960-46fa-a02e-2a0e0e50669e</errorID>
      <errorWord>)</errorWord>
      <group>L1_Format</group>
      <groupName>格式问题</groupName>
      <ability>L2_HalfPunc</ability>
      <abilityName>全半角检查</abilityName>
      <candidateList>
        <item>）</item>
      </candidateList>
      <explain>文本全半角错误。</explain>
      <paraID>6D92DAF0</paraID>
      <start>42</start>
      <end>43</end>
      <status>unmodified</status>
      <modifiedWord/>
      <trackRevisions>false</trackRevisions>
    </reviewItem>
    <reviewItem>
      <errorID>73e2c715-32e6-41f3-964d-5098b4b38367</errorID>
      <errorWord>、</errorWord>
      <group>L1_Word</group>
      <groupName>字词问题</groupName>
      <ability>L2_Typo</ability>
      <abilityName>字词错误</abilityName>
      <candidateList>
        <item>、在</item>
      </candidateList>
      <explain/>
      <paraID>3357F416</paraID>
      <start>1</start>
      <end>2</end>
      <status>unmodified</status>
      <modifiedWord/>
      <trackRevisions>false</trackRevisions>
    </reviewItem>
    <reviewItem>
      <errorID>dd283c65-9f3e-499c-8a2f-f3866f13f234</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945789E</paraID>
      <start>0</start>
      <end>2</end>
      <status>unmodified</status>
      <modifiedWord/>
      <trackRevisions>false</trackRevisions>
    </reviewItem>
    <reviewItem>
      <errorID>b3eab35c-0190-4562-8790-98786edd0d4e</errorID>
      <errorWord>(</errorWord>
      <group>L1_Format</group>
      <groupName>格式问题</groupName>
      <ability>L2_HalfPunc</ability>
      <abilityName>全半角检查</abilityName>
      <candidateList>
        <item>（</item>
      </candidateList>
      <explain>文本全半角错误。</explain>
      <paraID> 945789E</paraID>
      <start>18</start>
      <end>19</end>
      <status>unmodified</status>
      <modifiedWord/>
      <trackRevisions>false</trackRevisions>
    </reviewItem>
    <reviewItem>
      <errorID>6ab3e9a9-3c92-42e5-bc0f-68f41b8c9e2a</errorID>
      <errorWord>)</errorWord>
      <group>L1_Format</group>
      <groupName>格式问题</groupName>
      <ability>L2_HalfPunc</ability>
      <abilityName>全半角检查</abilityName>
      <candidateList>
        <item>）</item>
      </candidateList>
      <explain>文本全半角错误。</explain>
      <paraID> 945789E</paraID>
      <start>22</start>
      <end>23</end>
      <status>unmodified</status>
      <modifiedWord/>
      <trackRevisions>false</trackRevisions>
    </reviewItem>
    <reviewItem>
      <errorID>8eb055c5-c3b8-47f3-8f56-d88fe105a27f</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254BD878</paraID>
      <start>0</start>
      <end>2</end>
      <status>unmodified</status>
      <modifiedWord/>
      <trackRevisions>false</trackRevisions>
    </reviewItem>
    <reviewItem>
      <errorID>c28725f8-c4f5-4a5c-829c-bb588ebfad63</errorID>
      <errorWord>;</errorWord>
      <group>L1_Format</group>
      <groupName>格式问题</groupName>
      <ability>L2_HalfPunc</ability>
      <abilityName>全半角检查</abilityName>
      <candidateList>
        <item>；</item>
      </candidateList>
      <explain>文本全半角错误。</explain>
      <paraID>272CF0C3</paraID>
      <start>13</start>
      <end>14</end>
      <status>unmodified</status>
      <modifiedWord/>
      <trackRevisions>false</trackRevisions>
    </reviewItem>
    <reviewItem>
      <errorID>4fb8337c-c4ab-4996-a583-4223c861c941</errorID>
      <errorWord>(</errorWord>
      <group>L1_Format</group>
      <groupName>格式问题</groupName>
      <ability>L2_HalfPunc</ability>
      <abilityName>全半角检查</abilityName>
      <candidateList>
        <item>（</item>
      </candidateList>
      <explain>文本全半角错误。</explain>
      <paraID>7C07B484</paraID>
      <start>26</start>
      <end>27</end>
      <status>unmodified</status>
      <modifiedWord/>
      <trackRevisions>false</trackRevisions>
    </reviewItem>
    <reviewItem>
      <errorID>05a9ce34-9f52-4bca-a81d-560b7641fb76</errorID>
      <errorWord>)</errorWord>
      <group>L1_Format</group>
      <groupName>格式问题</groupName>
      <ability>L2_HalfPunc</ability>
      <abilityName>全半角检查</abilityName>
      <candidateList>
        <item>）</item>
      </candidateList>
      <explain>文本全半角错误。</explain>
      <paraID>7C07B484</paraID>
      <start>42</start>
      <end>43</end>
      <status>unmodified</status>
      <modifiedWord/>
      <trackRevisions>false</trackRevisions>
    </reviewItem>
    <reviewItem>
      <errorID>1ef732a5-cd2f-47a2-80a5-abe72d124ff4</errorID>
      <errorWord>、</errorWord>
      <group>L1_Word</group>
      <groupName>字词问题</groupName>
      <ability>L2_Typo</ability>
      <abilityName>字词错误</abilityName>
      <candidateList>
        <item>、在</item>
      </candidateList>
      <explain/>
      <paraID>75200B48</paraID>
      <start>1</start>
      <end>2</end>
      <status>unmodified</status>
      <modifiedWord/>
      <trackRevisions>false</trackRevisions>
    </reviewItem>
    <reviewItem>
      <errorID>4964622a-6975-488f-9d46-985733ca51d3</errorID>
      <errorWord>、</errorWord>
      <group>L1_Word</group>
      <groupName>字词问题</groupName>
      <ability>L2_Typo</ability>
      <abilityName>字词错误</abilityName>
      <candidateList>
        <item>、在</item>
      </candidateList>
      <explain/>
      <paraID>2444D20B</paraID>
      <start>1</start>
      <end>2</end>
      <status>unmodified</status>
      <modifiedWord/>
      <trackRevisions>false</trackRevisions>
    </reviewItem>
    <reviewItem>
      <errorID>a2844e18-1702-4c16-8b15-9913b91e6265</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F1CBF06</paraID>
      <start>0</start>
      <end>2</end>
      <status>unmodified</status>
      <modifiedWord/>
      <trackRevisions>false</trackRevisions>
    </reviewItem>
    <reviewItem>
      <errorID>35000960-ddc2-4911-8051-a9aa23038a2a</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223DDABA</paraID>
      <start>0</start>
      <end>2</end>
      <status>unmodified</status>
      <modifiedWord/>
      <trackRevisions>false</trackRevisions>
    </reviewItem>
    <reviewItem>
      <errorID>b46fb32e-1661-4956-af4c-a6611f6b9e20</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238CD9</paraID>
      <start>0</start>
      <end>2</end>
      <status>unmodified</status>
      <modifiedWord/>
      <trackRevisions>false</trackRevisions>
    </reviewItem>
    <reviewItem>
      <errorID>c1a84f06-75f3-486b-a04d-67a39c7fad00</errorID>
      <errorWord>件</errorWord>
      <group>L1_Word</group>
      <groupName>字词问题</groupName>
      <ability>L2_Typo</ability>
      <abilityName>字词错误</abilityName>
      <candidateList>
        <item>件和</item>
      </candidateList>
      <explain/>
      <paraID>  238CD9</paraID>
      <start>117</start>
      <end>118</end>
      <status>unmodified</status>
      <modifiedWord/>
      <trackRevisions>false</trackRevisions>
    </reviewItem>
    <reviewItem>
      <errorID>3ad563eb-3d8a-4a66-a9c1-d6529341c641</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67CC9D4E</paraID>
      <start>0</start>
      <end>2</end>
      <status>unmodified</status>
      <modifiedWord/>
      <trackRevisions>false</trackRevisions>
    </reviewItem>
    <reviewItem>
      <errorID>99a26700-c74e-4515-aa16-5a699763ba9a</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409AECD2</paraID>
      <start>0</start>
      <end>2</end>
      <status>unmodified</status>
      <modifiedWord/>
      <trackRevisions>false</trackRevisions>
    </reviewItem>
    <reviewItem>
      <errorID>8fba49ea-a3ba-426e-9bf2-2ccf9a717abe</errorID>
      <errorWord>(</errorWord>
      <group>L1_Format</group>
      <groupName>格式问题</groupName>
      <ability>L2_HalfPunc</ability>
      <abilityName>全半角检查</abilityName>
      <candidateList>
        <item>（</item>
      </candidateList>
      <explain>文本全半角错误。</explain>
      <paraID>1445677E</paraID>
      <start>130</start>
      <end>131</end>
      <status>unmodified</status>
      <modifiedWord/>
      <trackRevisions>false</trackRevisions>
    </reviewItem>
    <reviewItem>
      <errorID>2b86a610-e18f-46e3-a9de-3e9b7be38c29</errorID>
      <errorWord>)</errorWord>
      <group>L1_Format</group>
      <groupName>格式问题</groupName>
      <ability>L2_HalfPunc</ability>
      <abilityName>全半角检查</abilityName>
      <candidateList>
        <item>）</item>
      </candidateList>
      <explain>文本全半角错误。</explain>
      <paraID>1445677E</paraID>
      <start>133</start>
      <end>134</end>
      <status>unmodified</status>
      <modifiedWord/>
      <trackRevisions>false</trackRevisions>
    </reviewItem>
    <reviewItem>
      <errorID>8e458408-cd52-4759-906a-a308a25b2d93</errorID>
      <errorWord>)</errorWord>
      <group>L1_Format</group>
      <groupName>格式问题</groupName>
      <ability>L2_HalfPunc</ability>
      <abilityName>全半角检查</abilityName>
      <candidateList>
        <item>）</item>
      </candidateList>
      <explain>文本全半角错误。</explain>
      <paraID>1445677E</paraID>
      <start>203</start>
      <end>204</end>
      <status>unmodified</status>
      <modifiedWord/>
      <trackRevisions>false</trackRevisions>
    </reviewItem>
    <reviewItem>
      <errorID>51d2cd68-e74e-4e16-857a-0b8120ec4e94</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805C395</paraID>
      <start>0</start>
      <end>2</end>
      <status>unmodified</status>
      <modifiedWord/>
      <trackRevisions>false</trackRevisions>
    </reviewItem>
    <reviewItem>
      <errorID>d787785c-8729-4e69-b0f5-f765720efb91</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7A0C722F</paraID>
      <start>0</start>
      <end>2</end>
      <status>unmodified</status>
      <modifiedWord/>
      <trackRevisions>false</trackRevisions>
    </reviewItem>
    <reviewItem>
      <errorID>8decc05b-ed9e-4d02-891e-374651313293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729DD56</paraID>
      <start>0</start>
      <end>2</end>
      <status>unmodified</status>
      <modifiedWord/>
      <trackRevisions>false</trackRevisions>
    </reviewItem>
    <reviewItem>
      <errorID>034c5124-827a-4806-83af-d15b0f8cde92</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31FAAE5</paraID>
      <start>0</start>
      <end>2</end>
      <status>unmodified</status>
      <modifiedWord/>
      <trackRevisions>false</trackRevisions>
    </reviewItem>
    <reviewItem>
      <errorID>239862ff-0106-42de-a9d6-77e33fef5219</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52FDF17E</paraID>
      <start>0</start>
      <end>2</end>
      <status>unmodified</status>
      <modifiedWord/>
      <trackRevisions>false</trackRevisions>
    </reviewItem>
    <reviewItem>
      <errorID>471e02d8-8137-4dd5-b892-361f4726db71</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27DC2CEE</paraID>
      <start>0</start>
      <end>2</end>
      <status>unmodified</status>
      <modifiedWord/>
      <trackRevisions>false</trackRevisions>
    </reviewItem>
    <reviewItem>
      <errorID>8884af6f-4f83-4dbe-934c-691f46d42bef</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1E95BE22</paraID>
      <start>0</start>
      <end>2</end>
      <status>unmodified</status>
      <modifiedWord/>
      <trackRevisions>false</trackRevisions>
    </reviewItem>
    <reviewItem>
      <errorID>076eef26-efc7-4685-9a21-9bbb257f1f08</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78B1B624</paraID>
      <start>0</start>
      <end>2</end>
      <status>unmodified</status>
      <modifiedWord/>
      <trackRevisions>false</trackRevisions>
    </reviewItem>
    <reviewItem>
      <errorID>ec7a5bc1-d26a-40dd-8c80-18a66bcb8f5a</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1112640E</paraID>
      <start>0</start>
      <end>2</end>
      <status>unmodified</status>
      <modifiedWord/>
      <trackRevisions>false</trackRevisions>
    </reviewItem>
    <reviewItem>
      <errorID>d2a3bc9a-bde6-4639-9e61-bf20c6745288</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612B5CA2</paraID>
      <start>0</start>
      <end>2</end>
      <status>unmodified</status>
      <modifiedWord/>
      <trackRevisions>false</trackRevisions>
    </reviewItem>
    <reviewItem>
      <errorID>af1c17ea-fe01-4437-a6fd-e0a4185c56a8</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60FC859F</paraID>
      <start>0</start>
      <end>2</end>
      <status>unmodified</status>
      <modifiedWord/>
      <trackRevisions>false</trackRevisions>
    </reviewItem>
    <reviewItem>
      <errorID>89a307d2-bac7-43bf-a335-2deccde94269</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56B297F3</paraID>
      <start>39</start>
      <end>42</end>
      <status>unmodified</status>
      <modifiedWord/>
      <trackRevisions>false</trackRevisions>
    </reviewItem>
    <reviewItem>
      <errorID>d204e5fe-36cb-4a9c-8abf-7ff067b793c7</errorID>
      <errorWord>,</errorWord>
      <group>L1_Format</group>
      <groupName>格式问题</groupName>
      <ability>L2_HalfPunc</ability>
      <abilityName>全半角检查</abilityName>
      <candidateList>
        <item>，</item>
      </candidateList>
      <explain>文本全半角错误。</explain>
      <paraID>6AD220B5</paraID>
      <start>24</start>
      <end>25</end>
      <status>unmodified</status>
      <modifiedWord/>
      <trackRevisions>false</trackRevisions>
    </reviewItem>
    <reviewItem>
      <errorID>f627bfed-ba47-4a20-bb63-5f75734b2266</errorID>
      <errorWord>政府采购法</errorWord>
      <group>L1_Knowledge</group>
      <groupName>知识性问题</groupName>
      <ability>L2_Knowledge</ability>
      <abilityName>其他知识</abilityName>
      <candidateList>
        <item>中华人民共和国政府采购法</item>
      </candidateList>
      <explain>当前法律法规名称使用简称，请注意是否应当使用全称。</explain>
      <paraID> F522BFE</paraID>
      <start>20</start>
      <end>25</end>
      <status>unmodified</status>
      <modifiedWord/>
      <trackRevisions>false</trackRevisions>
    </reviewItem>
    <reviewItem>
      <errorID>e1ed1db7-381c-42ad-9f35-fe84216f37ce</errorID>
      <errorWord>第78条</errorWord>
      <group>L1_Knowledge</group>
      <groupName>知识性问题</groupName>
      <ability>L2_Knowledge</ability>
      <abilityName>其他知识</abilityName>
      <candidateList>
        <item>第七十八条</item>
      </candidateList>
      <explain/>
      <paraID> F522BFE</paraID>
      <start>26</start>
      <end>30</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4f7b33d-c0fd-4d1e-beb1-8b4055f5ded6}">
  <ds:schemaRefs/>
</ds:datastoreItem>
</file>

<file path=docProps/app.xml><?xml version="1.0" encoding="utf-8"?>
<Properties xmlns="http://schemas.openxmlformats.org/officeDocument/2006/extended-properties" xmlns:vt="http://schemas.openxmlformats.org/officeDocument/2006/docPropsVTypes">
  <Template>Normal</Template>
  <Pages>65</Pages>
  <Words>11223</Words>
  <Characters>12778</Characters>
  <Lines>414</Lines>
  <Paragraphs>116</Paragraphs>
  <TotalTime>8</TotalTime>
  <ScaleCrop>false</ScaleCrop>
  <LinksUpToDate>false</LinksUpToDate>
  <CharactersWithSpaces>13273</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2022-04-22T03:46:00Z</dcterms:created>
  <dc:creator>陈倩倩</dc:creator>
  <cp:lastModifiedBy>韦韦</cp:lastModifiedBy>
  <cp:lastPrinted>2026-07-28T02:54:00Z</cp:lastPrinted>
  <dcterms:modified xsi:type="dcterms:W3CDTF">2026-07-30T07:28:28Z</dcterms:modified>
  <dc:title>滁州市人力资源和社会保障信息中心信息网络设备采购及安装项目</dc:title>
  <cp:revision>15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D40163F76C2F4325AD9C4D03D830CED2_13</vt:lpwstr>
  </property>
  <property fmtid="{D5CDD505-2E9C-101B-9397-08002B2CF9AE}" pid="4" name="KSOTemplateDocerSaveRecord">
    <vt:lpwstr>eyJoZGlkIjoiZmQ5MGI3YTdkMjVkZTZjM2ZjZTQ5YjMxYTJjZjRlOWEiLCJ1c2VySWQiOiIzNjE4MjQ5In0=</vt:lpwstr>
  </property>
</Properties>
</file>