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D55A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default" w:ascii="宋体" w:hAnsi="宋体" w:eastAsia="宋体"/>
          <w:b/>
          <w:bCs/>
          <w:color w:val="auto"/>
          <w:sz w:val="52"/>
          <w:szCs w:val="52"/>
          <w:highlight w:val="none"/>
          <w:lang w:val="en-US" w:eastAsia="zh-CN"/>
        </w:rPr>
      </w:pPr>
      <w:bookmarkStart w:id="303" w:name="_GoBack"/>
    </w:p>
    <w:p w14:paraId="3E3C921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52"/>
          <w:szCs w:val="52"/>
          <w:highlight w:val="none"/>
        </w:rPr>
      </w:pPr>
    </w:p>
    <w:p w14:paraId="1FA6A410">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9E083D9">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2AF24AD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2026年版</w:t>
      </w:r>
      <w:r>
        <w:rPr>
          <w:rFonts w:hint="eastAsia" w:ascii="宋体" w:hAnsi="宋体" w:eastAsia="宋体"/>
          <w:b/>
          <w:bCs/>
          <w:color w:val="auto"/>
          <w:sz w:val="52"/>
          <w:szCs w:val="52"/>
          <w:highlight w:val="none"/>
          <w:lang w:eastAsia="zh-CN"/>
        </w:rPr>
        <w:t>）</w:t>
      </w:r>
    </w:p>
    <w:p w14:paraId="4418C7B7">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1F5F7BE">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B62EDD">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2E7AA3D">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F62D5C">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D9436">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滁州职业技术学院</w:t>
      </w:r>
      <w:r>
        <w:rPr>
          <w:rFonts w:hint="eastAsia" w:ascii="宋体" w:hAnsi="宋体" w:eastAsia="宋体"/>
          <w:b/>
          <w:color w:val="auto"/>
          <w:spacing w:val="20"/>
          <w:kern w:val="0"/>
          <w:sz w:val="32"/>
          <w:szCs w:val="32"/>
          <w:highlight w:val="none"/>
          <w:u w:val="single"/>
        </w:rPr>
        <w:t>物业</w:t>
      </w:r>
      <w:r>
        <w:rPr>
          <w:rFonts w:hint="eastAsia" w:ascii="宋体" w:hAnsi="宋体" w:eastAsia="宋体"/>
          <w:b/>
          <w:color w:val="auto"/>
          <w:spacing w:val="20"/>
          <w:kern w:val="0"/>
          <w:sz w:val="32"/>
          <w:szCs w:val="32"/>
          <w:highlight w:val="none"/>
          <w:u w:val="single"/>
          <w:lang w:eastAsia="zh-CN"/>
        </w:rPr>
        <w:t>管理</w:t>
      </w:r>
      <w:r>
        <w:rPr>
          <w:rFonts w:hint="eastAsia" w:ascii="宋体" w:hAnsi="宋体" w:eastAsia="宋体"/>
          <w:b/>
          <w:color w:val="auto"/>
          <w:spacing w:val="20"/>
          <w:kern w:val="0"/>
          <w:sz w:val="32"/>
          <w:szCs w:val="32"/>
          <w:highlight w:val="none"/>
          <w:u w:val="single"/>
        </w:rPr>
        <w:t>服务项目</w:t>
      </w:r>
    </w:p>
    <w:p w14:paraId="2420259A">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czsjcg202607-028</w:t>
      </w:r>
    </w:p>
    <w:p w14:paraId="716428E7">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采购人：</w:t>
      </w:r>
      <w:r>
        <w:rPr>
          <w:rFonts w:hint="eastAsia" w:ascii="宋体" w:hAnsi="宋体" w:eastAsia="宋体"/>
          <w:b/>
          <w:color w:val="auto"/>
          <w:spacing w:val="20"/>
          <w:kern w:val="0"/>
          <w:sz w:val="32"/>
          <w:szCs w:val="32"/>
          <w:highlight w:val="none"/>
          <w:u w:val="single"/>
          <w:lang w:val="en-US" w:eastAsia="zh-CN"/>
        </w:rPr>
        <w:t>滁州职业技术学院</w:t>
      </w:r>
    </w:p>
    <w:p w14:paraId="7E22BA37">
      <w:pPr>
        <w:pageBreakBefore w:val="0"/>
        <w:widowControl w:val="0"/>
        <w:tabs>
          <w:tab w:val="left" w:pos="2410"/>
        </w:tabs>
        <w:kinsoku/>
        <w:wordWrap w:val="0"/>
        <w:topLinePunct w:val="0"/>
        <w:autoSpaceDE w:val="0"/>
        <w:autoSpaceDN w:val="0"/>
        <w:bidi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cs="宋体"/>
          <w:b/>
          <w:color w:val="auto"/>
          <w:spacing w:val="20"/>
          <w:kern w:val="0"/>
          <w:sz w:val="32"/>
          <w:szCs w:val="32"/>
          <w:highlight w:val="none"/>
          <w:u w:val="single"/>
          <w:lang w:eastAsia="zh-CN"/>
        </w:rPr>
        <w:t>滁州市政府采购中心</w:t>
      </w:r>
    </w:p>
    <w:p w14:paraId="528EC12B">
      <w:pPr>
        <w:pageBreakBefore w:val="0"/>
        <w:widowControl w:val="0"/>
        <w:tabs>
          <w:tab w:val="left" w:pos="315"/>
          <w:tab w:val="left" w:pos="8820"/>
        </w:tabs>
        <w:kinsoku/>
        <w:wordWrap w:val="0"/>
        <w:topLinePunct w:val="0"/>
        <w:bidi w:val="0"/>
        <w:spacing w:before="312" w:beforeLines="100" w:after="156" w:afterLines="50" w:line="500" w:lineRule="exact"/>
        <w:ind w:right="267" w:rightChars="127"/>
        <w:jc w:val="center"/>
        <w:rPr>
          <w:rFonts w:ascii="宋体" w:hAnsi="宋体" w:eastAsia="宋体"/>
          <w:b/>
          <w:bCs/>
          <w:color w:val="auto"/>
          <w:sz w:val="44"/>
          <w:szCs w:val="44"/>
          <w:highlight w:val="none"/>
        </w:rPr>
      </w:pPr>
    </w:p>
    <w:p w14:paraId="56BEC08B">
      <w:pPr>
        <w:pageBreakBefore w:val="0"/>
        <w:widowControl w:val="0"/>
        <w:tabs>
          <w:tab w:val="left" w:pos="2410"/>
        </w:tabs>
        <w:kinsoku/>
        <w:wordWrap w:val="0"/>
        <w:topLinePunct w:val="0"/>
        <w:autoSpaceDE w:val="0"/>
        <w:autoSpaceDN w:val="0"/>
        <w:bidi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2026</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07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45ADF1E7">
      <w:pPr>
        <w:pageBreakBefore w:val="0"/>
        <w:widowControl w:val="0"/>
        <w:tabs>
          <w:tab w:val="left" w:pos="2410"/>
        </w:tabs>
        <w:kinsoku/>
        <w:wordWrap w:val="0"/>
        <w:topLinePunct w:val="0"/>
        <w:autoSpaceDE w:val="0"/>
        <w:autoSpaceDN w:val="0"/>
        <w:bidi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目录</w:t>
      </w:r>
    </w:p>
    <w:p w14:paraId="767AAE4C">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_Toc32331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第一章</w:t>
      </w:r>
      <w:r>
        <w:rPr>
          <w:rFonts w:hint="eastAsia" w:asciiTheme="minorEastAsia" w:hAnsiTheme="minorEastAsia"/>
          <w:color w:val="auto"/>
          <w:highlight w:val="none"/>
          <w:lang w:val="en-US" w:eastAsia="zh-CN"/>
        </w:rPr>
        <w:t xml:space="preserve">  </w:t>
      </w:r>
      <w:r>
        <w:rPr>
          <w:rFonts w:asciiTheme="minorEastAsia" w:hAnsiTheme="minorEastAsia" w:eastAsiaTheme="minorEastAsia"/>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_Toc32331 \h </w:instrText>
      </w:r>
      <w:r>
        <w:rPr>
          <w:color w:val="auto"/>
          <w:highlight w:val="none"/>
        </w:rPr>
        <w:fldChar w:fldCharType="separate"/>
      </w:r>
      <w:r>
        <w:rPr>
          <w:color w:val="auto"/>
          <w:highlight w:val="none"/>
        </w:rPr>
        <w:t>3</w:t>
      </w:r>
      <w:r>
        <w:rPr>
          <w:color w:val="auto"/>
          <w:highlight w:val="none"/>
        </w:rPr>
        <w:fldChar w:fldCharType="end"/>
      </w:r>
      <w:r>
        <w:rPr>
          <w:rFonts w:asciiTheme="minorEastAsia" w:hAnsiTheme="minorEastAsia" w:eastAsiaTheme="minorEastAsia"/>
          <w:color w:val="auto"/>
          <w:szCs w:val="24"/>
          <w:highlight w:val="none"/>
        </w:rPr>
        <w:fldChar w:fldCharType="end"/>
      </w:r>
    </w:p>
    <w:p w14:paraId="17220D1B">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_Toc8888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第二章</w:t>
      </w:r>
      <w:r>
        <w:rPr>
          <w:rFonts w:hint="eastAsia" w:asciiTheme="minorEastAsia" w:hAnsiTheme="minorEastAsia"/>
          <w:color w:val="auto"/>
          <w:highlight w:val="none"/>
          <w:lang w:val="en-US" w:eastAsia="zh-CN"/>
        </w:rPr>
        <w:t xml:space="preserve">  </w:t>
      </w:r>
      <w:r>
        <w:rPr>
          <w:rFonts w:asciiTheme="minorEastAsia" w:hAnsiTheme="minorEastAsia" w:eastAsiaTheme="min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_Toc8888 \h </w:instrText>
      </w:r>
      <w:r>
        <w:rPr>
          <w:color w:val="auto"/>
          <w:highlight w:val="none"/>
        </w:rPr>
        <w:fldChar w:fldCharType="separate"/>
      </w:r>
      <w:r>
        <w:rPr>
          <w:color w:val="auto"/>
          <w:highlight w:val="none"/>
        </w:rPr>
        <w:t>9</w:t>
      </w:r>
      <w:r>
        <w:rPr>
          <w:color w:val="auto"/>
          <w:highlight w:val="none"/>
        </w:rPr>
        <w:fldChar w:fldCharType="end"/>
      </w:r>
      <w:r>
        <w:rPr>
          <w:rFonts w:asciiTheme="minorEastAsia" w:hAnsiTheme="minorEastAsia" w:eastAsiaTheme="minorEastAsia"/>
          <w:color w:val="auto"/>
          <w:szCs w:val="24"/>
          <w:highlight w:val="none"/>
        </w:rPr>
        <w:fldChar w:fldCharType="end"/>
      </w:r>
    </w:p>
    <w:p w14:paraId="00BDD068">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_Toc22605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lang w:eastAsia="zh-CN"/>
        </w:rPr>
        <w:t>第三章</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_Toc22605 \h </w:instrText>
      </w:r>
      <w:r>
        <w:rPr>
          <w:color w:val="auto"/>
          <w:highlight w:val="none"/>
        </w:rPr>
        <w:fldChar w:fldCharType="separate"/>
      </w:r>
      <w:r>
        <w:rPr>
          <w:color w:val="auto"/>
          <w:highlight w:val="none"/>
        </w:rPr>
        <w:t>29</w:t>
      </w:r>
      <w:r>
        <w:rPr>
          <w:color w:val="auto"/>
          <w:highlight w:val="none"/>
        </w:rPr>
        <w:fldChar w:fldCharType="end"/>
      </w:r>
      <w:r>
        <w:rPr>
          <w:rFonts w:asciiTheme="minorEastAsia" w:hAnsiTheme="minorEastAsia" w:eastAsiaTheme="minorEastAsia"/>
          <w:color w:val="auto"/>
          <w:szCs w:val="24"/>
          <w:highlight w:val="none"/>
        </w:rPr>
        <w:fldChar w:fldCharType="end"/>
      </w:r>
    </w:p>
    <w:p w14:paraId="714F2A27">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_Toc30824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第四章</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评标方法和标准（综合评分法）</w:t>
      </w:r>
      <w:r>
        <w:rPr>
          <w:color w:val="auto"/>
          <w:highlight w:val="none"/>
        </w:rPr>
        <w:tab/>
      </w:r>
      <w:r>
        <w:rPr>
          <w:color w:val="auto"/>
          <w:highlight w:val="none"/>
        </w:rPr>
        <w:fldChar w:fldCharType="begin"/>
      </w:r>
      <w:r>
        <w:rPr>
          <w:color w:val="auto"/>
          <w:highlight w:val="none"/>
        </w:rPr>
        <w:instrText xml:space="preserve"> PAGEREF _Toc30824 \h </w:instrText>
      </w:r>
      <w:r>
        <w:rPr>
          <w:color w:val="auto"/>
          <w:highlight w:val="none"/>
        </w:rPr>
        <w:fldChar w:fldCharType="separate"/>
      </w:r>
      <w:r>
        <w:rPr>
          <w:color w:val="auto"/>
          <w:highlight w:val="none"/>
        </w:rPr>
        <w:t>29</w:t>
      </w:r>
      <w:r>
        <w:rPr>
          <w:color w:val="auto"/>
          <w:highlight w:val="none"/>
        </w:rPr>
        <w:fldChar w:fldCharType="end"/>
      </w:r>
      <w:r>
        <w:rPr>
          <w:rFonts w:asciiTheme="minorEastAsia" w:hAnsiTheme="minorEastAsia" w:eastAsiaTheme="minorEastAsia"/>
          <w:color w:val="auto"/>
          <w:szCs w:val="24"/>
          <w:highlight w:val="none"/>
        </w:rPr>
        <w:fldChar w:fldCharType="end"/>
      </w:r>
    </w:p>
    <w:p w14:paraId="66B74C3F">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_Toc20405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第五章</w:t>
      </w:r>
      <w:r>
        <w:rPr>
          <w:rFonts w:hint="eastAsia" w:asciiTheme="minorEastAsia" w:hAnsiTheme="minorEastAsia"/>
          <w:color w:val="auto"/>
          <w:highlight w:val="none"/>
          <w:lang w:val="en-US" w:eastAsia="zh-CN"/>
        </w:rPr>
        <w:t xml:space="preserve">  </w:t>
      </w:r>
      <w:r>
        <w:rPr>
          <w:rFonts w:asciiTheme="minorEastAsia" w:hAnsiTheme="minorEastAsia" w:eastAsiaTheme="minorEastAsia"/>
          <w:color w:val="auto"/>
          <w:highlight w:val="none"/>
        </w:rPr>
        <w:t>政府采购合同</w:t>
      </w:r>
      <w:r>
        <w:rPr>
          <w:color w:val="auto"/>
          <w:highlight w:val="none"/>
        </w:rPr>
        <w:tab/>
      </w:r>
      <w:r>
        <w:rPr>
          <w:color w:val="auto"/>
          <w:highlight w:val="none"/>
        </w:rPr>
        <w:fldChar w:fldCharType="begin"/>
      </w:r>
      <w:r>
        <w:rPr>
          <w:color w:val="auto"/>
          <w:highlight w:val="none"/>
        </w:rPr>
        <w:instrText xml:space="preserve"> PAGEREF _Toc20405 \h </w:instrText>
      </w:r>
      <w:r>
        <w:rPr>
          <w:color w:val="auto"/>
          <w:highlight w:val="none"/>
        </w:rPr>
        <w:fldChar w:fldCharType="separate"/>
      </w:r>
      <w:r>
        <w:rPr>
          <w:color w:val="auto"/>
          <w:highlight w:val="none"/>
        </w:rPr>
        <w:t>54</w:t>
      </w:r>
      <w:r>
        <w:rPr>
          <w:color w:val="auto"/>
          <w:highlight w:val="none"/>
        </w:rPr>
        <w:fldChar w:fldCharType="end"/>
      </w:r>
      <w:r>
        <w:rPr>
          <w:rFonts w:asciiTheme="minorEastAsia" w:hAnsiTheme="minorEastAsia" w:eastAsiaTheme="minorEastAsia"/>
          <w:color w:val="auto"/>
          <w:szCs w:val="24"/>
          <w:highlight w:val="none"/>
        </w:rPr>
        <w:fldChar w:fldCharType="end"/>
      </w:r>
    </w:p>
    <w:p w14:paraId="675A88DC">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_Toc13555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第六章</w:t>
      </w:r>
      <w:r>
        <w:rPr>
          <w:rFonts w:hint="eastAsia" w:asciiTheme="minorEastAsia" w:hAnsiTheme="minorEastAsia"/>
          <w:color w:val="auto"/>
          <w:highlight w:val="none"/>
          <w:lang w:val="en-US" w:eastAsia="zh-CN"/>
        </w:rPr>
        <w:t xml:space="preserve">  </w:t>
      </w:r>
      <w:r>
        <w:rPr>
          <w:rFonts w:hint="eastAsia" w:asciiTheme="minorEastAsia" w:hAnsiTheme="minorEastAsia" w:eastAsiaTheme="minor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_Toc13555 \h </w:instrText>
      </w:r>
      <w:r>
        <w:rPr>
          <w:color w:val="auto"/>
          <w:highlight w:val="none"/>
        </w:rPr>
        <w:fldChar w:fldCharType="separate"/>
      </w:r>
      <w:r>
        <w:rPr>
          <w:color w:val="auto"/>
          <w:highlight w:val="none"/>
        </w:rPr>
        <w:t>63</w:t>
      </w:r>
      <w:r>
        <w:rPr>
          <w:color w:val="auto"/>
          <w:highlight w:val="none"/>
        </w:rPr>
        <w:fldChar w:fldCharType="end"/>
      </w:r>
      <w:r>
        <w:rPr>
          <w:rFonts w:asciiTheme="minorEastAsia" w:hAnsiTheme="minorEastAsia" w:eastAsiaTheme="minorEastAsia"/>
          <w:color w:val="auto"/>
          <w:szCs w:val="24"/>
          <w:highlight w:val="none"/>
        </w:rPr>
        <w:fldChar w:fldCharType="end"/>
      </w:r>
    </w:p>
    <w:p w14:paraId="7F099B56">
      <w:pPr>
        <w:pStyle w:val="19"/>
        <w:pageBreakBefore w:val="0"/>
        <w:widowControl w:val="0"/>
        <w:tabs>
          <w:tab w:val="right" w:leader="dot" w:pos="8306"/>
        </w:tabs>
        <w:kinsoku/>
        <w:wordWrap w:val="0"/>
        <w:topLinePunct w:val="0"/>
        <w:bidi w:val="0"/>
        <w:rPr>
          <w:color w:val="auto"/>
          <w:highlight w:val="none"/>
        </w:rPr>
      </w:pPr>
      <w:r>
        <w:rPr>
          <w:rFonts w:asciiTheme="minorEastAsia" w:hAnsiTheme="minorEastAsia" w:eastAsiaTheme="minorEastAsia"/>
          <w:color w:val="auto"/>
          <w:szCs w:val="24"/>
          <w:highlight w:val="none"/>
        </w:rPr>
        <w:fldChar w:fldCharType="begin"/>
      </w:r>
      <w:r>
        <w:rPr>
          <w:rFonts w:asciiTheme="minorEastAsia" w:hAnsiTheme="minorEastAsia" w:eastAsiaTheme="minorEastAsia"/>
          <w:color w:val="auto"/>
          <w:szCs w:val="24"/>
          <w:highlight w:val="none"/>
        </w:rPr>
        <w:instrText xml:space="preserve"> HYPERLINK \l _Toc20819 </w:instrText>
      </w:r>
      <w:r>
        <w:rPr>
          <w:rFonts w:asciiTheme="minorEastAsia" w:hAnsiTheme="minorEastAsia" w:eastAsiaTheme="minorEastAsia"/>
          <w:color w:val="auto"/>
          <w:szCs w:val="24"/>
          <w:highlight w:val="none"/>
        </w:rPr>
        <w:fldChar w:fldCharType="separate"/>
      </w:r>
      <w:r>
        <w:rPr>
          <w:rFonts w:hint="eastAsia" w:asciiTheme="minorEastAsia" w:hAnsiTheme="minorEastAsia" w:eastAsiaTheme="minorEastAsia"/>
          <w:color w:val="auto"/>
          <w:highlight w:val="none"/>
        </w:rPr>
        <w:t>第</w:t>
      </w:r>
      <w:r>
        <w:rPr>
          <w:rFonts w:hint="eastAsia" w:asciiTheme="minorEastAsia" w:hAnsiTheme="minorEastAsia" w:eastAsiaTheme="minorEastAsia"/>
          <w:color w:val="auto"/>
          <w:highlight w:val="none"/>
          <w:lang w:val="en-US" w:eastAsia="zh-CN"/>
        </w:rPr>
        <w:t>七</w:t>
      </w:r>
      <w:r>
        <w:rPr>
          <w:rFonts w:hint="eastAsia" w:asciiTheme="minorEastAsia" w:hAnsiTheme="minorEastAsia" w:eastAsiaTheme="minorEastAsia"/>
          <w:color w:val="auto"/>
          <w:highlight w:val="none"/>
        </w:rPr>
        <w:t>章</w:t>
      </w:r>
      <w:r>
        <w:rPr>
          <w:rFonts w:hint="eastAsia" w:asciiTheme="minorEastAsia" w:hAnsiTheme="minorEastAsia"/>
          <w:color w:val="auto"/>
          <w:highlight w:val="none"/>
          <w:lang w:val="en-US" w:eastAsia="zh-CN"/>
        </w:rPr>
        <w:t xml:space="preserve">  </w:t>
      </w:r>
      <w:r>
        <w:rPr>
          <w:rFonts w:hint="eastAsia" w:ascii="宋体" w:hAnsi="宋体" w:eastAsia="宋体"/>
          <w:bCs/>
          <w:color w:val="auto"/>
          <w:highlight w:val="none"/>
        </w:rPr>
        <w:t>政府采购</w:t>
      </w:r>
      <w:r>
        <w:rPr>
          <w:rFonts w:hint="eastAsia" w:asciiTheme="minorEastAsia" w:hAnsiTheme="minorEastAsia" w:eastAsia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_Toc20819 \h </w:instrText>
      </w:r>
      <w:r>
        <w:rPr>
          <w:color w:val="auto"/>
          <w:highlight w:val="none"/>
        </w:rPr>
        <w:fldChar w:fldCharType="separate"/>
      </w:r>
      <w:r>
        <w:rPr>
          <w:color w:val="auto"/>
          <w:highlight w:val="none"/>
        </w:rPr>
        <w:t>92</w:t>
      </w:r>
      <w:r>
        <w:rPr>
          <w:color w:val="auto"/>
          <w:highlight w:val="none"/>
        </w:rPr>
        <w:fldChar w:fldCharType="end"/>
      </w:r>
      <w:r>
        <w:rPr>
          <w:rFonts w:asciiTheme="minorEastAsia" w:hAnsiTheme="minorEastAsia" w:eastAsiaTheme="minorEastAsia"/>
          <w:color w:val="auto"/>
          <w:szCs w:val="24"/>
          <w:highlight w:val="none"/>
        </w:rPr>
        <w:fldChar w:fldCharType="end"/>
      </w:r>
    </w:p>
    <w:p w14:paraId="30989348">
      <w:pPr>
        <w:pageBreakBefore w:val="0"/>
        <w:widowControl w:val="0"/>
        <w:kinsoku/>
        <w:wordWrap w:val="0"/>
        <w:topLinePunct w:val="0"/>
        <w:bidi w:val="0"/>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30563B08">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D8F8FCB">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bookmarkStart w:id="1" w:name="_Toc32331"/>
      <w:r>
        <w:rPr>
          <w:rFonts w:hint="eastAsia" w:asciiTheme="minorEastAsia" w:hAnsiTheme="minorEastAsia" w:eastAsiaTheme="minorEastAsia"/>
          <w:b/>
          <w:color w:val="auto"/>
          <w:sz w:val="28"/>
          <w:highlight w:val="none"/>
        </w:rPr>
        <w:t>第一章</w:t>
      </w:r>
      <w:r>
        <w:rPr>
          <w:rFonts w:asciiTheme="minorEastAsia" w:hAnsiTheme="minorEastAsia" w:eastAsiaTheme="minorEastAsia"/>
          <w:b/>
          <w:color w:val="auto"/>
          <w:sz w:val="28"/>
          <w:highlight w:val="none"/>
        </w:rPr>
        <w:t>投标邀请</w:t>
      </w:r>
      <w:bookmarkEnd w:id="1"/>
    </w:p>
    <w:p w14:paraId="50B96C00">
      <w:pPr>
        <w:keepNext/>
        <w:keepLines/>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bookmarkStart w:id="2" w:name="_Hlk24379207"/>
      <w:bookmarkStart w:id="3" w:name="_Toc1215"/>
      <w:r>
        <w:rPr>
          <w:rFonts w:hint="eastAsia" w:ascii="宋体" w:hAnsi="宋体" w:eastAsia="宋体" w:cs="宋体"/>
          <w:color w:val="auto"/>
          <w:sz w:val="28"/>
          <w:szCs w:val="28"/>
          <w:highlight w:val="none"/>
        </w:rPr>
        <w:t>项目概况</w:t>
      </w:r>
    </w:p>
    <w:p w14:paraId="55EF0F6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滁州职业技术学院</w:t>
      </w:r>
      <w:r>
        <w:rPr>
          <w:rFonts w:hint="eastAsia" w:ascii="宋体" w:hAnsi="宋体" w:eastAsia="宋体" w:cs="宋体"/>
          <w:color w:val="auto"/>
          <w:sz w:val="28"/>
          <w:szCs w:val="28"/>
          <w:highlight w:val="none"/>
          <w:u w:val="single"/>
        </w:rPr>
        <w:t>物业</w:t>
      </w:r>
      <w:r>
        <w:rPr>
          <w:rFonts w:hint="eastAsia" w:ascii="宋体" w:hAnsi="宋体" w:eastAsia="宋体" w:cs="宋体"/>
          <w:color w:val="auto"/>
          <w:sz w:val="28"/>
          <w:szCs w:val="28"/>
          <w:highlight w:val="none"/>
          <w:u w:val="single"/>
          <w:lang w:eastAsia="zh-CN"/>
        </w:rPr>
        <w:t>管理</w:t>
      </w:r>
      <w:r>
        <w:rPr>
          <w:rFonts w:hint="eastAsia" w:ascii="宋体" w:hAnsi="宋体" w:eastAsia="宋体" w:cs="宋体"/>
          <w:color w:val="auto"/>
          <w:sz w:val="28"/>
          <w:szCs w:val="28"/>
          <w:highlight w:val="none"/>
          <w:u w:val="single"/>
        </w:rPr>
        <w:t>服务项目</w:t>
      </w:r>
      <w:r>
        <w:rPr>
          <w:rFonts w:hint="eastAsia" w:ascii="宋体" w:hAnsi="宋体" w:eastAsia="宋体" w:cs="宋体"/>
          <w:color w:val="auto"/>
          <w:sz w:val="28"/>
          <w:szCs w:val="28"/>
          <w:highlight w:val="none"/>
        </w:rPr>
        <w:t>的潜在投标人应在</w:t>
      </w:r>
      <w:r>
        <w:rPr>
          <w:rFonts w:hint="eastAsia" w:ascii="宋体" w:hAnsi="宋体" w:eastAsia="宋体" w:cs="宋体"/>
          <w:color w:val="auto"/>
          <w:sz w:val="28"/>
          <w:szCs w:val="28"/>
          <w:highlight w:val="none"/>
          <w:u w:val="single"/>
        </w:rPr>
        <w:t>滁州市公共资源交易中心网（http：//ggzy.chuzhou.gov.cn/）</w:t>
      </w:r>
      <w:r>
        <w:rPr>
          <w:rFonts w:hint="eastAsia" w:ascii="宋体" w:hAnsi="宋体" w:eastAsia="宋体" w:cs="宋体"/>
          <w:color w:val="auto"/>
          <w:sz w:val="28"/>
          <w:szCs w:val="28"/>
          <w:highlight w:val="none"/>
        </w:rPr>
        <w:t>获取招标文件，并于</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8月10日08点30分</w:t>
      </w:r>
      <w:r>
        <w:rPr>
          <w:rFonts w:hint="eastAsia" w:ascii="宋体" w:hAnsi="宋体" w:eastAsia="宋体" w:cs="宋体"/>
          <w:color w:val="auto"/>
          <w:sz w:val="28"/>
          <w:szCs w:val="28"/>
          <w:highlight w:val="none"/>
        </w:rPr>
        <w:t>（北京时间）前递交投标文件。</w:t>
      </w:r>
    </w:p>
    <w:bookmarkEnd w:id="2"/>
    <w:p w14:paraId="41D545D9">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一、项目基本情况</w:t>
      </w:r>
    </w:p>
    <w:p w14:paraId="31DBF7F7">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4" w:name="_Toc28359003"/>
      <w:bookmarkEnd w:id="4"/>
      <w:bookmarkStart w:id="5" w:name="_Toc35393622"/>
      <w:bookmarkEnd w:id="5"/>
      <w:bookmarkStart w:id="6" w:name="_Toc35393791"/>
      <w:bookmarkEnd w:id="6"/>
      <w:bookmarkStart w:id="7" w:name="_Toc58430306"/>
      <w:bookmarkEnd w:id="7"/>
      <w:bookmarkStart w:id="8" w:name="_Toc28359080"/>
      <w:r>
        <w:rPr>
          <w:rFonts w:hint="eastAsia" w:ascii="宋体" w:hAnsi="宋体" w:eastAsia="宋体" w:cs="宋体"/>
          <w:color w:val="auto"/>
          <w:sz w:val="28"/>
          <w:szCs w:val="28"/>
          <w:highlight w:val="none"/>
        </w:rPr>
        <w:t>项目编号：czsjcg202607-028</w:t>
      </w:r>
      <w:r>
        <w:rPr>
          <w:rFonts w:hint="eastAsia" w:ascii="宋体" w:hAnsi="宋体" w:eastAsia="宋体" w:cs="宋体"/>
          <w:color w:val="auto"/>
          <w:sz w:val="28"/>
          <w:szCs w:val="28"/>
          <w:highlight w:val="none"/>
          <w:lang w:val="en-US" w:eastAsia="zh-CN"/>
        </w:rPr>
        <w:t xml:space="preserve"> </w:t>
      </w:r>
    </w:p>
    <w:p w14:paraId="291168B1">
      <w:pPr>
        <w:pageBreakBefore w:val="0"/>
        <w:widowControl w:val="0"/>
        <w:kinsoku/>
        <w:wordWrap w:val="0"/>
        <w:overflowPunct/>
        <w:topLinePunct w:val="0"/>
        <w:autoSpaceDE/>
        <w:autoSpaceDN/>
        <w:bidi w:val="0"/>
        <w:adjustRightInd/>
        <w:snapToGrid/>
        <w:spacing w:line="360" w:lineRule="auto"/>
        <w:ind w:right="-420" w:rightChars="-200"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lang w:eastAsia="zh-CN"/>
        </w:rPr>
        <w:t>滁州职业技术学院</w:t>
      </w:r>
      <w:r>
        <w:rPr>
          <w:rFonts w:hint="eastAsia" w:ascii="宋体" w:hAnsi="宋体" w:eastAsia="宋体" w:cs="宋体"/>
          <w:color w:val="auto"/>
          <w:sz w:val="28"/>
          <w:szCs w:val="28"/>
          <w:highlight w:val="none"/>
        </w:rPr>
        <w:t>物业</w:t>
      </w:r>
      <w:r>
        <w:rPr>
          <w:rFonts w:hint="eastAsia" w:ascii="宋体" w:hAnsi="宋体" w:eastAsia="宋体" w:cs="宋体"/>
          <w:color w:val="auto"/>
          <w:sz w:val="28"/>
          <w:szCs w:val="28"/>
          <w:highlight w:val="none"/>
          <w:lang w:eastAsia="zh-CN"/>
        </w:rPr>
        <w:t>管理</w:t>
      </w:r>
      <w:r>
        <w:rPr>
          <w:rFonts w:hint="eastAsia" w:ascii="宋体" w:hAnsi="宋体" w:eastAsia="宋体" w:cs="宋体"/>
          <w:color w:val="auto"/>
          <w:sz w:val="28"/>
          <w:szCs w:val="28"/>
          <w:highlight w:val="none"/>
        </w:rPr>
        <w:t>服务项目</w:t>
      </w:r>
    </w:p>
    <w:p w14:paraId="45B28E5F">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预算</w:t>
      </w:r>
      <w:r>
        <w:rPr>
          <w:rFonts w:hint="eastAsia" w:ascii="宋体" w:hAnsi="宋体" w:eastAsia="宋体" w:cs="宋体"/>
          <w:color w:val="auto"/>
          <w:sz w:val="28"/>
          <w:szCs w:val="28"/>
          <w:highlight w:val="none"/>
          <w:lang w:val="en-US" w:eastAsia="zh-CN"/>
        </w:rPr>
        <w:t>金额：每年6302045.84元</w:t>
      </w:r>
    </w:p>
    <w:p w14:paraId="7A2200F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最高限价：一年陆佰叁拾万零贰仟零肆拾伍元捌角肆分（6302045.84元/年），投标报价不得高于最高限价，否则按无效投标处理。</w:t>
      </w:r>
    </w:p>
    <w:p w14:paraId="056E5C66">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采购需求：包括但不限于校园学生公寓管理、保洁服务、维修服务、会议服务、场馆服务、生活垃圾清运等，详见采购需求。</w:t>
      </w:r>
    </w:p>
    <w:p w14:paraId="36DE977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rPr>
      </w:pPr>
      <w:r>
        <w:rPr>
          <w:rFonts w:hint="eastAsia" w:ascii="宋体" w:hAnsi="宋体" w:eastAsia="宋体" w:cs="宋体"/>
          <w:color w:val="auto"/>
          <w:sz w:val="28"/>
          <w:szCs w:val="28"/>
          <w:highlight w:val="none"/>
          <w:lang w:val="en-US" w:eastAsia="zh-CN"/>
        </w:rPr>
        <w:t>合同履行期限：本次采购服务期为（2026年9月1日至2029年7月31日），合同一年一签，合同服务期满并经考核合格后，可续签下一年服务合同。</w:t>
      </w:r>
    </w:p>
    <w:p w14:paraId="3901A1E0">
      <w:pPr>
        <w:pageBreakBefore w:val="0"/>
        <w:widowControl w:val="0"/>
        <w:kinsoku/>
        <w:wordWrap w:val="0"/>
        <w:overflowPunct/>
        <w:topLinePunct w:val="0"/>
        <w:autoSpaceDE/>
        <w:autoSpaceDN/>
        <w:bidi w:val="0"/>
        <w:adjustRightInd/>
        <w:snapToGrid/>
        <w:spacing w:line="360" w:lineRule="auto"/>
        <w:ind w:firstLine="437"/>
        <w:jc w:val="left"/>
        <w:textAlignment w:val="auto"/>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本项目不接受联合体投标。</w:t>
      </w:r>
    </w:p>
    <w:bookmarkEnd w:id="8"/>
    <w:p w14:paraId="032A9E8A">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二、申请人的资格要求</w:t>
      </w:r>
    </w:p>
    <w:p w14:paraId="16B771C1">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9" w:name="_Toc35393623"/>
      <w:bookmarkEnd w:id="9"/>
      <w:bookmarkStart w:id="10" w:name="_Toc35393792"/>
      <w:bookmarkEnd w:id="10"/>
      <w:bookmarkStart w:id="11" w:name="_Toc58430307"/>
      <w:r>
        <w:rPr>
          <w:rFonts w:hint="eastAsia" w:ascii="宋体" w:hAnsi="宋体" w:eastAsia="宋体" w:cs="宋体"/>
          <w:color w:val="auto"/>
          <w:sz w:val="28"/>
          <w:szCs w:val="28"/>
          <w:highlight w:val="none"/>
          <w:lang w:val="en-US" w:eastAsia="zh-CN"/>
        </w:rPr>
        <w:t>1.满足《中华人民共和国政府采购法》第二十二条规定；</w:t>
      </w:r>
    </w:p>
    <w:p w14:paraId="50AD2FC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落实政府采购政策需满足的资格要求：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76F1788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3.本项目的特定资格要求：</w:t>
      </w:r>
      <w:r>
        <w:rPr>
          <w:rFonts w:hint="eastAsia" w:ascii="宋体" w:hAnsi="宋体" w:eastAsia="宋体" w:cs="宋体"/>
          <w:color w:val="auto"/>
          <w:sz w:val="28"/>
          <w:szCs w:val="28"/>
          <w:highlight w:val="none"/>
          <w:u w:val="single"/>
          <w:lang w:val="en-US" w:eastAsia="zh-CN"/>
        </w:rPr>
        <w:t>/。</w:t>
      </w:r>
    </w:p>
    <w:p w14:paraId="044A5CF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4.信誉要求：投标人不得存在以下情形：</w:t>
      </w:r>
    </w:p>
    <w:p w14:paraId="179245E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①被列入“信用中国”网站“失信被执行人”的；</w:t>
      </w:r>
    </w:p>
    <w:p w14:paraId="35100A15">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②被列入“信用中国”网站“重大税收违法失信主体”的；</w:t>
      </w:r>
    </w:p>
    <w:p w14:paraId="5DF118E6">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③被列入“信用中国”网站“严重失信主体名单”的；</w:t>
      </w:r>
    </w:p>
    <w:p w14:paraId="18EBE65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④在</w:t>
      </w:r>
      <w:bookmarkStart w:id="12" w:name="OLE_LINK128"/>
      <w:bookmarkStart w:id="13" w:name="OLE_LINK127"/>
      <w:bookmarkStart w:id="14" w:name="OLE_LINK129"/>
      <w:r>
        <w:rPr>
          <w:rFonts w:hint="eastAsia" w:ascii="宋体" w:hAnsi="宋体" w:eastAsia="宋体" w:cs="宋体"/>
          <w:color w:val="auto"/>
          <w:sz w:val="28"/>
          <w:szCs w:val="28"/>
          <w:highlight w:val="none"/>
          <w:lang w:val="en-US" w:eastAsia="zh-CN"/>
        </w:rPr>
        <w:t>“信用中国”网站</w:t>
      </w:r>
      <w:bookmarkEnd w:id="12"/>
      <w:bookmarkEnd w:id="13"/>
      <w:bookmarkEnd w:id="14"/>
      <w:r>
        <w:rPr>
          <w:rFonts w:hint="eastAsia" w:ascii="宋体" w:hAnsi="宋体" w:eastAsia="宋体" w:cs="宋体"/>
          <w:color w:val="auto"/>
          <w:sz w:val="28"/>
          <w:szCs w:val="28"/>
          <w:highlight w:val="none"/>
          <w:lang w:val="en-US" w:eastAsia="zh-CN"/>
        </w:rPr>
        <w:t>上披露的仍在公示期的严重失信行为(具体行为类别及判定依据见“信用中国”查询的严重失信行为类别及判定依据)的。</w:t>
      </w:r>
    </w:p>
    <w:p w14:paraId="1B1C9971">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⑤被列入国家企业信用信息公示系统网站“经营异常名录”或者“严重违法失信名单”的。</w:t>
      </w:r>
    </w:p>
    <w:p w14:paraId="59DE2A1B">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bookmarkStart w:id="15" w:name="OLE_LINK113"/>
      <w:bookmarkStart w:id="16" w:name="OLE_LINK114"/>
      <w:r>
        <w:rPr>
          <w:rFonts w:hint="eastAsia" w:ascii="宋体" w:hAnsi="宋体" w:eastAsia="宋体" w:cs="宋体"/>
          <w:color w:val="auto"/>
          <w:sz w:val="28"/>
          <w:szCs w:val="28"/>
          <w:highlight w:val="none"/>
          <w:lang w:val="en-US" w:eastAsia="zh-CN"/>
        </w:rPr>
        <w:t>⑥</w:t>
      </w:r>
      <w:bookmarkEnd w:id="15"/>
      <w:bookmarkEnd w:id="16"/>
      <w:r>
        <w:rPr>
          <w:rFonts w:hint="eastAsia" w:ascii="宋体" w:hAnsi="宋体" w:eastAsia="宋体" w:cs="宋体"/>
          <w:color w:val="auto"/>
          <w:sz w:val="28"/>
          <w:szCs w:val="28"/>
          <w:highlight w:val="none"/>
          <w:lang w:val="en-US" w:eastAsia="zh-CN"/>
        </w:rPr>
        <w:t>被列入中国政府采购网站“政府采购严重违法失信行为信息记录”的。</w:t>
      </w:r>
    </w:p>
    <w:p w14:paraId="07971A4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⑦前三年有行贿犯罪行为的单位和个人。</w:t>
      </w:r>
    </w:p>
    <w:p w14:paraId="293B83B7">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5.投标人所属分公司、办事处等分支机构存在第4款信誉要求①-⑦项情形之一的，接受投标人参加本项目。</w:t>
      </w:r>
    </w:p>
    <w:p w14:paraId="067AB05B">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备注：第4、5条按照“关于联合惩戒失信行为加强信用查询管理的通知”查询或承诺。</w:t>
      </w:r>
    </w:p>
    <w:bookmarkEnd w:id="11"/>
    <w:p w14:paraId="1E3F504D">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三、获取招标文件</w:t>
      </w:r>
    </w:p>
    <w:p w14:paraId="7BEA9933">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u w:val="single"/>
        </w:rPr>
      </w:pPr>
      <w:bookmarkStart w:id="17" w:name="_Toc28359005"/>
      <w:bookmarkEnd w:id="17"/>
      <w:bookmarkStart w:id="18" w:name="_Toc35393793"/>
      <w:bookmarkEnd w:id="18"/>
      <w:bookmarkStart w:id="19" w:name="_Toc35393624"/>
      <w:bookmarkEnd w:id="19"/>
      <w:bookmarkStart w:id="20" w:name="_Toc28359082"/>
      <w:bookmarkEnd w:id="20"/>
      <w:bookmarkStart w:id="21" w:name="_Toc58430308"/>
      <w:r>
        <w:rPr>
          <w:rFonts w:hint="eastAsia" w:ascii="宋体" w:hAnsi="宋体" w:eastAsia="宋体" w:cs="宋体"/>
          <w:color w:val="auto"/>
          <w:sz w:val="28"/>
          <w:szCs w:val="28"/>
          <w:highlight w:val="none"/>
        </w:rPr>
        <w:t>时间：</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7</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u w:val="single"/>
          <w:lang w:val="en-US" w:eastAsia="zh-CN"/>
        </w:rPr>
        <w:t>20</w:t>
      </w:r>
      <w:r>
        <w:rPr>
          <w:rFonts w:hint="eastAsia" w:ascii="宋体" w:hAnsi="宋体" w:eastAsia="宋体" w:cs="宋体"/>
          <w:color w:val="auto"/>
          <w:sz w:val="28"/>
          <w:szCs w:val="28"/>
          <w:highlight w:val="none"/>
          <w:u w:val="single"/>
        </w:rPr>
        <w:t>日</w:t>
      </w:r>
      <w:r>
        <w:rPr>
          <w:rFonts w:hint="eastAsia" w:ascii="宋体" w:hAnsi="宋体" w:eastAsia="宋体" w:cs="宋体"/>
          <w:color w:val="auto"/>
          <w:sz w:val="28"/>
          <w:szCs w:val="28"/>
          <w:highlight w:val="none"/>
        </w:rPr>
        <w:t>至</w:t>
      </w: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8月10日</w:t>
      </w:r>
    </w:p>
    <w:p w14:paraId="4DD20224">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地点：滁州市公共资源交易中心网</w:t>
      </w:r>
    </w:p>
    <w:p w14:paraId="4B0AF6C9">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方式：网上下载</w:t>
      </w:r>
    </w:p>
    <w:p w14:paraId="31EE8EAB">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售价：0元</w:t>
      </w:r>
    </w:p>
    <w:bookmarkEnd w:id="21"/>
    <w:p w14:paraId="52648580">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四、提交投标文件截止时间、开标时间和地点</w:t>
      </w:r>
    </w:p>
    <w:p w14:paraId="37CA63A8">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202</w:t>
      </w:r>
      <w:r>
        <w:rPr>
          <w:rFonts w:hint="eastAsia" w:ascii="宋体" w:hAnsi="宋体" w:eastAsia="宋体" w:cs="宋体"/>
          <w:color w:val="auto"/>
          <w:sz w:val="28"/>
          <w:szCs w:val="28"/>
          <w:highlight w:val="none"/>
          <w:u w:val="single"/>
          <w:lang w:val="en-US" w:eastAsia="zh-CN"/>
        </w:rPr>
        <w:t>6</w:t>
      </w:r>
      <w:r>
        <w:rPr>
          <w:rFonts w:hint="eastAsia" w:ascii="宋体" w:hAnsi="宋体" w:eastAsia="宋体" w:cs="宋体"/>
          <w:color w:val="auto"/>
          <w:sz w:val="28"/>
          <w:szCs w:val="28"/>
          <w:highlight w:val="none"/>
          <w:u w:val="single"/>
        </w:rPr>
        <w:t>年</w:t>
      </w:r>
      <w:r>
        <w:rPr>
          <w:rFonts w:hint="eastAsia" w:ascii="宋体" w:hAnsi="宋体" w:eastAsia="宋体" w:cs="宋体"/>
          <w:color w:val="auto"/>
          <w:sz w:val="28"/>
          <w:szCs w:val="28"/>
          <w:highlight w:val="none"/>
          <w:u w:val="single"/>
          <w:lang w:val="en-US" w:eastAsia="zh-CN"/>
        </w:rPr>
        <w:t>8月10日08</w:t>
      </w:r>
      <w:r>
        <w:rPr>
          <w:rFonts w:hint="eastAsia" w:ascii="宋体" w:hAnsi="宋体" w:eastAsia="宋体" w:cs="宋体"/>
          <w:color w:val="auto"/>
          <w:sz w:val="28"/>
          <w:szCs w:val="28"/>
          <w:highlight w:val="none"/>
          <w:u w:val="single"/>
        </w:rPr>
        <w:t>点</w:t>
      </w:r>
      <w:r>
        <w:rPr>
          <w:rFonts w:hint="eastAsia" w:ascii="宋体" w:hAnsi="宋体" w:eastAsia="宋体" w:cs="宋体"/>
          <w:color w:val="auto"/>
          <w:sz w:val="28"/>
          <w:szCs w:val="28"/>
          <w:highlight w:val="none"/>
          <w:u w:val="single"/>
          <w:lang w:val="en-US" w:eastAsia="zh-CN"/>
        </w:rPr>
        <w:t>30</w:t>
      </w:r>
      <w:r>
        <w:rPr>
          <w:rFonts w:hint="eastAsia" w:ascii="宋体" w:hAnsi="宋体" w:eastAsia="宋体" w:cs="宋体"/>
          <w:color w:val="auto"/>
          <w:sz w:val="28"/>
          <w:szCs w:val="28"/>
          <w:highlight w:val="none"/>
          <w:u w:val="single"/>
        </w:rPr>
        <w:t>分</w:t>
      </w:r>
      <w:r>
        <w:rPr>
          <w:rFonts w:hint="eastAsia" w:ascii="宋体" w:hAnsi="宋体" w:eastAsia="宋体" w:cs="宋体"/>
          <w:color w:val="auto"/>
          <w:sz w:val="28"/>
          <w:szCs w:val="28"/>
          <w:highlight w:val="none"/>
        </w:rPr>
        <w:t>（北京时间）</w:t>
      </w:r>
    </w:p>
    <w:p w14:paraId="335D5874">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8"/>
          <w:szCs w:val="28"/>
          <w:highlight w:val="none"/>
        </w:rPr>
        <w:t>地点：</w:t>
      </w:r>
      <w:r>
        <w:rPr>
          <w:rFonts w:hint="eastAsia" w:ascii="宋体" w:hAnsi="宋体" w:eastAsia="宋体" w:cs="宋体"/>
          <w:color w:val="auto"/>
          <w:sz w:val="28"/>
          <w:szCs w:val="28"/>
          <w:highlight w:val="none"/>
          <w:lang w:val="en-US" w:eastAsia="zh-CN"/>
        </w:rPr>
        <w:t>滁州市公共资源交易平台电子交易系统</w:t>
      </w:r>
    </w:p>
    <w:p w14:paraId="295B4984">
      <w:pPr>
        <w:keepNext/>
        <w:keepLines/>
        <w:pageBreakBefore w:val="0"/>
        <w:widowControl w:val="0"/>
        <w:kinsoku/>
        <w:wordWrap w:val="0"/>
        <w:overflowPunct/>
        <w:topLinePunct w:val="0"/>
        <w:autoSpaceDE/>
        <w:autoSpaceDN/>
        <w:bidi w:val="0"/>
        <w:adjustRightInd/>
        <w:snapToGrid/>
        <w:spacing w:before="260" w:after="260" w:line="360" w:lineRule="auto"/>
        <w:jc w:val="left"/>
        <w:textAlignment w:val="auto"/>
        <w:rPr>
          <w:rFonts w:hint="eastAsia" w:ascii="宋体" w:hAnsi="宋体" w:eastAsia="宋体" w:cs="宋体"/>
          <w:color w:val="auto"/>
          <w:sz w:val="28"/>
          <w:szCs w:val="28"/>
          <w:highlight w:val="none"/>
        </w:rPr>
      </w:pPr>
      <w:bookmarkStart w:id="22" w:name="_Toc35393794"/>
      <w:bookmarkEnd w:id="22"/>
      <w:bookmarkStart w:id="23" w:name="_Toc28359007"/>
      <w:bookmarkEnd w:id="23"/>
      <w:bookmarkStart w:id="24" w:name="_Toc58430309"/>
      <w:bookmarkEnd w:id="24"/>
      <w:bookmarkStart w:id="25" w:name="_Toc35393625"/>
      <w:bookmarkEnd w:id="25"/>
      <w:r>
        <w:rPr>
          <w:rFonts w:hint="eastAsia" w:ascii="宋体" w:hAnsi="宋体" w:eastAsia="宋体" w:cs="宋体"/>
          <w:color w:val="auto"/>
          <w:sz w:val="28"/>
          <w:szCs w:val="28"/>
          <w:highlight w:val="none"/>
        </w:rPr>
        <w:t>五、公告期限</w:t>
      </w:r>
    </w:p>
    <w:p w14:paraId="0FBCADF7">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bookmarkStart w:id="26" w:name="_Toc58430310"/>
      <w:bookmarkEnd w:id="26"/>
      <w:r>
        <w:rPr>
          <w:rFonts w:hint="eastAsia" w:ascii="宋体" w:hAnsi="宋体" w:eastAsia="宋体" w:cs="宋体"/>
          <w:color w:val="auto"/>
          <w:sz w:val="28"/>
          <w:szCs w:val="28"/>
          <w:highlight w:val="none"/>
        </w:rPr>
        <w:t>自本公告发布之日起5个工作日。</w:t>
      </w:r>
    </w:p>
    <w:p w14:paraId="795E22B7">
      <w:pPr>
        <w:keepNext/>
        <w:keepLines/>
        <w:pageBreakBefore w:val="0"/>
        <w:widowControl w:val="0"/>
        <w:kinsoku/>
        <w:wordWrap w:val="0"/>
        <w:overflowPunct/>
        <w:topLinePunct w:val="0"/>
        <w:autoSpaceDE/>
        <w:autoSpaceDN/>
        <w:bidi w:val="0"/>
        <w:adjustRightInd/>
        <w:snapToGrid/>
        <w:spacing w:before="260" w:after="260" w:line="360" w:lineRule="auto"/>
        <w:jc w:val="left"/>
        <w:textAlignment w:val="auto"/>
        <w:rPr>
          <w:rFonts w:hint="eastAsia" w:ascii="宋体" w:hAnsi="宋体" w:eastAsia="宋体" w:cs="宋体"/>
          <w:color w:val="auto"/>
          <w:sz w:val="28"/>
          <w:szCs w:val="28"/>
          <w:highlight w:val="none"/>
          <w:lang w:val="en-US" w:eastAsia="zh-CN"/>
        </w:rPr>
      </w:pPr>
      <w:bookmarkStart w:id="27" w:name="_Toc31539"/>
      <w:bookmarkStart w:id="28" w:name="_Toc35393795"/>
      <w:bookmarkStart w:id="29" w:name="_Toc35393626"/>
      <w:r>
        <w:rPr>
          <w:rFonts w:hint="eastAsia" w:ascii="宋体" w:hAnsi="宋体" w:eastAsia="宋体" w:cs="宋体"/>
          <w:color w:val="auto"/>
          <w:sz w:val="28"/>
          <w:szCs w:val="28"/>
          <w:highlight w:val="none"/>
        </w:rPr>
        <w:t>六、</w:t>
      </w:r>
      <w:bookmarkEnd w:id="27"/>
      <w:r>
        <w:rPr>
          <w:rFonts w:hint="eastAsia" w:ascii="宋体" w:hAnsi="宋体" w:eastAsia="宋体" w:cs="宋体"/>
          <w:color w:val="auto"/>
          <w:sz w:val="28"/>
          <w:szCs w:val="28"/>
          <w:highlight w:val="none"/>
          <w:lang w:val="en-US" w:eastAsia="zh-CN"/>
        </w:rPr>
        <w:t>投标保证金金额及缴纳账户</w:t>
      </w:r>
    </w:p>
    <w:p w14:paraId="23AD854F">
      <w:pPr>
        <w:pageBreakBefore w:val="0"/>
        <w:widowControl w:val="0"/>
        <w:kinsoku/>
        <w:wordWrap w:val="0"/>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是否要求投标人提交投标保证金：不要求。</w:t>
      </w:r>
    </w:p>
    <w:p w14:paraId="6AE95CC0">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、其他补充事宜</w:t>
      </w:r>
      <w:bookmarkEnd w:id="28"/>
      <w:bookmarkEnd w:id="29"/>
    </w:p>
    <w:p w14:paraId="019F90BF">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2.CA数字证书有关问题：安徽CA客服</w:t>
      </w:r>
      <w:r>
        <w:rPr>
          <w:rFonts w:hint="eastAsia" w:ascii="宋体" w:hAnsi="宋体" w:eastAsia="宋体" w:cs="宋体"/>
          <w:color w:val="auto"/>
          <w:sz w:val="28"/>
          <w:szCs w:val="28"/>
          <w:highlight w:val="none"/>
          <w:lang w:val="en-US" w:eastAsia="zh-CN"/>
        </w:rPr>
        <w:t>400-615-8899</w:t>
      </w:r>
      <w:r>
        <w:rPr>
          <w:rFonts w:hint="eastAsia" w:ascii="宋体" w:hAnsi="宋体" w:eastAsia="宋体" w:cs="宋体"/>
          <w:color w:val="auto"/>
          <w:sz w:val="28"/>
          <w:szCs w:val="28"/>
          <w:highlight w:val="none"/>
        </w:rPr>
        <w:t>、0550-3019013（工作日），CFCA客服025-66085508、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47AED81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2.请投标人登录滁州市公共资源交易中心网站查看参加本项目的程序。（具体操作步骤和程序请参见服务指南&gt;交易须知&gt;投标人填写投标信息、下载文件及网上提问操作手册）。</w:t>
      </w:r>
    </w:p>
    <w:p w14:paraId="733674A3">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采用不见面开标（远程解密)方式，开标时投标人无须至开标现场进行解密，开标采取远程解密方式解密投标文件，解密方式为：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w:t>
      </w:r>
    </w:p>
    <w:p w14:paraId="51F72D52">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4"/>
          <w:szCs w:val="18"/>
          <w:highlight w:val="none"/>
        </w:rPr>
      </w:pPr>
      <w:r>
        <w:rPr>
          <w:rFonts w:hint="eastAsia" w:ascii="宋体" w:hAnsi="宋体" w:eastAsia="宋体" w:cs="宋体"/>
          <w:color w:val="auto"/>
          <w:sz w:val="28"/>
          <w:szCs w:val="28"/>
          <w:highlight w:val="none"/>
        </w:rPr>
        <w:t>4.投标人接到远程解密指令后，须在规定时间内解密。因投标人自身原因导致投标文件在规定时间内未能解密、解密失败或解密超时，投标文件无效；因采购代理机构原因或网上平台发生故障，导致无法按时完成投标文件解密的，经采购代理机构申请后可延迟解密时间。</w:t>
      </w:r>
    </w:p>
    <w:bookmarkEnd w:id="3"/>
    <w:p w14:paraId="1487F4B0">
      <w:pPr>
        <w:keepNext/>
        <w:keepLines/>
        <w:pageBreakBefore w:val="0"/>
        <w:widowControl w:val="0"/>
        <w:kinsoku/>
        <w:wordWrap w:val="0"/>
        <w:overflowPunct/>
        <w:topLinePunct w:val="0"/>
        <w:autoSpaceDE/>
        <w:autoSpaceDN/>
        <w:bidi w:val="0"/>
        <w:adjustRightInd/>
        <w:snapToGrid/>
        <w:spacing w:before="260" w:after="260" w:line="360" w:lineRule="auto"/>
        <w:textAlignment w:val="auto"/>
        <w:rPr>
          <w:rFonts w:hint="eastAsia" w:ascii="宋体" w:hAnsi="宋体" w:eastAsia="宋体" w:cs="宋体"/>
          <w:color w:val="auto"/>
          <w:sz w:val="28"/>
          <w:szCs w:val="28"/>
          <w:highlight w:val="none"/>
        </w:rPr>
      </w:pPr>
      <w:bookmarkStart w:id="30" w:name="_Toc3854"/>
      <w:bookmarkStart w:id="31" w:name="_Toc7265"/>
      <w:r>
        <w:rPr>
          <w:rFonts w:hint="eastAsia" w:ascii="宋体" w:hAnsi="宋体" w:eastAsia="宋体" w:cs="宋体"/>
          <w:color w:val="auto"/>
          <w:sz w:val="28"/>
          <w:szCs w:val="28"/>
          <w:highlight w:val="none"/>
          <w:lang w:val="en-US" w:eastAsia="zh-CN"/>
        </w:rPr>
        <w:t>八</w:t>
      </w:r>
      <w:r>
        <w:rPr>
          <w:rFonts w:hint="eastAsia" w:ascii="宋体" w:hAnsi="宋体" w:eastAsia="宋体" w:cs="宋体"/>
          <w:color w:val="auto"/>
          <w:sz w:val="28"/>
          <w:szCs w:val="28"/>
          <w:highlight w:val="none"/>
        </w:rPr>
        <w:t>、</w:t>
      </w:r>
      <w:bookmarkEnd w:id="30"/>
      <w:bookmarkEnd w:id="31"/>
      <w:r>
        <w:rPr>
          <w:rFonts w:hint="eastAsia" w:ascii="宋体" w:hAnsi="宋体" w:eastAsia="宋体" w:cs="宋体"/>
          <w:color w:val="auto"/>
          <w:sz w:val="28"/>
          <w:szCs w:val="28"/>
          <w:highlight w:val="none"/>
        </w:rPr>
        <w:t>对本次招标提出询问，请按以下方式联系</w:t>
      </w:r>
    </w:p>
    <w:p w14:paraId="531C6EEC">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1.采购人信息</w:t>
      </w:r>
    </w:p>
    <w:p w14:paraId="2EC42456">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rPr>
        <w:t>滁州职业技术学院</w:t>
      </w:r>
    </w:p>
    <w:p w14:paraId="38D4B4CD">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lang w:val="en-US" w:eastAsia="zh-CN"/>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滁州市南谯区丰乐大道2188</w:t>
      </w:r>
      <w:r>
        <w:rPr>
          <w:rFonts w:hint="eastAsia" w:ascii="宋体" w:hAnsi="宋体" w:eastAsia="宋体" w:cs="宋体"/>
          <w:color w:val="auto"/>
          <w:sz w:val="28"/>
          <w:szCs w:val="28"/>
          <w:highlight w:val="none"/>
          <w:u w:val="single"/>
          <w:lang w:val="en-US" w:eastAsia="zh-CN"/>
        </w:rPr>
        <w:t>号</w:t>
      </w:r>
    </w:p>
    <w:p w14:paraId="713C9DF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rPr>
        <w:t>陈老师、李老师</w:t>
      </w:r>
    </w:p>
    <w:p w14:paraId="3265A7F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0550-3854662</w:t>
      </w:r>
    </w:p>
    <w:p w14:paraId="00E74E22">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2.采购代理机构信息</w:t>
      </w:r>
    </w:p>
    <w:p w14:paraId="0C59749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lang w:eastAsia="zh-CN"/>
        </w:rPr>
        <w:t>滁州市政府采购中心</w:t>
      </w:r>
      <w:r>
        <w:rPr>
          <w:rFonts w:hint="eastAsia" w:ascii="宋体" w:hAnsi="宋体" w:eastAsia="宋体" w:cs="宋体"/>
          <w:color w:val="auto"/>
          <w:sz w:val="28"/>
          <w:szCs w:val="28"/>
          <w:highlight w:val="none"/>
        </w:rPr>
        <w:t>　</w:t>
      </w:r>
    </w:p>
    <w:p w14:paraId="2CD569B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滁州市龙蟠大道109号房产大厦</w:t>
      </w:r>
      <w:r>
        <w:rPr>
          <w:rFonts w:hint="eastAsia" w:ascii="宋体" w:hAnsi="宋体" w:eastAsia="宋体" w:cs="宋体"/>
          <w:color w:val="auto"/>
          <w:sz w:val="28"/>
          <w:szCs w:val="28"/>
          <w:highlight w:val="none"/>
          <w:u w:val="single"/>
          <w:lang w:val="en-US" w:eastAsia="zh-CN"/>
        </w:rPr>
        <w:t>2楼</w:t>
      </w:r>
    </w:p>
    <w:p w14:paraId="29162931">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联系人：</w:t>
      </w:r>
      <w:r>
        <w:rPr>
          <w:rFonts w:hint="eastAsia" w:ascii="宋体" w:hAnsi="宋体" w:eastAsia="宋体" w:cs="宋体"/>
          <w:color w:val="auto"/>
          <w:sz w:val="28"/>
          <w:szCs w:val="28"/>
          <w:highlight w:val="none"/>
          <w:u w:val="single"/>
          <w:lang w:val="en-US" w:eastAsia="zh-CN"/>
        </w:rPr>
        <w:t>关勤勤</w:t>
      </w:r>
    </w:p>
    <w:p w14:paraId="185066D0">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lang w:eastAsia="zh-CN"/>
        </w:rPr>
        <w:t>0550-35195</w:t>
      </w:r>
      <w:r>
        <w:rPr>
          <w:rFonts w:hint="eastAsia" w:ascii="宋体" w:hAnsi="宋体" w:eastAsia="宋体" w:cs="宋体"/>
          <w:color w:val="auto"/>
          <w:sz w:val="28"/>
          <w:szCs w:val="28"/>
          <w:highlight w:val="none"/>
          <w:u w:val="single"/>
          <w:lang w:val="en-US" w:eastAsia="zh-CN"/>
        </w:rPr>
        <w:t>90</w:t>
      </w:r>
    </w:p>
    <w:p w14:paraId="2F9CBA4F">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3.政府采购监督管理部门信息</w:t>
      </w:r>
    </w:p>
    <w:p w14:paraId="596ACDF8">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名称：</w:t>
      </w:r>
      <w:r>
        <w:rPr>
          <w:rFonts w:hint="eastAsia" w:ascii="宋体" w:hAnsi="宋体" w:eastAsia="宋体" w:cs="宋体"/>
          <w:color w:val="auto"/>
          <w:sz w:val="28"/>
          <w:szCs w:val="28"/>
          <w:highlight w:val="none"/>
          <w:u w:val="single"/>
          <w:lang w:val="en-US" w:eastAsia="zh-CN"/>
        </w:rPr>
        <w:t>滁州市公共资源交易监督管理局</w:t>
      </w:r>
    </w:p>
    <w:p w14:paraId="78800F2C">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lang w:eastAsia="zh-CN"/>
        </w:rPr>
        <w:t>滁州市龙蟠大道109号房产大厦</w:t>
      </w:r>
      <w:r>
        <w:rPr>
          <w:rFonts w:hint="eastAsia" w:ascii="宋体" w:hAnsi="宋体" w:eastAsia="宋体" w:cs="宋体"/>
          <w:color w:val="auto"/>
          <w:sz w:val="28"/>
          <w:szCs w:val="28"/>
          <w:highlight w:val="none"/>
          <w:u w:val="single"/>
          <w:lang w:val="en-US" w:eastAsia="zh-CN"/>
        </w:rPr>
        <w:t>3</w:t>
      </w:r>
      <w:r>
        <w:rPr>
          <w:rFonts w:hint="eastAsia" w:ascii="宋体" w:hAnsi="宋体" w:eastAsia="宋体" w:cs="宋体"/>
          <w:color w:val="auto"/>
          <w:sz w:val="28"/>
          <w:szCs w:val="28"/>
          <w:highlight w:val="none"/>
          <w:u w:val="single"/>
          <w:lang w:eastAsia="zh-CN"/>
        </w:rPr>
        <w:t>楼</w:t>
      </w:r>
    </w:p>
    <w:p w14:paraId="07DB42EE">
      <w:pPr>
        <w:pageBreakBefore w:val="0"/>
        <w:widowControl w:val="0"/>
        <w:kinsoku/>
        <w:wordWrap w:val="0"/>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联系方式：</w:t>
      </w:r>
      <w:r>
        <w:rPr>
          <w:rFonts w:hint="eastAsia" w:ascii="宋体" w:hAnsi="宋体" w:eastAsia="宋体" w:cs="宋体"/>
          <w:color w:val="auto"/>
          <w:sz w:val="28"/>
          <w:szCs w:val="28"/>
          <w:highlight w:val="none"/>
          <w:u w:val="single"/>
        </w:rPr>
        <w:t>0550-3801656</w:t>
      </w:r>
    </w:p>
    <w:p w14:paraId="466F1E9B">
      <w:pPr>
        <w:pageBreakBefore w:val="0"/>
        <w:widowControl w:val="0"/>
        <w:kinsoku/>
        <w:wordWrap w:val="0"/>
        <w:topLinePunct w:val="0"/>
        <w:bidi w:val="0"/>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6C0D93D1">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bookmarkStart w:id="32" w:name="_Toc8888"/>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投标人须知</w:t>
      </w:r>
      <w:bookmarkEnd w:id="32"/>
    </w:p>
    <w:p w14:paraId="01CD8525">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33" w:name="_Toc7178"/>
      <w:bookmarkStart w:id="34" w:name="_Toc13589"/>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C98F457">
      <w:pPr>
        <w:pageBreakBefore w:val="0"/>
        <w:widowControl w:val="0"/>
        <w:kinsoku/>
        <w:wordWrap w:val="0"/>
        <w:topLinePunct w:val="0"/>
        <w:bidi w:val="0"/>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194"/>
        <w:gridCol w:w="6062"/>
      </w:tblGrid>
      <w:tr w14:paraId="2BD0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0BEA4FD">
            <w:pPr>
              <w:pStyle w:val="45"/>
              <w:pageBreakBefore w:val="0"/>
              <w:widowControl w:val="0"/>
              <w:kinsoku/>
              <w:wordWrap w:val="0"/>
              <w:topLinePunct w:val="0"/>
              <w:bidi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CD9BA72">
            <w:pPr>
              <w:pStyle w:val="45"/>
              <w:pageBreakBefore w:val="0"/>
              <w:widowControl w:val="0"/>
              <w:kinsoku/>
              <w:wordWrap w:val="0"/>
              <w:topLinePunct w:val="0"/>
              <w:bidi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26474E84">
            <w:pPr>
              <w:pStyle w:val="45"/>
              <w:pageBreakBefore w:val="0"/>
              <w:widowControl w:val="0"/>
              <w:kinsoku/>
              <w:wordWrap w:val="0"/>
              <w:topLinePunct w:val="0"/>
              <w:bidi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19E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6DD2D6">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7201BED8">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244" w:type="pct"/>
            <w:vAlign w:val="center"/>
          </w:tcPr>
          <w:p w14:paraId="787C2EEC">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538208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default" w:ascii="宋体" w:hAnsi="宋体" w:eastAsia="宋体"/>
                <w:bCs/>
                <w:color w:val="auto"/>
                <w:sz w:val="24"/>
                <w:highlight w:val="none"/>
                <w:lang w:val="en-US"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5D60B835">
            <w:pPr>
              <w:keepNext w:val="0"/>
              <w:keepLines w:val="0"/>
              <w:pageBreakBefore w:val="0"/>
              <w:widowControl w:val="0"/>
              <w:kinsoku/>
              <w:wordWrap w:val="0"/>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lang w:val="en-US" w:eastAsia="zh-CN"/>
              </w:rPr>
              <w:t xml:space="preserve"> </w:t>
            </w:r>
            <w:r>
              <w:rPr>
                <w:rFonts w:hint="eastAsia" w:ascii="宋体" w:hAnsi="宋体" w:eastAsia="宋体"/>
                <w:bCs/>
                <w:color w:val="auto"/>
                <w:sz w:val="24"/>
                <w:highlight w:val="none"/>
              </w:rPr>
              <w:t>分</w:t>
            </w:r>
          </w:p>
          <w:p w14:paraId="75597B14">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地点：</w:t>
            </w:r>
          </w:p>
          <w:p w14:paraId="2BB18306">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u w:val="single"/>
                <w:lang w:eastAsia="zh-CN"/>
              </w:rPr>
            </w:pPr>
            <w:r>
              <w:rPr>
                <w:rFonts w:hint="eastAsia" w:ascii="宋体" w:hAnsi="宋体" w:eastAsia="宋体"/>
                <w:bCs/>
                <w:color w:val="auto"/>
                <w:sz w:val="24"/>
                <w:highlight w:val="none"/>
              </w:rPr>
              <w:t>联系人及联系电话：</w:t>
            </w:r>
          </w:p>
          <w:p w14:paraId="71961A89">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10AD6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617ED0">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174" w:type="pct"/>
            <w:vAlign w:val="center"/>
          </w:tcPr>
          <w:p w14:paraId="23D9F55D">
            <w:pPr>
              <w:pStyle w:val="45"/>
              <w:pageBreakBefore w:val="0"/>
              <w:widowControl w:val="0"/>
              <w:kinsoku/>
              <w:wordWrap w:val="0"/>
              <w:topLinePunct w:val="0"/>
              <w:bidi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73C6F000">
            <w:pPr>
              <w:pStyle w:val="45"/>
              <w:pageBreakBefore w:val="0"/>
              <w:widowControl w:val="0"/>
              <w:kinsoku/>
              <w:wordWrap w:val="0"/>
              <w:topLinePunct w:val="0"/>
              <w:bidi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2026</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27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30</w:t>
            </w:r>
            <w:r>
              <w:rPr>
                <w:rFonts w:hint="eastAsia" w:ascii="宋体" w:hAnsi="宋体" w:eastAsia="宋体"/>
                <w:b w:val="0"/>
                <w:color w:val="auto"/>
                <w:sz w:val="24"/>
                <w:highlight w:val="none"/>
              </w:rPr>
              <w:t>分</w:t>
            </w:r>
          </w:p>
        </w:tc>
      </w:tr>
      <w:tr w14:paraId="436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813A64">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174" w:type="pct"/>
            <w:vAlign w:val="center"/>
          </w:tcPr>
          <w:p w14:paraId="33B57292">
            <w:pPr>
              <w:pStyle w:val="45"/>
              <w:pageBreakBefore w:val="0"/>
              <w:widowControl w:val="0"/>
              <w:kinsoku/>
              <w:wordWrap w:val="0"/>
              <w:topLinePunct w:val="0"/>
              <w:bidi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6D33CB9C">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不分包□分为</w:t>
            </w:r>
            <w:r>
              <w:rPr>
                <w:rFonts w:hint="eastAsia" w:ascii="宋体" w:hAnsi="宋体" w:eastAsia="宋体"/>
                <w:b w:val="0"/>
                <w:color w:val="auto"/>
                <w:sz w:val="24"/>
                <w:highlight w:val="none"/>
                <w:lang w:val="en-US" w:eastAsia="zh-CN"/>
              </w:rPr>
              <w:t>/</w:t>
            </w:r>
            <w:r>
              <w:rPr>
                <w:rFonts w:ascii="宋体" w:hAnsi="宋体" w:eastAsia="宋体"/>
                <w:b w:val="0"/>
                <w:color w:val="auto"/>
                <w:sz w:val="24"/>
                <w:highlight w:val="none"/>
              </w:rPr>
              <w:t>个包</w:t>
            </w:r>
          </w:p>
          <w:p w14:paraId="0E03C3B1">
            <w:pPr>
              <w:pStyle w:val="45"/>
              <w:pageBreakBefore w:val="0"/>
              <w:widowControl w:val="0"/>
              <w:kinsoku/>
              <w:wordWrap w:val="0"/>
              <w:topLinePunct w:val="0"/>
              <w:bidi w:val="0"/>
              <w:spacing w:before="0" w:beforeAutospacing="0" w:after="0" w:afterAutospacing="0"/>
              <w:jc w:val="both"/>
              <w:rPr>
                <w:rFonts w:hint="eastAsia" w:ascii="宋体" w:hAnsi="宋体" w:eastAsia="宋体"/>
                <w:b w:val="0"/>
                <w:color w:val="auto"/>
                <w:sz w:val="24"/>
                <w:highlight w:val="none"/>
                <w:u w:val="single"/>
                <w:lang w:eastAsia="zh-CN"/>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p>
        </w:tc>
      </w:tr>
      <w:tr w14:paraId="6ACE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81" w:type="pct"/>
            <w:vAlign w:val="center"/>
          </w:tcPr>
          <w:p w14:paraId="76F73E85">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174" w:type="pct"/>
            <w:vAlign w:val="center"/>
          </w:tcPr>
          <w:p w14:paraId="6207F513">
            <w:pPr>
              <w:pStyle w:val="45"/>
              <w:pageBreakBefore w:val="0"/>
              <w:widowControl w:val="0"/>
              <w:kinsoku/>
              <w:wordWrap w:val="0"/>
              <w:topLinePunct w:val="0"/>
              <w:bidi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20281DF">
            <w:pPr>
              <w:pageBreakBefore w:val="0"/>
              <w:widowControl w:val="0"/>
              <w:kinsoku/>
              <w:wordWrap w:val="0"/>
              <w:topLinePunct w:val="0"/>
              <w:bidi w:val="0"/>
              <w:spacing w:line="360" w:lineRule="auto"/>
              <w:rPr>
                <w:color w:val="auto"/>
                <w:highlight w:val="none"/>
              </w:rPr>
            </w:pPr>
            <w:r>
              <w:rPr>
                <w:rFonts w:hint="eastAsia" w:ascii="宋体" w:hAnsi="宋体" w:eastAsia="宋体"/>
                <w:bCs/>
                <w:color w:val="auto"/>
                <w:kern w:val="0"/>
                <w:sz w:val="24"/>
                <w:szCs w:val="28"/>
                <w:highlight w:val="none"/>
              </w:rPr>
              <w:t>不收取</w:t>
            </w:r>
          </w:p>
        </w:tc>
      </w:tr>
      <w:tr w14:paraId="0DC21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F5DBCD4">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174" w:type="pct"/>
            <w:vAlign w:val="center"/>
          </w:tcPr>
          <w:p w14:paraId="2D69C8F0">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522B0461">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4380A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9BFE1F3">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1174" w:type="pct"/>
            <w:vAlign w:val="center"/>
          </w:tcPr>
          <w:p w14:paraId="510CB0A1">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投标文件解密时间</w:t>
            </w:r>
          </w:p>
        </w:tc>
        <w:tc>
          <w:tcPr>
            <w:tcW w:w="3244" w:type="pct"/>
            <w:vAlign w:val="center"/>
          </w:tcPr>
          <w:p w14:paraId="385FD855">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none"/>
              </w:rPr>
              <w:t>投标截止时间后</w:t>
            </w: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u w:val="none"/>
              </w:rPr>
              <w:t>分钟内</w:t>
            </w:r>
            <w:r>
              <w:rPr>
                <w:rFonts w:hint="eastAsia" w:ascii="宋体" w:hAnsi="宋体" w:eastAsia="宋体" w:cs="宋体"/>
                <w:b w:val="0"/>
                <w:color w:val="auto"/>
                <w:sz w:val="24"/>
                <w:szCs w:val="24"/>
                <w:highlight w:val="none"/>
              </w:rPr>
              <w:t>（以本项目网上招投标系统解密倒计时为准）</w:t>
            </w:r>
          </w:p>
        </w:tc>
      </w:tr>
      <w:tr w14:paraId="674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7C644A">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2B44367D">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221DE1A4">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4E8FB0E4">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采购人出具委托函委托采购代理机构进行审查</w:t>
            </w:r>
          </w:p>
        </w:tc>
      </w:tr>
      <w:tr w14:paraId="70E1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7B47843">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174" w:type="pct"/>
            <w:vAlign w:val="center"/>
          </w:tcPr>
          <w:p w14:paraId="1BEDD8B2">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D28E686">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color w:val="auto"/>
                <w:sz w:val="24"/>
                <w:highlight w:val="none"/>
                <w:u w:val="none"/>
              </w:rPr>
              <w:t>最低评标价法</w:t>
            </w:r>
          </w:p>
          <w:p w14:paraId="0F10826A">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u w:val="none"/>
              </w:rPr>
              <w:t>综合评分法</w:t>
            </w:r>
          </w:p>
        </w:tc>
      </w:tr>
      <w:tr w14:paraId="61BB1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CCE646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.3</w:t>
            </w:r>
          </w:p>
        </w:tc>
        <w:tc>
          <w:tcPr>
            <w:tcW w:w="2033" w:type="dxa"/>
            <w:vAlign w:val="center"/>
          </w:tcPr>
          <w:p w14:paraId="24687A5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报价扣除</w:t>
            </w:r>
          </w:p>
          <w:p w14:paraId="71F2867E">
            <w:pPr>
              <w:pStyle w:val="45"/>
              <w:widowControl w:val="0"/>
              <w:spacing w:before="0" w:beforeAutospacing="0" w:after="0" w:afterAutospacing="0" w:line="360" w:lineRule="auto"/>
              <w:jc w:val="both"/>
              <w:rPr>
                <w:rFonts w:ascii="宋体" w:hAnsi="宋体" w:eastAsia="宋体"/>
                <w:b w:val="0"/>
                <w:i/>
                <w:color w:val="auto"/>
                <w:sz w:val="24"/>
                <w:highlight w:val="none"/>
              </w:rPr>
            </w:pPr>
            <w:r>
              <w:rPr>
                <w:rFonts w:hint="eastAsia" w:ascii="宋体" w:hAnsi="宋体" w:eastAsia="宋体"/>
                <w:b w:val="0"/>
                <w:i/>
                <w:color w:val="auto"/>
                <w:sz w:val="24"/>
                <w:highlight w:val="none"/>
              </w:rPr>
              <w:t>（非专门面向中小企业采购项目适用）</w:t>
            </w:r>
          </w:p>
        </w:tc>
        <w:tc>
          <w:tcPr>
            <w:tcW w:w="5618" w:type="dxa"/>
            <w:vAlign w:val="center"/>
          </w:tcPr>
          <w:p w14:paraId="74CD613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小型和微型</w:t>
            </w:r>
            <w:r>
              <w:rPr>
                <w:rFonts w:hint="eastAsia" w:ascii="宋体" w:hAnsi="宋体" w:eastAsia="宋体"/>
                <w:b w:val="0"/>
                <w:color w:val="auto"/>
                <w:sz w:val="24"/>
                <w:highlight w:val="none"/>
              </w:rPr>
              <w:t>企业价格扣除：</w:t>
            </w:r>
            <w:r>
              <w:rPr>
                <w:rFonts w:hint="eastAsia" w:ascii="宋体" w:hAnsi="宋体" w:eastAsia="宋体"/>
                <w:b/>
                <w:bCs w:val="0"/>
                <w:color w:val="auto"/>
                <w:sz w:val="24"/>
                <w:highlight w:val="none"/>
                <w:u w:val="single"/>
              </w:rPr>
              <w:t>对小型和微型企业的价格给予10%的扣除后参与评审</w:t>
            </w:r>
            <w:r>
              <w:rPr>
                <w:rFonts w:hint="eastAsia" w:ascii="宋体" w:hAnsi="宋体" w:eastAsia="宋体"/>
                <w:b w:val="0"/>
                <w:color w:val="auto"/>
                <w:sz w:val="24"/>
                <w:highlight w:val="none"/>
              </w:rPr>
              <w:t>。</w:t>
            </w:r>
          </w:p>
          <w:p w14:paraId="1C7AAC0D">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（2）监狱企业价格扣除：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3D3588EB">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2F0C7BB7">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p w14:paraId="00A0B060">
            <w:pPr>
              <w:pStyle w:val="45"/>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w:t>
            </w:r>
            <w:r>
              <w:rPr>
                <w:rFonts w:hint="eastAsia" w:ascii="宋体" w:hAnsi="宋体" w:eastAsia="宋体"/>
                <w:b w:val="0"/>
                <w:color w:val="auto"/>
                <w:sz w:val="24"/>
                <w:highlight w:val="none"/>
              </w:rPr>
              <w:t>。</w:t>
            </w:r>
          </w:p>
        </w:tc>
      </w:tr>
      <w:tr w14:paraId="28E7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vAlign w:val="center"/>
          </w:tcPr>
          <w:p w14:paraId="76CF4DEB">
            <w:pPr>
              <w:pStyle w:val="46"/>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snapToGrid/>
              <w:spacing w:line="36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17.4</w:t>
            </w:r>
          </w:p>
        </w:tc>
        <w:tc>
          <w:tcPr>
            <w:tcW w:w="2229" w:type="dxa"/>
            <w:vAlign w:val="center"/>
          </w:tcPr>
          <w:p w14:paraId="3D29FA5E">
            <w:pPr>
              <w:pageBreakBefore w:val="0"/>
              <w:widowControl w:val="0"/>
              <w:kinsoku/>
              <w:wordWrap w:val="0"/>
              <w:topLinePunct w:val="0"/>
              <w:bidi w:val="0"/>
              <w:spacing w:line="360" w:lineRule="auto"/>
              <w:rPr>
                <w:rFonts w:hint="eastAsia" w:ascii="宋体" w:hAnsi="宋体" w:eastAsia="宋体"/>
                <w:b w:val="0"/>
                <w:i/>
                <w:color w:val="auto"/>
                <w:sz w:val="24"/>
                <w:highlight w:val="none"/>
              </w:rPr>
            </w:pPr>
            <w:r>
              <w:rPr>
                <w:rFonts w:hint="eastAsia" w:ascii="宋体" w:hAnsi="宋体" w:eastAsia="宋体"/>
                <w:b w:val="0"/>
                <w:i w:val="0"/>
                <w:iCs w:val="0"/>
                <w:color w:val="auto"/>
                <w:sz w:val="24"/>
                <w:highlight w:val="none"/>
                <w:lang w:val="en-US" w:eastAsia="zh-CN"/>
              </w:rPr>
              <w:t>本国产品价格扣除</w:t>
            </w:r>
            <w:r>
              <w:rPr>
                <w:rFonts w:hint="eastAsia" w:ascii="宋体" w:hAnsi="宋体" w:eastAsia="宋体" w:cs="Times New Roman"/>
                <w:i w:val="0"/>
                <w:iCs w:val="0"/>
                <w:color w:val="auto"/>
                <w:sz w:val="24"/>
                <w:highlight w:val="none"/>
                <w:lang w:val="en-US" w:eastAsia="zh-CN"/>
              </w:rPr>
              <w:t>（</w:t>
            </w:r>
            <w:r>
              <w:rPr>
                <w:rFonts w:hint="eastAsia" w:ascii="宋体" w:hAnsi="宋体" w:eastAsia="宋体" w:cs="Times New Roman"/>
                <w:b w:val="0"/>
                <w:bCs w:val="0"/>
                <w:i w:val="0"/>
                <w:iCs w:val="0"/>
                <w:color w:val="auto"/>
                <w:sz w:val="24"/>
                <w:highlight w:val="none"/>
                <w:lang w:val="en-US" w:eastAsia="zh-CN"/>
              </w:rPr>
              <w:t>适用于</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服务项目中涉及的既有本国产品又有非本国产品参与竞争</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lang w:val="en-US" w:eastAsia="zh-CN"/>
              </w:rPr>
              <w:t>的</w:t>
            </w:r>
            <w:r>
              <w:rPr>
                <w:rFonts w:hint="eastAsia" w:ascii="宋体" w:hAnsi="宋体" w:eastAsia="宋体" w:cs="宋体"/>
                <w:b w:val="0"/>
                <w:bCs w:val="0"/>
                <w:i w:val="0"/>
                <w:iCs w:val="0"/>
                <w:caps w:val="0"/>
                <w:color w:val="auto"/>
                <w:spacing w:val="0"/>
                <w:sz w:val="24"/>
                <w:szCs w:val="24"/>
                <w:highlight w:val="none"/>
                <w:u w:val="none"/>
                <w:shd w:val="clear" w:color="auto" w:fill="FFFFFF"/>
                <w:vertAlign w:val="baseline"/>
              </w:rPr>
              <w:t>货物</w:t>
            </w:r>
            <w:r>
              <w:rPr>
                <w:rFonts w:hint="eastAsia" w:ascii="宋体" w:hAnsi="宋体" w:eastAsia="宋体" w:cs="Times New Roman"/>
                <w:b w:val="0"/>
                <w:bCs w:val="0"/>
                <w:i w:val="0"/>
                <w:iCs w:val="0"/>
                <w:color w:val="auto"/>
                <w:sz w:val="24"/>
                <w:highlight w:val="none"/>
                <w:lang w:val="en-US" w:eastAsia="zh-CN"/>
              </w:rPr>
              <w:t>）</w:t>
            </w:r>
            <w:r>
              <w:rPr>
                <w:rFonts w:hint="eastAsia" w:ascii="宋体" w:hAnsi="宋体" w:eastAsia="宋体" w:cs="Times New Roman"/>
                <w:b/>
                <w:bCs/>
                <w:i w:val="0"/>
                <w:iCs w:val="0"/>
                <w:color w:val="auto"/>
                <w:sz w:val="24"/>
                <w:highlight w:val="none"/>
                <w:lang w:val="en-US" w:eastAsia="zh-CN"/>
              </w:rPr>
              <w:t>（本项目为服务项目，不适用）</w:t>
            </w:r>
          </w:p>
        </w:tc>
        <w:tc>
          <w:tcPr>
            <w:tcW w:w="6161" w:type="dxa"/>
            <w:vAlign w:val="center"/>
          </w:tcPr>
          <w:p w14:paraId="099EDD3F">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i w:val="0"/>
                <w:iCs w:val="0"/>
                <w:color w:val="auto"/>
                <w:sz w:val="24"/>
                <w:highlight w:val="none"/>
                <w:lang w:val="en-US" w:eastAsia="zh-CN"/>
              </w:rPr>
            </w:pPr>
            <w:r>
              <w:rPr>
                <w:rFonts w:hint="eastAsia" w:ascii="宋体" w:hAnsi="宋体" w:eastAsia="宋体"/>
                <w:b w:val="0"/>
                <w:i w:val="0"/>
                <w:iCs w:val="0"/>
                <w:color w:val="auto"/>
                <w:sz w:val="24"/>
                <w:highlight w:val="none"/>
                <w:lang w:val="en-US" w:eastAsia="zh-CN"/>
              </w:rPr>
              <w:t>（1）项目或者采购包中采购内容为单一产品的，既有本国产品又有非本国产品参与竞争的，对本国产品给予价格扣除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lang w:val="en-US" w:eastAsia="zh-CN"/>
              </w:rPr>
              <w:t>。</w:t>
            </w:r>
          </w:p>
          <w:p w14:paraId="3509C6F6">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b w:val="0"/>
                <w:color w:val="auto"/>
                <w:sz w:val="24"/>
                <w:highlight w:val="none"/>
              </w:rPr>
            </w:pPr>
            <w:r>
              <w:rPr>
                <w:rFonts w:hint="eastAsia" w:ascii="宋体" w:hAnsi="宋体" w:eastAsia="宋体"/>
                <w:b w:val="0"/>
                <w:i w:val="0"/>
                <w:iCs w:val="0"/>
                <w:color w:val="auto"/>
                <w:sz w:val="24"/>
                <w:highlight w:val="none"/>
                <w:lang w:val="en-US" w:eastAsia="zh-CN"/>
              </w:rPr>
              <w:t>（2）项目或者采购包中含有多种产品的，符合本国产品标准的产品成本之和占该投标人提供的全部产品成本之和的比例≥80%，所有产品价格扣除</w:t>
            </w:r>
            <w:r>
              <w:rPr>
                <w:rFonts w:hint="eastAsia" w:ascii="宋体" w:hAnsi="宋体" w:eastAsia="宋体"/>
                <w:b w:val="0"/>
                <w:i w:val="0"/>
                <w:iCs w:val="0"/>
                <w:color w:val="auto"/>
                <w:sz w:val="24"/>
                <w:highlight w:val="none"/>
                <w:u w:val="single"/>
                <w:lang w:val="en-US" w:eastAsia="zh-CN"/>
              </w:rPr>
              <w:t>20%</w:t>
            </w:r>
            <w:r>
              <w:rPr>
                <w:rFonts w:hint="eastAsia" w:ascii="宋体" w:hAnsi="宋体" w:eastAsia="宋体"/>
                <w:b w:val="0"/>
                <w:i w:val="0"/>
                <w:iCs w:val="0"/>
                <w:color w:val="auto"/>
                <w:sz w:val="24"/>
                <w:highlight w:val="none"/>
                <w:u w:val="none"/>
                <w:lang w:val="en-US" w:eastAsia="zh-CN"/>
              </w:rPr>
              <w:t>。</w:t>
            </w:r>
          </w:p>
        </w:tc>
      </w:tr>
      <w:tr w14:paraId="1A26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EF6A3">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AAFE4F6">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45E51C21">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single"/>
              </w:rPr>
            </w:pPr>
            <w:r>
              <w:rPr>
                <w:rFonts w:hint="eastAsia" w:ascii="宋体" w:hAnsi="宋体" w:eastAsia="宋体" w:cs="宋体"/>
                <w:b w:val="0"/>
                <w:color w:val="auto"/>
                <w:sz w:val="24"/>
                <w:szCs w:val="24"/>
                <w:highlight w:val="none"/>
              </w:rPr>
              <w:t>评标委员会推荐3名中标候选人</w:t>
            </w:r>
          </w:p>
        </w:tc>
      </w:tr>
      <w:tr w14:paraId="7E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7AF1DF1">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62C6F207">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601A7770">
            <w:pPr>
              <w:pageBreakBefore w:val="0"/>
              <w:widowControl w:val="0"/>
              <w:kinsoku/>
              <w:wordWrap w:val="0"/>
              <w:topLinePunct w:val="0"/>
              <w:bidi w:val="0"/>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5A4428D0">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lang w:eastAsia="zh-CN"/>
              </w:rPr>
              <w:t>□</w:t>
            </w:r>
            <w:r>
              <w:rPr>
                <w:rFonts w:hint="eastAsia" w:asciiTheme="minorEastAsia" w:hAnsiTheme="minorEastAsia" w:eastAsiaTheme="minorEastAsia"/>
                <w:b w:val="0"/>
                <w:bCs w:val="0"/>
                <w:color w:val="auto"/>
                <w:kern w:val="2"/>
                <w:sz w:val="24"/>
                <w:szCs w:val="24"/>
                <w:highlight w:val="none"/>
              </w:rPr>
              <w:t>采购人确定</w:t>
            </w:r>
          </w:p>
        </w:tc>
      </w:tr>
      <w:tr w14:paraId="2252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E5749C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ascii="宋体" w:hAnsi="宋体" w:eastAsia="宋体"/>
                <w:bCs/>
                <w:color w:val="auto"/>
                <w:kern w:val="2"/>
                <w:highlight w:val="none"/>
              </w:rPr>
              <w:t>.3</w:t>
            </w:r>
          </w:p>
        </w:tc>
        <w:tc>
          <w:tcPr>
            <w:tcW w:w="1174" w:type="pct"/>
            <w:vAlign w:val="center"/>
          </w:tcPr>
          <w:p w14:paraId="3FEDA853">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5F062076">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1</w:t>
            </w:r>
            <w:r>
              <w:rPr>
                <w:rFonts w:hint="eastAsia" w:ascii="宋体" w:hAnsi="宋体" w:eastAsia="宋体"/>
                <w:b w:val="0"/>
                <w:color w:val="auto"/>
                <w:sz w:val="24"/>
                <w:highlight w:val="none"/>
                <w:u w:val="none"/>
              </w:rPr>
              <w:t>）中小企业声明函；</w:t>
            </w:r>
          </w:p>
          <w:p w14:paraId="747147DC">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i/>
                <w:color w:val="auto"/>
                <w:sz w:val="24"/>
                <w:highlight w:val="none"/>
                <w:u w:val="none"/>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2</w:t>
            </w:r>
            <w:r>
              <w:rPr>
                <w:rFonts w:hint="eastAsia" w:ascii="宋体" w:hAnsi="宋体" w:eastAsia="宋体"/>
                <w:b w:val="0"/>
                <w:color w:val="auto"/>
                <w:sz w:val="24"/>
                <w:highlight w:val="none"/>
                <w:u w:val="none"/>
              </w:rPr>
              <w:t>）残疾人福利性单位声明函；</w:t>
            </w:r>
            <w:r>
              <w:rPr>
                <w:rFonts w:hint="eastAsia" w:ascii="宋体" w:hAnsi="宋体" w:eastAsia="宋体"/>
                <w:b w:val="0"/>
                <w:i w:val="0"/>
                <w:iCs w:val="0"/>
                <w:color w:val="auto"/>
                <w:sz w:val="24"/>
                <w:highlight w:val="none"/>
                <w:u w:val="none"/>
              </w:rPr>
              <w:t>（如有）</w:t>
            </w:r>
          </w:p>
          <w:p w14:paraId="793D1649">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i/>
                <w:iCs/>
                <w:color w:val="auto"/>
                <w:sz w:val="24"/>
                <w:highlight w:val="none"/>
                <w:u w:val="none"/>
                <w:lang w:eastAsia="zh-CN"/>
              </w:rPr>
            </w:pPr>
            <w:r>
              <w:rPr>
                <w:rFonts w:hint="eastAsia" w:ascii="宋体" w:hAnsi="宋体" w:eastAsia="宋体"/>
                <w:b w:val="0"/>
                <w:color w:val="auto"/>
                <w:sz w:val="24"/>
                <w:highlight w:val="none"/>
                <w:u w:val="none"/>
              </w:rPr>
              <w:t>（</w:t>
            </w:r>
            <w:r>
              <w:rPr>
                <w:rFonts w:hint="eastAsia" w:ascii="宋体" w:hAnsi="宋体" w:eastAsia="宋体"/>
                <w:b w:val="0"/>
                <w:color w:val="auto"/>
                <w:sz w:val="24"/>
                <w:highlight w:val="none"/>
                <w:u w:val="none"/>
                <w:lang w:val="en-US" w:eastAsia="zh-CN"/>
              </w:rPr>
              <w:t>3</w:t>
            </w:r>
            <w:r>
              <w:rPr>
                <w:rFonts w:hint="eastAsia" w:ascii="宋体" w:hAnsi="宋体" w:eastAsia="宋体"/>
                <w:b w:val="0"/>
                <w:color w:val="auto"/>
                <w:sz w:val="24"/>
                <w:highlight w:val="none"/>
                <w:u w:val="none"/>
              </w:rPr>
              <w:t>）中标</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成交</w:t>
            </w: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rPr>
              <w:t>供应商的评审总得分</w:t>
            </w:r>
          </w:p>
          <w:p w14:paraId="18289587">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color w:val="auto"/>
                <w:sz w:val="24"/>
                <w:highlight w:val="none"/>
                <w:u w:val="none"/>
                <w:lang w:eastAsia="zh-CN"/>
              </w:rPr>
              <w:t>（</w:t>
            </w:r>
            <w:r>
              <w:rPr>
                <w:rFonts w:hint="eastAsia" w:ascii="宋体" w:hAnsi="宋体" w:eastAsia="宋体"/>
                <w:b w:val="0"/>
                <w:color w:val="auto"/>
                <w:sz w:val="24"/>
                <w:highlight w:val="none"/>
                <w:u w:val="none"/>
                <w:lang w:val="en-US" w:eastAsia="zh-CN"/>
              </w:rPr>
              <w:t>4</w:t>
            </w:r>
            <w:r>
              <w:rPr>
                <w:rFonts w:hint="eastAsia" w:ascii="宋体" w:hAnsi="宋体" w:eastAsia="宋体"/>
                <w:b w:val="0"/>
                <w:color w:val="auto"/>
                <w:sz w:val="24"/>
                <w:highlight w:val="none"/>
                <w:u w:val="none"/>
                <w:lang w:eastAsia="zh-CN"/>
              </w:rPr>
              <w:t>）</w:t>
            </w:r>
            <w:r>
              <w:rPr>
                <w:rFonts w:hint="eastAsia" w:ascii="宋体" w:hAnsi="宋体" w:eastAsia="宋体" w:cs="@仿宋_GB2312"/>
                <w:b w:val="0"/>
                <w:bCs w:val="0"/>
                <w:color w:val="auto"/>
                <w:sz w:val="24"/>
                <w:szCs w:val="20"/>
                <w:highlight w:val="none"/>
                <w:u w:val="none"/>
              </w:rPr>
              <w:t>符合本国产品标准的声明函</w:t>
            </w:r>
            <w:r>
              <w:rPr>
                <w:rFonts w:hint="eastAsia" w:ascii="宋体" w:hAnsi="宋体" w:eastAsia="宋体" w:cs="@仿宋_GB2312"/>
                <w:b w:val="0"/>
                <w:bCs w:val="0"/>
                <w:color w:val="auto"/>
                <w:sz w:val="24"/>
                <w:szCs w:val="20"/>
                <w:highlight w:val="none"/>
                <w:u w:val="none"/>
                <w:lang w:eastAsia="zh-CN"/>
              </w:rPr>
              <w:t>；</w:t>
            </w:r>
            <w:r>
              <w:rPr>
                <w:rFonts w:hint="eastAsia" w:ascii="宋体" w:hAnsi="宋体" w:eastAsia="宋体" w:cs="@仿宋_GB2312"/>
                <w:b w:val="0"/>
                <w:bCs w:val="0"/>
                <w:i w:val="0"/>
                <w:iCs w:val="0"/>
                <w:color w:val="auto"/>
                <w:sz w:val="24"/>
                <w:szCs w:val="20"/>
                <w:highlight w:val="none"/>
                <w:u w:val="none"/>
                <w:lang w:eastAsia="zh-CN"/>
              </w:rPr>
              <w:t>（</w:t>
            </w:r>
            <w:r>
              <w:rPr>
                <w:rFonts w:hint="eastAsia" w:ascii="宋体" w:hAnsi="宋体" w:eastAsia="宋体" w:cs="@仿宋_GB2312"/>
                <w:b w:val="0"/>
                <w:bCs w:val="0"/>
                <w:i w:val="0"/>
                <w:iCs w:val="0"/>
                <w:color w:val="auto"/>
                <w:sz w:val="24"/>
                <w:szCs w:val="20"/>
                <w:highlight w:val="none"/>
                <w:u w:val="none"/>
                <w:lang w:val="en-US" w:eastAsia="zh-CN"/>
              </w:rPr>
              <w:t>如有</w:t>
            </w:r>
            <w:r>
              <w:rPr>
                <w:rFonts w:hint="eastAsia" w:ascii="宋体" w:hAnsi="宋体" w:eastAsia="宋体" w:cs="@仿宋_GB2312"/>
                <w:b w:val="0"/>
                <w:bCs w:val="0"/>
                <w:i w:val="0"/>
                <w:iCs w:val="0"/>
                <w:color w:val="auto"/>
                <w:sz w:val="24"/>
                <w:szCs w:val="20"/>
                <w:highlight w:val="none"/>
                <w:u w:val="none"/>
                <w:lang w:eastAsia="zh-CN"/>
              </w:rPr>
              <w:t>）</w:t>
            </w:r>
          </w:p>
        </w:tc>
      </w:tr>
      <w:tr w14:paraId="5512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DE9DD4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174" w:type="pct"/>
            <w:vAlign w:val="center"/>
          </w:tcPr>
          <w:p w14:paraId="0C3BDEB3">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1B63DA8">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□书面</w:t>
            </w:r>
            <w:r>
              <w:rPr>
                <w:rFonts w:hint="eastAsia" w:ascii="宋体" w:hAnsi="宋体" w:eastAsia="宋体"/>
                <w:b w:val="0"/>
                <w:bCs w:val="0"/>
                <w:color w:val="auto"/>
                <w:sz w:val="24"/>
                <w:szCs w:val="24"/>
                <w:highlight w:val="none"/>
                <w:lang w:val="en-US" w:eastAsia="zh-CN"/>
              </w:rPr>
              <w:t xml:space="preserve"> </w:t>
            </w: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数据电文</w:t>
            </w:r>
          </w:p>
        </w:tc>
      </w:tr>
      <w:tr w14:paraId="506D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0589CB">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174" w:type="pct"/>
            <w:vAlign w:val="center"/>
          </w:tcPr>
          <w:p w14:paraId="581DC840">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615FA12">
            <w:pPr>
              <w:pageBreakBefore w:val="0"/>
              <w:widowControl w:val="0"/>
              <w:kinsoku/>
              <w:wordWrap w:val="0"/>
              <w:topLinePunct w:val="0"/>
              <w:bidi w:val="0"/>
              <w:spacing w:line="360" w:lineRule="auto"/>
              <w:rPr>
                <w:rFonts w:asciiTheme="minorEastAsia" w:hAnsiTheme="minorEastAsia" w:eastAsiaTheme="minorEastAsia"/>
                <w:color w:val="auto"/>
                <w:kern w:val="0"/>
                <w:sz w:val="24"/>
                <w:szCs w:val="24"/>
                <w:highlight w:val="none"/>
              </w:rPr>
            </w:pPr>
            <w:r>
              <w:rPr>
                <w:rFonts w:hint="eastAsia" w:asciiTheme="minorEastAsia" w:hAnsiTheme="minorEastAsia" w:eastAsiaTheme="minorEastAsia"/>
                <w:b w:val="0"/>
                <w:bCs w:val="0"/>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投标人自行登录电子</w:t>
            </w:r>
            <w:r>
              <w:rPr>
                <w:rFonts w:hint="eastAsia" w:ascii="宋体" w:hAnsi="宋体" w:eastAsia="宋体" w:cs="宋体"/>
                <w:b w:val="0"/>
                <w:bCs w:val="0"/>
                <w:color w:val="auto"/>
                <w:sz w:val="24"/>
                <w:szCs w:val="24"/>
                <w:highlight w:val="none"/>
                <w:lang w:val="en-US" w:eastAsia="zh-CN"/>
              </w:rPr>
              <w:t>交易</w:t>
            </w:r>
            <w:r>
              <w:rPr>
                <w:rFonts w:hint="eastAsia" w:asciiTheme="minorEastAsia" w:hAnsiTheme="minorEastAsia" w:eastAsiaTheme="minorEastAsia"/>
                <w:color w:val="auto"/>
                <w:kern w:val="0"/>
                <w:sz w:val="24"/>
                <w:szCs w:val="24"/>
                <w:highlight w:val="none"/>
              </w:rPr>
              <w:t>系统查看</w:t>
            </w:r>
          </w:p>
          <w:p w14:paraId="20A3A332">
            <w:pPr>
              <w:pStyle w:val="45"/>
              <w:pageBreakBefore w:val="0"/>
              <w:widowControl w:val="0"/>
              <w:kinsoku/>
              <w:wordWrap w:val="0"/>
              <w:topLinePunct w:val="0"/>
              <w:bidi w:val="0"/>
              <w:spacing w:before="0" w:beforeAutospacing="0" w:after="0" w:afterAutospacing="0" w:line="360" w:lineRule="auto"/>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Theme="minorEastAsia" w:hAnsiTheme="minorEastAsia" w:eastAsiaTheme="minorEastAsia"/>
                <w:b w:val="0"/>
                <w:bCs w:val="0"/>
                <w:color w:val="auto"/>
                <w:kern w:val="2"/>
                <w:sz w:val="24"/>
                <w:szCs w:val="24"/>
                <w:highlight w:val="none"/>
              </w:rPr>
              <w:t>□评标现场告知</w:t>
            </w:r>
          </w:p>
        </w:tc>
      </w:tr>
      <w:tr w14:paraId="59AD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581" w:type="pct"/>
            <w:vAlign w:val="center"/>
          </w:tcPr>
          <w:p w14:paraId="407870D8">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174" w:type="pct"/>
            <w:vAlign w:val="center"/>
          </w:tcPr>
          <w:p w14:paraId="7FAEFF69">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D8905FE">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23439748">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637BAE17">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eastAsia" w:ascii="宋体" w:hAnsi="宋体" w:eastAsia="宋体" w:cs="宋体"/>
                <w:bCs/>
                <w:color w:val="auto"/>
                <w:kern w:val="0"/>
                <w:sz w:val="24"/>
                <w:szCs w:val="28"/>
                <w:highlight w:val="none"/>
                <w:u w:val="single"/>
              </w:rPr>
              <w:t>/</w:t>
            </w:r>
            <w:r>
              <w:rPr>
                <w:rFonts w:ascii="宋体" w:hAnsi="宋体" w:eastAsia="宋体"/>
                <w:bCs/>
                <w:color w:val="auto"/>
                <w:kern w:val="0"/>
                <w:sz w:val="24"/>
                <w:szCs w:val="28"/>
                <w:highlight w:val="none"/>
              </w:rPr>
              <w:t>%</w:t>
            </w:r>
          </w:p>
          <w:p w14:paraId="0F4438EE">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cs="宋体"/>
                <w:bCs/>
                <w:color w:val="auto"/>
                <w:kern w:val="0"/>
                <w:sz w:val="24"/>
                <w:szCs w:val="28"/>
                <w:highlight w:val="none"/>
                <w:u w:val="single"/>
              </w:rPr>
              <w:t>/</w:t>
            </w:r>
            <w:r>
              <w:rPr>
                <w:rFonts w:hint="eastAsia" w:ascii="宋体" w:hAnsi="宋体" w:eastAsia="宋体"/>
                <w:bCs/>
                <w:color w:val="auto"/>
                <w:kern w:val="0"/>
                <w:sz w:val="24"/>
                <w:szCs w:val="28"/>
                <w:highlight w:val="none"/>
              </w:rPr>
              <w:t>元</w:t>
            </w:r>
          </w:p>
          <w:p w14:paraId="31AFB7B1">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14855786">
            <w:pPr>
              <w:pageBreakBefore w:val="0"/>
              <w:widowControl w:val="0"/>
              <w:kinsoku/>
              <w:wordWrap w:val="0"/>
              <w:topLinePunct w:val="0"/>
              <w:bidi w:val="0"/>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支票</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本票</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险</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7DB9ED5E">
            <w:pPr>
              <w:pageBreakBefore w:val="0"/>
              <w:widowControl w:val="0"/>
              <w:numPr>
                <w:ilvl w:val="0"/>
                <w:numId w:val="0"/>
              </w:numPr>
              <w:kinsoku/>
              <w:wordWrap w:val="0"/>
              <w:topLinePunct w:val="0"/>
              <w:bidi w:val="0"/>
              <w:spacing w:line="360" w:lineRule="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cs="宋体"/>
                <w:bCs/>
                <w:color w:val="auto"/>
                <w:kern w:val="0"/>
                <w:sz w:val="24"/>
                <w:szCs w:val="28"/>
                <w:highlight w:val="none"/>
                <w:u w:val="single"/>
              </w:rPr>
              <w:t>/</w:t>
            </w:r>
          </w:p>
          <w:p w14:paraId="2B09311F">
            <w:pPr>
              <w:pageBreakBefore w:val="0"/>
              <w:widowControl w:val="0"/>
              <w:kinsoku/>
              <w:wordWrap w:val="0"/>
              <w:topLinePunct w:val="0"/>
              <w:bidi w:val="0"/>
              <w:spacing w:line="360" w:lineRule="auto"/>
              <w:rPr>
                <w:rFonts w:hint="eastAsia" w:ascii="宋体" w:hAnsi="宋体" w:eastAsia="宋体"/>
                <w:bCs/>
                <w:color w:val="auto"/>
                <w:kern w:val="0"/>
                <w:sz w:val="24"/>
                <w:szCs w:val="28"/>
                <w:highlight w:val="none"/>
                <w:lang w:eastAsia="zh-CN"/>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cs="宋体"/>
                <w:bCs/>
                <w:color w:val="auto"/>
                <w:kern w:val="0"/>
                <w:sz w:val="24"/>
                <w:szCs w:val="28"/>
                <w:highlight w:val="none"/>
                <w:u w:val="single"/>
              </w:rPr>
              <w:t>/</w:t>
            </w:r>
          </w:p>
          <w:p w14:paraId="00EEFF76">
            <w:pPr>
              <w:pageBreakBefore w:val="0"/>
              <w:widowControl w:val="0"/>
              <w:kinsoku/>
              <w:wordWrap w:val="0"/>
              <w:topLinePunct w:val="0"/>
              <w:bidi w:val="0"/>
              <w:spacing w:line="360" w:lineRule="auto"/>
              <w:rPr>
                <w:rFonts w:hint="eastAsia" w:ascii="宋体" w:hAnsi="宋体" w:eastAsia="宋体"/>
                <w:color w:val="auto"/>
                <w:sz w:val="24"/>
                <w:highlight w:val="none"/>
                <w:lang w:eastAsia="zh-CN"/>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cs="宋体"/>
                <w:bCs/>
                <w:color w:val="auto"/>
                <w:kern w:val="0"/>
                <w:sz w:val="24"/>
                <w:szCs w:val="28"/>
                <w:highlight w:val="none"/>
                <w:u w:val="single"/>
              </w:rPr>
              <w:t>/</w:t>
            </w:r>
          </w:p>
          <w:p w14:paraId="24082C05">
            <w:pPr>
              <w:pageBreakBefore w:val="0"/>
              <w:widowControl w:val="0"/>
              <w:kinsoku/>
              <w:wordWrap w:val="0"/>
              <w:topLinePunct w:val="0"/>
              <w:bidi w:val="0"/>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48AB73A2">
            <w:pPr>
              <w:pageBreakBefore w:val="0"/>
              <w:widowControl w:val="0"/>
              <w:kinsoku/>
              <w:wordWrap w:val="0"/>
              <w:topLinePunct w:val="0"/>
              <w:bidi w:val="0"/>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0067F3C">
            <w:pPr>
              <w:pageBreakBefore w:val="0"/>
              <w:widowControl w:val="0"/>
              <w:kinsoku/>
              <w:wordWrap w:val="0"/>
              <w:topLinePunct w:val="0"/>
              <w:bidi w:val="0"/>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4BBE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7D9D1502">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174" w:type="pct"/>
            <w:vAlign w:val="center"/>
          </w:tcPr>
          <w:p w14:paraId="7B2FA7B2">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04418340">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（1）采购人与中标人应当自发出中标通知书之日起7个工作日内签订合同，采购合同签订之日起2个工作日内完成政府采购合同公开。</w:t>
            </w:r>
          </w:p>
          <w:p w14:paraId="4BC2ADB7">
            <w:pPr>
              <w:keepNext w:val="0"/>
              <w:keepLines w:val="0"/>
              <w:pageBreakBefore w:val="0"/>
              <w:widowControl w:val="0"/>
              <w:kinsoku/>
              <w:wordWrap w:val="0"/>
              <w:overflowPunct/>
              <w:topLinePunct w:val="0"/>
              <w:autoSpaceDE/>
              <w:autoSpaceDN/>
              <w:bidi w:val="0"/>
              <w:adjustRightInd w:val="0"/>
              <w:snapToGrid w:val="0"/>
              <w:spacing w:line="360" w:lineRule="auto"/>
              <w:jc w:val="both"/>
              <w:textAlignment w:val="auto"/>
              <w:rPr>
                <w:rFonts w:hint="default" w:ascii="宋体" w:hAnsi="宋体" w:eastAsia="宋体"/>
                <w:b/>
                <w:bCs/>
                <w:color w:val="auto"/>
                <w:kern w:val="0"/>
                <w:sz w:val="24"/>
                <w:szCs w:val="24"/>
                <w:highlight w:val="none"/>
                <w:lang w:val="en-US"/>
              </w:rPr>
            </w:pPr>
            <w:r>
              <w:rPr>
                <w:rFonts w:ascii="宋体" w:hAnsi="宋体" w:eastAsia="宋体" w:cs="宋体"/>
                <w:color w:val="auto"/>
                <w:sz w:val="24"/>
                <w:szCs w:val="24"/>
                <w:highlight w:val="none"/>
              </w:rPr>
              <w:t>（2）采购人与中标人不得擅自变更合同，依照政府采购法确需变更政府采购合同内容的，采购人应当自合同变更之日起2个工作日内在安徽省政府采购网发布政府采购合同变更公告，但涉及国家秘密、商业秘密的信息和其他依法不得公开的信息除外。</w:t>
            </w:r>
          </w:p>
        </w:tc>
      </w:tr>
      <w:tr w14:paraId="28F9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1D20366">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174" w:type="pct"/>
            <w:vAlign w:val="center"/>
          </w:tcPr>
          <w:p w14:paraId="2D4A2288">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vAlign w:val="center"/>
          </w:tcPr>
          <w:p w14:paraId="1F43B5B3">
            <w:pPr>
              <w:keepNext w:val="0"/>
              <w:keepLines w:val="0"/>
              <w:pageBreakBefore w:val="0"/>
              <w:widowControl w:val="0"/>
              <w:kinsoku/>
              <w:wordWrap w:val="0"/>
              <w:overflowPunct/>
              <w:topLinePunct w:val="0"/>
              <w:autoSpaceDE/>
              <w:autoSpaceDN/>
              <w:bidi w:val="0"/>
              <w:adjustRightInd/>
              <w:snapToGrid/>
              <w:spacing w:before="39" w:line="360" w:lineRule="auto"/>
              <w:textAlignment w:val="auto"/>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中标人</w:t>
            </w:r>
          </w:p>
          <w:p w14:paraId="0013C166">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b w:val="0"/>
                <w:bCs w:val="0"/>
                <w:color w:val="auto"/>
                <w:sz w:val="24"/>
                <w:szCs w:val="24"/>
                <w:highlight w:val="none"/>
                <w:u w:val="singl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本项目不向采购人及中标人收取代理费用。</w:t>
            </w:r>
          </w:p>
          <w:p w14:paraId="5A87D8DB">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color w:val="auto"/>
                <w:sz w:val="24"/>
                <w:highlight w:val="none"/>
                <w:u w:val="single"/>
                <w:lang w:eastAsia="zh-CN"/>
              </w:rPr>
              <w:t>代理费服务费</w:t>
            </w:r>
            <w:r>
              <w:rPr>
                <w:rFonts w:hint="eastAsia" w:ascii="宋体" w:hAnsi="宋体" w:eastAsia="宋体" w:cs="宋体"/>
                <w:b w:val="0"/>
                <w:color w:val="auto"/>
                <w:sz w:val="24"/>
                <w:highlight w:val="none"/>
                <w:u w:val="single"/>
                <w:lang w:val="en-US" w:eastAsia="zh-CN"/>
              </w:rPr>
              <w:t>26400元。参考《关于进一步明确代理费计取标准的通知》（滁公管综〔2023〕19号）标准</w:t>
            </w:r>
            <w:r>
              <w:rPr>
                <w:rFonts w:hint="eastAsia" w:ascii="宋体" w:hAnsi="宋体" w:eastAsia="宋体" w:cs="宋体"/>
                <w:b w:val="0"/>
                <w:bCs w:val="0"/>
                <w:color w:val="auto"/>
                <w:kern w:val="2"/>
                <w:sz w:val="24"/>
                <w:szCs w:val="24"/>
                <w:highlight w:val="none"/>
                <w:u w:val="single"/>
                <w:lang w:eastAsia="zh-CN"/>
              </w:rPr>
              <w:t>。</w:t>
            </w:r>
          </w:p>
        </w:tc>
      </w:tr>
      <w:tr w14:paraId="5064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EB2154D">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7E28CF03">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7F18C01F">
            <w:pPr>
              <w:pStyle w:val="45"/>
              <w:pageBreakBefore w:val="0"/>
              <w:widowControl w:val="0"/>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递交方式：</w:t>
            </w:r>
            <w:r>
              <w:rPr>
                <w:rFonts w:hint="eastAsia" w:ascii="宋体" w:hAnsi="宋体" w:eastAsia="宋体" w:cs="宋体"/>
                <w:color w:val="auto"/>
                <w:sz w:val="24"/>
                <w:highlight w:val="none"/>
                <w:u w:val="single"/>
              </w:rPr>
              <w:t>投标人可以通过书面形式提出，也可以通过线上提出质疑【通过线上向滁州市公共资源交易中心网电子交易系统提出质疑（具体操作步骤和程序请参见服务指南&gt;交易须知&gt;在线异议、质疑和投诉操作手册）】。一份质疑函只能针对一个项目提出质疑，且针对同一采购程序环节的质疑应当一次性提出；</w:t>
            </w:r>
          </w:p>
          <w:p w14:paraId="62C78049">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cs="宋体"/>
                <w:color w:val="auto"/>
                <w:sz w:val="24"/>
                <w:highlight w:val="none"/>
                <w:u w:val="single"/>
                <w:lang w:val="en-US" w:eastAsia="zh-CN"/>
              </w:rPr>
              <w:t>滁州职业技术学院</w:t>
            </w:r>
            <w:r>
              <w:rPr>
                <w:rFonts w:hint="eastAsia" w:ascii="宋体" w:hAnsi="宋体" w:eastAsia="宋体" w:cs="宋体"/>
                <w:color w:val="auto"/>
                <w:sz w:val="24"/>
                <w:highlight w:val="none"/>
                <w:u w:val="single"/>
                <w:lang w:eastAsia="zh-CN"/>
              </w:rPr>
              <w:t>、滁州市政府采购中心</w:t>
            </w:r>
            <w:r>
              <w:rPr>
                <w:rFonts w:hint="eastAsia" w:ascii="宋体" w:hAnsi="宋体" w:eastAsia="宋体" w:cs="宋体"/>
                <w:color w:val="auto"/>
                <w:sz w:val="24"/>
                <w:highlight w:val="none"/>
                <w:u w:val="single"/>
              </w:rPr>
              <w:t>；</w:t>
            </w:r>
          </w:p>
          <w:p w14:paraId="2AFE0F76">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color w:val="auto"/>
                <w:sz w:val="24"/>
                <w:highlight w:val="none"/>
                <w:u w:val="single"/>
              </w:rPr>
            </w:pPr>
            <w:r>
              <w:rPr>
                <w:rFonts w:hint="eastAsia" w:ascii="宋体" w:hAnsi="宋体" w:eastAsia="宋体" w:cs="宋体"/>
                <w:b w:val="0"/>
                <w:color w:val="auto"/>
                <w:sz w:val="24"/>
                <w:highlight w:val="none"/>
              </w:rPr>
              <w:t>联系电话：</w:t>
            </w:r>
            <w:r>
              <w:rPr>
                <w:rFonts w:hint="eastAsia" w:ascii="宋体" w:hAnsi="宋体" w:eastAsia="宋体" w:cs="宋体"/>
                <w:color w:val="auto"/>
                <w:sz w:val="24"/>
                <w:highlight w:val="none"/>
                <w:u w:val="single"/>
                <w:lang w:eastAsia="zh-CN"/>
              </w:rPr>
              <w:t>0550-3854662、0550-351959</w:t>
            </w:r>
            <w:r>
              <w:rPr>
                <w:rFonts w:hint="eastAsia" w:ascii="宋体" w:hAnsi="宋体" w:eastAsia="宋体" w:cs="宋体"/>
                <w:color w:val="auto"/>
                <w:sz w:val="24"/>
                <w:highlight w:val="none"/>
                <w:u w:val="single"/>
                <w:lang w:val="en-US" w:eastAsia="zh-CN"/>
              </w:rPr>
              <w:t>0</w:t>
            </w:r>
            <w:r>
              <w:rPr>
                <w:rFonts w:hint="eastAsia" w:ascii="宋体" w:hAnsi="宋体" w:eastAsia="宋体" w:cs="宋体"/>
                <w:color w:val="auto"/>
                <w:sz w:val="24"/>
                <w:highlight w:val="none"/>
                <w:u w:val="single"/>
                <w:lang w:eastAsia="zh-CN"/>
              </w:rPr>
              <w:t>；</w:t>
            </w:r>
          </w:p>
          <w:p w14:paraId="64DDEE25">
            <w:pPr>
              <w:pStyle w:val="45"/>
              <w:pageBreakBefore w:val="0"/>
              <w:widowControl w:val="0"/>
              <w:kinsoku/>
              <w:wordWrap w:val="0"/>
              <w:topLinePunct w:val="0"/>
              <w:bidi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宋体"/>
                <w:b w:val="0"/>
                <w:color w:val="auto"/>
                <w:sz w:val="24"/>
                <w:highlight w:val="none"/>
              </w:rPr>
              <w:t>通讯地址：</w:t>
            </w:r>
            <w:r>
              <w:rPr>
                <w:rFonts w:hint="eastAsia" w:ascii="宋体" w:hAnsi="宋体" w:eastAsia="宋体" w:cs="宋体"/>
                <w:color w:val="auto"/>
                <w:sz w:val="24"/>
                <w:highlight w:val="none"/>
                <w:u w:val="single"/>
                <w:lang w:eastAsia="zh-CN"/>
              </w:rPr>
              <w:t>滁州市南谯区丰乐大道2188</w:t>
            </w:r>
            <w:r>
              <w:rPr>
                <w:rFonts w:hint="eastAsia" w:ascii="宋体" w:hAnsi="宋体" w:eastAsia="宋体" w:cs="宋体"/>
                <w:color w:val="auto"/>
                <w:sz w:val="24"/>
                <w:highlight w:val="none"/>
                <w:u w:val="single"/>
                <w:lang w:val="en-US" w:eastAsia="zh-CN"/>
              </w:rPr>
              <w:t>号</w:t>
            </w:r>
            <w:r>
              <w:rPr>
                <w:rFonts w:hint="eastAsia" w:ascii="宋体" w:hAnsi="宋体" w:eastAsia="宋体" w:cs="宋体"/>
                <w:color w:val="auto"/>
                <w:sz w:val="24"/>
                <w:highlight w:val="none"/>
                <w:u w:val="single"/>
                <w:lang w:eastAsia="zh-CN"/>
              </w:rPr>
              <w:t>、滁州</w:t>
            </w:r>
            <w:r>
              <w:rPr>
                <w:rFonts w:hint="eastAsia" w:ascii="宋体" w:hAnsi="宋体" w:eastAsia="宋体" w:cs="宋体"/>
                <w:color w:val="auto"/>
                <w:sz w:val="24"/>
                <w:highlight w:val="none"/>
                <w:u w:val="single"/>
              </w:rPr>
              <w:t>市龙蟠大道109号房产大厦</w:t>
            </w:r>
            <w:r>
              <w:rPr>
                <w:rFonts w:hint="eastAsia" w:ascii="宋体" w:hAnsi="宋体" w:eastAsia="宋体" w:cs="宋体"/>
                <w:color w:val="auto"/>
                <w:sz w:val="24"/>
                <w:highlight w:val="none"/>
                <w:u w:val="single"/>
                <w:lang w:val="en-US" w:eastAsia="zh-CN"/>
              </w:rPr>
              <w:t>2</w:t>
            </w:r>
            <w:r>
              <w:rPr>
                <w:rFonts w:hint="eastAsia" w:ascii="宋体" w:hAnsi="宋体" w:eastAsia="宋体" w:cs="宋体"/>
                <w:color w:val="auto"/>
                <w:sz w:val="24"/>
                <w:highlight w:val="none"/>
                <w:u w:val="single"/>
              </w:rPr>
              <w:t>楼。</w:t>
            </w:r>
          </w:p>
        </w:tc>
      </w:tr>
      <w:tr w14:paraId="076B9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CEC15E4">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434193E1">
            <w:pPr>
              <w:pStyle w:val="45"/>
              <w:pageBreakBefore w:val="0"/>
              <w:widowControl w:val="0"/>
              <w:kinsoku/>
              <w:wordWrap w:val="0"/>
              <w:topLinePunct w:val="0"/>
              <w:bidi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399DCF97">
            <w:pPr>
              <w:pStyle w:val="45"/>
              <w:pageBreakBefore w:val="0"/>
              <w:widowControl w:val="0"/>
              <w:numPr>
                <w:ilvl w:val="0"/>
                <w:numId w:val="0"/>
              </w:numPr>
              <w:kinsoku/>
              <w:wordWrap w:val="0"/>
              <w:topLinePunct w:val="0"/>
              <w:bidi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1582DF06">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构成本招标文件的各个组成文件应互为解释，互为说明；</w:t>
            </w:r>
          </w:p>
          <w:p w14:paraId="09C69CB0">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3F3D5476">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69BFA36F">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、投标文件格式的先后顺序解释；</w:t>
            </w:r>
          </w:p>
          <w:p w14:paraId="278A93A6">
            <w:pPr>
              <w:pStyle w:val="45"/>
              <w:pageBreakBefore w:val="0"/>
              <w:widowControl w:val="0"/>
              <w:numPr>
                <w:ilvl w:val="0"/>
                <w:numId w:val="0"/>
              </w:numPr>
              <w:kinsoku/>
              <w:wordWrap w:val="0"/>
              <w:topLinePunct w:val="0"/>
              <w:bidi w:val="0"/>
              <w:spacing w:before="0" w:beforeAutospacing="0" w:after="0" w:afterAutospacing="0" w:line="360" w:lineRule="auto"/>
              <w:jc w:val="both"/>
              <w:rPr>
                <w:rFonts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cs="@仿宋_GB2312" w:asciiTheme="minorEastAsia" w:hAnsiTheme="minorEastAsia" w:eastAsiaTheme="minorEastAsia"/>
                <w:b w:val="0"/>
                <w:bCs/>
                <w:color w:val="auto"/>
                <w:kern w:val="2"/>
                <w:sz w:val="24"/>
                <w:szCs w:val="24"/>
                <w:highlight w:val="none"/>
                <w:lang w:val="en-US" w:eastAsia="zh-CN" w:bidi="ar-SA"/>
              </w:rPr>
              <w:t>人负责解释。</w:t>
            </w:r>
          </w:p>
          <w:p w14:paraId="432A3E64">
            <w:pPr>
              <w:pageBreakBefore w:val="0"/>
              <w:widowControl w:val="0"/>
              <w:kinsoku/>
              <w:wordWrap w:val="0"/>
              <w:topLinePunct w:val="0"/>
              <w:bidi w:val="0"/>
              <w:spacing w:line="360" w:lineRule="auto"/>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lang w:val="en-US" w:eastAsia="zh-CN"/>
              </w:rPr>
              <w:t>2、</w:t>
            </w:r>
            <w:r>
              <w:rPr>
                <w:rFonts w:hint="eastAsia" w:asciiTheme="minorEastAsia" w:hAnsiTheme="minorEastAsia" w:eastAsiaTheme="minorEastAsia"/>
                <w:bCs/>
                <w:color w:val="auto"/>
                <w:sz w:val="24"/>
                <w:szCs w:val="24"/>
                <w:highlight w:val="none"/>
              </w:rPr>
              <w:t>“政采贷”融资指引：有融资需求的</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在取得政府采购中标或成交通知书后，可访问安徽省政府采购网“政采贷”栏目，查看和联系第三方平台或者金融机构，商洽融资事项，确定融资意向。</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签署政府采购中标（成交）合同后，登录“徽采云”金融服务模块，选择意向产品进行申请，并填写相关信息，“徽采云”金融服务模块将</w:t>
            </w:r>
            <w:r>
              <w:rPr>
                <w:rFonts w:hint="eastAsia" w:ascii="宋体" w:hAnsi="宋体" w:eastAsia="宋体" w:cs="宋体"/>
                <w:color w:val="auto"/>
                <w:sz w:val="24"/>
                <w:szCs w:val="24"/>
                <w:highlight w:val="none"/>
              </w:rPr>
              <w:t>中</w:t>
            </w:r>
            <w:r>
              <w:rPr>
                <w:rFonts w:ascii="宋体" w:hAnsi="宋体" w:eastAsia="宋体" w:cs="宋体"/>
                <w:color w:val="auto"/>
                <w:sz w:val="24"/>
                <w:szCs w:val="24"/>
                <w:highlight w:val="none"/>
              </w:rPr>
              <w:t>标人</w:t>
            </w:r>
            <w:r>
              <w:rPr>
                <w:rFonts w:hint="eastAsia" w:asciiTheme="minorEastAsia" w:hAnsiTheme="minorEastAsia" w:eastAsiaTheme="minorEastAsia"/>
                <w:bCs/>
                <w:color w:val="auto"/>
                <w:sz w:val="24"/>
                <w:szCs w:val="24"/>
                <w:highlight w:val="none"/>
              </w:rPr>
              <w:t>融资申请信息推送第三方平台、意向金融机构。</w:t>
            </w:r>
          </w:p>
          <w:p w14:paraId="0412EB9B">
            <w:pPr>
              <w:pStyle w:val="45"/>
              <w:pageBreakBefore w:val="0"/>
              <w:widowControl w:val="0"/>
              <w:numPr>
                <w:ilvl w:val="0"/>
                <w:numId w:val="0"/>
              </w:numPr>
              <w:kinsoku/>
              <w:wordWrap w:val="0"/>
              <w:topLinePunct w:val="0"/>
              <w:bidi w:val="0"/>
              <w:spacing w:before="0" w:beforeAutospacing="0" w:after="0" w:afterAutospacing="0" w:line="360" w:lineRule="auto"/>
              <w:jc w:val="both"/>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3、电子保函指引：中标人可访问安徽省政府采购网“融资/保函”栏目，申请办理电子保函（包括：履约保函、预付款保函）。</w:t>
            </w:r>
          </w:p>
          <w:p w14:paraId="416365C7">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4.部分可提供线下政采贷的金融机构：</w:t>
            </w:r>
          </w:p>
          <w:p w14:paraId="66EB7558">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市本级</w:t>
            </w:r>
          </w:p>
          <w:p w14:paraId="68725A5E">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金融机构名称：兴业银行滁州分行</w:t>
            </w:r>
          </w:p>
          <w:p w14:paraId="4D39951E">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安徽省滁州市琅琊区丰乐大道1090号</w:t>
            </w:r>
          </w:p>
          <w:p w14:paraId="38D6ED4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伏庚：17755080811</w:t>
            </w:r>
          </w:p>
          <w:p w14:paraId="6FBD9112">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5.特别提示：</w:t>
            </w:r>
          </w:p>
          <w:p w14:paraId="1666492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（1）投标人应填写投标信息并下载招标文件，否则无法上传投标文件。</w:t>
            </w:r>
          </w:p>
          <w:p w14:paraId="33DD0B73">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注：投标人如为联合体的，牵头人必须完善投标人信息，并在上传投标文件环节添加联合体投标信息。</w:t>
            </w:r>
          </w:p>
          <w:p w14:paraId="634E0799">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本项目采用电子招标投标，请投标人在滁州市公共资源交易中心网&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b w:val="0"/>
                <w:color w:val="auto"/>
                <w:kern w:val="2"/>
                <w:sz w:val="24"/>
                <w:szCs w:val="24"/>
                <w:highlight w:val="none"/>
                <w:lang w:val="en-US" w:eastAsia="zh-CN"/>
              </w:rPr>
              <w:t>400-615-8899</w:t>
            </w:r>
            <w:r>
              <w:rPr>
                <w:rFonts w:hint="eastAsia" w:ascii="宋体" w:hAnsi="宋体" w:eastAsia="宋体" w:cs="宋体"/>
                <w:b w:val="0"/>
                <w:color w:val="auto"/>
                <w:kern w:val="2"/>
                <w:sz w:val="24"/>
                <w:szCs w:val="24"/>
                <w:highlight w:val="none"/>
              </w:rPr>
              <w:t>。</w:t>
            </w:r>
          </w:p>
          <w:p w14:paraId="3A3DEF4E">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（3）如果过程中出现招标文件更改，应以最后发布的招标答疑澄清文件中的模板制作本项目最新投标文件。</w:t>
            </w:r>
          </w:p>
          <w:p w14:paraId="668D1E7B">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lang w:eastAsia="zh-CN"/>
              </w:rPr>
            </w:pPr>
            <w:r>
              <w:rPr>
                <w:rFonts w:hint="eastAsia" w:ascii="宋体" w:hAnsi="宋体" w:eastAsia="宋体" w:cs="宋体"/>
                <w:b w:val="0"/>
                <w:color w:val="auto"/>
                <w:kern w:val="2"/>
                <w:sz w:val="24"/>
                <w:szCs w:val="24"/>
                <w:highlight w:val="none"/>
              </w:rPr>
              <w:t>（4）投标人应当用本单位CA数字证书制作投标文件，制作成功后进行投标文件上传。</w:t>
            </w:r>
          </w:p>
          <w:p w14:paraId="3F2BE689">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5）投标人须用CA数字证书盖章和加密投标文件，建议使用主锁。（如未办理CA数字证书请及时办理，网上办理和窗口办理均可。查看办理所需资料请登录滁州市公共资源交易中心网&gt;服务指南&gt;办事指南&gt;CA数字证书和电子签章。因未及时办理CA数字证书手续导致无法投标的，责任自负。</w:t>
            </w:r>
          </w:p>
          <w:p w14:paraId="0FC872A0">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（6）请投标人注意加密投标文件CA数字证书的有效期，不在有效期的CA数字证书无法解密投标文件。</w:t>
            </w:r>
          </w:p>
          <w:p w14:paraId="0325E21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（7）投标人投标MAC地址或投标人联系人或联系电话相同的，由评标委员会否决其投标，并报告监管部门作不良行为处理和进一步调查。</w:t>
            </w:r>
          </w:p>
          <w:p w14:paraId="25769215">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（8）投标人单方面出现其他投标人材料的，由评标委员会否决其投标。</w:t>
            </w:r>
          </w:p>
          <w:p w14:paraId="4D2508DA">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9）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092F1A50">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10）电子加密投标文件上传到系统后，需要投标企业和招标代理公司到开标截止时间后共同解锁，不存在商务报价等投标信息通过系统泄密的风险；投标截止时间前，已上传的投标文件也可以撤回修改。集中到开标截止时间前上传电子加密投标文件，可能出现由于投标企业制作电子投标文件不熟练、网络拥堵等不可预知的情况而且无法及时解决，丧失投标机会，请各投标企业提前制作、上传电子加密投标文件，否则由于无法及时上传电子加密投标文件而废标或无效投标的情况，责任自负！</w:t>
            </w:r>
          </w:p>
          <w:p w14:paraId="2B346528">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6.评标过程中的澄清、说明或补正：</w:t>
            </w:r>
          </w:p>
          <w:p w14:paraId="7FE6CC33">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（1）评标委员会通过网上招投标系统将需要澄清、说明或补正的内容以询标函的形式发送给投标人，投标人应安排专人登录网上招投标系统并保持在线状态，以便及时接收评标委员会可能发出的询标函。</w:t>
            </w:r>
          </w:p>
          <w:p w14:paraId="7D8736A9">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p w14:paraId="03E49DE0">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7.同义词语：</w:t>
            </w:r>
          </w:p>
          <w:p w14:paraId="04685538">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rPr>
              <w:t>招标文件第六章投标文件格式、附件1“关于联合惩戒失信行为加强信用查询管理的通知”等章节中“招标人”、“供应商”，等同于“采购人”、“投标人”。</w:t>
            </w:r>
          </w:p>
          <w:p w14:paraId="2C1A88D1">
            <w:pPr>
              <w:pStyle w:val="45"/>
              <w:pageBreakBefore w:val="0"/>
              <w:widowControl w:val="0"/>
              <w:kinsoku/>
              <w:wordWrap w:val="0"/>
              <w:topLinePunct w:val="0"/>
              <w:bidi w:val="0"/>
              <w:spacing w:before="0" w:beforeAutospacing="0" w:after="0" w:afterAutospacing="0" w:line="500" w:lineRule="exact"/>
              <w:jc w:val="both"/>
              <w:rPr>
                <w:rFonts w:hint="eastAsia" w:ascii="宋体" w:hAnsi="宋体" w:eastAsia="宋体" w:cs="宋体"/>
                <w:b w:val="0"/>
                <w:color w:val="auto"/>
                <w:kern w:val="2"/>
                <w:sz w:val="24"/>
                <w:szCs w:val="24"/>
                <w:highlight w:val="none"/>
              </w:rPr>
            </w:pPr>
            <w:r>
              <w:rPr>
                <w:rFonts w:hint="eastAsia" w:ascii="宋体" w:hAnsi="宋体" w:eastAsia="宋体" w:cs="宋体"/>
                <w:b w:val="0"/>
                <w:color w:val="auto"/>
                <w:kern w:val="2"/>
                <w:sz w:val="24"/>
                <w:szCs w:val="24"/>
                <w:highlight w:val="none"/>
                <w:lang w:val="en-US" w:eastAsia="zh-CN"/>
              </w:rPr>
              <w:t>8.</w:t>
            </w:r>
            <w:r>
              <w:rPr>
                <w:rFonts w:hint="eastAsia" w:ascii="宋体" w:hAnsi="宋体" w:eastAsia="宋体" w:cs="宋体"/>
                <w:b w:val="0"/>
                <w:color w:val="auto"/>
                <w:kern w:val="2"/>
                <w:sz w:val="24"/>
                <w:szCs w:val="24"/>
                <w:highlight w:val="none"/>
              </w:rPr>
              <w:t>落实政府采购支持节能产品、环境标志产品政策。</w:t>
            </w:r>
          </w:p>
          <w:p w14:paraId="2A2F2642">
            <w:pPr>
              <w:pStyle w:val="45"/>
              <w:pageBreakBefore w:val="0"/>
              <w:widowControl w:val="0"/>
              <w:kinsoku/>
              <w:wordWrap w:val="0"/>
              <w:topLinePunct w:val="0"/>
              <w:bidi w:val="0"/>
              <w:spacing w:before="0" w:beforeAutospacing="0" w:after="0" w:afterAutospacing="0" w:line="500" w:lineRule="exact"/>
              <w:jc w:val="both"/>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rPr>
              <w:t>9.</w:t>
            </w:r>
            <w:r>
              <w:rPr>
                <w:rFonts w:hint="eastAsia" w:ascii="宋体" w:hAnsi="宋体" w:eastAsia="宋体" w:cs="宋体"/>
                <w:b w:val="0"/>
                <w:color w:val="auto"/>
                <w:kern w:val="2"/>
                <w:sz w:val="24"/>
                <w:szCs w:val="24"/>
                <w:highlight w:val="none"/>
              </w:rPr>
              <w:t>系统中提供的表格与采购文件中不一致时，以采购文件中提供的表格格式为准。</w:t>
            </w:r>
          </w:p>
        </w:tc>
      </w:tr>
    </w:tbl>
    <w:p w14:paraId="447D020C">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24882"/>
      <w:bookmarkStart w:id="36"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35"/>
      <w:bookmarkEnd w:id="36"/>
    </w:p>
    <w:p w14:paraId="487646C4">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0D6B5A9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1E88A2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B9E9A3">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43E0C09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3D13D6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BD1DDFA">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2D1EDDF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8DE7FF0">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424B2E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4408BEAC">
      <w:pPr>
        <w:pageBreakBefore w:val="0"/>
        <w:widowControl w:val="0"/>
        <w:kinsoku/>
        <w:wordWrap w:val="0"/>
        <w:topLinePunct w:val="0"/>
        <w:bidi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40CFCDB2">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5E0240A3">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47EFF7F0">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09D82C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2AFB2F2E">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548A912E">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F1F4BA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B36260B">
      <w:pPr>
        <w:pageBreakBefore w:val="0"/>
        <w:widowControl w:val="0"/>
        <w:kinsoku/>
        <w:wordWrap w:val="0"/>
        <w:topLinePunct w:val="0"/>
        <w:bidi w:val="0"/>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4B5DD70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05D2B63">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570F4D3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E22376B">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49E2859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0F4059E0">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5AB9EFFD">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494EA3EA">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投标邀请</w:t>
      </w:r>
    </w:p>
    <w:p w14:paraId="09BF2730">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投标人须知</w:t>
      </w:r>
    </w:p>
    <w:p w14:paraId="7CEE7D68">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采购需求</w:t>
      </w:r>
    </w:p>
    <w:p w14:paraId="348D6CF5">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008049A6">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政府采购合同</w:t>
      </w:r>
    </w:p>
    <w:p w14:paraId="402C599E">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投标文件格式</w:t>
      </w:r>
    </w:p>
    <w:p w14:paraId="392C6299">
      <w:pPr>
        <w:pageBreakBefore w:val="0"/>
        <w:widowControl w:val="0"/>
        <w:kinsoku/>
        <w:wordWrap w:val="0"/>
        <w:topLinePunct w:val="0"/>
        <w:bidi w:val="0"/>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D8338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D10DD1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30D87AB5">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73551C1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4CFC926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在安徽省政府采购网以发布更正公告的方式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4EF96C5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3EAA4DD3">
      <w:pPr>
        <w:pageBreakBefore w:val="0"/>
        <w:widowControl w:val="0"/>
        <w:kinsoku/>
        <w:wordWrap w:val="0"/>
        <w:topLinePunct w:val="0"/>
        <w:bidi w:val="0"/>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4A69984">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0DC84AA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05B107B3">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D192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37"/>
    <w:p w14:paraId="296C83B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w:t>
      </w:r>
      <w:r>
        <w:rPr>
          <w:rFonts w:hint="eastAsia" w:asciiTheme="minorEastAsia" w:hAnsiTheme="minorEastAsia" w:eastAsiaTheme="minorEastAsia"/>
          <w:color w:val="auto"/>
          <w:sz w:val="24"/>
          <w:highlight w:val="none"/>
          <w:lang w:eastAsia="zh-CN"/>
        </w:rPr>
        <w:t>其他语言</w:t>
      </w:r>
      <w:r>
        <w:rPr>
          <w:rFonts w:asciiTheme="minorEastAsia" w:hAnsiTheme="minorEastAsia" w:eastAsiaTheme="minorEastAsia"/>
          <w:color w:val="auto"/>
          <w:sz w:val="24"/>
          <w:highlight w:val="none"/>
        </w:rPr>
        <w:t>，但必须附中文译文。翻译的中文资料与外文资料出现差异时，以中文为准。</w:t>
      </w:r>
    </w:p>
    <w:p w14:paraId="1877C94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52B93DF6">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E7F6A9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7FD55D88">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451C6F5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75E38D3">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C765D4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50D4E06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52D8ECA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A328C33">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采购人不接受具有附加条件的报价。</w:t>
      </w:r>
    </w:p>
    <w:p w14:paraId="0149BCD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4D03492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4E74BDC2">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7ED6649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6B33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6CE2F5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6BD46B7">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6379D38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0B0ECA6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5F6056C6">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3CE2651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各投标人应在</w:t>
      </w:r>
      <w:r>
        <w:rPr>
          <w:rFonts w:ascii="宋体" w:hAnsi="宋体" w:eastAsia="宋体" w:cs="宋体"/>
          <w:color w:val="auto"/>
          <w:sz w:val="24"/>
          <w:szCs w:val="24"/>
          <w:highlight w:val="none"/>
          <w:u w:val="single"/>
        </w:rPr>
        <w:t>投标人须知前附表</w:t>
      </w:r>
      <w:r>
        <w:rPr>
          <w:rFonts w:ascii="宋体" w:hAnsi="宋体" w:eastAsia="宋体" w:cs="宋体"/>
          <w:color w:val="auto"/>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2916EAD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2E2468C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32509C8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7054F89E">
      <w:pPr>
        <w:pageBreakBefore w:val="0"/>
        <w:widowControl w:val="0"/>
        <w:kinsoku/>
        <w:wordWrap w:val="0"/>
        <w:topLinePunct w:val="0"/>
        <w:bidi w:val="0"/>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EA839E">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52BA6D6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88A4EAF">
      <w:pPr>
        <w:pageBreakBefore w:val="0"/>
        <w:widowControl w:val="0"/>
        <w:kinsoku/>
        <w:wordWrap w:val="0"/>
        <w:topLinePunct w:val="0"/>
        <w:bidi w:val="0"/>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038ADF34">
      <w:pPr>
        <w:pageBreakBefore w:val="0"/>
        <w:widowControl w:val="0"/>
        <w:kinsoku/>
        <w:wordWrap w:val="0"/>
        <w:topLinePunct w:val="0"/>
        <w:bidi w:val="0"/>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F831D8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9"/>
    <w:p w14:paraId="4839F539">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2B128BFE">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AB1414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6C7965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399CD7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w:t>
      </w:r>
      <w:r>
        <w:rPr>
          <w:rFonts w:hint="eastAsia" w:ascii="宋体" w:hAnsi="宋体" w:eastAsia="宋体"/>
          <w:color w:val="auto"/>
          <w:sz w:val="24"/>
          <w:highlight w:val="none"/>
          <w:lang w:val="en-US" w:eastAsia="zh-CN"/>
        </w:rPr>
        <w:t>等</w:t>
      </w:r>
      <w:r>
        <w:rPr>
          <w:rFonts w:ascii="宋体" w:hAnsi="宋体" w:eastAsia="宋体"/>
          <w:color w:val="auto"/>
          <w:sz w:val="24"/>
          <w:highlight w:val="none"/>
        </w:rPr>
        <w:t>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41A4F537">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22A298B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56771C7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7F73064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CC914C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38A11D5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4CA8D87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AE8A2FF">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147C8B0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5D3AA14C">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6F260EE6">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177CC9F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1290257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AD3BBA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0D84B94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2F807F5">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2E2D2E0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3854F5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674CDB9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1CB531C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26D6C6E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FECBBB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w:t>
      </w:r>
      <w:r>
        <w:rPr>
          <w:rFonts w:hint="eastAsia" w:ascii="宋体" w:hAnsi="宋体" w:eastAsia="宋体" w:cs="Times New Roman"/>
          <w:color w:val="auto"/>
          <w:sz w:val="24"/>
          <w:highlight w:val="none"/>
          <w:lang w:val="en-US" w:eastAsia="zh-CN"/>
        </w:rPr>
        <w:t>并通过异常低价投标审查</w:t>
      </w:r>
      <w:r>
        <w:rPr>
          <w:rFonts w:hint="eastAsia" w:asciiTheme="minorEastAsia" w:hAnsiTheme="minorEastAsia" w:eastAsiaTheme="minorEastAsia"/>
          <w:color w:val="auto"/>
          <w:sz w:val="24"/>
          <w:highlight w:val="none"/>
        </w:rPr>
        <w:t>的投标文件，评标委员会将根据招标文件确定的评标方法和标准，对其投标文件作进一步的比较与评价。</w:t>
      </w:r>
    </w:p>
    <w:p w14:paraId="7FE8A23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11CEA0E">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D80998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88F1FD3">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w:t>
      </w:r>
      <w:r>
        <w:rPr>
          <w:rFonts w:hint="eastAsia" w:ascii="宋体" w:hAnsi="宋体" w:eastAsia="宋体"/>
          <w:color w:val="auto"/>
          <w:sz w:val="24"/>
          <w:highlight w:val="none"/>
          <w:lang w:val="en-US" w:eastAsia="zh-CN"/>
        </w:rPr>
        <w:t>和</w:t>
      </w:r>
      <w:r>
        <w:rPr>
          <w:rFonts w:ascii="宋体" w:hAnsi="宋体" w:eastAsia="宋体"/>
          <w:color w:val="auto"/>
          <w:sz w:val="24"/>
          <w:highlight w:val="none"/>
        </w:rPr>
        <w:t>《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36F7E44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788C85AD">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220EF5B1">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17.4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016554BB">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434D486">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240" w:firstLineChars="100"/>
        <w:jc w:val="both"/>
        <w:textAlignment w:val="auto"/>
        <w:rPr>
          <w:rFonts w:hint="eastAsia" w:ascii="宋体" w:hAnsi="宋体" w:eastAsia="宋体" w:cs="宋体"/>
          <w:b w:val="0"/>
          <w:i w:val="0"/>
          <w:iCs w:val="0"/>
          <w:color w:val="auto"/>
          <w:sz w:val="24"/>
          <w:szCs w:val="24"/>
          <w:highlight w:val="none"/>
          <w:lang w:val="en-US" w:eastAsia="zh-CN"/>
        </w:rPr>
      </w:pPr>
      <w:r>
        <w:rPr>
          <w:rFonts w:hint="eastAsia" w:ascii="宋体" w:hAnsi="宋体" w:eastAsia="宋体" w:cs="宋体"/>
          <w:b w:val="0"/>
          <w:i w:val="0"/>
          <w:iCs w:val="0"/>
          <w:color w:val="auto"/>
          <w:sz w:val="24"/>
          <w:szCs w:val="24"/>
          <w:highlight w:val="none"/>
          <w:lang w:val="en-US" w:eastAsia="zh-CN"/>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9D84708">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360" w:lineRule="auto"/>
        <w:ind w:firstLine="240" w:firstLineChars="100"/>
        <w:jc w:val="both"/>
        <w:textAlignment w:val="auto"/>
        <w:rPr>
          <w:color w:val="auto"/>
          <w:highlight w:val="none"/>
        </w:rPr>
      </w:pPr>
      <w:r>
        <w:rPr>
          <w:rFonts w:hint="eastAsia" w:ascii="宋体" w:hAnsi="宋体" w:eastAsia="宋体" w:cs="宋体"/>
          <w:b w:val="0"/>
          <w:i w:val="0"/>
          <w:iCs w:val="0"/>
          <w:color w:val="auto"/>
          <w:sz w:val="24"/>
          <w:szCs w:val="24"/>
          <w:highlight w:val="none"/>
          <w:lang w:val="en-US" w:eastAsia="zh-CN"/>
        </w:rPr>
        <w:t>17.5同时符合17.3和17.4的价格评审优惠时，评标价为投标报价分别扣除促进中小企业发展政策的价格评审优惠和本国产品支持政策的价格评审优惠后的价格。</w:t>
      </w:r>
    </w:p>
    <w:p w14:paraId="1E8B7020">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23CFDDD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3B99799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A0E79CC">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B020BCB">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599F42B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03D78EF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w:t>
      </w:r>
      <w:r>
        <w:rPr>
          <w:rFonts w:hint="eastAsia" w:ascii="宋体" w:hAnsi="宋体" w:eastAsia="宋体" w:cs="Times New Roman"/>
          <w:color w:val="auto"/>
          <w:sz w:val="24"/>
          <w:highlight w:val="none"/>
        </w:rPr>
        <w:t>或异常低价投标审查</w:t>
      </w:r>
      <w:r>
        <w:rPr>
          <w:rFonts w:hint="eastAsia" w:asciiTheme="minorEastAsia" w:hAnsiTheme="minorEastAsia" w:eastAsiaTheme="minorEastAsia"/>
          <w:color w:val="auto"/>
          <w:sz w:val="24"/>
          <w:highlight w:val="none"/>
        </w:rPr>
        <w:t>的投标人不足</w:t>
      </w:r>
      <w:r>
        <w:rPr>
          <w:rFonts w:asciiTheme="minorEastAsia" w:hAnsiTheme="minorEastAsia" w:eastAsiaTheme="minorEastAsia"/>
          <w:color w:val="auto"/>
          <w:sz w:val="24"/>
          <w:highlight w:val="none"/>
        </w:rPr>
        <w:t>3家的，除采购任务取消情形外，按照以下方式处理：</w:t>
      </w:r>
    </w:p>
    <w:p w14:paraId="3BD4346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54F4C7C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577C964F">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007082">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4AC8F8D7">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6AC0D6CD">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4B8DD5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14658EC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74E44F3">
      <w:pPr>
        <w:pageBreakBefore w:val="0"/>
        <w:widowControl w:val="0"/>
        <w:kinsoku/>
        <w:wordWrap w:val="0"/>
        <w:topLinePunct w:val="0"/>
        <w:bidi w:val="0"/>
        <w:spacing w:line="360" w:lineRule="auto"/>
        <w:ind w:firstLine="435"/>
        <w:rPr>
          <w:rFonts w:hint="default" w:eastAsiaTheme="minorEastAsia"/>
          <w:color w:val="auto"/>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8EBA742">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580AA9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74B3F2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3BBC1555">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01087E68">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A75AC1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3BC625CF">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2898F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6C96A09">
      <w:pPr>
        <w:pageBreakBefore w:val="0"/>
        <w:widowControl w:val="0"/>
        <w:kinsoku/>
        <w:wordWrap w:val="0"/>
        <w:topLinePunct w:val="0"/>
        <w:bidi w:val="0"/>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自中标人确定之日起2个工作日内，采购代理机构将在安徽省政府采购网（www.ccgp-anhui.gov.cn）</w:t>
      </w:r>
      <w:r>
        <w:rPr>
          <w:rFonts w:hint="eastAsia" w:ascii="宋体" w:hAnsi="宋体" w:eastAsia="宋体" w:cs="宋体"/>
          <w:color w:val="auto"/>
          <w:sz w:val="24"/>
          <w:szCs w:val="24"/>
          <w:highlight w:val="none"/>
        </w:rPr>
        <w:t>和滁州市公共资源交易中心网</w:t>
      </w:r>
      <w:r>
        <w:rPr>
          <w:rFonts w:hint="eastAsia" w:ascii="宋体" w:hAnsi="宋体" w:eastAsia="宋体"/>
          <w:color w:val="auto"/>
          <w:sz w:val="24"/>
          <w:szCs w:val="18"/>
          <w:highlight w:val="none"/>
        </w:rPr>
        <w:t>上发布中标结果公告。</w:t>
      </w:r>
    </w:p>
    <w:p w14:paraId="3B4BD237">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hint="eastAsia" w:ascii="宋体" w:hAnsi="宋体" w:eastAsia="宋体" w:cs="宋体"/>
          <w:color w:val="auto"/>
          <w:sz w:val="24"/>
          <w:highlight w:val="none"/>
        </w:rPr>
        <w:t>中标结果公告内容应当包括采购人及其委托的采购代理机构的名称、地址、联系方式，项目名称和项目编号，中标人名称、地址和中标金额，主要中标标的的名称、服务范围、服务要求、服务时间、服务标准，中标公告期限、评审专家名单以及</w:t>
      </w:r>
      <w:r>
        <w:rPr>
          <w:rFonts w:hint="eastAsia" w:ascii="宋体" w:hAnsi="宋体" w:eastAsia="宋体" w:cs="宋体"/>
          <w:color w:val="auto"/>
          <w:sz w:val="24"/>
          <w:highlight w:val="none"/>
          <w:u w:val="single"/>
        </w:rPr>
        <w:t>投标人须知前附表</w:t>
      </w:r>
      <w:r>
        <w:rPr>
          <w:rFonts w:hint="eastAsia" w:ascii="宋体" w:hAnsi="宋体" w:eastAsia="宋体" w:cs="宋体"/>
          <w:color w:val="auto"/>
          <w:sz w:val="24"/>
          <w:highlight w:val="none"/>
        </w:rPr>
        <w:t>中约定进行公告的内容。中标公告期限为1个工作日</w:t>
      </w:r>
      <w:r>
        <w:rPr>
          <w:rFonts w:asciiTheme="minorEastAsia" w:hAnsiTheme="minorEastAsia" w:eastAsiaTheme="minorEastAsia"/>
          <w:color w:val="auto"/>
          <w:sz w:val="24"/>
          <w:highlight w:val="none"/>
        </w:rPr>
        <w:t>。</w:t>
      </w:r>
    </w:p>
    <w:p w14:paraId="30E5D14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FC3E75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7664DF9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718DD09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BA6D197">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D11291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5C12738A">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1504A69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5F9861E">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BC8FF19">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3EF80486">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6C17B72">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635126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248670C1">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658FD914">
      <w:pPr>
        <w:pageBreakBefore w:val="0"/>
        <w:widowControl w:val="0"/>
        <w:kinsoku/>
        <w:wordWrap w:val="0"/>
        <w:topLinePunct w:val="0"/>
        <w:bidi w:val="0"/>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6A1079E4">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87DA24B">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bookmarkStart w:id="40" w:name="_Toc518923100"/>
      <w:bookmarkStart w:id="41" w:name="_Toc2583661"/>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4F9EC111">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95EDB40">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1BCA439D">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bookmarkStart w:id="42" w:name="_Toc518923101"/>
      <w:bookmarkStart w:id="43"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078ED923">
      <w:pPr>
        <w:pageBreakBefore w:val="0"/>
        <w:widowControl w:val="0"/>
        <w:kinsoku/>
        <w:wordWrap w:val="0"/>
        <w:topLinePunct w:val="0"/>
        <w:bidi w:val="0"/>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7C5F1823">
      <w:pPr>
        <w:pageBreakBefore w:val="0"/>
        <w:widowControl w:val="0"/>
        <w:kinsoku/>
        <w:wordWrap w:val="0"/>
        <w:topLinePunct w:val="0"/>
        <w:bidi w:val="0"/>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4AEF8575">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18B2B729">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88C0B5F">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0EE63D38">
      <w:pPr>
        <w:pageBreakBefore w:val="0"/>
        <w:widowControl w:val="0"/>
        <w:kinsoku/>
        <w:wordWrap w:val="0"/>
        <w:topLinePunct w:val="0"/>
        <w:bidi w:val="0"/>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288DB2E5">
      <w:pPr>
        <w:pageBreakBefore w:val="0"/>
        <w:widowControl w:val="0"/>
        <w:kinsoku/>
        <w:wordWrap w:val="0"/>
        <w:topLinePunct w:val="0"/>
        <w:bidi w:val="0"/>
        <w:spacing w:line="500" w:lineRule="exact"/>
        <w:ind w:left="-420" w:leftChars="-200" w:firstLine="439" w:firstLineChars="182"/>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32.投诉</w:t>
      </w:r>
    </w:p>
    <w:p w14:paraId="2BE74EEC">
      <w:pPr>
        <w:pageBreakBefore w:val="0"/>
        <w:widowControl w:val="0"/>
        <w:kinsoku/>
        <w:wordWrap w:val="0"/>
        <w:topLinePunct w:val="0"/>
        <w:bidi w:val="0"/>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质疑投标人对采购人、采购代理机构的答复不满意，或者采购人、采购代理机构未在规定的时间内答复的，可以在答复期满后十五个工作日内按有关规定，以书面形式（http://ggzy.chuzhou.gov.cn/fwzn/011001/011001001/011001001003/20200727/7fb88e17-63dd-4f17-b17c-290526c6eda8.html）向同级政府采购监督管理部门提出投诉或者线上提交投诉材料（http://ggzy.chuzhou.gov.cn/fwzn/011001/011001001/011001001003/20200221/b079d9ca-90f2-4cce-aa7c-94a444e7ac91.html）。</w:t>
      </w:r>
    </w:p>
    <w:p w14:paraId="530D06D4">
      <w:pPr>
        <w:pageBreakBefore w:val="0"/>
        <w:widowControl w:val="0"/>
        <w:kinsoku/>
        <w:wordWrap w:val="0"/>
        <w:topLinePunct w:val="0"/>
        <w:bidi w:val="0"/>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政府采购监督管理部门应当在收到投诉后30个工作日内，对投诉事项作出处理决定，并以书面形式通知投诉人和与投诉事项有关的当事人，并在安徽省政府采购网公告。政府采购监督管理部门处理投诉事项，需要检验、检测、鉴定、专家评审以及需要投诉人补正材料的，所需时间不计算在投诉处理期限内。</w:t>
      </w:r>
    </w:p>
    <w:p w14:paraId="5C0F938D">
      <w:pPr>
        <w:pageBreakBefore w:val="0"/>
        <w:widowControl w:val="0"/>
        <w:kinsoku/>
        <w:wordWrap w:val="0"/>
        <w:topLinePunct w:val="0"/>
        <w:bidi w:val="0"/>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32.3政府采购监督管理部门在处理投诉事项期间，可以视具体情况书面通知采购人暂停采购活动，但暂停时间最长不得超过30日。</w:t>
      </w:r>
    </w:p>
    <w:p w14:paraId="4F5EA90B">
      <w:pPr>
        <w:pageBreakBefore w:val="0"/>
        <w:widowControl w:val="0"/>
        <w:kinsoku/>
        <w:wordWrap w:val="0"/>
        <w:topLinePunct w:val="0"/>
        <w:bidi w:val="0"/>
        <w:spacing w:line="500" w:lineRule="exact"/>
        <w:ind w:left="-420" w:leftChars="-200" w:firstLine="439" w:firstLineChars="182"/>
        <w:jc w:val="left"/>
        <w:outlineLvl w:val="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33.需要补充的其他内容</w:t>
      </w:r>
    </w:p>
    <w:p w14:paraId="7EB16618">
      <w:pPr>
        <w:pageBreakBefore w:val="0"/>
        <w:widowControl w:val="0"/>
        <w:kinsoku/>
        <w:wordWrap w:val="0"/>
        <w:topLinePunct w:val="0"/>
        <w:bidi w:val="0"/>
        <w:spacing w:line="500" w:lineRule="exact"/>
        <w:ind w:left="-420" w:leftChars="-200" w:firstLine="436" w:firstLineChars="182"/>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w:t>
      </w:r>
    </w:p>
    <w:p w14:paraId="3F56975D">
      <w:pPr>
        <w:pageBreakBefore w:val="0"/>
        <w:widowControl w:val="0"/>
        <w:kinsoku/>
        <w:wordWrap w:val="0"/>
        <w:topLinePunct w:val="0"/>
        <w:bidi w:val="0"/>
        <w:jc w:val="center"/>
        <w:rPr>
          <w:rFonts w:hint="eastAsia" w:asciiTheme="minorEastAsia" w:hAnsiTheme="minorEastAsia" w:eastAsiaTheme="minorEastAsia"/>
          <w:b/>
          <w:color w:val="auto"/>
          <w:sz w:val="28"/>
          <w:highlight w:val="none"/>
          <w:lang w:eastAsia="zh-CN"/>
        </w:rPr>
      </w:pPr>
      <w:r>
        <w:rPr>
          <w:rFonts w:asciiTheme="minorEastAsia" w:hAnsiTheme="minorEastAsia" w:eastAsiaTheme="minorEastAsia"/>
          <w:color w:val="auto"/>
          <w:sz w:val="24"/>
          <w:highlight w:val="none"/>
        </w:rPr>
        <w:br w:type="page"/>
      </w:r>
      <w:bookmarkStart w:id="44" w:name="_Toc22605"/>
      <w:r>
        <w:rPr>
          <w:rFonts w:hint="eastAsia" w:asciiTheme="minorEastAsia" w:hAnsiTheme="minorEastAsia" w:eastAsiaTheme="minorEastAsia"/>
          <w:b/>
          <w:color w:val="auto"/>
          <w:sz w:val="28"/>
          <w:highlight w:val="none"/>
          <w:lang w:val="en-US" w:eastAsia="zh-CN"/>
        </w:rPr>
        <w:t xml:space="preserve">第三章 </w:t>
      </w:r>
      <w:r>
        <w:rPr>
          <w:rFonts w:hint="eastAsia" w:asciiTheme="minorEastAsia" w:hAnsiTheme="minorEastAsia" w:eastAsiaTheme="minorEastAsia"/>
          <w:b/>
          <w:color w:val="auto"/>
          <w:sz w:val="28"/>
          <w:highlight w:val="none"/>
        </w:rPr>
        <w:t>采购需求</w:t>
      </w:r>
      <w:bookmarkEnd w:id="44"/>
    </w:p>
    <w:p w14:paraId="6A5DD343">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宋体" w:hAnsi="宋体" w:eastAsia="宋体" w:cs="宋体"/>
          <w:b/>
          <w:color w:val="auto"/>
          <w:sz w:val="24"/>
          <w:szCs w:val="24"/>
          <w:highlight w:val="none"/>
        </w:rPr>
      </w:pPr>
      <w:bookmarkStart w:id="45" w:name="_Toc30824"/>
      <w:r>
        <w:rPr>
          <w:rFonts w:hint="eastAsia" w:ascii="宋体" w:hAnsi="宋体" w:eastAsia="宋体" w:cs="宋体"/>
          <w:b/>
          <w:color w:val="auto"/>
          <w:sz w:val="24"/>
          <w:szCs w:val="24"/>
          <w:highlight w:val="none"/>
        </w:rPr>
        <w:t>前注：</w:t>
      </w:r>
    </w:p>
    <w:p w14:paraId="0553225B">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本采购需求中提出的服务方案仅为参考，如无明确限制，投标人可以进行优化，提供满足采购人实际需要的更优（或者性能实质上不低于的）服务方案，且此方案须经评标委员会评审认可。</w:t>
      </w:r>
    </w:p>
    <w:p w14:paraId="1B2FF7F8">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2.政府采购政策（包括但不限于下列具体政策要求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5C5786CF">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3011B84">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8BF277F">
      <w:pPr>
        <w:keepNext w:val="0"/>
        <w:keepLines w:val="0"/>
        <w:pageBreakBefore w:val="0"/>
        <w:widowControl w:val="0"/>
        <w:kinsoku/>
        <w:wordWrap w:val="0"/>
        <w:overflowPunct/>
        <w:topLinePunct w:val="0"/>
        <w:autoSpaceDE/>
        <w:autoSpaceDN/>
        <w:bidi w:val="0"/>
        <w:adjustRightInd/>
        <w:snapToGrid/>
        <w:spacing w:line="36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3.如采购人允许采用分包方式履行合同的，应当明确可以分包履行的相关内容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本项目不允许分包。</w:t>
      </w:r>
    </w:p>
    <w:p w14:paraId="04C4E16E">
      <w:pPr>
        <w:keepNext w:val="0"/>
        <w:keepLines w:val="0"/>
        <w:pageBreakBefore w:val="0"/>
        <w:widowControl w:val="0"/>
        <w:kinsoku/>
        <w:wordWrap w:val="0"/>
        <w:overflowPunct/>
        <w:topLinePunct w:val="0"/>
        <w:autoSpaceDE/>
        <w:autoSpaceDN/>
        <w:bidi w:val="0"/>
        <w:adjustRightInd/>
        <w:snapToGrid/>
        <w:spacing w:line="400" w:lineRule="exact"/>
        <w:ind w:firstLine="437"/>
        <w:textAlignment w:val="auto"/>
        <w:outlineLvl w:val="1"/>
        <w:rPr>
          <w:rFonts w:ascii="宋体" w:hAnsi="宋体" w:eastAsia="宋体"/>
          <w:b/>
          <w:color w:val="auto"/>
          <w:sz w:val="21"/>
          <w:szCs w:val="21"/>
          <w:highlight w:val="none"/>
        </w:rPr>
      </w:pPr>
      <w:bookmarkStart w:id="46" w:name="_Toc4148"/>
      <w:bookmarkStart w:id="47" w:name="_Toc21798"/>
      <w:bookmarkStart w:id="48" w:name="_Hlk23621890"/>
      <w:r>
        <w:rPr>
          <w:rFonts w:hint="eastAsia" w:ascii="宋体" w:hAnsi="宋体" w:eastAsia="宋体"/>
          <w:b/>
          <w:color w:val="auto"/>
          <w:sz w:val="21"/>
          <w:szCs w:val="21"/>
          <w:highlight w:val="none"/>
        </w:rPr>
        <w:t>一、采购需求前附表</w:t>
      </w:r>
      <w:bookmarkEnd w:id="46"/>
      <w:bookmarkEnd w:id="4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5"/>
        <w:gridCol w:w="2193"/>
        <w:gridCol w:w="5918"/>
      </w:tblGrid>
      <w:tr w14:paraId="4D85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5142892">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
                <w:color w:val="auto"/>
                <w:kern w:val="2"/>
                <w:sz w:val="24"/>
                <w:szCs w:val="24"/>
                <w:highlight w:val="none"/>
              </w:rPr>
            </w:pPr>
            <w:r>
              <w:rPr>
                <w:rFonts w:hint="eastAsia" w:ascii="宋体" w:hAnsi="宋体" w:eastAsia="宋体"/>
                <w:b/>
                <w:color w:val="auto"/>
                <w:kern w:val="2"/>
                <w:sz w:val="24"/>
                <w:szCs w:val="24"/>
                <w:highlight w:val="none"/>
              </w:rPr>
              <w:t>序号</w:t>
            </w:r>
          </w:p>
        </w:tc>
        <w:tc>
          <w:tcPr>
            <w:tcW w:w="1192" w:type="pct"/>
            <w:vAlign w:val="center"/>
          </w:tcPr>
          <w:p w14:paraId="3383168B">
            <w:pPr>
              <w:pStyle w:val="45"/>
              <w:pageBreakBefore w:val="0"/>
              <w:widowControl w:val="0"/>
              <w:kinsoku/>
              <w:wordWrap w:val="0"/>
              <w:topLinePunct w:val="0"/>
              <w:bidi w:val="0"/>
              <w:spacing w:before="0" w:beforeAutospacing="0" w:after="0" w:afterAutospacing="0" w:line="360" w:lineRule="auto"/>
              <w:rPr>
                <w:rFonts w:ascii="宋体" w:hAnsi="宋体" w:eastAsia="宋体"/>
                <w:bCs w:val="0"/>
                <w:color w:val="auto"/>
                <w:sz w:val="24"/>
                <w:szCs w:val="24"/>
                <w:highlight w:val="none"/>
              </w:rPr>
            </w:pPr>
            <w:r>
              <w:rPr>
                <w:rFonts w:hint="eastAsia" w:ascii="宋体" w:hAnsi="宋体" w:eastAsia="宋体"/>
                <w:bCs w:val="0"/>
                <w:color w:val="auto"/>
                <w:sz w:val="24"/>
                <w:szCs w:val="24"/>
                <w:highlight w:val="none"/>
              </w:rPr>
              <w:t>条款名称</w:t>
            </w:r>
          </w:p>
        </w:tc>
        <w:tc>
          <w:tcPr>
            <w:tcW w:w="3217" w:type="pct"/>
            <w:vAlign w:val="center"/>
          </w:tcPr>
          <w:p w14:paraId="58F59389">
            <w:pPr>
              <w:pStyle w:val="45"/>
              <w:pageBreakBefore w:val="0"/>
              <w:widowControl w:val="0"/>
              <w:kinsoku/>
              <w:wordWrap w:val="0"/>
              <w:topLinePunct w:val="0"/>
              <w:bidi w:val="0"/>
              <w:spacing w:before="0" w:beforeAutospacing="0" w:after="0" w:afterAutospacing="0" w:line="360" w:lineRule="auto"/>
              <w:rPr>
                <w:rFonts w:ascii="宋体" w:hAnsi="宋体" w:eastAsia="宋体"/>
                <w:bCs w:val="0"/>
                <w:color w:val="auto"/>
                <w:sz w:val="24"/>
                <w:szCs w:val="24"/>
                <w:highlight w:val="none"/>
              </w:rPr>
            </w:pPr>
            <w:r>
              <w:rPr>
                <w:rFonts w:hint="eastAsia" w:ascii="宋体" w:hAnsi="宋体" w:eastAsia="宋体"/>
                <w:bCs w:val="0"/>
                <w:color w:val="auto"/>
                <w:sz w:val="24"/>
                <w:szCs w:val="24"/>
                <w:highlight w:val="none"/>
              </w:rPr>
              <w:t>内容、说明与要求</w:t>
            </w:r>
          </w:p>
        </w:tc>
      </w:tr>
      <w:tr w14:paraId="3323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3BE52A7">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jc w:val="center"/>
              <w:textAlignment w:val="auto"/>
              <w:rPr>
                <w:rFonts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1</w:t>
            </w:r>
          </w:p>
        </w:tc>
        <w:tc>
          <w:tcPr>
            <w:tcW w:w="1192" w:type="pct"/>
            <w:vAlign w:val="center"/>
          </w:tcPr>
          <w:p w14:paraId="1BFE8AAF">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center"/>
              <w:textAlignment w:val="auto"/>
              <w:rPr>
                <w:rFonts w:ascii="宋体" w:hAnsi="宋体" w:eastAsia="宋体"/>
                <w:b w:val="0"/>
                <w:color w:val="auto"/>
                <w:sz w:val="24"/>
                <w:szCs w:val="24"/>
                <w:highlight w:val="none"/>
              </w:rPr>
            </w:pPr>
            <w:r>
              <w:rPr>
                <w:rFonts w:hint="eastAsia" w:ascii="宋体" w:hAnsi="宋体" w:eastAsia="宋体" w:cs="宋体"/>
                <w:b w:val="0"/>
                <w:color w:val="auto"/>
                <w:sz w:val="24"/>
                <w:szCs w:val="24"/>
                <w:highlight w:val="none"/>
                <w:lang w:val="en-US" w:eastAsia="zh-CN"/>
              </w:rPr>
              <w:t>付款方式</w:t>
            </w:r>
          </w:p>
        </w:tc>
        <w:tc>
          <w:tcPr>
            <w:tcW w:w="3217" w:type="pct"/>
            <w:vAlign w:val="center"/>
          </w:tcPr>
          <w:p w14:paraId="3847BB8F">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both"/>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物业服务费根据考核结果按月支付（考核标准按采购人规定要求执行）。对考核80分（含）以上全额支付应当支付的物业服务费。对各部门本区域月考核不合格的，按各区域考核得分比例支付该区域部分费用。如考核得分75分，只支付该区域物业服务费的75%。每月考核低于70分的，中标人出具整改报告，未达整改要求的，招标人有权终止合同。</w:t>
            </w:r>
          </w:p>
          <w:p w14:paraId="00B28CFB">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both"/>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注：区域划分由采购人结合所属监管部门进行划分，共划分为六个片区，并明确各区域的范围、服务内容、人员配置建议及设施设备状况。服务费按区域支付。</w:t>
            </w:r>
          </w:p>
        </w:tc>
      </w:tr>
      <w:tr w14:paraId="56E57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EC4161">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2</w:t>
            </w:r>
          </w:p>
        </w:tc>
        <w:tc>
          <w:tcPr>
            <w:tcW w:w="1192" w:type="pct"/>
            <w:vAlign w:val="center"/>
          </w:tcPr>
          <w:p w14:paraId="1C182C68">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szCs w:val="24"/>
                <w:highlight w:val="none"/>
              </w:rPr>
            </w:pPr>
            <w:r>
              <w:rPr>
                <w:rFonts w:hint="eastAsia" w:ascii="宋体" w:hAnsi="宋体" w:eastAsia="宋体" w:cs="宋体"/>
                <w:b w:val="0"/>
                <w:color w:val="auto"/>
                <w:sz w:val="24"/>
                <w:szCs w:val="24"/>
                <w:highlight w:val="none"/>
              </w:rPr>
              <w:t>服务地点</w:t>
            </w:r>
          </w:p>
        </w:tc>
        <w:tc>
          <w:tcPr>
            <w:tcW w:w="3217" w:type="pct"/>
            <w:vAlign w:val="center"/>
          </w:tcPr>
          <w:p w14:paraId="3F86AE39">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both"/>
              <w:textAlignment w:val="auto"/>
              <w:rPr>
                <w:rFonts w:ascii="宋体" w:hAnsi="宋体" w:eastAsia="宋体"/>
                <w:b w:val="0"/>
                <w:color w:val="auto"/>
                <w:sz w:val="24"/>
                <w:szCs w:val="24"/>
                <w:highlight w:val="none"/>
              </w:rPr>
            </w:pPr>
            <w:r>
              <w:rPr>
                <w:rFonts w:hint="eastAsia" w:ascii="宋体" w:hAnsi="宋体" w:eastAsia="宋体" w:cs="宋体"/>
                <w:b w:val="0"/>
                <w:color w:val="auto"/>
                <w:sz w:val="24"/>
                <w:szCs w:val="24"/>
                <w:highlight w:val="none"/>
                <w:lang w:val="en-US" w:eastAsia="zh-CN"/>
              </w:rPr>
              <w:t>滁州职业技术学院，采购人指定地点。</w:t>
            </w:r>
          </w:p>
        </w:tc>
      </w:tr>
      <w:tr w14:paraId="436C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27C3119">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ascii="宋体" w:hAnsi="宋体" w:eastAsia="宋体"/>
                <w:bCs/>
                <w:color w:val="auto"/>
                <w:kern w:val="2"/>
                <w:sz w:val="24"/>
                <w:szCs w:val="24"/>
                <w:highlight w:val="none"/>
              </w:rPr>
            </w:pPr>
            <w:r>
              <w:rPr>
                <w:rFonts w:hint="eastAsia" w:ascii="宋体" w:hAnsi="宋体" w:eastAsia="宋体"/>
                <w:bCs/>
                <w:color w:val="auto"/>
                <w:kern w:val="2"/>
                <w:sz w:val="24"/>
                <w:szCs w:val="24"/>
                <w:highlight w:val="none"/>
              </w:rPr>
              <w:t>3</w:t>
            </w:r>
          </w:p>
        </w:tc>
        <w:tc>
          <w:tcPr>
            <w:tcW w:w="1192" w:type="pct"/>
            <w:vAlign w:val="center"/>
          </w:tcPr>
          <w:p w14:paraId="616F3567">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szCs w:val="24"/>
                <w:highlight w:val="none"/>
              </w:rPr>
            </w:pPr>
            <w:r>
              <w:rPr>
                <w:rFonts w:hint="eastAsia" w:ascii="宋体" w:hAnsi="宋体" w:eastAsia="宋体" w:cs="宋体"/>
                <w:b w:val="0"/>
                <w:color w:val="auto"/>
                <w:sz w:val="24"/>
                <w:szCs w:val="24"/>
                <w:highlight w:val="none"/>
              </w:rPr>
              <w:t>服务期限</w:t>
            </w:r>
          </w:p>
        </w:tc>
        <w:tc>
          <w:tcPr>
            <w:tcW w:w="3217" w:type="pct"/>
            <w:vAlign w:val="center"/>
          </w:tcPr>
          <w:p w14:paraId="70AF4A40">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本次采购服务期为（2026年9月1日至2029年7月31日），合同一年一签，经招标人年度综合考核合格后，可续签下一年服务合同。</w:t>
            </w:r>
          </w:p>
          <w:p w14:paraId="3FA30B05">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jc w:val="left"/>
              <w:textAlignment w:val="auto"/>
              <w:rPr>
                <w:rFonts w:hint="default" w:ascii="宋体" w:hAnsi="宋体" w:eastAsia="宋体" w:cs="宋体"/>
                <w:b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注：系统生成投标文件时，服务期可填1064天，生成投标文件时填报的内容不作为评审依据，具体以投标文件为准。</w:t>
            </w:r>
          </w:p>
        </w:tc>
      </w:tr>
      <w:tr w14:paraId="4FB5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69363AF">
            <w:pPr>
              <w:pStyle w:val="46"/>
              <w:pageBreakBefore w:val="0"/>
              <w:widowControl w:val="0"/>
              <w:pBdr>
                <w:bottom w:val="none" w:color="auto" w:sz="0" w:space="0"/>
              </w:pBdr>
              <w:tabs>
                <w:tab w:val="clear" w:pos="4153"/>
                <w:tab w:val="clear" w:pos="8306"/>
              </w:tabs>
              <w:kinsoku/>
              <w:wordWrap w:val="0"/>
              <w:topLinePunct w:val="0"/>
              <w:bidi w:val="0"/>
              <w:adjustRightInd/>
              <w:spacing w:line="240" w:lineRule="auto"/>
              <w:textAlignment w:val="auto"/>
              <w:rPr>
                <w:rFonts w:hint="eastAsia" w:ascii="宋体" w:hAnsi="宋体" w:eastAsia="宋体"/>
                <w:bCs/>
                <w:color w:val="auto"/>
                <w:kern w:val="2"/>
                <w:sz w:val="24"/>
                <w:szCs w:val="24"/>
                <w:highlight w:val="none"/>
                <w:lang w:val="en-US" w:eastAsia="zh-CN"/>
              </w:rPr>
            </w:pPr>
            <w:r>
              <w:rPr>
                <w:rFonts w:hint="eastAsia" w:ascii="宋体" w:hAnsi="宋体" w:eastAsia="宋体"/>
                <w:bCs/>
                <w:color w:val="auto"/>
                <w:kern w:val="2"/>
                <w:sz w:val="24"/>
                <w:szCs w:val="24"/>
                <w:highlight w:val="none"/>
                <w:lang w:val="en-US" w:eastAsia="zh-CN"/>
              </w:rPr>
              <w:t>4</w:t>
            </w:r>
          </w:p>
        </w:tc>
        <w:tc>
          <w:tcPr>
            <w:tcW w:w="1192" w:type="pct"/>
            <w:vAlign w:val="center"/>
          </w:tcPr>
          <w:p w14:paraId="51BB34FC">
            <w:pPr>
              <w:pStyle w:val="45"/>
              <w:keepNext w:val="0"/>
              <w:keepLines w:val="0"/>
              <w:pageBreakBefore w:val="0"/>
              <w:widowControl w:val="0"/>
              <w:kinsoku/>
              <w:wordWrap w:val="0"/>
              <w:overflowPunct/>
              <w:topLinePunct w:val="0"/>
              <w:autoSpaceDE/>
              <w:autoSpaceDN/>
              <w:bidi w:val="0"/>
              <w:adjustRightInd/>
              <w:snapToGrid/>
              <w:spacing w:before="0" w:beforeAutospacing="0" w:after="0" w:afterAutospacing="0" w:line="500" w:lineRule="exact"/>
              <w:ind w:firstLine="0" w:firstLineChars="0"/>
              <w:textAlignment w:val="auto"/>
              <w:rPr>
                <w:rFonts w:ascii="宋体" w:hAnsi="宋体" w:eastAsia="宋体"/>
                <w:b w:val="0"/>
                <w:color w:val="auto"/>
                <w:sz w:val="24"/>
                <w:szCs w:val="24"/>
                <w:highlight w:val="none"/>
              </w:rPr>
            </w:pPr>
            <w:r>
              <w:rPr>
                <w:rFonts w:hint="eastAsia" w:ascii="宋体" w:hAnsi="宋体" w:eastAsia="宋体" w:cs="宋体"/>
                <w:b w:val="0"/>
                <w:color w:val="auto"/>
                <w:sz w:val="24"/>
                <w:szCs w:val="24"/>
                <w:highlight w:val="none"/>
              </w:rPr>
              <w:t>本项目采购标的名称及所属行业</w:t>
            </w:r>
          </w:p>
        </w:tc>
        <w:tc>
          <w:tcPr>
            <w:tcW w:w="3217" w:type="pct"/>
            <w:vAlign w:val="center"/>
          </w:tcPr>
          <w:p w14:paraId="1AB64BC0">
            <w:pPr>
              <w:keepNext w:val="0"/>
              <w:keepLines w:val="0"/>
              <w:pageBreakBefore w:val="0"/>
              <w:widowControl w:val="0"/>
              <w:kinsoku/>
              <w:wordWrap w:val="0"/>
              <w:overflowPunct/>
              <w:topLinePunct w:val="0"/>
              <w:autoSpaceDE/>
              <w:autoSpaceDN/>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r>
              <w:rPr>
                <w:rFonts w:hint="eastAsia" w:ascii="宋体" w:hAnsi="宋体" w:eastAsia="宋体" w:cs="宋体"/>
                <w:color w:val="auto"/>
                <w:sz w:val="24"/>
                <w:szCs w:val="24"/>
                <w:highlight w:val="none"/>
                <w:u w:val="single"/>
                <w:lang w:eastAsia="zh-CN"/>
              </w:rPr>
              <w:t>滁州职业技术学院</w:t>
            </w:r>
            <w:r>
              <w:rPr>
                <w:rFonts w:hint="eastAsia" w:ascii="宋体" w:hAnsi="宋体" w:eastAsia="宋体" w:cs="宋体"/>
                <w:color w:val="auto"/>
                <w:sz w:val="24"/>
                <w:szCs w:val="24"/>
                <w:highlight w:val="none"/>
                <w:u w:val="single"/>
              </w:rPr>
              <w:t>物业</w:t>
            </w:r>
            <w:r>
              <w:rPr>
                <w:rFonts w:hint="eastAsia" w:ascii="宋体" w:hAnsi="宋体" w:eastAsia="宋体" w:cs="宋体"/>
                <w:color w:val="auto"/>
                <w:sz w:val="24"/>
                <w:szCs w:val="24"/>
                <w:highlight w:val="none"/>
                <w:u w:val="single"/>
                <w:lang w:eastAsia="zh-CN"/>
              </w:rPr>
              <w:t>管理</w:t>
            </w:r>
            <w:r>
              <w:rPr>
                <w:rFonts w:hint="eastAsia" w:ascii="宋体" w:hAnsi="宋体" w:eastAsia="宋体" w:cs="宋体"/>
                <w:color w:val="auto"/>
                <w:sz w:val="24"/>
                <w:szCs w:val="24"/>
                <w:highlight w:val="none"/>
                <w:u w:val="single"/>
              </w:rPr>
              <w:t>服务项目</w:t>
            </w:r>
          </w:p>
          <w:p w14:paraId="7589F084">
            <w:pPr>
              <w:keepNext w:val="0"/>
              <w:keepLines w:val="0"/>
              <w:pageBreakBefore w:val="0"/>
              <w:widowControl w:val="0"/>
              <w:kinsoku/>
              <w:wordWrap w:val="0"/>
              <w:overflowPunct/>
              <w:topLinePunct w:val="0"/>
              <w:autoSpaceDE/>
              <w:autoSpaceDN/>
              <w:bidi w:val="0"/>
              <w:adjustRightInd/>
              <w:snapToGrid/>
              <w:spacing w:line="500" w:lineRule="exact"/>
              <w:ind w:firstLine="0" w:firstLineChars="0"/>
              <w:jc w:val="left"/>
              <w:textAlignment w:val="auto"/>
              <w:rPr>
                <w:rFonts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u w:val="single"/>
                <w:lang w:val="en-US" w:eastAsia="zh-CN"/>
              </w:rPr>
              <w:t>物业管理</w:t>
            </w:r>
          </w:p>
        </w:tc>
      </w:tr>
      <w:bookmarkEnd w:id="48"/>
    </w:tbl>
    <w:p w14:paraId="75ED09CB">
      <w:pPr>
        <w:keepNext w:val="0"/>
        <w:keepLines w:val="0"/>
        <w:pageBreakBefore w:val="0"/>
        <w:widowControl w:val="0"/>
        <w:kinsoku/>
        <w:wordWrap w:val="0"/>
        <w:overflowPunct/>
        <w:topLinePunct w:val="0"/>
        <w:autoSpaceDE/>
        <w:autoSpaceDN/>
        <w:bidi w:val="0"/>
        <w:adjustRightInd/>
        <w:snapToGrid/>
        <w:spacing w:line="360" w:lineRule="exact"/>
        <w:ind w:firstLine="482" w:firstLineChars="200"/>
        <w:jc w:val="left"/>
        <w:textAlignment w:val="auto"/>
        <w:outlineLvl w:val="1"/>
        <w:rPr>
          <w:rFonts w:hint="eastAsia" w:ascii="宋体" w:hAnsi="宋体" w:eastAsia="宋体" w:cs="宋体"/>
          <w:b/>
          <w:color w:val="auto"/>
          <w:sz w:val="24"/>
          <w:szCs w:val="24"/>
          <w:highlight w:val="none"/>
          <w:lang w:val="en-US" w:eastAsia="zh-CN"/>
        </w:rPr>
      </w:pPr>
      <w:bookmarkStart w:id="49" w:name="_Toc8753"/>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bookmarkEnd w:id="49"/>
      <w:r>
        <w:rPr>
          <w:rFonts w:hint="eastAsia" w:ascii="宋体" w:hAnsi="宋体" w:eastAsia="宋体" w:cs="宋体"/>
          <w:b/>
          <w:color w:val="auto"/>
          <w:sz w:val="24"/>
          <w:szCs w:val="24"/>
          <w:highlight w:val="none"/>
          <w:lang w:val="en-US" w:eastAsia="zh-CN"/>
        </w:rPr>
        <w:t>项目概况</w:t>
      </w:r>
    </w:p>
    <w:p w14:paraId="276DB03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滁州职业技术学院位于滁州市南谯区丰乐大道2188号，现有教职工700余人，全日制在校学生14000余人。校园占地面积781.2亩，建筑面积33.32万平方米。</w:t>
      </w:r>
    </w:p>
    <w:p w14:paraId="11C2091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服务范围包括：宿舍楼、教学楼、图书馆、综合实训楼、体育场馆、大学生创业孵化基地、教职工活动中心、一站式学生社区中心等。校园内教学区有六栋教学楼，四栋实训楼，一栋综合办公楼，一栋多功能报告厅，一栋大礼堂、两个体育场、一个体育馆、一个实训馆。学生生活区有16栋公寓楼（宿舍3000余间），一栋餐饮服务楼（三个学生餐厅），一个后勤综合服务中心，一栋师生活动服务楼，三个后勤保障服务用房。</w:t>
      </w:r>
    </w:p>
    <w:p w14:paraId="244BBD6F">
      <w:pPr>
        <w:keepNext w:val="0"/>
        <w:keepLines w:val="0"/>
        <w:pageBreakBefore w:val="0"/>
        <w:widowControl w:val="0"/>
        <w:kinsoku/>
        <w:wordWrap w:val="0"/>
        <w:overflowPunct/>
        <w:topLinePunct w:val="0"/>
        <w:autoSpaceDE/>
        <w:autoSpaceDN/>
        <w:bidi w:val="0"/>
        <w:adjustRightInd/>
        <w:snapToGrid/>
        <w:spacing w:line="360" w:lineRule="exact"/>
        <w:ind w:firstLine="482" w:firstLineChars="200"/>
        <w:jc w:val="left"/>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三、服务范围及要求</w:t>
      </w:r>
    </w:p>
    <w:p w14:paraId="31DE1C58">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1、服务范围</w:t>
      </w:r>
    </w:p>
    <w:p w14:paraId="01FD24D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1.1学生公寓管理：宿管值班及管理服务、公寓保洁（含校南区2栋宿舍楼）。</w:t>
      </w:r>
    </w:p>
    <w:p w14:paraId="0C0BA11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1.2校园保洁：综合楼、教学楼、实训基地、实训楼、体育馆、教职工活动中心、实训馆、学生活动场所、风雨操场等卫生保洁；公寓外围、广场、体育场、道路、绿化带、校内水面卫生保洁；报告厅、会议室、录播室、智慧校园综合指挥中心及地下车库等卫生保洁；校内所有公用厕所、公共区域的卫生保洁。</w:t>
      </w:r>
    </w:p>
    <w:p w14:paraId="155D09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1.3楼宇管理：教学楼楼宇管理、多媒体（智慧）教室管理。</w:t>
      </w:r>
    </w:p>
    <w:p w14:paraId="2A6991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1.4维修服务：主要包括日常维修、办公家具桌椅等拆装搬运、各类设施设备维护、水电服务保障、防汛服务保障等日常服务保障。</w:t>
      </w:r>
    </w:p>
    <w:p w14:paraId="69FEABA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1.5会议服务：会场服务、信件及报刊收发。</w:t>
      </w:r>
    </w:p>
    <w:p w14:paraId="01E96F5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1.6场馆服务：体育场（馆）的管理与服务，教职工活动中心的服务与保障，</w:t>
      </w:r>
    </w:p>
    <w:p w14:paraId="1189A43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1.7垃圾清运：</w:t>
      </w:r>
      <w:r>
        <w:rPr>
          <w:rFonts w:hint="eastAsia" w:ascii="宋体" w:hAnsi="宋体" w:eastAsia="宋体" w:cs="宋体"/>
          <w:b w:val="0"/>
          <w:bCs w:val="0"/>
          <w:color w:val="auto"/>
          <w:sz w:val="24"/>
          <w:szCs w:val="24"/>
          <w:highlight w:val="none"/>
        </w:rPr>
        <w:t>校内生活垃圾收集与外运（包干制）</w:t>
      </w:r>
      <w:r>
        <w:rPr>
          <w:rFonts w:hint="eastAsia" w:ascii="宋体" w:hAnsi="宋体" w:eastAsia="宋体" w:cs="宋体"/>
          <w:b w:val="0"/>
          <w:bCs w:val="0"/>
          <w:color w:val="auto"/>
          <w:sz w:val="24"/>
          <w:szCs w:val="24"/>
          <w:highlight w:val="none"/>
          <w:lang w:val="en-US" w:eastAsia="zh-CN"/>
        </w:rPr>
        <w:t>，收集至指定地点，并外运至中转站。</w:t>
      </w:r>
    </w:p>
    <w:p w14:paraId="0F6E07F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1.8校园环境卫生清洁及消毒服务等。</w:t>
      </w:r>
    </w:p>
    <w:p w14:paraId="18676C7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2、服务要求：</w:t>
      </w:r>
      <w:r>
        <w:rPr>
          <w:rFonts w:hint="eastAsia" w:ascii="宋体" w:hAnsi="宋体" w:eastAsia="宋体" w:cs="宋体"/>
          <w:color w:val="auto"/>
          <w:sz w:val="24"/>
          <w:szCs w:val="24"/>
          <w:highlight w:val="none"/>
          <w:lang w:val="en-US" w:eastAsia="zh-CN"/>
        </w:rPr>
        <w:t>统一招标，分类管理；明确职责，强化考核。按照“谁使用、谁管理、</w:t>
      </w:r>
      <w:r>
        <w:rPr>
          <w:rFonts w:hint="eastAsia" w:ascii="宋体" w:hAnsi="宋体" w:eastAsia="宋体" w:cs="宋体"/>
          <w:b w:val="0"/>
          <w:bCs w:val="0"/>
          <w:color w:val="auto"/>
          <w:sz w:val="24"/>
          <w:szCs w:val="24"/>
          <w:highlight w:val="none"/>
          <w:lang w:val="en-US" w:eastAsia="zh-CN"/>
        </w:rPr>
        <w:t>谁考核、谁负责”的原则，各使用部门负责本区域的管理与考核，乙方需全力配合，无条件服从各相关部门的管理，确保学校教学、工作、生活秩序井然，校园环境整洁美观。中标人不得干涉本项目以外的其他服务范围。</w:t>
      </w:r>
    </w:p>
    <w:p w14:paraId="623A249F">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四、人员配备及服务岗位要求</w:t>
      </w:r>
    </w:p>
    <w:p w14:paraId="1C5E9D95">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人员配备总表（</w:t>
      </w:r>
      <w:r>
        <w:rPr>
          <w:rFonts w:hint="eastAsia" w:ascii="宋体" w:hAnsi="宋体" w:eastAsia="宋体" w:cs="宋体"/>
          <w:b/>
          <w:bCs/>
          <w:color w:val="auto"/>
          <w:sz w:val="24"/>
          <w:szCs w:val="24"/>
          <w:highlight w:val="none"/>
          <w:lang w:val="zh-CN" w:eastAsia="zh-CN"/>
        </w:rPr>
        <w:t>本项目配备人数为基本配置，后期可根据学校需求适当增配</w:t>
      </w:r>
      <w:r>
        <w:rPr>
          <w:rFonts w:hint="eastAsia" w:ascii="宋体" w:hAnsi="宋体" w:eastAsia="宋体" w:cs="宋体"/>
          <w:b/>
          <w:bCs/>
          <w:color w:val="auto"/>
          <w:sz w:val="24"/>
          <w:szCs w:val="24"/>
          <w:highlight w:val="none"/>
          <w:lang w:eastAsia="zh-CN"/>
        </w:rPr>
        <w:t>）</w:t>
      </w:r>
    </w:p>
    <w:tbl>
      <w:tblPr>
        <w:tblStyle w:val="27"/>
        <w:tblW w:w="9139" w:type="dxa"/>
        <w:tblInd w:w="65" w:type="dxa"/>
        <w:tblLayout w:type="fixed"/>
        <w:tblCellMar>
          <w:top w:w="0" w:type="dxa"/>
          <w:left w:w="108" w:type="dxa"/>
          <w:bottom w:w="0" w:type="dxa"/>
          <w:right w:w="108" w:type="dxa"/>
        </w:tblCellMar>
      </w:tblPr>
      <w:tblGrid>
        <w:gridCol w:w="692"/>
        <w:gridCol w:w="1186"/>
        <w:gridCol w:w="2309"/>
        <w:gridCol w:w="815"/>
        <w:gridCol w:w="4137"/>
      </w:tblGrid>
      <w:tr w14:paraId="418F435D">
        <w:tblPrEx>
          <w:tblCellMar>
            <w:top w:w="0" w:type="dxa"/>
            <w:left w:w="108" w:type="dxa"/>
            <w:bottom w:w="0" w:type="dxa"/>
            <w:right w:w="108" w:type="dxa"/>
          </w:tblCellMar>
        </w:tblPrEx>
        <w:trPr>
          <w:trHeight w:val="525" w:hRule="atLeast"/>
        </w:trPr>
        <w:tc>
          <w:tcPr>
            <w:tcW w:w="692"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4A939C3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pacing w:val="-14"/>
                <w:sz w:val="24"/>
                <w:szCs w:val="24"/>
                <w:highlight w:val="none"/>
                <w:shd w:val="clear" w:color="auto" w:fill="auto"/>
              </w:rPr>
            </w:pPr>
            <w:r>
              <w:rPr>
                <w:rFonts w:hint="eastAsia" w:ascii="宋体" w:hAnsi="宋体" w:eastAsia="宋体" w:cs="宋体"/>
                <w:color w:val="auto"/>
                <w:spacing w:val="-14"/>
                <w:sz w:val="24"/>
                <w:szCs w:val="24"/>
                <w:highlight w:val="none"/>
                <w:shd w:val="clear" w:color="auto" w:fill="auto"/>
              </w:rPr>
              <w:t>序号</w:t>
            </w:r>
          </w:p>
        </w:tc>
        <w:tc>
          <w:tcPr>
            <w:tcW w:w="1186"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39234CC4">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pacing w:val="-14"/>
                <w:sz w:val="24"/>
                <w:szCs w:val="24"/>
                <w:highlight w:val="none"/>
                <w:shd w:val="clear" w:color="auto" w:fill="auto"/>
              </w:rPr>
            </w:pPr>
            <w:r>
              <w:rPr>
                <w:rFonts w:hint="eastAsia" w:ascii="宋体" w:hAnsi="宋体" w:eastAsia="宋体" w:cs="宋体"/>
                <w:color w:val="auto"/>
                <w:spacing w:val="-14"/>
                <w:sz w:val="24"/>
                <w:szCs w:val="24"/>
                <w:highlight w:val="none"/>
                <w:shd w:val="clear" w:color="auto" w:fill="auto"/>
              </w:rPr>
              <w:t>区域</w:t>
            </w:r>
          </w:p>
        </w:tc>
        <w:tc>
          <w:tcPr>
            <w:tcW w:w="2309"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32D80BC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pacing w:val="-14"/>
                <w:sz w:val="24"/>
                <w:szCs w:val="24"/>
                <w:highlight w:val="none"/>
                <w:shd w:val="clear" w:color="auto" w:fill="auto"/>
              </w:rPr>
            </w:pPr>
            <w:r>
              <w:rPr>
                <w:rFonts w:hint="eastAsia" w:ascii="宋体" w:hAnsi="宋体" w:eastAsia="宋体" w:cs="宋体"/>
                <w:color w:val="auto"/>
                <w:spacing w:val="-14"/>
                <w:sz w:val="24"/>
                <w:szCs w:val="24"/>
                <w:highlight w:val="none"/>
                <w:shd w:val="clear" w:color="auto" w:fill="auto"/>
              </w:rPr>
              <w:t>岗位名称及人数</w:t>
            </w:r>
          </w:p>
        </w:tc>
        <w:tc>
          <w:tcPr>
            <w:tcW w:w="815"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499E27D9">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pacing w:val="-14"/>
                <w:sz w:val="24"/>
                <w:szCs w:val="24"/>
                <w:highlight w:val="none"/>
                <w:shd w:val="clear" w:color="auto" w:fill="auto"/>
              </w:rPr>
            </w:pPr>
            <w:r>
              <w:rPr>
                <w:rFonts w:hint="eastAsia" w:ascii="宋体" w:hAnsi="宋体" w:eastAsia="宋体" w:cs="宋体"/>
                <w:color w:val="auto"/>
                <w:spacing w:val="-14"/>
                <w:sz w:val="24"/>
                <w:szCs w:val="24"/>
                <w:highlight w:val="none"/>
                <w:shd w:val="clear" w:color="auto" w:fill="auto"/>
              </w:rPr>
              <w:t>小计</w:t>
            </w:r>
          </w:p>
        </w:tc>
        <w:tc>
          <w:tcPr>
            <w:tcW w:w="4137" w:type="dxa"/>
            <w:tcBorders>
              <w:top w:val="single" w:color="000000" w:sz="4" w:space="0"/>
              <w:left w:val="single" w:color="000000" w:sz="4" w:space="0"/>
              <w:bottom w:val="single" w:color="000000" w:sz="4" w:space="0"/>
              <w:right w:val="single" w:color="000000" w:sz="4" w:space="0"/>
            </w:tcBorders>
            <w:shd w:val="clear" w:color="auto" w:fill="BFBFBF"/>
            <w:noWrap w:val="0"/>
            <w:vAlign w:val="center"/>
          </w:tcPr>
          <w:p w14:paraId="75E9FD3B">
            <w:pPr>
              <w:keepNext w:val="0"/>
              <w:keepLines w:val="0"/>
              <w:pageBreakBefore w:val="0"/>
              <w:kinsoku/>
              <w:wordWrap/>
              <w:overflowPunct/>
              <w:topLinePunct w:val="0"/>
              <w:autoSpaceDE/>
              <w:autoSpaceDN/>
              <w:bidi w:val="0"/>
              <w:adjustRightInd w:val="0"/>
              <w:snapToGrid w:val="0"/>
              <w:spacing w:line="360" w:lineRule="exact"/>
              <w:jc w:val="center"/>
              <w:rPr>
                <w:rFonts w:hint="eastAsia" w:ascii="宋体" w:hAnsi="宋体" w:eastAsia="宋体" w:cs="宋体"/>
                <w:color w:val="auto"/>
                <w:spacing w:val="-14"/>
                <w:sz w:val="24"/>
                <w:szCs w:val="24"/>
                <w:highlight w:val="none"/>
                <w:shd w:val="clear" w:color="auto" w:fill="auto"/>
              </w:rPr>
            </w:pPr>
            <w:r>
              <w:rPr>
                <w:rFonts w:hint="eastAsia" w:ascii="宋体" w:hAnsi="宋体" w:eastAsia="宋体" w:cs="宋体"/>
                <w:color w:val="auto"/>
                <w:spacing w:val="-14"/>
                <w:sz w:val="24"/>
                <w:szCs w:val="24"/>
                <w:highlight w:val="none"/>
                <w:shd w:val="clear" w:color="auto" w:fill="auto"/>
              </w:rPr>
              <w:t>备 注</w:t>
            </w:r>
          </w:p>
        </w:tc>
      </w:tr>
      <w:tr w14:paraId="3DB25994">
        <w:tblPrEx>
          <w:tblCellMar>
            <w:top w:w="0" w:type="dxa"/>
            <w:left w:w="108" w:type="dxa"/>
            <w:bottom w:w="0" w:type="dxa"/>
            <w:right w:w="108" w:type="dxa"/>
          </w:tblCellMar>
        </w:tblPrEx>
        <w:trPr>
          <w:trHeight w:val="441" w:hRule="atLeast"/>
        </w:trPr>
        <w:tc>
          <w:tcPr>
            <w:tcW w:w="692" w:type="dxa"/>
            <w:tcBorders>
              <w:top w:val="single" w:color="000000" w:sz="4" w:space="0"/>
              <w:left w:val="single" w:color="000000" w:sz="4" w:space="0"/>
              <w:bottom w:val="nil"/>
              <w:right w:val="single" w:color="000000" w:sz="4" w:space="0"/>
            </w:tcBorders>
            <w:noWrap w:val="0"/>
            <w:vAlign w:val="center"/>
          </w:tcPr>
          <w:p w14:paraId="5FB7AE81">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86" w:type="dxa"/>
            <w:tcBorders>
              <w:top w:val="single" w:color="000000" w:sz="4" w:space="0"/>
              <w:left w:val="single" w:color="000000" w:sz="4" w:space="0"/>
              <w:bottom w:val="nil"/>
              <w:right w:val="single" w:color="000000" w:sz="4" w:space="0"/>
            </w:tcBorders>
            <w:noWrap w:val="0"/>
            <w:vAlign w:val="center"/>
          </w:tcPr>
          <w:p w14:paraId="37EE01AD">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项目部</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42AC47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项目经理1人</w:t>
            </w:r>
          </w:p>
        </w:tc>
        <w:tc>
          <w:tcPr>
            <w:tcW w:w="815" w:type="dxa"/>
            <w:tcBorders>
              <w:top w:val="single" w:color="000000" w:sz="4" w:space="0"/>
              <w:left w:val="single" w:color="000000" w:sz="4" w:space="0"/>
              <w:bottom w:val="nil"/>
              <w:right w:val="single" w:color="000000" w:sz="4" w:space="0"/>
            </w:tcBorders>
            <w:noWrap w:val="0"/>
            <w:vAlign w:val="center"/>
          </w:tcPr>
          <w:p w14:paraId="4F3CA713">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3175A71C">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负责项目全面工作</w:t>
            </w:r>
          </w:p>
        </w:tc>
      </w:tr>
      <w:tr w14:paraId="153F6F85">
        <w:tblPrEx>
          <w:tblCellMar>
            <w:top w:w="0" w:type="dxa"/>
            <w:left w:w="108" w:type="dxa"/>
            <w:bottom w:w="0" w:type="dxa"/>
            <w:right w:w="108" w:type="dxa"/>
          </w:tblCellMar>
        </w:tblPrEx>
        <w:trPr>
          <w:trHeight w:val="394" w:hRule="atLeast"/>
        </w:trPr>
        <w:tc>
          <w:tcPr>
            <w:tcW w:w="692" w:type="dxa"/>
            <w:vMerge w:val="restart"/>
            <w:tcBorders>
              <w:top w:val="single" w:color="000000" w:sz="4" w:space="0"/>
              <w:left w:val="single" w:color="000000" w:sz="4" w:space="0"/>
              <w:bottom w:val="nil"/>
              <w:right w:val="single" w:color="000000" w:sz="4" w:space="0"/>
            </w:tcBorders>
            <w:noWrap w:val="0"/>
            <w:vAlign w:val="center"/>
          </w:tcPr>
          <w:p w14:paraId="28AADA0D">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86" w:type="dxa"/>
            <w:vMerge w:val="restart"/>
            <w:tcBorders>
              <w:top w:val="single" w:color="000000" w:sz="4" w:space="0"/>
              <w:left w:val="single" w:color="000000" w:sz="4" w:space="0"/>
              <w:bottom w:val="nil"/>
              <w:right w:val="single" w:color="000000" w:sz="4" w:space="0"/>
            </w:tcBorders>
            <w:noWrap w:val="0"/>
            <w:vAlign w:val="center"/>
          </w:tcPr>
          <w:p w14:paraId="1A4D042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公寓管理</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324FC661">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公寓主管1人</w:t>
            </w:r>
          </w:p>
        </w:tc>
        <w:tc>
          <w:tcPr>
            <w:tcW w:w="815" w:type="dxa"/>
            <w:vMerge w:val="restart"/>
            <w:tcBorders>
              <w:top w:val="single" w:color="000000" w:sz="4" w:space="0"/>
              <w:left w:val="single" w:color="000000" w:sz="4" w:space="0"/>
              <w:bottom w:val="nil"/>
              <w:right w:val="single" w:color="000000" w:sz="4" w:space="0"/>
            </w:tcBorders>
            <w:noWrap w:val="0"/>
            <w:vAlign w:val="center"/>
          </w:tcPr>
          <w:p w14:paraId="0793FD87">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58</w:t>
            </w: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6F084A30">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负责公寓管理全面工作</w:t>
            </w:r>
          </w:p>
        </w:tc>
      </w:tr>
      <w:tr w14:paraId="2DF6EBFB">
        <w:tblPrEx>
          <w:tblCellMar>
            <w:top w:w="0" w:type="dxa"/>
            <w:left w:w="108" w:type="dxa"/>
            <w:bottom w:w="0" w:type="dxa"/>
            <w:right w:w="108" w:type="dxa"/>
          </w:tblCellMar>
        </w:tblPrEx>
        <w:trPr>
          <w:trHeight w:val="259" w:hRule="atLeast"/>
        </w:trPr>
        <w:tc>
          <w:tcPr>
            <w:tcW w:w="692" w:type="dxa"/>
            <w:vMerge w:val="continue"/>
            <w:tcBorders>
              <w:top w:val="nil"/>
              <w:left w:val="single" w:color="000000" w:sz="4" w:space="0"/>
              <w:bottom w:val="nil"/>
              <w:right w:val="single" w:color="000000" w:sz="4" w:space="0"/>
            </w:tcBorders>
            <w:noWrap w:val="0"/>
            <w:vAlign w:val="center"/>
          </w:tcPr>
          <w:p w14:paraId="7DB4142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0C629134">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58FA134">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片区负责人</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10F609EA">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554724A3">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负责公寓各片区工作</w:t>
            </w:r>
          </w:p>
        </w:tc>
      </w:tr>
      <w:tr w14:paraId="2884EC5E">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23AD328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009729B9">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4C8D0D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公寓管理员</w:t>
            </w: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0BC7B104">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71FB1007">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负责各楼宇管理工作</w:t>
            </w:r>
          </w:p>
        </w:tc>
      </w:tr>
      <w:tr w14:paraId="54EDFB61">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2F86234C">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24AA2970">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93DCEA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132C8FB3">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33B254BC">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负责各楼宇保洁工作</w:t>
            </w:r>
          </w:p>
        </w:tc>
      </w:tr>
      <w:tr w14:paraId="57895377">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single" w:color="000000" w:sz="4" w:space="0"/>
              <w:right w:val="single" w:color="000000" w:sz="4" w:space="0"/>
            </w:tcBorders>
            <w:noWrap w:val="0"/>
            <w:vAlign w:val="center"/>
          </w:tcPr>
          <w:p w14:paraId="57796591">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single" w:color="000000" w:sz="4" w:space="0"/>
              <w:right w:val="single" w:color="000000" w:sz="4" w:space="0"/>
            </w:tcBorders>
            <w:noWrap w:val="0"/>
            <w:vAlign w:val="center"/>
          </w:tcPr>
          <w:p w14:paraId="7877848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707AFDC">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6S办公室2人</w:t>
            </w:r>
          </w:p>
        </w:tc>
        <w:tc>
          <w:tcPr>
            <w:tcW w:w="815" w:type="dxa"/>
            <w:vMerge w:val="continue"/>
            <w:tcBorders>
              <w:top w:val="nil"/>
              <w:left w:val="single" w:color="000000" w:sz="4" w:space="0"/>
              <w:bottom w:val="single" w:color="000000" w:sz="4" w:space="0"/>
              <w:right w:val="single" w:color="000000" w:sz="4" w:space="0"/>
            </w:tcBorders>
            <w:noWrap w:val="0"/>
            <w:vAlign w:val="center"/>
          </w:tcPr>
          <w:p w14:paraId="7ECA78B2">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5ECB7B28">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负责6S办公室</w:t>
            </w:r>
            <w:r>
              <w:rPr>
                <w:rFonts w:hint="eastAsia" w:ascii="宋体" w:hAnsi="宋体" w:eastAsia="宋体" w:cs="宋体"/>
                <w:color w:val="auto"/>
                <w:sz w:val="24"/>
                <w:szCs w:val="24"/>
                <w:highlight w:val="none"/>
                <w:lang w:eastAsia="zh-CN"/>
              </w:rPr>
              <w:t>及信息系统维护工作</w:t>
            </w:r>
          </w:p>
        </w:tc>
      </w:tr>
      <w:tr w14:paraId="68B9BB72">
        <w:tblPrEx>
          <w:tblCellMar>
            <w:top w:w="0" w:type="dxa"/>
            <w:left w:w="108" w:type="dxa"/>
            <w:bottom w:w="0" w:type="dxa"/>
            <w:right w:w="108" w:type="dxa"/>
          </w:tblCellMar>
        </w:tblPrEx>
        <w:trPr>
          <w:trHeight w:val="437" w:hRule="atLeast"/>
        </w:trPr>
        <w:tc>
          <w:tcPr>
            <w:tcW w:w="692" w:type="dxa"/>
            <w:vMerge w:val="restart"/>
            <w:tcBorders>
              <w:top w:val="single" w:color="000000" w:sz="4" w:space="0"/>
              <w:left w:val="single" w:color="000000" w:sz="4" w:space="0"/>
              <w:bottom w:val="nil"/>
              <w:right w:val="single" w:color="000000" w:sz="4" w:space="0"/>
            </w:tcBorders>
            <w:noWrap w:val="0"/>
            <w:vAlign w:val="center"/>
          </w:tcPr>
          <w:p w14:paraId="1E5E1AB1">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186" w:type="dxa"/>
            <w:vMerge w:val="restart"/>
            <w:tcBorders>
              <w:top w:val="single" w:color="000000" w:sz="4" w:space="0"/>
              <w:left w:val="single" w:color="000000" w:sz="4" w:space="0"/>
              <w:bottom w:val="nil"/>
              <w:right w:val="single" w:color="000000" w:sz="4" w:space="0"/>
            </w:tcBorders>
            <w:noWrap w:val="0"/>
            <w:vAlign w:val="center"/>
          </w:tcPr>
          <w:p w14:paraId="1DD6C23A">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维修服务</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1A098F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维修主管1人</w:t>
            </w:r>
          </w:p>
        </w:tc>
        <w:tc>
          <w:tcPr>
            <w:tcW w:w="815" w:type="dxa"/>
            <w:vMerge w:val="restart"/>
            <w:tcBorders>
              <w:top w:val="single" w:color="000000" w:sz="4" w:space="0"/>
              <w:left w:val="single" w:color="000000" w:sz="4" w:space="0"/>
              <w:bottom w:val="nil"/>
              <w:right w:val="single" w:color="000000" w:sz="4" w:space="0"/>
            </w:tcBorders>
            <w:noWrap w:val="0"/>
            <w:vAlign w:val="center"/>
          </w:tcPr>
          <w:p w14:paraId="0A88A4B5">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6C67E045">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负责维修全面工作</w:t>
            </w:r>
          </w:p>
        </w:tc>
      </w:tr>
      <w:tr w14:paraId="693FC482">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44C5BF2F">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52D49207">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42EDAF5">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高压电工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3B2B60E4">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F70AE">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负责校内供（配）电设施、设备的日常巡检、维护与保养</w:t>
            </w:r>
          </w:p>
        </w:tc>
      </w:tr>
      <w:tr w14:paraId="3414C9BE">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06827F13">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53982550">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486751B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低</w:t>
            </w:r>
            <w:r>
              <w:rPr>
                <w:rFonts w:hint="eastAsia" w:ascii="宋体" w:hAnsi="宋体" w:eastAsia="宋体" w:cs="宋体"/>
                <w:color w:val="auto"/>
                <w:sz w:val="24"/>
                <w:szCs w:val="24"/>
                <w:highlight w:val="none"/>
              </w:rPr>
              <w:t>压电工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1E70AA51">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E2BC2">
            <w:pPr>
              <w:keepNext w:val="0"/>
              <w:keepLines w:val="0"/>
              <w:widowControl/>
              <w:suppressLineNumbers w:val="0"/>
              <w:jc w:val="left"/>
              <w:textAlignment w:val="center"/>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负责校内供（配）电设施、设备的日常巡检、维护与保养</w:t>
            </w:r>
          </w:p>
        </w:tc>
      </w:tr>
      <w:tr w14:paraId="6AADA143">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3643C1A1">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627B8F45">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3BB3710">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水工</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7DE838A4">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404D59BA">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负责给排水系统的维修维护</w:t>
            </w:r>
          </w:p>
        </w:tc>
      </w:tr>
      <w:tr w14:paraId="02BDB90C">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09D65D43">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149B5E56">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3E515C3">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综合维修工</w:t>
            </w:r>
            <w:r>
              <w:rPr>
                <w:rFonts w:hint="eastAsia" w:ascii="宋体" w:hAnsi="宋体" w:eastAsia="宋体" w:cs="宋体"/>
                <w:color w:val="auto"/>
                <w:sz w:val="24"/>
                <w:szCs w:val="24"/>
                <w:highlight w:val="none"/>
                <w:lang w:val="en-US" w:eastAsia="zh-CN"/>
              </w:rPr>
              <w:t>2人</w:t>
            </w:r>
          </w:p>
        </w:tc>
        <w:tc>
          <w:tcPr>
            <w:tcW w:w="815" w:type="dxa"/>
            <w:vMerge w:val="continue"/>
            <w:tcBorders>
              <w:top w:val="nil"/>
              <w:left w:val="single" w:color="000000" w:sz="4" w:space="0"/>
              <w:bottom w:val="nil"/>
              <w:right w:val="single" w:color="000000" w:sz="4" w:space="0"/>
            </w:tcBorders>
            <w:noWrap w:val="0"/>
            <w:vAlign w:val="center"/>
          </w:tcPr>
          <w:p w14:paraId="311F6AB9">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3C1A2983">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负责木工、五金、玻璃、门窗、桌椅等日常维修</w:t>
            </w:r>
          </w:p>
        </w:tc>
      </w:tr>
      <w:tr w14:paraId="66669F6E">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single" w:color="000000" w:sz="4" w:space="0"/>
              <w:right w:val="single" w:color="000000" w:sz="4" w:space="0"/>
            </w:tcBorders>
            <w:noWrap w:val="0"/>
            <w:vAlign w:val="center"/>
          </w:tcPr>
          <w:p w14:paraId="2E4210DF">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single" w:color="000000" w:sz="4" w:space="0"/>
              <w:right w:val="single" w:color="000000" w:sz="4" w:space="0"/>
            </w:tcBorders>
            <w:noWrap w:val="0"/>
            <w:vAlign w:val="center"/>
          </w:tcPr>
          <w:p w14:paraId="07212B5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209CFB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焊工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single" w:color="000000" w:sz="4" w:space="0"/>
              <w:right w:val="single" w:color="000000" w:sz="4" w:space="0"/>
            </w:tcBorders>
            <w:noWrap w:val="0"/>
            <w:vAlign w:val="center"/>
          </w:tcPr>
          <w:p w14:paraId="0FC6063D">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533F41ED">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负责管道焊接、金属构件维修等工作</w:t>
            </w:r>
          </w:p>
        </w:tc>
      </w:tr>
      <w:tr w14:paraId="0477C02E">
        <w:tblPrEx>
          <w:tblCellMar>
            <w:top w:w="0" w:type="dxa"/>
            <w:left w:w="108" w:type="dxa"/>
            <w:bottom w:w="0" w:type="dxa"/>
            <w:right w:w="108" w:type="dxa"/>
          </w:tblCellMar>
        </w:tblPrEx>
        <w:trPr>
          <w:trHeight w:val="437" w:hRule="atLeast"/>
        </w:trPr>
        <w:tc>
          <w:tcPr>
            <w:tcW w:w="692" w:type="dxa"/>
            <w:vMerge w:val="restart"/>
            <w:tcBorders>
              <w:top w:val="single" w:color="000000" w:sz="4" w:space="0"/>
              <w:left w:val="single" w:color="000000" w:sz="4" w:space="0"/>
              <w:bottom w:val="nil"/>
              <w:right w:val="single" w:color="000000" w:sz="4" w:space="0"/>
            </w:tcBorders>
            <w:noWrap w:val="0"/>
            <w:vAlign w:val="center"/>
          </w:tcPr>
          <w:p w14:paraId="2DA0420A">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186" w:type="dxa"/>
            <w:vMerge w:val="restart"/>
            <w:tcBorders>
              <w:top w:val="single" w:color="000000" w:sz="4" w:space="0"/>
              <w:left w:val="single" w:color="000000" w:sz="4" w:space="0"/>
              <w:bottom w:val="nil"/>
              <w:right w:val="single" w:color="000000" w:sz="4" w:space="0"/>
            </w:tcBorders>
            <w:noWrap w:val="0"/>
            <w:vAlign w:val="center"/>
          </w:tcPr>
          <w:p w14:paraId="70FB38D9">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场馆管理</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BD0B00F">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场馆主管1人</w:t>
            </w:r>
          </w:p>
        </w:tc>
        <w:tc>
          <w:tcPr>
            <w:tcW w:w="815" w:type="dxa"/>
            <w:vMerge w:val="restart"/>
            <w:tcBorders>
              <w:top w:val="single" w:color="000000" w:sz="4" w:space="0"/>
              <w:left w:val="single" w:color="000000" w:sz="4" w:space="0"/>
              <w:bottom w:val="nil"/>
              <w:right w:val="single" w:color="000000" w:sz="4" w:space="0"/>
            </w:tcBorders>
            <w:noWrap w:val="0"/>
            <w:vAlign w:val="center"/>
          </w:tcPr>
          <w:p w14:paraId="61CFAD61">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2B843EF4">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负责场馆管理全面工作</w:t>
            </w:r>
          </w:p>
        </w:tc>
      </w:tr>
      <w:tr w14:paraId="0DD222A0">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58032C68">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41DCE97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2A07C767">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管理员</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636A844C">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323739EE">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负责各场馆管理工作</w:t>
            </w:r>
          </w:p>
        </w:tc>
      </w:tr>
      <w:tr w14:paraId="38C335E9">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single" w:color="000000" w:sz="4" w:space="0"/>
              <w:right w:val="single" w:color="000000" w:sz="4" w:space="0"/>
            </w:tcBorders>
            <w:noWrap w:val="0"/>
            <w:vAlign w:val="center"/>
          </w:tcPr>
          <w:p w14:paraId="229D6330">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single" w:color="000000" w:sz="4" w:space="0"/>
              <w:right w:val="single" w:color="000000" w:sz="4" w:space="0"/>
            </w:tcBorders>
            <w:noWrap w:val="0"/>
            <w:vAlign w:val="center"/>
          </w:tcPr>
          <w:p w14:paraId="3990A8AA">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A5DE6E0">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保洁员9人</w:t>
            </w:r>
          </w:p>
        </w:tc>
        <w:tc>
          <w:tcPr>
            <w:tcW w:w="815" w:type="dxa"/>
            <w:vMerge w:val="continue"/>
            <w:tcBorders>
              <w:top w:val="nil"/>
              <w:left w:val="single" w:color="000000" w:sz="4" w:space="0"/>
              <w:bottom w:val="single" w:color="000000" w:sz="4" w:space="0"/>
              <w:right w:val="single" w:color="000000" w:sz="4" w:space="0"/>
            </w:tcBorders>
            <w:noWrap w:val="0"/>
            <w:vAlign w:val="center"/>
          </w:tcPr>
          <w:p w14:paraId="345D5372">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47C8D629">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负责各场馆保洁工作</w:t>
            </w:r>
          </w:p>
        </w:tc>
      </w:tr>
      <w:tr w14:paraId="3BDA971B">
        <w:tblPrEx>
          <w:tblCellMar>
            <w:top w:w="0" w:type="dxa"/>
            <w:left w:w="108" w:type="dxa"/>
            <w:bottom w:w="0" w:type="dxa"/>
            <w:right w:w="108" w:type="dxa"/>
          </w:tblCellMar>
        </w:tblPrEx>
        <w:trPr>
          <w:trHeight w:val="437" w:hRule="atLeast"/>
        </w:trPr>
        <w:tc>
          <w:tcPr>
            <w:tcW w:w="692" w:type="dxa"/>
            <w:vMerge w:val="restart"/>
            <w:tcBorders>
              <w:top w:val="single" w:color="000000" w:sz="4" w:space="0"/>
              <w:left w:val="single" w:color="000000" w:sz="4" w:space="0"/>
              <w:bottom w:val="nil"/>
              <w:right w:val="single" w:color="000000" w:sz="4" w:space="0"/>
            </w:tcBorders>
            <w:noWrap w:val="0"/>
            <w:vAlign w:val="center"/>
          </w:tcPr>
          <w:p w14:paraId="5F4B0EAA">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186" w:type="dxa"/>
            <w:vMerge w:val="restart"/>
            <w:tcBorders>
              <w:top w:val="single" w:color="000000" w:sz="4" w:space="0"/>
              <w:left w:val="single" w:color="000000" w:sz="4" w:space="0"/>
              <w:bottom w:val="nil"/>
              <w:right w:val="single" w:color="000000" w:sz="4" w:space="0"/>
            </w:tcBorders>
            <w:noWrap w:val="0"/>
            <w:vAlign w:val="center"/>
          </w:tcPr>
          <w:p w14:paraId="3AFBEB3C">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校园保洁及会议服务</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1639D746">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保洁主管1人</w:t>
            </w:r>
          </w:p>
        </w:tc>
        <w:tc>
          <w:tcPr>
            <w:tcW w:w="815" w:type="dxa"/>
            <w:vMerge w:val="restart"/>
            <w:tcBorders>
              <w:top w:val="single" w:color="000000" w:sz="4" w:space="0"/>
              <w:left w:val="single" w:color="000000" w:sz="4" w:space="0"/>
              <w:bottom w:val="nil"/>
              <w:right w:val="single" w:color="000000" w:sz="4" w:space="0"/>
            </w:tcBorders>
            <w:noWrap w:val="0"/>
            <w:vAlign w:val="center"/>
          </w:tcPr>
          <w:p w14:paraId="7E20FC79">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w:t>
            </w: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2D1D3F6D">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负责校园保洁全面工作</w:t>
            </w:r>
          </w:p>
        </w:tc>
      </w:tr>
      <w:tr w14:paraId="0B3C4BE0">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02491E85">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06C7D699">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8860EA9">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楼宇管理员</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5F64EC03">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06FFCCAC">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w:t>
            </w:r>
            <w:r>
              <w:rPr>
                <w:rFonts w:hint="eastAsia" w:ascii="宋体" w:hAnsi="宋体" w:eastAsia="宋体" w:cs="宋体"/>
                <w:color w:val="auto"/>
                <w:sz w:val="24"/>
                <w:szCs w:val="24"/>
                <w:highlight w:val="none"/>
                <w:lang w:eastAsia="zh-CN"/>
              </w:rPr>
              <w:t>楼宇</w:t>
            </w:r>
            <w:r>
              <w:rPr>
                <w:rFonts w:hint="eastAsia" w:ascii="宋体" w:hAnsi="宋体" w:eastAsia="宋体" w:cs="宋体"/>
                <w:color w:val="auto"/>
                <w:sz w:val="24"/>
                <w:szCs w:val="24"/>
                <w:highlight w:val="none"/>
              </w:rPr>
              <w:t>管理工作</w:t>
            </w:r>
          </w:p>
        </w:tc>
      </w:tr>
      <w:tr w14:paraId="380B39E4">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25B8AFDA">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07848E84">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5DBDFAF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人</w:t>
            </w:r>
          </w:p>
        </w:tc>
        <w:tc>
          <w:tcPr>
            <w:tcW w:w="815" w:type="dxa"/>
            <w:vMerge w:val="continue"/>
            <w:tcBorders>
              <w:top w:val="nil"/>
              <w:left w:val="single" w:color="000000" w:sz="4" w:space="0"/>
              <w:bottom w:val="nil"/>
              <w:right w:val="single" w:color="000000" w:sz="4" w:space="0"/>
            </w:tcBorders>
            <w:noWrap w:val="0"/>
            <w:vAlign w:val="center"/>
          </w:tcPr>
          <w:p w14:paraId="3B195F18">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690B401C">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负责各区域保洁工作</w:t>
            </w:r>
          </w:p>
        </w:tc>
      </w:tr>
      <w:tr w14:paraId="0420E726">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nil"/>
              <w:right w:val="single" w:color="000000" w:sz="4" w:space="0"/>
            </w:tcBorders>
            <w:noWrap w:val="0"/>
            <w:vAlign w:val="center"/>
          </w:tcPr>
          <w:p w14:paraId="42930EFA">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nil"/>
              <w:right w:val="single" w:color="000000" w:sz="4" w:space="0"/>
            </w:tcBorders>
            <w:noWrap w:val="0"/>
            <w:vAlign w:val="center"/>
          </w:tcPr>
          <w:p w14:paraId="40C392AF">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77F0C94E">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会议服务2人</w:t>
            </w:r>
          </w:p>
        </w:tc>
        <w:tc>
          <w:tcPr>
            <w:tcW w:w="815" w:type="dxa"/>
            <w:vMerge w:val="continue"/>
            <w:tcBorders>
              <w:top w:val="nil"/>
              <w:left w:val="single" w:color="000000" w:sz="4" w:space="0"/>
              <w:bottom w:val="nil"/>
              <w:right w:val="single" w:color="000000" w:sz="4" w:space="0"/>
            </w:tcBorders>
            <w:noWrap w:val="0"/>
            <w:vAlign w:val="center"/>
          </w:tcPr>
          <w:p w14:paraId="4AB954ED">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2F9CF574">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w:t>
            </w:r>
            <w:r>
              <w:rPr>
                <w:rFonts w:hint="eastAsia" w:ascii="宋体" w:hAnsi="宋体" w:eastAsia="宋体" w:cs="宋体"/>
                <w:color w:val="auto"/>
                <w:spacing w:val="-14"/>
                <w:sz w:val="24"/>
                <w:szCs w:val="24"/>
                <w:highlight w:val="none"/>
              </w:rPr>
              <w:t>会议服务保障以及其他工作</w:t>
            </w:r>
          </w:p>
        </w:tc>
      </w:tr>
      <w:tr w14:paraId="7FC5AFBD">
        <w:tblPrEx>
          <w:tblCellMar>
            <w:top w:w="0" w:type="dxa"/>
            <w:left w:w="108" w:type="dxa"/>
            <w:bottom w:w="0" w:type="dxa"/>
            <w:right w:w="108" w:type="dxa"/>
          </w:tblCellMar>
        </w:tblPrEx>
        <w:trPr>
          <w:trHeight w:val="437" w:hRule="atLeast"/>
        </w:trPr>
        <w:tc>
          <w:tcPr>
            <w:tcW w:w="692" w:type="dxa"/>
            <w:vMerge w:val="continue"/>
            <w:tcBorders>
              <w:top w:val="nil"/>
              <w:left w:val="single" w:color="000000" w:sz="4" w:space="0"/>
              <w:bottom w:val="single" w:color="000000" w:sz="4" w:space="0"/>
              <w:right w:val="single" w:color="000000" w:sz="4" w:space="0"/>
            </w:tcBorders>
            <w:noWrap w:val="0"/>
            <w:vAlign w:val="center"/>
          </w:tcPr>
          <w:p w14:paraId="4B15BC04">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1186" w:type="dxa"/>
            <w:vMerge w:val="continue"/>
            <w:tcBorders>
              <w:top w:val="nil"/>
              <w:left w:val="single" w:color="000000" w:sz="4" w:space="0"/>
              <w:bottom w:val="single" w:color="000000" w:sz="4" w:space="0"/>
              <w:right w:val="single" w:color="000000" w:sz="4" w:space="0"/>
            </w:tcBorders>
            <w:noWrap w:val="0"/>
            <w:vAlign w:val="center"/>
          </w:tcPr>
          <w:p w14:paraId="5C7C39E6">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31D8C29C">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信件收发员1人</w:t>
            </w:r>
          </w:p>
        </w:tc>
        <w:tc>
          <w:tcPr>
            <w:tcW w:w="815" w:type="dxa"/>
            <w:vMerge w:val="continue"/>
            <w:tcBorders>
              <w:top w:val="nil"/>
              <w:left w:val="single" w:color="000000" w:sz="4" w:space="0"/>
              <w:bottom w:val="single" w:color="000000" w:sz="4" w:space="0"/>
              <w:right w:val="single" w:color="000000" w:sz="4" w:space="0"/>
            </w:tcBorders>
            <w:noWrap w:val="0"/>
            <w:vAlign w:val="center"/>
          </w:tcPr>
          <w:p w14:paraId="5573E5DD">
            <w:pPr>
              <w:pStyle w:val="82"/>
              <w:keepNext w:val="0"/>
              <w:keepLines w:val="0"/>
              <w:pageBreakBefore w:val="0"/>
              <w:widowControl/>
              <w:kinsoku/>
              <w:wordWrap/>
              <w:overflowPunct/>
              <w:topLinePunct w:val="0"/>
              <w:autoSpaceDE/>
              <w:autoSpaceDN/>
              <w:bidi w:val="0"/>
              <w:spacing w:line="360" w:lineRule="exact"/>
              <w:rPr>
                <w:rFonts w:hint="eastAsia" w:ascii="宋体" w:hAnsi="宋体" w:eastAsia="宋体" w:cs="宋体"/>
                <w:color w:val="auto"/>
                <w:sz w:val="24"/>
                <w:szCs w:val="24"/>
                <w:highlight w:val="none"/>
              </w:rPr>
            </w:pP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23622E9C">
            <w:pPr>
              <w:pStyle w:val="82"/>
              <w:keepNext w:val="0"/>
              <w:keepLines w:val="0"/>
              <w:pageBreakBefore w:val="0"/>
              <w:widowControl/>
              <w:kinsoku/>
              <w:wordWrap/>
              <w:overflowPunct/>
              <w:topLinePunct w:val="0"/>
              <w:autoSpaceDE/>
              <w:autoSpaceDN/>
              <w:bidi w:val="0"/>
              <w:spacing w:line="36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w:t>
            </w:r>
            <w:r>
              <w:rPr>
                <w:rFonts w:hint="eastAsia" w:ascii="宋体" w:hAnsi="宋体" w:eastAsia="宋体" w:cs="宋体"/>
                <w:color w:val="auto"/>
                <w:spacing w:val="-14"/>
                <w:sz w:val="24"/>
                <w:szCs w:val="24"/>
                <w:highlight w:val="none"/>
              </w:rPr>
              <w:t>报刊、杂志、信件报送以及其他工作</w:t>
            </w:r>
          </w:p>
        </w:tc>
      </w:tr>
      <w:tr w14:paraId="516DADBB">
        <w:tblPrEx>
          <w:tblCellMar>
            <w:top w:w="0" w:type="dxa"/>
            <w:left w:w="108" w:type="dxa"/>
            <w:bottom w:w="0" w:type="dxa"/>
            <w:right w:w="108" w:type="dxa"/>
          </w:tblCellMar>
        </w:tblPrEx>
        <w:trPr>
          <w:trHeight w:val="437" w:hRule="atLeast"/>
        </w:trPr>
        <w:tc>
          <w:tcPr>
            <w:tcW w:w="1878" w:type="dxa"/>
            <w:gridSpan w:val="2"/>
            <w:tcBorders>
              <w:top w:val="single" w:color="000000" w:sz="4" w:space="0"/>
              <w:left w:val="single" w:color="000000" w:sz="4" w:space="0"/>
              <w:bottom w:val="single" w:color="000000" w:sz="4" w:space="0"/>
              <w:right w:val="single" w:color="000000" w:sz="4" w:space="0"/>
            </w:tcBorders>
            <w:noWrap w:val="0"/>
            <w:vAlign w:val="center"/>
          </w:tcPr>
          <w:p w14:paraId="51846F2C">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w:t>
            </w:r>
          </w:p>
        </w:tc>
        <w:tc>
          <w:tcPr>
            <w:tcW w:w="2309" w:type="dxa"/>
            <w:tcBorders>
              <w:top w:val="single" w:color="000000" w:sz="4" w:space="0"/>
              <w:left w:val="single" w:color="000000" w:sz="4" w:space="0"/>
              <w:bottom w:val="single" w:color="000000" w:sz="4" w:space="0"/>
              <w:right w:val="single" w:color="000000" w:sz="4" w:space="0"/>
            </w:tcBorders>
            <w:noWrap w:val="0"/>
            <w:vAlign w:val="center"/>
          </w:tcPr>
          <w:p w14:paraId="0FD54245">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rPr>
            </w:pPr>
          </w:p>
        </w:tc>
        <w:tc>
          <w:tcPr>
            <w:tcW w:w="815" w:type="dxa"/>
            <w:tcBorders>
              <w:top w:val="single" w:color="000000" w:sz="4" w:space="0"/>
              <w:left w:val="single" w:color="000000" w:sz="4" w:space="0"/>
              <w:bottom w:val="single" w:color="000000" w:sz="4" w:space="0"/>
              <w:right w:val="single" w:color="000000" w:sz="4" w:space="0"/>
            </w:tcBorders>
            <w:noWrap w:val="0"/>
            <w:vAlign w:val="center"/>
          </w:tcPr>
          <w:p w14:paraId="021CA205">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135</w:t>
            </w:r>
          </w:p>
        </w:tc>
        <w:tc>
          <w:tcPr>
            <w:tcW w:w="4137" w:type="dxa"/>
            <w:tcBorders>
              <w:top w:val="single" w:color="000000" w:sz="4" w:space="0"/>
              <w:left w:val="single" w:color="000000" w:sz="4" w:space="0"/>
              <w:bottom w:val="single" w:color="000000" w:sz="4" w:space="0"/>
              <w:right w:val="single" w:color="000000" w:sz="4" w:space="0"/>
            </w:tcBorders>
            <w:noWrap w:val="0"/>
            <w:vAlign w:val="center"/>
          </w:tcPr>
          <w:p w14:paraId="1F9504C9">
            <w:pPr>
              <w:pStyle w:val="82"/>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sz w:val="24"/>
                <w:szCs w:val="24"/>
                <w:highlight w:val="none"/>
                <w:lang w:val="en-US" w:eastAsia="zh-CN"/>
              </w:rPr>
            </w:pPr>
          </w:p>
        </w:tc>
      </w:tr>
    </w:tbl>
    <w:p w14:paraId="04D57E45">
      <w:pPr>
        <w:keepNext w:val="0"/>
        <w:keepLines w:val="0"/>
        <w:pageBreakBefore w:val="0"/>
        <w:widowControl/>
        <w:kinsoku/>
        <w:wordWrap/>
        <w:overflowPunct/>
        <w:topLinePunct w:val="0"/>
        <w:autoSpaceDE/>
        <w:autoSpaceDN/>
        <w:bidi w:val="0"/>
        <w:adjustRightInd/>
        <w:snapToGrid/>
        <w:spacing w:line="440" w:lineRule="exact"/>
        <w:ind w:left="0" w:firstLine="482" w:firstLineChars="200"/>
        <w:textAlignment w:val="baseline"/>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注：</w:t>
      </w:r>
      <w:r>
        <w:rPr>
          <w:rFonts w:hint="eastAsia" w:ascii="宋体" w:hAnsi="宋体" w:eastAsia="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rPr>
        <w:t>项目经理</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公寓主管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维修主管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场馆主管</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会议服务</w:t>
      </w:r>
      <w:r>
        <w:rPr>
          <w:rFonts w:hint="eastAsia" w:ascii="宋体" w:hAnsi="宋体" w:eastAsia="宋体" w:cs="宋体"/>
          <w:b/>
          <w:bCs/>
          <w:color w:val="auto"/>
          <w:sz w:val="24"/>
          <w:szCs w:val="24"/>
          <w:highlight w:val="none"/>
          <w:lang w:val="en-US" w:eastAsia="zh-CN"/>
        </w:rPr>
        <w:t>人员均不得为退休人员</w:t>
      </w:r>
      <w:r>
        <w:rPr>
          <w:rFonts w:hint="eastAsia" w:ascii="宋体" w:hAnsi="宋体" w:eastAsia="宋体" w:cs="宋体"/>
          <w:b/>
          <w:bCs/>
          <w:color w:val="auto"/>
          <w:sz w:val="24"/>
          <w:szCs w:val="24"/>
          <w:highlight w:val="none"/>
          <w:lang w:val="zh-CN"/>
        </w:rPr>
        <w:t>。</w:t>
      </w:r>
    </w:p>
    <w:p w14:paraId="42CF94B4">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岗位</w:t>
      </w:r>
      <w:r>
        <w:rPr>
          <w:rFonts w:hint="eastAsia" w:ascii="宋体" w:hAnsi="宋体" w:eastAsia="宋体" w:cs="宋体"/>
          <w:b/>
          <w:bCs/>
          <w:color w:val="auto"/>
          <w:sz w:val="24"/>
          <w:szCs w:val="24"/>
          <w:highlight w:val="none"/>
          <w:lang w:val="en-US" w:eastAsia="zh-CN"/>
        </w:rPr>
        <w:t>具体</w:t>
      </w:r>
      <w:r>
        <w:rPr>
          <w:rFonts w:hint="eastAsia" w:ascii="宋体" w:hAnsi="宋体" w:eastAsia="宋体" w:cs="宋体"/>
          <w:b/>
          <w:bCs/>
          <w:color w:val="auto"/>
          <w:sz w:val="24"/>
          <w:szCs w:val="24"/>
          <w:highlight w:val="none"/>
          <w:lang w:eastAsia="zh-CN"/>
        </w:rPr>
        <w:t>要求</w:t>
      </w:r>
    </w:p>
    <w:p w14:paraId="7C25D8C8">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en-US" w:eastAsia="zh-CN"/>
        </w:rPr>
        <w:t>2.1</w:t>
      </w:r>
      <w:r>
        <w:rPr>
          <w:rFonts w:hint="eastAsia" w:ascii="宋体" w:hAnsi="宋体" w:eastAsia="宋体" w:cs="宋体"/>
          <w:b/>
          <w:color w:val="auto"/>
          <w:sz w:val="24"/>
          <w:szCs w:val="24"/>
          <w:highlight w:val="none"/>
          <w:lang w:val="zh-CN"/>
        </w:rPr>
        <w:t>项目经理要求</w:t>
      </w:r>
    </w:p>
    <w:p w14:paraId="5953E87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2.1.1</w:t>
      </w:r>
      <w:r>
        <w:rPr>
          <w:rFonts w:hint="eastAsia" w:ascii="宋体" w:hAnsi="宋体" w:eastAsia="宋体" w:cs="宋体"/>
          <w:b w:val="0"/>
          <w:bCs w:val="0"/>
          <w:color w:val="auto"/>
          <w:sz w:val="24"/>
          <w:szCs w:val="24"/>
          <w:highlight w:val="none"/>
          <w:lang w:val="zh-CN"/>
        </w:rPr>
        <w:t>学历要求：</w:t>
      </w:r>
      <w:r>
        <w:rPr>
          <w:rFonts w:hint="eastAsia" w:ascii="宋体" w:hAnsi="宋体" w:eastAsia="宋体" w:cs="宋体"/>
          <w:b w:val="0"/>
          <w:bCs w:val="0"/>
          <w:color w:val="auto"/>
          <w:sz w:val="24"/>
          <w:szCs w:val="24"/>
          <w:highlight w:val="none"/>
          <w:lang w:eastAsia="zh-CN"/>
        </w:rPr>
        <w:t>专</w:t>
      </w:r>
      <w:r>
        <w:rPr>
          <w:rFonts w:hint="eastAsia" w:ascii="宋体" w:hAnsi="宋体" w:eastAsia="宋体" w:cs="宋体"/>
          <w:b w:val="0"/>
          <w:bCs w:val="0"/>
          <w:color w:val="auto"/>
          <w:sz w:val="24"/>
          <w:szCs w:val="24"/>
          <w:highlight w:val="none"/>
          <w:lang w:val="zh-CN"/>
        </w:rPr>
        <w:t>科及以上。</w:t>
      </w:r>
    </w:p>
    <w:p w14:paraId="14347A9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2.1.2工作经验：</w:t>
      </w:r>
      <w:r>
        <w:rPr>
          <w:rFonts w:hint="eastAsia" w:ascii="宋体" w:hAnsi="宋体" w:eastAsia="宋体" w:cs="宋体"/>
          <w:b w:val="0"/>
          <w:bCs w:val="0"/>
          <w:color w:val="auto"/>
          <w:sz w:val="24"/>
          <w:szCs w:val="24"/>
          <w:highlight w:val="none"/>
          <w:lang w:val="zh-CN"/>
        </w:rPr>
        <w:t>具有物业服务</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lang w:val="zh-CN"/>
        </w:rPr>
        <w:t>年及以上的工作经验。</w:t>
      </w:r>
    </w:p>
    <w:p w14:paraId="3ADA625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2.1.3职责：</w:t>
      </w:r>
      <w:r>
        <w:rPr>
          <w:rFonts w:hint="eastAsia" w:ascii="宋体" w:hAnsi="宋体" w:eastAsia="宋体" w:cs="宋体"/>
          <w:b w:val="0"/>
          <w:bCs w:val="0"/>
          <w:color w:val="auto"/>
          <w:sz w:val="24"/>
          <w:szCs w:val="24"/>
          <w:highlight w:val="none"/>
          <w:lang w:val="zh-CN"/>
        </w:rPr>
        <w:t>按照采购人要求，协调所属员工，配合完成学校各项工作。建立工作日报和月报制度。每月初，向采购人主管部门提交一份月报，月报包括但不仅限于上月工作完成情况、校内有何突发事件、下月工作安排等。</w:t>
      </w:r>
    </w:p>
    <w:p w14:paraId="2ED84425">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lang w:val="zh-CN"/>
        </w:rPr>
        <w:t>业务主管要求（含公寓主管、维修主管、保洁主管、</w:t>
      </w:r>
      <w:r>
        <w:rPr>
          <w:rFonts w:hint="eastAsia" w:ascii="宋体" w:hAnsi="宋体" w:eastAsia="宋体" w:cs="宋体"/>
          <w:b/>
          <w:bCs/>
          <w:color w:val="auto"/>
          <w:sz w:val="24"/>
          <w:szCs w:val="24"/>
          <w:highlight w:val="none"/>
          <w:lang w:val="zh-CN" w:eastAsia="zh-CN"/>
        </w:rPr>
        <w:t>场馆</w:t>
      </w:r>
      <w:r>
        <w:rPr>
          <w:rFonts w:hint="eastAsia" w:ascii="宋体" w:hAnsi="宋体" w:eastAsia="宋体" w:cs="宋体"/>
          <w:b/>
          <w:bCs/>
          <w:color w:val="auto"/>
          <w:sz w:val="24"/>
          <w:szCs w:val="24"/>
          <w:highlight w:val="none"/>
          <w:lang w:val="zh-CN"/>
        </w:rPr>
        <w:t>主管）</w:t>
      </w:r>
    </w:p>
    <w:p w14:paraId="7AE22BD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2.2.1</w:t>
      </w:r>
      <w:r>
        <w:rPr>
          <w:rFonts w:hint="eastAsia" w:ascii="宋体" w:hAnsi="宋体" w:eastAsia="宋体" w:cs="宋体"/>
          <w:b w:val="0"/>
          <w:bCs w:val="0"/>
          <w:color w:val="auto"/>
          <w:sz w:val="24"/>
          <w:szCs w:val="24"/>
          <w:highlight w:val="none"/>
          <w:lang w:val="zh-CN"/>
        </w:rPr>
        <w:t>学</w:t>
      </w:r>
      <w:r>
        <w:rPr>
          <w:rFonts w:hint="eastAsia" w:ascii="宋体" w:hAnsi="宋体" w:eastAsia="宋体" w:cs="宋体"/>
          <w:color w:val="auto"/>
          <w:sz w:val="24"/>
          <w:szCs w:val="24"/>
          <w:highlight w:val="none"/>
          <w:lang w:val="zh-CN"/>
        </w:rPr>
        <w:t>历要求：专科及以上</w:t>
      </w:r>
      <w:r>
        <w:rPr>
          <w:rFonts w:hint="eastAsia" w:ascii="宋体" w:hAnsi="宋体" w:eastAsia="宋体" w:cs="宋体"/>
          <w:strike w:val="0"/>
          <w:dstrike w:val="0"/>
          <w:color w:val="auto"/>
          <w:sz w:val="24"/>
          <w:szCs w:val="24"/>
          <w:highlight w:val="none"/>
          <w:lang w:val="zh-CN"/>
        </w:rPr>
        <w:t>。</w:t>
      </w:r>
    </w:p>
    <w:p w14:paraId="598C869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2.2.2</w:t>
      </w:r>
      <w:r>
        <w:rPr>
          <w:rFonts w:hint="eastAsia" w:ascii="宋体" w:hAnsi="宋体" w:eastAsia="宋体" w:cs="宋体"/>
          <w:color w:val="auto"/>
          <w:sz w:val="24"/>
          <w:szCs w:val="24"/>
          <w:highlight w:val="none"/>
          <w:lang w:val="en-US" w:eastAsia="zh-CN"/>
        </w:rPr>
        <w:t>工作经验：</w:t>
      </w:r>
      <w:r>
        <w:rPr>
          <w:rFonts w:hint="eastAsia" w:ascii="宋体" w:hAnsi="宋体" w:eastAsia="宋体" w:cs="宋体"/>
          <w:color w:val="auto"/>
          <w:sz w:val="24"/>
          <w:szCs w:val="24"/>
          <w:highlight w:val="none"/>
          <w:lang w:val="zh-CN"/>
        </w:rPr>
        <w:t>具有物业服务三年及以上的工作经验。</w:t>
      </w:r>
    </w:p>
    <w:p w14:paraId="06D88E1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b w:val="0"/>
          <w:bCs w:val="0"/>
          <w:color w:val="auto"/>
          <w:sz w:val="24"/>
          <w:szCs w:val="24"/>
          <w:highlight w:val="none"/>
          <w:lang w:val="en-US" w:eastAsia="zh-CN"/>
        </w:rPr>
        <w:t>2.2.3职责：</w:t>
      </w:r>
      <w:r>
        <w:rPr>
          <w:rFonts w:hint="eastAsia" w:ascii="宋体" w:hAnsi="宋体" w:eastAsia="宋体" w:cs="宋体"/>
          <w:color w:val="auto"/>
          <w:sz w:val="24"/>
          <w:szCs w:val="24"/>
          <w:highlight w:val="none"/>
          <w:lang w:val="zh-CN"/>
        </w:rPr>
        <w:t>收集分管岗位工作记录表（簿），配合项目经理做好对各个岗位工作记录表（簿）汇总工作。</w:t>
      </w:r>
    </w:p>
    <w:p w14:paraId="0A18AFAB">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lang w:eastAsia="zh-CN"/>
        </w:rPr>
        <w:t>维修人员要求</w:t>
      </w:r>
    </w:p>
    <w:p w14:paraId="5A71ED46">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2.3.1</w:t>
      </w:r>
      <w:r>
        <w:rPr>
          <w:rFonts w:hint="eastAsia" w:ascii="宋体" w:hAnsi="宋体" w:eastAsia="宋体" w:cs="宋体"/>
          <w:b/>
          <w:bCs/>
          <w:color w:val="auto"/>
          <w:sz w:val="24"/>
          <w:szCs w:val="24"/>
          <w:highlight w:val="none"/>
          <w:lang w:eastAsia="zh-CN"/>
        </w:rPr>
        <w:t>维修人员</w:t>
      </w:r>
      <w:r>
        <w:rPr>
          <w:rFonts w:hint="eastAsia" w:ascii="宋体" w:hAnsi="宋体" w:eastAsia="宋体" w:cs="宋体"/>
          <w:b/>
          <w:bCs/>
          <w:color w:val="auto"/>
          <w:sz w:val="24"/>
          <w:szCs w:val="24"/>
          <w:highlight w:val="none"/>
        </w:rPr>
        <w:t>岗位要求</w:t>
      </w:r>
    </w:p>
    <w:p w14:paraId="3E532C2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维修主管：具备全面的技术管理能力。</w:t>
      </w:r>
      <w:r>
        <w:rPr>
          <w:rFonts w:hint="eastAsia" w:ascii="宋体" w:hAnsi="宋体" w:eastAsia="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rPr>
        <w:t>具有工程类中级及以上技术职称证书</w:t>
      </w:r>
      <w:r>
        <w:rPr>
          <w:rFonts w:hint="eastAsia" w:ascii="宋体" w:hAnsi="宋体" w:eastAsia="宋体" w:cs="宋体"/>
          <w:b w:val="0"/>
          <w:bCs w:val="0"/>
          <w:color w:val="auto"/>
          <w:sz w:val="24"/>
          <w:szCs w:val="24"/>
          <w:highlight w:val="none"/>
          <w:lang w:val="en-US" w:eastAsia="zh-CN"/>
        </w:rPr>
        <w:t>并持有</w:t>
      </w:r>
      <w:r>
        <w:rPr>
          <w:rFonts w:hint="eastAsia" w:ascii="宋体" w:hAnsi="宋体" w:eastAsia="宋体" w:cs="宋体"/>
          <w:b w:val="0"/>
          <w:bCs w:val="0"/>
          <w:color w:val="auto"/>
          <w:sz w:val="24"/>
          <w:szCs w:val="24"/>
          <w:highlight w:val="none"/>
        </w:rPr>
        <w:t>任一维修相关从业资格证书。</w:t>
      </w:r>
    </w:p>
    <w:p w14:paraId="732F381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高压电工：持有应急管理部门颁发的特种作业操作证，操作项目为“高压电工作业”。</w:t>
      </w:r>
    </w:p>
    <w:p w14:paraId="73B1990E">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低压电工：持有应急管理部门颁发的特种作业操作证，操作项目为“低压电工作业”。</w:t>
      </w:r>
    </w:p>
    <w:p w14:paraId="08DC11F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水工：负责给排水系统的维修维护。具备相应工种的工作经验。</w:t>
      </w:r>
    </w:p>
    <w:p w14:paraId="2A1400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综合维修工：负责木工、五金、玻璃、门窗、桌椅等日常维修。具备木工、瓦工、油漆工等基础维修技能；至少1人持有高处作业特种作业操作证。</w:t>
      </w:r>
    </w:p>
    <w:p w14:paraId="6C0A7AC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焊工：涉及管道焊接、金属构件维修等工作。持有应急管理部门颁发的焊接与热切割特种作业操作证书。</w:t>
      </w:r>
    </w:p>
    <w:p w14:paraId="57DBF0AB">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2.3.2</w:t>
      </w:r>
      <w:r>
        <w:rPr>
          <w:rFonts w:hint="eastAsia" w:ascii="宋体" w:hAnsi="宋体" w:eastAsia="宋体" w:cs="宋体"/>
          <w:b/>
          <w:bCs/>
          <w:color w:val="auto"/>
          <w:sz w:val="24"/>
          <w:szCs w:val="24"/>
          <w:highlight w:val="none"/>
          <w:lang w:eastAsia="zh-CN"/>
        </w:rPr>
        <w:t>维修人员</w:t>
      </w:r>
      <w:r>
        <w:rPr>
          <w:rFonts w:hint="eastAsia" w:ascii="宋体" w:hAnsi="宋体" w:eastAsia="宋体" w:cs="宋体"/>
          <w:b/>
          <w:bCs/>
          <w:color w:val="auto"/>
          <w:sz w:val="24"/>
          <w:szCs w:val="24"/>
          <w:highlight w:val="none"/>
        </w:rPr>
        <w:t>其他要求</w:t>
      </w:r>
    </w:p>
    <w:p w14:paraId="4E30870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持证上岗原则：所有涉及特种作业的岗位（电工、焊工等）必须持有有效的特种作业操作证，严禁无证上岗。</w:t>
      </w:r>
    </w:p>
    <w:p w14:paraId="1ECB1AE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兼岗限制：关键岗位（如高压电工）原则上应专人专职，不得与其他岗位（如保安、保洁）兼任，但可根据实际情况允许部分岗位合理兼岗，但不得少于规定人数。</w:t>
      </w:r>
    </w:p>
    <w:p w14:paraId="5A4726CB">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证书查验：投标时须提供相关证书扫描件</w:t>
      </w:r>
      <w:r>
        <w:rPr>
          <w:rFonts w:hint="eastAsia" w:ascii="宋体" w:hAnsi="宋体" w:eastAsia="宋体" w:cs="宋体"/>
          <w:b/>
          <w:bCs/>
          <w:color w:val="auto"/>
          <w:sz w:val="24"/>
          <w:szCs w:val="24"/>
          <w:highlight w:val="none"/>
          <w:lang w:eastAsia="zh-CN"/>
        </w:rPr>
        <w:t>。</w:t>
      </w:r>
    </w:p>
    <w:p w14:paraId="2ED22D3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年龄与健康：维修人员须身体健康，能胜任本职工作。</w:t>
      </w:r>
    </w:p>
    <w:p w14:paraId="0B426B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着装要求：必须按要求统一着装，佩戴工作牌。值班人员应严格履行岗位职责，遵守采购人的各项规章制度，忠于职守，文明执勤，提供优质服务。</w:t>
      </w:r>
    </w:p>
    <w:p w14:paraId="0CAB430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left"/>
        <w:textAlignment w:val="auto"/>
        <w:outlineLvl w:val="1"/>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值班要求：夜间值班至少两人在岗。发生重大抢修时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项目负责人半小时内必须到场。</w:t>
      </w:r>
    </w:p>
    <w:p w14:paraId="6C7B28EE">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zh-CN" w:eastAsia="zh-CN"/>
        </w:rPr>
        <w:t>其他人员要求</w:t>
      </w:r>
    </w:p>
    <w:p w14:paraId="08DC4C83">
      <w:pPr>
        <w:keepNext w:val="0"/>
        <w:keepLines w:val="0"/>
        <w:pageBreakBefore w:val="0"/>
        <w:kinsoku/>
        <w:wordWrap/>
        <w:overflowPunct/>
        <w:topLinePunct w:val="0"/>
        <w:autoSpaceDE/>
        <w:autoSpaceDN/>
        <w:bidi w:val="0"/>
        <w:adjustRightInd/>
        <w:snapToGrid/>
        <w:spacing w:line="44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2.4.1全体从业人员必须身心健康，统一着装，能胜任本职岗位工作。</w:t>
      </w:r>
    </w:p>
    <w:p w14:paraId="05417B29">
      <w:pPr>
        <w:keepNext w:val="0"/>
        <w:keepLines w:val="0"/>
        <w:pageBreakBefore w:val="0"/>
        <w:kinsoku/>
        <w:wordWrap/>
        <w:overflowPunct/>
        <w:topLinePunct w:val="0"/>
        <w:autoSpaceDE/>
        <w:autoSpaceDN/>
        <w:bidi w:val="0"/>
        <w:adjustRightInd/>
        <w:snapToGrid/>
        <w:spacing w:line="440" w:lineRule="exact"/>
        <w:ind w:left="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2.4.2</w:t>
      </w:r>
      <w:r>
        <w:rPr>
          <w:rFonts w:hint="eastAsia" w:ascii="宋体" w:hAnsi="宋体" w:eastAsia="宋体" w:cs="宋体"/>
          <w:color w:val="auto"/>
          <w:sz w:val="24"/>
          <w:szCs w:val="24"/>
          <w:highlight w:val="none"/>
          <w:lang w:val="zh-CN" w:eastAsia="zh-CN"/>
        </w:rPr>
        <w:t>会议服务人员、体育馆</w:t>
      </w:r>
      <w:r>
        <w:rPr>
          <w:rFonts w:hint="eastAsia" w:ascii="宋体" w:hAnsi="宋体" w:eastAsia="宋体" w:cs="宋体"/>
          <w:color w:val="auto"/>
          <w:sz w:val="24"/>
          <w:szCs w:val="24"/>
          <w:highlight w:val="none"/>
          <w:lang w:val="en-US" w:eastAsia="zh-CN"/>
        </w:rPr>
        <w:t>和体育场</w:t>
      </w:r>
      <w:r>
        <w:rPr>
          <w:rFonts w:hint="eastAsia" w:ascii="宋体" w:hAnsi="宋体" w:eastAsia="宋体" w:cs="宋体"/>
          <w:color w:val="auto"/>
          <w:sz w:val="24"/>
          <w:szCs w:val="24"/>
          <w:highlight w:val="none"/>
          <w:lang w:val="zh-CN" w:eastAsia="zh-CN"/>
        </w:rPr>
        <w:t>管理人员</w:t>
      </w:r>
      <w:r>
        <w:rPr>
          <w:rFonts w:hint="eastAsia" w:ascii="宋体" w:hAnsi="宋体" w:eastAsia="宋体" w:cs="宋体"/>
          <w:color w:val="auto"/>
          <w:sz w:val="24"/>
          <w:szCs w:val="24"/>
          <w:highlight w:val="none"/>
          <w:lang w:val="en-US" w:eastAsia="zh-CN"/>
        </w:rPr>
        <w:t>：具备专科及以上文化程度，能熟练使用电脑和操作会议室、体育馆和体育场的的相关电子设备等，</w:t>
      </w:r>
      <w:r>
        <w:rPr>
          <w:rFonts w:ascii="Segoe UI" w:hAnsi="Segoe UI" w:eastAsia="Segoe UI" w:cs="Segoe UI"/>
          <w:i w:val="0"/>
          <w:iCs w:val="0"/>
          <w:caps w:val="0"/>
          <w:color w:val="auto"/>
          <w:spacing w:val="0"/>
          <w:sz w:val="24"/>
          <w:szCs w:val="24"/>
          <w:highlight w:val="none"/>
          <w:shd w:val="clear" w:fill="FFFFFF"/>
        </w:rPr>
        <w:t>具备良好的身体条件和沟通协调能力</w:t>
      </w:r>
      <w:r>
        <w:rPr>
          <w:rFonts w:hint="eastAsia" w:ascii="Segoe UI" w:hAnsi="Segoe UI" w:eastAsia="宋体" w:cs="Segoe UI"/>
          <w:i w:val="0"/>
          <w:iCs w:val="0"/>
          <w:caps w:val="0"/>
          <w:color w:val="auto"/>
          <w:spacing w:val="0"/>
          <w:sz w:val="24"/>
          <w:szCs w:val="24"/>
          <w:highlight w:val="none"/>
          <w:shd w:val="clear" w:fill="FFFFFF"/>
          <w:lang w:eastAsia="zh-CN"/>
        </w:rPr>
        <w:t>。</w:t>
      </w:r>
    </w:p>
    <w:p w14:paraId="10267D94">
      <w:pPr>
        <w:keepNext w:val="0"/>
        <w:keepLines w:val="0"/>
        <w:pageBreakBefore w:val="0"/>
        <w:widowControl w:val="0"/>
        <w:kinsoku/>
        <w:wordWrap w:val="0"/>
        <w:overflowPunct/>
        <w:topLinePunct w:val="0"/>
        <w:autoSpaceDE/>
        <w:autoSpaceDN/>
        <w:bidi w:val="0"/>
        <w:adjustRightInd/>
        <w:snapToGrid/>
        <w:spacing w:line="440" w:lineRule="exact"/>
        <w:ind w:left="0" w:firstLine="482" w:firstLineChars="200"/>
        <w:jc w:val="left"/>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五、服务需求</w:t>
      </w:r>
    </w:p>
    <w:p w14:paraId="005CA95E">
      <w:pPr>
        <w:keepNext w:val="0"/>
        <w:keepLines w:val="0"/>
        <w:pageBreakBefore w:val="0"/>
        <w:widowControl/>
        <w:kinsoku/>
        <w:wordWrap/>
        <w:overflowPunct/>
        <w:topLinePunct w:val="0"/>
        <w:autoSpaceDE/>
        <w:autoSpaceDN/>
        <w:bidi w:val="0"/>
        <w:adjustRightInd/>
        <w:snapToGrid/>
        <w:spacing w:line="440" w:lineRule="exact"/>
        <w:ind w:left="0" w:firstLine="458" w:firstLineChars="200"/>
        <w:textAlignment w:val="baseline"/>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1、基础设施管理</w:t>
      </w:r>
    </w:p>
    <w:p w14:paraId="59AFF2A2">
      <w:pPr>
        <w:keepNext w:val="0"/>
        <w:keepLines w:val="0"/>
        <w:pageBreakBefore w:val="0"/>
        <w:widowControl/>
        <w:kinsoku/>
        <w:wordWrap/>
        <w:overflowPunct/>
        <w:topLinePunct w:val="0"/>
        <w:autoSpaceDE/>
        <w:autoSpaceDN/>
        <w:bidi w:val="0"/>
        <w:adjustRightInd/>
        <w:snapToGrid/>
        <w:spacing w:line="440" w:lineRule="exact"/>
        <w:ind w:left="0" w:firstLine="468"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本项目的房屋建筑公共本体部位（屋顶、梁、柱、内外墙体和基础等承重结构部位、外墙面、楼梯间、走廊通道、门厅、设备机房等）的日常管理。</w:t>
      </w:r>
    </w:p>
    <w:p w14:paraId="28C7B200">
      <w:pPr>
        <w:keepNext w:val="0"/>
        <w:keepLines w:val="0"/>
        <w:pageBreakBefore w:val="0"/>
        <w:widowControl/>
        <w:kinsoku/>
        <w:wordWrap/>
        <w:overflowPunct/>
        <w:topLinePunct w:val="0"/>
        <w:autoSpaceDE/>
        <w:autoSpaceDN/>
        <w:bidi w:val="0"/>
        <w:adjustRightInd/>
        <w:snapToGrid/>
        <w:spacing w:line="440" w:lineRule="exact"/>
        <w:ind w:left="0" w:firstLine="466" w:firstLineChars="20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2、共用设施管理</w:t>
      </w:r>
    </w:p>
    <w:p w14:paraId="4FEBEEA1">
      <w:pPr>
        <w:keepNext w:val="0"/>
        <w:keepLines w:val="0"/>
        <w:pageBreakBefore w:val="0"/>
        <w:widowControl/>
        <w:kinsoku/>
        <w:wordWrap/>
        <w:overflowPunct/>
        <w:topLinePunct w:val="0"/>
        <w:autoSpaceDE/>
        <w:autoSpaceDN/>
        <w:bidi w:val="0"/>
        <w:adjustRightInd/>
        <w:snapToGrid/>
        <w:spacing w:line="440" w:lineRule="exact"/>
        <w:ind w:left="0"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本项目的房屋建筑本体共用设备（给排水、二次供水、公共照明、</w:t>
      </w:r>
      <w:r>
        <w:rPr>
          <w:rFonts w:hint="eastAsia" w:ascii="宋体" w:hAnsi="宋体" w:eastAsia="宋体" w:cs="宋体"/>
          <w:color w:val="auto"/>
          <w:spacing w:val="-3"/>
          <w:sz w:val="24"/>
          <w:szCs w:val="24"/>
          <w:highlight w:val="none"/>
        </w:rPr>
        <w:t>供配电、电梯等）的日常管理</w:t>
      </w:r>
      <w:r>
        <w:rPr>
          <w:rFonts w:hint="eastAsia" w:ascii="宋体" w:hAnsi="宋体" w:eastAsia="宋体" w:cs="宋体"/>
          <w:color w:val="auto"/>
          <w:spacing w:val="-2"/>
          <w:sz w:val="24"/>
          <w:szCs w:val="24"/>
          <w:highlight w:val="none"/>
        </w:rPr>
        <w:t>。</w:t>
      </w:r>
    </w:p>
    <w:p w14:paraId="0EE649C5">
      <w:pPr>
        <w:keepNext w:val="0"/>
        <w:keepLines w:val="0"/>
        <w:pageBreakBefore w:val="0"/>
        <w:widowControl/>
        <w:kinsoku/>
        <w:wordWrap/>
        <w:overflowPunct/>
        <w:topLinePunct w:val="0"/>
        <w:autoSpaceDE/>
        <w:autoSpaceDN/>
        <w:bidi w:val="0"/>
        <w:adjustRightInd/>
        <w:snapToGrid/>
        <w:spacing w:line="440" w:lineRule="exact"/>
        <w:ind w:left="0" w:firstLine="466" w:firstLineChars="20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3、配套设施管理</w:t>
      </w:r>
    </w:p>
    <w:p w14:paraId="179022FD">
      <w:pPr>
        <w:keepNext w:val="0"/>
        <w:keepLines w:val="0"/>
        <w:pageBreakBefore w:val="0"/>
        <w:widowControl/>
        <w:kinsoku/>
        <w:wordWrap/>
        <w:overflowPunct/>
        <w:topLinePunct w:val="0"/>
        <w:autoSpaceDE/>
        <w:autoSpaceDN/>
        <w:bidi w:val="0"/>
        <w:adjustRightInd/>
        <w:snapToGrid/>
        <w:spacing w:line="440" w:lineRule="exact"/>
        <w:ind w:left="0"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本项目规划内的公共配套服务设施（道路、室外上下水管道、</w:t>
      </w:r>
      <w:r>
        <w:rPr>
          <w:rFonts w:hint="eastAsia" w:ascii="宋体" w:hAnsi="宋体" w:eastAsia="宋体" w:cs="宋体"/>
          <w:color w:val="auto"/>
          <w:spacing w:val="-3"/>
          <w:sz w:val="24"/>
          <w:szCs w:val="24"/>
          <w:highlight w:val="none"/>
        </w:rPr>
        <w:t>沟渠、池、井、路灯、景观饰品、自行车棚、停车场</w:t>
      </w:r>
      <w:r>
        <w:rPr>
          <w:rFonts w:hint="eastAsia" w:ascii="宋体" w:hAnsi="宋体" w:eastAsia="宋体" w:cs="宋体"/>
          <w:color w:val="auto"/>
          <w:spacing w:val="-3"/>
          <w:sz w:val="24"/>
          <w:szCs w:val="24"/>
          <w:highlight w:val="none"/>
          <w:lang w:eastAsia="zh-CN"/>
        </w:rPr>
        <w:t>（含地下车库）</w:t>
      </w:r>
      <w:r>
        <w:rPr>
          <w:rFonts w:hint="eastAsia" w:ascii="宋体" w:hAnsi="宋体" w:eastAsia="宋体" w:cs="宋体"/>
          <w:color w:val="auto"/>
          <w:spacing w:val="-3"/>
          <w:sz w:val="24"/>
          <w:szCs w:val="24"/>
          <w:highlight w:val="none"/>
        </w:rPr>
        <w:t>、运动休闲场所等）的日常</w:t>
      </w:r>
      <w:r>
        <w:rPr>
          <w:rFonts w:hint="eastAsia" w:ascii="宋体" w:hAnsi="宋体" w:eastAsia="宋体" w:cs="宋体"/>
          <w:color w:val="auto"/>
          <w:spacing w:val="-2"/>
          <w:sz w:val="24"/>
          <w:szCs w:val="24"/>
          <w:highlight w:val="none"/>
        </w:rPr>
        <w:t>管理和</w:t>
      </w:r>
      <w:r>
        <w:rPr>
          <w:rFonts w:hint="eastAsia" w:ascii="宋体" w:hAnsi="宋体" w:eastAsia="宋体" w:cs="宋体"/>
          <w:color w:val="auto"/>
          <w:spacing w:val="-2"/>
          <w:sz w:val="24"/>
          <w:szCs w:val="24"/>
          <w:highlight w:val="none"/>
          <w:lang w:eastAsia="zh-CN"/>
        </w:rPr>
        <w:t>维</w:t>
      </w:r>
      <w:r>
        <w:rPr>
          <w:rFonts w:hint="eastAsia" w:ascii="宋体" w:hAnsi="宋体" w:eastAsia="宋体" w:cs="宋体"/>
          <w:color w:val="auto"/>
          <w:spacing w:val="-2"/>
          <w:sz w:val="24"/>
          <w:szCs w:val="24"/>
          <w:highlight w:val="none"/>
        </w:rPr>
        <w:t>护。</w:t>
      </w:r>
    </w:p>
    <w:p w14:paraId="7080914D">
      <w:pPr>
        <w:keepNext w:val="0"/>
        <w:keepLines w:val="0"/>
        <w:pageBreakBefore w:val="0"/>
        <w:widowControl/>
        <w:kinsoku/>
        <w:wordWrap/>
        <w:overflowPunct/>
        <w:topLinePunct w:val="0"/>
        <w:autoSpaceDE/>
        <w:autoSpaceDN/>
        <w:bidi w:val="0"/>
        <w:adjustRightInd/>
        <w:snapToGrid/>
        <w:spacing w:line="440" w:lineRule="exact"/>
        <w:ind w:left="0" w:firstLine="470" w:firstLineChars="200"/>
        <w:textAlignment w:val="baseline"/>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4、垃圾外运服务</w:t>
      </w:r>
    </w:p>
    <w:p w14:paraId="58C3A952">
      <w:pPr>
        <w:keepNext w:val="0"/>
        <w:keepLines w:val="0"/>
        <w:pageBreakBefore w:val="0"/>
        <w:widowControl/>
        <w:kinsoku/>
        <w:wordWrap/>
        <w:overflowPunct/>
        <w:topLinePunct w:val="0"/>
        <w:autoSpaceDE/>
        <w:autoSpaceDN/>
        <w:bidi w:val="0"/>
        <w:adjustRightInd/>
        <w:snapToGrid/>
        <w:spacing w:line="440" w:lineRule="exact"/>
        <w:ind w:left="0" w:firstLine="472" w:firstLineChars="20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垃圾日产日清，无焚烧树叶、杂草等物。垃圾点内外干净</w:t>
      </w:r>
      <w:r>
        <w:rPr>
          <w:rFonts w:hint="eastAsia" w:ascii="宋体" w:hAnsi="宋体" w:eastAsia="宋体" w:cs="宋体"/>
          <w:color w:val="auto"/>
          <w:spacing w:val="-3"/>
          <w:sz w:val="24"/>
          <w:szCs w:val="24"/>
          <w:highlight w:val="none"/>
        </w:rPr>
        <w:t>，无散落垃圾，</w:t>
      </w:r>
      <w:r>
        <w:rPr>
          <w:rFonts w:hint="eastAsia" w:ascii="宋体" w:hAnsi="宋体" w:eastAsia="宋体" w:cs="宋体"/>
          <w:color w:val="auto"/>
          <w:spacing w:val="-1"/>
          <w:sz w:val="24"/>
          <w:szCs w:val="24"/>
          <w:highlight w:val="none"/>
        </w:rPr>
        <w:t>无蚊蝇乱飞，</w:t>
      </w:r>
      <w:r>
        <w:rPr>
          <w:rFonts w:hint="eastAsia" w:ascii="宋体" w:hAnsi="宋体" w:eastAsia="宋体" w:cs="宋体"/>
          <w:color w:val="auto"/>
          <w:spacing w:val="-2"/>
          <w:sz w:val="24"/>
          <w:szCs w:val="24"/>
          <w:highlight w:val="none"/>
        </w:rPr>
        <w:t>负责垃圾外运出校。</w:t>
      </w:r>
      <w:r>
        <w:rPr>
          <w:rFonts w:hint="eastAsia" w:ascii="宋体" w:hAnsi="宋体" w:eastAsia="宋体" w:cs="宋体"/>
          <w:color w:val="auto"/>
          <w:spacing w:val="-2"/>
          <w:sz w:val="24"/>
          <w:szCs w:val="24"/>
          <w:highlight w:val="none"/>
          <w:lang w:val="en-US" w:eastAsia="zh-CN"/>
        </w:rPr>
        <w:t>按照上级文件及招标人要求，做好垃圾分类工作等。</w:t>
      </w:r>
    </w:p>
    <w:p w14:paraId="0FD789DB">
      <w:pPr>
        <w:keepNext w:val="0"/>
        <w:keepLines w:val="0"/>
        <w:pageBreakBefore w:val="0"/>
        <w:widowControl/>
        <w:kinsoku/>
        <w:wordWrap/>
        <w:overflowPunct/>
        <w:topLinePunct w:val="0"/>
        <w:autoSpaceDE/>
        <w:autoSpaceDN/>
        <w:bidi w:val="0"/>
        <w:adjustRightInd/>
        <w:snapToGrid/>
        <w:spacing w:line="440" w:lineRule="exact"/>
        <w:ind w:left="0" w:firstLine="466" w:firstLineChars="20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5、校园内巡查服务</w:t>
      </w:r>
    </w:p>
    <w:p w14:paraId="66A5608D">
      <w:pPr>
        <w:keepNext w:val="0"/>
        <w:keepLines w:val="0"/>
        <w:pageBreakBefore w:val="0"/>
        <w:widowControl/>
        <w:kinsoku/>
        <w:wordWrap/>
        <w:overflowPunct/>
        <w:topLinePunct w:val="0"/>
        <w:autoSpaceDE/>
        <w:autoSpaceDN/>
        <w:bidi w:val="0"/>
        <w:adjustRightInd/>
        <w:snapToGrid/>
        <w:spacing w:line="440" w:lineRule="exact"/>
        <w:ind w:left="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负责楼宇及宿舍</w:t>
      </w:r>
      <w:r>
        <w:rPr>
          <w:rFonts w:hint="eastAsia" w:ascii="宋体" w:hAnsi="宋体" w:eastAsia="宋体" w:cs="宋体"/>
          <w:color w:val="auto"/>
          <w:spacing w:val="-1"/>
          <w:sz w:val="24"/>
          <w:szCs w:val="24"/>
          <w:highlight w:val="none"/>
          <w:lang w:eastAsia="zh-CN"/>
        </w:rPr>
        <w:t>区</w:t>
      </w:r>
      <w:r>
        <w:rPr>
          <w:rFonts w:hint="eastAsia" w:ascii="宋体" w:hAnsi="宋体" w:eastAsia="宋体" w:cs="宋体"/>
          <w:color w:val="auto"/>
          <w:spacing w:val="-1"/>
          <w:sz w:val="24"/>
          <w:szCs w:val="24"/>
          <w:highlight w:val="none"/>
        </w:rPr>
        <w:t>公共安全秩序的巡查管理。</w:t>
      </w:r>
    </w:p>
    <w:p w14:paraId="0442D83A">
      <w:pPr>
        <w:keepNext w:val="0"/>
        <w:keepLines w:val="0"/>
        <w:pageBreakBefore w:val="0"/>
        <w:widowControl/>
        <w:kinsoku/>
        <w:wordWrap/>
        <w:overflowPunct/>
        <w:topLinePunct w:val="0"/>
        <w:autoSpaceDE/>
        <w:autoSpaceDN/>
        <w:bidi w:val="0"/>
        <w:adjustRightInd/>
        <w:snapToGrid/>
        <w:spacing w:line="440" w:lineRule="exact"/>
        <w:ind w:left="0" w:firstLine="470" w:firstLineChars="200"/>
        <w:textAlignment w:val="baseline"/>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t>6、水、电、木管理服务</w:t>
      </w:r>
    </w:p>
    <w:p w14:paraId="4A3FB67C">
      <w:pPr>
        <w:keepNext w:val="0"/>
        <w:keepLines w:val="0"/>
        <w:pageBreakBefore w:val="0"/>
        <w:widowControl/>
        <w:kinsoku/>
        <w:wordWrap/>
        <w:overflowPunct/>
        <w:topLinePunct w:val="0"/>
        <w:autoSpaceDE/>
        <w:autoSpaceDN/>
        <w:bidi w:val="0"/>
        <w:adjustRightInd/>
        <w:snapToGrid/>
        <w:spacing w:line="440" w:lineRule="exact"/>
        <w:ind w:left="0" w:firstLine="468"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3"/>
          <w:sz w:val="24"/>
          <w:szCs w:val="24"/>
          <w:highlight w:val="none"/>
        </w:rPr>
        <w:t>做好物业管理服务范围内的水电供应，日常小型水、电、木维修</w:t>
      </w:r>
      <w:r>
        <w:rPr>
          <w:rFonts w:hint="eastAsia" w:ascii="宋体" w:hAnsi="宋体" w:eastAsia="宋体" w:cs="宋体"/>
          <w:color w:val="auto"/>
          <w:spacing w:val="-4"/>
          <w:sz w:val="24"/>
          <w:szCs w:val="24"/>
          <w:highlight w:val="none"/>
        </w:rPr>
        <w:t>维护等；配</w:t>
      </w:r>
      <w:r>
        <w:rPr>
          <w:rFonts w:hint="eastAsia" w:ascii="宋体" w:hAnsi="宋体" w:eastAsia="宋体" w:cs="宋体"/>
          <w:color w:val="auto"/>
          <w:spacing w:val="-1"/>
          <w:sz w:val="24"/>
          <w:szCs w:val="24"/>
          <w:highlight w:val="none"/>
        </w:rPr>
        <w:t>合做好节水、节电工作。定期（每周不少于两次）检查各类主供水设施设备（包括阀门、管道等）无跑冒滴漏，发现问题时，中标人应及时处理修复或上报采购人。及时做好冬季楼宇内外上下水管道的防冻保护工作。</w:t>
      </w:r>
    </w:p>
    <w:p w14:paraId="799A8E02">
      <w:pPr>
        <w:keepNext w:val="0"/>
        <w:keepLines w:val="0"/>
        <w:pageBreakBefore w:val="0"/>
        <w:widowControl/>
        <w:kinsoku/>
        <w:wordWrap/>
        <w:overflowPunct/>
        <w:topLinePunct w:val="0"/>
        <w:autoSpaceDE/>
        <w:autoSpaceDN/>
        <w:bidi w:val="0"/>
        <w:adjustRightInd/>
        <w:snapToGrid/>
        <w:spacing w:line="440" w:lineRule="exact"/>
        <w:ind w:left="0" w:firstLine="466" w:firstLineChars="20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7、卫生保洁服务</w:t>
      </w:r>
    </w:p>
    <w:p w14:paraId="56AC7F55">
      <w:pPr>
        <w:keepNext w:val="0"/>
        <w:keepLines w:val="0"/>
        <w:pageBreakBefore w:val="0"/>
        <w:widowControl/>
        <w:kinsoku/>
        <w:wordWrap/>
        <w:overflowPunct/>
        <w:topLinePunct w:val="0"/>
        <w:autoSpaceDE/>
        <w:autoSpaceDN/>
        <w:bidi w:val="0"/>
        <w:adjustRightInd/>
        <w:snapToGrid/>
        <w:spacing w:line="440" w:lineRule="exact"/>
        <w:ind w:left="0" w:firstLine="468" w:firstLineChars="200"/>
        <w:textAlignment w:val="baseline"/>
        <w:rPr>
          <w:rFonts w:hint="eastAsia" w:ascii="宋体" w:hAnsi="宋体" w:eastAsia="宋体" w:cs="宋体"/>
          <w:color w:val="auto"/>
          <w:spacing w:val="-3"/>
          <w:sz w:val="24"/>
          <w:szCs w:val="24"/>
          <w:highlight w:val="none"/>
          <w:lang w:eastAsia="zh-CN"/>
        </w:rPr>
      </w:pPr>
      <w:r>
        <w:rPr>
          <w:rFonts w:hint="eastAsia" w:ascii="宋体" w:hAnsi="宋体" w:eastAsia="宋体" w:cs="宋体"/>
          <w:color w:val="auto"/>
          <w:spacing w:val="-3"/>
          <w:sz w:val="24"/>
          <w:szCs w:val="24"/>
          <w:highlight w:val="none"/>
        </w:rPr>
        <w:t>本项目的公共环境、公共场地、房屋建筑物公用部位的保洁、垃圾</w:t>
      </w:r>
      <w:r>
        <w:rPr>
          <w:rFonts w:hint="eastAsia" w:ascii="宋体" w:hAnsi="宋体" w:eastAsia="宋体" w:cs="宋体"/>
          <w:color w:val="auto"/>
          <w:spacing w:val="-4"/>
          <w:sz w:val="24"/>
          <w:szCs w:val="24"/>
          <w:highlight w:val="none"/>
        </w:rPr>
        <w:t>收集、外</w:t>
      </w:r>
      <w:r>
        <w:rPr>
          <w:rFonts w:hint="eastAsia" w:ascii="宋体" w:hAnsi="宋体" w:eastAsia="宋体" w:cs="宋体"/>
          <w:color w:val="auto"/>
          <w:spacing w:val="-3"/>
          <w:sz w:val="24"/>
          <w:szCs w:val="24"/>
          <w:highlight w:val="none"/>
        </w:rPr>
        <w:t>运、处理和环境管理服务。</w:t>
      </w:r>
      <w:r>
        <w:rPr>
          <w:rFonts w:hint="eastAsia" w:ascii="宋体" w:hAnsi="宋体" w:eastAsia="宋体" w:cs="宋体"/>
          <w:b/>
          <w:bCs/>
          <w:color w:val="auto"/>
          <w:spacing w:val="-3"/>
          <w:sz w:val="24"/>
          <w:szCs w:val="24"/>
          <w:highlight w:val="none"/>
        </w:rPr>
        <w:t>生活垃圾外运费用、日常保洁耗材、常用保洁用具、劳保用品由中标人承担</w:t>
      </w:r>
      <w:r>
        <w:rPr>
          <w:rFonts w:hint="eastAsia" w:ascii="宋体" w:hAnsi="宋体" w:eastAsia="宋体" w:cs="宋体"/>
          <w:b/>
          <w:bCs/>
          <w:color w:val="auto"/>
          <w:spacing w:val="-3"/>
          <w:sz w:val="24"/>
          <w:szCs w:val="24"/>
          <w:highlight w:val="none"/>
          <w:lang w:eastAsia="zh-CN"/>
        </w:rPr>
        <w:t>。</w:t>
      </w:r>
    </w:p>
    <w:p w14:paraId="63FBC25C">
      <w:pPr>
        <w:keepNext w:val="0"/>
        <w:keepLines w:val="0"/>
        <w:pageBreakBefore w:val="0"/>
        <w:widowControl/>
        <w:kinsoku/>
        <w:wordWrap/>
        <w:overflowPunct/>
        <w:topLinePunct w:val="0"/>
        <w:autoSpaceDE/>
        <w:autoSpaceDN/>
        <w:bidi w:val="0"/>
        <w:adjustRightInd/>
        <w:snapToGrid/>
        <w:spacing w:line="440" w:lineRule="exact"/>
        <w:ind w:left="0" w:firstLine="466" w:firstLineChars="20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8、收发服务</w:t>
      </w:r>
    </w:p>
    <w:p w14:paraId="25766FAE">
      <w:pPr>
        <w:keepNext w:val="0"/>
        <w:keepLines w:val="0"/>
        <w:pageBreakBefore w:val="0"/>
        <w:widowControl/>
        <w:kinsoku/>
        <w:wordWrap/>
        <w:overflowPunct/>
        <w:topLinePunct w:val="0"/>
        <w:autoSpaceDE/>
        <w:autoSpaceDN/>
        <w:bidi w:val="0"/>
        <w:adjustRightInd/>
        <w:snapToGrid/>
        <w:spacing w:line="440" w:lineRule="exact"/>
        <w:ind w:left="0" w:firstLine="480" w:firstLineChars="200"/>
        <w:textAlignment w:val="baseline"/>
        <w:rPr>
          <w:rFonts w:hint="eastAsia" w:ascii="宋体" w:hAnsi="宋体" w:eastAsia="宋体" w:cs="宋体"/>
          <w:strike/>
          <w:dstrike w:val="0"/>
          <w:color w:val="auto"/>
          <w:spacing w:val="-3"/>
          <w:sz w:val="24"/>
          <w:szCs w:val="24"/>
          <w:highlight w:val="none"/>
        </w:rPr>
      </w:pPr>
      <w:r>
        <w:rPr>
          <w:rFonts w:ascii="Segoe UI" w:hAnsi="Segoe UI" w:eastAsia="Segoe UI" w:cs="Segoe UI"/>
          <w:i w:val="0"/>
          <w:iCs w:val="0"/>
          <w:caps w:val="0"/>
          <w:color w:val="auto"/>
          <w:spacing w:val="0"/>
          <w:sz w:val="24"/>
          <w:szCs w:val="24"/>
          <w:highlight w:val="none"/>
          <w:shd w:val="clear" w:fill="FFFFFF"/>
        </w:rPr>
        <w:t>负责信件、报刊等收发工作，受理投诉、意见、需求和建议，做好回访记录。</w:t>
      </w:r>
    </w:p>
    <w:p w14:paraId="6BFAE7B5">
      <w:pPr>
        <w:keepNext w:val="0"/>
        <w:keepLines w:val="0"/>
        <w:pageBreakBefore w:val="0"/>
        <w:widowControl/>
        <w:kinsoku/>
        <w:wordWrap/>
        <w:overflowPunct/>
        <w:topLinePunct w:val="0"/>
        <w:autoSpaceDE/>
        <w:autoSpaceDN/>
        <w:bidi w:val="0"/>
        <w:adjustRightInd/>
        <w:snapToGrid/>
        <w:spacing w:line="440" w:lineRule="exact"/>
        <w:ind w:left="0" w:firstLine="466" w:firstLineChars="200"/>
        <w:textAlignment w:val="baseline"/>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9、活动服务保障</w:t>
      </w:r>
    </w:p>
    <w:p w14:paraId="07E70754">
      <w:pPr>
        <w:keepNext w:val="0"/>
        <w:keepLines w:val="0"/>
        <w:pageBreakBefore w:val="0"/>
        <w:widowControl/>
        <w:kinsoku/>
        <w:wordWrap/>
        <w:overflowPunct/>
        <w:topLinePunct w:val="0"/>
        <w:autoSpaceDE/>
        <w:autoSpaceDN/>
        <w:bidi w:val="0"/>
        <w:adjustRightInd/>
        <w:snapToGrid/>
        <w:spacing w:line="440" w:lineRule="exact"/>
        <w:ind w:left="0" w:firstLine="468" w:firstLineChars="200"/>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做好学校开学、竞赛与考试、运动会、毕业典礼、双选会、会议、恶劣天气及突发事件等服务与保障工作。</w:t>
      </w:r>
    </w:p>
    <w:p w14:paraId="716179D1">
      <w:pPr>
        <w:keepNext w:val="0"/>
        <w:keepLines w:val="0"/>
        <w:pageBreakBefore w:val="0"/>
        <w:widowControl/>
        <w:kinsoku/>
        <w:wordWrap/>
        <w:overflowPunct/>
        <w:topLinePunct w:val="0"/>
        <w:autoSpaceDE/>
        <w:autoSpaceDN/>
        <w:bidi w:val="0"/>
        <w:adjustRightInd/>
        <w:snapToGrid/>
        <w:spacing w:line="440" w:lineRule="exact"/>
        <w:ind w:left="0" w:firstLine="482" w:firstLineChars="200"/>
        <w:textAlignment w:val="baseline"/>
        <w:rPr>
          <w:rFonts w:hint="eastAsia" w:ascii="宋体" w:hAnsi="宋体" w:eastAsia="宋体" w:cs="宋体"/>
          <w:b/>
          <w:bCs/>
          <w:color w:val="auto"/>
          <w:kern w:val="0"/>
          <w:sz w:val="24"/>
          <w:szCs w:val="24"/>
          <w:highlight w:val="none"/>
          <w:u w:val="none" w:color="000000"/>
        </w:rPr>
      </w:pPr>
      <w:r>
        <w:rPr>
          <w:rFonts w:hint="eastAsia" w:ascii="宋体" w:hAnsi="宋体" w:eastAsia="宋体" w:cs="宋体"/>
          <w:b/>
          <w:bCs/>
          <w:color w:val="auto"/>
          <w:kern w:val="0"/>
          <w:sz w:val="24"/>
          <w:szCs w:val="24"/>
          <w:highlight w:val="none"/>
          <w:u w:val="none" w:color="000000"/>
          <w:lang w:val="en-US" w:eastAsia="zh-CN"/>
        </w:rPr>
        <w:t>10、</w:t>
      </w:r>
      <w:r>
        <w:rPr>
          <w:rFonts w:hint="eastAsia" w:ascii="宋体" w:hAnsi="宋体" w:eastAsia="宋体" w:cs="宋体"/>
          <w:b/>
          <w:bCs/>
          <w:color w:val="auto"/>
          <w:kern w:val="0"/>
          <w:sz w:val="24"/>
          <w:szCs w:val="24"/>
          <w:highlight w:val="none"/>
          <w:u w:val="none" w:color="000000"/>
        </w:rPr>
        <w:t>维修服务范围及标准</w:t>
      </w:r>
    </w:p>
    <w:p w14:paraId="4F376CDC">
      <w:pPr>
        <w:keepNext w:val="0"/>
        <w:keepLines w:val="0"/>
        <w:pageBreakBefore w:val="0"/>
        <w:kinsoku/>
        <w:wordWrap/>
        <w:overflowPunct/>
        <w:topLinePunct w:val="0"/>
        <w:autoSpaceDE/>
        <w:autoSpaceDN/>
        <w:bidi w:val="0"/>
        <w:adjustRightInd/>
        <w:snapToGrid/>
        <w:spacing w:line="4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项目服务范围为滁州职业技术学院校区内</w:t>
      </w:r>
      <w:r>
        <w:rPr>
          <w:rFonts w:hint="eastAsia" w:ascii="宋体" w:hAnsi="宋体" w:eastAsia="宋体" w:cs="宋体"/>
          <w:color w:val="auto"/>
          <w:sz w:val="24"/>
          <w:szCs w:val="24"/>
          <w:highlight w:val="none"/>
          <w:lang w:eastAsia="zh-CN"/>
        </w:rPr>
        <w:t>（含校南区部分楼宇）</w:t>
      </w:r>
      <w:r>
        <w:rPr>
          <w:rFonts w:hint="eastAsia" w:ascii="宋体" w:hAnsi="宋体" w:eastAsia="宋体" w:cs="宋体"/>
          <w:color w:val="auto"/>
          <w:sz w:val="24"/>
          <w:szCs w:val="24"/>
          <w:highlight w:val="none"/>
        </w:rPr>
        <w:t>全部楼宇场所、</w:t>
      </w:r>
      <w:r>
        <w:rPr>
          <w:rFonts w:hint="eastAsia" w:ascii="宋体" w:hAnsi="宋体" w:eastAsia="宋体" w:cs="宋体"/>
          <w:color w:val="auto"/>
          <w:sz w:val="24"/>
          <w:szCs w:val="24"/>
          <w:highlight w:val="none"/>
          <w:lang w:eastAsia="zh-CN"/>
        </w:rPr>
        <w:t>校外教职工流转用房、</w:t>
      </w:r>
      <w:r>
        <w:rPr>
          <w:rFonts w:hint="eastAsia" w:ascii="宋体" w:hAnsi="宋体" w:eastAsia="宋体" w:cs="宋体"/>
          <w:color w:val="auto"/>
          <w:sz w:val="24"/>
          <w:szCs w:val="24"/>
          <w:highlight w:val="none"/>
        </w:rPr>
        <w:t>公共区域及其他校园内指定服务场所。</w:t>
      </w:r>
    </w:p>
    <w:p w14:paraId="5944E90E">
      <w:pPr>
        <w:keepNext w:val="0"/>
        <w:keepLines w:val="0"/>
        <w:pageBreakBefore w:val="0"/>
        <w:kinsoku/>
        <w:wordWrap/>
        <w:overflowPunct/>
        <w:topLinePunct w:val="0"/>
        <w:autoSpaceDE/>
        <w:autoSpaceDN/>
        <w:bidi w:val="0"/>
        <w:adjustRightInd/>
        <w:snapToGrid/>
        <w:spacing w:line="4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本项目委托管理服务内容主要包括日常维修、</w:t>
      </w:r>
      <w:r>
        <w:rPr>
          <w:rFonts w:hint="eastAsia" w:ascii="宋体" w:hAnsi="宋体" w:eastAsia="宋体" w:cs="宋体"/>
          <w:b/>
          <w:bCs/>
          <w:color w:val="auto"/>
          <w:sz w:val="24"/>
          <w:szCs w:val="24"/>
          <w:highlight w:val="none"/>
        </w:rPr>
        <w:t>少量办公家具桌椅的拆装、校内搬运</w:t>
      </w:r>
      <w:r>
        <w:rPr>
          <w:rFonts w:hint="eastAsia" w:ascii="宋体" w:hAnsi="宋体" w:eastAsia="宋体" w:cs="宋体"/>
          <w:color w:val="auto"/>
          <w:sz w:val="24"/>
          <w:szCs w:val="24"/>
          <w:highlight w:val="none"/>
        </w:rPr>
        <w:t>、各类设施设备维护、水电服务保障、防汛服务保障等日常服务保障。</w:t>
      </w:r>
    </w:p>
    <w:p w14:paraId="64C2876F">
      <w:pPr>
        <w:keepNext w:val="0"/>
        <w:keepLines w:val="0"/>
        <w:pageBreakBefore w:val="0"/>
        <w:widowControl w:val="0"/>
        <w:kinsoku/>
        <w:wordWrap/>
        <w:overflowPunct/>
        <w:topLinePunct w:val="0"/>
        <w:autoSpaceDE/>
        <w:autoSpaceDN/>
        <w:bidi w:val="0"/>
        <w:adjustRightInd/>
        <w:snapToGrid/>
        <w:spacing w:line="440" w:lineRule="exact"/>
        <w:ind w:left="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维修标准：</w:t>
      </w:r>
      <w:r>
        <w:rPr>
          <w:rFonts w:hint="eastAsia" w:ascii="宋体" w:hAnsi="宋体" w:eastAsia="宋体" w:cs="宋体"/>
          <w:color w:val="auto"/>
          <w:sz w:val="24"/>
          <w:szCs w:val="24"/>
          <w:highlight w:val="none"/>
        </w:rPr>
        <w:t>保证楼宇内原有用电设施设备及线路保持完好（屋面或外墙渗漏引起的供电线路故障，报采购人后由采购人负责解决渗漏，之后由中标人进行解决），各类照明灯具、电风扇、插座、开关、配电柜、控制箱等用电设施设备应保持完好，发现问题及时汇报和维修。</w:t>
      </w:r>
    </w:p>
    <w:p w14:paraId="552D86C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须定期（每周不少于两次）检查各类主供水设施设备（包括阀门、管道等）无跑冒滴漏，发现问题时，中标人应及时处理修复或上报采购人。及时做好冬季楼宇内外上下水管道的防冻保护工作。</w:t>
      </w:r>
    </w:p>
    <w:p w14:paraId="72E66B9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楼宇内排水管道、大小便器等应保持通畅，无堵塞、外溢现象，如有问题应及时疏通处理。</w:t>
      </w:r>
    </w:p>
    <w:p w14:paraId="3EFA483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卫生间（含公共区域与宿舍内）冲水阀、水龙头等须保持完好，杜绝“长流水”、滴漏现象发生。卫生间内盥洗间洗手池、拖把池等设施设备应保持完好。若发现异常，中标人应立即安排人员维修。</w:t>
      </w:r>
    </w:p>
    <w:p w14:paraId="182BFBF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楼宇内床铺、桌、椅、凳、窗帘与黑板（含轨道等附属配件）等设施设备应保持完好、清洁。</w:t>
      </w:r>
    </w:p>
    <w:p w14:paraId="4FFEDDF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楼梯扶手、过道栏杆等应无松动、无缺失、无锈蚀。</w:t>
      </w:r>
    </w:p>
    <w:p w14:paraId="58AAFAB7">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10.1物业公司负责的楼宇内功能性维护内容（不含土建工程）</w:t>
      </w:r>
    </w:p>
    <w:p w14:paraId="3DF499D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10.1.1</w:t>
      </w:r>
      <w:r>
        <w:rPr>
          <w:rFonts w:hint="eastAsia" w:ascii="宋体" w:hAnsi="宋体" w:eastAsia="宋体" w:cs="宋体"/>
          <w:color w:val="auto"/>
          <w:sz w:val="24"/>
          <w:szCs w:val="24"/>
          <w:highlight w:val="none"/>
        </w:rPr>
        <w:t>各公共楼宇、学生公寓、体育场馆</w:t>
      </w:r>
      <w:r>
        <w:rPr>
          <w:rFonts w:hint="eastAsia" w:ascii="宋体" w:hAnsi="宋体" w:eastAsia="宋体" w:cs="宋体"/>
          <w:color w:val="auto"/>
          <w:sz w:val="24"/>
          <w:szCs w:val="24"/>
          <w:highlight w:val="none"/>
          <w:lang w:eastAsia="zh-CN"/>
        </w:rPr>
        <w:t>、校外教职工流转用房</w:t>
      </w:r>
      <w:r>
        <w:rPr>
          <w:rFonts w:hint="eastAsia" w:ascii="宋体" w:hAnsi="宋体" w:eastAsia="宋体" w:cs="宋体"/>
          <w:color w:val="auto"/>
          <w:sz w:val="24"/>
          <w:szCs w:val="24"/>
          <w:highlight w:val="none"/>
        </w:rPr>
        <w:t>等场所内的门（含门</w:t>
      </w:r>
      <w:r>
        <w:rPr>
          <w:rFonts w:hint="eastAsia" w:ascii="宋体" w:hAnsi="宋体" w:eastAsia="宋体" w:cs="宋体"/>
          <w:color w:val="auto"/>
          <w:sz w:val="24"/>
          <w:szCs w:val="24"/>
          <w:highlight w:val="none"/>
          <w:lang w:val="en-US" w:eastAsia="zh-CN"/>
        </w:rPr>
        <w:t>框）、窗、玻璃（钢化玻璃除外）、门锁（定制门锁由采购人购买，中标人安装）、灯具、灯座、开关、电器插座等设施设备的维修维护以及零星更换（因装修改造需批量更换的，由采购人另行统筹安排）；</w:t>
      </w:r>
    </w:p>
    <w:p w14:paraId="0B4EA8B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10.1.2各公共楼宇、学生公寓、体育场馆、校外教职工流转用房等场所卫生间等区域上水、下水、阀门、龙头（含延时型）、节水装置、小便感应器、洁具等的维修维护；</w:t>
      </w:r>
    </w:p>
    <w:p w14:paraId="081A4A3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10.1.3学生公寓的、床、柜子、电风扇、排气扇、晾衣架、卫生洁具等附属设施的维修维护；</w:t>
      </w:r>
    </w:p>
    <w:p w14:paraId="373C59B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10.1.4学校教室的课桌椅、黑板、电波钟、吊扇等的日常维修维护；做好日常维护工作，保持原有完好等级和正常使用。</w:t>
      </w:r>
    </w:p>
    <w:p w14:paraId="34DA092D">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10.1.5中标人负责</w:t>
      </w:r>
      <w:r>
        <w:rPr>
          <w:rFonts w:hint="eastAsia" w:ascii="宋体" w:hAnsi="宋体" w:eastAsia="宋体" w:cs="宋体"/>
          <w:b/>
          <w:bCs/>
          <w:color w:val="auto"/>
          <w:sz w:val="24"/>
          <w:szCs w:val="24"/>
          <w:highlight w:val="none"/>
        </w:rPr>
        <w:t>少量办公家具桌椅的拆装、校内搬运。</w:t>
      </w:r>
    </w:p>
    <w:p w14:paraId="44BC62C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10.1.6</w:t>
      </w:r>
      <w:r>
        <w:rPr>
          <w:rFonts w:hint="eastAsia" w:ascii="宋体" w:hAnsi="宋体" w:eastAsia="宋体" w:cs="宋体"/>
          <w:color w:val="auto"/>
          <w:sz w:val="24"/>
          <w:szCs w:val="24"/>
          <w:highlight w:val="none"/>
        </w:rPr>
        <w:t>对楼宇内墙面局部涂料修复、油漆修补及吊顶更换。对非渗漏原因造成的局部涂料修复（单房间内面积小于2㎡），门（金属门、木门）与栏杆油漆修补。对单处面积小于2㎡的吊顶、装饰板及吸音板墙面进行修复。</w:t>
      </w:r>
    </w:p>
    <w:p w14:paraId="328DFAB8">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10.1.7以上所有维修项目产生的各类费用全部由中标人自行承担。中标人在维修过程务必安全施工、规范施工、文明施工，切实做好维修人员安全防护工作，否则所发生的任何安全责任事故全部由中标人承担。</w:t>
      </w:r>
    </w:p>
    <w:p w14:paraId="798B8AB5">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10.1.8</w:t>
      </w:r>
      <w:r>
        <w:rPr>
          <w:rFonts w:hint="eastAsia" w:ascii="宋体" w:hAnsi="宋体" w:eastAsia="宋体" w:cs="宋体"/>
          <w:b/>
          <w:bCs/>
          <w:color w:val="auto"/>
          <w:sz w:val="24"/>
          <w:szCs w:val="24"/>
          <w:highlight w:val="none"/>
        </w:rPr>
        <w:t>维修时限与要求</w:t>
      </w:r>
    </w:p>
    <w:p w14:paraId="5BE2F7B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急修项目（自来水、消防设施出现跑冒滴漏、下水堵塞、门锁故障、照明故障等）：接报后半小时内到位，6小时内修复。</w:t>
      </w:r>
    </w:p>
    <w:p w14:paraId="4B95FC5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一般维修项目：24小时内修复。</w:t>
      </w:r>
    </w:p>
    <w:p w14:paraId="534F86E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程记录：严格遵守维修全程记录制度。所有维修项目须从接到报修任务(含网上、电话等各种报修方式)开始，对报修项目与内容、报修人与报修方式、派工时间、登门时间与初检情况、检修概况、检修结果、报修人意见建议等情况全程记录。</w:t>
      </w:r>
    </w:p>
    <w:p w14:paraId="6D7CA48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定期检查：每周不少于两次检查主供水设施，杜绝跑冒滴漏。做好冬季防冻保护。</w:t>
      </w:r>
    </w:p>
    <w:p w14:paraId="367B1EDD">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10.2</w:t>
      </w:r>
      <w:r>
        <w:rPr>
          <w:rFonts w:hint="eastAsia" w:ascii="宋体" w:hAnsi="宋体" w:eastAsia="宋体" w:cs="宋体"/>
          <w:b/>
          <w:bCs/>
          <w:color w:val="auto"/>
          <w:sz w:val="24"/>
          <w:szCs w:val="24"/>
          <w:highlight w:val="none"/>
        </w:rPr>
        <w:t>水电设施设备维护内容及要求</w:t>
      </w:r>
    </w:p>
    <w:p w14:paraId="56BA758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水电设施设备维护包括配电房（高压、低压）</w:t>
      </w:r>
      <w:r>
        <w:rPr>
          <w:rFonts w:hint="eastAsia" w:ascii="宋体" w:hAnsi="宋体" w:eastAsia="宋体" w:cs="宋体"/>
          <w:color w:val="auto"/>
          <w:sz w:val="24"/>
          <w:szCs w:val="24"/>
          <w:highlight w:val="none"/>
          <w:lang w:eastAsia="zh-CN"/>
        </w:rPr>
        <w:t>的日常巡检与保养。</w:t>
      </w:r>
      <w:r>
        <w:rPr>
          <w:rFonts w:hint="eastAsia" w:ascii="宋体" w:hAnsi="宋体" w:eastAsia="宋体" w:cs="宋体"/>
          <w:color w:val="auto"/>
          <w:sz w:val="24"/>
          <w:szCs w:val="24"/>
          <w:highlight w:val="none"/>
        </w:rPr>
        <w:t>校内供水系统（含水泵房、水箱等）的日常维护管理、应急抢修等。要有完善的应急预案，对存在的安全隐患应主动干预，及时处理各类突发事件，并第一时间上报有关部门，确保楼宇师生人身与财产安全。如因中标人管理原因造成采购人损失的，由中标人承担全部赔偿责任。</w:t>
      </w:r>
    </w:p>
    <w:p w14:paraId="78DCA03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10.2.1</w:t>
      </w:r>
      <w:r>
        <w:rPr>
          <w:rFonts w:hint="eastAsia" w:ascii="宋体" w:hAnsi="宋体" w:eastAsia="宋体" w:cs="宋体"/>
          <w:color w:val="auto"/>
          <w:sz w:val="24"/>
          <w:szCs w:val="24"/>
          <w:highlight w:val="none"/>
        </w:rPr>
        <w:t>配电房日常维护</w:t>
      </w:r>
    </w:p>
    <w:p w14:paraId="6FF2C16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定期巡检与保养：每月至少一次对高压开关柜、变压器、直流屏、保护装置等进行外观检查、仪表读数记录、温度和声音监测、除尘清洁。每月至少一次对低压配电柜、电容补偿柜、各支路开关、连接端子等进行紧固、检查、除尘，确保标识清晰。</w:t>
      </w:r>
    </w:p>
    <w:p w14:paraId="0A19B2C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与安全：每日远程/现场查看配电房环境温湿度、防水防潮、防小动物设施、消防器材（沙箱、灭火器）、绝缘用具、应急照明、警示标识等，确保符合安全规范。巡查发现电气设备是否有运行不正常的声音、气味、异常显示并及时报告等。</w:t>
      </w:r>
    </w:p>
    <w:p w14:paraId="1DDE60C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②年度预防性试验：负责配合有资质的电力试验单位，对高压设备、绝缘工器具等进行年度预防性试验。</w:t>
      </w:r>
    </w:p>
    <w:p w14:paraId="46748A3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③运行监控与记录：建立完整的配电系统档案和设备台账。记录电压、电流、负荷、电量等运行数据，按月、季度、年度提交运行分析报告。对巡检、保养、故障处理进行详细记录，形成“一设备一档案”。</w:t>
      </w:r>
    </w:p>
    <w:p w14:paraId="6B7E664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故障应急抢修：提供7×24小时应急抢修服务，接到故障通知后，30分钟内技术人员到达现场。具备处理高低压设备突发故障的能力，备有常用应急备件。重大故障（如全校停电）需立即启动应急预案，并协同供电部门处理。</w:t>
      </w:r>
    </w:p>
    <w:p w14:paraId="0104FD0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⑤用电安全与管理：定期进行用电安全检查，提出整改建议。配合学校完成重大活动、考试的保电任务。配合校方要求，抄录电表读数并登记。</w:t>
      </w:r>
    </w:p>
    <w:p w14:paraId="4C5EB0C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10.2.2</w:t>
      </w:r>
      <w:r>
        <w:rPr>
          <w:rFonts w:hint="eastAsia" w:ascii="宋体" w:hAnsi="宋体" w:eastAsia="宋体" w:cs="宋体"/>
          <w:color w:val="auto"/>
          <w:sz w:val="24"/>
          <w:szCs w:val="24"/>
          <w:highlight w:val="none"/>
        </w:rPr>
        <w:t>供水系统日常维护</w:t>
      </w:r>
    </w:p>
    <w:p w14:paraId="2716621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水泵房维护：每周对生活水泵、控制系统、压力罐、阀门、管道等进行巡检，检查运行状态、压力、噪音、泄漏情况。每月对主要设备进行保养，如润滑、紧固、清洁。每季度清洗水泵过滤器。确保泵房环境干燥、整洁、通风，防盗防鼠。</w:t>
      </w:r>
    </w:p>
    <w:p w14:paraId="2DD5E1A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水箱（水池）管理：根据当地卫生部门要求，每学期至少清洗消毒一次（开学前必须完成），并配合有资质的第三方进行水质检测。清洗过程需录像或拍照存档。定期检查水箱盖、溢流管、透气孔等防护设施，确保完好。</w:t>
      </w:r>
    </w:p>
    <w:p w14:paraId="3550412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管网与末端维护：配合学校节能监管平台，检查校园主要供水管网，检查地埋管路段有无沉降、明管有无锈蚀泄漏；查看楼宇内有无水压不稳的现象；熟悉校区阀门井、供水管道分布、管径等，发现爆管、漏水，第一时间关闭就近阀门，减少停水范围和影响。及时修复校区的漏水点，更换损坏的阀门、水龙头等。冬季前做好供水设施设备的防冻保温措施。</w:t>
      </w:r>
    </w:p>
    <w:p w14:paraId="086C043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④故障应急处理：提供7×24小时应急维修服务，接到爆管、停水等通知后，30分钟内到场处理。备有常用管材、阀门等维修材料。</w:t>
      </w:r>
    </w:p>
    <w:p w14:paraId="2FFBCF36">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10.3防汛专项维护内容与要求</w:t>
      </w:r>
    </w:p>
    <w:p w14:paraId="2039436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w:t>
      </w:r>
      <w:r>
        <w:rPr>
          <w:rFonts w:hint="eastAsia" w:ascii="宋体" w:hAnsi="宋体" w:eastAsia="宋体" w:cs="宋体"/>
          <w:color w:val="auto"/>
          <w:sz w:val="24"/>
          <w:szCs w:val="24"/>
          <w:highlight w:val="none"/>
        </w:rPr>
        <w:t>1排水系统维护</w:t>
      </w:r>
    </w:p>
    <w:p w14:paraId="5D45B30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雨水管井道路排水维护。每年5月至9月，</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每月至少一次对校区内的雨水、下水管井、排水沟进行疏通，对校内所有建筑物天沟定期清除淤积物（至少每两月一次），确保排水畅通。对照室外管网图，对所有污水井、集水坑、化粪池、雨水井及其附属管线进行检查，重点检查井盖和井篦是否破损、管线是否堵塞，及时维修或清理，并做好工作记录。</w:t>
      </w:r>
    </w:p>
    <w:p w14:paraId="3EF2F86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10.3.2</w:t>
      </w:r>
      <w:r>
        <w:rPr>
          <w:rFonts w:hint="eastAsia" w:ascii="宋体" w:hAnsi="宋体" w:eastAsia="宋体" w:cs="宋体"/>
          <w:color w:val="auto"/>
          <w:sz w:val="24"/>
          <w:szCs w:val="24"/>
          <w:highlight w:val="none"/>
        </w:rPr>
        <w:t>建筑物防汛维护</w:t>
      </w:r>
    </w:p>
    <w:p w14:paraId="45231F9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物业维修班组负责校区建筑物的防汛隐患排查与维护，重点关注以下内容：</w:t>
      </w:r>
    </w:p>
    <w:p w14:paraId="6C270EBD">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屋面与外墙维护。每年汛期来临前，对屋面防水层、保护层及上一汛期中的漏水点进行全面检查，如发现防水层或保护层鼓包、破损、裂纹、接口开裂等现象，应及时报维修科修补。汛期来临前无法修复的，应用苫布或油毡遮盖可能漏水的房屋顶面，并提前告知相关人员，避免扩大损失。</w:t>
      </w:r>
    </w:p>
    <w:p w14:paraId="13F3DAE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门窗维护。汛前对所有建筑的门窗进行检查，确保门窗完好、关启灵活、关闭严密。</w:t>
      </w:r>
    </w:p>
    <w:p w14:paraId="2B61B99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围墙与构筑物维护。汛前对校园围墙、边坡、挡土墙等进行全面排查，发现墙体裂缝、倾斜、地基松动等情况及时报告并采取防护措施。在存在安全隐患的坡体区域、围墙周边设置警示标志，必要时设置围挡隔离。</w:t>
      </w:r>
    </w:p>
    <w:p w14:paraId="137E60C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10.3.3</w:t>
      </w:r>
      <w:r>
        <w:rPr>
          <w:rFonts w:hint="eastAsia" w:ascii="宋体" w:hAnsi="宋体" w:eastAsia="宋体" w:cs="宋体"/>
          <w:color w:val="auto"/>
          <w:sz w:val="24"/>
          <w:szCs w:val="24"/>
          <w:highlight w:val="none"/>
        </w:rPr>
        <w:t>设施设备防汛维护</w:t>
      </w:r>
    </w:p>
    <w:p w14:paraId="66518BB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电房防汛维护。检查配电房门窗密封性，防止雨水倒灌，电缆穿墙处封堵严密。配电间设置在底层或地下空间的，要加强电缆沟（如设置）积水排查。配电房出入口设置防水挡板，高度不宜低于1米；足额配备沙袋，能挡住1米以上的积水。定期检查配电房内电缆沟有无积水，发现积水及时排除。每日远程/现场查看配电房环境温湿度、防水防潮、防小动物设施，确保符合安全规范。</w:t>
      </w:r>
    </w:p>
    <w:p w14:paraId="26FCC1F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电梯防汛维护。汛前检查电梯底坑防水、井道渗漏情况，确保底坑排水泵功能正常。汛期加强电梯井道巡查，发现渗漏及时处理。遇电梯进水，应立即关闭主电源，协助维保单位清除底坑积水。</w:t>
      </w:r>
    </w:p>
    <w:p w14:paraId="45A0785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水泵房防汛维护。每周对生活水泵、消防水泵、控制系统、压力罐、阀门、管道等进行巡检，检查运行状态、压力、噪音、泄漏情况。每月对主要设备进行保养，如润滑、紧固、清洁。每季度清洗水泵过滤器。确保泵房环境干燥、整洁、通风，做好防鼠措施。</w:t>
      </w:r>
    </w:p>
    <w:p w14:paraId="29FB4D8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室外设施防汛维护。对室外公共区域内灯具、围挡等进行检查，并采取相应的预防措施。</w:t>
      </w:r>
    </w:p>
    <w:p w14:paraId="275A1867">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10.4</w:t>
      </w:r>
      <w:r>
        <w:rPr>
          <w:rFonts w:hint="eastAsia" w:ascii="宋体" w:hAnsi="宋体" w:eastAsia="宋体" w:cs="宋体"/>
          <w:b/>
          <w:bCs/>
          <w:color w:val="auto"/>
          <w:sz w:val="24"/>
          <w:szCs w:val="24"/>
          <w:highlight w:val="none"/>
        </w:rPr>
        <w:t>报修方式及流程</w:t>
      </w:r>
    </w:p>
    <w:p w14:paraId="04D41D95">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10.4.</w:t>
      </w:r>
      <w:r>
        <w:rPr>
          <w:rFonts w:hint="eastAsia" w:ascii="宋体" w:hAnsi="宋体" w:eastAsia="宋体" w:cs="宋体"/>
          <w:color w:val="auto"/>
          <w:sz w:val="24"/>
          <w:szCs w:val="24"/>
          <w:highlight w:val="none"/>
        </w:rPr>
        <w:t>1报修渠道</w:t>
      </w:r>
    </w:p>
    <w:p w14:paraId="5E67B9A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统一使用学校指定的线上报修系统；</w:t>
      </w:r>
    </w:p>
    <w:p w14:paraId="5983241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取消所有线下报修方式（来人、来电、手写单据等）；</w:t>
      </w:r>
    </w:p>
    <w:p w14:paraId="5F499E9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各楼宇不再设立线下报修服务点，改为在楼宇入口、公告栏等处张贴线上报修二维码及操作指南。</w:t>
      </w:r>
    </w:p>
    <w:p w14:paraId="2AA089E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10.4.2</w:t>
      </w:r>
      <w:r>
        <w:rPr>
          <w:rFonts w:hint="eastAsia" w:ascii="宋体" w:hAnsi="宋体" w:eastAsia="宋体" w:cs="宋体"/>
          <w:color w:val="auto"/>
          <w:sz w:val="24"/>
          <w:szCs w:val="24"/>
          <w:highlight w:val="none"/>
        </w:rPr>
        <w:t>线上报修系统功能要求</w:t>
      </w:r>
    </w:p>
    <w:p w14:paraId="2181861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支持文字描述、照片/视频上传、定位、报修人联系方式；</w:t>
      </w:r>
    </w:p>
    <w:p w14:paraId="77C6947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自动生成报修单号，实时推送接单、派工、完工状态；</w:t>
      </w:r>
    </w:p>
    <w:p w14:paraId="0FE3A931">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支持报修人评价（满意度1-5星）及意见反馈；</w:t>
      </w:r>
    </w:p>
    <w:p w14:paraId="4FEEE1B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保证系统7×24小时可用，故障时须在30分钟内启用备用通道。</w:t>
      </w:r>
    </w:p>
    <w:p w14:paraId="3879FFA6">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10.4.3</w:t>
      </w:r>
      <w:r>
        <w:rPr>
          <w:rFonts w:hint="eastAsia" w:ascii="宋体" w:hAnsi="宋体" w:eastAsia="宋体" w:cs="宋体"/>
          <w:color w:val="auto"/>
          <w:sz w:val="24"/>
          <w:szCs w:val="24"/>
          <w:highlight w:val="none"/>
        </w:rPr>
        <w:t>报修响应流程</w:t>
      </w:r>
    </w:p>
    <w:p w14:paraId="742AA284">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报修人提交线上报修单；</w:t>
      </w:r>
    </w:p>
    <w:p w14:paraId="0E39CCC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系统自动通知物业维修负责人；</w:t>
      </w:r>
    </w:p>
    <w:p w14:paraId="4B7336F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物业负责人根据维修类型分派给相应维修人员。维修人员确认不属物业维修范围内的报修应第一时间转报学校维修科；</w:t>
      </w:r>
    </w:p>
    <w:p w14:paraId="2184659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到达现场后点击“到场”，系统记录到场时间；</w:t>
      </w:r>
    </w:p>
    <w:p w14:paraId="057C2F4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维修完成后，上传完工照片，填写维修情况。如因材料、工序等原因不能当天解决的问题，应及时向报修人做好解释工作，并尽快解决问题；</w:t>
      </w:r>
    </w:p>
    <w:p w14:paraId="2611489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报修人确认并评价，系统自动关闭工单。</w:t>
      </w:r>
    </w:p>
    <w:p w14:paraId="3726A03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10.4.4</w:t>
      </w:r>
      <w:r>
        <w:rPr>
          <w:rFonts w:hint="eastAsia" w:ascii="宋体" w:hAnsi="宋体" w:eastAsia="宋体" w:cs="宋体"/>
          <w:color w:val="auto"/>
          <w:sz w:val="24"/>
          <w:szCs w:val="24"/>
          <w:highlight w:val="none"/>
        </w:rPr>
        <w:t>特殊情形处理</w:t>
      </w:r>
    </w:p>
    <w:p w14:paraId="6D711EB7">
      <w:pPr>
        <w:keepNext w:val="0"/>
        <w:keepLines w:val="0"/>
        <w:pageBreakBefore w:val="0"/>
        <w:kinsoku/>
        <w:wordWrap/>
        <w:overflowPunct/>
        <w:topLinePunct w:val="0"/>
        <w:autoSpaceDE/>
        <w:autoSpaceDN/>
        <w:bidi w:val="0"/>
        <w:adjustRightInd/>
        <w:snapToGrid/>
        <w:spacing w:line="4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如报修人无法使用线上系统（如紧急情况网络故障），可由物业客服代为录入，但须注明“代录入”并保留原始沟通记录；</w:t>
      </w:r>
    </w:p>
    <w:p w14:paraId="6E9CA8A6">
      <w:pPr>
        <w:keepNext w:val="0"/>
        <w:keepLines w:val="0"/>
        <w:pageBreakBefore w:val="0"/>
        <w:kinsoku/>
        <w:wordWrap/>
        <w:overflowPunct/>
        <w:topLinePunct w:val="0"/>
        <w:autoSpaceDE/>
        <w:autoSpaceDN/>
        <w:bidi w:val="0"/>
        <w:adjustRightInd/>
        <w:snapToGrid/>
        <w:spacing w:line="440" w:lineRule="exact"/>
        <w:ind w:lef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紧急维修可在电话沟通后补录线上工单。</w:t>
      </w:r>
    </w:p>
    <w:p w14:paraId="5D3B1155">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5维修材料管理采用物业包工包料模式</w:t>
      </w:r>
    </w:p>
    <w:p w14:paraId="31B9F03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w:t>
      </w:r>
      <w:r>
        <w:rPr>
          <w:rFonts w:hint="eastAsia" w:ascii="宋体" w:hAnsi="宋体" w:eastAsia="宋体" w:cs="宋体"/>
          <w:color w:val="auto"/>
          <w:sz w:val="24"/>
          <w:szCs w:val="24"/>
          <w:highlight w:val="none"/>
        </w:rPr>
        <w:t>1材料全权负责制。物业公司负责维修所需全部材料、辅材、配件的采购、运输、仓储，校方仅保留旧件处置权，不参与具体采购流程。</w:t>
      </w:r>
    </w:p>
    <w:p w14:paraId="133D2569">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10.5.2</w:t>
      </w:r>
      <w:r>
        <w:rPr>
          <w:rFonts w:hint="eastAsia" w:ascii="宋体" w:hAnsi="宋体" w:eastAsia="宋体" w:cs="宋体"/>
          <w:color w:val="auto"/>
          <w:sz w:val="24"/>
          <w:szCs w:val="24"/>
          <w:highlight w:val="none"/>
        </w:rPr>
        <w:t>品牌质量监管。白名单约束：物业须使用合同附件约定的品牌名录内产品（如：电线限用XX品牌，洁具限用XX品牌）；校方抽检权：校方有权对维修后的材料进行破坏性抽检。若发现使用三无产品或假冒伪劣配件，按该批次维修总费用的 200% 进行违约扣款，并责令无偿返工。</w:t>
      </w:r>
    </w:p>
    <w:p w14:paraId="120FC582">
      <w:pPr>
        <w:keepNext w:val="0"/>
        <w:keepLines w:val="0"/>
        <w:pageBreakBefore w:val="0"/>
        <w:kinsoku/>
        <w:wordWrap/>
        <w:overflowPunct/>
        <w:topLinePunct w:val="0"/>
        <w:autoSpaceDE/>
        <w:autoSpaceDN/>
        <w:bidi w:val="0"/>
        <w:adjustRightInd/>
        <w:snapToGrid/>
        <w:spacing w:line="440" w:lineRule="exact"/>
        <w:ind w:left="0"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6维修全程记录与验收</w:t>
      </w:r>
    </w:p>
    <w:p w14:paraId="010E819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10.6.1</w:t>
      </w:r>
      <w:r>
        <w:rPr>
          <w:rFonts w:hint="eastAsia" w:ascii="宋体" w:hAnsi="宋体" w:eastAsia="宋体" w:cs="宋体"/>
          <w:color w:val="auto"/>
          <w:sz w:val="24"/>
          <w:szCs w:val="24"/>
          <w:highlight w:val="none"/>
        </w:rPr>
        <w:t>线上工单必填内容</w:t>
      </w:r>
    </w:p>
    <w:p w14:paraId="63A51B5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报修时间、报修人信息、故障描述、照片/视频；</w:t>
      </w:r>
    </w:p>
    <w:p w14:paraId="6DE4149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派单时间、维修人员姓名、出发时间、到场时间；</w:t>
      </w:r>
    </w:p>
    <w:p w14:paraId="009DA8A2">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故障原因分析、更换材料名称/品牌/规格/数量。</w:t>
      </w:r>
    </w:p>
    <w:p w14:paraId="76B64FD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维修过程简述、完工照片；</w:t>
      </w:r>
    </w:p>
    <w:p w14:paraId="2D68F2EE">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报修人确认签字（电子签名）及评价。</w:t>
      </w:r>
    </w:p>
    <w:p w14:paraId="56E74C0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10.6.2</w:t>
      </w:r>
      <w:r>
        <w:rPr>
          <w:rFonts w:hint="eastAsia" w:ascii="宋体" w:hAnsi="宋体" w:eastAsia="宋体" w:cs="宋体"/>
          <w:color w:val="auto"/>
          <w:sz w:val="24"/>
          <w:szCs w:val="24"/>
          <w:highlight w:val="none"/>
        </w:rPr>
        <w:t>材料确认</w:t>
      </w:r>
    </w:p>
    <w:p w14:paraId="673BE037">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更换下来的旧件须拍照留存，重要旧件（如阀门、锁体、电机）须交采购人指定地点备查；</w:t>
      </w:r>
    </w:p>
    <w:p w14:paraId="6AC83AB3">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维修工单中的材料清单须与实际使用一致，采购人有权抽查。</w:t>
      </w:r>
    </w:p>
    <w:p w14:paraId="6B57F0BB">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10.6.3</w:t>
      </w:r>
      <w:r>
        <w:rPr>
          <w:rFonts w:hint="eastAsia" w:ascii="宋体" w:hAnsi="宋体" w:eastAsia="宋体" w:cs="宋体"/>
          <w:color w:val="auto"/>
          <w:sz w:val="24"/>
          <w:szCs w:val="24"/>
          <w:highlight w:val="none"/>
        </w:rPr>
        <w:t>验收标准</w:t>
      </w:r>
    </w:p>
    <w:p w14:paraId="355AE59F">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维修后设备设施应恢复原有功能，外观整洁，无安全隐患。维修后</w:t>
      </w:r>
      <w:r>
        <w:rPr>
          <w:rFonts w:hint="eastAsia" w:ascii="宋体" w:hAnsi="宋体" w:eastAsia="宋体" w:cs="宋体"/>
          <w:color w:val="auto"/>
          <w:sz w:val="24"/>
          <w:szCs w:val="24"/>
          <w:highlight w:val="none"/>
          <w:lang w:eastAsia="zh-CN"/>
        </w:rPr>
        <w:t>一个</w:t>
      </w:r>
      <w:r>
        <w:rPr>
          <w:rFonts w:hint="eastAsia" w:ascii="宋体" w:hAnsi="宋体" w:eastAsia="宋体" w:cs="宋体"/>
          <w:color w:val="auto"/>
          <w:sz w:val="24"/>
          <w:szCs w:val="24"/>
          <w:highlight w:val="none"/>
        </w:rPr>
        <w:t>月内出现同一问题，视同维修质量不达标。维修</w:t>
      </w:r>
      <w:r>
        <w:rPr>
          <w:rFonts w:hint="eastAsia" w:ascii="宋体" w:hAnsi="宋体" w:eastAsia="宋体" w:cs="宋体"/>
          <w:color w:val="auto"/>
          <w:sz w:val="24"/>
          <w:szCs w:val="24"/>
          <w:highlight w:val="none"/>
          <w:lang w:eastAsia="zh-CN"/>
        </w:rPr>
        <w:t>人员</w:t>
      </w:r>
      <w:r>
        <w:rPr>
          <w:rFonts w:hint="eastAsia" w:ascii="宋体" w:hAnsi="宋体" w:eastAsia="宋体" w:cs="宋体"/>
          <w:color w:val="auto"/>
          <w:sz w:val="24"/>
          <w:szCs w:val="24"/>
          <w:highlight w:val="none"/>
        </w:rPr>
        <w:t>应无条件返修并不计入新的维修单；</w:t>
      </w:r>
    </w:p>
    <w:p w14:paraId="321A996C">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报修人验收确认即为初步合格。采购人可事后抽查，如发现质量问题，物业须在24小时内返修，返修不计入新的维修单，且返修期间不重复计算时限。</w:t>
      </w:r>
    </w:p>
    <w:p w14:paraId="3A0D0DAA">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10.6.4</w:t>
      </w:r>
      <w:r>
        <w:rPr>
          <w:rFonts w:hint="eastAsia" w:ascii="宋体" w:hAnsi="宋体" w:eastAsia="宋体" w:cs="宋体"/>
          <w:color w:val="auto"/>
          <w:sz w:val="24"/>
          <w:szCs w:val="24"/>
          <w:highlight w:val="none"/>
        </w:rPr>
        <w:t>维修台账</w:t>
      </w:r>
    </w:p>
    <w:p w14:paraId="1F57EC18">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须每月导出线上工单数据，形成书面维修台账，物业负责人签字盖章后次月5日前提交采购人作为考核依据；</w:t>
      </w:r>
    </w:p>
    <w:p w14:paraId="098B66A0">
      <w:pPr>
        <w:keepNext w:val="0"/>
        <w:keepLines w:val="0"/>
        <w:pageBreakBefore w:val="0"/>
        <w:widowControl w:val="0"/>
        <w:kinsoku/>
        <w:wordWrap/>
        <w:overflowPunct/>
        <w:topLinePunct w:val="0"/>
        <w:autoSpaceDE/>
        <w:autoSpaceDN/>
        <w:bidi w:val="0"/>
        <w:adjustRightInd/>
        <w:snapToGrid/>
        <w:spacing w:line="440" w:lineRule="exact"/>
        <w:ind w:lef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台账包括：维修单号、地点、故障类型、维修人员、更换材料、耗时、满意度。</w:t>
      </w:r>
    </w:p>
    <w:p w14:paraId="5A11F389">
      <w:pPr>
        <w:keepNext w:val="0"/>
        <w:keepLines w:val="0"/>
        <w:pageBreakBefore w:val="0"/>
        <w:widowControl w:val="0"/>
        <w:numPr>
          <w:ilvl w:val="0"/>
          <w:numId w:val="0"/>
        </w:numPr>
        <w:kinsoku/>
        <w:wordWrap w:val="0"/>
        <w:topLinePunct w:val="0"/>
        <w:autoSpaceDE/>
        <w:autoSpaceDN/>
        <w:bidi w:val="0"/>
        <w:adjustRightInd/>
        <w:snapToGrid/>
        <w:spacing w:line="440" w:lineRule="exact"/>
        <w:ind w:left="0" w:leftChars="0" w:firstLine="482" w:firstLineChars="200"/>
        <w:textAlignment w:val="baseline"/>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六、报价约定</w:t>
      </w:r>
    </w:p>
    <w:p w14:paraId="0EA929EC">
      <w:pPr>
        <w:keepNext w:val="0"/>
        <w:keepLines w:val="0"/>
        <w:pageBreakBefore w:val="0"/>
        <w:widowControl w:val="0"/>
        <w:kinsoku/>
        <w:wordWrap w:val="0"/>
        <w:overflowPunct w:val="0"/>
        <w:topLinePunct w:val="0"/>
        <w:autoSpaceDE/>
        <w:autoSpaceDN/>
        <w:bidi w:val="0"/>
        <w:adjustRightInd/>
        <w:snapToGrid/>
        <w:spacing w:line="440" w:lineRule="exact"/>
        <w:ind w:left="0"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本项目最高投标限价为6302045.84元/年，包含物业服务、生活垃圾外运费（固定为144000元），含人员工资、社会保险、生活垃圾外运包干费、税金等所有费用及维修人员工资和维修材料采购费（固定为900000.00元，含人员工资、社会保险、税金及维修材料采购等所有费用），上述费用为本项目成本核算费用。</w:t>
      </w:r>
    </w:p>
    <w:p w14:paraId="607E2214">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投标报价为完成本项目全部服务内容的所有费用，包括但不限于完成本项目各项服务可能发生的全部费用及投标人的利润和应缴纳的税金等（包括人员工资、《劳动合同法》规定的各种社会保险费、办公费等其他费用）。投标人对合同内容的费用、质量、安全、文明服务等实行全面承包等所涉及的一切费用。</w:t>
      </w:r>
    </w:p>
    <w:p w14:paraId="5BB730D9">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投标人必须和拟派的所有岗位人员按照相关规定签订劳动合同并为其缴纳社会保险，否则产生的相关纠纷由投标人自行承担。投标人投标时充分考虑企业利润，如因企业漏报或主动让利，产生的相关纠纷由投标人自行承担。</w:t>
      </w:r>
    </w:p>
    <w:p w14:paraId="399865B4">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4、合同期内，如遇政策性人员工资水平调整或其他因素导致服务成本增加的，合同价不予调整，对此，投标人在投标报价时应充分考虑此类因素。</w:t>
      </w:r>
    </w:p>
    <w:p w14:paraId="605BE9CF">
      <w:pPr>
        <w:keepNext w:val="0"/>
        <w:keepLines w:val="0"/>
        <w:pageBreakBefore w:val="0"/>
        <w:widowControl w:val="0"/>
        <w:numPr>
          <w:ilvl w:val="0"/>
          <w:numId w:val="0"/>
        </w:numPr>
        <w:kinsoku/>
        <w:wordWrap w:val="0"/>
        <w:topLinePunct w:val="0"/>
        <w:autoSpaceDE/>
        <w:autoSpaceDN/>
        <w:bidi w:val="0"/>
        <w:adjustRightInd/>
        <w:snapToGrid/>
        <w:spacing w:line="440" w:lineRule="exact"/>
        <w:ind w:left="0" w:leftChars="0" w:firstLine="482" w:firstLineChars="200"/>
        <w:textAlignment w:val="baseline"/>
        <w:rPr>
          <w:rFonts w:hint="default"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b/>
          <w:color w:val="auto"/>
          <w:kern w:val="2"/>
          <w:sz w:val="24"/>
          <w:szCs w:val="24"/>
          <w:highlight w:val="none"/>
          <w:lang w:val="en-US" w:eastAsia="zh-CN" w:bidi="ar-SA"/>
        </w:rPr>
        <w:t>七、</w:t>
      </w:r>
      <w:r>
        <w:rPr>
          <w:rFonts w:hint="eastAsia" w:ascii="宋体" w:hAnsi="宋体" w:eastAsia="宋体" w:cs="宋体"/>
          <w:b/>
          <w:bCs/>
          <w:color w:val="auto"/>
          <w:sz w:val="24"/>
          <w:szCs w:val="24"/>
          <w:highlight w:val="none"/>
          <w:lang w:val="en-US" w:eastAsia="zh-CN"/>
        </w:rPr>
        <w:t>其他要求</w:t>
      </w:r>
    </w:p>
    <w:p w14:paraId="4808108B">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1、合同价为物业服务全包价格，中标人在签订合同、合同履约过程中，不得以任何理由，提出任何形式的增加物业经费或索赔的要求。</w:t>
      </w:r>
    </w:p>
    <w:p w14:paraId="352B78A0">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2、中标人自合同签订之日起，须服从国家、行业、采购人相关文件的管理。</w:t>
      </w:r>
    </w:p>
    <w:p w14:paraId="495812D6">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中标人应按照国家和地方相关法律法规，依法规范用工。所有聘用的工作人员须按国家规定签订合同，发生任何劳务、安全等纠纷与采购人无关。中标人的所有从业人员在工作期间发生的任何安全事故及对他人人身财产造成伤害的，由中标人承担全部责任，采购人不承担任何责任。如对采购人造成损失，中标人应予以赔偿，情节严重的解除合同。</w:t>
      </w:r>
    </w:p>
    <w:p w14:paraId="1CBA4451">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4、中标人应接受采购人管理、依法管理、独立承担法律责任和违约赔偿责任，并按采购人的规章制度实施管理工作。委托管理过程中如严重违反规定，采购人可随时解除合同。</w:t>
      </w:r>
    </w:p>
    <w:p w14:paraId="64E66A12">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5、中标人需建立各项记录台账，包含但不仅限于人员考勤培训台账、安全生产台账、宿舍管理台账、高低压配电巡检维保台账、二次供水巡检维保台账、维修材料使用统计台账等。</w:t>
      </w:r>
    </w:p>
    <w:p w14:paraId="2F6D507F">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6、中标人员工在采购人服务场所捡拾贵重物品及时上交并做好失物招领，不私自处理。</w:t>
      </w:r>
    </w:p>
    <w:p w14:paraId="20E76479">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7、采购人不提供中标人的员工住房，住房由中标人自行解决。</w:t>
      </w:r>
    </w:p>
    <w:p w14:paraId="131D202F">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8、楼宇夜间值班、维修材料存放等方便开展物业服务的所需场所，采购方根据实际，酌情考虑。未经同意，不得在工作场所违规使用大功率电器、经营活动等，一经发现立即辞退。</w:t>
      </w:r>
    </w:p>
    <w:p w14:paraId="51525A10">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9、中标人垃圾清运车辆、保洁车辆及其他需要进入校园的机动车辆与非机动车辆必须按照采购人安保部门的有关规定办理车辆通行证并服从统一管理，不得擅自接线充电。</w:t>
      </w:r>
    </w:p>
    <w:p w14:paraId="2A053853">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10、中标人在本项目所聘用的人员，在采购人服务保障工作不得力或引起不良影响的，采购人有权要求中标人予以辞退。</w:t>
      </w:r>
    </w:p>
    <w:p w14:paraId="04ED0532">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11、中标人合同到期后或任何形式的退场，均应无条件退场。并做好物业服务交接工作。</w:t>
      </w:r>
    </w:p>
    <w:p w14:paraId="394780C8">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0381418">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5ACF1649">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93BB959">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E11DDD7">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2554AFB4">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5FCA822">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2195CBB7">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2D90C53">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BE7F9D9">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25BBF6EC">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99004BD">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AE4862D">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73FB70D">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550F3248">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32CE863E">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9A4E1D0">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2A0540A7">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6146D456">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D306000">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33ECDBE">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E65C729">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376E81F">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78DEBFCD">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75C842D0">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69B26B5B">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2BA9621">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651B272E">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AAF3BC2">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554C8CC0">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9D6CE65">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496881A">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1D92781">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6BEF49E">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0499684A">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1CB4FD9C">
      <w:pPr>
        <w:keepNext w:val="0"/>
        <w:keepLines w:val="0"/>
        <w:pageBreakBefore w:val="0"/>
        <w:widowControl w:val="0"/>
        <w:kinsoku/>
        <w:wordWrap w:val="0"/>
        <w:overflowPunct w:val="0"/>
        <w:topLinePunct w:val="0"/>
        <w:autoSpaceDE/>
        <w:autoSpaceDN/>
        <w:bidi w:val="0"/>
        <w:adjustRightInd/>
        <w:snapToGrid/>
        <w:spacing w:line="360" w:lineRule="exact"/>
        <w:ind w:left="0" w:firstLine="420" w:firstLineChars="200"/>
        <w:jc w:val="both"/>
        <w:textAlignment w:val="baseline"/>
        <w:rPr>
          <w:rFonts w:hint="eastAsia" w:asciiTheme="minorEastAsia" w:hAnsiTheme="minorEastAsia" w:eastAsiaTheme="minorEastAsia" w:cstheme="minorEastAsia"/>
          <w:color w:val="auto"/>
          <w:sz w:val="21"/>
          <w:szCs w:val="21"/>
          <w:highlight w:val="none"/>
          <w:lang w:val="en-US" w:eastAsia="zh-CN"/>
        </w:rPr>
      </w:pPr>
    </w:p>
    <w:p w14:paraId="419AFD34">
      <w:pPr>
        <w:keepNext w:val="0"/>
        <w:keepLines w:val="0"/>
        <w:pageBreakBefore w:val="0"/>
        <w:kinsoku/>
        <w:topLinePunct w:val="0"/>
        <w:autoSpaceDE/>
        <w:autoSpaceDN/>
        <w:bidi w:val="0"/>
        <w:adjustRightInd/>
        <w:snapToGrid/>
        <w:spacing w:line="360" w:lineRule="exact"/>
        <w:ind w:left="0"/>
        <w:rPr>
          <w:rFonts w:hint="eastAsia" w:ascii="宋体" w:hAnsi="宋体" w:eastAsia="宋体" w:cs="宋体"/>
          <w:color w:val="auto"/>
          <w:sz w:val="21"/>
          <w:szCs w:val="21"/>
          <w:highlight w:val="none"/>
          <w:lang w:val="en-US" w:eastAsia="zh-CN"/>
        </w:rPr>
      </w:pPr>
    </w:p>
    <w:p w14:paraId="32912B33">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w:t>
      </w:r>
      <w:r>
        <w:rPr>
          <w:rFonts w:hint="eastAsia" w:asciiTheme="minorEastAsia" w:hAnsiTheme="minorEastAsia" w:eastAsiaTheme="minorEastAsia"/>
          <w:b/>
          <w:color w:val="auto"/>
          <w:sz w:val="28"/>
          <w:highlight w:val="none"/>
          <w:lang w:val="en-US" w:eastAsia="zh-CN"/>
        </w:rPr>
        <w:t xml:space="preserve">   </w:t>
      </w:r>
      <w:r>
        <w:rPr>
          <w:rFonts w:hint="eastAsia" w:asciiTheme="minorEastAsia" w:hAnsiTheme="minorEastAsia" w:eastAsiaTheme="minorEastAsia"/>
          <w:b/>
          <w:color w:val="auto"/>
          <w:sz w:val="28"/>
          <w:highlight w:val="none"/>
        </w:rPr>
        <w:t>评标方法和标准（综合评分法）</w:t>
      </w:r>
      <w:bookmarkEnd w:id="45"/>
    </w:p>
    <w:p w14:paraId="6F292D88">
      <w:pPr>
        <w:pageBreakBefore w:val="0"/>
        <w:widowControl w:val="0"/>
        <w:kinsoku/>
        <w:wordWrap w:val="0"/>
        <w:topLinePunct w:val="0"/>
        <w:bidi w:val="0"/>
        <w:spacing w:line="360" w:lineRule="auto"/>
        <w:ind w:firstLine="437"/>
        <w:outlineLvl w:val="1"/>
        <w:rPr>
          <w:rFonts w:asciiTheme="minorEastAsia" w:hAnsiTheme="minorEastAsia" w:eastAsiaTheme="minorEastAsia"/>
          <w:b/>
          <w:color w:val="auto"/>
          <w:sz w:val="24"/>
          <w:highlight w:val="none"/>
        </w:rPr>
      </w:pPr>
      <w:bookmarkStart w:id="50" w:name="_Toc11823"/>
      <w:bookmarkStart w:id="51" w:name="_Toc4705"/>
      <w:r>
        <w:rPr>
          <w:rFonts w:hint="eastAsia" w:asciiTheme="minorEastAsia" w:hAnsiTheme="minorEastAsia" w:eastAsiaTheme="minorEastAsia"/>
          <w:b/>
          <w:color w:val="auto"/>
          <w:sz w:val="24"/>
          <w:highlight w:val="none"/>
        </w:rPr>
        <w:t>一、总则</w:t>
      </w:r>
      <w:bookmarkEnd w:id="50"/>
      <w:bookmarkEnd w:id="51"/>
    </w:p>
    <w:p w14:paraId="0A2DEA2D">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140BC5EA">
      <w:pPr>
        <w:pageBreakBefore w:val="0"/>
        <w:widowControl w:val="0"/>
        <w:kinsoku/>
        <w:wordWrap w:val="0"/>
        <w:topLinePunct w:val="0"/>
        <w:bidi w:val="0"/>
        <w:spacing w:line="360" w:lineRule="auto"/>
        <w:ind w:firstLine="437"/>
        <w:outlineLvl w:val="1"/>
        <w:rPr>
          <w:rFonts w:asciiTheme="minorEastAsia" w:hAnsiTheme="minorEastAsia" w:eastAsiaTheme="minorEastAsia"/>
          <w:b/>
          <w:color w:val="auto"/>
          <w:sz w:val="24"/>
          <w:highlight w:val="none"/>
        </w:rPr>
      </w:pPr>
      <w:bookmarkStart w:id="52" w:name="_Toc32410"/>
      <w:bookmarkStart w:id="53" w:name="_Toc31871"/>
      <w:r>
        <w:rPr>
          <w:rFonts w:hint="eastAsia" w:asciiTheme="minorEastAsia" w:hAnsiTheme="minorEastAsia" w:eastAsiaTheme="minorEastAsia"/>
          <w:b/>
          <w:color w:val="auto"/>
          <w:sz w:val="24"/>
          <w:highlight w:val="none"/>
        </w:rPr>
        <w:t>二、评标方法</w:t>
      </w:r>
      <w:bookmarkEnd w:id="52"/>
      <w:bookmarkEnd w:id="53"/>
    </w:p>
    <w:p w14:paraId="15D4321C">
      <w:pPr>
        <w:pageBreakBefore w:val="0"/>
        <w:widowControl w:val="0"/>
        <w:kinsoku/>
        <w:wordWrap w:val="0"/>
        <w:topLinePunct w:val="0"/>
        <w:bidi w:val="0"/>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1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80"/>
        <w:gridCol w:w="4913"/>
        <w:gridCol w:w="2049"/>
      </w:tblGrid>
      <w:tr w14:paraId="1DF1A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961FC01">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val="0"/>
                <w:color w:val="auto"/>
                <w:sz w:val="24"/>
                <w:highlight w:val="none"/>
              </w:rPr>
            </w:pPr>
            <w:r>
              <w:rPr>
                <w:rFonts w:hint="eastAsia" w:ascii="宋体" w:hAnsi="宋体" w:eastAsia="宋体"/>
                <w:b/>
                <w:bCs w:val="0"/>
                <w:color w:val="auto"/>
                <w:sz w:val="24"/>
                <w:szCs w:val="22"/>
                <w:highlight w:val="none"/>
              </w:rPr>
              <w:t>资格审查表</w:t>
            </w:r>
          </w:p>
        </w:tc>
      </w:tr>
      <w:tr w14:paraId="1740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7" w:type="pct"/>
            <w:tcBorders>
              <w:bottom w:val="single" w:color="auto" w:sz="4" w:space="0"/>
            </w:tcBorders>
            <w:vAlign w:val="center"/>
          </w:tcPr>
          <w:p w14:paraId="14EDEBC1">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val="0"/>
                <w:color w:val="auto"/>
                <w:sz w:val="24"/>
                <w:highlight w:val="none"/>
              </w:rPr>
            </w:pPr>
            <w:r>
              <w:rPr>
                <w:rFonts w:hint="eastAsia" w:ascii="宋体" w:hAnsi="宋体" w:eastAsia="宋体"/>
                <w:b/>
                <w:bCs w:val="0"/>
                <w:color w:val="auto"/>
                <w:sz w:val="24"/>
                <w:highlight w:val="none"/>
              </w:rPr>
              <w:t>序号</w:t>
            </w:r>
          </w:p>
        </w:tc>
        <w:tc>
          <w:tcPr>
            <w:tcW w:w="931" w:type="pct"/>
            <w:tcBorders>
              <w:bottom w:val="single" w:color="auto" w:sz="4" w:space="0"/>
            </w:tcBorders>
            <w:vAlign w:val="center"/>
          </w:tcPr>
          <w:p w14:paraId="46C30534">
            <w:pPr>
              <w:pStyle w:val="46"/>
              <w:keepNext w:val="0"/>
              <w:keepLines w:val="0"/>
              <w:pageBreakBefore w:val="0"/>
              <w:widowControl w:val="0"/>
              <w:pBdr>
                <w:bottom w:val="none" w:color="auto" w:sz="0" w:space="0"/>
              </w:pBdr>
              <w:tabs>
                <w:tab w:val="clear" w:pos="4153"/>
                <w:tab w:val="clear" w:pos="8306"/>
              </w:tabs>
              <w:kinsoku/>
              <w:wordWrap w:val="0"/>
              <w:overflowPunct/>
              <w:topLinePunct w:val="0"/>
              <w:autoSpaceDE/>
              <w:autoSpaceDN/>
              <w:bidi w:val="0"/>
              <w:adjustRightInd w:val="0"/>
              <w:snapToGrid w:val="0"/>
              <w:spacing w:line="440" w:lineRule="exact"/>
              <w:ind w:right="-11"/>
              <w:textAlignment w:val="auto"/>
              <w:rPr>
                <w:rFonts w:hint="default" w:ascii="宋体" w:hAnsi="宋体" w:eastAsia="宋体"/>
                <w:b/>
                <w:bCs w:val="0"/>
                <w:color w:val="auto"/>
                <w:kern w:val="2"/>
                <w:szCs w:val="24"/>
                <w:highlight w:val="none"/>
                <w:lang w:val="en-US"/>
              </w:rPr>
            </w:pPr>
            <w:r>
              <w:rPr>
                <w:rFonts w:hint="eastAsia" w:ascii="宋体" w:hAnsi="宋体" w:eastAsia="宋体"/>
                <w:b/>
                <w:bCs w:val="0"/>
                <w:color w:val="auto"/>
                <w:kern w:val="2"/>
                <w:szCs w:val="24"/>
                <w:highlight w:val="none"/>
                <w:lang w:val="en-US" w:eastAsia="zh-CN"/>
              </w:rPr>
              <w:t>审查因素</w:t>
            </w:r>
          </w:p>
        </w:tc>
        <w:tc>
          <w:tcPr>
            <w:tcW w:w="2570" w:type="pct"/>
            <w:tcBorders>
              <w:bottom w:val="single" w:color="auto" w:sz="4" w:space="0"/>
            </w:tcBorders>
            <w:vAlign w:val="center"/>
          </w:tcPr>
          <w:p w14:paraId="4C6094A6">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default"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审查内容</w:t>
            </w:r>
          </w:p>
        </w:tc>
        <w:tc>
          <w:tcPr>
            <w:tcW w:w="1070" w:type="pct"/>
            <w:tcBorders>
              <w:bottom w:val="single" w:color="auto" w:sz="4" w:space="0"/>
            </w:tcBorders>
            <w:vAlign w:val="center"/>
          </w:tcPr>
          <w:p w14:paraId="7560C3AE">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val="0"/>
                <w:color w:val="auto"/>
                <w:sz w:val="24"/>
                <w:highlight w:val="none"/>
              </w:rPr>
            </w:pPr>
            <w:r>
              <w:rPr>
                <w:rFonts w:hint="eastAsia" w:ascii="宋体" w:hAnsi="宋体" w:eastAsia="宋体"/>
                <w:b/>
                <w:bCs w:val="0"/>
                <w:color w:val="auto"/>
                <w:sz w:val="24"/>
                <w:highlight w:val="none"/>
              </w:rPr>
              <w:t>格式要求</w:t>
            </w:r>
          </w:p>
        </w:tc>
      </w:tr>
      <w:tr w14:paraId="61994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27" w:type="pct"/>
            <w:tcBorders>
              <w:bottom w:val="single" w:color="auto" w:sz="4" w:space="0"/>
            </w:tcBorders>
            <w:vAlign w:val="center"/>
          </w:tcPr>
          <w:p w14:paraId="5A66417A">
            <w:pPr>
              <w:pageBreakBefore w:val="0"/>
              <w:widowControl w:val="0"/>
              <w:kinsoku/>
              <w:wordWrap w:val="0"/>
              <w:topLinePunct w:val="0"/>
              <w:bidi w:val="0"/>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931" w:type="pct"/>
            <w:tcBorders>
              <w:bottom w:val="single" w:color="auto" w:sz="4" w:space="0"/>
            </w:tcBorders>
            <w:vAlign w:val="center"/>
          </w:tcPr>
          <w:p w14:paraId="1C0E28A2">
            <w:pPr>
              <w:pageBreakBefore w:val="0"/>
              <w:widowControl w:val="0"/>
              <w:kinsoku/>
              <w:wordWrap w:val="0"/>
              <w:topLinePunct w:val="0"/>
              <w:bidi w:val="0"/>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70" w:type="pct"/>
            <w:tcBorders>
              <w:bottom w:val="single" w:color="auto" w:sz="4" w:space="0"/>
            </w:tcBorders>
            <w:vAlign w:val="center"/>
          </w:tcPr>
          <w:p w14:paraId="3C9C784C">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7FE6D17A">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01360060">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ascii="宋体" w:hAnsi="宋体" w:eastAsia="宋体" w:cs="宋体"/>
                <w:color w:val="auto"/>
                <w:sz w:val="24"/>
                <w:szCs w:val="24"/>
                <w:highlight w:val="none"/>
              </w:rPr>
              <w:t>登记证书等证明文件；</w:t>
            </w:r>
          </w:p>
          <w:p w14:paraId="66F86D0E">
            <w:pPr>
              <w:pageBreakBefore w:val="0"/>
              <w:widowControl w:val="0"/>
              <w:kinsoku/>
              <w:wordWrap w:val="0"/>
              <w:topLinePunct w:val="0"/>
              <w:bidi w:val="0"/>
              <w:spacing w:after="50" w:line="360" w:lineRule="auto"/>
              <w:ind w:right="-10" w:right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供有效的个体工商户营业执照；</w:t>
            </w:r>
          </w:p>
          <w:p w14:paraId="2630CED9">
            <w:pPr>
              <w:pageBreakBefore w:val="0"/>
              <w:widowControl w:val="0"/>
              <w:kinsoku/>
              <w:wordWrap w:val="0"/>
              <w:topLinePunct w:val="0"/>
              <w:bidi w:val="0"/>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供有效的自然人身份证明。</w:t>
            </w:r>
          </w:p>
        </w:tc>
        <w:tc>
          <w:tcPr>
            <w:tcW w:w="1070" w:type="pct"/>
            <w:vAlign w:val="center"/>
          </w:tcPr>
          <w:p w14:paraId="6C6976A6">
            <w:pPr>
              <w:pageBreakBefore w:val="0"/>
              <w:widowControl w:val="0"/>
              <w:kinsoku/>
              <w:wordWrap w:val="0"/>
              <w:topLinePunct w:val="0"/>
              <w:bidi w:val="0"/>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全部内容。联合体投标的联合体各方均须提供。</w:t>
            </w:r>
          </w:p>
        </w:tc>
      </w:tr>
      <w:tr w14:paraId="3BDB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27" w:type="pct"/>
            <w:tcBorders>
              <w:bottom w:val="single" w:color="auto" w:sz="4" w:space="0"/>
            </w:tcBorders>
            <w:vAlign w:val="center"/>
          </w:tcPr>
          <w:p w14:paraId="68DC919F">
            <w:pPr>
              <w:pageBreakBefore w:val="0"/>
              <w:widowControl w:val="0"/>
              <w:kinsoku/>
              <w:wordWrap w:val="0"/>
              <w:topLinePunct w:val="0"/>
              <w:bidi w:val="0"/>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931" w:type="pct"/>
            <w:tcBorders>
              <w:bottom w:val="single" w:color="auto" w:sz="4" w:space="0"/>
            </w:tcBorders>
            <w:vAlign w:val="center"/>
          </w:tcPr>
          <w:p w14:paraId="2ECEA40D">
            <w:pPr>
              <w:pageBreakBefore w:val="0"/>
              <w:widowControl w:val="0"/>
              <w:kinsoku/>
              <w:wordWrap w:val="0"/>
              <w:topLinePunct w:val="0"/>
              <w:bidi w:val="0"/>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70" w:type="pct"/>
            <w:tcBorders>
              <w:bottom w:val="single" w:color="auto" w:sz="4" w:space="0"/>
            </w:tcBorders>
            <w:vAlign w:val="center"/>
          </w:tcPr>
          <w:p w14:paraId="3EC75B94">
            <w:pPr>
              <w:pageBreakBefore w:val="0"/>
              <w:widowControl w:val="0"/>
              <w:kinsoku/>
              <w:wordWrap w:val="0"/>
              <w:topLinePunct w:val="0"/>
              <w:bidi w:val="0"/>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70" w:type="pct"/>
            <w:vAlign w:val="center"/>
          </w:tcPr>
          <w:p w14:paraId="6D5AF799">
            <w:pPr>
              <w:pageBreakBefore w:val="0"/>
              <w:widowControl w:val="0"/>
              <w:kinsoku/>
              <w:wordWrap w:val="0"/>
              <w:topLinePunct w:val="0"/>
              <w:bidi w:val="0"/>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ED8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bottom w:val="single" w:color="auto" w:sz="4" w:space="0"/>
            </w:tcBorders>
            <w:vAlign w:val="center"/>
          </w:tcPr>
          <w:p w14:paraId="2C18EACA">
            <w:pPr>
              <w:pageBreakBefore w:val="0"/>
              <w:widowControl w:val="0"/>
              <w:kinsoku/>
              <w:wordWrap w:val="0"/>
              <w:topLinePunct w:val="0"/>
              <w:bidi w:val="0"/>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931" w:type="pct"/>
            <w:tcBorders>
              <w:bottom w:val="single" w:color="auto" w:sz="4" w:space="0"/>
            </w:tcBorders>
            <w:vAlign w:val="center"/>
          </w:tcPr>
          <w:p w14:paraId="02EC126A">
            <w:pPr>
              <w:pageBreakBefore w:val="0"/>
              <w:widowControl w:val="0"/>
              <w:kinsoku/>
              <w:wordWrap w:val="0"/>
              <w:topLinePunct w:val="0"/>
              <w:bidi w:val="0"/>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70" w:type="pct"/>
            <w:tcBorders>
              <w:bottom w:val="single" w:color="auto" w:sz="4" w:space="0"/>
            </w:tcBorders>
            <w:vAlign w:val="center"/>
          </w:tcPr>
          <w:p w14:paraId="245BDA32">
            <w:pPr>
              <w:pageBreakBefore w:val="0"/>
              <w:widowControl w:val="0"/>
              <w:kinsoku/>
              <w:wordWrap w:val="0"/>
              <w:topLinePunct w:val="0"/>
              <w:bidi w:val="0"/>
              <w:spacing w:after="50" w:line="360" w:lineRule="auto"/>
              <w:ind w:right="-10" w:rightChars="0"/>
              <w:jc w:val="left"/>
              <w:rPr>
                <w:color w:val="auto"/>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color w:val="auto"/>
                <w:sz w:val="24"/>
                <w:szCs w:val="24"/>
                <w:highlight w:val="none"/>
                <w:lang w:val="en-US" w:eastAsia="zh-CN"/>
              </w:rPr>
              <w:t>投标邀请第4条信誉要求和</w:t>
            </w:r>
            <w:r>
              <w:rPr>
                <w:rFonts w:hint="eastAsia" w:ascii="宋体" w:hAnsi="宋体" w:eastAsia="宋体" w:cs="宋体"/>
                <w:color w:val="auto"/>
                <w:sz w:val="24"/>
                <w:szCs w:val="24"/>
                <w:highlight w:val="none"/>
                <w:lang w:val="zh-CN"/>
              </w:rPr>
              <w:t>投标人须知正文第1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条中的不良信用记录情形</w:t>
            </w:r>
          </w:p>
        </w:tc>
        <w:tc>
          <w:tcPr>
            <w:tcW w:w="1070" w:type="pct"/>
            <w:tcBorders>
              <w:bottom w:val="single" w:color="auto" w:sz="4" w:space="0"/>
            </w:tcBorders>
            <w:vAlign w:val="center"/>
          </w:tcPr>
          <w:p w14:paraId="625C587A">
            <w:pPr>
              <w:pageBreakBefore w:val="0"/>
              <w:widowControl w:val="0"/>
              <w:kinsoku/>
              <w:wordWrap w:val="0"/>
              <w:topLinePunct w:val="0"/>
              <w:bidi w:val="0"/>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olor w:val="auto"/>
                <w:sz w:val="24"/>
                <w:highlight w:val="none"/>
              </w:rPr>
              <w:t>无须投标人</w:t>
            </w:r>
            <w:r>
              <w:rPr>
                <w:rFonts w:hint="eastAsia" w:ascii="宋体" w:hAnsi="宋体" w:eastAsia="宋体"/>
                <w:color w:val="auto"/>
                <w:sz w:val="24"/>
                <w:highlight w:val="none"/>
                <w:lang w:val="en-US" w:eastAsia="zh-CN"/>
              </w:rPr>
              <w:t>提</w:t>
            </w:r>
            <w:r>
              <w:rPr>
                <w:rFonts w:hint="eastAsia" w:ascii="宋体" w:hAnsi="宋体" w:eastAsia="宋体"/>
                <w:color w:val="auto"/>
                <w:sz w:val="24"/>
                <w:highlight w:val="none"/>
              </w:rPr>
              <w:t>供，由采购人或采购代理机构查询。</w:t>
            </w:r>
          </w:p>
        </w:tc>
      </w:tr>
      <w:tr w14:paraId="75B8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tcBorders>
              <w:bottom w:val="single" w:color="auto" w:sz="4" w:space="0"/>
            </w:tcBorders>
            <w:vAlign w:val="center"/>
          </w:tcPr>
          <w:p w14:paraId="3382D073">
            <w:pPr>
              <w:pageBreakBefore w:val="0"/>
              <w:widowControl w:val="0"/>
              <w:kinsoku/>
              <w:wordWrap w:val="0"/>
              <w:topLinePunct w:val="0"/>
              <w:bidi w:val="0"/>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931" w:type="pct"/>
            <w:tcBorders>
              <w:bottom w:val="single" w:color="auto" w:sz="4" w:space="0"/>
            </w:tcBorders>
            <w:vAlign w:val="center"/>
          </w:tcPr>
          <w:p w14:paraId="737684E3">
            <w:pPr>
              <w:pageBreakBefore w:val="0"/>
              <w:widowControl w:val="0"/>
              <w:kinsoku/>
              <w:wordWrap w:val="0"/>
              <w:topLinePunct w:val="0"/>
              <w:bidi w:val="0"/>
              <w:spacing w:after="50" w:line="360" w:lineRule="auto"/>
              <w:ind w:right="-10"/>
              <w:jc w:val="center"/>
              <w:rPr>
                <w:rFonts w:hint="eastAsia" w:ascii="宋体" w:hAnsi="宋体" w:eastAsia="宋体" w:cs="宋体"/>
                <w:color w:val="auto"/>
                <w:sz w:val="24"/>
                <w:szCs w:val="24"/>
                <w:highlight w:val="none"/>
              </w:rPr>
            </w:pPr>
            <w:r>
              <w:rPr>
                <w:rFonts w:ascii="宋体" w:hAnsi="宋体" w:eastAsia="宋体" w:cs="宋体"/>
                <w:color w:val="auto"/>
                <w:spacing w:val="10"/>
                <w:sz w:val="24"/>
                <w:szCs w:val="24"/>
                <w:highlight w:val="none"/>
              </w:rPr>
              <w:t>其它落实政府采</w:t>
            </w:r>
            <w:r>
              <w:rPr>
                <w:rFonts w:ascii="宋体" w:hAnsi="宋体" w:eastAsia="宋体" w:cs="宋体"/>
                <w:color w:val="auto"/>
                <w:spacing w:val="11"/>
                <w:sz w:val="24"/>
                <w:szCs w:val="24"/>
                <w:highlight w:val="none"/>
              </w:rPr>
              <w:t>购政策的资格要</w:t>
            </w:r>
            <w:r>
              <w:rPr>
                <w:rFonts w:ascii="宋体" w:hAnsi="宋体" w:eastAsia="宋体" w:cs="宋体"/>
                <w:color w:val="auto"/>
                <w:sz w:val="24"/>
                <w:szCs w:val="24"/>
                <w:highlight w:val="none"/>
              </w:rPr>
              <w:t>求</w:t>
            </w:r>
          </w:p>
        </w:tc>
        <w:tc>
          <w:tcPr>
            <w:tcW w:w="2570" w:type="pct"/>
            <w:tcBorders>
              <w:bottom w:val="single" w:color="auto" w:sz="4" w:space="0"/>
            </w:tcBorders>
            <w:vAlign w:val="center"/>
          </w:tcPr>
          <w:p w14:paraId="62DE5B97">
            <w:pPr>
              <w:pageBreakBefore w:val="0"/>
              <w:widowControl w:val="0"/>
              <w:kinsoku/>
              <w:wordWrap w:val="0"/>
              <w:topLinePunct w:val="0"/>
              <w:bidi w:val="0"/>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color w:val="auto"/>
                <w:spacing w:val="-2"/>
                <w:sz w:val="24"/>
                <w:szCs w:val="24"/>
                <w:highlight w:val="none"/>
              </w:rPr>
              <w:t>如有，见第一章《投标邀请》</w:t>
            </w:r>
          </w:p>
        </w:tc>
        <w:tc>
          <w:tcPr>
            <w:tcW w:w="1070" w:type="pct"/>
            <w:tcBorders>
              <w:bottom w:val="single" w:color="auto" w:sz="4" w:space="0"/>
            </w:tcBorders>
            <w:vAlign w:val="center"/>
          </w:tcPr>
          <w:p w14:paraId="63A9DEA5">
            <w:pPr>
              <w:pageBreakBefore w:val="0"/>
              <w:widowControl w:val="0"/>
              <w:kinsoku/>
              <w:wordWrap w:val="0"/>
              <w:topLinePunct w:val="0"/>
              <w:bidi w:val="0"/>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6D3B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pct"/>
            <w:vAlign w:val="center"/>
          </w:tcPr>
          <w:p w14:paraId="23C3E5D3">
            <w:pPr>
              <w:pageBreakBefore w:val="0"/>
              <w:widowControl w:val="0"/>
              <w:kinsoku/>
              <w:wordWrap w:val="0"/>
              <w:topLinePunct w:val="0"/>
              <w:bidi w:val="0"/>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931" w:type="pct"/>
            <w:vAlign w:val="center"/>
          </w:tcPr>
          <w:p w14:paraId="437DE5C7">
            <w:pPr>
              <w:pageBreakBefore w:val="0"/>
              <w:widowControl w:val="0"/>
              <w:kinsoku/>
              <w:wordWrap w:val="0"/>
              <w:topLinePunct w:val="0"/>
              <w:bidi w:val="0"/>
              <w:spacing w:after="50" w:line="360" w:lineRule="auto"/>
              <w:ind w:right="-10"/>
              <w:jc w:val="both"/>
              <w:rPr>
                <w:rFonts w:ascii="宋体" w:hAnsi="宋体" w:eastAsia="宋体" w:cs="宋体"/>
                <w:color w:val="auto"/>
                <w:spacing w:val="10"/>
                <w:sz w:val="24"/>
                <w:szCs w:val="24"/>
                <w:highlight w:val="none"/>
                <w:lang w:val="en-US" w:eastAsia="zh-CN"/>
              </w:rPr>
            </w:pPr>
            <w:r>
              <w:rPr>
                <w:rFonts w:ascii="宋体" w:hAnsi="宋体" w:eastAsia="宋体" w:cs="宋体"/>
                <w:color w:val="auto"/>
                <w:spacing w:val="10"/>
                <w:sz w:val="24"/>
                <w:szCs w:val="24"/>
                <w:highlight w:val="none"/>
              </w:rPr>
              <w:t>本项目的特定资格要求</w:t>
            </w:r>
          </w:p>
        </w:tc>
        <w:tc>
          <w:tcPr>
            <w:tcW w:w="2570" w:type="pct"/>
            <w:vAlign w:val="center"/>
          </w:tcPr>
          <w:p w14:paraId="5249B1D4">
            <w:pPr>
              <w:pageBreakBefore w:val="0"/>
              <w:widowControl w:val="0"/>
              <w:kinsoku/>
              <w:wordWrap w:val="0"/>
              <w:topLinePunct w:val="0"/>
              <w:bidi w:val="0"/>
              <w:spacing w:after="50" w:line="360" w:lineRule="auto"/>
              <w:ind w:right="-10"/>
              <w:jc w:val="both"/>
              <w:rPr>
                <w:rFonts w:ascii="宋体" w:hAnsi="宋体" w:eastAsia="宋体" w:cs="宋体"/>
                <w:color w:val="auto"/>
                <w:spacing w:val="10"/>
                <w:sz w:val="24"/>
                <w:szCs w:val="24"/>
                <w:highlight w:val="none"/>
              </w:rPr>
            </w:pPr>
            <w:r>
              <w:rPr>
                <w:rFonts w:ascii="宋体" w:hAnsi="宋体" w:eastAsia="宋体" w:cs="宋体"/>
                <w:color w:val="auto"/>
                <w:spacing w:val="10"/>
                <w:sz w:val="24"/>
                <w:szCs w:val="24"/>
                <w:highlight w:val="none"/>
              </w:rPr>
              <w:t>如有，见第一章《投标邀请》</w:t>
            </w:r>
          </w:p>
        </w:tc>
        <w:tc>
          <w:tcPr>
            <w:tcW w:w="1070" w:type="pct"/>
            <w:vAlign w:val="center"/>
          </w:tcPr>
          <w:p w14:paraId="173EFCE9">
            <w:pPr>
              <w:pageBreakBefore w:val="0"/>
              <w:widowControl w:val="0"/>
              <w:kinsoku/>
              <w:wordWrap w:val="0"/>
              <w:topLinePunct w:val="0"/>
              <w:bidi w:val="0"/>
              <w:spacing w:after="50" w:line="360" w:lineRule="auto"/>
              <w:ind w:right="-10"/>
              <w:jc w:val="both"/>
              <w:rPr>
                <w:rFonts w:ascii="宋体" w:hAnsi="宋体" w:eastAsia="宋体" w:cs="宋体"/>
                <w:color w:val="auto"/>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扫描件</w:t>
            </w:r>
            <w:r>
              <w:rPr>
                <w:rFonts w:hint="eastAsia" w:ascii="宋体" w:hAnsi="宋体" w:eastAsia="宋体" w:cs="宋体"/>
                <w:b w:val="0"/>
                <w:bCs w:val="0"/>
                <w:color w:val="auto"/>
                <w:sz w:val="24"/>
                <w:szCs w:val="24"/>
                <w:highlight w:val="none"/>
                <w:lang w:val="en-US" w:eastAsia="zh-CN"/>
              </w:rPr>
              <w:t>或电子证照</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材料或电子证照</w:t>
            </w:r>
            <w:r>
              <w:rPr>
                <w:rFonts w:hint="eastAsia" w:ascii="宋体" w:hAnsi="宋体" w:eastAsia="宋体" w:cs="宋体"/>
                <w:b w:val="0"/>
                <w:bCs w:val="0"/>
                <w:color w:val="auto"/>
                <w:sz w:val="24"/>
                <w:szCs w:val="24"/>
                <w:highlight w:val="none"/>
              </w:rPr>
              <w:t>全部内容。</w:t>
            </w:r>
          </w:p>
        </w:tc>
      </w:tr>
      <w:tr w14:paraId="3077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5AEF847">
            <w:pPr>
              <w:keepNext w:val="0"/>
              <w:keepLines w:val="0"/>
              <w:suppressLineNumbers w:val="0"/>
              <w:adjustRightInd w:val="0"/>
              <w:snapToGrid w:val="0"/>
              <w:spacing w:before="0" w:beforeAutospacing="0" w:after="0" w:afterAutospacing="0" w:line="360" w:lineRule="auto"/>
              <w:ind w:left="0" w:leftChars="0"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6</w:t>
            </w:r>
          </w:p>
        </w:tc>
        <w:tc>
          <w:tcPr>
            <w:tcW w:w="1650" w:type="dxa"/>
            <w:vAlign w:val="center"/>
          </w:tcPr>
          <w:p w14:paraId="27D745FF">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center"/>
              <w:rPr>
                <w:rFonts w:ascii="宋体" w:hAnsi="宋体" w:eastAsia="宋体" w:cs="宋体"/>
                <w:color w:val="auto"/>
                <w:spacing w:val="10"/>
                <w:sz w:val="24"/>
                <w:szCs w:val="24"/>
                <w:highlight w:val="none"/>
              </w:rPr>
            </w:pPr>
            <w:r>
              <w:rPr>
                <w:rFonts w:hint="eastAsia" w:ascii="宋体" w:hAnsi="宋体" w:eastAsia="宋体" w:cs="宋体"/>
                <w:color w:val="auto"/>
                <w:sz w:val="24"/>
                <w:szCs w:val="24"/>
                <w:highlight w:val="none"/>
              </w:rPr>
              <w:t>诚信投标承诺书</w:t>
            </w:r>
          </w:p>
        </w:tc>
        <w:tc>
          <w:tcPr>
            <w:tcW w:w="4555" w:type="dxa"/>
            <w:vAlign w:val="center"/>
          </w:tcPr>
          <w:p w14:paraId="42A8A60A">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ascii="宋体" w:hAnsi="宋体" w:eastAsia="宋体" w:cs="宋体"/>
                <w:color w:val="auto"/>
                <w:spacing w:val="10"/>
                <w:sz w:val="24"/>
                <w:szCs w:val="24"/>
                <w:highlight w:val="none"/>
              </w:rPr>
            </w:pPr>
            <w:r>
              <w:rPr>
                <w:rFonts w:hint="eastAsia" w:ascii="宋体" w:hAnsi="宋体" w:eastAsia="宋体" w:cs="宋体"/>
                <w:color w:val="auto"/>
                <w:kern w:val="2"/>
                <w:sz w:val="24"/>
                <w:szCs w:val="24"/>
                <w:highlight w:val="none"/>
                <w:lang w:val="en-US" w:eastAsia="en-US" w:bidi="ar-SA"/>
              </w:rPr>
              <w:t>格式、填写要求符合招标文件规定并加盖投标人电子签章</w:t>
            </w:r>
          </w:p>
        </w:tc>
        <w:tc>
          <w:tcPr>
            <w:tcW w:w="1896" w:type="dxa"/>
            <w:vAlign w:val="center"/>
          </w:tcPr>
          <w:p w14:paraId="3D3CDCEB">
            <w:pPr>
              <w:keepNext w:val="0"/>
              <w:keepLines w:val="0"/>
              <w:pageBreakBefore w:val="0"/>
              <w:suppressLineNumbers w:val="0"/>
              <w:kinsoku/>
              <w:wordWrap w:val="0"/>
              <w:overflowPunct/>
              <w:topLinePunct w:val="0"/>
              <w:bidi w:val="0"/>
              <w:spacing w:before="0" w:beforeAutospacing="0" w:after="50" w:afterAutospacing="0" w:line="360" w:lineRule="auto"/>
              <w:ind w:left="0" w:leftChars="0" w:right="-10" w:rightChars="0"/>
              <w:jc w:val="both"/>
              <w:rPr>
                <w:rFonts w:hint="eastAsia" w:ascii="宋体" w:hAnsi="宋体" w:eastAsia="宋体" w:cs="宋体"/>
                <w:b w:val="0"/>
                <w:bCs w:val="0"/>
                <w:color w:val="auto"/>
                <w:sz w:val="24"/>
                <w:szCs w:val="24"/>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bl>
    <w:p w14:paraId="78298EAB">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14965C88">
      <w:pPr>
        <w:pageBreakBefore w:val="0"/>
        <w:widowControl w:val="0"/>
        <w:kinsoku/>
        <w:wordWrap w:val="0"/>
        <w:topLinePunct w:val="0"/>
        <w:bidi w:val="0"/>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AEB8191">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1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278"/>
        <w:gridCol w:w="3511"/>
        <w:gridCol w:w="2778"/>
      </w:tblGrid>
      <w:tr w14:paraId="546C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26D9A606">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2058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84" w:type="pct"/>
            <w:tcBorders>
              <w:bottom w:val="single" w:color="auto" w:sz="4" w:space="0"/>
            </w:tcBorders>
            <w:vAlign w:val="center"/>
          </w:tcPr>
          <w:p w14:paraId="218FE025">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序号</w:t>
            </w:r>
          </w:p>
        </w:tc>
        <w:tc>
          <w:tcPr>
            <w:tcW w:w="1201" w:type="pct"/>
            <w:tcBorders>
              <w:bottom w:val="single" w:color="auto" w:sz="4" w:space="0"/>
            </w:tcBorders>
            <w:vAlign w:val="center"/>
          </w:tcPr>
          <w:p w14:paraId="598A1F98">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审查指标</w:t>
            </w:r>
          </w:p>
        </w:tc>
        <w:tc>
          <w:tcPr>
            <w:tcW w:w="1851" w:type="pct"/>
            <w:tcBorders>
              <w:bottom w:val="single" w:color="auto" w:sz="4" w:space="0"/>
            </w:tcBorders>
            <w:vAlign w:val="center"/>
          </w:tcPr>
          <w:p w14:paraId="63F3C5DB">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审查标准</w:t>
            </w:r>
          </w:p>
        </w:tc>
        <w:tc>
          <w:tcPr>
            <w:tcW w:w="1462" w:type="pct"/>
            <w:tcBorders>
              <w:bottom w:val="single" w:color="auto" w:sz="4" w:space="0"/>
            </w:tcBorders>
            <w:vAlign w:val="center"/>
          </w:tcPr>
          <w:p w14:paraId="08C5435E">
            <w:pPr>
              <w:keepNext w:val="0"/>
              <w:keepLines w:val="0"/>
              <w:pageBreakBefore w:val="0"/>
              <w:widowControl w:val="0"/>
              <w:kinsoku/>
              <w:wordWrap w:val="0"/>
              <w:overflowPunct/>
              <w:topLinePunct w:val="0"/>
              <w:autoSpaceDE/>
              <w:autoSpaceDN/>
              <w:bidi w:val="0"/>
              <w:adjustRightInd w:val="0"/>
              <w:snapToGrid w:val="0"/>
              <w:spacing w:line="440" w:lineRule="exact"/>
              <w:ind w:right="-11"/>
              <w:jc w:val="center"/>
              <w:textAlignment w:val="auto"/>
              <w:rPr>
                <w:rFonts w:hint="eastAsia" w:ascii="宋体" w:hAnsi="宋体" w:eastAsia="宋体"/>
                <w:b/>
                <w:bCs/>
                <w:color w:val="auto"/>
                <w:sz w:val="24"/>
                <w:highlight w:val="none"/>
              </w:rPr>
            </w:pPr>
            <w:r>
              <w:rPr>
                <w:rFonts w:hint="eastAsia" w:ascii="宋体" w:hAnsi="宋体" w:eastAsia="宋体"/>
                <w:b/>
                <w:bCs/>
                <w:color w:val="auto"/>
                <w:sz w:val="24"/>
                <w:highlight w:val="none"/>
              </w:rPr>
              <w:t>格式要求</w:t>
            </w:r>
          </w:p>
        </w:tc>
      </w:tr>
      <w:tr w14:paraId="79B0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266C664">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01" w:type="pct"/>
            <w:vAlign w:val="center"/>
          </w:tcPr>
          <w:p w14:paraId="108D396E">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51" w:type="pct"/>
            <w:vAlign w:val="center"/>
          </w:tcPr>
          <w:p w14:paraId="3A148AA8">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62" w:type="pct"/>
            <w:vAlign w:val="center"/>
          </w:tcPr>
          <w:p w14:paraId="14AC44DC">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FC6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5DC5528">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01" w:type="pct"/>
            <w:vAlign w:val="center"/>
          </w:tcPr>
          <w:p w14:paraId="703FA45B">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51" w:type="pct"/>
            <w:vAlign w:val="center"/>
          </w:tcPr>
          <w:p w14:paraId="43148244">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62" w:type="pct"/>
            <w:vAlign w:val="center"/>
          </w:tcPr>
          <w:p w14:paraId="0324921E">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18F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4C050BF5">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01" w:type="pct"/>
            <w:vAlign w:val="center"/>
          </w:tcPr>
          <w:p w14:paraId="616B6551">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51" w:type="pct"/>
            <w:vAlign w:val="center"/>
          </w:tcPr>
          <w:p w14:paraId="344ADE6B">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462" w:type="pct"/>
            <w:vAlign w:val="center"/>
          </w:tcPr>
          <w:p w14:paraId="050607CA">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04C0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D9706F5">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01" w:type="pct"/>
            <w:vAlign w:val="center"/>
          </w:tcPr>
          <w:p w14:paraId="51FDEEB5">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51" w:type="pct"/>
            <w:vAlign w:val="center"/>
          </w:tcPr>
          <w:p w14:paraId="564ACA81">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462" w:type="pct"/>
            <w:vAlign w:val="center"/>
          </w:tcPr>
          <w:p w14:paraId="78FF8201">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39763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0DB71F0">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201" w:type="pct"/>
            <w:vAlign w:val="center"/>
          </w:tcPr>
          <w:p w14:paraId="2A62F3BA">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51" w:type="pct"/>
            <w:vAlign w:val="center"/>
          </w:tcPr>
          <w:p w14:paraId="50D05A99">
            <w:pPr>
              <w:pageBreakBefore w:val="0"/>
              <w:widowControl w:val="0"/>
              <w:kinsoku/>
              <w:wordWrap w:val="0"/>
              <w:topLinePunct w:val="0"/>
              <w:bidi w:val="0"/>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地点、</w:t>
            </w:r>
            <w:r>
              <w:rPr>
                <w:rFonts w:hint="eastAsia" w:asciiTheme="minorEastAsia" w:hAnsiTheme="minorEastAsia" w:eastAsiaTheme="minorEastAsia"/>
                <w:color w:val="auto"/>
                <w:sz w:val="24"/>
                <w:szCs w:val="28"/>
                <w:highlight w:val="none"/>
                <w:lang w:val="en-US" w:eastAsia="zh-CN"/>
              </w:rPr>
              <w:t>服务</w:t>
            </w:r>
            <w:r>
              <w:rPr>
                <w:rFonts w:hint="eastAsia" w:asciiTheme="minorEastAsia" w:hAnsiTheme="minorEastAsia" w:eastAsiaTheme="minorEastAsia"/>
                <w:color w:val="auto"/>
                <w:sz w:val="24"/>
                <w:szCs w:val="28"/>
                <w:highlight w:val="none"/>
              </w:rPr>
              <w:t>期限</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62" w:type="pct"/>
            <w:vAlign w:val="center"/>
          </w:tcPr>
          <w:p w14:paraId="6357BD78">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96E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A12DD74">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201" w:type="pct"/>
            <w:vAlign w:val="center"/>
          </w:tcPr>
          <w:p w14:paraId="66652925">
            <w:pPr>
              <w:pageBreakBefore w:val="0"/>
              <w:widowControl w:val="0"/>
              <w:kinsoku/>
              <w:wordWrap w:val="0"/>
              <w:topLinePunct w:val="0"/>
              <w:bidi w:val="0"/>
              <w:spacing w:line="360" w:lineRule="auto"/>
              <w:ind w:firstLine="240" w:firstLineChars="100"/>
              <w:outlineLvl w:val="2"/>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lang w:val="en-US" w:eastAsia="zh-CN"/>
              </w:rPr>
              <w:t>技术</w:t>
            </w:r>
            <w:r>
              <w:rPr>
                <w:rFonts w:hint="eastAsia" w:asciiTheme="minorEastAsia" w:hAnsiTheme="minorEastAsia" w:eastAsiaTheme="minorEastAsia"/>
                <w:color w:val="auto"/>
                <w:sz w:val="24"/>
                <w:szCs w:val="28"/>
                <w:highlight w:val="none"/>
              </w:rPr>
              <w:t>响应情况</w:t>
            </w:r>
          </w:p>
        </w:tc>
        <w:tc>
          <w:tcPr>
            <w:tcW w:w="1851" w:type="pct"/>
            <w:vAlign w:val="center"/>
          </w:tcPr>
          <w:p w14:paraId="102544F4">
            <w:pPr>
              <w:pageBreakBefore w:val="0"/>
              <w:widowControl w:val="0"/>
              <w:kinsoku/>
              <w:wordWrap w:val="0"/>
              <w:topLinePunct w:val="0"/>
              <w:bidi w:val="0"/>
              <w:spacing w:after="50" w:line="360" w:lineRule="auto"/>
              <w:ind w:right="-10" w:rightChars="0"/>
              <w:jc w:val="center"/>
              <w:rPr>
                <w:rFonts w:hint="eastAsia" w:asciiTheme="minorEastAsia" w:hAnsiTheme="minorEastAsia" w:eastAsiaTheme="minorEastAsia"/>
                <w:color w:val="auto"/>
                <w:sz w:val="24"/>
                <w:szCs w:val="28"/>
                <w:highlight w:val="none"/>
                <w:lang w:eastAsia="zh-CN"/>
              </w:rPr>
            </w:pPr>
            <w:r>
              <w:rPr>
                <w:rFonts w:hint="eastAsia" w:asciiTheme="minorEastAsia" w:hAnsiTheme="minorEastAsia" w:eastAsiaTheme="minorEastAsia"/>
                <w:color w:val="auto"/>
                <w:sz w:val="24"/>
                <w:szCs w:val="28"/>
                <w:highlight w:val="none"/>
              </w:rPr>
              <w:t>符合招标文件采购需求中技术参数</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color w:val="auto"/>
                <w:sz w:val="24"/>
                <w:szCs w:val="28"/>
                <w:highlight w:val="none"/>
                <w:lang w:val="en-US" w:eastAsia="zh-CN"/>
              </w:rPr>
              <w:t>以承诺的形式满足，详见诚信履约承诺函</w:t>
            </w:r>
            <w:r>
              <w:rPr>
                <w:rFonts w:hint="eastAsia" w:asciiTheme="minorEastAsia" w:hAnsiTheme="minorEastAsia" w:eastAsiaTheme="minorEastAsia"/>
                <w:color w:val="auto"/>
                <w:sz w:val="24"/>
                <w:szCs w:val="28"/>
                <w:highlight w:val="none"/>
                <w:lang w:eastAsia="zh-CN"/>
              </w:rPr>
              <w:t>）</w:t>
            </w:r>
          </w:p>
        </w:tc>
        <w:tc>
          <w:tcPr>
            <w:tcW w:w="1462" w:type="pct"/>
            <w:vAlign w:val="center"/>
          </w:tcPr>
          <w:p w14:paraId="5E07602E">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15A5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595E1251">
            <w:pPr>
              <w:pageBreakBefore w:val="0"/>
              <w:widowControl w:val="0"/>
              <w:kinsoku/>
              <w:wordWrap w:val="0"/>
              <w:topLinePunct w:val="0"/>
              <w:bidi w:val="0"/>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201" w:type="pct"/>
            <w:vAlign w:val="center"/>
          </w:tcPr>
          <w:p w14:paraId="05CB9708">
            <w:pPr>
              <w:pageBreakBefore w:val="0"/>
              <w:widowControl w:val="0"/>
              <w:kinsoku/>
              <w:wordWrap w:val="0"/>
              <w:topLinePunct w:val="0"/>
              <w:bidi w:val="0"/>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51" w:type="pct"/>
            <w:vAlign w:val="center"/>
          </w:tcPr>
          <w:p w14:paraId="26BCFB2B">
            <w:pPr>
              <w:pageBreakBefore w:val="0"/>
              <w:widowControl w:val="0"/>
              <w:kinsoku/>
              <w:wordWrap w:val="0"/>
              <w:topLinePunct w:val="0"/>
              <w:bidi w:val="0"/>
              <w:spacing w:after="50" w:line="360" w:lineRule="auto"/>
              <w:ind w:right="-10" w:rightChars="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w:t>
            </w:r>
            <w:r>
              <w:rPr>
                <w:rFonts w:hint="eastAsia" w:asciiTheme="minorEastAsia" w:hAnsiTheme="minorEastAsia" w:eastAsiaTheme="minorEastAsia"/>
                <w:color w:val="auto"/>
                <w:sz w:val="24"/>
                <w:szCs w:val="28"/>
                <w:highlight w:val="none"/>
              </w:rPr>
              <w:t>要求</w:t>
            </w:r>
          </w:p>
        </w:tc>
        <w:tc>
          <w:tcPr>
            <w:tcW w:w="1462" w:type="pct"/>
            <w:vAlign w:val="center"/>
          </w:tcPr>
          <w:p w14:paraId="0C11AC9E">
            <w:pPr>
              <w:pageBreakBefore w:val="0"/>
              <w:widowControl w:val="0"/>
              <w:kinsoku/>
              <w:wordWrap w:val="0"/>
              <w:topLinePunct w:val="0"/>
              <w:bidi w:val="0"/>
              <w:adjustRightInd w:val="0"/>
              <w:snapToGrid w:val="0"/>
              <w:spacing w:line="360" w:lineRule="auto"/>
              <w:ind w:right="-10"/>
              <w:jc w:val="center"/>
              <w:rPr>
                <w:rFonts w:asciiTheme="minorEastAsia" w:hAnsiTheme="minorEastAsia" w:eastAsiaTheme="minorEastAsia"/>
                <w:color w:val="auto"/>
                <w:sz w:val="24"/>
                <w:highlight w:val="none"/>
              </w:rPr>
            </w:pPr>
          </w:p>
        </w:tc>
      </w:tr>
    </w:tbl>
    <w:p w14:paraId="0051F44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312E16C">
      <w:pPr>
        <w:pageBreakBefore w:val="0"/>
        <w:widowControl w:val="0"/>
        <w:kinsoku/>
        <w:wordWrap w:val="0"/>
        <w:topLinePunct w:val="0"/>
        <w:bidi w:val="0"/>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2.3</w:t>
      </w:r>
      <w:r>
        <w:rPr>
          <w:rFonts w:hint="eastAsia" w:asciiTheme="minorEastAsia" w:hAnsiTheme="minorEastAsia" w:eastAsiaTheme="minorEastAsia"/>
          <w:color w:val="auto"/>
          <w:sz w:val="24"/>
          <w:highlight w:val="none"/>
        </w:rPr>
        <w:t>异常低价</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rPr>
        <w:t>审查</w:t>
      </w:r>
    </w:p>
    <w:tbl>
      <w:tblPr>
        <w:tblStyle w:val="27"/>
        <w:tblW w:w="52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564"/>
        <w:gridCol w:w="4789"/>
        <w:gridCol w:w="2439"/>
      </w:tblGrid>
      <w:tr w14:paraId="1807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954" w:type="dxa"/>
            <w:gridSpan w:val="4"/>
            <w:tcBorders>
              <w:bottom w:val="single" w:color="auto" w:sz="4" w:space="0"/>
            </w:tcBorders>
            <w:vAlign w:val="center"/>
          </w:tcPr>
          <w:p w14:paraId="6C26CE6E">
            <w:pPr>
              <w:keepNext w:val="0"/>
              <w:keepLines w:val="0"/>
              <w:pageBreakBefore w:val="0"/>
              <w:widowControl w:val="0"/>
              <w:kinsoku/>
              <w:wordWrap w:val="0"/>
              <w:overflowPunct/>
              <w:topLinePunct w:val="0"/>
              <w:autoSpaceDE/>
              <w:autoSpaceDN/>
              <w:bidi w:val="0"/>
              <w:adjustRightInd w:val="0"/>
              <w:snapToGrid w:val="0"/>
              <w:spacing w:line="440" w:lineRule="exact"/>
              <w:ind w:right="-11" w:rightChars="0"/>
              <w:jc w:val="center"/>
              <w:textAlignment w:val="auto"/>
              <w:rPr>
                <w:rFonts w:ascii="宋体" w:hAnsi="宋体" w:eastAsia="宋体"/>
                <w:color w:val="auto"/>
                <w:sz w:val="24"/>
                <w:highlight w:val="none"/>
              </w:rPr>
            </w:pPr>
            <w:r>
              <w:rPr>
                <w:rFonts w:hint="eastAsia" w:ascii="宋体" w:hAnsi="宋体" w:eastAsia="宋体" w:cs="Times New Roman"/>
                <w:b/>
                <w:bCs/>
                <w:color w:val="auto"/>
                <w:sz w:val="24"/>
                <w:highlight w:val="none"/>
                <w:lang w:val="en-US" w:eastAsia="zh-CN"/>
              </w:rPr>
              <w:t>异常低价投标审查表</w:t>
            </w:r>
          </w:p>
        </w:tc>
      </w:tr>
      <w:tr w14:paraId="2C8AD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5" w:type="dxa"/>
            <w:tcBorders>
              <w:bottom w:val="single" w:color="auto" w:sz="4" w:space="0"/>
            </w:tcBorders>
            <w:vAlign w:val="center"/>
          </w:tcPr>
          <w:p w14:paraId="7DD1D4F7">
            <w:pPr>
              <w:pageBreakBefore w:val="0"/>
              <w:widowControl w:val="0"/>
              <w:kinsoku/>
              <w:wordWrap w:val="0"/>
              <w:topLinePunct w:val="0"/>
              <w:bidi w:val="0"/>
              <w:spacing w:line="360" w:lineRule="auto"/>
              <w:jc w:val="center"/>
              <w:rPr>
                <w:rFonts w:ascii="宋体" w:hAnsi="宋体" w:eastAsia="宋体"/>
                <w:b/>
                <w:bCs/>
                <w:color w:val="auto"/>
                <w:sz w:val="24"/>
                <w:highlight w:val="none"/>
              </w:rPr>
            </w:pPr>
            <w:r>
              <w:rPr>
                <w:rFonts w:hint="eastAsia" w:ascii="宋体" w:hAnsi="宋体" w:eastAsia="宋体" w:cs="Times New Roman"/>
                <w:b/>
                <w:bCs/>
                <w:color w:val="auto"/>
                <w:sz w:val="24"/>
                <w:highlight w:val="none"/>
                <w:lang w:val="en-US" w:eastAsia="zh-CN"/>
              </w:rPr>
              <w:t>序号</w:t>
            </w:r>
          </w:p>
        </w:tc>
        <w:tc>
          <w:tcPr>
            <w:tcW w:w="1450" w:type="dxa"/>
            <w:tcBorders>
              <w:bottom w:val="single" w:color="auto" w:sz="4" w:space="0"/>
            </w:tcBorders>
            <w:vAlign w:val="center"/>
          </w:tcPr>
          <w:p w14:paraId="1D98DCD4">
            <w:pPr>
              <w:pageBreakBefore w:val="0"/>
              <w:widowControl w:val="0"/>
              <w:kinsoku/>
              <w:wordWrap w:val="0"/>
              <w:topLinePunct w:val="0"/>
              <w:bidi w:val="0"/>
              <w:spacing w:line="360" w:lineRule="auto"/>
              <w:ind w:firstLine="241" w:firstLineChars="100"/>
              <w:jc w:val="center"/>
              <w:rPr>
                <w:rFonts w:ascii="宋体" w:hAnsi="宋体" w:eastAsia="宋体"/>
                <w:b/>
                <w:bCs/>
                <w:color w:val="auto"/>
                <w:kern w:val="2"/>
                <w:szCs w:val="24"/>
                <w:highlight w:val="none"/>
              </w:rPr>
            </w:pPr>
            <w:r>
              <w:rPr>
                <w:rFonts w:hint="eastAsia" w:ascii="宋体" w:hAnsi="宋体" w:eastAsia="宋体" w:cs="Times New Roman"/>
                <w:b/>
                <w:bCs/>
                <w:color w:val="auto"/>
                <w:sz w:val="24"/>
                <w:highlight w:val="none"/>
                <w:lang w:val="en-US" w:eastAsia="zh-CN"/>
              </w:rPr>
              <w:t>评审指标</w:t>
            </w:r>
          </w:p>
        </w:tc>
        <w:tc>
          <w:tcPr>
            <w:tcW w:w="4439" w:type="dxa"/>
            <w:tcBorders>
              <w:bottom w:val="single" w:color="auto" w:sz="4" w:space="0"/>
            </w:tcBorders>
            <w:vAlign w:val="center"/>
          </w:tcPr>
          <w:p w14:paraId="5805031B">
            <w:pPr>
              <w:pageBreakBefore w:val="0"/>
              <w:widowControl w:val="0"/>
              <w:kinsoku/>
              <w:wordWrap w:val="0"/>
              <w:topLinePunct w:val="0"/>
              <w:bidi w:val="0"/>
              <w:spacing w:line="360" w:lineRule="auto"/>
              <w:ind w:firstLine="241" w:firstLineChars="100"/>
              <w:jc w:val="center"/>
              <w:rPr>
                <w:rFonts w:ascii="宋体" w:hAnsi="宋体" w:eastAsia="宋体"/>
                <w:b/>
                <w:bCs/>
                <w:color w:val="auto"/>
                <w:sz w:val="24"/>
                <w:highlight w:val="none"/>
              </w:rPr>
            </w:pPr>
            <w:r>
              <w:rPr>
                <w:rFonts w:hint="eastAsia" w:ascii="宋体" w:hAnsi="宋体" w:eastAsia="宋体" w:cs="Times New Roman"/>
                <w:b/>
                <w:bCs/>
                <w:color w:val="auto"/>
                <w:sz w:val="24"/>
                <w:highlight w:val="none"/>
                <w:lang w:val="en-US" w:eastAsia="zh-CN"/>
              </w:rPr>
              <w:t>评审标准</w:t>
            </w:r>
          </w:p>
        </w:tc>
        <w:tc>
          <w:tcPr>
            <w:tcW w:w="2260" w:type="dxa"/>
            <w:tcBorders>
              <w:bottom w:val="single" w:color="auto" w:sz="4" w:space="0"/>
            </w:tcBorders>
            <w:vAlign w:val="center"/>
          </w:tcPr>
          <w:p w14:paraId="4904B639">
            <w:pPr>
              <w:pageBreakBefore w:val="0"/>
              <w:widowControl w:val="0"/>
              <w:kinsoku/>
              <w:wordWrap w:val="0"/>
              <w:topLinePunct w:val="0"/>
              <w:bidi w:val="0"/>
              <w:spacing w:line="360" w:lineRule="auto"/>
              <w:jc w:val="center"/>
              <w:rPr>
                <w:rFonts w:ascii="宋体" w:hAnsi="宋体" w:eastAsia="宋体"/>
                <w:b/>
                <w:bCs/>
                <w:color w:val="auto"/>
                <w:sz w:val="24"/>
                <w:highlight w:val="none"/>
              </w:rPr>
            </w:pPr>
            <w:r>
              <w:rPr>
                <w:rFonts w:hint="eastAsia" w:ascii="宋体" w:hAnsi="宋体" w:eastAsia="宋体" w:cs="Times New Roman"/>
                <w:b/>
                <w:bCs/>
                <w:color w:val="auto"/>
                <w:sz w:val="24"/>
                <w:highlight w:val="none"/>
                <w:lang w:val="en-US" w:eastAsia="zh-CN"/>
              </w:rPr>
              <w:t>格式及材料要求</w:t>
            </w:r>
          </w:p>
        </w:tc>
      </w:tr>
      <w:tr w14:paraId="7D1A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5" w:type="dxa"/>
            <w:tcBorders>
              <w:bottom w:val="single" w:color="auto" w:sz="4" w:space="0"/>
            </w:tcBorders>
            <w:vAlign w:val="center"/>
          </w:tcPr>
          <w:p w14:paraId="1888CC3C">
            <w:pPr>
              <w:pageBreakBefore w:val="0"/>
              <w:widowControl w:val="0"/>
              <w:kinsoku/>
              <w:wordWrap w:val="0"/>
              <w:topLinePunct w:val="0"/>
              <w:bidi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p>
        </w:tc>
        <w:tc>
          <w:tcPr>
            <w:tcW w:w="1450" w:type="dxa"/>
            <w:tcBorders>
              <w:bottom w:val="single" w:color="auto" w:sz="4" w:space="0"/>
            </w:tcBorders>
            <w:vAlign w:val="center"/>
          </w:tcPr>
          <w:p w14:paraId="5A551FEC">
            <w:pPr>
              <w:pageBreakBefore w:val="0"/>
              <w:widowControl w:val="0"/>
              <w:kinsoku/>
              <w:wordWrap w:val="0"/>
              <w:topLinePunct w:val="0"/>
              <w:bidi w:val="0"/>
              <w:spacing w:line="360" w:lineRule="auto"/>
              <w:rPr>
                <w:rFonts w:hint="eastAsia" w:ascii="宋体" w:hAnsi="宋体" w:eastAsia="宋体" w:cs="宋体"/>
                <w:color w:val="auto"/>
                <w:sz w:val="24"/>
                <w:szCs w:val="28"/>
                <w:highlight w:val="none"/>
              </w:rPr>
            </w:pPr>
            <w:r>
              <w:rPr>
                <w:rFonts w:hint="eastAsia" w:ascii="宋体" w:hAnsi="宋体" w:eastAsia="宋体" w:cs="宋体"/>
                <w:color w:val="auto"/>
                <w:sz w:val="24"/>
                <w:highlight w:val="none"/>
                <w:lang w:val="en-US" w:eastAsia="zh-CN"/>
              </w:rPr>
              <w:t>异常低价投标审查</w:t>
            </w:r>
          </w:p>
        </w:tc>
        <w:tc>
          <w:tcPr>
            <w:tcW w:w="4439" w:type="dxa"/>
            <w:tcBorders>
              <w:bottom w:val="single" w:color="auto" w:sz="4" w:space="0"/>
            </w:tcBorders>
            <w:vAlign w:val="center"/>
          </w:tcPr>
          <w:p w14:paraId="252C5F3D">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（1）投标报价＜全部通过符合性审查投标人投标报价平均值×</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0DC8D467">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（2）投标报价＜通过符合性审查的次低报价投标人投标报价×</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1497B7A5">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i w:val="0"/>
                <w:iCs w:val="0"/>
                <w:color w:val="auto"/>
                <w:sz w:val="24"/>
                <w:szCs w:val="24"/>
                <w:highlight w:val="none"/>
                <w:u w:val="none"/>
                <w:lang w:val="en-US" w:eastAsia="zh-CN"/>
              </w:rPr>
            </w:pPr>
            <w:r>
              <w:rPr>
                <w:rFonts w:hint="eastAsia" w:ascii="宋体" w:hAnsi="宋体" w:eastAsia="宋体" w:cs="宋体"/>
                <w:b w:val="0"/>
                <w:bCs w:val="0"/>
                <w:i w:val="0"/>
                <w:iCs w:val="0"/>
                <w:color w:val="auto"/>
                <w:sz w:val="24"/>
                <w:szCs w:val="24"/>
                <w:highlight w:val="none"/>
                <w:u w:val="none"/>
                <w:lang w:val="en-US" w:eastAsia="zh-CN"/>
              </w:rPr>
              <w:t>（3）投标报价＜采购项目最高限价（</w:t>
            </w:r>
            <w:r>
              <w:rPr>
                <w:rFonts w:hint="eastAsia" w:ascii="宋体" w:hAnsi="宋体" w:eastAsia="宋体" w:cs="宋体"/>
                <w:b w:val="0"/>
                <w:bCs w:val="0"/>
                <w:color w:val="auto"/>
                <w:sz w:val="24"/>
                <w:highlight w:val="none"/>
                <w:lang w:val="en-US" w:eastAsia="zh-CN"/>
              </w:rPr>
              <w:t>如采购项目未设定最高限价的，以采购项目预算金额作为最高限价</w:t>
            </w:r>
            <w:r>
              <w:rPr>
                <w:rFonts w:hint="eastAsia" w:ascii="宋体" w:hAnsi="宋体" w:eastAsia="宋体" w:cs="宋体"/>
                <w:b w:val="0"/>
                <w:bCs w:val="0"/>
                <w:i w:val="0"/>
                <w:iCs w:val="0"/>
                <w:color w:val="auto"/>
                <w:sz w:val="24"/>
                <w:szCs w:val="24"/>
                <w:highlight w:val="none"/>
                <w:u w:val="none"/>
                <w:lang w:val="en-US" w:eastAsia="zh-CN"/>
              </w:rPr>
              <w:t>）×</w:t>
            </w:r>
            <w:r>
              <w:rPr>
                <w:rFonts w:hint="eastAsia" w:ascii="宋体" w:hAnsi="宋体" w:eastAsia="宋体" w:cs="宋体"/>
                <w:b w:val="0"/>
                <w:bCs w:val="0"/>
                <w:i w:val="0"/>
                <w:iCs w:val="0"/>
                <w:color w:val="auto"/>
                <w:sz w:val="24"/>
                <w:szCs w:val="24"/>
                <w:highlight w:val="none"/>
                <w:u w:val="single"/>
                <w:lang w:val="en-US" w:eastAsia="zh-CN"/>
              </w:rPr>
              <w:t>65%</w:t>
            </w:r>
            <w:r>
              <w:rPr>
                <w:rFonts w:hint="eastAsia" w:ascii="宋体" w:hAnsi="宋体" w:eastAsia="宋体" w:cs="宋体"/>
                <w:b w:val="0"/>
                <w:bCs w:val="0"/>
                <w:i w:val="0"/>
                <w:iCs w:val="0"/>
                <w:color w:val="auto"/>
                <w:sz w:val="24"/>
                <w:szCs w:val="24"/>
                <w:highlight w:val="none"/>
                <w:u w:val="none"/>
                <w:lang w:val="en-US" w:eastAsia="zh-CN"/>
              </w:rPr>
              <w:t>；</w:t>
            </w:r>
          </w:p>
          <w:p w14:paraId="4BDBCBCD">
            <w:pPr>
              <w:pStyle w:val="8"/>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（4）评标委员会基于专业判断，认为投标人报价过低，有可能影响产品质量或者不能诚信履约的其他情形。</w:t>
            </w:r>
          </w:p>
          <w:p w14:paraId="119D4227">
            <w:pPr>
              <w:pStyle w:val="8"/>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提醒：</w:t>
            </w:r>
          </w:p>
          <w:p w14:paraId="61978507">
            <w:pPr>
              <w:pageBreakBefore w:val="0"/>
              <w:widowControl w:val="0"/>
              <w:kinsoku/>
              <w:wordWrap w:val="0"/>
              <w:topLinePunct w:val="0"/>
              <w:bidi w:val="0"/>
              <w:spacing w:line="360" w:lineRule="auto"/>
              <w:ind w:firstLine="240" w:firstLineChars="1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上述</w:t>
            </w:r>
            <w:r>
              <w:rPr>
                <w:rFonts w:hint="eastAsia" w:ascii="宋体" w:hAnsi="宋体" w:eastAsia="宋体" w:cs="Arial"/>
                <w:color w:val="auto"/>
                <w:sz w:val="24"/>
                <w:highlight w:val="none"/>
                <w:lang w:val="en-US" w:eastAsia="zh-CN"/>
              </w:rPr>
              <w:t>第（1）项数值计算：涉及总价、单价的</w:t>
            </w:r>
            <w:r>
              <w:rPr>
                <w:rFonts w:hint="eastAsia" w:ascii="宋体" w:hAnsi="宋体" w:eastAsia="宋体"/>
                <w:color w:val="auto"/>
                <w:sz w:val="24"/>
                <w:highlight w:val="none"/>
                <w:lang w:val="en-US" w:eastAsia="zh-CN"/>
              </w:rPr>
              <w:t>精确到“分”并四舍五入，涉及费率的精确到小数点后两位，第三位四舍五入（例：如平均值为123.456元，即为123.46元；如平均值为80.126%，即为80.13%）。</w:t>
            </w:r>
          </w:p>
        </w:tc>
        <w:tc>
          <w:tcPr>
            <w:tcW w:w="2260" w:type="dxa"/>
            <w:vAlign w:val="center"/>
          </w:tcPr>
          <w:p w14:paraId="31E0CE9D">
            <w:pPr>
              <w:pageBreakBefore w:val="0"/>
              <w:widowControl w:val="0"/>
              <w:kinsoku/>
              <w:wordWrap w:val="0"/>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投标人在评审现场合理的时间内对投标价格作出解释，提供项目具体成本测算等与报价合理性相关的书面说明及必要的证明材料，包括但不限于原材料成本、人工成本、制造费用等。</w:t>
            </w:r>
          </w:p>
        </w:tc>
      </w:tr>
    </w:tbl>
    <w:p w14:paraId="611CA94C">
      <w:pPr>
        <w:pageBreakBefore w:val="0"/>
        <w:widowControl w:val="0"/>
        <w:kinsoku/>
        <w:wordWrap w:val="0"/>
        <w:topLinePunct w:val="0"/>
        <w:bidi w:val="0"/>
        <w:spacing w:line="360" w:lineRule="auto"/>
        <w:rPr>
          <w:rFonts w:hint="eastAsia" w:ascii="宋体" w:hAnsi="宋体" w:eastAsia="宋体" w:cs="Arial"/>
          <w:color w:val="auto"/>
          <w:sz w:val="24"/>
          <w:highlight w:val="none"/>
          <w:lang w:val="en-US" w:eastAsia="zh-CN"/>
        </w:rPr>
      </w:pPr>
      <w:r>
        <w:rPr>
          <w:rFonts w:hint="eastAsia" w:ascii="宋体" w:hAnsi="宋体" w:eastAsia="宋体" w:cs="Times New Roman"/>
          <w:color w:val="auto"/>
          <w:sz w:val="24"/>
          <w:highlight w:val="none"/>
          <w:lang w:val="en-US" w:eastAsia="zh-CN"/>
        </w:rPr>
        <w:t>注：</w:t>
      </w:r>
    </w:p>
    <w:p w14:paraId="6767E3B1">
      <w:pPr>
        <w:pageBreakBefore w:val="0"/>
        <w:widowControl w:val="0"/>
        <w:kinsoku/>
        <w:wordWrap w:val="0"/>
        <w:topLinePunct w:val="0"/>
        <w:bidi w:val="0"/>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根据《</w:t>
      </w:r>
      <w:r>
        <w:rPr>
          <w:rFonts w:hint="eastAsia" w:ascii="宋体" w:hAnsi="宋体" w:eastAsia="宋体"/>
          <w:color w:val="auto"/>
          <w:sz w:val="24"/>
          <w:highlight w:val="none"/>
          <w:lang w:val="en-US" w:eastAsia="zh-CN"/>
        </w:rPr>
        <w:t>关于推动解决政府采购异常低价问题的通知</w:t>
      </w:r>
      <w:r>
        <w:rPr>
          <w:rFonts w:hint="eastAsia" w:ascii="宋体" w:hAnsi="宋体" w:eastAsia="宋体"/>
          <w:color w:val="auto"/>
          <w:sz w:val="24"/>
          <w:highlight w:val="none"/>
        </w:rPr>
        <w:t>》（财库〔</w:t>
      </w:r>
      <w:r>
        <w:rPr>
          <w:rFonts w:ascii="宋体" w:hAnsi="宋体" w:eastAsia="宋体"/>
          <w:color w:val="auto"/>
          <w:sz w:val="24"/>
          <w:highlight w:val="none"/>
        </w:rPr>
        <w:t>202</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号</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采购人可以结合具体项目实际情况，提高上述</w:t>
      </w:r>
      <w:r>
        <w:rPr>
          <w:rFonts w:hint="eastAsia" w:ascii="宋体" w:hAnsi="宋体" w:eastAsia="宋体" w:cs="Times New Roman"/>
          <w:color w:val="auto"/>
          <w:sz w:val="24"/>
          <w:highlight w:val="none"/>
          <w:lang w:val="en-US" w:eastAsia="zh-CN"/>
        </w:rPr>
        <w:t>评审标准</w:t>
      </w:r>
      <w:r>
        <w:rPr>
          <w:rFonts w:hint="eastAsia" w:ascii="宋体" w:hAnsi="宋体" w:eastAsia="宋体"/>
          <w:color w:val="auto"/>
          <w:sz w:val="24"/>
          <w:highlight w:val="none"/>
          <w:lang w:val="en-US" w:eastAsia="zh-CN"/>
        </w:rPr>
        <w:t>第（1）项至第（3）项中的数值标准，但是最高不得超过65%。</w:t>
      </w:r>
    </w:p>
    <w:p w14:paraId="5862A9E9">
      <w:pPr>
        <w:pageBreakBefore w:val="0"/>
        <w:widowControl w:val="0"/>
        <w:kinsoku/>
        <w:wordWrap w:val="0"/>
        <w:topLinePunct w:val="0"/>
        <w:bidi w:val="0"/>
        <w:spacing w:line="360" w:lineRule="auto"/>
        <w:ind w:firstLine="480" w:firstLineChars="200"/>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w:t>
      </w:r>
      <w:r>
        <w:rPr>
          <w:rFonts w:hint="eastAsia" w:ascii="宋体" w:hAnsi="宋体" w:cs="Arial"/>
          <w:color w:val="auto"/>
          <w:sz w:val="24"/>
          <w:highlight w:val="none"/>
          <w:lang w:val="en-US" w:eastAsia="zh-CN"/>
        </w:rPr>
        <w:t>（3）</w:t>
      </w:r>
      <w:r>
        <w:rPr>
          <w:rFonts w:hint="eastAsia" w:ascii="宋体" w:hAnsi="宋体" w:eastAsia="宋体" w:cs="Arial"/>
          <w:color w:val="auto"/>
          <w:sz w:val="24"/>
          <w:highlight w:val="none"/>
          <w:lang w:val="en-US" w:eastAsia="zh-CN"/>
        </w:rPr>
        <w:t>项情形，投标人已随投标文件一并提交相关书面说明及必要的证明材料的，在评审现场可不再重复提交。</w:t>
      </w:r>
    </w:p>
    <w:p w14:paraId="2A9D02EB">
      <w:pPr>
        <w:pStyle w:val="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Arial"/>
          <w:color w:val="auto"/>
          <w:sz w:val="24"/>
          <w:highlight w:val="none"/>
          <w:lang w:val="en-US" w:eastAsia="zh-CN"/>
        </w:rPr>
      </w:pPr>
      <w:r>
        <w:rPr>
          <w:rFonts w:hint="eastAsia" w:ascii="宋体" w:hAnsi="宋体" w:eastAsia="宋体" w:cs="Arial"/>
          <w:color w:val="auto"/>
          <w:sz w:val="24"/>
          <w:highlight w:val="none"/>
          <w:lang w:val="en-US" w:eastAsia="zh-CN"/>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w:t>
      </w:r>
      <w:r>
        <w:rPr>
          <w:rFonts w:hint="eastAsia" w:ascii="宋体" w:hAnsi="宋体" w:eastAsia="宋体" w:cs="Arial"/>
          <w:b/>
          <w:bCs/>
          <w:color w:val="auto"/>
          <w:sz w:val="24"/>
          <w:highlight w:val="none"/>
          <w:lang w:val="en-US" w:eastAsia="zh-CN"/>
        </w:rPr>
        <w:t>无效投标</w:t>
      </w:r>
      <w:r>
        <w:rPr>
          <w:rFonts w:hint="eastAsia" w:ascii="宋体" w:hAnsi="宋体" w:eastAsia="宋体" w:cs="Arial"/>
          <w:color w:val="auto"/>
          <w:sz w:val="24"/>
          <w:highlight w:val="none"/>
          <w:lang w:val="en-US" w:eastAsia="zh-CN"/>
        </w:rPr>
        <w:t>处理。</w:t>
      </w:r>
    </w:p>
    <w:p w14:paraId="10486E93">
      <w:pPr>
        <w:pStyle w:val="8"/>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highlight w:val="none"/>
          <w:lang w:val="en-US" w:eastAsia="zh-CN"/>
        </w:rPr>
      </w:pP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借助互联网等渠道查询相关信息的，应当严格遵守评审工作纪律，不得实施影响评审公正的行为</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异常低价响应审查的启动原因、审查意见和审查结果应当在评审报告中记录，并随</w:t>
      </w:r>
      <w:r>
        <w:rPr>
          <w:rFonts w:hint="eastAsia" w:ascii="宋体" w:hAnsi="宋体" w:eastAsia="宋体"/>
          <w:color w:val="auto"/>
          <w:sz w:val="24"/>
          <w:highlight w:val="none"/>
          <w:lang w:val="en-US" w:eastAsia="zh-CN"/>
        </w:rPr>
        <w:t>投标人</w:t>
      </w:r>
      <w:r>
        <w:rPr>
          <w:rFonts w:hint="eastAsia" w:ascii="宋体" w:hAnsi="宋体" w:eastAsia="宋体"/>
          <w:color w:val="auto"/>
          <w:sz w:val="24"/>
          <w:highlight w:val="none"/>
        </w:rPr>
        <w:t>提供的相关书面说明及证明材料，以及</w:t>
      </w:r>
      <w:r>
        <w:rPr>
          <w:rFonts w:hint="eastAsia" w:ascii="宋体" w:hAnsi="宋体" w:eastAsia="宋体" w:cs="Arial"/>
          <w:color w:val="auto"/>
          <w:sz w:val="24"/>
          <w:highlight w:val="none"/>
          <w:lang w:val="en-US" w:eastAsia="zh-CN"/>
        </w:rPr>
        <w:t>评标委员会</w:t>
      </w:r>
      <w:r>
        <w:rPr>
          <w:rFonts w:hint="eastAsia" w:ascii="宋体" w:hAnsi="宋体" w:eastAsia="宋体"/>
          <w:color w:val="auto"/>
          <w:sz w:val="24"/>
          <w:highlight w:val="none"/>
        </w:rPr>
        <w:t>有关互联网浏览、查询历史一并归档。</w:t>
      </w:r>
    </w:p>
    <w:p w14:paraId="7293DEB0">
      <w:pPr>
        <w:pageBreakBefore w:val="0"/>
        <w:widowControl w:val="0"/>
        <w:kinsoku/>
        <w:wordWrap w:val="0"/>
        <w:topLinePunct w:val="0"/>
        <w:bidi w:val="0"/>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详细审查</w:t>
      </w:r>
    </w:p>
    <w:p w14:paraId="2EBB4059">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评标委员会按照下表对投标文件进行详细审查和评分。</w:t>
      </w:r>
    </w:p>
    <w:p w14:paraId="168014D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w:t>
      </w:r>
      <w:r>
        <w:rPr>
          <w:rFonts w:hint="eastAsia" w:asciiTheme="minorEastAsia" w:hAnsiTheme="minorEastAsia" w:eastAsiaTheme="minorEastAsia"/>
          <w:color w:val="auto"/>
          <w:sz w:val="24"/>
          <w:highlight w:val="none"/>
          <w:lang w:val="en-US" w:eastAsia="zh-CN"/>
        </w:rPr>
        <w:t>技术</w:t>
      </w:r>
      <w:r>
        <w:rPr>
          <w:rFonts w:hint="eastAsia" w:ascii="宋体" w:hAnsi="宋体" w:eastAsia="宋体" w:cs="宋体"/>
          <w:color w:val="auto"/>
          <w:sz w:val="24"/>
          <w:highlight w:val="none"/>
        </w:rPr>
        <w:t>资信分值占总分值的权重为</w:t>
      </w:r>
      <w:r>
        <w:rPr>
          <w:rFonts w:hint="eastAsia" w:ascii="宋体" w:hAnsi="宋体" w:eastAsia="宋体" w:cs="宋体"/>
          <w:color w:val="auto"/>
          <w:sz w:val="24"/>
          <w:highlight w:val="none"/>
          <w:u w:val="single"/>
          <w:lang w:val="en-US" w:eastAsia="zh-CN"/>
        </w:rPr>
        <w:t>85</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lang w:val="en-US" w:eastAsia="zh-CN"/>
        </w:rPr>
        <w:t>15</w:t>
      </w:r>
      <w:r>
        <w:rPr>
          <w:rFonts w:hint="eastAsia" w:ascii="宋体" w:hAnsi="宋体" w:eastAsia="宋体" w:cs="宋体"/>
          <w:color w:val="auto"/>
          <w:sz w:val="24"/>
          <w:highlight w:val="none"/>
        </w:rPr>
        <w:t>%。具体评分细则如下</w:t>
      </w:r>
      <w:r>
        <w:rPr>
          <w:rFonts w:asciiTheme="minorEastAsia" w:hAnsiTheme="minorEastAsia" w:eastAsiaTheme="minorEastAsia"/>
          <w:color w:val="auto"/>
          <w:sz w:val="24"/>
          <w:highlight w:val="none"/>
        </w:rPr>
        <w:t>：</w:t>
      </w:r>
    </w:p>
    <w:tbl>
      <w:tblPr>
        <w:tblStyle w:val="27"/>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1293"/>
        <w:gridCol w:w="6164"/>
        <w:gridCol w:w="835"/>
      </w:tblGrid>
      <w:tr w14:paraId="30CB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01" w:type="pct"/>
            <w:tcBorders>
              <w:top w:val="single" w:color="auto" w:sz="4" w:space="0"/>
              <w:left w:val="single" w:color="auto" w:sz="4" w:space="0"/>
              <w:bottom w:val="single" w:color="auto" w:sz="4" w:space="0"/>
              <w:right w:val="single" w:color="auto" w:sz="4" w:space="0"/>
            </w:tcBorders>
            <w:vAlign w:val="center"/>
          </w:tcPr>
          <w:p w14:paraId="108556FD">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670" w:type="pct"/>
            <w:tcBorders>
              <w:top w:val="single" w:color="auto" w:sz="4" w:space="0"/>
              <w:left w:val="single" w:color="auto" w:sz="4" w:space="0"/>
              <w:bottom w:val="single" w:color="auto" w:sz="4" w:space="0"/>
              <w:right w:val="single" w:color="auto" w:sz="4" w:space="0"/>
            </w:tcBorders>
            <w:vAlign w:val="center"/>
          </w:tcPr>
          <w:p w14:paraId="6D34D381">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95" w:type="pct"/>
            <w:tcBorders>
              <w:top w:val="single" w:color="auto" w:sz="4" w:space="0"/>
              <w:left w:val="single" w:color="auto" w:sz="4" w:space="0"/>
              <w:bottom w:val="single" w:color="auto" w:sz="4" w:space="0"/>
              <w:right w:val="single" w:color="auto" w:sz="4" w:space="0"/>
            </w:tcBorders>
            <w:vAlign w:val="center"/>
          </w:tcPr>
          <w:p w14:paraId="1E158CD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432" w:type="pct"/>
            <w:tcBorders>
              <w:top w:val="single" w:color="auto" w:sz="4" w:space="0"/>
              <w:left w:val="single" w:color="auto" w:sz="4" w:space="0"/>
              <w:bottom w:val="single" w:color="auto" w:sz="4" w:space="0"/>
              <w:right w:val="single" w:color="auto" w:sz="4" w:space="0"/>
            </w:tcBorders>
            <w:vAlign w:val="center"/>
          </w:tcPr>
          <w:p w14:paraId="58CF8B6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1BD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restart"/>
            <w:tcBorders>
              <w:top w:val="single" w:color="auto" w:sz="4" w:space="0"/>
              <w:left w:val="single" w:color="auto" w:sz="4" w:space="0"/>
              <w:right w:val="single" w:color="auto" w:sz="4" w:space="0"/>
            </w:tcBorders>
            <w:vAlign w:val="center"/>
          </w:tcPr>
          <w:p w14:paraId="6B75535A">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技术资信（</w:t>
            </w:r>
            <w:r>
              <w:rPr>
                <w:rFonts w:hint="eastAsia" w:asciiTheme="minorEastAsia" w:hAnsiTheme="minorEastAsia" w:eastAsiaTheme="minorEastAsia"/>
                <w:color w:val="auto"/>
                <w:sz w:val="24"/>
                <w:szCs w:val="24"/>
                <w:highlight w:val="none"/>
                <w:u w:val="single"/>
                <w:lang w:val="en-US" w:eastAsia="zh-CN"/>
              </w:rPr>
              <w:t>85</w:t>
            </w:r>
            <w:r>
              <w:rPr>
                <w:rFonts w:hint="eastAsia" w:asciiTheme="minorEastAsia" w:hAnsiTheme="minorEastAsia" w:eastAsiaTheme="minorEastAsia"/>
                <w:color w:val="auto"/>
                <w:sz w:val="24"/>
                <w:szCs w:val="24"/>
                <w:highlight w:val="none"/>
              </w:rPr>
              <w:t>分）</w:t>
            </w:r>
          </w:p>
        </w:tc>
        <w:tc>
          <w:tcPr>
            <w:tcW w:w="670" w:type="pct"/>
            <w:tcBorders>
              <w:top w:val="single" w:color="auto" w:sz="4" w:space="0"/>
              <w:left w:val="single" w:color="auto" w:sz="4" w:space="0"/>
              <w:bottom w:val="single" w:color="auto" w:sz="4" w:space="0"/>
              <w:right w:val="single" w:color="auto" w:sz="4" w:space="0"/>
            </w:tcBorders>
            <w:vAlign w:val="center"/>
          </w:tcPr>
          <w:p w14:paraId="5FB0F83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asciiTheme="minorEastAsia" w:hAnsiTheme="minorEastAsia" w:eastAsiaTheme="minorEastAsia"/>
                <w:bCs/>
                <w:color w:val="auto"/>
                <w:sz w:val="24"/>
                <w:szCs w:val="24"/>
                <w:highlight w:val="none"/>
              </w:rPr>
            </w:pPr>
            <w:r>
              <w:rPr>
                <w:rFonts w:hint="eastAsia" w:ascii="宋体" w:hAnsi="宋体" w:eastAsia="宋体" w:cs="宋体"/>
                <w:color w:val="auto"/>
                <w:sz w:val="24"/>
                <w:szCs w:val="24"/>
                <w:highlight w:val="none"/>
                <w:lang w:val="zh-CN"/>
              </w:rPr>
              <w:t>业绩</w:t>
            </w:r>
          </w:p>
        </w:tc>
        <w:tc>
          <w:tcPr>
            <w:tcW w:w="3195" w:type="pct"/>
            <w:tcBorders>
              <w:top w:val="single" w:color="auto" w:sz="4" w:space="0"/>
              <w:left w:val="single" w:color="auto" w:sz="4" w:space="0"/>
              <w:bottom w:val="single" w:color="auto" w:sz="4" w:space="0"/>
              <w:right w:val="single" w:color="auto" w:sz="4" w:space="0"/>
            </w:tcBorders>
            <w:vAlign w:val="center"/>
          </w:tcPr>
          <w:p w14:paraId="29789C07">
            <w:pPr>
              <w:pStyle w:val="21"/>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440" w:lineRule="exact"/>
              <w:ind w:leftChars="0" w:right="0" w:rightChars="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自2023年1月1日以来（以合同签订时间为准），投标人具有非住宅小区物业服务业绩的(须同时包括保洁和水电维修等内容,否则不认可），每提供1个业绩得2分；未提供的不得分，本条满分4分。</w:t>
            </w:r>
          </w:p>
          <w:p w14:paraId="7CE2A06B">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①投标文件中提供业绩合同扫描件，若合同无法体现签订时间、服务内容等关键评审因素的，须同时提供合同甲方出具的相关证明材料，未提供或提供不全的不得分。合同内容中的服务内容与业绩要求描述不一致，但内容相同的均予以认可。</w:t>
            </w:r>
          </w:p>
          <w:p w14:paraId="3F263949">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投标人投标时只须提供2个投标人业绩，若投标人提供业绩个数超过2个投标人业绩，则按照排列顺序从首个业绩开始评审至对应数量，超出部分业绩不进行评审。对应数量（2个投标人业绩）不符合招标文件要求，不得分的，不再补充评审超出部分业绩。如：提供2个投标人业绩即得满分的，按照投标文件排序评审第一、第二业绩，其余超出部分不再评审。</w:t>
            </w:r>
          </w:p>
          <w:p w14:paraId="27518AA4">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asciiTheme="minorEastAsia" w:hAnsiTheme="minorEastAsia" w:eastAsiaTheme="minorEastAsia"/>
                <w:bCs/>
                <w:color w:val="auto"/>
                <w:sz w:val="24"/>
                <w:szCs w:val="24"/>
                <w:highlight w:val="none"/>
              </w:rPr>
            </w:pPr>
            <w:r>
              <w:rPr>
                <w:rFonts w:hint="eastAsia" w:ascii="宋体" w:hAnsi="宋体" w:eastAsia="宋体" w:cs="宋体"/>
                <w:b/>
                <w:bCs w:val="0"/>
                <w:color w:val="auto"/>
                <w:sz w:val="24"/>
                <w:szCs w:val="24"/>
                <w:highlight w:val="none"/>
                <w:lang w:val="en-US" w:eastAsia="zh-CN"/>
              </w:rPr>
              <w:t>3.本项目对履约完成的业绩或正在履约的业绩均予以认可。</w:t>
            </w:r>
          </w:p>
        </w:tc>
        <w:tc>
          <w:tcPr>
            <w:tcW w:w="432" w:type="pct"/>
            <w:tcBorders>
              <w:top w:val="single" w:color="auto" w:sz="4" w:space="0"/>
              <w:left w:val="single" w:color="auto" w:sz="4" w:space="0"/>
              <w:bottom w:val="single" w:color="auto" w:sz="4" w:space="0"/>
              <w:right w:val="single" w:color="auto" w:sz="4" w:space="0"/>
            </w:tcBorders>
            <w:vAlign w:val="center"/>
          </w:tcPr>
          <w:p w14:paraId="7402D9F9">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7D85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5FCDDBD8">
            <w:pPr>
              <w:keepNext w:val="0"/>
              <w:keepLines w:val="0"/>
              <w:pageBreakBefore w:val="0"/>
              <w:widowControl w:val="0"/>
              <w:kinsoku/>
              <w:wordWrap w:val="0"/>
              <w:overflowPunct/>
              <w:topLinePunct w:val="0"/>
              <w:autoSpaceDE/>
              <w:autoSpaceDN/>
              <w:bidi w:val="0"/>
              <w:spacing w:line="440" w:lineRule="exact"/>
              <w:jc w:val="center"/>
              <w:textAlignment w:val="auto"/>
              <w:rPr>
                <w:rFonts w:hint="eastAsia" w:asciiTheme="minorEastAsia" w:hAnsiTheme="minorEastAsia" w:eastAsiaTheme="minorEastAsia"/>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7776C105">
            <w:pPr>
              <w:keepNext w:val="0"/>
              <w:keepLines w:val="0"/>
              <w:pageBreakBefore w:val="0"/>
              <w:widowControl w:val="0"/>
              <w:tabs>
                <w:tab w:val="left" w:pos="472"/>
              </w:tabs>
              <w:kinsoku/>
              <w:wordWrap w:val="0"/>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业主推荐</w:t>
            </w:r>
          </w:p>
        </w:tc>
        <w:tc>
          <w:tcPr>
            <w:tcW w:w="3195" w:type="pct"/>
            <w:tcBorders>
              <w:top w:val="single" w:color="auto" w:sz="4" w:space="0"/>
              <w:left w:val="single" w:color="auto" w:sz="4" w:space="0"/>
              <w:bottom w:val="single" w:color="auto" w:sz="4" w:space="0"/>
              <w:right w:val="single" w:color="auto" w:sz="4" w:space="0"/>
            </w:tcBorders>
            <w:vAlign w:val="center"/>
          </w:tcPr>
          <w:p w14:paraId="6FBBFBC4">
            <w:pPr>
              <w:spacing w:line="360" w:lineRule="auto"/>
              <w:jc w:val="left"/>
              <w:rPr>
                <w:rFonts w:hint="eastAsia" w:ascii="宋体" w:hAnsi="宋体" w:eastAsia="宋体"/>
                <w:i/>
                <w:color w:val="auto"/>
                <w:sz w:val="24"/>
                <w:szCs w:val="24"/>
                <w:highlight w:val="none"/>
                <w:lang w:val="en-US" w:eastAsia="zh-CN"/>
              </w:rPr>
            </w:pPr>
            <w:r>
              <w:rPr>
                <w:rFonts w:hint="eastAsia" w:ascii="宋体" w:hAnsi="宋体" w:eastAsia="宋体"/>
                <w:b w:val="0"/>
                <w:bCs/>
                <w:color w:val="auto"/>
                <w:sz w:val="24"/>
                <w:szCs w:val="24"/>
                <w:highlight w:val="none"/>
                <w:lang w:val="zh-CN" w:eastAsia="zh-CN"/>
              </w:rPr>
              <w:t>投标人符合得分条件的业绩，获得该业绩的业主（合同甲方）书面推荐优秀的，每提供1个推荐函得</w:t>
            </w:r>
            <w:r>
              <w:rPr>
                <w:rFonts w:hint="eastAsia" w:ascii="宋体" w:hAnsi="宋体" w:eastAsia="宋体"/>
                <w:b w:val="0"/>
                <w:bCs/>
                <w:color w:val="auto"/>
                <w:sz w:val="24"/>
                <w:szCs w:val="24"/>
                <w:highlight w:val="none"/>
                <w:u w:val="none"/>
                <w:lang w:val="en-US" w:eastAsia="zh-CN"/>
              </w:rPr>
              <w:t>2</w:t>
            </w:r>
            <w:r>
              <w:rPr>
                <w:rFonts w:hint="eastAsia" w:ascii="宋体" w:hAnsi="宋体" w:eastAsia="宋体"/>
                <w:b w:val="0"/>
                <w:bCs/>
                <w:color w:val="auto"/>
                <w:sz w:val="24"/>
                <w:szCs w:val="24"/>
                <w:highlight w:val="none"/>
                <w:lang w:val="zh-CN" w:eastAsia="zh-CN"/>
              </w:rPr>
              <w:t>分，最高得</w:t>
            </w:r>
            <w:r>
              <w:rPr>
                <w:rFonts w:hint="eastAsia" w:ascii="宋体" w:hAnsi="宋体" w:eastAsia="宋体"/>
                <w:b w:val="0"/>
                <w:bCs/>
                <w:color w:val="auto"/>
                <w:sz w:val="24"/>
                <w:szCs w:val="24"/>
                <w:highlight w:val="none"/>
                <w:u w:val="none"/>
                <w:lang w:val="en-US" w:eastAsia="zh-CN"/>
              </w:rPr>
              <w:t>4</w:t>
            </w:r>
            <w:r>
              <w:rPr>
                <w:rFonts w:hint="eastAsia" w:ascii="宋体" w:hAnsi="宋体" w:eastAsia="宋体"/>
                <w:b w:val="0"/>
                <w:bCs/>
                <w:color w:val="auto"/>
                <w:sz w:val="24"/>
                <w:szCs w:val="24"/>
                <w:highlight w:val="none"/>
                <w:lang w:val="zh-CN" w:eastAsia="zh-CN"/>
              </w:rPr>
              <w:t>分。</w:t>
            </w:r>
          </w:p>
          <w:p w14:paraId="11CF1527">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b w:val="0"/>
                <w:bCs/>
                <w:color w:val="auto"/>
                <w:sz w:val="24"/>
                <w:szCs w:val="24"/>
                <w:highlight w:val="none"/>
                <w:lang w:val="zh-CN" w:eastAsia="zh-CN"/>
              </w:rPr>
              <w:t>投标文件中提供业主（合同甲方）推荐函的扫描件，推荐函须体现投标人在该业绩物业管理工作中表现优秀。</w:t>
            </w:r>
          </w:p>
        </w:tc>
        <w:tc>
          <w:tcPr>
            <w:tcW w:w="432" w:type="pct"/>
            <w:tcBorders>
              <w:top w:val="single" w:color="auto" w:sz="4" w:space="0"/>
              <w:left w:val="single" w:color="auto" w:sz="4" w:space="0"/>
              <w:bottom w:val="single" w:color="auto" w:sz="4" w:space="0"/>
              <w:right w:val="single" w:color="auto" w:sz="4" w:space="0"/>
            </w:tcBorders>
            <w:vAlign w:val="center"/>
          </w:tcPr>
          <w:p w14:paraId="7D37DD55">
            <w:pPr>
              <w:keepNext w:val="0"/>
              <w:keepLines w:val="0"/>
              <w:pageBreakBefore w:val="0"/>
              <w:widowControl w:val="0"/>
              <w:kinsoku/>
              <w:wordWrap w:val="0"/>
              <w:overflowPunct/>
              <w:topLinePunct w:val="0"/>
              <w:autoSpaceDE/>
              <w:autoSpaceDN/>
              <w:bidi w:val="0"/>
              <w:spacing w:line="440" w:lineRule="exact"/>
              <w:jc w:val="center"/>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0-4分</w:t>
            </w:r>
          </w:p>
        </w:tc>
      </w:tr>
      <w:tr w14:paraId="471C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2991214A">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08C4082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lang w:val="en-US" w:eastAsia="zh-CN"/>
              </w:rPr>
              <w:t>荣誉</w:t>
            </w:r>
          </w:p>
        </w:tc>
        <w:tc>
          <w:tcPr>
            <w:tcW w:w="3195" w:type="pct"/>
            <w:tcBorders>
              <w:top w:val="single" w:color="auto" w:sz="4" w:space="0"/>
              <w:left w:val="single" w:color="auto" w:sz="4" w:space="0"/>
              <w:bottom w:val="single" w:color="auto" w:sz="4" w:space="0"/>
              <w:right w:val="single" w:color="auto" w:sz="4" w:space="0"/>
            </w:tcBorders>
            <w:vAlign w:val="center"/>
          </w:tcPr>
          <w:p w14:paraId="795D1E88">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自2023年1月1日以来（以证书或者证明文件的颁发时间为准），在物业管理工作中，投标人（或其所管的非住宅项目）被物业行政主管部门授予荣誉的，每提供1个得2分，最高得4分。</w:t>
            </w:r>
          </w:p>
          <w:p w14:paraId="76119163">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投标文件中提供证书、批复、颁发单位荣誉文件、公示截图（具有其中之一即可）等证明材料。以上材料提供扫描件，须能体现投标人在物业管理工作中获得的荣誉，如无法体现，须另附颁发单位的相关证明材料，未提供或提供不全的不得分。如为所管项目荣誉，投标文件中同时提供业绩合同扫描件。</w:t>
            </w:r>
            <w:r>
              <w:rPr>
                <w:rFonts w:hint="eastAsia" w:ascii="宋体" w:hAnsi="宋体" w:eastAsia="宋体" w:cs="宋体"/>
                <w:b/>
                <w:bCs w:val="0"/>
                <w:color w:val="auto"/>
                <w:sz w:val="24"/>
                <w:szCs w:val="24"/>
                <w:highlight w:val="none"/>
              </w:rPr>
              <w:t>此处行政主管部门包含行政主管部门及行政主管部门下设的物业管理处、物业监管处、物业管理中心等。</w:t>
            </w:r>
          </w:p>
          <w:p w14:paraId="3E46CC7F">
            <w:pPr>
              <w:keepNext w:val="0"/>
              <w:keepLines w:val="0"/>
              <w:pageBreakBefore w:val="0"/>
              <w:widowControl w:val="0"/>
              <w:kinsoku/>
              <w:wordWrap w:val="0"/>
              <w:overflowPunct/>
              <w:topLinePunct w:val="0"/>
              <w:autoSpaceDE/>
              <w:autoSpaceDN/>
              <w:bidi w:val="0"/>
              <w:adjustRightInd w:val="0"/>
              <w:snapToGrid w:val="0"/>
              <w:spacing w:line="440" w:lineRule="exact"/>
              <w:ind w:firstLine="480" w:firstLineChars="200"/>
              <w:jc w:val="left"/>
              <w:textAlignment w:val="auto"/>
              <w:outlineLvl w:val="9"/>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zh-CN" w:eastAsia="zh-CN" w:bidi="ar-SA"/>
              </w:rPr>
              <w:t>提供的荣誉只计算评标分值对应的项目数量，按照排列顺序从首个荣誉开始评审至对应数量，超出部分不进行评审。对应数量内荣誉不符合招标文件要求不得分的，不再补充评审超出部分荣誉</w:t>
            </w:r>
            <w:r>
              <w:rPr>
                <w:rFonts w:hint="eastAsia" w:ascii="宋体" w:hAnsi="宋体" w:eastAsia="宋体" w:cs="宋体"/>
                <w:b w:val="0"/>
                <w:bCs/>
                <w:color w:val="auto"/>
                <w:kern w:val="0"/>
                <w:sz w:val="24"/>
                <w:szCs w:val="24"/>
                <w:highlight w:val="none"/>
                <w:lang w:val="en-US" w:eastAsia="zh-CN" w:bidi="ar-SA"/>
              </w:rPr>
              <w:t>。</w:t>
            </w:r>
          </w:p>
        </w:tc>
        <w:tc>
          <w:tcPr>
            <w:tcW w:w="432" w:type="pct"/>
            <w:tcBorders>
              <w:top w:val="single" w:color="auto" w:sz="4" w:space="0"/>
              <w:left w:val="single" w:color="auto" w:sz="4" w:space="0"/>
              <w:bottom w:val="single" w:color="auto" w:sz="4" w:space="0"/>
              <w:right w:val="single" w:color="auto" w:sz="4" w:space="0"/>
            </w:tcBorders>
            <w:vAlign w:val="center"/>
          </w:tcPr>
          <w:p w14:paraId="521F0D2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asciiTheme="minorEastAsia" w:hAnsiTheme="minorEastAsia" w:eastAsiaTheme="minorEastAsia"/>
                <w:b/>
                <w:bCs/>
                <w:color w:val="auto"/>
                <w:sz w:val="24"/>
                <w:szCs w:val="24"/>
                <w:highlight w:val="none"/>
              </w:rPr>
            </w:pPr>
            <w:r>
              <w:rPr>
                <w:rFonts w:hint="eastAsia" w:ascii="宋体" w:hAnsi="宋体" w:eastAsia="宋体" w:cs="宋体"/>
                <w:b/>
                <w:bCs/>
                <w:color w:val="auto"/>
                <w:sz w:val="24"/>
                <w:szCs w:val="24"/>
                <w:highlight w:val="none"/>
                <w:lang w:val="en-US" w:eastAsia="zh-CN"/>
              </w:rPr>
              <w:t>0-4分</w:t>
            </w:r>
          </w:p>
        </w:tc>
      </w:tr>
      <w:tr w14:paraId="3132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205F180B">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6B4840A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信用等级</w:t>
            </w:r>
          </w:p>
        </w:tc>
        <w:tc>
          <w:tcPr>
            <w:tcW w:w="3195" w:type="pct"/>
            <w:tcBorders>
              <w:top w:val="single" w:color="auto" w:sz="4" w:space="0"/>
              <w:left w:val="single" w:color="auto" w:sz="4" w:space="0"/>
              <w:bottom w:val="single" w:color="auto" w:sz="4" w:space="0"/>
              <w:right w:val="single" w:color="auto" w:sz="4" w:space="0"/>
            </w:tcBorders>
            <w:vAlign w:val="center"/>
          </w:tcPr>
          <w:p w14:paraId="415369C4">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  自2023年1月1日以来</w:t>
            </w:r>
            <w:r>
              <w:rPr>
                <w:rFonts w:hint="eastAsia" w:ascii="宋体" w:hAnsi="宋体" w:eastAsia="宋体" w:cs="宋体"/>
                <w:color w:val="auto"/>
                <w:sz w:val="24"/>
                <w:szCs w:val="24"/>
                <w:highlight w:val="none"/>
              </w:rPr>
              <w:t>（以</w:t>
            </w:r>
            <w:r>
              <w:rPr>
                <w:rFonts w:hint="eastAsia" w:ascii="宋体" w:hAnsi="宋体" w:eastAsia="宋体" w:cs="宋体"/>
                <w:color w:val="auto"/>
                <w:sz w:val="24"/>
                <w:szCs w:val="24"/>
                <w:highlight w:val="none"/>
                <w:lang w:eastAsia="zh-CN"/>
              </w:rPr>
              <w:t>证书或者证明文件的颁发</w:t>
            </w:r>
            <w:r>
              <w:rPr>
                <w:rFonts w:hint="eastAsia" w:ascii="宋体" w:hAnsi="宋体" w:eastAsia="宋体" w:cs="宋体"/>
                <w:color w:val="auto"/>
                <w:sz w:val="24"/>
                <w:szCs w:val="24"/>
                <w:highlight w:val="none"/>
              </w:rPr>
              <w:t>时间为准）</w:t>
            </w:r>
            <w:r>
              <w:rPr>
                <w:rFonts w:hint="eastAsia" w:ascii="宋体" w:hAnsi="宋体" w:eastAsia="宋体" w:cs="宋体"/>
                <w:b w:val="0"/>
                <w:bCs/>
                <w:color w:val="auto"/>
                <w:sz w:val="24"/>
                <w:szCs w:val="24"/>
                <w:highlight w:val="none"/>
                <w:lang w:val="en-US" w:eastAsia="zh-CN"/>
              </w:rPr>
              <w:t>，投标人被物业行政主管部门评为甲级（类）的得2分，被评为乙级(类)的得1分，本项满分4分。</w:t>
            </w:r>
          </w:p>
          <w:p w14:paraId="2E78DAC3">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投标文件中提供物业行政主管部门颁发的证明文件等材料扫描件；信用等级命名不同的，还须提供物业行政主管部门划分信用等级的证明材料扫描件。</w:t>
            </w:r>
          </w:p>
          <w:p w14:paraId="3A14A3B4">
            <w:pPr>
              <w:keepNext w:val="0"/>
              <w:keepLines w:val="0"/>
              <w:pageBreakBefore w:val="0"/>
              <w:widowControl w:val="0"/>
              <w:kinsoku/>
              <w:wordWrap w:val="0"/>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rPr>
              <w:t>注：物业信用命名如有不同，性质类似均予以认可。最高等级的以甲级(类)计算，次高等级的按乙级(类)计算。此处行政主管部门包含行政主管部门及行政主管部门下设的物业管理处、物业监管处、物业管理中心等。</w:t>
            </w:r>
          </w:p>
        </w:tc>
        <w:tc>
          <w:tcPr>
            <w:tcW w:w="432" w:type="pct"/>
            <w:tcBorders>
              <w:top w:val="single" w:color="auto" w:sz="4" w:space="0"/>
              <w:left w:val="single" w:color="auto" w:sz="4" w:space="0"/>
              <w:bottom w:val="single" w:color="auto" w:sz="4" w:space="0"/>
              <w:right w:val="single" w:color="auto" w:sz="4" w:space="0"/>
            </w:tcBorders>
            <w:vAlign w:val="center"/>
          </w:tcPr>
          <w:p w14:paraId="655CBD7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分</w:t>
            </w:r>
          </w:p>
        </w:tc>
      </w:tr>
      <w:tr w14:paraId="7528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2E807D65">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2B1CDAE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tc>
        <w:tc>
          <w:tcPr>
            <w:tcW w:w="3195" w:type="pct"/>
            <w:tcBorders>
              <w:top w:val="single" w:color="auto" w:sz="4" w:space="0"/>
              <w:left w:val="single" w:color="auto" w:sz="4" w:space="0"/>
              <w:bottom w:val="single" w:color="auto" w:sz="4" w:space="0"/>
              <w:right w:val="single" w:color="auto" w:sz="4" w:space="0"/>
            </w:tcBorders>
            <w:vAlign w:val="center"/>
          </w:tcPr>
          <w:p w14:paraId="79C2ED57">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一、拟为本项目配备的项目经理(2分)</w:t>
            </w:r>
          </w:p>
          <w:p w14:paraId="79CEA1AB">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ind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具有三级及以上物业管理员（师）证书，得2分；本条满分2分。</w:t>
            </w:r>
            <w:r>
              <w:rPr>
                <w:rFonts w:hint="eastAsia" w:ascii="宋体" w:hAnsi="宋体" w:eastAsia="宋体" w:cs="宋体"/>
                <w:b/>
                <w:bCs w:val="0"/>
                <w:color w:val="auto"/>
                <w:kern w:val="2"/>
                <w:sz w:val="24"/>
                <w:szCs w:val="24"/>
                <w:highlight w:val="none"/>
                <w:lang w:val="en-US" w:eastAsia="zh-CN" w:bidi="ar-SA"/>
              </w:rPr>
              <w:t xml:space="preserve">（提供证书扫描件以及技能人才评价证书全国联网查询系统截图）； </w:t>
            </w:r>
          </w:p>
          <w:p w14:paraId="06327833">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ind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二、拟为本项目配备的公寓主管(1分)</w:t>
            </w:r>
          </w:p>
          <w:p w14:paraId="42E4735D">
            <w:pPr>
              <w:keepNext w:val="0"/>
              <w:keepLines w:val="0"/>
              <w:pageBreakBefore w:val="0"/>
              <w:widowControl w:val="0"/>
              <w:suppressLineNumbers w:val="0"/>
              <w:kinsoku/>
              <w:wordWrap w:val="0"/>
              <w:overflowPunct/>
              <w:topLinePunct w:val="0"/>
              <w:autoSpaceDE/>
              <w:autoSpaceDN/>
              <w:bidi w:val="0"/>
              <w:spacing w:line="440" w:lineRule="exact"/>
              <w:jc w:val="lef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具有四级及以上物业管理员（师）证书，得1分；本条满分1分。</w:t>
            </w:r>
            <w:r>
              <w:rPr>
                <w:rFonts w:hint="eastAsia" w:ascii="宋体" w:hAnsi="宋体" w:eastAsia="宋体" w:cs="宋体"/>
                <w:b/>
                <w:bCs w:val="0"/>
                <w:color w:val="auto"/>
                <w:kern w:val="2"/>
                <w:sz w:val="24"/>
                <w:szCs w:val="24"/>
                <w:highlight w:val="none"/>
                <w:lang w:val="en-US" w:eastAsia="zh-CN" w:bidi="ar-SA"/>
              </w:rPr>
              <w:t xml:space="preserve">（提供证书扫描件以及技能人才评价证书全国联网查询系统截图）； </w:t>
            </w:r>
          </w:p>
          <w:p w14:paraId="75AEA889">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ind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三、拟为本项目配备的维修主管（1分）</w:t>
            </w:r>
          </w:p>
          <w:p w14:paraId="641E2B36">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ind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具有的三级及以上电工职业技能证书，得1分；本条满分1分。</w:t>
            </w:r>
            <w:r>
              <w:rPr>
                <w:rFonts w:hint="eastAsia" w:ascii="宋体" w:hAnsi="宋体" w:eastAsia="宋体" w:cs="宋体"/>
                <w:b/>
                <w:bCs w:val="0"/>
                <w:color w:val="auto"/>
                <w:kern w:val="2"/>
                <w:sz w:val="24"/>
                <w:szCs w:val="24"/>
                <w:highlight w:val="none"/>
                <w:lang w:val="en-US" w:eastAsia="zh-CN" w:bidi="ar-SA"/>
              </w:rPr>
              <w:t>（提供证书扫描件以及技能人才评价证书全国联网查询系统截图）</w:t>
            </w:r>
          </w:p>
          <w:p w14:paraId="3DF788F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四、拟为本项目配备的保洁主管（1分）</w:t>
            </w:r>
          </w:p>
          <w:p w14:paraId="451E0E29">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ind w:leftChars="0" w:firstLine="0" w:firstLineChars="0"/>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具有保洁员（师）职业技能等级证书的或物业管理员（师）职业技能等级证书的，得1分；本条满分1分。</w:t>
            </w:r>
            <w:r>
              <w:rPr>
                <w:rFonts w:hint="eastAsia" w:ascii="宋体" w:hAnsi="宋体" w:eastAsia="宋体" w:cs="宋体"/>
                <w:b/>
                <w:bCs w:val="0"/>
                <w:color w:val="auto"/>
                <w:kern w:val="2"/>
                <w:sz w:val="24"/>
                <w:szCs w:val="24"/>
                <w:highlight w:val="none"/>
                <w:lang w:val="en-US" w:eastAsia="zh-CN" w:bidi="ar-SA"/>
              </w:rPr>
              <w:t>（须提供证书扫描件以及技能人才评价证书全国联网查询截图）</w:t>
            </w:r>
          </w:p>
          <w:p w14:paraId="4FFE303E">
            <w:pPr>
              <w:pStyle w:val="26"/>
              <w:keepNext w:val="0"/>
              <w:keepLines w:val="0"/>
              <w:pageBreakBefore w:val="0"/>
              <w:widowControl w:val="0"/>
              <w:kinsoku/>
              <w:wordWrap w:val="0"/>
              <w:overflowPunct/>
              <w:topLinePunct w:val="0"/>
              <w:autoSpaceDE/>
              <w:autoSpaceDN/>
              <w:bidi w:val="0"/>
              <w:spacing w:after="0" w:line="440" w:lineRule="exact"/>
              <w:ind w:left="0" w:leftChars="0"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五、其他人员（9分）</w:t>
            </w:r>
          </w:p>
          <w:p w14:paraId="4BF8BC10">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具有智能楼宇管理员技能证书或保洁员（师）职业技能等级证书或物业管理员（师）职业技能等级证书或应急救援员证书或焊工技能证书或电工职业技能证书，每有1个得0.5分，最高得9分（须提供证书扫描件以及技能人才评价证书全国联网查询系统截图）；</w:t>
            </w:r>
          </w:p>
          <w:p w14:paraId="499C2BD4">
            <w:pPr>
              <w:pStyle w:val="26"/>
              <w:keepNext w:val="0"/>
              <w:keepLines w:val="0"/>
              <w:pageBreakBefore w:val="0"/>
              <w:widowControl w:val="0"/>
              <w:numPr>
                <w:ilvl w:val="0"/>
                <w:numId w:val="0"/>
              </w:numPr>
              <w:kinsoku/>
              <w:wordWrap w:val="0"/>
              <w:overflowPunct/>
              <w:topLinePunct w:val="0"/>
              <w:autoSpaceDE/>
              <w:autoSpaceDN/>
              <w:bidi w:val="0"/>
              <w:adjustRightInd/>
              <w:snapToGrid/>
              <w:spacing w:after="0" w:line="440" w:lineRule="exact"/>
              <w:ind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注：</w:t>
            </w:r>
            <w:r>
              <w:rPr>
                <w:rFonts w:hint="eastAsia" w:ascii="宋体" w:hAnsi="宋体" w:eastAsia="宋体" w:cs="宋体"/>
                <w:b/>
                <w:bCs w:val="0"/>
                <w:color w:val="auto"/>
                <w:kern w:val="2"/>
                <w:sz w:val="24"/>
                <w:szCs w:val="24"/>
                <w:highlight w:val="none"/>
                <w:lang w:val="en-US" w:eastAsia="zh-CN" w:bidi="ar-SA"/>
              </w:rPr>
              <w:br w:type="textWrapping"/>
            </w:r>
            <w:r>
              <w:rPr>
                <w:rFonts w:hint="eastAsia" w:ascii="宋体" w:hAnsi="宋体" w:eastAsia="宋体" w:cs="宋体"/>
                <w:b/>
                <w:bCs w:val="0"/>
                <w:color w:val="auto"/>
                <w:kern w:val="2"/>
                <w:sz w:val="24"/>
                <w:szCs w:val="24"/>
                <w:highlight w:val="none"/>
                <w:lang w:val="en-US" w:eastAsia="zh-CN" w:bidi="ar-SA"/>
              </w:rPr>
              <w:t>①须提供人员名单（格式自拟）、人员对应有效身份证扫描件、证书扫描件（须可明确评审内容，无法看出评审内容的视为未提供）及社保部门出具的投标人为其缴纳的投标前近三个月内任意一个月的养老保险证明（含官网在线打印件，证明文件两个月内有效）或投标人提供已为上述人员缴纳养老保险证明的承诺书（格式自拟）。</w:t>
            </w:r>
          </w:p>
          <w:p w14:paraId="78A1711D">
            <w:pPr>
              <w:keepNext w:val="0"/>
              <w:keepLines w:val="0"/>
              <w:pageBreakBefore w:val="0"/>
              <w:widowControl w:val="0"/>
              <w:kinsoku/>
              <w:wordWrap w:val="0"/>
              <w:overflowPunct/>
              <w:topLinePunct w:val="0"/>
              <w:autoSpaceDE/>
              <w:autoSpaceDN/>
              <w:bidi w:val="0"/>
              <w:spacing w:line="44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②上述人员一人一岗，一人不得在本项目中兼任多个岗位。</w:t>
            </w:r>
          </w:p>
        </w:tc>
        <w:tc>
          <w:tcPr>
            <w:tcW w:w="432" w:type="pct"/>
            <w:tcBorders>
              <w:top w:val="single" w:color="auto" w:sz="4" w:space="0"/>
              <w:left w:val="single" w:color="auto" w:sz="4" w:space="0"/>
              <w:bottom w:val="single" w:color="auto" w:sz="4" w:space="0"/>
              <w:right w:val="single" w:color="auto" w:sz="4" w:space="0"/>
            </w:tcBorders>
            <w:vAlign w:val="center"/>
          </w:tcPr>
          <w:p w14:paraId="14A3DE2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0-14分</w:t>
            </w:r>
          </w:p>
        </w:tc>
      </w:tr>
      <w:tr w14:paraId="4A0F5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60ED00A5">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6A3BD1BC">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整体服务方案</w:t>
            </w:r>
          </w:p>
        </w:tc>
        <w:tc>
          <w:tcPr>
            <w:tcW w:w="3195" w:type="pct"/>
            <w:tcBorders>
              <w:top w:val="single" w:color="auto" w:sz="4" w:space="0"/>
              <w:left w:val="single" w:color="auto" w:sz="4" w:space="0"/>
              <w:bottom w:val="single" w:color="auto" w:sz="4" w:space="0"/>
              <w:right w:val="single" w:color="auto" w:sz="4" w:space="0"/>
            </w:tcBorders>
            <w:vAlign w:val="center"/>
          </w:tcPr>
          <w:p w14:paraId="70E2DA43">
            <w:pPr>
              <w:widowControl/>
              <w:spacing w:line="380" w:lineRule="exact"/>
              <w:jc w:val="left"/>
              <w:textAlignment w:val="baseline"/>
              <w:rPr>
                <w:rFonts w:hint="default" w:ascii="宋体" w:hAnsi="宋体" w:eastAsia="宋体" w:cs="宋体"/>
                <w:b w:val="0"/>
                <w:bCs/>
                <w:color w:val="auto"/>
                <w:kern w:val="0"/>
                <w:sz w:val="24"/>
                <w:szCs w:val="24"/>
                <w:highlight w:val="none"/>
                <w:lang w:val="en-US" w:eastAsia="zh-CN" w:bidi="ar-SA"/>
              </w:rPr>
            </w:pPr>
            <w:r>
              <w:rPr>
                <w:rFonts w:hint="default" w:ascii="宋体" w:hAnsi="宋体" w:eastAsia="宋体" w:cs="宋体"/>
                <w:b w:val="0"/>
                <w:bCs/>
                <w:color w:val="auto"/>
                <w:kern w:val="0"/>
                <w:sz w:val="24"/>
                <w:szCs w:val="24"/>
                <w:highlight w:val="none"/>
                <w:lang w:val="en-US" w:eastAsia="zh-CN" w:bidi="ar-SA"/>
              </w:rPr>
              <w:t>整体服务方案包括但不限于服务管理架构与运行机制、项目重点难点分析及针对性应对方案等内容，由评标委员会综合评审：</w:t>
            </w:r>
          </w:p>
          <w:p w14:paraId="2D410DF2">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①方案对校园特殊管理环境、师生高频交互、教学时段特殊性等项目特点分析透彻，能够识别出实质性重点难点，并针对每项提出可落地、可检验的具体管理举措，方案内容详实、逻辑清晰，优于采购需求的</w:t>
            </w:r>
            <w:r>
              <w:rPr>
                <w:rFonts w:hint="default" w:ascii="宋体" w:hAnsi="宋体" w:eastAsia="宋体" w:cs="宋体"/>
                <w:b w:val="0"/>
                <w:bCs/>
                <w:color w:val="auto"/>
                <w:kern w:val="0"/>
                <w:sz w:val="24"/>
                <w:szCs w:val="24"/>
                <w:highlight w:val="none"/>
                <w:lang w:val="en-US" w:eastAsia="zh-CN" w:bidi="ar-SA"/>
              </w:rPr>
              <w:t>得5分；</w:t>
            </w:r>
            <w:r>
              <w:rPr>
                <w:rFonts w:hint="default" w:ascii="宋体" w:hAnsi="宋体" w:eastAsia="宋体" w:cs="宋体"/>
                <w:b w:val="0"/>
                <w:bCs/>
                <w:color w:val="auto"/>
                <w:kern w:val="0"/>
                <w:sz w:val="24"/>
                <w:szCs w:val="24"/>
                <w:highlight w:val="none"/>
                <w:lang w:val="en-US" w:eastAsia="zh-CN" w:bidi="ar-SA"/>
              </w:rPr>
              <w:br w:type="textWrapping"/>
            </w:r>
            <w:r>
              <w:rPr>
                <w:rFonts w:hint="eastAsia" w:ascii="宋体" w:hAnsi="宋体" w:eastAsia="宋体" w:cs="宋体"/>
                <w:b w:val="0"/>
                <w:bCs/>
                <w:color w:val="auto"/>
                <w:kern w:val="0"/>
                <w:sz w:val="24"/>
                <w:szCs w:val="24"/>
                <w:highlight w:val="none"/>
                <w:lang w:val="en-US" w:eastAsia="zh-CN" w:bidi="ar-SA"/>
              </w:rPr>
              <w:t>②方案内容完整，对项目重点难点有一定分析并提出了相应的应对措施，整体框架清晰、逻辑合理，能够满足采购需求的基本要求的</w:t>
            </w:r>
            <w:r>
              <w:rPr>
                <w:rFonts w:hint="default" w:ascii="宋体" w:hAnsi="宋体" w:eastAsia="宋体" w:cs="宋体"/>
                <w:b w:val="0"/>
                <w:bCs/>
                <w:color w:val="auto"/>
                <w:kern w:val="0"/>
                <w:sz w:val="24"/>
                <w:szCs w:val="24"/>
                <w:highlight w:val="none"/>
                <w:lang w:val="en-US" w:eastAsia="zh-CN" w:bidi="ar-SA"/>
              </w:rPr>
              <w:t>得4分；</w:t>
            </w:r>
            <w:r>
              <w:rPr>
                <w:rFonts w:hint="default" w:ascii="宋体" w:hAnsi="宋体" w:eastAsia="宋体" w:cs="宋体"/>
                <w:b w:val="0"/>
                <w:bCs/>
                <w:color w:val="auto"/>
                <w:kern w:val="0"/>
                <w:sz w:val="24"/>
                <w:szCs w:val="24"/>
                <w:highlight w:val="none"/>
                <w:lang w:val="en-US" w:eastAsia="zh-CN" w:bidi="ar-SA"/>
              </w:rPr>
              <w:br w:type="textWrapping"/>
            </w:r>
            <w:r>
              <w:rPr>
                <w:rFonts w:hint="eastAsia" w:ascii="宋体" w:hAnsi="宋体" w:eastAsia="宋体" w:cs="宋体"/>
                <w:b w:val="0"/>
                <w:bCs/>
                <w:color w:val="auto"/>
                <w:kern w:val="0"/>
                <w:sz w:val="24"/>
                <w:szCs w:val="24"/>
                <w:highlight w:val="none"/>
                <w:lang w:val="en-US" w:eastAsia="zh-CN" w:bidi="ar-SA"/>
              </w:rPr>
              <w:t>③</w:t>
            </w:r>
            <w:r>
              <w:rPr>
                <w:rFonts w:hint="default" w:ascii="宋体" w:hAnsi="宋体" w:eastAsia="宋体" w:cs="宋体"/>
                <w:b w:val="0"/>
                <w:bCs/>
                <w:color w:val="auto"/>
                <w:kern w:val="0"/>
                <w:sz w:val="24"/>
                <w:szCs w:val="24"/>
                <w:highlight w:val="none"/>
                <w:lang w:val="en-US" w:eastAsia="zh-CN" w:bidi="ar-SA"/>
              </w:rPr>
              <w:t>方案内容缺项或分析流于形式，管理措施笼统、缺乏针对性或可操作性不强</w:t>
            </w:r>
            <w:r>
              <w:rPr>
                <w:rFonts w:hint="eastAsia" w:ascii="宋体" w:hAnsi="宋体" w:eastAsia="宋体" w:cs="宋体"/>
                <w:b w:val="0"/>
                <w:bCs/>
                <w:color w:val="auto"/>
                <w:kern w:val="0"/>
                <w:sz w:val="24"/>
                <w:szCs w:val="24"/>
                <w:highlight w:val="none"/>
                <w:lang w:val="en-US" w:eastAsia="zh-CN" w:bidi="ar-SA"/>
              </w:rPr>
              <w:t>的</w:t>
            </w:r>
            <w:r>
              <w:rPr>
                <w:rFonts w:hint="default" w:ascii="宋体" w:hAnsi="宋体" w:eastAsia="宋体" w:cs="宋体"/>
                <w:b w:val="0"/>
                <w:bCs/>
                <w:color w:val="auto"/>
                <w:kern w:val="0"/>
                <w:sz w:val="24"/>
                <w:szCs w:val="24"/>
                <w:highlight w:val="none"/>
                <w:lang w:val="en-US" w:eastAsia="zh-CN" w:bidi="ar-SA"/>
              </w:rPr>
              <w:t>得3分</w:t>
            </w:r>
            <w:r>
              <w:rPr>
                <w:rFonts w:hint="eastAsia" w:ascii="宋体" w:hAnsi="宋体" w:eastAsia="宋体" w:cs="宋体"/>
                <w:b w:val="0"/>
                <w:bCs/>
                <w:color w:val="auto"/>
                <w:kern w:val="0"/>
                <w:sz w:val="24"/>
                <w:szCs w:val="24"/>
                <w:highlight w:val="none"/>
                <w:lang w:val="en-US" w:eastAsia="zh-CN" w:bidi="ar-SA"/>
              </w:rPr>
              <w:t>；</w:t>
            </w:r>
          </w:p>
          <w:p w14:paraId="6CADCB37">
            <w:pPr>
              <w:widowControl/>
              <w:spacing w:line="380" w:lineRule="exact"/>
              <w:jc w:val="left"/>
              <w:textAlignment w:val="baseline"/>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21DB1302">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7B9E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7B6B933B">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7D613A03">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物业管理区域内工程、设备维修规程</w:t>
            </w:r>
          </w:p>
        </w:tc>
        <w:tc>
          <w:tcPr>
            <w:tcW w:w="3195" w:type="pct"/>
            <w:tcBorders>
              <w:top w:val="single" w:color="auto" w:sz="4" w:space="0"/>
              <w:left w:val="single" w:color="auto" w:sz="4" w:space="0"/>
              <w:bottom w:val="single" w:color="auto" w:sz="4" w:space="0"/>
              <w:right w:val="single" w:color="auto" w:sz="4" w:space="0"/>
            </w:tcBorders>
            <w:vAlign w:val="center"/>
          </w:tcPr>
          <w:p w14:paraId="3055D0BD">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根据学校设施设备情况制定工程、设备维修规程，内容应包括房屋完好率保障措施、房屋零修响应机制、公共设施维修流程、急修及时率保障、维修工程质量合格率控制等方面，由评标委员会综合评审： </w:t>
            </w:r>
          </w:p>
          <w:p w14:paraId="0DBEB33B">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①规程内容周密详实，对校园建筑设施分散、设备种类繁多的特点有充分考量，针对教学楼、宿舍、实训楼等不同区域制定了差异化的维修响应等级和保障措施，有明确的质量验收标准和闭环管理机制，优于采购需求的得5分； </w:t>
            </w:r>
          </w:p>
          <w:p w14:paraId="618F1476">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②规程内容完整，有对应的保障措施，管理区域内的工程、设备损坏报修后能够及时安排人员处理，不影响学校正常教学秩序，满足采购需求的得4分； </w:t>
            </w:r>
          </w:p>
          <w:p w14:paraId="1C3742FB">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③规程内容简单，维修响应时效、质量管控等方面的保障措施不够具体，有待完善的得3分； </w:t>
            </w:r>
          </w:p>
          <w:p w14:paraId="5FCCA4D6">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④未提供的不得分。 </w:t>
            </w:r>
          </w:p>
        </w:tc>
        <w:tc>
          <w:tcPr>
            <w:tcW w:w="432" w:type="pct"/>
            <w:tcBorders>
              <w:top w:val="single" w:color="auto" w:sz="4" w:space="0"/>
              <w:left w:val="single" w:color="auto" w:sz="4" w:space="0"/>
              <w:bottom w:val="single" w:color="auto" w:sz="4" w:space="0"/>
              <w:right w:val="single" w:color="auto" w:sz="4" w:space="0"/>
            </w:tcBorders>
            <w:vAlign w:val="center"/>
          </w:tcPr>
          <w:p w14:paraId="5FD407B2">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45FE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341A0E6D">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469EEB04">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物业区域内保洁、维护方案</w:t>
            </w:r>
          </w:p>
        </w:tc>
        <w:tc>
          <w:tcPr>
            <w:tcW w:w="3195" w:type="pct"/>
            <w:tcBorders>
              <w:top w:val="single" w:color="auto" w:sz="4" w:space="0"/>
              <w:left w:val="single" w:color="auto" w:sz="4" w:space="0"/>
              <w:bottom w:val="single" w:color="auto" w:sz="4" w:space="0"/>
              <w:right w:val="single" w:color="auto" w:sz="4" w:space="0"/>
            </w:tcBorders>
            <w:vAlign w:val="center"/>
          </w:tcPr>
          <w:p w14:paraId="4DBCCFF8">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制定学校各区域保洁维护方案，包括保洁服务流程与标准、工作规章流程、内部质量检查体系（含二级检查流程）、校园环境维护计划等内容，由评标委员会综合评审： </w:t>
            </w:r>
          </w:p>
          <w:p w14:paraId="207B3CBE">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①方案内容周密详尽，能够根据不同区域的使用频率和卫生标准要求制定差异化的保洁作业频次和操作规范，人员配置与区域工作量匹配合理，质量检查机制具有闭环追溯功能，充分满足项目实施要求的得5分； </w:t>
            </w:r>
          </w:p>
          <w:p w14:paraId="764306E4">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②方案内容完整，人员配备及区域分工明确，有质量检查环节和保障措施，能够满足校园日常保洁维护需求的得4分；</w:t>
            </w:r>
          </w:p>
          <w:p w14:paraId="6E9B1061">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③方案内容简单，人员分配、职责划分、检查机制等方面不够具体，有待进一步细化，得3分；</w:t>
            </w:r>
          </w:p>
          <w:p w14:paraId="6586698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6127B742">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2B47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588A9996">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3371D49C">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公共设施完好率服务承诺</w:t>
            </w:r>
          </w:p>
        </w:tc>
        <w:tc>
          <w:tcPr>
            <w:tcW w:w="3195" w:type="pct"/>
            <w:tcBorders>
              <w:top w:val="single" w:color="auto" w:sz="4" w:space="0"/>
              <w:left w:val="single" w:color="auto" w:sz="4" w:space="0"/>
              <w:bottom w:val="single" w:color="auto" w:sz="4" w:space="0"/>
              <w:right w:val="single" w:color="auto" w:sz="4" w:space="0"/>
            </w:tcBorders>
            <w:vAlign w:val="center"/>
          </w:tcPr>
          <w:p w14:paraId="1481CBCD">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针对校园公共设施提出完好率保障承诺及配套实施方案，由评标委员会综合评审： </w:t>
            </w:r>
          </w:p>
          <w:p w14:paraId="595FA18F">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①服务承诺内容具体且有量化指标，配套实施方案对校园公共设施分布广、使用频率高的特点有充分认知，日常巡检机制涵盖全部设施类别，有预防性维护计划和应急兜底措施，优于采购需求的得5分； </w:t>
            </w:r>
          </w:p>
          <w:p w14:paraId="15007CF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② 服务承诺内容完整，各类设施有对应的巡检和维护安排，配套实施方案相对全面，能够满足项目基本要求的得4分； </w:t>
            </w:r>
          </w:p>
          <w:p w14:paraId="7A434579">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③服务内容简单，各类服务内容承诺处理率配套的相关实施方案有待改善，得3分； </w:t>
            </w:r>
          </w:p>
          <w:p w14:paraId="610F9CA5">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48FEB88D">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62CB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5C844A58">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534416A1">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宿舍管理服务方案</w:t>
            </w:r>
          </w:p>
        </w:tc>
        <w:tc>
          <w:tcPr>
            <w:tcW w:w="3195" w:type="pct"/>
            <w:tcBorders>
              <w:top w:val="single" w:color="auto" w:sz="4" w:space="0"/>
              <w:left w:val="single" w:color="auto" w:sz="4" w:space="0"/>
              <w:bottom w:val="single" w:color="auto" w:sz="4" w:space="0"/>
              <w:right w:val="single" w:color="auto" w:sz="4" w:space="0"/>
            </w:tcBorders>
            <w:vAlign w:val="center"/>
          </w:tcPr>
          <w:p w14:paraId="675DE65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根据本项目特点及采购需求制定学生公寓管理服务方案，由评标委员会综合评审： </w:t>
            </w:r>
          </w:p>
          <w:p w14:paraId="75FE8BFC">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①方案详细完整，针对在校学生的规模特点和高校学生群体的行为特征，设计了贴合实际的宿舍管理模式，方案工作理念，具备实施性且具有应急处突的完整预案的得5分；</w:t>
            </w:r>
          </w:p>
          <w:p w14:paraId="1365A9C3">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②方案完整，涵盖宿舍管理的主要环节，具有一定的可操作性和执行便利性，能够满足项目需求的得4分；</w:t>
            </w:r>
          </w:p>
          <w:p w14:paraId="51204644">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③方案内容简单，对学生群体的特点缺乏针对性分析，管理措施不够具体，有待改善的得3分。 </w:t>
            </w:r>
          </w:p>
          <w:p w14:paraId="545D6704">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④未提供不得分。</w:t>
            </w:r>
          </w:p>
        </w:tc>
        <w:tc>
          <w:tcPr>
            <w:tcW w:w="432" w:type="pct"/>
            <w:tcBorders>
              <w:top w:val="single" w:color="auto" w:sz="4" w:space="0"/>
              <w:left w:val="single" w:color="auto" w:sz="4" w:space="0"/>
              <w:bottom w:val="single" w:color="auto" w:sz="4" w:space="0"/>
              <w:right w:val="single" w:color="auto" w:sz="4" w:space="0"/>
            </w:tcBorders>
            <w:vAlign w:val="center"/>
          </w:tcPr>
          <w:p w14:paraId="30ED00EE">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4E9C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701" w:type="pct"/>
            <w:vMerge w:val="continue"/>
            <w:tcBorders>
              <w:left w:val="single" w:color="auto" w:sz="4" w:space="0"/>
              <w:right w:val="single" w:color="auto" w:sz="4" w:space="0"/>
            </w:tcBorders>
            <w:vAlign w:val="center"/>
          </w:tcPr>
          <w:p w14:paraId="4646161F">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right w:val="single" w:color="auto" w:sz="4" w:space="0"/>
            </w:tcBorders>
            <w:vAlign w:val="center"/>
          </w:tcPr>
          <w:p w14:paraId="4C98D67E">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内部管理制度</w:t>
            </w:r>
          </w:p>
        </w:tc>
        <w:tc>
          <w:tcPr>
            <w:tcW w:w="3195" w:type="pct"/>
            <w:tcBorders>
              <w:top w:val="single" w:color="auto" w:sz="4" w:space="0"/>
              <w:left w:val="single" w:color="auto" w:sz="4" w:space="0"/>
              <w:right w:val="single" w:color="auto" w:sz="4" w:space="0"/>
            </w:tcBorders>
            <w:vAlign w:val="center"/>
          </w:tcPr>
          <w:p w14:paraId="04E844A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根据投标人提供的企业内部管理制度（包括公众监督制度、企业内部岗位责任制、各管理维护岗位运作制度及执行标准、档案建立与管理制度等）进行综合评审:</w:t>
            </w:r>
          </w:p>
          <w:p w14:paraId="28A5CA90">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①</w:t>
            </w:r>
            <w:r>
              <w:rPr>
                <w:rFonts w:hint="eastAsia" w:asciiTheme="minorEastAsia" w:hAnsiTheme="minorEastAsia" w:eastAsiaTheme="minorEastAsia"/>
                <w:bCs/>
                <w:color w:val="auto"/>
                <w:sz w:val="24"/>
                <w:highlight w:val="none"/>
                <w:lang w:val="en-US" w:eastAsia="zh-CN"/>
              </w:rPr>
              <w:t>制度健全周密，思路清晰，制度中明确了各项管理工作的具体执行标准与频次，体现出精细化管理特征的得5分；</w:t>
            </w:r>
          </w:p>
          <w:p w14:paraId="69EB8AD6">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②</w:t>
            </w:r>
            <w:r>
              <w:rPr>
                <w:rFonts w:hint="eastAsia" w:asciiTheme="minorEastAsia" w:hAnsiTheme="minorEastAsia" w:eastAsiaTheme="minorEastAsia"/>
                <w:bCs/>
                <w:color w:val="auto"/>
                <w:sz w:val="24"/>
                <w:highlight w:val="none"/>
                <w:lang w:val="en-US" w:eastAsia="zh-CN"/>
              </w:rPr>
              <w:t>制度内容完整，各项制度有清晰的内容说明和基本执行要求，能够保障项目日常管理的规范运作的得4分；</w:t>
            </w:r>
          </w:p>
          <w:p w14:paraId="6E738537">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left"/>
              <w:textAlignment w:val="auto"/>
              <w:rPr>
                <w:rFonts w:hint="eastAsia" w:asciiTheme="minorEastAsia" w:hAnsiTheme="minorEastAsia" w:eastAsiaTheme="minorEastAsia"/>
                <w:bCs/>
                <w:color w:val="auto"/>
                <w:sz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③</w:t>
            </w:r>
            <w:r>
              <w:rPr>
                <w:rFonts w:hint="eastAsia" w:asciiTheme="minorEastAsia" w:hAnsiTheme="minorEastAsia" w:eastAsiaTheme="minorEastAsia"/>
                <w:bCs/>
                <w:color w:val="auto"/>
                <w:sz w:val="24"/>
                <w:highlight w:val="none"/>
                <w:lang w:val="en-US" w:eastAsia="zh-CN"/>
              </w:rPr>
              <w:t>制度内容存在板块缺失（如缺少公众监督制度或档案管理制度），或制度描述空洞笼统，缺乏针对本项目实际的个性化内容，可操作性不强的得3分；</w:t>
            </w:r>
          </w:p>
          <w:p w14:paraId="5B5ADD7B">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w:t>
            </w:r>
            <w:r>
              <w:rPr>
                <w:rFonts w:hint="eastAsia" w:asciiTheme="minorEastAsia" w:hAnsiTheme="minorEastAsia" w:eastAsiaTheme="minorEastAsia"/>
                <w:bCs/>
                <w:color w:val="auto"/>
                <w:sz w:val="24"/>
                <w:highlight w:val="none"/>
                <w:lang w:val="en-US" w:eastAsia="zh-CN"/>
              </w:rPr>
              <w:t>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38B36206">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7762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21FB0340">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77AF0DBA">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管理人员培训与管理</w:t>
            </w:r>
          </w:p>
        </w:tc>
        <w:tc>
          <w:tcPr>
            <w:tcW w:w="3195" w:type="pct"/>
            <w:tcBorders>
              <w:top w:val="single" w:color="auto" w:sz="4" w:space="0"/>
              <w:left w:val="single" w:color="auto" w:sz="4" w:space="0"/>
              <w:bottom w:val="single" w:color="auto" w:sz="4" w:space="0"/>
              <w:right w:val="single" w:color="auto" w:sz="4" w:space="0"/>
            </w:tcBorders>
            <w:vAlign w:val="center"/>
          </w:tcPr>
          <w:p w14:paraId="1B5CAEA3">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制定本项目管理人员的专项培训与管理方案，包括但不限于：管理能力提升培训计划（含团队管理、沟通协调、服务标准把控、突发应急指挥等专项内容）、管理人员录用标准与选拔晋升机制、分层级绩效考核与淘汰制度、激励奖惩措施、管理队伍稳定性保障方案等，由评标委员会综合评审： </w:t>
            </w:r>
          </w:p>
          <w:p w14:paraId="2EB9884C">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①培训体系健全且分层分类，针对不同层级设计了差异化培训课程；管理人员选拔标准明确、晋升通道清晰；绩效考核有量化指标、定期评估和结果运用机制；管理队伍稳定性保障措施具体有效，优于采购需求的得5分； </w:t>
            </w:r>
          </w:p>
          <w:p w14:paraId="20C8283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②培训内容完整，有基本的管理人员考核和奖惩机制，能够保障项目管理团队的正常运作和素质要求的得4分； </w:t>
            </w:r>
          </w:p>
          <w:p w14:paraId="24E63AA5">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③培训和管理内容简单，未能体现管理岗位的层级差异和特殊要求，措施笼统、缺乏系统性有待完善的得3分； </w:t>
            </w:r>
          </w:p>
          <w:p w14:paraId="1A89E618">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④未提供不得分。 </w:t>
            </w:r>
          </w:p>
        </w:tc>
        <w:tc>
          <w:tcPr>
            <w:tcW w:w="432" w:type="pct"/>
            <w:tcBorders>
              <w:top w:val="single" w:color="auto" w:sz="4" w:space="0"/>
              <w:left w:val="single" w:color="auto" w:sz="4" w:space="0"/>
              <w:bottom w:val="single" w:color="auto" w:sz="4" w:space="0"/>
              <w:right w:val="single" w:color="auto" w:sz="4" w:space="0"/>
            </w:tcBorders>
            <w:vAlign w:val="center"/>
          </w:tcPr>
          <w:p w14:paraId="24520574">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667E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30C1ED63">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7148E544">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应急突发事件的处理</w:t>
            </w:r>
          </w:p>
        </w:tc>
        <w:tc>
          <w:tcPr>
            <w:tcW w:w="3195" w:type="pct"/>
            <w:tcBorders>
              <w:top w:val="single" w:color="auto" w:sz="4" w:space="0"/>
              <w:left w:val="single" w:color="auto" w:sz="4" w:space="0"/>
              <w:bottom w:val="single" w:color="auto" w:sz="4" w:space="0"/>
              <w:right w:val="single" w:color="auto" w:sz="4" w:space="0"/>
            </w:tcBorders>
            <w:vAlign w:val="top"/>
          </w:tcPr>
          <w:p w14:paraId="65DD9558">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针对项目特点制定公共事件、水、电等设施设备及环境维护等各种突发事件应急处理预案、应急措施，由评标委员会综合评审：</w:t>
            </w:r>
          </w:p>
          <w:p w14:paraId="3CF58C3C">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①预案健全周密、情景分析全面，每类预案包含具体的处置流程、责任分工、物资保障、信息报告路径和善后措施，方案中考虑了高校人员密集、舆情敏感的特点，应急响应级别划分合理，优于采购需求的得5分；</w:t>
            </w:r>
          </w:p>
          <w:p w14:paraId="56822ED1">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②预案内容完整，涵盖主要突发事件类型，有基本的应对处置措施和流程安排，满足项目基本需求的得4分；</w:t>
            </w:r>
          </w:p>
          <w:p w14:paraId="2E929D9F">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③ 预案内容简单，覆盖面不足，处置措施流于形式，需完善的得3分；</w:t>
            </w:r>
          </w:p>
          <w:p w14:paraId="1D42547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④未提供不得分。</w:t>
            </w:r>
          </w:p>
        </w:tc>
        <w:tc>
          <w:tcPr>
            <w:tcW w:w="432" w:type="pct"/>
            <w:tcBorders>
              <w:top w:val="single" w:color="auto" w:sz="4" w:space="0"/>
              <w:left w:val="single" w:color="auto" w:sz="4" w:space="0"/>
              <w:bottom w:val="single" w:color="auto" w:sz="4" w:space="0"/>
              <w:right w:val="single" w:color="auto" w:sz="4" w:space="0"/>
            </w:tcBorders>
            <w:vAlign w:val="center"/>
          </w:tcPr>
          <w:p w14:paraId="62563BB7">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0-5分</w:t>
            </w:r>
          </w:p>
        </w:tc>
      </w:tr>
      <w:tr w14:paraId="7E19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607D87F5">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45560EA3">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拟投入使用设备、易耗品供应方案</w:t>
            </w:r>
          </w:p>
        </w:tc>
        <w:tc>
          <w:tcPr>
            <w:tcW w:w="3195" w:type="pct"/>
            <w:tcBorders>
              <w:top w:val="single" w:color="auto" w:sz="4" w:space="0"/>
              <w:left w:val="single" w:color="auto" w:sz="4" w:space="0"/>
              <w:bottom w:val="single" w:color="auto" w:sz="4" w:space="0"/>
              <w:right w:val="single" w:color="auto" w:sz="4" w:space="0"/>
            </w:tcBorders>
            <w:vAlign w:val="top"/>
          </w:tcPr>
          <w:p w14:paraId="67F6295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针对物业服务需求与项目特征，制定拟投入本项目的设备配置方案和易耗品备件供应保障方案，由评标委员会综合评审：</w:t>
            </w:r>
          </w:p>
          <w:p w14:paraId="7BF46C3A">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①设备配置齐全、数量充足，针对校园面积大、楼宇分散的特点有合理的设备调配计划；易耗品备件储备方案考虑周全，关键易耗品有品牌、规格清单和最低库存量承诺，供应渠道稳定，优于实际使用需求的得5分；</w:t>
            </w:r>
          </w:p>
          <w:p w14:paraId="18F4DCDF">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②配备完整，可满足整体服务的得4分；</w:t>
            </w:r>
          </w:p>
          <w:p w14:paraId="72933861">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③设备及易耗品配备简单，种类或数量不足，方案笼统，有待优化调整的得3分； </w:t>
            </w:r>
          </w:p>
          <w:p w14:paraId="2992C9B4">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④未提供的不得分。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28369A6F">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SA"/>
              </w:rPr>
              <w:t>0-5分</w:t>
            </w:r>
          </w:p>
        </w:tc>
      </w:tr>
      <w:tr w14:paraId="617B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7C024F04">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06B31FF6">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ascii="宋体" w:hAnsi="宋体" w:eastAsia="宋体" w:cs="宋体"/>
                <w:color w:val="auto"/>
                <w:sz w:val="24"/>
                <w:szCs w:val="24"/>
                <w:highlight w:val="none"/>
              </w:rPr>
              <w:t>进退场交接方案</w:t>
            </w:r>
          </w:p>
        </w:tc>
        <w:tc>
          <w:tcPr>
            <w:tcW w:w="3195" w:type="pct"/>
            <w:tcBorders>
              <w:top w:val="single" w:color="auto" w:sz="4" w:space="0"/>
              <w:left w:val="single" w:color="auto" w:sz="4" w:space="0"/>
              <w:bottom w:val="single" w:color="auto" w:sz="4" w:space="0"/>
              <w:right w:val="single" w:color="auto" w:sz="4" w:space="0"/>
            </w:tcBorders>
            <w:vAlign w:val="top"/>
          </w:tcPr>
          <w:p w14:paraId="673EE0C9">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制定项目进退场交接方案，包括进场时与原物业服务单位的交接计划、物业承接查验方案（对公共区域、共用设施设备、档案资料的验收接管），以及服务期满后向后续服务单位的退场交接安排，由评标委员会综合评审： </w:t>
            </w:r>
          </w:p>
          <w:p w14:paraId="3F848556">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①交接方案全面详实，对承接查验的程序、标准、参与方、时限有明确安排，充分考虑了大体量校园物业交接的复杂性，针对接管重点和易产生纠纷的环节提出了具体解决方案，交接过渡期人员到位和业务衔接有保障</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rPr>
              <w:t>得5分；</w:t>
            </w:r>
          </w:p>
          <w:p w14:paraId="6F270FD3">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②交接方案完整，有基本的承接查验工作安排和过渡期保障措施，能够满足项目实施要求</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rPr>
              <w:t xml:space="preserve">得4分； </w:t>
            </w:r>
          </w:p>
          <w:p w14:paraId="5642C3F9">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③ </w:t>
            </w:r>
            <w:r>
              <w:rPr>
                <w:rFonts w:hint="default" w:ascii="宋体" w:hAnsi="宋体" w:eastAsia="宋体" w:cs="宋体"/>
                <w:color w:val="auto"/>
                <w:sz w:val="24"/>
                <w:szCs w:val="24"/>
                <w:highlight w:val="none"/>
              </w:rPr>
              <w:t>交接方案简单，对接措施不够全面，承接查验内容不完整，有待进一步完善</w:t>
            </w:r>
            <w:r>
              <w:rPr>
                <w:rFonts w:hint="eastAsia" w:ascii="宋体" w:hAnsi="宋体" w:eastAsia="宋体" w:cs="宋体"/>
                <w:color w:val="auto"/>
                <w:sz w:val="24"/>
                <w:szCs w:val="24"/>
                <w:highlight w:val="none"/>
                <w:lang w:val="en-US" w:eastAsia="zh-CN"/>
              </w:rPr>
              <w:t>的</w:t>
            </w:r>
            <w:r>
              <w:rPr>
                <w:rFonts w:ascii="宋体" w:hAnsi="宋体" w:eastAsia="宋体" w:cs="宋体"/>
                <w:color w:val="auto"/>
                <w:sz w:val="24"/>
                <w:szCs w:val="24"/>
                <w:highlight w:val="none"/>
              </w:rPr>
              <w:t xml:space="preserve">得3分； </w:t>
            </w:r>
          </w:p>
          <w:p w14:paraId="252190CB">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ascii="宋体" w:hAnsi="宋体" w:eastAsia="宋体" w:cs="宋体"/>
                <w:color w:val="auto"/>
                <w:sz w:val="24"/>
                <w:szCs w:val="24"/>
                <w:highlight w:val="none"/>
              </w:rPr>
              <w:t>④未提供的不得分。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144F6458">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759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vMerge w:val="continue"/>
            <w:tcBorders>
              <w:left w:val="single" w:color="auto" w:sz="4" w:space="0"/>
              <w:right w:val="single" w:color="auto" w:sz="4" w:space="0"/>
            </w:tcBorders>
            <w:vAlign w:val="center"/>
          </w:tcPr>
          <w:p w14:paraId="63B1A3C6">
            <w:pPr>
              <w:keepNext w:val="0"/>
              <w:keepLines w:val="0"/>
              <w:pageBreakBefore w:val="0"/>
              <w:widowControl w:val="0"/>
              <w:kinsoku/>
              <w:wordWrap w:val="0"/>
              <w:overflowPunct/>
              <w:topLinePunct w:val="0"/>
              <w:autoSpaceDE/>
              <w:autoSpaceDN/>
              <w:bidi w:val="0"/>
              <w:spacing w:line="440" w:lineRule="exact"/>
              <w:ind w:firstLine="435"/>
              <w:jc w:val="center"/>
              <w:textAlignment w:val="auto"/>
              <w:rPr>
                <w:rFonts w:asciiTheme="minorEastAsia" w:hAnsiTheme="minorEastAsia" w:eastAsiaTheme="minorEastAsia"/>
                <w:b/>
                <w:bCs/>
                <w:color w:val="auto"/>
                <w:sz w:val="24"/>
                <w:szCs w:val="24"/>
                <w:highlight w:val="none"/>
              </w:rPr>
            </w:pPr>
          </w:p>
        </w:tc>
        <w:tc>
          <w:tcPr>
            <w:tcW w:w="670" w:type="pct"/>
            <w:tcBorders>
              <w:top w:val="single" w:color="auto" w:sz="4" w:space="0"/>
              <w:left w:val="single" w:color="auto" w:sz="4" w:space="0"/>
              <w:bottom w:val="single" w:color="auto" w:sz="4" w:space="0"/>
              <w:right w:val="single" w:color="auto" w:sz="4" w:space="0"/>
            </w:tcBorders>
            <w:vAlign w:val="center"/>
          </w:tcPr>
          <w:p w14:paraId="2F20E722">
            <w:pPr>
              <w:widowControl/>
              <w:spacing w:line="380" w:lineRule="exact"/>
              <w:jc w:val="center"/>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安</w:t>
            </w:r>
            <w:r>
              <w:rPr>
                <w:rFonts w:ascii="宋体" w:hAnsi="宋体" w:eastAsia="宋体" w:cs="宋体"/>
                <w:color w:val="auto"/>
                <w:sz w:val="24"/>
                <w:szCs w:val="24"/>
                <w:highlight w:val="none"/>
              </w:rPr>
              <w:t>全相关服务承诺</w:t>
            </w:r>
          </w:p>
        </w:tc>
        <w:tc>
          <w:tcPr>
            <w:tcW w:w="3195" w:type="pct"/>
            <w:tcBorders>
              <w:top w:val="single" w:color="auto" w:sz="4" w:space="0"/>
              <w:left w:val="single" w:color="auto" w:sz="4" w:space="0"/>
              <w:bottom w:val="single" w:color="auto" w:sz="4" w:space="0"/>
              <w:right w:val="single" w:color="auto" w:sz="4" w:space="0"/>
            </w:tcBorders>
            <w:vAlign w:val="top"/>
          </w:tcPr>
          <w:p w14:paraId="515AE439">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对物业服务范围内的安全管理工作提出服务承诺，包括但不限于消防安全管理、设施设备安全运行保障</w:t>
            </w:r>
            <w:r>
              <w:rPr>
                <w:rFonts w:hint="eastAsia" w:ascii="宋体" w:hAnsi="宋体" w:eastAsia="宋体" w:cs="宋体"/>
                <w:color w:val="auto"/>
                <w:sz w:val="24"/>
                <w:szCs w:val="24"/>
                <w:highlight w:val="none"/>
                <w:lang w:eastAsia="zh-CN"/>
              </w:rPr>
              <w:t>、安全隐患排查整改</w:t>
            </w:r>
            <w:r>
              <w:rPr>
                <w:rFonts w:ascii="宋体" w:hAnsi="宋体" w:eastAsia="宋体" w:cs="宋体"/>
                <w:color w:val="auto"/>
                <w:sz w:val="24"/>
                <w:szCs w:val="24"/>
                <w:highlight w:val="none"/>
              </w:rPr>
              <w:t>等方面，由评标委员会综合评审：</w:t>
            </w:r>
          </w:p>
          <w:p w14:paraId="41743D7E">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①安全承诺内容全面且指标量化，安全责任体系清晰，消防设施完好率承诺明确，有定期巡检和维保计划；安全隐患排查有闭环管理机制，承诺优于采购需求的得5分； </w:t>
            </w:r>
          </w:p>
          <w:p w14:paraId="71A8EB71">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②安全承诺内容完整，有明确的责任分工和基本的安全检查制度，能够满足项目安全管理需求的得4分； </w:t>
            </w:r>
          </w:p>
          <w:p w14:paraId="3379026E">
            <w:pPr>
              <w:widowControl/>
              <w:spacing w:line="380" w:lineRule="exact"/>
              <w:jc w:val="left"/>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③安全承诺内容简单，安全管理制度和措施不够具体，有待优化的得3分； </w:t>
            </w:r>
          </w:p>
          <w:p w14:paraId="566C74C8">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ascii="宋体" w:hAnsi="宋体" w:eastAsia="宋体" w:cs="宋体"/>
                <w:color w:val="auto"/>
                <w:sz w:val="24"/>
                <w:szCs w:val="24"/>
                <w:highlight w:val="none"/>
              </w:rPr>
              <w:t>④未提供的不得分。</w:t>
            </w:r>
          </w:p>
        </w:tc>
        <w:tc>
          <w:tcPr>
            <w:tcW w:w="432" w:type="pct"/>
            <w:tcBorders>
              <w:top w:val="single" w:color="auto" w:sz="4" w:space="0"/>
              <w:left w:val="single" w:color="auto" w:sz="4" w:space="0"/>
              <w:bottom w:val="single" w:color="auto" w:sz="4" w:space="0"/>
              <w:right w:val="single" w:color="auto" w:sz="4" w:space="0"/>
            </w:tcBorders>
            <w:vAlign w:val="center"/>
          </w:tcPr>
          <w:p w14:paraId="0704D8B1">
            <w:pPr>
              <w:keepNext w:val="0"/>
              <w:keepLines w:val="0"/>
              <w:pageBreakBefore w:val="0"/>
              <w:widowControl w:val="0"/>
              <w:kinsoku/>
              <w:wordWrap w:val="0"/>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0-5分</w:t>
            </w:r>
          </w:p>
        </w:tc>
      </w:tr>
      <w:tr w14:paraId="5F38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pct"/>
            <w:tcBorders>
              <w:left w:val="single" w:color="auto" w:sz="4" w:space="0"/>
              <w:right w:val="single" w:color="auto" w:sz="4" w:space="0"/>
            </w:tcBorders>
            <w:vAlign w:val="center"/>
          </w:tcPr>
          <w:p w14:paraId="1504E4CF">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w:t>
            </w:r>
          </w:p>
          <w:p w14:paraId="76C96425">
            <w:pPr>
              <w:keepNext w:val="0"/>
              <w:keepLines w:val="0"/>
              <w:pageBreakBefore w:val="0"/>
              <w:widowControl w:val="0"/>
              <w:kinsoku/>
              <w:wordWrap w:val="0"/>
              <w:overflowPunct/>
              <w:topLinePunct w:val="0"/>
              <w:autoSpaceDE/>
              <w:autoSpaceDN/>
              <w:bidi w:val="0"/>
              <w:spacing w:line="440" w:lineRule="exact"/>
              <w:jc w:val="center"/>
              <w:textAlignment w:val="auto"/>
              <w:rPr>
                <w:rFonts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u w:val="single"/>
                <w:lang w:val="en-US" w:eastAsia="zh-CN"/>
              </w:rPr>
              <w:t>15</w:t>
            </w:r>
            <w:r>
              <w:rPr>
                <w:rFonts w:hint="eastAsia" w:asciiTheme="minorEastAsia" w:hAnsiTheme="minorEastAsia" w:eastAsiaTheme="minorEastAsia"/>
                <w:color w:val="auto"/>
                <w:sz w:val="24"/>
                <w:szCs w:val="24"/>
                <w:highlight w:val="none"/>
              </w:rPr>
              <w:t>分）</w:t>
            </w:r>
          </w:p>
        </w:tc>
        <w:tc>
          <w:tcPr>
            <w:tcW w:w="4298" w:type="pct"/>
            <w:gridSpan w:val="3"/>
            <w:tcBorders>
              <w:top w:val="single" w:color="auto" w:sz="4" w:space="0"/>
              <w:left w:val="single" w:color="auto" w:sz="4" w:space="0"/>
              <w:bottom w:val="single" w:color="auto" w:sz="4" w:space="0"/>
              <w:right w:val="single" w:color="auto" w:sz="4" w:space="0"/>
            </w:tcBorders>
            <w:vAlign w:val="center"/>
          </w:tcPr>
          <w:p w14:paraId="365E7BFE">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价格分统一采用低价优先法，即满足招标文件要求且投标价格最低的投标报价为评标基准价，其价格分为满分</w:t>
            </w:r>
            <w:r>
              <w:rPr>
                <w:rFonts w:hint="eastAsia" w:ascii="宋体" w:hAnsi="宋体" w:eastAsia="宋体" w:cs="宋体"/>
                <w:b w:val="0"/>
                <w:bCs/>
                <w:color w:val="auto"/>
                <w:kern w:val="0"/>
                <w:sz w:val="24"/>
                <w:szCs w:val="24"/>
                <w:highlight w:val="none"/>
                <w:u w:val="single"/>
                <w:lang w:val="en-US" w:eastAsia="zh-CN" w:bidi="ar-SA"/>
              </w:rPr>
              <w:t>15</w:t>
            </w:r>
            <w:r>
              <w:rPr>
                <w:rFonts w:hint="eastAsia" w:ascii="宋体" w:hAnsi="宋体" w:eastAsia="宋体" w:cs="宋体"/>
                <w:b w:val="0"/>
                <w:bCs/>
                <w:color w:val="auto"/>
                <w:kern w:val="0"/>
                <w:sz w:val="24"/>
                <w:szCs w:val="24"/>
                <w:highlight w:val="none"/>
                <w:lang w:val="en-US" w:eastAsia="zh-CN" w:bidi="ar-SA"/>
              </w:rPr>
              <w:t>分。其他投标人的价格分统一按照下列公式计算：</w:t>
            </w:r>
          </w:p>
          <w:p w14:paraId="4E0DD46B">
            <w:pPr>
              <w:widowControl/>
              <w:spacing w:line="380" w:lineRule="exact"/>
              <w:jc w:val="left"/>
              <w:textAlignment w:val="baseline"/>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投标报价得分＝（评标基准价/投标报价）×15％×100</w:t>
            </w:r>
          </w:p>
          <w:p w14:paraId="4561533D">
            <w:pPr>
              <w:widowControl/>
              <w:spacing w:line="380" w:lineRule="exact"/>
              <w:jc w:val="left"/>
              <w:textAlignment w:val="baseline"/>
              <w:rPr>
                <w:rFonts w:hint="eastAsia" w:asciiTheme="minorEastAsia" w:hAnsiTheme="minorEastAsia" w:eastAsiaTheme="minorEastAsia"/>
                <w:color w:val="auto"/>
                <w:sz w:val="24"/>
                <w:szCs w:val="24"/>
                <w:highlight w:val="none"/>
              </w:rPr>
            </w:pPr>
            <w:r>
              <w:rPr>
                <w:rFonts w:hint="eastAsia" w:ascii="宋体" w:hAnsi="宋体" w:eastAsia="宋体" w:cs="宋体"/>
                <w:b/>
                <w:bCs w:val="0"/>
                <w:color w:val="auto"/>
                <w:kern w:val="0"/>
                <w:sz w:val="24"/>
                <w:szCs w:val="24"/>
                <w:highlight w:val="none"/>
                <w:lang w:val="en-US" w:eastAsia="zh-CN" w:bidi="ar-SA"/>
              </w:rPr>
              <w:t>注:上述价格如有前附表规定的扣除，则按扣除后价格参与评审。</w:t>
            </w:r>
          </w:p>
        </w:tc>
      </w:tr>
    </w:tbl>
    <w:p w14:paraId="2776C0F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分值汇总</w:t>
      </w:r>
    </w:p>
    <w:p w14:paraId="4110BCB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D3ED1D2">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p>
    <w:p w14:paraId="2E45F2B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三、无效投标条款</w:t>
      </w:r>
    </w:p>
    <w:p w14:paraId="5EAA681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3.1投标文件有下列情形之一的,其投标文件拒收</w:t>
      </w:r>
      <w:r>
        <w:rPr>
          <w:rFonts w:hint="eastAsia" w:ascii="宋体" w:hAnsi="宋体" w:eastAsia="宋体" w:cs="宋体"/>
          <w:color w:val="auto"/>
          <w:sz w:val="24"/>
          <w:highlight w:val="none"/>
          <w:lang w:eastAsia="zh-CN"/>
        </w:rPr>
        <w:t>：</w:t>
      </w:r>
    </w:p>
    <w:p w14:paraId="03DC0C63">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(1)未在开标截止时间前通过网上招标投标系统递交有效电子投标文件的，开标系统不予接收，投标将被拒绝。</w:t>
      </w:r>
    </w:p>
    <w:p w14:paraId="111AAB8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企业接到远程解密指令后，须在规定时间内解密。因投标人自身原因导致投标文件在规定时间内未能解密、解密失败或解密超时，投标文件无效；解密时间：从本项目解密程序开始时计时，至完成投标文件解密时间，不得超过60分钟，否则投标文件将被拒绝。</w:t>
      </w:r>
    </w:p>
    <w:p w14:paraId="763F0B8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3.2投标人有下列情形之一的,资格审查后其投标作无效投标处理：</w:t>
      </w:r>
    </w:p>
    <w:p w14:paraId="01AFA668">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(1)投标人为本项目提供招标代理服务的；</w:t>
      </w:r>
    </w:p>
    <w:p w14:paraId="0EA20966">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(2)投标人与在本项目代理机构存在相互任职或工作的；</w:t>
      </w:r>
    </w:p>
    <w:p w14:paraId="7C27AF76">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(3)招标公告写明专门面向中小企业采购，投标人提供的货物非中小企业制造的；</w:t>
      </w:r>
    </w:p>
    <w:p w14:paraId="5E478B1C">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(4)要求供应商以联合体形式参加采购活动，投标人非联合体或者联合协议中中小企业合同金额未达到应当达到的比例；</w:t>
      </w:r>
    </w:p>
    <w:p w14:paraId="5E238EDD">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(5)要求获得采购合同的供应商向中小企业分包，投标人未提供分包意向协议或者分包意向协议中中小企业合同金额未达到应当达到的比例；</w:t>
      </w:r>
    </w:p>
    <w:p w14:paraId="6C65EA6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(6)评标专家无法查看并检验电子投标文件中相关资料的；</w:t>
      </w:r>
    </w:p>
    <w:p w14:paraId="3C51EE75">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(7)联合体投标未提交联合体协议的；</w:t>
      </w:r>
    </w:p>
    <w:p w14:paraId="6644F361">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(8)责令停产停业的；</w:t>
      </w:r>
    </w:p>
    <w:p w14:paraId="1E19F2B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(9)暂停或者取消参与政府采购项目资格的；</w:t>
      </w:r>
    </w:p>
    <w:p w14:paraId="54F4931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(10)投标人单位负责人为同一人或者存在（直接）控股、管理关系的不同单位的；</w:t>
      </w:r>
    </w:p>
    <w:p w14:paraId="3867B323">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(11)投标人基本资格条件和特定资格条件中有一项及以上不符合要求的；</w:t>
      </w:r>
    </w:p>
    <w:p w14:paraId="6D167A6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(12)开标时查询投标文件制作机器码、文件创建标识码及造价软件加密锁号。若存在投标文件制作机器码或创建标识码或造价软件加密锁号信息与其他投标人雷同的，投标无效、进行信用信息披露，行政监管部门将依据线索依法查处；</w:t>
      </w:r>
    </w:p>
    <w:p w14:paraId="7969A97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(13)其它情形，经评标委员会提出按无效投标处理，并经公共资源交易监督部门核准的；</w:t>
      </w:r>
    </w:p>
    <w:p w14:paraId="748D9D75">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(14)投标人投标MAC地址或投标人联系人或联系电话相同的，由评标委员会否决其投标，并报告监管部门作不良行为处理和进一步调查；</w:t>
      </w:r>
    </w:p>
    <w:p w14:paraId="72E9147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(15)投标人单方面出现其他投标人材料的；</w:t>
      </w:r>
    </w:p>
    <w:p w14:paraId="78DA2EE1">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(16)招标公告未写明允许采购进口产品，投标人所投产品为进口产品的；</w:t>
      </w:r>
    </w:p>
    <w:p w14:paraId="358B3883">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(17)招标文件规定的其它无效投标情形。</w:t>
      </w:r>
    </w:p>
    <w:p w14:paraId="01040C49">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3.3投标人有下列情形之一的,符合性审查后其投标按无效投标处理：</w:t>
      </w:r>
    </w:p>
    <w:p w14:paraId="13DF811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(1)投标文件签字、盖章不全，经评标委员会一致认定对开评标内容有实质性影响并经公共资源交易监督部门核准的；</w:t>
      </w:r>
    </w:p>
    <w:p w14:paraId="6DF82FD6">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(2)未按规定的格式填写导致实质性内容不全以及实质上不响应，或者关键字迹模糊、无法辨认;经公共资源交易监督部门核准的；</w:t>
      </w:r>
    </w:p>
    <w:p w14:paraId="16404DCD">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(3)同一投标人提交两个以上不同的投标文件或者投标报价，但招标文件规定提交备选方案的除外；</w:t>
      </w:r>
    </w:p>
    <w:p w14:paraId="0FAD636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(4)投标文件没有对招标文件的实质性要求和条件作出响应;</w:t>
      </w:r>
    </w:p>
    <w:p w14:paraId="31D6242E">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(5)投标报价超出规定的投标限价或公布的采购预算的或投标人的投标报价各项单价高于招标文件给定的单价最高限价；</w:t>
      </w:r>
    </w:p>
    <w:p w14:paraId="4B7BF5EA">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(6)不按评标委员会要求澄清、说明或补正的，或者评标委员会根据招标文件的规定对投标文件的计算错误进行修正后，投标人不接受修正的投标报价的。</w:t>
      </w:r>
    </w:p>
    <w:p w14:paraId="3329C8CC">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(7)其它情形，经评标委员会提出按无效投标处理，并经公共资源交易监督部门核准的；</w:t>
      </w:r>
    </w:p>
    <w:p w14:paraId="112C38E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(8)投标文件含有采购人不能接受的附加条件的；</w:t>
      </w:r>
    </w:p>
    <w:p w14:paraId="41690F8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(9)招标文件规定的其它无效投标情形。</w:t>
      </w:r>
    </w:p>
    <w:p w14:paraId="47138DD0">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3.4投标人有下列情形之一的,详细评审后其投标按无效投标处理：</w:t>
      </w:r>
    </w:p>
    <w:p w14:paraId="64132C8F">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(1)投标产品不符合必须强制执行的国家标准的；</w:t>
      </w:r>
    </w:p>
    <w:p w14:paraId="72D0291E">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(2)投标人有串通投标、弄虚作假、行贿等违法行为；</w:t>
      </w:r>
    </w:p>
    <w:p w14:paraId="5F53B1E1">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(3)投标文件含有违反国家法律、法规的内容，或附有采购人不能接受的条件的；</w:t>
      </w:r>
    </w:p>
    <w:p w14:paraId="294226D2">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(4)报价明显低于其他投标人，且不能证明报价合理性的投标无效；</w:t>
      </w:r>
    </w:p>
    <w:p w14:paraId="01561D27">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(5)拒不确认评标委员会评审修正的投标无效；</w:t>
      </w:r>
    </w:p>
    <w:p w14:paraId="672D0CE4">
      <w:pPr>
        <w:pageBreakBefore w:val="0"/>
        <w:widowControl w:val="0"/>
        <w:kinsoku/>
        <w:wordWrap w:val="0"/>
        <w:topLinePunct w:val="0"/>
        <w:bidi w:val="0"/>
        <w:spacing w:line="500" w:lineRule="exact"/>
        <w:ind w:firstLine="43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(6)其它情形，经评标委员会提出按无效投标处理，并经公共资源交易监督部门核准的；</w:t>
      </w:r>
    </w:p>
    <w:p w14:paraId="14FAE0AF">
      <w:pPr>
        <w:pageBreakBefore w:val="0"/>
        <w:widowControl w:val="0"/>
        <w:kinsoku/>
        <w:wordWrap w:val="0"/>
        <w:topLinePunct w:val="0"/>
        <w:bidi w:val="0"/>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(7)招标文件规定的其它无效投标情形。</w:t>
      </w:r>
    </w:p>
    <w:p w14:paraId="78F4D45B">
      <w:pPr>
        <w:pageBreakBefore w:val="0"/>
        <w:widowControl w:val="0"/>
        <w:kinsoku/>
        <w:wordWrap w:val="0"/>
        <w:topLinePunct w:val="0"/>
        <w:bidi w:val="0"/>
        <w:spacing w:line="500" w:lineRule="exact"/>
        <w:ind w:firstLine="43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(6)其它情形，经评标委员会提出按无效投标处理，并经公共资源交易监督部门核准的；</w:t>
      </w:r>
    </w:p>
    <w:p w14:paraId="4B5BC3B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(7)招标文件规定的其它无效投标情形</w:t>
      </w:r>
      <w:r>
        <w:rPr>
          <w:rFonts w:hint="eastAsia" w:ascii="宋体" w:hAnsi="宋体" w:eastAsia="宋体" w:cs="宋体"/>
          <w:color w:val="auto"/>
          <w:sz w:val="24"/>
          <w:szCs w:val="24"/>
          <w:highlight w:val="none"/>
          <w:lang w:eastAsia="zh-CN"/>
        </w:rPr>
        <w:t>。</w:t>
      </w:r>
      <w:r>
        <w:rPr>
          <w:rFonts w:asciiTheme="minorEastAsia" w:hAnsiTheme="minorEastAsia" w:eastAsiaTheme="minorEastAsia"/>
          <w:color w:val="auto"/>
          <w:sz w:val="24"/>
          <w:highlight w:val="none"/>
        </w:rPr>
        <w:br w:type="page"/>
      </w:r>
    </w:p>
    <w:p w14:paraId="69E22BB8">
      <w:pPr>
        <w:pageBreakBefore w:val="0"/>
        <w:widowControl w:val="0"/>
        <w:kinsoku/>
        <w:wordWrap w:val="0"/>
        <w:topLinePunct w:val="0"/>
        <w:bidi w:val="0"/>
        <w:spacing w:line="360" w:lineRule="auto"/>
        <w:jc w:val="center"/>
        <w:outlineLvl w:val="0"/>
        <w:rPr>
          <w:rFonts w:hint="eastAsia" w:asciiTheme="minorEastAsia" w:hAnsiTheme="minorEastAsia" w:eastAsiaTheme="minorEastAsia"/>
          <w:b/>
          <w:color w:val="auto"/>
          <w:sz w:val="28"/>
          <w:highlight w:val="none"/>
          <w:lang w:eastAsia="zh-CN"/>
        </w:rPr>
      </w:pPr>
      <w:bookmarkStart w:id="54" w:name="_Toc20405"/>
      <w:r>
        <w:rPr>
          <w:rFonts w:hint="eastAsia" w:asciiTheme="minorEastAsia" w:hAnsiTheme="minorEastAsia" w:eastAsiaTheme="minorEastAsia"/>
          <w:b/>
          <w:color w:val="auto"/>
          <w:sz w:val="28"/>
          <w:highlight w:val="none"/>
        </w:rPr>
        <w:t>第五章</w:t>
      </w:r>
      <w:r>
        <w:rPr>
          <w:rFonts w:asciiTheme="minorEastAsia" w:hAnsiTheme="minorEastAsia" w:eastAsiaTheme="minorEastAsia"/>
          <w:b/>
          <w:color w:val="auto"/>
          <w:sz w:val="28"/>
          <w:highlight w:val="none"/>
        </w:rPr>
        <w:t>政府采购合同</w:t>
      </w:r>
      <w:bookmarkEnd w:id="54"/>
    </w:p>
    <w:p w14:paraId="3467FE52">
      <w:pPr>
        <w:pageBreakBefore w:val="0"/>
        <w:widowControl w:val="0"/>
        <w:kinsoku/>
        <w:wordWrap w:val="0"/>
        <w:topLinePunct w:val="0"/>
        <w:bidi w:val="0"/>
        <w:spacing w:line="480" w:lineRule="auto"/>
        <w:jc w:val="center"/>
        <w:outlineLvl w:val="9"/>
        <w:rPr>
          <w:rFonts w:cs="Times New Roman" w:asciiTheme="minorEastAsia" w:hAnsiTheme="minorEastAsia" w:eastAsiaTheme="minorEastAsia"/>
          <w:b/>
          <w:color w:val="auto"/>
          <w:sz w:val="28"/>
          <w:szCs w:val="28"/>
          <w:highlight w:val="none"/>
        </w:rPr>
      </w:pPr>
      <w:bookmarkStart w:id="55" w:name="_Toc331685784"/>
    </w:p>
    <w:p w14:paraId="3AA1F80E">
      <w:pPr>
        <w:pageBreakBefore w:val="0"/>
        <w:widowControl w:val="0"/>
        <w:kinsoku/>
        <w:wordWrap w:val="0"/>
        <w:topLinePunct w:val="0"/>
        <w:bidi w:val="0"/>
        <w:spacing w:line="480" w:lineRule="auto"/>
        <w:jc w:val="center"/>
        <w:outlineLvl w:val="9"/>
        <w:rPr>
          <w:rFonts w:cs="Times New Roman" w:asciiTheme="minorEastAsia" w:hAnsiTheme="minorEastAsia" w:eastAsiaTheme="minorEastAsia"/>
          <w:b/>
          <w:color w:val="auto"/>
          <w:sz w:val="28"/>
          <w:szCs w:val="28"/>
          <w:highlight w:val="none"/>
        </w:rPr>
      </w:pPr>
    </w:p>
    <w:p w14:paraId="136074D2">
      <w:pPr>
        <w:pStyle w:val="9"/>
        <w:pageBreakBefore w:val="0"/>
        <w:widowControl w:val="0"/>
        <w:kinsoku/>
        <w:wordWrap w:val="0"/>
        <w:topLinePunct w:val="0"/>
        <w:bidi w:val="0"/>
        <w:rPr>
          <w:color w:val="auto"/>
          <w:highlight w:val="none"/>
        </w:rPr>
      </w:pPr>
    </w:p>
    <w:p w14:paraId="3875F78A">
      <w:pPr>
        <w:pageBreakBefore w:val="0"/>
        <w:widowControl w:val="0"/>
        <w:kinsoku/>
        <w:wordWrap w:val="0"/>
        <w:topLinePunct w:val="0"/>
        <w:bidi w:val="0"/>
        <w:spacing w:line="480" w:lineRule="auto"/>
        <w:jc w:val="center"/>
        <w:outlineLvl w:val="1"/>
        <w:rPr>
          <w:rFonts w:cs="Times New Roman" w:asciiTheme="minorEastAsia" w:hAnsiTheme="minorEastAsia" w:eastAsiaTheme="minorEastAsia"/>
          <w:b/>
          <w:color w:val="auto"/>
          <w:sz w:val="28"/>
          <w:szCs w:val="28"/>
          <w:highlight w:val="none"/>
        </w:rPr>
      </w:pPr>
      <w:bookmarkStart w:id="56" w:name="_Toc3714"/>
      <w:r>
        <w:rPr>
          <w:rFonts w:cs="Times New Roman" w:asciiTheme="minorEastAsia" w:hAnsiTheme="minorEastAsia" w:eastAsiaTheme="minorEastAsia"/>
          <w:b/>
          <w:color w:val="auto"/>
          <w:sz w:val="28"/>
          <w:szCs w:val="28"/>
          <w:highlight w:val="none"/>
        </w:rPr>
        <w:t>政府采购合同</w:t>
      </w:r>
      <w:r>
        <w:rPr>
          <w:rFonts w:hint="eastAsia" w:cs="Times New Roman" w:asciiTheme="minorEastAsia" w:hAnsiTheme="minorEastAsia" w:eastAsiaTheme="minorEastAsia"/>
          <w:b/>
          <w:color w:val="auto"/>
          <w:sz w:val="28"/>
          <w:szCs w:val="28"/>
          <w:highlight w:val="none"/>
        </w:rPr>
        <w:t>参考范本</w:t>
      </w:r>
      <w:bookmarkEnd w:id="56"/>
    </w:p>
    <w:p w14:paraId="1C77319F">
      <w:pPr>
        <w:pageBreakBefore w:val="0"/>
        <w:widowControl w:val="0"/>
        <w:kinsoku/>
        <w:wordWrap w:val="0"/>
        <w:topLinePunct w:val="0"/>
        <w:bidi w:val="0"/>
        <w:spacing w:line="480" w:lineRule="auto"/>
        <w:jc w:val="center"/>
        <w:outlineLvl w:val="1"/>
        <w:rPr>
          <w:rFonts w:cs="Times New Roman" w:asciiTheme="minorEastAsia" w:hAnsiTheme="minorEastAsia" w:eastAsiaTheme="minorEastAsia"/>
          <w:b/>
          <w:color w:val="auto"/>
          <w:sz w:val="28"/>
          <w:szCs w:val="28"/>
          <w:highlight w:val="none"/>
        </w:rPr>
      </w:pPr>
      <w:bookmarkStart w:id="57" w:name="_Toc8560"/>
      <w:r>
        <w:rPr>
          <w:rFonts w:hint="eastAsia" w:cs="Times New Roman" w:asciiTheme="minorEastAsia" w:hAnsiTheme="minorEastAsia" w:eastAsiaTheme="minorEastAsia"/>
          <w:b/>
          <w:color w:val="auto"/>
          <w:sz w:val="28"/>
          <w:szCs w:val="28"/>
          <w:highlight w:val="none"/>
        </w:rPr>
        <w:t>（服务类）</w:t>
      </w:r>
      <w:bookmarkEnd w:id="57"/>
    </w:p>
    <w:p w14:paraId="466127EF">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55BFF498">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00CAA0A5">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350F0F5D">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58" w:name="_Toc2449"/>
      <w:r>
        <w:rPr>
          <w:rFonts w:hint="eastAsia" w:asciiTheme="minorEastAsia" w:hAnsiTheme="minorEastAsia" w:eastAsiaTheme="minorEastAsia"/>
          <w:b/>
          <w:color w:val="auto"/>
          <w:sz w:val="24"/>
          <w:highlight w:val="none"/>
        </w:rPr>
        <w:t>第一部分合同书</w:t>
      </w:r>
      <w:bookmarkEnd w:id="58"/>
    </w:p>
    <w:p w14:paraId="7125BCA4">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0450391B">
      <w:pPr>
        <w:pageBreakBefore w:val="0"/>
        <w:widowControl w:val="0"/>
        <w:kinsoku/>
        <w:wordWrap w:val="0"/>
        <w:topLinePunct w:val="0"/>
        <w:bidi w:val="0"/>
        <w:spacing w:line="480" w:lineRule="auto"/>
        <w:jc w:val="center"/>
        <w:rPr>
          <w:rFonts w:cs="Times New Roman" w:asciiTheme="minorEastAsia" w:hAnsiTheme="minorEastAsia" w:eastAsiaTheme="minorEastAsia"/>
          <w:b/>
          <w:color w:val="auto"/>
          <w:sz w:val="24"/>
          <w:szCs w:val="24"/>
          <w:highlight w:val="none"/>
        </w:rPr>
      </w:pPr>
    </w:p>
    <w:p w14:paraId="7F8FA7D6">
      <w:pPr>
        <w:pStyle w:val="9"/>
        <w:pageBreakBefore w:val="0"/>
        <w:widowControl w:val="0"/>
        <w:kinsoku/>
        <w:wordWrap w:val="0"/>
        <w:topLinePunct w:val="0"/>
        <w:bidi w:val="0"/>
        <w:rPr>
          <w:color w:val="auto"/>
          <w:highlight w:val="none"/>
        </w:rPr>
      </w:pPr>
    </w:p>
    <w:p w14:paraId="6694D951">
      <w:pPr>
        <w:pStyle w:val="9"/>
        <w:pageBreakBefore w:val="0"/>
        <w:widowControl w:val="0"/>
        <w:kinsoku/>
        <w:wordWrap w:val="0"/>
        <w:topLinePunct w:val="0"/>
        <w:bidi w:val="0"/>
        <w:rPr>
          <w:color w:val="auto"/>
          <w:highlight w:val="none"/>
        </w:rPr>
      </w:pPr>
    </w:p>
    <w:p w14:paraId="6FFEDF0E">
      <w:pPr>
        <w:pageBreakBefore w:val="0"/>
        <w:widowControl w:val="0"/>
        <w:kinsoku/>
        <w:wordWrap w:val="0"/>
        <w:topLinePunct w:val="0"/>
        <w:bidi w:val="0"/>
        <w:spacing w:before="120" w:line="480" w:lineRule="auto"/>
        <w:ind w:left="960"/>
        <w:rPr>
          <w:rFonts w:hint="default" w:cs="Times New Roman" w:asciiTheme="minorEastAsia" w:hAnsiTheme="minorEastAsia" w:eastAsiaTheme="minorEastAsia"/>
          <w:color w:val="auto"/>
          <w:sz w:val="24"/>
          <w:szCs w:val="24"/>
          <w:highlight w:val="none"/>
          <w:u w:val="single"/>
          <w:lang w:val="en-US"/>
        </w:rPr>
      </w:pPr>
      <w:r>
        <w:rPr>
          <w:rFonts w:hint="eastAsia" w:cs="Times New Roman" w:asciiTheme="minorEastAsia" w:hAnsiTheme="minorEastAsia" w:eastAsiaTheme="minorEastAsia"/>
          <w:color w:val="auto"/>
          <w:sz w:val="24"/>
          <w:szCs w:val="24"/>
          <w:highlight w:val="none"/>
        </w:rPr>
        <w:t>项目名称：</w:t>
      </w:r>
      <w:r>
        <w:rPr>
          <w:rFonts w:hint="eastAsia" w:ascii="宋体" w:hAnsi="宋体" w:eastAsia="宋体" w:cs="宋体"/>
          <w:color w:val="auto"/>
          <w:szCs w:val="21"/>
          <w:highlight w:val="none"/>
          <w:u w:val="single"/>
          <w:lang w:val="en-US" w:eastAsia="zh-CN"/>
        </w:rPr>
        <w:t xml:space="preserve">                                           </w:t>
      </w:r>
    </w:p>
    <w:p w14:paraId="026B1F55">
      <w:pPr>
        <w:pageBreakBefore w:val="0"/>
        <w:widowControl w:val="0"/>
        <w:kinsoku/>
        <w:wordWrap w:val="0"/>
        <w:topLinePunct w:val="0"/>
        <w:bidi w:val="0"/>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项目编号：</w:t>
      </w:r>
      <w:r>
        <w:rPr>
          <w:rFonts w:hint="eastAsia" w:cs="Times New Roman" w:asciiTheme="minorEastAsia" w:hAnsiTheme="minorEastAsia" w:eastAsiaTheme="minorEastAsia"/>
          <w:color w:val="auto"/>
          <w:sz w:val="24"/>
          <w:szCs w:val="24"/>
          <w:highlight w:val="none"/>
          <w:u w:val="single"/>
          <w:lang w:val="en-US" w:eastAsia="zh-CN"/>
        </w:rPr>
        <w:t xml:space="preserve">                                     </w:t>
      </w:r>
    </w:p>
    <w:p w14:paraId="10AEC6D7">
      <w:pPr>
        <w:pageBreakBefore w:val="0"/>
        <w:widowControl w:val="0"/>
        <w:kinsoku/>
        <w:wordWrap w:val="0"/>
        <w:topLinePunct w:val="0"/>
        <w:bidi w:val="0"/>
        <w:spacing w:before="120" w:line="480" w:lineRule="auto"/>
        <w:ind w:left="960"/>
        <w:rPr>
          <w:rFonts w:hint="default" w:cs="Times New Roman" w:asciiTheme="minorEastAsia" w:hAnsiTheme="minorEastAsia" w:eastAsiaTheme="minorEastAsia"/>
          <w:color w:val="auto"/>
          <w:sz w:val="24"/>
          <w:szCs w:val="24"/>
          <w:highlight w:val="none"/>
          <w:u w:val="single"/>
          <w:lang w:val="en-US" w:eastAsia="zh-CN"/>
        </w:rPr>
      </w:pPr>
      <w:r>
        <w:rPr>
          <w:rFonts w:hint="eastAsia" w:cs="Times New Roman" w:asciiTheme="minorEastAsia" w:hAnsiTheme="minorEastAsia" w:eastAsiaTheme="minorEastAsia"/>
          <w:color w:val="auto"/>
          <w:sz w:val="24"/>
          <w:szCs w:val="24"/>
          <w:highlight w:val="none"/>
        </w:rPr>
        <w:t>甲方（采购人）：</w:t>
      </w:r>
      <w:r>
        <w:rPr>
          <w:rFonts w:hint="eastAsia" w:cs="Times New Roman" w:asciiTheme="minorEastAsia" w:hAnsiTheme="minorEastAsia" w:eastAsiaTheme="minorEastAsia"/>
          <w:color w:val="auto"/>
          <w:sz w:val="24"/>
          <w:szCs w:val="24"/>
          <w:highlight w:val="none"/>
          <w:u w:val="none"/>
          <w:lang w:val="en-US" w:eastAsia="zh-CN"/>
        </w:rPr>
        <w:t xml:space="preserve">                         </w:t>
      </w:r>
    </w:p>
    <w:p w14:paraId="23E278CD">
      <w:pPr>
        <w:pageBreakBefore w:val="0"/>
        <w:widowControl w:val="0"/>
        <w:kinsoku/>
        <w:wordWrap w:val="0"/>
        <w:topLinePunct w:val="0"/>
        <w:bidi w:val="0"/>
        <w:spacing w:before="120" w:line="480" w:lineRule="auto"/>
        <w:ind w:left="96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乙方（中标人）：</w:t>
      </w:r>
    </w:p>
    <w:p w14:paraId="6C50A6CB">
      <w:pPr>
        <w:pageBreakBefore w:val="0"/>
        <w:widowControl w:val="0"/>
        <w:kinsoku/>
        <w:wordWrap w:val="0"/>
        <w:topLinePunct w:val="0"/>
        <w:bidi w:val="0"/>
        <w:spacing w:before="120" w:line="480" w:lineRule="auto"/>
        <w:ind w:firstLine="960" w:firstLineChars="400"/>
        <w:rPr>
          <w:rFonts w:hint="eastAsia" w:cs="Times New Roman" w:asciiTheme="minorEastAsia" w:hAnsiTheme="minorEastAsia" w:eastAsiaTheme="minorEastAsia"/>
          <w:color w:val="auto"/>
          <w:sz w:val="24"/>
          <w:szCs w:val="24"/>
          <w:highlight w:val="none"/>
          <w:u w:val="single"/>
          <w:lang w:eastAsia="zh-CN"/>
        </w:rPr>
      </w:pPr>
      <w:r>
        <w:rPr>
          <w:rFonts w:hint="eastAsia" w:cs="Times New Roman" w:asciiTheme="minorEastAsia" w:hAnsiTheme="minorEastAsia" w:eastAsiaTheme="minorEastAsia"/>
          <w:color w:val="auto"/>
          <w:sz w:val="24"/>
          <w:szCs w:val="24"/>
          <w:highlight w:val="none"/>
        </w:rPr>
        <w:t>签订地：</w:t>
      </w:r>
    </w:p>
    <w:p w14:paraId="36147CE0">
      <w:pPr>
        <w:pageBreakBefore w:val="0"/>
        <w:widowControl w:val="0"/>
        <w:kinsoku/>
        <w:wordWrap w:val="0"/>
        <w:topLinePunct w:val="0"/>
        <w:bidi w:val="0"/>
        <w:spacing w:before="120" w:line="480" w:lineRule="auto"/>
        <w:ind w:firstLine="960" w:firstLineChars="400"/>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签订日期：</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年</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月</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rPr>
        <w:t>日</w:t>
      </w:r>
    </w:p>
    <w:p w14:paraId="6A3DEBBB">
      <w:pPr>
        <w:pageBreakBefore w:val="0"/>
        <w:widowControl w:val="0"/>
        <w:kinsoku/>
        <w:wordWrap w:val="0"/>
        <w:topLinePunct w:val="0"/>
        <w:bidi w:val="0"/>
        <w:jc w:val="left"/>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br w:type="page"/>
      </w:r>
    </w:p>
    <w:p w14:paraId="7E614C0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highlight w:val="none"/>
          <w:u w:val="single"/>
          <w:lang w:val="en-US" w:eastAsia="zh-CN"/>
        </w:rPr>
        <w:t>滁州职业技术学院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以下简称：甲方</w:t>
      </w:r>
      <w:r>
        <w:rPr>
          <w:rFonts w:hint="eastAsia" w:ascii="宋体" w:hAnsi="宋体" w:eastAsia="宋体" w:cs="宋体"/>
          <w:color w:val="auto"/>
          <w:sz w:val="24"/>
          <w:szCs w:val="24"/>
          <w:highlight w:val="none"/>
        </w:rPr>
        <w:t>）通过</w:t>
      </w:r>
      <w:r>
        <w:rPr>
          <w:rFonts w:hint="eastAsia" w:ascii="宋体" w:hAnsi="宋体" w:eastAsia="宋体" w:cs="宋体"/>
          <w:color w:val="auto"/>
          <w:sz w:val="24"/>
          <w:szCs w:val="24"/>
          <w:highlight w:val="none"/>
          <w:u w:val="single"/>
          <w:lang w:val="en-US" w:eastAsia="zh-CN"/>
        </w:rPr>
        <w:t>滁州市政府采购中心</w:t>
      </w:r>
      <w:r>
        <w:rPr>
          <w:rFonts w:hint="eastAsia" w:asciiTheme="minorEastAsia" w:hAnsiTheme="minorEastAsia" w:eastAsiaTheme="minorEastAsia"/>
          <w:color w:val="auto"/>
          <w:sz w:val="24"/>
          <w:highlight w:val="none"/>
        </w:rPr>
        <w:t>组织的</w:t>
      </w:r>
      <w:r>
        <w:rPr>
          <w:rFonts w:hint="eastAsia" w:asciiTheme="minorEastAsia" w:hAnsiTheme="minorEastAsia" w:eastAsiaTheme="minorEastAsia"/>
          <w:color w:val="auto"/>
          <w:sz w:val="24"/>
          <w:highlight w:val="none"/>
          <w:u w:val="single"/>
        </w:rPr>
        <w:t>公开招标</w:t>
      </w:r>
      <w:r>
        <w:rPr>
          <w:rFonts w:hint="eastAsia" w:asciiTheme="minorEastAsia" w:hAnsiTheme="minorEastAsia" w:eastAsiaTheme="minorEastAsia"/>
          <w:color w:val="auto"/>
          <w:sz w:val="24"/>
          <w:highlight w:val="none"/>
        </w:rPr>
        <w:t>方式采购活动，经</w:t>
      </w:r>
      <w:r>
        <w:rPr>
          <w:rFonts w:hint="eastAsia" w:asciiTheme="minorEastAsia" w:hAnsiTheme="minorEastAsia" w:eastAsiaTheme="minorEastAsia"/>
          <w:color w:val="auto"/>
          <w:sz w:val="24"/>
          <w:highlight w:val="none"/>
          <w:u w:val="single"/>
        </w:rPr>
        <w:t>评标委员会</w:t>
      </w:r>
      <w:r>
        <w:rPr>
          <w:rFonts w:hint="eastAsia" w:asciiTheme="minorEastAsia" w:hAnsiTheme="minorEastAsia" w:eastAsiaTheme="minorEastAsia"/>
          <w:color w:val="auto"/>
          <w:sz w:val="24"/>
          <w:highlight w:val="none"/>
        </w:rPr>
        <w:t>评定，</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w:t>
      </w:r>
      <w:r>
        <w:rPr>
          <w:rFonts w:hint="eastAsia" w:cs="Times New Roman" w:asciiTheme="minorEastAsia" w:hAnsiTheme="minorEastAsia" w:eastAsiaTheme="minorEastAsia"/>
          <w:color w:val="auto"/>
          <w:sz w:val="24"/>
          <w:szCs w:val="24"/>
          <w:highlight w:val="none"/>
          <w:lang w:val="zh-CN"/>
        </w:rPr>
        <w:t>以下简称：乙方</w:t>
      </w:r>
      <w:r>
        <w:rPr>
          <w:rFonts w:hint="eastAsia" w:asciiTheme="minorEastAsia" w:hAnsiTheme="minorEastAsia" w:eastAsiaTheme="minorEastAsia"/>
          <w:color w:val="auto"/>
          <w:sz w:val="24"/>
          <w:highlight w:val="none"/>
        </w:rPr>
        <w:t>）为本项目中标人，现</w:t>
      </w:r>
      <w:r>
        <w:rPr>
          <w:rFonts w:hint="eastAsia" w:cs="Times New Roman" w:asciiTheme="minorEastAsia" w:hAnsiTheme="minorEastAsia" w:eastAsiaTheme="minorEastAsia"/>
          <w:color w:val="auto"/>
          <w:sz w:val="24"/>
          <w:szCs w:val="24"/>
          <w:highlight w:val="none"/>
        </w:rPr>
        <w:t>按照采购文件确定的事项签订本合同。</w:t>
      </w:r>
    </w:p>
    <w:p w14:paraId="77B4257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asciiTheme="minorEastAsia" w:hAnsiTheme="minorEastAsia" w:eastAsiaTheme="minorEastAsia"/>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14:paraId="7AFC414D">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59" w:name="_Toc2232"/>
      <w:bookmarkStart w:id="60" w:name="_Toc3029"/>
      <w:bookmarkStart w:id="61" w:name="_Toc24059"/>
      <w:r>
        <w:rPr>
          <w:rFonts w:hint="eastAsia" w:cs="Times New Roman" w:asciiTheme="minorEastAsia" w:hAnsiTheme="minorEastAsia" w:eastAsiaTheme="minorEastAsia"/>
          <w:b/>
          <w:bCs/>
          <w:color w:val="auto"/>
          <w:sz w:val="24"/>
          <w:szCs w:val="24"/>
          <w:highlight w:val="none"/>
          <w:lang w:val="zh-CN"/>
        </w:rPr>
        <w:t>1.1合同组成部分</w:t>
      </w:r>
      <w:bookmarkEnd w:id="59"/>
      <w:bookmarkEnd w:id="60"/>
      <w:bookmarkEnd w:id="61"/>
    </w:p>
    <w:p w14:paraId="5D4357B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8E2A1B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1.1.1本合同及其补充合同、变更协议；</w:t>
      </w:r>
    </w:p>
    <w:p w14:paraId="5E9029B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1.1.2中标通知书；</w:t>
      </w:r>
    </w:p>
    <w:p w14:paraId="0236525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1.1.3投标文件（含澄清或者说明文件）；</w:t>
      </w:r>
    </w:p>
    <w:p w14:paraId="1C06C5C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1.1.4招标文件（含澄清或者修改文件）；</w:t>
      </w:r>
    </w:p>
    <w:p w14:paraId="4C40EAD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1.1.5其他相关采购文件。</w:t>
      </w:r>
    </w:p>
    <w:p w14:paraId="36A2DD07">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2" w:name="_Toc2918"/>
      <w:bookmarkStart w:id="63" w:name="_Toc6773"/>
      <w:bookmarkStart w:id="64" w:name="_Toc22185"/>
      <w:bookmarkStart w:id="65" w:name="_Toc18585"/>
      <w:bookmarkStart w:id="66" w:name="_Toc6311"/>
      <w:r>
        <w:rPr>
          <w:rFonts w:hint="eastAsia" w:cs="Times New Roman" w:asciiTheme="minorEastAsia" w:hAnsiTheme="minorEastAsia" w:eastAsiaTheme="minorEastAsia"/>
          <w:b/>
          <w:bCs/>
          <w:color w:val="auto"/>
          <w:sz w:val="24"/>
          <w:szCs w:val="24"/>
          <w:highlight w:val="none"/>
          <w:lang w:val="zh-CN"/>
        </w:rPr>
        <w:t>1.2</w:t>
      </w:r>
      <w:bookmarkEnd w:id="62"/>
      <w:bookmarkEnd w:id="63"/>
      <w:bookmarkEnd w:id="64"/>
      <w:bookmarkEnd w:id="65"/>
      <w:bookmarkEnd w:id="66"/>
      <w:r>
        <w:rPr>
          <w:rFonts w:hint="eastAsia" w:cs="Times New Roman" w:asciiTheme="minorEastAsia" w:hAnsiTheme="minorEastAsia" w:eastAsiaTheme="minorEastAsia"/>
          <w:b/>
          <w:bCs/>
          <w:color w:val="auto"/>
          <w:sz w:val="24"/>
          <w:szCs w:val="24"/>
          <w:highlight w:val="none"/>
          <w:lang w:val="zh-CN"/>
        </w:rPr>
        <w:t>服务</w:t>
      </w:r>
    </w:p>
    <w:p w14:paraId="02B08CA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1.2.1服务</w:t>
      </w:r>
      <w:r>
        <w:rPr>
          <w:rFonts w:cs="Times New Roman" w:asciiTheme="minorEastAsia" w:hAnsiTheme="minorEastAsia" w:eastAsiaTheme="minorEastAsia"/>
          <w:color w:val="auto"/>
          <w:sz w:val="24"/>
          <w:szCs w:val="24"/>
          <w:highlight w:val="none"/>
        </w:rPr>
        <w:t>名称：</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5C6783E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1.2.2服务内容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2EDF0CE8">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1.2.3服务质量：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2A5BB48D">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67" w:name="_Toc21631"/>
      <w:bookmarkStart w:id="68" w:name="_Toc21551"/>
      <w:bookmarkStart w:id="69" w:name="_Toc23292"/>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3</w:t>
      </w:r>
      <w:r>
        <w:rPr>
          <w:rFonts w:hint="eastAsia" w:cs="Times New Roman" w:asciiTheme="minorEastAsia" w:hAnsiTheme="minorEastAsia" w:eastAsiaTheme="minorEastAsia"/>
          <w:b/>
          <w:bCs/>
          <w:color w:val="auto"/>
          <w:sz w:val="24"/>
          <w:szCs w:val="24"/>
          <w:highlight w:val="none"/>
          <w:lang w:val="zh-CN"/>
        </w:rPr>
        <w:t>价款</w:t>
      </w:r>
      <w:bookmarkEnd w:id="67"/>
      <w:bookmarkEnd w:id="68"/>
      <w:bookmarkEnd w:id="69"/>
    </w:p>
    <w:p w14:paraId="71FA174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本合同总价为</w:t>
      </w:r>
      <w:r>
        <w:rPr>
          <w:rFonts w:hint="eastAsia"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u w:val="singl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cs="Times New Roman" w:asciiTheme="minorEastAsia" w:hAnsiTheme="minorEastAsia" w:eastAsiaTheme="minorEastAsia"/>
          <w:color w:val="auto"/>
          <w:sz w:val="24"/>
          <w:szCs w:val="24"/>
          <w:highlight w:val="none"/>
        </w:rPr>
        <w:t>元</w:t>
      </w:r>
      <w:r>
        <w:rPr>
          <w:rFonts w:hint="eastAsia" w:cs="Times New Roman" w:asciiTheme="minorEastAsia" w:hAnsiTheme="minorEastAsia" w:eastAsiaTheme="minorEastAsia"/>
          <w:color w:val="auto"/>
          <w:sz w:val="24"/>
          <w:szCs w:val="24"/>
          <w:highlight w:val="none"/>
        </w:rPr>
        <w:t>（大写：人民币</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元）</w:t>
      </w:r>
      <w:r>
        <w:rPr>
          <w:rFonts w:cs="Times New Roman" w:asciiTheme="minorEastAsia" w:hAnsiTheme="minorEastAsia" w:eastAsiaTheme="minorEastAsia"/>
          <w:color w:val="auto"/>
          <w:sz w:val="24"/>
          <w:szCs w:val="24"/>
          <w:highlight w:val="none"/>
        </w:rPr>
        <w:t>。</w:t>
      </w:r>
    </w:p>
    <w:p w14:paraId="3779207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cs="Times New Roman" w:asciiTheme="minorEastAsia" w:hAnsiTheme="minorEastAsia" w:eastAsiaTheme="minorEastAsia"/>
          <w:color w:val="auto"/>
          <w:sz w:val="24"/>
          <w:szCs w:val="24"/>
          <w:highlight w:val="none"/>
        </w:rPr>
        <w:t>分项价格：</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225E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7A079E07">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序号</w:t>
            </w:r>
          </w:p>
        </w:tc>
        <w:tc>
          <w:tcPr>
            <w:tcW w:w="4316" w:type="dxa"/>
            <w:vAlign w:val="center"/>
          </w:tcPr>
          <w:p w14:paraId="6706EFAD">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分项名称</w:t>
            </w:r>
          </w:p>
        </w:tc>
        <w:tc>
          <w:tcPr>
            <w:tcW w:w="3237" w:type="dxa"/>
            <w:gridSpan w:val="2"/>
            <w:vAlign w:val="center"/>
          </w:tcPr>
          <w:p w14:paraId="76A5E49F">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分项价格</w:t>
            </w:r>
          </w:p>
        </w:tc>
      </w:tr>
      <w:tr w14:paraId="32E0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5B4B7DAD">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1</w:t>
            </w:r>
          </w:p>
        </w:tc>
        <w:tc>
          <w:tcPr>
            <w:tcW w:w="4316" w:type="dxa"/>
            <w:vAlign w:val="center"/>
          </w:tcPr>
          <w:p w14:paraId="46C090B7">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45D05B27">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21B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A2F16C6">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2</w:t>
            </w:r>
          </w:p>
        </w:tc>
        <w:tc>
          <w:tcPr>
            <w:tcW w:w="4316" w:type="dxa"/>
            <w:vAlign w:val="center"/>
          </w:tcPr>
          <w:p w14:paraId="59EC4B84">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06C3AD64">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56B1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063B22D">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cs="Times New Roman" w:asciiTheme="minorEastAsia" w:hAnsiTheme="minorEastAsia" w:eastAsiaTheme="minorEastAsia"/>
                <w:color w:val="auto"/>
                <w:sz w:val="24"/>
                <w:szCs w:val="24"/>
                <w:highlight w:val="none"/>
                <w:lang w:val="zh-CN"/>
              </w:rPr>
              <w:t>3</w:t>
            </w:r>
          </w:p>
        </w:tc>
        <w:tc>
          <w:tcPr>
            <w:tcW w:w="4316" w:type="dxa"/>
            <w:vAlign w:val="center"/>
          </w:tcPr>
          <w:p w14:paraId="176AAF3A">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6F00F28">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7256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7C2407D2">
            <w:pPr>
              <w:pageBreakBefore w:val="0"/>
              <w:widowControl w:val="0"/>
              <w:kinsoku/>
              <w:wordWrap w:val="0"/>
              <w:topLinePunct w:val="0"/>
              <w:bidi w:val="0"/>
              <w:jc w:val="center"/>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w:t>
            </w:r>
          </w:p>
        </w:tc>
        <w:tc>
          <w:tcPr>
            <w:tcW w:w="4316" w:type="dxa"/>
            <w:vAlign w:val="center"/>
          </w:tcPr>
          <w:p w14:paraId="6A83FB12">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c>
          <w:tcPr>
            <w:tcW w:w="3237" w:type="dxa"/>
            <w:gridSpan w:val="2"/>
            <w:vAlign w:val="center"/>
          </w:tcPr>
          <w:p w14:paraId="521AB8C3">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r w14:paraId="2BBC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483C6285">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总价</w:t>
            </w:r>
          </w:p>
        </w:tc>
        <w:tc>
          <w:tcPr>
            <w:tcW w:w="3237" w:type="dxa"/>
            <w:gridSpan w:val="2"/>
            <w:vAlign w:val="center"/>
          </w:tcPr>
          <w:p w14:paraId="04368E3E">
            <w:pPr>
              <w:pageBreakBefore w:val="0"/>
              <w:widowControl w:val="0"/>
              <w:kinsoku/>
              <w:wordWrap w:val="0"/>
              <w:topLinePunct w:val="0"/>
              <w:bidi w:val="0"/>
              <w:ind w:firstLine="200"/>
              <w:jc w:val="center"/>
              <w:rPr>
                <w:rFonts w:cs="Times New Roman" w:asciiTheme="minorEastAsia" w:hAnsiTheme="minorEastAsia" w:eastAsiaTheme="minorEastAsia"/>
                <w:color w:val="auto"/>
                <w:sz w:val="24"/>
                <w:szCs w:val="24"/>
                <w:highlight w:val="none"/>
              </w:rPr>
            </w:pPr>
          </w:p>
        </w:tc>
      </w:tr>
    </w:tbl>
    <w:p w14:paraId="15672FCB">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0" w:name="_Toc10340"/>
      <w:bookmarkStart w:id="71" w:name="_Toc22618"/>
      <w:bookmarkStart w:id="72" w:name="_Toc1814"/>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4付款方式和发票开具方式</w:t>
      </w:r>
      <w:bookmarkEnd w:id="70"/>
      <w:bookmarkEnd w:id="71"/>
      <w:bookmarkEnd w:id="72"/>
    </w:p>
    <w:p w14:paraId="675BC05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1.4.1</w:t>
      </w:r>
      <w:r>
        <w:rPr>
          <w:rFonts w:cs="Times New Roman" w:asciiTheme="minorEastAsia" w:hAnsiTheme="minorEastAsia" w:eastAsiaTheme="minorEastAsia"/>
          <w:color w:val="auto"/>
          <w:sz w:val="24"/>
          <w:szCs w:val="24"/>
          <w:highlight w:val="none"/>
        </w:rPr>
        <w:t>付款方式：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44744C2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1.4.2发票开具方式：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596871F3">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3" w:name="_Toc19304"/>
      <w:bookmarkStart w:id="74" w:name="_Toc2846"/>
      <w:bookmarkStart w:id="75" w:name="_Toc32071"/>
      <w:r>
        <w:rPr>
          <w:rFonts w:hint="eastAsia" w:cs="Times New Roman" w:asciiTheme="minorEastAsia" w:hAnsiTheme="minorEastAsia" w:eastAsiaTheme="minorEastAsia"/>
          <w:b/>
          <w:bCs/>
          <w:color w:val="auto"/>
          <w:sz w:val="24"/>
          <w:szCs w:val="24"/>
          <w:highlight w:val="none"/>
          <w:lang w:val="zh-CN"/>
        </w:rPr>
        <w:t>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服务</w:t>
      </w:r>
      <w:r>
        <w:rPr>
          <w:rFonts w:cs="Times New Roman" w:asciiTheme="minorEastAsia" w:hAnsiTheme="minorEastAsia" w:eastAsiaTheme="minorEastAsia"/>
          <w:b/>
          <w:bCs/>
          <w:color w:val="auto"/>
          <w:sz w:val="24"/>
          <w:szCs w:val="24"/>
          <w:highlight w:val="none"/>
          <w:lang w:val="zh-CN"/>
        </w:rPr>
        <w:t>期限</w:t>
      </w:r>
      <w:r>
        <w:rPr>
          <w:rFonts w:hint="eastAsia" w:cs="Times New Roman" w:asciiTheme="minorEastAsia" w:hAnsiTheme="minorEastAsia" w:eastAsiaTheme="minorEastAsia"/>
          <w:b/>
          <w:bCs/>
          <w:color w:val="auto"/>
          <w:sz w:val="24"/>
          <w:szCs w:val="24"/>
          <w:highlight w:val="none"/>
          <w:lang w:val="zh-CN"/>
        </w:rPr>
        <w:t>、地点和方式</w:t>
      </w:r>
      <w:bookmarkEnd w:id="73"/>
      <w:bookmarkEnd w:id="74"/>
      <w:bookmarkEnd w:id="75"/>
    </w:p>
    <w:p w14:paraId="4603405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u w:val="single"/>
        </w:rPr>
      </w:pPr>
      <w:r>
        <w:rPr>
          <w:rFonts w:hint="eastAsia" w:cs="Times New Roman" w:asciiTheme="minorEastAsia" w:hAnsiTheme="minorEastAsia" w:eastAsiaTheme="minorEastAsia"/>
          <w:color w:val="auto"/>
          <w:sz w:val="24"/>
          <w:szCs w:val="24"/>
          <w:highlight w:val="none"/>
        </w:rPr>
        <w:t>1.5.1服务期限</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63BAB213">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1.5.2服务地点</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581BE40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1.5.3服务方式：</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rPr>
        <w:t>。</w:t>
      </w:r>
    </w:p>
    <w:p w14:paraId="71137BA8">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6" w:name="_Toc19554"/>
      <w:bookmarkStart w:id="77" w:name="_Toc27250"/>
      <w:bookmarkStart w:id="78" w:name="_Toc21423"/>
      <w:r>
        <w:rPr>
          <w:rFonts w:hint="eastAsia" w:cs="Times New Roman" w:asciiTheme="minorEastAsia" w:hAnsiTheme="minorEastAsia" w:eastAsiaTheme="minorEastAsia"/>
          <w:b/>
          <w:bCs/>
          <w:color w:val="auto"/>
          <w:sz w:val="24"/>
          <w:szCs w:val="24"/>
          <w:highlight w:val="none"/>
          <w:lang w:val="zh-CN"/>
        </w:rPr>
        <w:t>1.6违约责任</w:t>
      </w:r>
      <w:bookmarkEnd w:id="76"/>
      <w:bookmarkEnd w:id="77"/>
      <w:bookmarkEnd w:id="78"/>
    </w:p>
    <w:p w14:paraId="65CD10F3">
      <w:pPr>
        <w:keepNext w:val="0"/>
        <w:keepLines w:val="0"/>
        <w:pageBreakBefore w:val="0"/>
        <w:widowControl w:val="0"/>
        <w:kinsoku/>
        <w:wordWrap w:val="0"/>
        <w:overflowPunct/>
        <w:topLinePunct w:val="0"/>
        <w:bidi w:val="0"/>
        <w:snapToGrid/>
        <w:spacing w:line="500" w:lineRule="exact"/>
        <w:ind w:firstLine="43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szCs w:val="24"/>
          <w:highlight w:val="none"/>
          <w:u w:val="single"/>
          <w:lang w:val="en-US" w:eastAsia="zh-CN"/>
        </w:rPr>
        <w:t>0.05</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%；迟延履行的违约金计算数额达到前述最高限额之日起，甲方有权在要求乙方支付违约金的同时，书面通知乙方解除本合同；</w:t>
      </w:r>
    </w:p>
    <w:p w14:paraId="3339375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lang w:val="en-US" w:eastAsia="zh-CN"/>
        </w:rPr>
        <w:t>0.05</w:t>
      </w:r>
      <w:r>
        <w:rPr>
          <w:rFonts w:hint="eastAsia" w:ascii="宋体" w:hAnsi="宋体" w:eastAsia="宋体" w:cs="宋体"/>
          <w:color w:val="auto"/>
          <w:sz w:val="24"/>
          <w:szCs w:val="24"/>
          <w:highlight w:val="none"/>
        </w:rPr>
        <w:t>%计算，最高限额为本合同总价的</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%；迟延付款的违约金计算数额达到前述最高限额之日起，乙方有权在要求甲方支付违约金的同时，书面通知甲方解除本合同</w:t>
      </w:r>
      <w:r>
        <w:rPr>
          <w:rFonts w:hint="eastAsia" w:cs="Times New Roman" w:asciiTheme="minorEastAsia" w:hAnsiTheme="minorEastAsia" w:eastAsiaTheme="minorEastAsia"/>
          <w:color w:val="auto"/>
          <w:sz w:val="24"/>
          <w:szCs w:val="24"/>
          <w:highlight w:val="none"/>
        </w:rPr>
        <w:t>；</w:t>
      </w:r>
    </w:p>
    <w:p w14:paraId="046D515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9EBE24F">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C72793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09E3F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5E3F72B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1.6.7因甲方未按合同约定支付价款、未按合同约定受领标的物、擅自解除合同</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rPr>
        <w:t>逾期退还履约保证金</w:t>
      </w:r>
      <w:r>
        <w:rPr>
          <w:rFonts w:cs="Times New Roman" w:asciiTheme="minorEastAsia" w:hAnsiTheme="minorEastAsia" w:eastAsiaTheme="minorEastAsia"/>
          <w:color w:val="auto"/>
          <w:sz w:val="24"/>
          <w:szCs w:val="24"/>
          <w:highlight w:val="none"/>
        </w:rPr>
        <w:t>导致乙方遭受的直接损失，乙方可向甲方申请赔偿，赔偿金额由双方协商一致；</w:t>
      </w:r>
      <w:r>
        <w:rPr>
          <w:rFonts w:hint="eastAsia" w:cs="Times New Roman" w:asciiTheme="minorEastAsia" w:hAnsiTheme="minorEastAsia" w:eastAsiaTheme="minorEastAsia"/>
          <w:color w:val="auto"/>
          <w:sz w:val="24"/>
          <w:szCs w:val="24"/>
          <w:highlight w:val="none"/>
        </w:rPr>
        <w:t>针对因政策变化等原因不能签订合同或解除合同时，造成乙方合法利益受损的情形，可以给予乙方合理补偿，补偿金额不得超过乙方的直接损失。</w:t>
      </w:r>
    </w:p>
    <w:p w14:paraId="41C59444">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79" w:name="_Toc15583"/>
      <w:bookmarkStart w:id="80" w:name="_Toc16021"/>
      <w:bookmarkStart w:id="81" w:name="_Toc28375"/>
      <w:r>
        <w:rPr>
          <w:rFonts w:hint="eastAsia" w:cs="Times New Roman" w:asciiTheme="minorEastAsia" w:hAnsiTheme="minorEastAsia" w:eastAsiaTheme="minorEastAsia"/>
          <w:b/>
          <w:bCs/>
          <w:color w:val="auto"/>
          <w:sz w:val="24"/>
          <w:szCs w:val="24"/>
          <w:highlight w:val="none"/>
          <w:lang w:val="zh-CN"/>
        </w:rPr>
        <w:t>1.7合同</w:t>
      </w:r>
      <w:r>
        <w:rPr>
          <w:rFonts w:cs="Times New Roman" w:asciiTheme="minorEastAsia" w:hAnsiTheme="minorEastAsia" w:eastAsiaTheme="minorEastAsia"/>
          <w:b/>
          <w:bCs/>
          <w:color w:val="auto"/>
          <w:sz w:val="24"/>
          <w:szCs w:val="24"/>
          <w:highlight w:val="none"/>
          <w:lang w:val="zh-CN"/>
        </w:rPr>
        <w:t>争议的解决</w:t>
      </w:r>
      <w:bookmarkEnd w:id="79"/>
      <w:bookmarkEnd w:id="80"/>
      <w:bookmarkEnd w:id="81"/>
    </w:p>
    <w:p w14:paraId="3568D2E3">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本合</w:t>
      </w:r>
      <w:r>
        <w:rPr>
          <w:rFonts w:cs="Times New Roman" w:asciiTheme="minorEastAsia" w:hAnsiTheme="minorEastAsia" w:eastAsiaTheme="minorEastAsia"/>
          <w:color w:val="auto"/>
          <w:sz w:val="24"/>
          <w:szCs w:val="24"/>
          <w:highlight w:val="none"/>
        </w:rPr>
        <w:t>同履行过程中发生的任何争议，双方当事人均可</w:t>
      </w:r>
      <w:r>
        <w:rPr>
          <w:rFonts w:hint="eastAsia" w:cs="Times New Roman" w:asciiTheme="minorEastAsia" w:hAnsiTheme="minorEastAsia" w:eastAsiaTheme="minorEastAsia"/>
          <w:color w:val="auto"/>
          <w:sz w:val="24"/>
          <w:szCs w:val="24"/>
          <w:highlight w:val="none"/>
        </w:rPr>
        <w:t>通过和解或者调解解决；不愿和解、调解或者和解、调解不成的，可以选择</w:t>
      </w:r>
      <w:r>
        <w:rPr>
          <w:rFonts w:hint="eastAsia" w:cs="Times New Roman" w:asciiTheme="minorEastAsia" w:hAnsiTheme="minorEastAsia" w:eastAsiaTheme="minorEastAsia"/>
          <w:color w:val="auto"/>
          <w:sz w:val="24"/>
          <w:szCs w:val="24"/>
          <w:highlight w:val="none"/>
          <w:lang w:eastAsia="zh-CN"/>
        </w:rPr>
        <w:t>下列第</w:t>
      </w:r>
      <w:r>
        <w:rPr>
          <w:rFonts w:hint="eastAsia" w:cs="Times New Roman" w:asciiTheme="minorEastAsia" w:hAnsiTheme="minorEastAsia" w:eastAsiaTheme="minorEastAsia"/>
          <w:color w:val="auto"/>
          <w:sz w:val="24"/>
          <w:szCs w:val="24"/>
          <w:highlight w:val="none"/>
          <w:u w:val="single"/>
          <w:lang w:val="en-US" w:eastAsia="zh-CN"/>
        </w:rPr>
        <w:t xml:space="preserve">     </w:t>
      </w:r>
      <w:r>
        <w:rPr>
          <w:rFonts w:hint="eastAsia" w:cs="Times New Roman" w:asciiTheme="minorEastAsia" w:hAnsiTheme="minorEastAsia" w:eastAsiaTheme="minorEastAsia"/>
          <w:color w:val="auto"/>
          <w:sz w:val="24"/>
          <w:szCs w:val="24"/>
          <w:highlight w:val="none"/>
          <w:lang w:eastAsia="zh-CN"/>
        </w:rPr>
        <w:t>种方式</w:t>
      </w:r>
      <w:r>
        <w:rPr>
          <w:rFonts w:hint="eastAsia" w:cs="Times New Roman" w:asciiTheme="minorEastAsia" w:hAnsiTheme="minorEastAsia" w:eastAsiaTheme="minorEastAsia"/>
          <w:color w:val="auto"/>
          <w:sz w:val="24"/>
          <w:szCs w:val="24"/>
          <w:highlight w:val="none"/>
        </w:rPr>
        <w:t>解决：</w:t>
      </w:r>
    </w:p>
    <w:p w14:paraId="7E330658">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1.7.1将争议提交仲裁委员会依申请仲裁时其现行有效的仲裁规则裁决；</w:t>
      </w:r>
    </w:p>
    <w:p w14:paraId="2D1B013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1.7.2向人民法院起诉。</w:t>
      </w:r>
    </w:p>
    <w:p w14:paraId="2407D7F3">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2" w:name="_Toc15322"/>
      <w:bookmarkStart w:id="83" w:name="_Toc7245"/>
      <w:bookmarkStart w:id="84" w:name="_Toc11173"/>
      <w:r>
        <w:rPr>
          <w:rFonts w:hint="eastAsia" w:cs="Times New Roman" w:asciiTheme="minorEastAsia" w:hAnsiTheme="minorEastAsia" w:eastAsiaTheme="minorEastAsia"/>
          <w:b/>
          <w:bCs/>
          <w:color w:val="auto"/>
          <w:sz w:val="24"/>
          <w:szCs w:val="24"/>
          <w:highlight w:val="none"/>
          <w:lang w:val="zh-CN"/>
        </w:rPr>
        <w:t>1.8</w:t>
      </w:r>
      <w:r>
        <w:rPr>
          <w:rFonts w:cs="Times New Roman" w:asciiTheme="minorEastAsia" w:hAnsiTheme="minorEastAsia" w:eastAsiaTheme="minorEastAsia"/>
          <w:b/>
          <w:bCs/>
          <w:color w:val="auto"/>
          <w:sz w:val="24"/>
          <w:szCs w:val="24"/>
          <w:highlight w:val="none"/>
          <w:lang w:val="zh-CN"/>
        </w:rPr>
        <w:t>合同生效</w:t>
      </w:r>
      <w:bookmarkEnd w:id="82"/>
      <w:bookmarkEnd w:id="83"/>
      <w:bookmarkEnd w:id="84"/>
    </w:p>
    <w:p w14:paraId="7BCC499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本合同自</w:t>
      </w:r>
      <w:r>
        <w:rPr>
          <w:rFonts w:hint="eastAsia" w:cs="Times New Roman" w:asciiTheme="minorEastAsia" w:hAnsiTheme="minorEastAsia" w:eastAsiaTheme="minorEastAsia"/>
          <w:color w:val="auto"/>
          <w:sz w:val="24"/>
          <w:szCs w:val="24"/>
          <w:highlight w:val="none"/>
        </w:rPr>
        <w:t>双方当事人盖章时</w:t>
      </w:r>
      <w:r>
        <w:rPr>
          <w:rFonts w:cs="Times New Roman" w:asciiTheme="minorEastAsia" w:hAnsiTheme="minorEastAsia" w:eastAsiaTheme="minorEastAsia"/>
          <w:color w:val="auto"/>
          <w:sz w:val="24"/>
          <w:szCs w:val="24"/>
          <w:highlight w:val="none"/>
        </w:rPr>
        <w:t>生效。</w:t>
      </w:r>
    </w:p>
    <w:p w14:paraId="018F0032">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p>
    <w:p w14:paraId="13947649">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p>
    <w:p w14:paraId="22058FE1">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p>
    <w:p w14:paraId="68D163CD">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bCs/>
          <w:color w:val="auto"/>
          <w:sz w:val="24"/>
          <w:szCs w:val="24"/>
          <w:highlight w:val="none"/>
          <w:u w:val="none"/>
          <w:lang w:val="zh-CN"/>
        </w:rPr>
      </w:pPr>
      <w:r>
        <w:rPr>
          <w:rFonts w:hint="eastAsia" w:cs="Times New Roman" w:asciiTheme="minorEastAsia" w:hAnsiTheme="minorEastAsia" w:eastAsiaTheme="minorEastAsia"/>
          <w:bCs/>
          <w:color w:val="auto"/>
          <w:sz w:val="24"/>
          <w:szCs w:val="24"/>
          <w:highlight w:val="none"/>
          <w:lang w:val="zh-CN"/>
        </w:rPr>
        <w:t>甲方</w:t>
      </w:r>
      <w:r>
        <w:rPr>
          <w:rFonts w:hint="eastAsia" w:cs="Times New Roman" w:asciiTheme="minorEastAsia" w:hAnsiTheme="minorEastAsia" w:eastAsiaTheme="minorEastAsia"/>
          <w:bCs/>
          <w:color w:val="auto"/>
          <w:sz w:val="24"/>
          <w:szCs w:val="24"/>
          <w:highlight w:val="none"/>
          <w:u w:val="none"/>
          <w:lang w:val="zh-CN"/>
        </w:rPr>
        <w:t>：（单位盖章）</w:t>
      </w:r>
      <w:r>
        <w:rPr>
          <w:rFonts w:hint="eastAsia" w:cs="Times New Roman" w:asciiTheme="minorEastAsia" w:hAnsiTheme="minorEastAsia" w:eastAsiaTheme="minorEastAsia"/>
          <w:bCs/>
          <w:color w:val="auto"/>
          <w:sz w:val="24"/>
          <w:szCs w:val="24"/>
          <w:highlight w:val="none"/>
          <w:u w:val="none"/>
          <w:lang w:val="en-US" w:eastAsia="zh-CN"/>
        </w:rPr>
        <w:t xml:space="preserve">                </w:t>
      </w:r>
      <w:r>
        <w:rPr>
          <w:rFonts w:hint="eastAsia" w:cs="Times New Roman" w:asciiTheme="minorEastAsia" w:hAnsiTheme="minorEastAsia" w:eastAsiaTheme="minorEastAsia"/>
          <w:bCs/>
          <w:color w:val="auto"/>
          <w:sz w:val="24"/>
          <w:szCs w:val="24"/>
          <w:highlight w:val="none"/>
          <w:lang w:val="zh-CN"/>
        </w:rPr>
        <w:t>乙方：</w:t>
      </w:r>
      <w:r>
        <w:rPr>
          <w:rFonts w:hint="eastAsia" w:cs="Times New Roman" w:asciiTheme="minorEastAsia" w:hAnsiTheme="minorEastAsia" w:eastAsiaTheme="minorEastAsia"/>
          <w:bCs/>
          <w:color w:val="auto"/>
          <w:sz w:val="24"/>
          <w:szCs w:val="24"/>
          <w:highlight w:val="none"/>
          <w:u w:val="none"/>
          <w:lang w:val="zh-CN"/>
        </w:rPr>
        <w:t>（单位盖章）</w:t>
      </w:r>
    </w:p>
    <w:p w14:paraId="36CB1EF2">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法定代表人</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lang w:val="zh-CN"/>
        </w:rPr>
        <w:t>法定代表人</w:t>
      </w:r>
    </w:p>
    <w:p w14:paraId="4070CA9D">
      <w:pPr>
        <w:pageBreakBefore w:val="0"/>
        <w:widowControl w:val="0"/>
        <w:kinsoku/>
        <w:wordWrap w:val="0"/>
        <w:topLinePunct w:val="0"/>
        <w:autoSpaceDE w:val="0"/>
        <w:autoSpaceDN w:val="0"/>
        <w:bidi w:val="0"/>
        <w:adjustRightInd w:val="0"/>
        <w:spacing w:line="560" w:lineRule="exact"/>
        <w:rPr>
          <w:rFonts w:cs="Times New Roman" w:asciiTheme="minorEastAsia" w:hAnsiTheme="minorEastAsia" w:eastAsiaTheme="minorEastAsia"/>
          <w:color w:val="auto"/>
          <w:sz w:val="24"/>
          <w:szCs w:val="24"/>
          <w:highlight w:val="none"/>
          <w:lang w:val="zh-CN"/>
        </w:rPr>
      </w:pPr>
      <w:r>
        <w:rPr>
          <w:rFonts w:hint="eastAsia" w:cs="Times New Roman" w:asciiTheme="minorEastAsia" w:hAnsiTheme="minorEastAsia" w:eastAsiaTheme="minorEastAsia"/>
          <w:color w:val="auto"/>
          <w:sz w:val="24"/>
          <w:szCs w:val="24"/>
          <w:highlight w:val="none"/>
          <w:lang w:val="zh-CN"/>
        </w:rPr>
        <w:t>或授权代表（签字）：</w:t>
      </w:r>
      <w:r>
        <w:rPr>
          <w:rFonts w:hint="eastAsia" w:cs="Times New Roman" w:asciiTheme="minorEastAsia" w:hAnsiTheme="minorEastAsia" w:eastAsiaTheme="minorEastAsia"/>
          <w:color w:val="auto"/>
          <w:sz w:val="24"/>
          <w:szCs w:val="24"/>
          <w:highlight w:val="none"/>
          <w:lang w:val="en-US" w:eastAsia="zh-CN"/>
        </w:rPr>
        <w:t xml:space="preserve">              </w:t>
      </w:r>
      <w:r>
        <w:rPr>
          <w:rFonts w:hint="eastAsia" w:cs="Times New Roman" w:asciiTheme="minorEastAsia" w:hAnsiTheme="minorEastAsia" w:eastAsiaTheme="minorEastAsia"/>
          <w:color w:val="auto"/>
          <w:sz w:val="24"/>
          <w:szCs w:val="24"/>
          <w:highlight w:val="none"/>
          <w:lang w:val="zh-CN"/>
        </w:rPr>
        <w:t>或授权代表（签字）：</w:t>
      </w:r>
    </w:p>
    <w:p w14:paraId="01CC75B0">
      <w:pPr>
        <w:pageBreakBefore w:val="0"/>
        <w:widowControl w:val="0"/>
        <w:kinsoku/>
        <w:wordWrap w:val="0"/>
        <w:topLinePunct w:val="0"/>
        <w:bidi w:val="0"/>
        <w:spacing w:line="560" w:lineRule="exact"/>
        <w:jc w:val="left"/>
        <w:rPr>
          <w:rFonts w:cs="Times New Roman" w:asciiTheme="minorEastAsia" w:hAnsiTheme="minorEastAsia" w:eastAsiaTheme="minorEastAsia"/>
          <w:bCs/>
          <w:color w:val="auto"/>
          <w:sz w:val="24"/>
          <w:szCs w:val="24"/>
          <w:highlight w:val="none"/>
        </w:rPr>
      </w:pPr>
      <w:bookmarkStart w:id="85" w:name="_Toc331685783"/>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时间：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年</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月</w:t>
      </w:r>
      <w:r>
        <w:rPr>
          <w:rFonts w:hint="eastAsia" w:cs="Times New Roman" w:asciiTheme="minorEastAsia" w:hAnsiTheme="minorEastAsia" w:eastAsiaTheme="minorEastAsia"/>
          <w:bCs/>
          <w:color w:val="auto"/>
          <w:sz w:val="24"/>
          <w:szCs w:val="24"/>
          <w:highlight w:val="none"/>
          <w:lang w:val="en-US" w:eastAsia="zh-CN"/>
        </w:rPr>
        <w:t xml:space="preserve">   </w:t>
      </w:r>
      <w:r>
        <w:rPr>
          <w:rFonts w:hint="eastAsia" w:cs="Times New Roman" w:asciiTheme="minorEastAsia" w:hAnsiTheme="minorEastAsia" w:eastAsiaTheme="minorEastAsia"/>
          <w:bCs/>
          <w:color w:val="auto"/>
          <w:sz w:val="24"/>
          <w:szCs w:val="24"/>
          <w:highlight w:val="none"/>
        </w:rPr>
        <w:t>日</w:t>
      </w:r>
    </w:p>
    <w:p w14:paraId="1FC5061F">
      <w:pPr>
        <w:pageBreakBefore w:val="0"/>
        <w:widowControl w:val="0"/>
        <w:kinsoku/>
        <w:wordWrap w:val="0"/>
        <w:topLinePunct w:val="0"/>
        <w:bidi w:val="0"/>
        <w:spacing w:line="560" w:lineRule="exact"/>
        <w:ind w:firstLine="4080" w:firstLineChars="1700"/>
        <w:rPr>
          <w:rFonts w:ascii="宋体" w:hAnsi="宋体" w:eastAsia="宋体"/>
          <w:color w:val="auto"/>
          <w:sz w:val="24"/>
          <w:szCs w:val="24"/>
          <w:highlight w:val="none"/>
        </w:rPr>
      </w:pPr>
      <w:bookmarkStart w:id="86" w:name="_Hlk110099149"/>
      <w:r>
        <w:rPr>
          <w:rFonts w:hint="eastAsia" w:ascii="宋体" w:hAnsi="宋体" w:eastAsia="宋体"/>
          <w:color w:val="auto"/>
          <w:sz w:val="24"/>
          <w:szCs w:val="24"/>
          <w:highlight w:val="none"/>
        </w:rPr>
        <w:t>乙方账户信息</w:t>
      </w:r>
    </w:p>
    <w:p w14:paraId="7B7BC559">
      <w:pPr>
        <w:pageBreakBefore w:val="0"/>
        <w:widowControl w:val="0"/>
        <w:kinsoku/>
        <w:wordWrap w:val="0"/>
        <w:topLinePunct w:val="0"/>
        <w:bidi w:val="0"/>
        <w:spacing w:line="560" w:lineRule="exact"/>
        <w:ind w:firstLine="4080" w:firstLineChars="17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户名：</w:t>
      </w:r>
    </w:p>
    <w:p w14:paraId="202B0FF0">
      <w:pPr>
        <w:pageBreakBefore w:val="0"/>
        <w:widowControl w:val="0"/>
        <w:kinsoku/>
        <w:wordWrap w:val="0"/>
        <w:topLinePunct w:val="0"/>
        <w:bidi w:val="0"/>
        <w:spacing w:line="560" w:lineRule="exact"/>
        <w:ind w:firstLine="4080" w:firstLineChars="17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账号：</w:t>
      </w:r>
    </w:p>
    <w:p w14:paraId="5F312720">
      <w:pPr>
        <w:pageBreakBefore w:val="0"/>
        <w:widowControl w:val="0"/>
        <w:kinsoku/>
        <w:wordWrap w:val="0"/>
        <w:topLinePunct w:val="0"/>
        <w:bidi w:val="0"/>
        <w:spacing w:line="560" w:lineRule="exact"/>
        <w:ind w:firstLine="4080" w:firstLineChars="17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开户银行：</w:t>
      </w:r>
    </w:p>
    <w:bookmarkEnd w:id="86"/>
    <w:p w14:paraId="33323D2B">
      <w:pPr>
        <w:pageBreakBefore w:val="0"/>
        <w:widowControl w:val="0"/>
        <w:kinsoku/>
        <w:wordWrap w:val="0"/>
        <w:topLinePunct w:val="0"/>
        <w:bidi w:val="0"/>
        <w:jc w:val="left"/>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br w:type="page"/>
      </w:r>
    </w:p>
    <w:p w14:paraId="6035A12B">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87" w:name="_Toc415"/>
      <w:r>
        <w:rPr>
          <w:rFonts w:hint="eastAsia" w:asciiTheme="minorEastAsia" w:hAnsiTheme="minorEastAsia" w:eastAsiaTheme="minorEastAsia"/>
          <w:b/>
          <w:color w:val="auto"/>
          <w:sz w:val="24"/>
          <w:highlight w:val="none"/>
        </w:rPr>
        <w:t>第二部分合同一般条款</w:t>
      </w:r>
      <w:bookmarkEnd w:id="85"/>
      <w:bookmarkEnd w:id="87"/>
    </w:p>
    <w:p w14:paraId="3E5CCFFF">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88" w:name="_Ref467378404"/>
      <w:bookmarkStart w:id="89" w:name="_Toc487900349"/>
      <w:bookmarkStart w:id="90" w:name="_Ref467379101"/>
      <w:bookmarkStart w:id="91" w:name="_Toc19614"/>
      <w:bookmarkStart w:id="92" w:name="_Ref467379205"/>
      <w:bookmarkStart w:id="93" w:name="_Toc16917"/>
      <w:bookmarkStart w:id="94" w:name="_Toc28763"/>
      <w:bookmarkStart w:id="95" w:name="_Ref467379225"/>
      <w:bookmarkStart w:id="96" w:name="_Ref467378499"/>
      <w:bookmarkStart w:id="97" w:name="_Ref467379094"/>
      <w:bookmarkStart w:id="98" w:name="_Toc279701240"/>
      <w:bookmarkStart w:id="99" w:name="_Ref467379195"/>
      <w:bookmarkStart w:id="100" w:name="_Ref467378463"/>
      <w:bookmarkStart w:id="101" w:name="_Ref467379214"/>
      <w:bookmarkStart w:id="102" w:name="_Toc259093669"/>
      <w:bookmarkStart w:id="103" w:name="_Ref467379109"/>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定义</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28B093C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本合同中的下列</w:t>
      </w:r>
      <w:r>
        <w:rPr>
          <w:rFonts w:hint="eastAsia" w:cs="Times New Roman" w:asciiTheme="minorEastAsia" w:hAnsiTheme="minorEastAsia" w:eastAsiaTheme="minorEastAsia"/>
          <w:color w:val="auto"/>
          <w:sz w:val="24"/>
          <w:szCs w:val="24"/>
          <w:highlight w:val="none"/>
        </w:rPr>
        <w:t>词</w:t>
      </w:r>
      <w:r>
        <w:rPr>
          <w:rFonts w:cs="Times New Roman" w:asciiTheme="minorEastAsia" w:hAnsiTheme="minorEastAsia" w:eastAsiaTheme="minorEastAsia"/>
          <w:color w:val="auto"/>
          <w:sz w:val="24"/>
          <w:szCs w:val="24"/>
          <w:highlight w:val="none"/>
        </w:rPr>
        <w:t>语应</w:t>
      </w:r>
      <w:r>
        <w:rPr>
          <w:rFonts w:hint="eastAsia" w:cs="Times New Roman" w:asciiTheme="minorEastAsia" w:hAnsiTheme="minorEastAsia" w:eastAsiaTheme="minorEastAsia"/>
          <w:color w:val="auto"/>
          <w:sz w:val="24"/>
          <w:szCs w:val="24"/>
          <w:highlight w:val="none"/>
        </w:rPr>
        <w:t>按以下内容进行</w:t>
      </w:r>
      <w:r>
        <w:rPr>
          <w:rFonts w:cs="Times New Roman" w:asciiTheme="minorEastAsia" w:hAnsiTheme="minorEastAsia" w:eastAsiaTheme="minorEastAsia"/>
          <w:color w:val="auto"/>
          <w:sz w:val="24"/>
          <w:szCs w:val="24"/>
          <w:highlight w:val="none"/>
        </w:rPr>
        <w:t>解释：</w:t>
      </w:r>
    </w:p>
    <w:p w14:paraId="5630086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.1</w:t>
      </w:r>
      <w:r>
        <w:rPr>
          <w:rFonts w:cs="Times New Roman" w:asciiTheme="minorEastAsia" w:hAnsiTheme="minorEastAsia" w:eastAsiaTheme="minorEastAsia"/>
          <w:color w:val="auto"/>
          <w:sz w:val="24"/>
          <w:szCs w:val="24"/>
          <w:highlight w:val="none"/>
        </w:rPr>
        <w:t>“合同”系指采购人和中标人签订的载明双方当事人所达成的协议，并包括所有的附件、附录和构成合同的其他文件。</w:t>
      </w:r>
    </w:p>
    <w:p w14:paraId="1260D258">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1.2“合同价”系指根据合同约定，中标人在完全履行合同义务后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采购人应支付给中标人的价格。</w:t>
      </w:r>
    </w:p>
    <w:p w14:paraId="1BB58EE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1.3“</w:t>
      </w:r>
      <w:r>
        <w:rPr>
          <w:rFonts w:hint="eastAsia" w:cs="Times New Roman" w:asciiTheme="minorEastAsia" w:hAnsiTheme="minorEastAsia" w:eastAsiaTheme="minorEastAsia"/>
          <w:color w:val="auto"/>
          <w:sz w:val="24"/>
          <w:szCs w:val="24"/>
          <w:highlight w:val="none"/>
        </w:rPr>
        <w:t>服务</w:t>
      </w:r>
      <w:r>
        <w:rPr>
          <w:rFonts w:cs="Times New Roman" w:asciiTheme="minorEastAsia" w:hAnsiTheme="minorEastAsia" w:eastAsiaTheme="minorEastAsia"/>
          <w:color w:val="auto"/>
          <w:sz w:val="24"/>
          <w:szCs w:val="24"/>
          <w:highlight w:val="none"/>
        </w:rPr>
        <w:t>”系指</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根据合同约定应向采购人</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w:t>
      </w:r>
      <w:r>
        <w:rPr>
          <w:rFonts w:hint="eastAsia" w:cs="Times New Roman" w:asciiTheme="minorEastAsia" w:hAnsiTheme="minorEastAsia" w:eastAsiaTheme="minorEastAsia"/>
          <w:color w:val="auto"/>
          <w:sz w:val="24"/>
          <w:szCs w:val="24"/>
          <w:highlight w:val="none"/>
        </w:rPr>
        <w:t>除货物和工程以外的其他政府采购对象，包括采购人自身需要的服务和向社会公众提供的公共服务。</w:t>
      </w:r>
    </w:p>
    <w:p w14:paraId="7B877A5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04" w:name="_Ref46737884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甲方</w:t>
      </w:r>
      <w:r>
        <w:rPr>
          <w:rFonts w:cs="Times New Roman" w:asciiTheme="minorEastAsia" w:hAnsiTheme="minorEastAsia" w:eastAsiaTheme="minorEastAsia"/>
          <w:color w:val="auto"/>
          <w:sz w:val="24"/>
          <w:szCs w:val="24"/>
          <w:highlight w:val="none"/>
        </w:rPr>
        <w:t>”系指与</w:t>
      </w:r>
      <w:r>
        <w:rPr>
          <w:rFonts w:hint="eastAsia" w:cs="Times New Roman" w:asciiTheme="minorEastAsia" w:hAnsiTheme="minorEastAsia" w:eastAsiaTheme="minorEastAsia"/>
          <w:color w:val="auto"/>
          <w:sz w:val="24"/>
          <w:szCs w:val="24"/>
          <w:highlight w:val="none"/>
        </w:rPr>
        <w:t>中标人</w:t>
      </w:r>
      <w:r>
        <w:rPr>
          <w:rFonts w:cs="Times New Roman" w:asciiTheme="minorEastAsia" w:hAnsiTheme="minorEastAsia" w:eastAsiaTheme="minorEastAsia"/>
          <w:color w:val="auto"/>
          <w:sz w:val="24"/>
          <w:szCs w:val="24"/>
          <w:highlight w:val="none"/>
        </w:rPr>
        <w:t>签署合同的采购人</w:t>
      </w:r>
      <w:bookmarkEnd w:id="104"/>
      <w:r>
        <w:rPr>
          <w:rFonts w:hint="eastAsia" w:cs="Times New Roman" w:asciiTheme="minorEastAsia" w:hAnsiTheme="minorEastAsia" w:eastAsiaTheme="minorEastAsia"/>
          <w:color w:val="auto"/>
          <w:sz w:val="24"/>
          <w:szCs w:val="24"/>
          <w:highlight w:val="none"/>
        </w:rPr>
        <w:t>；采购人委托采购代理机构代表其与乙方签订合同的，采购人的授权委托书作为合同附件。</w:t>
      </w:r>
    </w:p>
    <w:p w14:paraId="51109731">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05" w:name="_Ref467379400"/>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“乙方”系指根据合同约定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的中标人</w:t>
      </w:r>
      <w:bookmarkEnd w:id="105"/>
      <w:r>
        <w:rPr>
          <w:rFonts w:hint="eastAsia" w:cs="Times New Roman" w:asciiTheme="minorEastAsia" w:hAnsiTheme="minorEastAsia" w:eastAsiaTheme="minorEastAsia"/>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FDB9B4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06" w:name="_Ref467379436"/>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6</w:t>
      </w:r>
      <w:r>
        <w:rPr>
          <w:rFonts w:cs="Times New Roman" w:asciiTheme="minorEastAsia" w:hAnsiTheme="minorEastAsia" w:eastAsiaTheme="minorEastAsia"/>
          <w:color w:val="auto"/>
          <w:sz w:val="24"/>
          <w:szCs w:val="24"/>
          <w:highlight w:val="none"/>
        </w:rPr>
        <w:t>“现场”系指合同约定</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的地点。</w:t>
      </w:r>
      <w:bookmarkEnd w:id="106"/>
    </w:p>
    <w:p w14:paraId="278CAAF0">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07" w:name="_Toc32504"/>
      <w:bookmarkStart w:id="108" w:name="_Toc27635"/>
      <w:bookmarkStart w:id="109" w:name="_Toc487900350"/>
      <w:bookmarkStart w:id="110" w:name="_Toc13336"/>
      <w:bookmarkStart w:id="111" w:name="_Toc279701241"/>
      <w:bookmarkStart w:id="112" w:name="_Toc25909367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2技术规范</w:t>
      </w:r>
      <w:bookmarkEnd w:id="107"/>
      <w:bookmarkEnd w:id="108"/>
      <w:bookmarkEnd w:id="109"/>
      <w:bookmarkEnd w:id="110"/>
      <w:bookmarkEnd w:id="111"/>
      <w:bookmarkEnd w:id="112"/>
    </w:p>
    <w:p w14:paraId="300860F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货物所应遵守的技术规范应与采购文件规定的技术规范和技术规范附件(如果有的话)及其技术规范偏差表(如果被甲方接受的话)相一致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如果采购文件中没有技术规范的相应说明，那么应以国家有关部门最新颁布的相应标准</w:t>
      </w:r>
      <w:r>
        <w:rPr>
          <w:rFonts w:hint="eastAsia" w:cs="Times New Roman" w:asciiTheme="minorEastAsia" w:hAnsiTheme="minorEastAsia" w:eastAsiaTheme="minorEastAsia"/>
          <w:color w:val="auto"/>
          <w:sz w:val="24"/>
          <w:szCs w:val="24"/>
          <w:highlight w:val="none"/>
        </w:rPr>
        <w:t>和</w:t>
      </w:r>
      <w:r>
        <w:rPr>
          <w:rFonts w:cs="Times New Roman" w:asciiTheme="minorEastAsia" w:hAnsiTheme="minorEastAsia" w:eastAsiaTheme="minorEastAsia"/>
          <w:color w:val="auto"/>
          <w:sz w:val="24"/>
          <w:szCs w:val="24"/>
          <w:highlight w:val="none"/>
        </w:rPr>
        <w:t>规范为准。</w:t>
      </w:r>
    </w:p>
    <w:p w14:paraId="2F1C1CB7">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3" w:name="_Toc31634"/>
      <w:bookmarkStart w:id="114" w:name="_Toc279701242"/>
      <w:bookmarkStart w:id="115" w:name="_Toc259093671"/>
      <w:bookmarkStart w:id="116" w:name="_Toc27853"/>
      <w:bookmarkStart w:id="117" w:name="_Toc487900351"/>
      <w:bookmarkStart w:id="118" w:name="_Toc9829"/>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3知识产权</w:t>
      </w:r>
      <w:bookmarkEnd w:id="113"/>
      <w:bookmarkEnd w:id="114"/>
      <w:bookmarkEnd w:id="115"/>
      <w:bookmarkEnd w:id="116"/>
      <w:bookmarkEnd w:id="117"/>
      <w:bookmarkEnd w:id="118"/>
    </w:p>
    <w:p w14:paraId="234AB67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2.3.1乙</w:t>
      </w:r>
      <w:r>
        <w:rPr>
          <w:rFonts w:cs="Times New Roman" w:asciiTheme="minorEastAsia" w:hAnsiTheme="minorEastAsia" w:eastAsiaTheme="minorEastAsia"/>
          <w:color w:val="auto"/>
          <w:sz w:val="24"/>
          <w:szCs w:val="24"/>
          <w:highlight w:val="none"/>
        </w:rPr>
        <w:t>方应保证</w:t>
      </w:r>
      <w:r>
        <w:rPr>
          <w:rFonts w:hint="eastAsia" w:cs="Times New Roman" w:asciiTheme="minorEastAsia" w:hAnsiTheme="minorEastAsia" w:eastAsiaTheme="minorEastAsia"/>
          <w:color w:val="auto"/>
          <w:sz w:val="24"/>
          <w:szCs w:val="24"/>
          <w:highlight w:val="none"/>
        </w:rPr>
        <w:t>其提供的服务</w:t>
      </w:r>
      <w:r>
        <w:rPr>
          <w:rFonts w:cs="Times New Roman" w:asciiTheme="minorEastAsia" w:hAnsiTheme="minorEastAsia" w:eastAsiaTheme="minorEastAsia"/>
          <w:color w:val="auto"/>
          <w:sz w:val="24"/>
          <w:szCs w:val="24"/>
          <w:highlight w:val="none"/>
        </w:rPr>
        <w:t>不受任何第三方提出的侵犯其著作权、商标权、专利权等知识产权方面的起诉</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如果任何第三方提出侵权</w:t>
      </w:r>
      <w:r>
        <w:rPr>
          <w:rFonts w:hint="eastAsia" w:cs="Times New Roman" w:asciiTheme="minorEastAsia" w:hAnsiTheme="minorEastAsia" w:eastAsiaTheme="minorEastAsia"/>
          <w:color w:val="auto"/>
          <w:sz w:val="24"/>
          <w:szCs w:val="24"/>
          <w:highlight w:val="none"/>
        </w:rPr>
        <w:t>指控</w:t>
      </w:r>
      <w:r>
        <w:rPr>
          <w:rFonts w:cs="Times New Roman" w:asciiTheme="minorEastAsia" w:hAnsiTheme="minorEastAsia" w:eastAsiaTheme="minorEastAsia"/>
          <w:color w:val="auto"/>
          <w:sz w:val="24"/>
          <w:szCs w:val="24"/>
          <w:highlight w:val="none"/>
        </w:rPr>
        <w:t>，那么乙方须与该第三方交涉并承担由此发生的一切责任、费用和赔偿</w:t>
      </w:r>
      <w:r>
        <w:rPr>
          <w:rFonts w:hint="eastAsia" w:cs="Times New Roman" w:asciiTheme="minorEastAsia" w:hAnsiTheme="minorEastAsia" w:eastAsiaTheme="minorEastAsia"/>
          <w:color w:val="auto"/>
          <w:sz w:val="24"/>
          <w:szCs w:val="24"/>
          <w:highlight w:val="none"/>
        </w:rPr>
        <w:t>；</w:t>
      </w:r>
    </w:p>
    <w:p w14:paraId="321D5DE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2.3.2具有知识产权的计算机软件等货物的知识产权归属，</w:t>
      </w: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6CD55CDB">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19" w:name="_Ref467379542"/>
      <w:bookmarkStart w:id="120" w:name="_Toc487900354"/>
      <w:bookmarkStart w:id="121" w:name="_Toc279701245"/>
      <w:bookmarkStart w:id="122" w:name="_Ref467379527"/>
      <w:bookmarkStart w:id="123" w:name="_Ref467379536"/>
      <w:bookmarkStart w:id="124" w:name="_Ref467378541"/>
      <w:bookmarkStart w:id="125" w:name="_Ref467378591"/>
      <w:bookmarkStart w:id="126" w:name="_Toc259093674"/>
      <w:bookmarkStart w:id="127" w:name="_Toc26182"/>
      <w:bookmarkStart w:id="128" w:name="_Toc19074"/>
      <w:bookmarkStart w:id="129" w:name="_Toc30272"/>
      <w:r>
        <w:rPr>
          <w:rFonts w:hint="eastAsia" w:cs="Times New Roman" w:asciiTheme="minorEastAsia" w:hAnsiTheme="minorEastAsia" w:eastAsiaTheme="minorEastAsia"/>
          <w:b/>
          <w:bCs/>
          <w:color w:val="auto"/>
          <w:sz w:val="24"/>
          <w:szCs w:val="24"/>
          <w:highlight w:val="none"/>
          <w:lang w:val="zh-CN"/>
        </w:rPr>
        <w:t>2.</w:t>
      </w:r>
      <w:bookmarkEnd w:id="119"/>
      <w:bookmarkEnd w:id="120"/>
      <w:bookmarkEnd w:id="121"/>
      <w:bookmarkEnd w:id="122"/>
      <w:bookmarkEnd w:id="123"/>
      <w:bookmarkEnd w:id="124"/>
      <w:bookmarkEnd w:id="125"/>
      <w:bookmarkEnd w:id="126"/>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履约检查和问题反馈</w:t>
      </w:r>
      <w:bookmarkEnd w:id="127"/>
      <w:bookmarkEnd w:id="128"/>
      <w:bookmarkEnd w:id="129"/>
    </w:p>
    <w:p w14:paraId="2FE8FA85">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bookmarkStart w:id="130" w:name="_Toc186431854"/>
      <w:bookmarkStart w:id="131" w:name="_Toc279701247"/>
      <w:bookmarkStart w:id="132" w:name="_Ref467379807"/>
      <w:bookmarkStart w:id="133" w:name="_Toc259093676"/>
      <w:bookmarkStart w:id="134" w:name="_Toc487900357"/>
      <w:bookmarkStart w:id="135" w:name="_Ref467379793"/>
      <w:r>
        <w:rPr>
          <w:rFonts w:hint="eastAsia" w:cs="Times New Roman" w:asciiTheme="minorEastAsia" w:hAnsiTheme="minorEastAsia" w:eastAsiaTheme="minorEastAsia"/>
          <w:color w:val="auto"/>
          <w:sz w:val="24"/>
          <w:szCs w:val="24"/>
          <w:highlight w:val="none"/>
        </w:rPr>
        <w:t>2.4</w:t>
      </w:r>
      <w:r>
        <w:rPr>
          <w:rFonts w:cs="Times New Roman" w:asciiTheme="minorEastAsia" w:hAnsiTheme="minorEastAsia" w:eastAsiaTheme="minorEastAsia"/>
          <w:color w:val="auto"/>
          <w:sz w:val="24"/>
          <w:szCs w:val="24"/>
          <w:highlight w:val="none"/>
        </w:rPr>
        <w:t>.1甲方</w:t>
      </w:r>
      <w:r>
        <w:rPr>
          <w:rFonts w:hint="eastAsia" w:cs="Times New Roman" w:asciiTheme="minorEastAsia" w:hAnsiTheme="minorEastAsia" w:eastAsiaTheme="minorEastAsia"/>
          <w:color w:val="auto"/>
          <w:sz w:val="24"/>
          <w:szCs w:val="24"/>
          <w:highlight w:val="none"/>
        </w:rPr>
        <w:t>有权</w:t>
      </w:r>
      <w:r>
        <w:rPr>
          <w:rFonts w:cs="Times New Roman" w:asciiTheme="minorEastAsia" w:hAnsiTheme="minorEastAsia" w:eastAsiaTheme="minorEastAsia"/>
          <w:color w:val="auto"/>
          <w:sz w:val="24"/>
          <w:szCs w:val="24"/>
          <w:highlight w:val="none"/>
        </w:rPr>
        <w:t>在其认为必要时</w:t>
      </w:r>
      <w:r>
        <w:rPr>
          <w:rFonts w:hint="eastAsia" w:cs="Times New Roman" w:asciiTheme="minorEastAsia" w:hAnsiTheme="minorEastAsia" w:eastAsiaTheme="minorEastAsia"/>
          <w:color w:val="auto"/>
          <w:sz w:val="24"/>
          <w:szCs w:val="24"/>
          <w:highlight w:val="none"/>
        </w:rPr>
        <w:t>，对乙方是否能够按照合同约定提供服务进行履约检查，以确保乙方所提供的服务能够依约满足甲方项目需求，但不得因履约检查妨碍乙方的正常工作，乙方应予积极配合；</w:t>
      </w:r>
    </w:p>
    <w:p w14:paraId="4806AF0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.2合同履行期间，甲方有权将履行过程中出现的问题反馈给乙方，双方当事人应以书面形式约定需要完善和改进的内容</w:t>
      </w:r>
      <w:bookmarkEnd w:id="130"/>
      <w:bookmarkStart w:id="136" w:name="_Toc186431855"/>
      <w:r>
        <w:rPr>
          <w:rFonts w:hint="eastAsia" w:cs="Times New Roman" w:asciiTheme="minorEastAsia" w:hAnsiTheme="minorEastAsia" w:eastAsiaTheme="minorEastAsia"/>
          <w:color w:val="auto"/>
          <w:sz w:val="24"/>
          <w:szCs w:val="24"/>
          <w:highlight w:val="none"/>
        </w:rPr>
        <w:t>。</w:t>
      </w:r>
    </w:p>
    <w:bookmarkEnd w:id="136"/>
    <w:p w14:paraId="01FB6C68">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37" w:name="_Toc28451"/>
      <w:bookmarkStart w:id="138" w:name="_Toc19219"/>
      <w:bookmarkStart w:id="139" w:name="_Toc7836"/>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5结算方式和付款条件</w:t>
      </w:r>
      <w:bookmarkEnd w:id="131"/>
      <w:bookmarkEnd w:id="132"/>
      <w:bookmarkEnd w:id="133"/>
      <w:bookmarkEnd w:id="134"/>
      <w:bookmarkEnd w:id="135"/>
      <w:bookmarkEnd w:id="137"/>
      <w:bookmarkEnd w:id="138"/>
      <w:bookmarkEnd w:id="139"/>
    </w:p>
    <w:p w14:paraId="4B7B722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详见</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w:t>
      </w:r>
    </w:p>
    <w:p w14:paraId="452A1C7D">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0" w:name="_Ref467379863"/>
      <w:bookmarkStart w:id="141" w:name="_Ref467379852"/>
      <w:bookmarkStart w:id="142" w:name="_Ref467379923"/>
      <w:bookmarkStart w:id="143" w:name="_Toc487900358"/>
      <w:bookmarkStart w:id="144" w:name="_Toc279701248"/>
      <w:bookmarkStart w:id="145" w:name="_Toc259093677"/>
      <w:bookmarkStart w:id="146" w:name="_Toc3225"/>
      <w:bookmarkStart w:id="147" w:name="_Toc774"/>
      <w:bookmarkStart w:id="148" w:name="_Toc16110"/>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6技术资料</w:t>
      </w:r>
      <w:bookmarkEnd w:id="140"/>
      <w:bookmarkEnd w:id="141"/>
      <w:bookmarkEnd w:id="142"/>
      <w:bookmarkEnd w:id="143"/>
      <w:bookmarkEnd w:id="144"/>
      <w:bookmarkEnd w:id="145"/>
      <w:r>
        <w:rPr>
          <w:rFonts w:cs="Times New Roman" w:asciiTheme="minorEastAsia" w:hAnsiTheme="minorEastAsia" w:eastAsiaTheme="minorEastAsia"/>
          <w:b/>
          <w:bCs/>
          <w:color w:val="auto"/>
          <w:sz w:val="24"/>
          <w:szCs w:val="24"/>
          <w:highlight w:val="none"/>
          <w:lang w:val="zh-CN"/>
        </w:rPr>
        <w:t>和保密义务</w:t>
      </w:r>
      <w:bookmarkEnd w:id="146"/>
      <w:bookmarkEnd w:id="147"/>
      <w:bookmarkEnd w:id="148"/>
    </w:p>
    <w:p w14:paraId="0EA7A9C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6.1</w:t>
      </w:r>
      <w:r>
        <w:rPr>
          <w:rFonts w:hint="eastAsia" w:cs="Times New Roman" w:asciiTheme="minorEastAsia" w:hAnsiTheme="minorEastAsia" w:eastAsiaTheme="minorEastAsia"/>
          <w:color w:val="auto"/>
          <w:sz w:val="24"/>
          <w:szCs w:val="24"/>
          <w:highlight w:val="none"/>
        </w:rPr>
        <w:t>乙方有权依据合同约定和项目需要，向甲方了解有关情况，调阅有关资料等，甲方应予积极配合；</w:t>
      </w:r>
    </w:p>
    <w:p w14:paraId="714C69C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.2乙方有义务妥善保管和保护由甲方提供的前款信息和资料等；</w:t>
      </w:r>
    </w:p>
    <w:p w14:paraId="18791F5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6.</w:t>
      </w:r>
      <w:r>
        <w:rPr>
          <w:rFonts w:hint="eastAsia" w:cs="Times New Roman" w:asciiTheme="minorEastAsia" w:hAnsiTheme="minorEastAsia" w:eastAsiaTheme="minorEastAsia"/>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cs="Times New Roman" w:asciiTheme="minorEastAsia" w:hAnsiTheme="minorEastAsia" w:eastAsiaTheme="minorEastAsia"/>
          <w:color w:val="auto"/>
          <w:sz w:val="24"/>
          <w:szCs w:val="24"/>
          <w:highlight w:val="none"/>
        </w:rPr>
        <w:t>技术情报</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技术资料</w:t>
      </w:r>
      <w:r>
        <w:rPr>
          <w:rFonts w:hint="eastAsia" w:cs="Times New Roman" w:asciiTheme="minorEastAsia" w:hAnsiTheme="minorEastAsia" w:eastAsiaTheme="minorEastAsia"/>
          <w:color w:val="auto"/>
          <w:sz w:val="24"/>
          <w:szCs w:val="24"/>
          <w:highlight w:val="none"/>
        </w:rPr>
        <w:t>、商业秘密和商业信息等，并采取一切合理和必要措施和方式防止任何第三方接触到对方当事人的上述保密信息和资料。</w:t>
      </w:r>
    </w:p>
    <w:p w14:paraId="06F54DE2">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49" w:name="_Toc7860"/>
      <w:r>
        <w:rPr>
          <w:rFonts w:cs="Times New Roman" w:asciiTheme="minorEastAsia" w:hAnsiTheme="minorEastAsia" w:eastAsiaTheme="minorEastAsia"/>
          <w:b/>
          <w:bCs/>
          <w:color w:val="auto"/>
          <w:sz w:val="24"/>
          <w:szCs w:val="24"/>
          <w:highlight w:val="none"/>
          <w:lang w:val="zh-CN"/>
        </w:rPr>
        <w:t>2.7质量保证</w:t>
      </w:r>
      <w:bookmarkEnd w:id="149"/>
    </w:p>
    <w:p w14:paraId="045D2CA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.1乙方应建立和完善履行合同的内部质量保证体系，并提供相关内部规章制度给甲方，以便甲方进行监督检查；</w:t>
      </w:r>
    </w:p>
    <w:p w14:paraId="487B0962">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7</w:t>
      </w:r>
      <w:r>
        <w:rPr>
          <w:rFonts w:hint="eastAsia" w:cs="Times New Roman" w:asciiTheme="minorEastAsia" w:hAnsiTheme="minorEastAsia" w:eastAsiaTheme="minorEastAsia"/>
          <w:color w:val="auto"/>
          <w:sz w:val="24"/>
          <w:szCs w:val="24"/>
          <w:highlight w:val="none"/>
        </w:rPr>
        <w:t>.2乙方应保证履行合同的人员数量和素质、软件和硬件设备的配置、场地、环境和设施等满足全面履行合同的要求，并应接受甲方的监督检查。</w:t>
      </w:r>
    </w:p>
    <w:p w14:paraId="1E673C10">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50" w:name="_Toc22267"/>
      <w:r>
        <w:rPr>
          <w:rFonts w:hint="eastAsia" w:cs="Times New Roman" w:asciiTheme="minorEastAsia" w:hAnsiTheme="minorEastAsia" w:eastAsiaTheme="minorEastAsia"/>
          <w:b/>
          <w:color w:val="auto"/>
          <w:sz w:val="24"/>
          <w:szCs w:val="24"/>
          <w:highlight w:val="none"/>
        </w:rPr>
        <w:t>2.8延迟履行</w:t>
      </w:r>
      <w:bookmarkEnd w:id="150"/>
    </w:p>
    <w:p w14:paraId="691CDE9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在合同履行过程中，如果乙方遇到不能按时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的情况，应及时以书面形式将不能按时</w:t>
      </w:r>
      <w:r>
        <w:rPr>
          <w:rFonts w:hint="eastAsia" w:cs="Times New Roman" w:asciiTheme="minorEastAsia" w:hAnsiTheme="minorEastAsia" w:eastAsiaTheme="minorEastAsia"/>
          <w:color w:val="auto"/>
          <w:sz w:val="24"/>
          <w:szCs w:val="24"/>
          <w:highlight w:val="none"/>
        </w:rPr>
        <w:t>提供服务</w:t>
      </w:r>
      <w:r>
        <w:rPr>
          <w:rFonts w:cs="Times New Roman" w:asciiTheme="minorEastAsia" w:hAnsiTheme="minorEastAsia" w:eastAsiaTheme="minorEastAsia"/>
          <w:color w:val="auto"/>
          <w:sz w:val="24"/>
          <w:szCs w:val="24"/>
          <w:highlight w:val="none"/>
        </w:rPr>
        <w:t>的理由、预期延误时间通知甲方</w:t>
      </w:r>
      <w:r>
        <w:rPr>
          <w:rFonts w:hint="eastAsia" w:cs="Times New Roman" w:asciiTheme="minorEastAsia" w:hAnsiTheme="minorEastAsia" w:eastAsiaTheme="minorEastAsia"/>
          <w:color w:val="auto"/>
          <w:sz w:val="24"/>
          <w:szCs w:val="24"/>
          <w:highlight w:val="none"/>
        </w:rPr>
        <w:t>；甲</w:t>
      </w:r>
      <w:r>
        <w:rPr>
          <w:rFonts w:cs="Times New Roman" w:asciiTheme="minorEastAsia" w:hAnsiTheme="minorEastAsia" w:eastAsiaTheme="minorEastAsia"/>
          <w:color w:val="auto"/>
          <w:sz w:val="24"/>
          <w:szCs w:val="24"/>
          <w:highlight w:val="none"/>
        </w:rPr>
        <w:t>方收到乙方通知后，认为其理由正当的，可以书面形式酌情同意乙方可以延长</w:t>
      </w:r>
      <w:r>
        <w:rPr>
          <w:rFonts w:hint="eastAsia" w:cs="Times New Roman" w:asciiTheme="minorEastAsia" w:hAnsiTheme="minorEastAsia" w:eastAsiaTheme="minorEastAsia"/>
          <w:color w:val="auto"/>
          <w:sz w:val="24"/>
          <w:szCs w:val="24"/>
          <w:highlight w:val="none"/>
        </w:rPr>
        <w:t>履行</w:t>
      </w:r>
      <w:r>
        <w:rPr>
          <w:rFonts w:cs="Times New Roman" w:asciiTheme="minorEastAsia" w:hAnsiTheme="minorEastAsia" w:eastAsiaTheme="minorEastAsia"/>
          <w:color w:val="auto"/>
          <w:sz w:val="24"/>
          <w:szCs w:val="24"/>
          <w:highlight w:val="none"/>
        </w:rPr>
        <w:t>的具体时间。</w:t>
      </w:r>
    </w:p>
    <w:p w14:paraId="5746FED8">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1" w:name="_Toc7502"/>
      <w:bookmarkStart w:id="152" w:name="_Toc259093683"/>
      <w:bookmarkStart w:id="153" w:name="_Toc279701254"/>
      <w:bookmarkStart w:id="154" w:name="_Ref467378121"/>
      <w:bookmarkStart w:id="155" w:name="_Toc487900364"/>
      <w:r>
        <w:rPr>
          <w:rFonts w:cs="Times New Roman" w:asciiTheme="minorEastAsia" w:hAnsiTheme="minorEastAsia" w:eastAsiaTheme="minorEastAsia"/>
          <w:b/>
          <w:bCs/>
          <w:color w:val="auto"/>
          <w:sz w:val="24"/>
          <w:szCs w:val="24"/>
          <w:highlight w:val="none"/>
          <w:lang w:val="zh-CN"/>
        </w:rPr>
        <w:t>2.9合同变更</w:t>
      </w:r>
      <w:bookmarkEnd w:id="151"/>
    </w:p>
    <w:p w14:paraId="01ED918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.1双方当事人协商一致，可以签订书面补充合同的形式变更合同，但不得违背采购文件确定的事项；</w:t>
      </w:r>
    </w:p>
    <w:p w14:paraId="5642E3A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9</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.2合同继续履行将损害国家利益和社会公共利益的，双方当事人应当以书面形式变更合同。有过错的一方应当承担赔偿责任，双方当事人都有过错的，各自承担相应的责任。</w:t>
      </w:r>
      <w:bookmarkStart w:id="156" w:name="_Toc487900369"/>
      <w:bookmarkStart w:id="157" w:name="_Toc279701259"/>
      <w:bookmarkStart w:id="158" w:name="_Toc259093688"/>
    </w:p>
    <w:p w14:paraId="2A0BC8A6">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59" w:name="_Toc10366"/>
      <w:bookmarkStart w:id="160" w:name="_Toc22955"/>
      <w:bookmarkStart w:id="161" w:name="_Toc15237"/>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0合同转让</w:t>
      </w:r>
      <w:bookmarkEnd w:id="156"/>
      <w:bookmarkEnd w:id="157"/>
      <w:bookmarkEnd w:id="158"/>
      <w:r>
        <w:rPr>
          <w:rFonts w:cs="Times New Roman" w:asciiTheme="minorEastAsia" w:hAnsiTheme="minorEastAsia" w:eastAsiaTheme="minorEastAsia"/>
          <w:b/>
          <w:bCs/>
          <w:color w:val="auto"/>
          <w:sz w:val="24"/>
          <w:szCs w:val="24"/>
          <w:highlight w:val="none"/>
          <w:lang w:val="zh-CN"/>
        </w:rPr>
        <w:t>和分包</w:t>
      </w:r>
      <w:bookmarkEnd w:id="159"/>
      <w:bookmarkEnd w:id="160"/>
      <w:bookmarkEnd w:id="161"/>
    </w:p>
    <w:p w14:paraId="6A12483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合同的权利义务依法不</w:t>
      </w:r>
      <w:r>
        <w:rPr>
          <w:rFonts w:hint="eastAsia" w:cs="Times New Roman" w:asciiTheme="minorEastAsia" w:hAnsiTheme="minorEastAsia" w:eastAsiaTheme="minorEastAsia"/>
          <w:color w:val="auto"/>
          <w:sz w:val="24"/>
          <w:szCs w:val="24"/>
          <w:highlight w:val="none"/>
        </w:rPr>
        <w:t>得</w:t>
      </w:r>
      <w:r>
        <w:rPr>
          <w:rFonts w:cs="Times New Roman" w:asciiTheme="minorEastAsia" w:hAnsiTheme="minorEastAsia" w:eastAsiaTheme="minorEastAsia"/>
          <w:color w:val="auto"/>
          <w:sz w:val="24"/>
          <w:szCs w:val="24"/>
          <w:highlight w:val="none"/>
        </w:rPr>
        <w:t>转让</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但经甲方</w:t>
      </w:r>
      <w:r>
        <w:rPr>
          <w:rFonts w:hint="eastAsia" w:cs="Times New Roman" w:asciiTheme="minorEastAsia" w:hAnsiTheme="minorEastAsia" w:eastAsiaTheme="minorEastAsia"/>
          <w:color w:val="auto"/>
          <w:sz w:val="24"/>
          <w:szCs w:val="24"/>
          <w:highlight w:val="none"/>
        </w:rPr>
        <w:t>同意，乙方可以依法采取分包方式履行合同，即：依法可以</w:t>
      </w:r>
      <w:r>
        <w:rPr>
          <w:rFonts w:cs="Times New Roman" w:asciiTheme="minorEastAsia" w:hAnsiTheme="minorEastAsia" w:eastAsiaTheme="minorEastAsia"/>
          <w:color w:val="auto"/>
          <w:sz w:val="24"/>
          <w:szCs w:val="24"/>
          <w:highlight w:val="none"/>
        </w:rPr>
        <w:t>将合同项下的部分非主体、非关键性工作分包给他人完成</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接受分包的人应当具备相应的资格条件，并不得再次分包</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且乙方应就分包项目向甲方负责</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并</w:t>
      </w:r>
      <w:r>
        <w:rPr>
          <w:rFonts w:hint="eastAsia" w:cs="Times New Roman" w:asciiTheme="minorEastAsia" w:hAnsiTheme="minorEastAsia" w:eastAsiaTheme="minorEastAsia"/>
          <w:color w:val="auto"/>
          <w:sz w:val="24"/>
          <w:szCs w:val="24"/>
          <w:highlight w:val="none"/>
        </w:rPr>
        <w:t>与分包供应商就分包项目向甲方承担连带责任。</w:t>
      </w:r>
    </w:p>
    <w:p w14:paraId="043172C2">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2" w:name="_Toc14066"/>
      <w:bookmarkStart w:id="163" w:name="_Toc13566"/>
      <w:bookmarkStart w:id="164" w:name="_Toc16508"/>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1不可抗力</w:t>
      </w:r>
      <w:bookmarkEnd w:id="162"/>
      <w:bookmarkEnd w:id="163"/>
      <w:bookmarkEnd w:id="164"/>
    </w:p>
    <w:p w14:paraId="2E132A80">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1.1如果任何一方遭遇法律规定的不可抗力，致使合同履行受阻时，履行合同的期限应予延长，延长的期限应相当于不可抗力所影响的时间</w:t>
      </w:r>
      <w:r>
        <w:rPr>
          <w:rFonts w:hint="eastAsia" w:cs="Times New Roman" w:asciiTheme="minorEastAsia" w:hAnsiTheme="minorEastAsia" w:eastAsiaTheme="minorEastAsia"/>
          <w:color w:val="auto"/>
          <w:sz w:val="24"/>
          <w:szCs w:val="24"/>
          <w:highlight w:val="none"/>
        </w:rPr>
        <w:t>；</w:t>
      </w:r>
    </w:p>
    <w:p w14:paraId="666A3C4C">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.2因不可抗力致使不能实现合同目的的，当事人可以解除合同；</w:t>
      </w:r>
    </w:p>
    <w:p w14:paraId="12C1F67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.3因</w:t>
      </w:r>
      <w:r>
        <w:rPr>
          <w:rFonts w:cs="Times New Roman" w:asciiTheme="minorEastAsia" w:hAnsiTheme="minorEastAsia" w:eastAsiaTheme="minorEastAsia"/>
          <w:color w:val="auto"/>
          <w:sz w:val="24"/>
          <w:szCs w:val="24"/>
          <w:highlight w:val="none"/>
        </w:rPr>
        <w:t>不可抗力致使合同有变更必要的，双方当事人应在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约定时间内以书面形式变更合同</w:t>
      </w:r>
      <w:r>
        <w:rPr>
          <w:rFonts w:hint="eastAsia" w:cs="Times New Roman" w:asciiTheme="minorEastAsia" w:hAnsiTheme="minorEastAsia" w:eastAsiaTheme="minorEastAsia"/>
          <w:color w:val="auto"/>
          <w:sz w:val="24"/>
          <w:szCs w:val="24"/>
          <w:highlight w:val="none"/>
        </w:rPr>
        <w:t>；</w:t>
      </w:r>
    </w:p>
    <w:p w14:paraId="1ABB8EC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4</w:t>
      </w:r>
      <w:r>
        <w:rPr>
          <w:rFonts w:cs="Times New Roman" w:asciiTheme="minorEastAsia" w:hAnsiTheme="minorEastAsia" w:eastAsiaTheme="minorEastAsia"/>
          <w:color w:val="auto"/>
          <w:sz w:val="24"/>
          <w:szCs w:val="24"/>
          <w:highlight w:val="none"/>
        </w:rPr>
        <w:t>受</w:t>
      </w:r>
      <w:r>
        <w:rPr>
          <w:rFonts w:hint="eastAsia" w:cs="Times New Roman" w:asciiTheme="minorEastAsia" w:hAnsiTheme="minorEastAsia" w:eastAsiaTheme="minorEastAsia"/>
          <w:color w:val="auto"/>
          <w:sz w:val="24"/>
          <w:szCs w:val="24"/>
          <w:highlight w:val="none"/>
        </w:rPr>
        <w:t>不可抗力</w:t>
      </w:r>
      <w:r>
        <w:rPr>
          <w:rFonts w:cs="Times New Roman" w:asciiTheme="minorEastAsia" w:hAnsiTheme="minorEastAsia" w:eastAsiaTheme="minorEastAsia"/>
          <w:color w:val="auto"/>
          <w:sz w:val="24"/>
          <w:szCs w:val="24"/>
          <w:highlight w:val="none"/>
        </w:rPr>
        <w:t>影响的一方在不可抗力发生后</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约定时间内以书面形式通知</w:t>
      </w:r>
      <w:r>
        <w:rPr>
          <w:rFonts w:hint="eastAsia" w:cs="Times New Roman" w:asciiTheme="minorEastAsia" w:hAnsiTheme="minorEastAsia" w:eastAsiaTheme="minorEastAsia"/>
          <w:color w:val="auto"/>
          <w:sz w:val="24"/>
          <w:szCs w:val="24"/>
          <w:highlight w:val="none"/>
        </w:rPr>
        <w:t>对</w:t>
      </w:r>
      <w:r>
        <w:rPr>
          <w:rFonts w:cs="Times New Roman" w:asciiTheme="minorEastAsia" w:hAnsiTheme="minorEastAsia" w:eastAsiaTheme="minorEastAsia"/>
          <w:color w:val="auto"/>
          <w:sz w:val="24"/>
          <w:szCs w:val="24"/>
          <w:highlight w:val="none"/>
        </w:rPr>
        <w:t>方当事人，并在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约定时间内，将有关部门出具的证明文件送达</w:t>
      </w:r>
      <w:r>
        <w:rPr>
          <w:rFonts w:hint="eastAsia" w:cs="Times New Roman" w:asciiTheme="minorEastAsia" w:hAnsiTheme="minorEastAsia" w:eastAsiaTheme="minorEastAsia"/>
          <w:color w:val="auto"/>
          <w:sz w:val="24"/>
          <w:szCs w:val="24"/>
          <w:highlight w:val="none"/>
        </w:rPr>
        <w:t>对方当事人</w:t>
      </w:r>
      <w:r>
        <w:rPr>
          <w:rFonts w:cs="Times New Roman" w:asciiTheme="minorEastAsia" w:hAnsiTheme="minorEastAsia" w:eastAsiaTheme="minorEastAsia"/>
          <w:color w:val="auto"/>
          <w:sz w:val="24"/>
          <w:szCs w:val="24"/>
          <w:highlight w:val="none"/>
        </w:rPr>
        <w:t>。</w:t>
      </w:r>
    </w:p>
    <w:p w14:paraId="52CE54F1">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65" w:name="_Toc259093684"/>
      <w:bookmarkStart w:id="166" w:name="_Toc689"/>
      <w:bookmarkStart w:id="167" w:name="_Toc6969"/>
      <w:bookmarkStart w:id="168" w:name="_Toc30676"/>
      <w:bookmarkStart w:id="169" w:name="_Toc279701255"/>
      <w:bookmarkStart w:id="170" w:name="_Toc487900365"/>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12税费</w:t>
      </w:r>
      <w:bookmarkEnd w:id="165"/>
      <w:bookmarkEnd w:id="166"/>
      <w:bookmarkEnd w:id="167"/>
      <w:bookmarkEnd w:id="168"/>
      <w:bookmarkEnd w:id="169"/>
      <w:bookmarkEnd w:id="170"/>
    </w:p>
    <w:p w14:paraId="4663EC65">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与合同有关的一切税费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均按照中华人民共和国法律的相关规定</w:t>
      </w:r>
      <w:r>
        <w:rPr>
          <w:rFonts w:hint="eastAsia" w:cs="Times New Roman" w:asciiTheme="minorEastAsia" w:hAnsiTheme="minorEastAsia" w:eastAsiaTheme="minorEastAsia"/>
          <w:color w:val="auto"/>
          <w:sz w:val="24"/>
          <w:szCs w:val="24"/>
          <w:highlight w:val="none"/>
        </w:rPr>
        <w:t>缴纳</w:t>
      </w:r>
      <w:r>
        <w:rPr>
          <w:rFonts w:cs="Times New Roman" w:asciiTheme="minorEastAsia" w:hAnsiTheme="minorEastAsia" w:eastAsiaTheme="minorEastAsia"/>
          <w:color w:val="auto"/>
          <w:sz w:val="24"/>
          <w:szCs w:val="24"/>
          <w:highlight w:val="none"/>
        </w:rPr>
        <w:t>。</w:t>
      </w:r>
    </w:p>
    <w:p w14:paraId="5ADDC854">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71" w:name="_Toc16959"/>
      <w:bookmarkStart w:id="172" w:name="_Toc487900368"/>
      <w:bookmarkStart w:id="173" w:name="_Toc259093687"/>
      <w:bookmarkStart w:id="174" w:name="_Toc7102"/>
      <w:bookmarkStart w:id="175" w:name="_Toc279701258"/>
      <w:bookmarkStart w:id="176" w:name="_Toc8298"/>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13乙方破产</w:t>
      </w:r>
      <w:bookmarkEnd w:id="171"/>
      <w:bookmarkEnd w:id="172"/>
      <w:bookmarkEnd w:id="173"/>
      <w:bookmarkEnd w:id="174"/>
      <w:bookmarkEnd w:id="175"/>
      <w:bookmarkEnd w:id="176"/>
    </w:p>
    <w:p w14:paraId="145D0559">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如果乙方破产导致合同无法履行时，甲方可以书面形式通知乙方终止合同且不给予乙方任何补偿和赔偿</w:t>
      </w:r>
      <w:r>
        <w:rPr>
          <w:rFonts w:hint="eastAsia" w:cs="Times New Roman" w:asciiTheme="minorEastAsia" w:hAnsiTheme="minorEastAsia" w:eastAsiaTheme="minorEastAsia"/>
          <w:color w:val="auto"/>
          <w:sz w:val="24"/>
          <w:szCs w:val="24"/>
          <w:highlight w:val="none"/>
        </w:rPr>
        <w:t>，但合同的</w:t>
      </w:r>
      <w:r>
        <w:rPr>
          <w:rFonts w:cs="Times New Roman" w:asciiTheme="minorEastAsia" w:hAnsiTheme="minorEastAsia" w:eastAsiaTheme="minorEastAsia"/>
          <w:color w:val="auto"/>
          <w:sz w:val="24"/>
          <w:szCs w:val="24"/>
          <w:highlight w:val="none"/>
        </w:rPr>
        <w:t>终止不损害或不影响甲方已经采取或将要采取的任何要求乙方支付违约金</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赔偿损失等的行动或补救措施的权利</w:t>
      </w:r>
      <w:r>
        <w:rPr>
          <w:rFonts w:hint="eastAsia" w:cs="Times New Roman" w:asciiTheme="minorEastAsia" w:hAnsiTheme="minorEastAsia" w:eastAsiaTheme="minorEastAsia"/>
          <w:color w:val="auto"/>
          <w:sz w:val="24"/>
          <w:szCs w:val="24"/>
          <w:highlight w:val="none"/>
        </w:rPr>
        <w:t>。</w:t>
      </w:r>
    </w:p>
    <w:p w14:paraId="4E27EF93">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77" w:name="_Toc15387"/>
      <w:bookmarkStart w:id="178" w:name="_Toc29333"/>
      <w:bookmarkStart w:id="179" w:name="_Toc6134"/>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4</w:t>
      </w:r>
      <w:r>
        <w:rPr>
          <w:rFonts w:hint="eastAsia" w:cs="Times New Roman" w:asciiTheme="minorEastAsia" w:hAnsiTheme="minorEastAsia" w:eastAsiaTheme="minorEastAsia"/>
          <w:b/>
          <w:bCs/>
          <w:color w:val="auto"/>
          <w:sz w:val="24"/>
          <w:szCs w:val="24"/>
          <w:highlight w:val="none"/>
          <w:lang w:val="zh-CN"/>
        </w:rPr>
        <w:t>合同中止、终止</w:t>
      </w:r>
      <w:bookmarkEnd w:id="177"/>
      <w:bookmarkEnd w:id="178"/>
      <w:bookmarkEnd w:id="179"/>
    </w:p>
    <w:p w14:paraId="04FBC7A4">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.1双方当事人不得擅自中止或者终止合同；</w:t>
      </w:r>
    </w:p>
    <w:p w14:paraId="450EBE6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w:t>
      </w:r>
      <w:r>
        <w:rPr>
          <w:rFonts w:cs="Times New Roman" w:asciiTheme="minorEastAsia" w:hAnsiTheme="minorEastAsia" w:eastAsiaTheme="minorEastAsia"/>
          <w:color w:val="auto"/>
          <w:sz w:val="24"/>
          <w:szCs w:val="24"/>
          <w:highlight w:val="none"/>
        </w:rPr>
        <w:t>4</w:t>
      </w:r>
      <w:r>
        <w:rPr>
          <w:rFonts w:hint="eastAsia" w:cs="Times New Roman" w:asciiTheme="minorEastAsia" w:hAnsiTheme="minorEastAsia" w:eastAsiaTheme="minorEastAsia"/>
          <w:color w:val="auto"/>
          <w:sz w:val="24"/>
          <w:szCs w:val="24"/>
          <w:highlight w:val="none"/>
        </w:rPr>
        <w:t>.2合同继续履行将损害国家利益和社会公共利益的，双方当事人应当中止或者终止合同。有过错的一方应当承担赔偿责任，双方当事人都有过错的，各自承担相应的责任。</w:t>
      </w:r>
    </w:p>
    <w:p w14:paraId="2F0E3B6C">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lang w:val="zh-CN"/>
        </w:rPr>
      </w:pPr>
      <w:bookmarkStart w:id="180" w:name="_Toc1125"/>
      <w:bookmarkStart w:id="181" w:name="_Toc6596"/>
      <w:bookmarkStart w:id="182" w:name="_Toc14563"/>
      <w:r>
        <w:rPr>
          <w:rFonts w:hint="eastAsia" w:cs="Times New Roman" w:asciiTheme="minorEastAsia" w:hAnsiTheme="minorEastAsia" w:eastAsiaTheme="minorEastAsia"/>
          <w:b/>
          <w:bCs/>
          <w:color w:val="auto"/>
          <w:sz w:val="24"/>
          <w:szCs w:val="24"/>
          <w:highlight w:val="none"/>
          <w:lang w:val="zh-CN"/>
        </w:rPr>
        <w:t>2.1</w:t>
      </w:r>
      <w:r>
        <w:rPr>
          <w:rFonts w:cs="Times New Roman" w:asciiTheme="minorEastAsia" w:hAnsiTheme="minorEastAsia" w:eastAsiaTheme="minorEastAsia"/>
          <w:b/>
          <w:bCs/>
          <w:color w:val="auto"/>
          <w:sz w:val="24"/>
          <w:szCs w:val="24"/>
          <w:highlight w:val="none"/>
          <w:lang w:val="zh-CN"/>
        </w:rPr>
        <w:t>5</w:t>
      </w:r>
      <w:r>
        <w:rPr>
          <w:rFonts w:hint="eastAsia" w:cs="Times New Roman" w:asciiTheme="minorEastAsia" w:hAnsiTheme="minorEastAsia" w:eastAsiaTheme="minorEastAsia"/>
          <w:b/>
          <w:bCs/>
          <w:color w:val="auto"/>
          <w:sz w:val="24"/>
          <w:szCs w:val="24"/>
          <w:highlight w:val="none"/>
          <w:lang w:val="zh-CN"/>
        </w:rPr>
        <w:t>检验和验收</w:t>
      </w:r>
      <w:bookmarkEnd w:id="180"/>
      <w:bookmarkEnd w:id="181"/>
      <w:bookmarkEnd w:id="182"/>
    </w:p>
    <w:p w14:paraId="7557D6A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w:t>
      </w:r>
      <w:r>
        <w:rPr>
          <w:rFonts w:hint="eastAsia" w:cs="Times New Roman" w:asciiTheme="minorEastAsia" w:hAnsiTheme="minorEastAsia" w:eastAsiaTheme="minorEastAsia"/>
          <w:color w:val="auto"/>
          <w:sz w:val="24"/>
          <w:szCs w:val="24"/>
          <w:highlight w:val="none"/>
        </w:rPr>
        <w:t>5</w:t>
      </w:r>
      <w:r>
        <w:rPr>
          <w:rFonts w:cs="Times New Roman" w:asciiTheme="minorEastAsia" w:hAnsiTheme="minorEastAsia" w:eastAsiaTheme="minorEastAsia"/>
          <w:color w:val="auto"/>
          <w:sz w:val="24"/>
          <w:szCs w:val="24"/>
          <w:highlight w:val="none"/>
        </w:rPr>
        <w:t>.</w:t>
      </w:r>
      <w:r>
        <w:rPr>
          <w:rFonts w:hint="eastAsia" w:cs="Times New Roman" w:asciiTheme="minorEastAsia" w:hAnsiTheme="minorEastAsia" w:eastAsiaTheme="minorEastAsia"/>
          <w:color w:val="auto"/>
          <w:sz w:val="24"/>
          <w:szCs w:val="24"/>
          <w:highlight w:val="none"/>
        </w:rPr>
        <w:t>1乙方按照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定期提交服务报告</w:t>
      </w:r>
      <w:r>
        <w:rPr>
          <w:rFonts w:hint="eastAsia" w:cs="Times New Roman" w:asciiTheme="minorEastAsia" w:hAnsiTheme="minorEastAsia" w:eastAsiaTheme="minorEastAsia"/>
          <w:color w:val="auto"/>
          <w:sz w:val="24"/>
          <w:szCs w:val="24"/>
          <w:highlight w:val="none"/>
        </w:rPr>
        <w:t>，甲方按照</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的约定进行定期验收</w:t>
      </w:r>
      <w:r>
        <w:rPr>
          <w:rFonts w:hint="eastAsia" w:cs="Times New Roman" w:asciiTheme="minorEastAsia" w:hAnsiTheme="minorEastAsia" w:eastAsiaTheme="minorEastAsia"/>
          <w:color w:val="auto"/>
          <w:sz w:val="24"/>
          <w:szCs w:val="24"/>
          <w:highlight w:val="none"/>
        </w:rPr>
        <w:t>；</w:t>
      </w:r>
    </w:p>
    <w:p w14:paraId="375A0536">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12219E0">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2.15.3检验和验收标准、程序等具体内容以及前述验收书的效力详见</w:t>
      </w:r>
      <w:r>
        <w:rPr>
          <w:rFonts w:cs="Times New Roman" w:asciiTheme="minorEastAsia" w:hAnsiTheme="minorEastAsia" w:eastAsiaTheme="minorEastAsia"/>
          <w:b/>
          <w:i/>
          <w:color w:val="auto"/>
          <w:sz w:val="24"/>
          <w:szCs w:val="24"/>
          <w:highlight w:val="none"/>
          <w:u w:val="single"/>
        </w:rPr>
        <w:t>合同专用条款</w:t>
      </w:r>
      <w:r>
        <w:rPr>
          <w:rFonts w:hint="eastAsia" w:cs="Times New Roman" w:asciiTheme="minorEastAsia" w:hAnsiTheme="minorEastAsia" w:eastAsiaTheme="minorEastAsia"/>
          <w:i/>
          <w:color w:val="auto"/>
          <w:sz w:val="24"/>
          <w:szCs w:val="24"/>
          <w:highlight w:val="none"/>
        </w:rPr>
        <w:t>。</w:t>
      </w:r>
    </w:p>
    <w:bookmarkEnd w:id="152"/>
    <w:bookmarkEnd w:id="153"/>
    <w:bookmarkEnd w:id="154"/>
    <w:bookmarkEnd w:id="155"/>
    <w:p w14:paraId="1FB70D95">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bCs/>
          <w:color w:val="auto"/>
          <w:sz w:val="24"/>
          <w:szCs w:val="24"/>
          <w:highlight w:val="none"/>
        </w:rPr>
      </w:pPr>
      <w:bookmarkStart w:id="183" w:name="_Toc487900373"/>
      <w:bookmarkStart w:id="184" w:name="_Toc18567"/>
      <w:bookmarkStart w:id="185" w:name="_Toc259093692"/>
      <w:bookmarkStart w:id="186" w:name="_Toc12773"/>
      <w:bookmarkStart w:id="187" w:name="_Toc279701263"/>
      <w:bookmarkStart w:id="188" w:name="_Toc10330"/>
      <w:r>
        <w:rPr>
          <w:rFonts w:hint="eastAsia" w:cs="Times New Roman" w:asciiTheme="minorEastAsia" w:hAnsiTheme="minorEastAsia" w:eastAsiaTheme="minorEastAsia"/>
          <w:b/>
          <w:bCs/>
          <w:color w:val="auto"/>
          <w:sz w:val="24"/>
          <w:szCs w:val="24"/>
          <w:highlight w:val="none"/>
        </w:rPr>
        <w:t>2.</w:t>
      </w:r>
      <w:r>
        <w:rPr>
          <w:rFonts w:cs="Times New Roman" w:asciiTheme="minorEastAsia" w:hAnsiTheme="minorEastAsia" w:eastAsiaTheme="minorEastAsia"/>
          <w:b/>
          <w:bCs/>
          <w:color w:val="auto"/>
          <w:sz w:val="24"/>
          <w:szCs w:val="24"/>
          <w:highlight w:val="none"/>
        </w:rPr>
        <w:t>16</w:t>
      </w:r>
      <w:r>
        <w:rPr>
          <w:rFonts w:hint="eastAsia" w:cs="Times New Roman" w:asciiTheme="minorEastAsia" w:hAnsiTheme="minorEastAsia" w:eastAsiaTheme="minorEastAsia"/>
          <w:b/>
          <w:bCs/>
          <w:color w:val="auto"/>
          <w:sz w:val="24"/>
          <w:szCs w:val="24"/>
          <w:highlight w:val="none"/>
          <w:lang w:val="zh-CN"/>
        </w:rPr>
        <w:t>合同使用的文字和</w:t>
      </w:r>
      <w:r>
        <w:rPr>
          <w:rFonts w:cs="Times New Roman" w:asciiTheme="minorEastAsia" w:hAnsiTheme="minorEastAsia" w:eastAsiaTheme="minorEastAsia"/>
          <w:b/>
          <w:bCs/>
          <w:color w:val="auto"/>
          <w:sz w:val="24"/>
          <w:szCs w:val="24"/>
          <w:highlight w:val="none"/>
          <w:lang w:val="zh-CN"/>
        </w:rPr>
        <w:t>适用的法律</w:t>
      </w:r>
      <w:bookmarkEnd w:id="183"/>
      <w:bookmarkEnd w:id="184"/>
      <w:bookmarkEnd w:id="185"/>
      <w:bookmarkEnd w:id="186"/>
      <w:bookmarkEnd w:id="187"/>
      <w:bookmarkEnd w:id="188"/>
    </w:p>
    <w:p w14:paraId="50920A8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16.1合同使用汉语</w:t>
      </w:r>
      <w:r>
        <w:rPr>
          <w:rFonts w:hint="eastAsia" w:cs="Times New Roman" w:asciiTheme="minorEastAsia" w:hAnsiTheme="minorEastAsia" w:eastAsiaTheme="minorEastAsia"/>
          <w:color w:val="auto"/>
          <w:sz w:val="24"/>
          <w:szCs w:val="24"/>
          <w:highlight w:val="none"/>
          <w:lang w:eastAsia="zh-CN"/>
        </w:rPr>
        <w:t>书写</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变更和解释</w:t>
      </w:r>
      <w:r>
        <w:rPr>
          <w:rFonts w:hint="eastAsia" w:cs="Times New Roman" w:asciiTheme="minorEastAsia" w:hAnsiTheme="minorEastAsia" w:eastAsiaTheme="minorEastAsia"/>
          <w:color w:val="auto"/>
          <w:sz w:val="24"/>
          <w:szCs w:val="24"/>
          <w:highlight w:val="none"/>
        </w:rPr>
        <w:t>；</w:t>
      </w:r>
    </w:p>
    <w:p w14:paraId="6BFF393A">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16</w:t>
      </w:r>
      <w:r>
        <w:rPr>
          <w:rFonts w:hint="eastAsia" w:cs="Times New Roman" w:asciiTheme="minorEastAsia" w:hAnsiTheme="minorEastAsia" w:eastAsiaTheme="minorEastAsia"/>
          <w:color w:val="auto"/>
          <w:sz w:val="24"/>
          <w:szCs w:val="24"/>
          <w:highlight w:val="none"/>
        </w:rPr>
        <w:t>.2合同适用</w:t>
      </w:r>
      <w:r>
        <w:rPr>
          <w:rFonts w:cs="Times New Roman" w:asciiTheme="minorEastAsia" w:hAnsiTheme="minorEastAsia" w:eastAsiaTheme="minorEastAsia"/>
          <w:color w:val="auto"/>
          <w:sz w:val="24"/>
          <w:szCs w:val="24"/>
          <w:highlight w:val="none"/>
        </w:rPr>
        <w:t>中华人民共和国法律。</w:t>
      </w:r>
    </w:p>
    <w:p w14:paraId="7916CEB7">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89" w:name="_Toc259093693"/>
      <w:bookmarkStart w:id="190" w:name="_Toc16673"/>
      <w:bookmarkStart w:id="191" w:name="_Toc279701264"/>
      <w:bookmarkStart w:id="192" w:name="_Toc12004"/>
      <w:bookmarkStart w:id="193" w:name="_Toc3148"/>
      <w:bookmarkStart w:id="194" w:name="_Toc487900374"/>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17履约保证金</w:t>
      </w:r>
      <w:bookmarkEnd w:id="189"/>
      <w:bookmarkEnd w:id="190"/>
      <w:bookmarkEnd w:id="191"/>
      <w:bookmarkEnd w:id="192"/>
      <w:bookmarkEnd w:id="193"/>
    </w:p>
    <w:p w14:paraId="6A14A3AB">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.1采购文件要求乙方提交履约保证金的，乙方</w:t>
      </w:r>
      <w:r>
        <w:rPr>
          <w:rFonts w:cs="Times New Roman" w:asciiTheme="minorEastAsia" w:hAnsiTheme="minorEastAsia" w:eastAsiaTheme="minorEastAsia"/>
          <w:color w:val="auto"/>
          <w:sz w:val="24"/>
          <w:szCs w:val="24"/>
          <w:highlight w:val="none"/>
        </w:rPr>
        <w:t>应按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约定的方式</w:t>
      </w:r>
      <w:r>
        <w:rPr>
          <w:rFonts w:hint="eastAsia" w:cs="Times New Roman" w:asciiTheme="minorEastAsia" w:hAnsiTheme="minorEastAsia" w:eastAsiaTheme="minorEastAsia"/>
          <w:color w:val="auto"/>
          <w:sz w:val="24"/>
          <w:szCs w:val="24"/>
          <w:highlight w:val="none"/>
        </w:rPr>
        <w:t>，以支票、汇票、本票或者金融机构、担保机构出具的保函等非现金形式提交；</w:t>
      </w:r>
    </w:p>
    <w:p w14:paraId="5FA0F9C0">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17.2履约保证金在</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约定期间内不予退还或者应完全有效</w:t>
      </w:r>
      <w:r>
        <w:rPr>
          <w:rFonts w:hint="eastAsia" w:cs="Times New Roman" w:asciiTheme="minorEastAsia" w:hAnsiTheme="minorEastAsia" w:eastAsiaTheme="minorEastAsia"/>
          <w:color w:val="auto"/>
          <w:sz w:val="24"/>
          <w:szCs w:val="24"/>
          <w:highlight w:val="none"/>
        </w:rPr>
        <w:t>，前述约定期间届满</w:t>
      </w:r>
      <w:r>
        <w:rPr>
          <w:rFonts w:cs="Times New Roman" w:asciiTheme="minorEastAsia" w:hAnsiTheme="minorEastAsia" w:eastAsiaTheme="minorEastAsia"/>
          <w:color w:val="auto"/>
          <w:sz w:val="24"/>
          <w:szCs w:val="24"/>
          <w:highlight w:val="none"/>
        </w:rPr>
        <w:t>之日起</w:t>
      </w:r>
      <w:r>
        <w:rPr>
          <w:rFonts w:hint="eastAsia" w:cs="Times New Roman" w:asciiTheme="minorEastAsia" w:hAnsiTheme="minorEastAsia" w:eastAsiaTheme="minorEastAsia"/>
          <w:color w:val="auto"/>
          <w:sz w:val="24"/>
          <w:szCs w:val="24"/>
          <w:highlight w:val="none"/>
        </w:rPr>
        <w:t>个</w:t>
      </w:r>
      <w:r>
        <w:rPr>
          <w:rFonts w:cs="Times New Roman" w:asciiTheme="minorEastAsia" w:hAnsiTheme="minorEastAsia" w:eastAsiaTheme="minorEastAsia"/>
          <w:color w:val="auto"/>
          <w:sz w:val="24"/>
          <w:szCs w:val="24"/>
          <w:highlight w:val="none"/>
        </w:rPr>
        <w:t>工作日内，甲方应将履约保证金退还乙方</w:t>
      </w:r>
      <w:r>
        <w:rPr>
          <w:rFonts w:hint="eastAsia" w:cs="Times New Roman" w:asciiTheme="minorEastAsia" w:hAnsiTheme="minorEastAsia" w:eastAsiaTheme="minorEastAsia"/>
          <w:color w:val="auto"/>
          <w:sz w:val="24"/>
          <w:szCs w:val="24"/>
          <w:highlight w:val="none"/>
          <w:lang w:eastAsia="zh-CN"/>
        </w:rPr>
        <w:t>，</w:t>
      </w:r>
      <w:r>
        <w:rPr>
          <w:rFonts w:hint="eastAsia" w:cs="Times New Roman" w:asciiTheme="minorEastAsia" w:hAnsiTheme="minorEastAsia" w:eastAsiaTheme="minorEastAsia"/>
          <w:color w:val="auto"/>
          <w:sz w:val="24"/>
          <w:szCs w:val="24"/>
          <w:highlight w:val="none"/>
          <w:lang w:val="en-US" w:eastAsia="zh-CN"/>
        </w:rPr>
        <w:t>甲方</w:t>
      </w:r>
      <w:r>
        <w:rPr>
          <w:rFonts w:hint="eastAsia" w:cs="Times New Roman" w:asciiTheme="minorEastAsia" w:hAnsiTheme="minorEastAsia" w:eastAsiaTheme="minorEastAsia"/>
          <w:color w:val="auto"/>
          <w:sz w:val="24"/>
          <w:szCs w:val="24"/>
          <w:highlight w:val="none"/>
        </w:rPr>
        <w:t>逾期退还履约保证金</w:t>
      </w:r>
      <w:r>
        <w:rPr>
          <w:rFonts w:hint="eastAsia" w:cs="Times New Roman" w:asciiTheme="minorEastAsia" w:hAnsiTheme="minorEastAsia" w:eastAsiaTheme="minorEastAsia"/>
          <w:color w:val="auto"/>
          <w:sz w:val="24"/>
          <w:szCs w:val="24"/>
          <w:highlight w:val="none"/>
          <w:lang w:val="en-US" w:eastAsia="zh-CN"/>
        </w:rPr>
        <w:t>应承担违约责任。</w:t>
      </w:r>
    </w:p>
    <w:p w14:paraId="512E44E7">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2.</w:t>
      </w:r>
      <w:r>
        <w:rPr>
          <w:rFonts w:cs="Times New Roman" w:asciiTheme="minorEastAsia" w:hAnsiTheme="minorEastAsia" w:eastAsiaTheme="minorEastAsia"/>
          <w:color w:val="auto"/>
          <w:sz w:val="24"/>
          <w:szCs w:val="24"/>
          <w:highlight w:val="none"/>
        </w:rPr>
        <w:t>17</w:t>
      </w:r>
      <w:r>
        <w:rPr>
          <w:rFonts w:hint="eastAsia" w:cs="Times New Roman" w:asciiTheme="minorEastAsia" w:hAnsiTheme="minorEastAsia" w:eastAsiaTheme="minorEastAsia"/>
          <w:color w:val="auto"/>
          <w:sz w:val="24"/>
          <w:szCs w:val="24"/>
          <w:highlight w:val="none"/>
        </w:rPr>
        <w:t>.3</w:t>
      </w:r>
      <w:r>
        <w:rPr>
          <w:rFonts w:cs="Times New Roman" w:asciiTheme="minorEastAsia" w:hAnsiTheme="minorEastAsia" w:eastAsiaTheme="minorEastAsia"/>
          <w:color w:val="auto"/>
          <w:sz w:val="24"/>
          <w:szCs w:val="24"/>
          <w:highlight w:val="none"/>
        </w:rPr>
        <w:t>如果乙方不履行合同</w:t>
      </w:r>
      <w:r>
        <w:rPr>
          <w:rFonts w:hint="eastAsia" w:cs="Times New Roman" w:asciiTheme="minorEastAsia" w:hAnsiTheme="minorEastAsia" w:eastAsiaTheme="minorEastAsia"/>
          <w:color w:val="auto"/>
          <w:sz w:val="24"/>
          <w:szCs w:val="24"/>
          <w:highlight w:val="none"/>
        </w:rPr>
        <w:t>，履约保证金不予退还；如果乙方</w:t>
      </w:r>
      <w:r>
        <w:rPr>
          <w:rFonts w:cs="Times New Roman" w:asciiTheme="minorEastAsia" w:hAnsiTheme="minorEastAsia" w:eastAsiaTheme="minorEastAsia"/>
          <w:color w:val="auto"/>
          <w:sz w:val="24"/>
          <w:szCs w:val="24"/>
          <w:highlight w:val="none"/>
        </w:rPr>
        <w:t>未能按合同</w:t>
      </w:r>
      <w:r>
        <w:rPr>
          <w:rFonts w:hint="eastAsia" w:cs="Times New Roman" w:asciiTheme="minorEastAsia" w:hAnsiTheme="minorEastAsia" w:eastAsiaTheme="minorEastAsia"/>
          <w:color w:val="auto"/>
          <w:sz w:val="24"/>
          <w:szCs w:val="24"/>
          <w:highlight w:val="none"/>
        </w:rPr>
        <w:t>约</w:t>
      </w:r>
      <w:r>
        <w:rPr>
          <w:rFonts w:cs="Times New Roman" w:asciiTheme="minorEastAsia" w:hAnsiTheme="minorEastAsia" w:eastAsiaTheme="minorEastAsia"/>
          <w:color w:val="auto"/>
          <w:sz w:val="24"/>
          <w:szCs w:val="24"/>
          <w:highlight w:val="none"/>
        </w:rPr>
        <w:t>定全面履行义务，那么甲方有权从履约保证金中取得补偿或赔偿</w:t>
      </w:r>
      <w:r>
        <w:rPr>
          <w:rFonts w:hint="eastAsia" w:cs="Times New Roman" w:asciiTheme="minorEastAsia" w:hAnsiTheme="minorEastAsia" w:eastAsiaTheme="minorEastAsia"/>
          <w:color w:val="auto"/>
          <w:sz w:val="24"/>
          <w:szCs w:val="24"/>
          <w:highlight w:val="none"/>
        </w:rPr>
        <w:t>，同时不影响甲方要求乙方承担合同约定的超过履约保证金的违约责任的权利。</w:t>
      </w:r>
    </w:p>
    <w:bookmarkEnd w:id="194"/>
    <w:p w14:paraId="1F75F62C">
      <w:pPr>
        <w:pageBreakBefore w:val="0"/>
        <w:widowControl w:val="0"/>
        <w:kinsoku/>
        <w:wordWrap w:val="0"/>
        <w:topLinePunct w:val="0"/>
        <w:bidi w:val="0"/>
        <w:spacing w:line="360" w:lineRule="auto"/>
        <w:ind w:firstLine="437"/>
        <w:outlineLvl w:val="2"/>
        <w:rPr>
          <w:rFonts w:cs="Times New Roman" w:asciiTheme="minorEastAsia" w:hAnsiTheme="minorEastAsia" w:eastAsiaTheme="minorEastAsia"/>
          <w:b/>
          <w:color w:val="auto"/>
          <w:sz w:val="24"/>
          <w:szCs w:val="24"/>
          <w:highlight w:val="none"/>
        </w:rPr>
      </w:pPr>
      <w:bookmarkStart w:id="195" w:name="_Toc19890"/>
      <w:bookmarkStart w:id="196" w:name="_Toc6885"/>
      <w:bookmarkStart w:id="197" w:name="_Toc14001"/>
      <w:r>
        <w:rPr>
          <w:rFonts w:hint="eastAsia" w:cs="Times New Roman" w:asciiTheme="minorEastAsia" w:hAnsiTheme="minorEastAsia" w:eastAsiaTheme="minorEastAsia"/>
          <w:b/>
          <w:bCs/>
          <w:color w:val="auto"/>
          <w:sz w:val="24"/>
          <w:szCs w:val="24"/>
          <w:highlight w:val="none"/>
          <w:lang w:val="zh-CN"/>
        </w:rPr>
        <w:t>2.</w:t>
      </w:r>
      <w:r>
        <w:rPr>
          <w:rFonts w:cs="Times New Roman" w:asciiTheme="minorEastAsia" w:hAnsiTheme="minorEastAsia" w:eastAsiaTheme="minorEastAsia"/>
          <w:b/>
          <w:bCs/>
          <w:color w:val="auto"/>
          <w:sz w:val="24"/>
          <w:szCs w:val="24"/>
          <w:highlight w:val="none"/>
          <w:lang w:val="zh-CN"/>
        </w:rPr>
        <w:t>18</w:t>
      </w:r>
      <w:r>
        <w:rPr>
          <w:rFonts w:hint="eastAsia" w:cs="Times New Roman" w:asciiTheme="minorEastAsia" w:hAnsiTheme="minorEastAsia" w:eastAsiaTheme="minorEastAsia"/>
          <w:b/>
          <w:bCs/>
          <w:color w:val="auto"/>
          <w:sz w:val="24"/>
          <w:szCs w:val="24"/>
          <w:highlight w:val="none"/>
          <w:lang w:val="zh-CN"/>
        </w:rPr>
        <w:t>合同份数</w:t>
      </w:r>
      <w:bookmarkEnd w:id="195"/>
      <w:bookmarkEnd w:id="196"/>
      <w:bookmarkEnd w:id="197"/>
    </w:p>
    <w:p w14:paraId="32BFD32D">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cs="Times New Roman" w:asciiTheme="minorEastAsia" w:hAnsiTheme="minorEastAsia" w:eastAsiaTheme="minorEastAsia"/>
          <w:color w:val="auto"/>
          <w:sz w:val="24"/>
          <w:szCs w:val="24"/>
          <w:highlight w:val="none"/>
        </w:rPr>
        <w:t>合同份数按</w:t>
      </w:r>
      <w:r>
        <w:rPr>
          <w:rFonts w:cs="Times New Roman" w:asciiTheme="minorEastAsia" w:hAnsiTheme="minorEastAsia" w:eastAsiaTheme="minorEastAsia"/>
          <w:b/>
          <w:i/>
          <w:color w:val="auto"/>
          <w:sz w:val="24"/>
          <w:szCs w:val="24"/>
          <w:highlight w:val="none"/>
          <w:u w:val="single"/>
        </w:rPr>
        <w:t>合同专用条款</w:t>
      </w:r>
      <w:r>
        <w:rPr>
          <w:rFonts w:cs="Times New Roman" w:asciiTheme="minorEastAsia" w:hAnsiTheme="minorEastAsia" w:eastAsiaTheme="minorEastAsia"/>
          <w:color w:val="auto"/>
          <w:sz w:val="24"/>
          <w:szCs w:val="24"/>
          <w:highlight w:val="none"/>
        </w:rPr>
        <w:t>规定</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每份均具有同等法律效力</w:t>
      </w:r>
      <w:r>
        <w:rPr>
          <w:rFonts w:hint="eastAsia" w:cs="Times New Roman" w:asciiTheme="minorEastAsia" w:hAnsiTheme="minorEastAsia" w:eastAsiaTheme="minorEastAsia"/>
          <w:color w:val="auto"/>
          <w:sz w:val="24"/>
          <w:szCs w:val="24"/>
          <w:highlight w:val="none"/>
        </w:rPr>
        <w:t>。</w:t>
      </w:r>
    </w:p>
    <w:p w14:paraId="243AB0D3">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r>
        <w:rPr>
          <w:rFonts w:cs="Times New Roman" w:asciiTheme="minorEastAsia" w:hAnsiTheme="minorEastAsia" w:eastAsiaTheme="minorEastAsia"/>
          <w:color w:val="auto"/>
          <w:sz w:val="24"/>
          <w:szCs w:val="24"/>
          <w:highlight w:val="none"/>
        </w:rPr>
        <w:br w:type="page"/>
      </w:r>
      <w:bookmarkStart w:id="198" w:name="_Toc3736"/>
      <w:r>
        <w:rPr>
          <w:rFonts w:hint="eastAsia" w:asciiTheme="minorEastAsia" w:hAnsiTheme="minorEastAsia" w:eastAsiaTheme="minorEastAsia"/>
          <w:b/>
          <w:color w:val="auto"/>
          <w:sz w:val="24"/>
          <w:highlight w:val="none"/>
        </w:rPr>
        <w:t>第三部分合同专用条款</w:t>
      </w:r>
      <w:bookmarkEnd w:id="198"/>
    </w:p>
    <w:p w14:paraId="2E4C484E">
      <w:pPr>
        <w:pageBreakBefore w:val="0"/>
        <w:widowControl w:val="0"/>
        <w:kinsoku/>
        <w:wordWrap w:val="0"/>
        <w:topLinePunct w:val="0"/>
        <w:bidi w:val="0"/>
        <w:spacing w:line="360" w:lineRule="auto"/>
        <w:ind w:firstLine="435"/>
        <w:rPr>
          <w:rFonts w:cs="Times New Roman" w:asciiTheme="minorEastAsia" w:hAnsiTheme="minorEastAsia" w:eastAsiaTheme="minorEastAsia"/>
          <w:color w:val="auto"/>
          <w:sz w:val="24"/>
          <w:szCs w:val="24"/>
          <w:highlight w:val="none"/>
        </w:rPr>
      </w:pPr>
      <w:r>
        <w:rPr>
          <w:rFonts w:hint="eastAsia" w:cs="Times New Roman" w:asciiTheme="minorEastAsia" w:hAnsiTheme="minorEastAsia" w:eastAsiaTheme="minorEastAsia"/>
          <w:color w:val="auto"/>
          <w:sz w:val="24"/>
          <w:szCs w:val="24"/>
          <w:highlight w:val="none"/>
        </w:rPr>
        <w:t>本部分</w:t>
      </w:r>
      <w:r>
        <w:rPr>
          <w:rFonts w:cs="Times New Roman" w:asciiTheme="minorEastAsia" w:hAnsiTheme="minorEastAsia" w:eastAsiaTheme="minorEastAsia"/>
          <w:color w:val="auto"/>
          <w:sz w:val="24"/>
          <w:szCs w:val="24"/>
          <w:highlight w:val="none"/>
        </w:rPr>
        <w:t>是对</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部分的补充和修改</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如果</w:t>
      </w:r>
      <w:r>
        <w:rPr>
          <w:rFonts w:hint="eastAsia" w:cs="Times New Roman" w:asciiTheme="minorEastAsia" w:hAnsiTheme="minorEastAsia" w:eastAsiaTheme="minorEastAsia"/>
          <w:color w:val="auto"/>
          <w:sz w:val="24"/>
          <w:szCs w:val="24"/>
          <w:highlight w:val="none"/>
        </w:rPr>
        <w:t>前两</w:t>
      </w:r>
      <w:r>
        <w:rPr>
          <w:rFonts w:cs="Times New Roman" w:asciiTheme="minorEastAsia" w:hAnsiTheme="minorEastAsia" w:eastAsiaTheme="minorEastAsia"/>
          <w:color w:val="auto"/>
          <w:sz w:val="24"/>
          <w:szCs w:val="24"/>
          <w:highlight w:val="none"/>
        </w:rPr>
        <w:t>部分和本部分的约定不一致</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应以本部分的约定为准</w:t>
      </w:r>
      <w:r>
        <w:rPr>
          <w:rFonts w:hint="eastAsia" w:cs="Times New Roman" w:asciiTheme="minorEastAsia" w:hAnsiTheme="minorEastAsia" w:eastAsiaTheme="minorEastAsia"/>
          <w:color w:val="auto"/>
          <w:sz w:val="24"/>
          <w:szCs w:val="24"/>
          <w:highlight w:val="none"/>
        </w:rPr>
        <w:t>。</w:t>
      </w:r>
      <w:r>
        <w:rPr>
          <w:rFonts w:cs="Times New Roman" w:asciiTheme="minorEastAsia" w:hAnsiTheme="minorEastAsia" w:eastAsiaTheme="minorEastAsia"/>
          <w:color w:val="auto"/>
          <w:sz w:val="24"/>
          <w:szCs w:val="24"/>
          <w:highlight w:val="none"/>
        </w:rPr>
        <w:t>本部分的条款号应与</w:t>
      </w:r>
      <w:r>
        <w:rPr>
          <w:rFonts w:hint="eastAsia" w:cs="Times New Roman" w:asciiTheme="minorEastAsia" w:hAnsiTheme="minorEastAsia" w:eastAsiaTheme="minorEastAsia"/>
          <w:color w:val="auto"/>
          <w:sz w:val="24"/>
          <w:szCs w:val="24"/>
          <w:highlight w:val="none"/>
        </w:rPr>
        <w:t>前两部分</w:t>
      </w:r>
      <w:r>
        <w:rPr>
          <w:rFonts w:cs="Times New Roman" w:asciiTheme="minorEastAsia" w:hAnsiTheme="minorEastAsia" w:eastAsiaTheme="minorEastAsia"/>
          <w:color w:val="auto"/>
          <w:sz w:val="24"/>
          <w:szCs w:val="24"/>
          <w:highlight w:val="none"/>
        </w:rPr>
        <w:t>的条款号保持对应</w:t>
      </w:r>
      <w:r>
        <w:rPr>
          <w:rFonts w:hint="eastAsia" w:cs="Times New Roman" w:asciiTheme="minorEastAsia" w:hAnsiTheme="minorEastAsia" w:eastAsiaTheme="minorEastAsia"/>
          <w:color w:val="auto"/>
          <w:sz w:val="24"/>
          <w:szCs w:val="24"/>
          <w:highlight w:val="none"/>
        </w:rPr>
        <w:t>；与前两部分</w:t>
      </w:r>
      <w:r>
        <w:rPr>
          <w:rFonts w:cs="Times New Roman" w:asciiTheme="minorEastAsia" w:hAnsiTheme="minorEastAsia" w:eastAsiaTheme="minorEastAsia"/>
          <w:color w:val="auto"/>
          <w:sz w:val="24"/>
          <w:szCs w:val="24"/>
          <w:highlight w:val="none"/>
        </w:rPr>
        <w:t>无对应关系的内容可另行编制条款号</w:t>
      </w:r>
      <w:r>
        <w:rPr>
          <w:rFonts w:hint="eastAsia" w:cs="Times New Roman" w:asciiTheme="minorEastAsia" w:hAnsiTheme="minorEastAsia" w:eastAsiaTheme="minorEastAsia"/>
          <w:color w:val="auto"/>
          <w:sz w:val="24"/>
          <w:szCs w:val="24"/>
          <w:highlight w:val="none"/>
        </w:rPr>
        <w:t>。</w:t>
      </w:r>
    </w:p>
    <w:tbl>
      <w:tblPr>
        <w:tblStyle w:val="27"/>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580EC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4FCF303F">
            <w:pPr>
              <w:pageBreakBefore w:val="0"/>
              <w:widowControl w:val="0"/>
              <w:kinsoku/>
              <w:wordWrap w:val="0"/>
              <w:topLinePunct w:val="0"/>
              <w:bidi w:val="0"/>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条款号</w:t>
            </w:r>
          </w:p>
        </w:tc>
        <w:tc>
          <w:tcPr>
            <w:tcW w:w="7568" w:type="dxa"/>
            <w:vAlign w:val="center"/>
          </w:tcPr>
          <w:p w14:paraId="7DD05B8D">
            <w:pPr>
              <w:pageBreakBefore w:val="0"/>
              <w:widowControl w:val="0"/>
              <w:kinsoku/>
              <w:wordWrap w:val="0"/>
              <w:topLinePunct w:val="0"/>
              <w:bidi w:val="0"/>
              <w:jc w:val="center"/>
              <w:rPr>
                <w:rFonts w:cs="Times New Roman" w:asciiTheme="minorEastAsia" w:hAnsiTheme="minorEastAsia" w:eastAsiaTheme="minorEastAsia"/>
                <w:b/>
                <w:color w:val="auto"/>
                <w:sz w:val="24"/>
                <w:szCs w:val="24"/>
                <w:highlight w:val="none"/>
              </w:rPr>
            </w:pPr>
            <w:r>
              <w:rPr>
                <w:rFonts w:cs="Times New Roman" w:asciiTheme="minorEastAsia" w:hAnsiTheme="minorEastAsia" w:eastAsiaTheme="minorEastAsia"/>
                <w:b/>
                <w:color w:val="auto"/>
                <w:sz w:val="24"/>
                <w:szCs w:val="24"/>
                <w:highlight w:val="none"/>
              </w:rPr>
              <w:t>约定内容</w:t>
            </w:r>
          </w:p>
        </w:tc>
      </w:tr>
      <w:tr w14:paraId="240EE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16B89C38">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2.11.3</w:t>
            </w:r>
          </w:p>
        </w:tc>
        <w:tc>
          <w:tcPr>
            <w:tcW w:w="7568" w:type="dxa"/>
            <w:vAlign w:val="center"/>
          </w:tcPr>
          <w:p w14:paraId="667AF7AA">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7CAAF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D5BF526">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2.11.4</w:t>
            </w:r>
          </w:p>
        </w:tc>
        <w:tc>
          <w:tcPr>
            <w:tcW w:w="7568" w:type="dxa"/>
            <w:vAlign w:val="center"/>
          </w:tcPr>
          <w:p w14:paraId="14E30633">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1ACFC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6D1B33F">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w:t>
            </w:r>
          </w:p>
        </w:tc>
        <w:tc>
          <w:tcPr>
            <w:tcW w:w="7568" w:type="dxa"/>
            <w:vAlign w:val="center"/>
          </w:tcPr>
          <w:p w14:paraId="3D8EB195">
            <w:pPr>
              <w:pageBreakBefore w:val="0"/>
              <w:widowControl w:val="0"/>
              <w:kinsoku/>
              <w:wordWrap w:val="0"/>
              <w:topLinePunct w:val="0"/>
              <w:bidi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2.15.1乙方按照月定期提交服务报告</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或甲方主动考核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，甲方按照在收到报告后，结合当月考核情况定期验收予以支付服务费用；</w:t>
            </w:r>
          </w:p>
          <w:p w14:paraId="5BF29721">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2.15.3检验和验收标准、程序等具体内容以及前述验收书的效力：验收书的内容以检验和验收标准、程序结合项目具体内容出具，以验收书作为结算依据</w:t>
            </w:r>
          </w:p>
        </w:tc>
      </w:tr>
      <w:tr w14:paraId="265D3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6400DA31">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2.17</w:t>
            </w:r>
          </w:p>
        </w:tc>
        <w:tc>
          <w:tcPr>
            <w:tcW w:w="7568" w:type="dxa"/>
            <w:vAlign w:val="center"/>
          </w:tcPr>
          <w:p w14:paraId="1F8D92E5">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本项目不要求提交履约保证金</w:t>
            </w:r>
          </w:p>
        </w:tc>
      </w:tr>
      <w:tr w14:paraId="0012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5409FD2">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2.18</w:t>
            </w:r>
          </w:p>
        </w:tc>
        <w:tc>
          <w:tcPr>
            <w:tcW w:w="7568" w:type="dxa"/>
            <w:vAlign w:val="center"/>
          </w:tcPr>
          <w:p w14:paraId="27889A2F">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u w:val="single"/>
              </w:rPr>
            </w:pPr>
            <w:r>
              <w:rPr>
                <w:rFonts w:hint="eastAsia" w:ascii="宋体" w:hAnsi="宋体" w:eastAsia="宋体" w:cs="宋体"/>
                <w:color w:val="auto"/>
                <w:sz w:val="24"/>
                <w:szCs w:val="24"/>
                <w:highlight w:val="none"/>
                <w:u w:val="single"/>
              </w:rPr>
              <w:t>合同一式捌份，甲乙双方各执四份。</w:t>
            </w:r>
          </w:p>
        </w:tc>
      </w:tr>
      <w:tr w14:paraId="64DB7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62B8D82">
            <w:pPr>
              <w:pageBreakBefore w:val="0"/>
              <w:widowControl w:val="0"/>
              <w:kinsoku/>
              <w:wordWrap w:val="0"/>
              <w:topLinePunct w:val="0"/>
              <w:bidi w:val="0"/>
              <w:spacing w:line="440" w:lineRule="exact"/>
              <w:jc w:val="center"/>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3</w:t>
            </w:r>
          </w:p>
        </w:tc>
        <w:tc>
          <w:tcPr>
            <w:tcW w:w="7568" w:type="dxa"/>
            <w:vAlign w:val="center"/>
          </w:tcPr>
          <w:p w14:paraId="43EEEB0F">
            <w:pPr>
              <w:pageBreakBefore w:val="0"/>
              <w:widowControl w:val="0"/>
              <w:kinsoku/>
              <w:wordWrap w:val="0"/>
              <w:topLinePunct w:val="0"/>
              <w:bidi w:val="0"/>
              <w:spacing w:line="440" w:lineRule="exact"/>
              <w:rPr>
                <w:rFonts w:cs="Times New Roman" w:asciiTheme="minorEastAsia" w:hAnsiTheme="minorEastAsia" w:eastAsiaTheme="minorEastAsia"/>
                <w:color w:val="auto"/>
                <w:sz w:val="24"/>
                <w:szCs w:val="24"/>
                <w:highlight w:val="none"/>
              </w:rPr>
            </w:pPr>
            <w:r>
              <w:rPr>
                <w:rFonts w:hint="eastAsia" w:ascii="宋体" w:hAnsi="宋体" w:eastAsia="宋体" w:cs="宋体"/>
                <w:color w:val="auto"/>
                <w:sz w:val="24"/>
                <w:szCs w:val="24"/>
                <w:highlight w:val="none"/>
              </w:rPr>
              <w:t>乙方须在签订合同后完成与原物业单位的工作对接，以及投入工作的前期与甲方相关对接，做到全员上岗投入使用，不得出现缺岗或岗位缺人等现象，如出现，甲方不予支付任何费用，产生的损失由乙方自负。</w:t>
            </w:r>
          </w:p>
        </w:tc>
      </w:tr>
      <w:tr w14:paraId="4CB3A6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4484A4F0">
            <w:pPr>
              <w:pageBreakBefore w:val="0"/>
              <w:widowControl w:val="0"/>
              <w:kinsoku/>
              <w:wordWrap w:val="0"/>
              <w:topLinePunct w:val="0"/>
              <w:bidi w:val="0"/>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7568" w:type="dxa"/>
            <w:vAlign w:val="center"/>
          </w:tcPr>
          <w:p w14:paraId="038234C4">
            <w:pPr>
              <w:pageBreakBefore w:val="0"/>
              <w:widowControl w:val="0"/>
              <w:kinsoku/>
              <w:wordWrap w:val="0"/>
              <w:topLinePunct w:val="0"/>
              <w:bidi w:val="0"/>
              <w:spacing w:line="440" w:lineRule="exact"/>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乙方不得转包物业服务。一经查实，甲方有权立即终止合同，并向采购主管部门报告</w:t>
            </w:r>
          </w:p>
        </w:tc>
      </w:tr>
      <w:tr w14:paraId="267E0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B533994">
            <w:pPr>
              <w:pageBreakBefore w:val="0"/>
              <w:widowControl w:val="0"/>
              <w:kinsoku/>
              <w:wordWrap w:val="0"/>
              <w:topLinePunct w:val="0"/>
              <w:bidi w:val="0"/>
              <w:spacing w:line="440" w:lineRule="exact"/>
              <w:jc w:val="center"/>
              <w:rPr>
                <w:rFonts w:hint="eastAsia" w:cs="Times New Roman" w:asciiTheme="minorEastAsia" w:hAnsiTheme="minorEastAsia" w:eastAsiaTheme="minorEastAsia"/>
                <w:color w:val="auto"/>
                <w:sz w:val="24"/>
                <w:szCs w:val="24"/>
                <w:highlight w:val="none"/>
                <w:lang w:val="en-US" w:eastAsia="zh-CN"/>
              </w:rPr>
            </w:pPr>
            <w:r>
              <w:rPr>
                <w:rFonts w:hint="eastAsia" w:cs="Times New Roman" w:asciiTheme="minorEastAsia" w:hAnsiTheme="minorEastAsia" w:eastAsiaTheme="minorEastAsia"/>
                <w:color w:val="auto"/>
                <w:sz w:val="24"/>
                <w:szCs w:val="24"/>
                <w:highlight w:val="none"/>
                <w:lang w:val="en-US" w:eastAsia="zh-CN"/>
              </w:rPr>
              <w:t>5</w:t>
            </w:r>
          </w:p>
        </w:tc>
        <w:tc>
          <w:tcPr>
            <w:tcW w:w="7568" w:type="dxa"/>
            <w:vAlign w:val="center"/>
          </w:tcPr>
          <w:p w14:paraId="0E251ABC">
            <w:pPr>
              <w:keepNext w:val="0"/>
              <w:keepLines w:val="0"/>
              <w:pageBreakBefore w:val="0"/>
              <w:widowControl w:val="0"/>
              <w:kinsoku/>
              <w:wordWrap w:val="0"/>
              <w:overflowPunct w:val="0"/>
              <w:topLinePunct w:val="0"/>
              <w:autoSpaceDE/>
              <w:autoSpaceDN/>
              <w:bidi w:val="0"/>
              <w:adjustRightInd/>
              <w:snapToGrid/>
              <w:spacing w:line="440" w:lineRule="exact"/>
              <w:ind w:left="0" w:firstLine="482"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5.1项目经理、维修主管、公寓主管、场馆主管、保洁主管、会服人员的变更管理</w:t>
            </w:r>
          </w:p>
          <w:p w14:paraId="30BFCB14">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5.1.1在未经甲方允许下擅自更换项目经理、维修主管、公寓主管、场馆主管、保洁主管、会服人员的，甲方有权立即终止合同。</w:t>
            </w:r>
          </w:p>
          <w:p w14:paraId="77597995">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5.1.2乙方提出变更人员的，须经甲方批准后方可更换，且更换人员的条件不得低于投标人投标时承诺的标准，并每人按年中标价的</w:t>
            </w:r>
            <w:r>
              <w:rPr>
                <w:rFonts w:hint="eastAsia" w:asciiTheme="minorEastAsia" w:hAnsiTheme="minorEastAsia" w:eastAsiaTheme="minorEastAsia" w:cstheme="minorEastAsia"/>
                <w:color w:val="auto"/>
                <w:sz w:val="24"/>
                <w:szCs w:val="24"/>
                <w:highlight w:val="none"/>
                <w:lang w:val="en-US" w:eastAsia="zh-CN"/>
              </w:rPr>
              <w:t>1%缴纳</w:t>
            </w:r>
            <w:r>
              <w:rPr>
                <w:rFonts w:hint="eastAsia" w:asciiTheme="minorEastAsia" w:hAnsiTheme="minorEastAsia" w:eastAsiaTheme="minorEastAsia" w:cstheme="minorEastAsia"/>
                <w:color w:val="auto"/>
                <w:sz w:val="24"/>
                <w:szCs w:val="24"/>
                <w:highlight w:val="none"/>
                <w:lang w:val="en-US" w:eastAsia="zh-CN"/>
              </w:rPr>
              <w:t>违约金。因不可抗拒原因（仅限死亡、重病、离职）出现人员变更的，可无需支付违约金。</w:t>
            </w:r>
          </w:p>
          <w:p w14:paraId="12719657">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5.1.3因上述人员履职不到位，经整改，工作成效依然达不到甲方要求的，甲方有权要求乙方更换上述人员，且更换人员的条件不得低于投标人投标时承诺的标准，乙方须按每人按10000元支付违约金。</w:t>
            </w:r>
          </w:p>
          <w:p w14:paraId="457FC7EC">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5.2每月乙方项目经理在岗不得少于22天，当月每少1天中标人须按500元支付违约金。</w:t>
            </w:r>
          </w:p>
          <w:p w14:paraId="63409FE5">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5.3甲方要求乙方项目经理参加会议、重大活动、突发应急保障等，未能到场的，每少1次乙方须支付5000元违约金。</w:t>
            </w:r>
          </w:p>
          <w:p w14:paraId="7F33FCD2">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5.4公共区域自查自改的不处罚。经采购人随时检查，乙方未达到约定服务要求的按每次100元支付违约金；因物业服务工作不到位被投诉的，一经查实，立即处罚：在校级范围被投诉的，每次按500元支付违约金；在市级范围被投诉的，每次按1000元支付违约金；在省级范围被投诉的，每次按3000元支付违约金；在国家级范围被投诉的，每次按5000元支付违约金。</w:t>
            </w:r>
          </w:p>
          <w:p w14:paraId="0D897FB7">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5.5乙方在合同约定的服务范围内违规向服务对象收取费用的，除要求乙方全额清退外，每发现或查处一次中标人按500元/次支付违约金。服务期内因工作失误造成师生人身财产损失的，除正常赔偿外，另须支付5000元违约金。服务范围内，因第三方损坏甲方公共设施设备的除外。</w:t>
            </w:r>
          </w:p>
          <w:p w14:paraId="6AF7F654">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5.6甲方因上述原因，终止合同导致乙方所投资的损失由乙方自行承担，甲方不承担任何法律、经济责任。</w:t>
            </w:r>
          </w:p>
          <w:p w14:paraId="341C0B53">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cs="Times New Roman" w:asciiTheme="minorEastAsia" w:hAnsiTheme="minorEastAsia" w:eastAsia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lang w:val="en-US" w:eastAsia="zh-CN"/>
              </w:rPr>
              <w:t>5.7其他未尽事宜，双方应按安徽省物业管理条例和相关的法律法规等政策性规定执行。</w:t>
            </w:r>
          </w:p>
        </w:tc>
      </w:tr>
      <w:tr w14:paraId="20C2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45D8132">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0D3A1CD7">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15E9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54CFAB04">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7FE4D11B">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1BCE2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0BE9BD0F">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vAlign w:val="center"/>
          </w:tcPr>
          <w:p w14:paraId="19A0E7FD">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3132A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72DA1C4">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E50AF6B">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r w14:paraId="57CF3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699D3BDB">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254EF413">
            <w:pPr>
              <w:pageBreakBefore w:val="0"/>
              <w:widowControl w:val="0"/>
              <w:kinsoku/>
              <w:wordWrap w:val="0"/>
              <w:topLinePunct w:val="0"/>
              <w:bidi w:val="0"/>
              <w:spacing w:line="560" w:lineRule="exact"/>
              <w:rPr>
                <w:rFonts w:cs="Times New Roman" w:asciiTheme="minorEastAsia" w:hAnsiTheme="minorEastAsia" w:eastAsiaTheme="minorEastAsia"/>
                <w:color w:val="auto"/>
                <w:sz w:val="24"/>
                <w:szCs w:val="24"/>
                <w:highlight w:val="none"/>
              </w:rPr>
            </w:pPr>
          </w:p>
        </w:tc>
      </w:tr>
    </w:tbl>
    <w:p w14:paraId="2FF7F2EB">
      <w:pPr>
        <w:pageBreakBefore w:val="0"/>
        <w:widowControl w:val="0"/>
        <w:kinsoku/>
        <w:wordWrap w:val="0"/>
        <w:topLinePunct w:val="0"/>
        <w:bidi w:val="0"/>
        <w:spacing w:line="360" w:lineRule="auto"/>
        <w:rPr>
          <w:rFonts w:asciiTheme="minorEastAsia" w:hAnsiTheme="minorEastAsia" w:eastAsiaTheme="minorEastAsia"/>
          <w:color w:val="auto"/>
          <w:sz w:val="24"/>
          <w:highlight w:val="none"/>
        </w:rPr>
      </w:pPr>
    </w:p>
    <w:p w14:paraId="3F3408A0">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4BB77494">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16C56798">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1EE7A38A">
      <w:pPr>
        <w:pageBreakBefore w:val="0"/>
        <w:widowControl w:val="0"/>
        <w:kinsoku/>
        <w:wordWrap w:val="0"/>
        <w:topLinePunct w:val="0"/>
        <w:bidi w:val="0"/>
        <w:jc w:val="left"/>
        <w:rPr>
          <w:rFonts w:asciiTheme="minorEastAsia" w:hAnsiTheme="minorEastAsia" w:eastAsiaTheme="minorEastAsia"/>
          <w:color w:val="auto"/>
          <w:sz w:val="24"/>
          <w:highlight w:val="none"/>
        </w:rPr>
      </w:pPr>
    </w:p>
    <w:p w14:paraId="38F4C9A4">
      <w:pPr>
        <w:pageBreakBefore w:val="0"/>
        <w:widowControl w:val="0"/>
        <w:kinsoku/>
        <w:wordWrap w:val="0"/>
        <w:topLinePunct w:val="0"/>
        <w:bidi w:val="0"/>
        <w:jc w:val="left"/>
        <w:rPr>
          <w:rFonts w:asciiTheme="minorEastAsia" w:hAnsiTheme="minorEastAsia" w:eastAsiaTheme="minorEastAsia"/>
          <w:color w:val="auto"/>
          <w:sz w:val="24"/>
          <w:highlight w:val="none"/>
        </w:rPr>
      </w:pPr>
    </w:p>
    <w:bookmarkEnd w:id="55"/>
    <w:p w14:paraId="25448FAD">
      <w:pPr>
        <w:keepNext w:val="0"/>
        <w:keepLines w:val="0"/>
        <w:pageBreakBefore w:val="0"/>
        <w:widowControl/>
        <w:kinsoku/>
        <w:topLinePunct w:val="0"/>
        <w:autoSpaceDE/>
        <w:autoSpaceDN/>
        <w:bidi w:val="0"/>
        <w:adjustRightInd/>
        <w:snapToGrid/>
        <w:spacing w:line="400" w:lineRule="exact"/>
        <w:ind w:left="0"/>
        <w:jc w:val="center"/>
        <w:textAlignment w:val="baseline"/>
        <w:rPr>
          <w:rFonts w:hint="eastAsia" w:ascii="宋体" w:hAnsi="宋体" w:eastAsia="宋体" w:cs="宋体"/>
          <w:b/>
          <w:color w:val="auto"/>
          <w:kern w:val="0"/>
          <w:sz w:val="36"/>
          <w:szCs w:val="36"/>
          <w:highlight w:val="none"/>
          <w:u w:val="none" w:color="000000"/>
        </w:rPr>
      </w:pPr>
      <w:bookmarkStart w:id="199" w:name="_Toc13555"/>
      <w:r>
        <w:rPr>
          <w:rFonts w:hint="eastAsia" w:ascii="宋体" w:hAnsi="宋体" w:eastAsia="宋体" w:cs="宋体"/>
          <w:b/>
          <w:color w:val="auto"/>
          <w:kern w:val="0"/>
          <w:sz w:val="36"/>
          <w:szCs w:val="36"/>
          <w:highlight w:val="none"/>
          <w:u w:val="none" w:color="000000"/>
        </w:rPr>
        <w:t>滁州职业技术学院物业</w:t>
      </w:r>
      <w:r>
        <w:rPr>
          <w:rFonts w:hint="eastAsia" w:ascii="宋体" w:hAnsi="宋体" w:eastAsia="宋体" w:cs="宋体"/>
          <w:b/>
          <w:color w:val="auto"/>
          <w:kern w:val="0"/>
          <w:sz w:val="36"/>
          <w:szCs w:val="36"/>
          <w:highlight w:val="none"/>
          <w:u w:val="none" w:color="000000"/>
          <w:lang w:eastAsia="zh-CN"/>
        </w:rPr>
        <w:t>管理</w:t>
      </w:r>
      <w:r>
        <w:rPr>
          <w:rFonts w:hint="eastAsia" w:ascii="宋体" w:hAnsi="宋体" w:eastAsia="宋体" w:cs="宋体"/>
          <w:b/>
          <w:color w:val="auto"/>
          <w:kern w:val="0"/>
          <w:sz w:val="36"/>
          <w:szCs w:val="36"/>
          <w:highlight w:val="none"/>
          <w:u w:val="none" w:color="000000"/>
        </w:rPr>
        <w:t>服务项目</w:t>
      </w:r>
    </w:p>
    <w:p w14:paraId="52AA0BCF">
      <w:pPr>
        <w:keepNext w:val="0"/>
        <w:keepLines w:val="0"/>
        <w:pageBreakBefore w:val="0"/>
        <w:widowControl/>
        <w:kinsoku/>
        <w:topLinePunct w:val="0"/>
        <w:autoSpaceDE/>
        <w:autoSpaceDN/>
        <w:bidi w:val="0"/>
        <w:adjustRightInd/>
        <w:snapToGrid/>
        <w:spacing w:line="400" w:lineRule="exact"/>
        <w:ind w:left="0"/>
        <w:jc w:val="center"/>
        <w:textAlignment w:val="baseline"/>
        <w:rPr>
          <w:rFonts w:hint="eastAsia" w:ascii="宋体" w:hAnsi="宋体" w:eastAsia="宋体" w:cs="宋体"/>
          <w:b/>
          <w:color w:val="auto"/>
          <w:kern w:val="0"/>
          <w:sz w:val="28"/>
          <w:szCs w:val="28"/>
          <w:highlight w:val="none"/>
          <w:u w:val="none" w:color="000000"/>
        </w:rPr>
      </w:pPr>
      <w:r>
        <w:rPr>
          <w:rFonts w:hint="eastAsia" w:ascii="宋体" w:hAnsi="宋体" w:eastAsia="宋体" w:cs="宋体"/>
          <w:b/>
          <w:color w:val="auto"/>
          <w:kern w:val="0"/>
          <w:sz w:val="36"/>
          <w:szCs w:val="36"/>
          <w:highlight w:val="none"/>
          <w:u w:val="none" w:color="000000"/>
          <w:lang w:eastAsia="zh-CN"/>
        </w:rPr>
        <w:t>岗位设置</w:t>
      </w:r>
      <w:r>
        <w:rPr>
          <w:rFonts w:hint="eastAsia" w:ascii="宋体" w:hAnsi="宋体" w:eastAsia="宋体" w:cs="宋体"/>
          <w:b/>
          <w:color w:val="auto"/>
          <w:kern w:val="0"/>
          <w:sz w:val="36"/>
          <w:szCs w:val="36"/>
          <w:highlight w:val="none"/>
          <w:u w:val="none" w:color="000000"/>
        </w:rPr>
        <w:t>及管理考核</w:t>
      </w:r>
    </w:p>
    <w:p w14:paraId="23486BFD">
      <w:pPr>
        <w:keepNext w:val="0"/>
        <w:keepLines w:val="0"/>
        <w:pageBreakBefore w:val="0"/>
        <w:widowControl/>
        <w:kinsoku/>
        <w:topLinePunct w:val="0"/>
        <w:autoSpaceDE/>
        <w:autoSpaceDN/>
        <w:bidi w:val="0"/>
        <w:adjustRightInd/>
        <w:snapToGrid/>
        <w:spacing w:line="400" w:lineRule="exact"/>
        <w:ind w:left="0"/>
        <w:textAlignment w:val="baseline"/>
        <w:rPr>
          <w:rFonts w:hint="eastAsia" w:ascii="宋体" w:hAnsi="宋体" w:eastAsia="宋体" w:cs="宋体"/>
          <w:b/>
          <w:bCs/>
          <w:color w:val="auto"/>
          <w:kern w:val="0"/>
          <w:sz w:val="24"/>
          <w:szCs w:val="24"/>
          <w:highlight w:val="none"/>
          <w:u w:val="none" w:color="000000"/>
        </w:rPr>
      </w:pPr>
    </w:p>
    <w:p w14:paraId="45E51B1D">
      <w:pPr>
        <w:keepNext w:val="0"/>
        <w:keepLines w:val="0"/>
        <w:pageBreakBefore w:val="0"/>
        <w:widowControl/>
        <w:kinsoku/>
        <w:topLinePunct w:val="0"/>
        <w:autoSpaceDE/>
        <w:autoSpaceDN/>
        <w:bidi w:val="0"/>
        <w:adjustRightInd/>
        <w:snapToGrid/>
        <w:spacing w:line="400" w:lineRule="exact"/>
        <w:ind w:left="0"/>
        <w:textAlignment w:val="baseline"/>
        <w:rPr>
          <w:rFonts w:hint="eastAsia" w:ascii="宋体" w:hAnsi="宋体" w:eastAsia="宋体" w:cs="宋体"/>
          <w:b/>
          <w:bCs/>
          <w:color w:val="auto"/>
          <w:kern w:val="0"/>
          <w:sz w:val="24"/>
          <w:szCs w:val="24"/>
          <w:highlight w:val="none"/>
          <w:u w:val="none" w:color="000000"/>
          <w:lang w:eastAsia="zh-CN"/>
        </w:rPr>
      </w:pPr>
      <w:r>
        <w:rPr>
          <w:rFonts w:hint="eastAsia" w:ascii="宋体" w:hAnsi="宋体" w:eastAsia="宋体" w:cs="宋体"/>
          <w:b/>
          <w:bCs/>
          <w:color w:val="auto"/>
          <w:kern w:val="0"/>
          <w:sz w:val="24"/>
          <w:szCs w:val="24"/>
          <w:highlight w:val="none"/>
          <w:u w:val="none" w:color="000000"/>
        </w:rPr>
        <w:t>附件一：</w:t>
      </w:r>
      <w:r>
        <w:rPr>
          <w:rFonts w:hint="eastAsia" w:ascii="宋体" w:hAnsi="宋体" w:eastAsia="宋体" w:cs="宋体"/>
          <w:b/>
          <w:bCs/>
          <w:color w:val="auto"/>
          <w:sz w:val="24"/>
          <w:szCs w:val="24"/>
          <w:highlight w:val="none"/>
          <w:lang w:val="en-US" w:eastAsia="zh-CN"/>
        </w:rPr>
        <w:t>人员岗位设置及人数配备表</w:t>
      </w:r>
    </w:p>
    <w:p w14:paraId="17B0C567">
      <w:pPr>
        <w:keepNext w:val="0"/>
        <w:keepLines w:val="0"/>
        <w:pageBreakBefore w:val="0"/>
        <w:widowControl w:val="0"/>
        <w:kinsoku/>
        <w:wordWrap w:val="0"/>
        <w:topLinePunct w:val="0"/>
        <w:autoSpaceDE/>
        <w:autoSpaceDN/>
        <w:bidi w:val="0"/>
        <w:adjustRightInd/>
        <w:snapToGrid/>
        <w:spacing w:line="4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、校园物业服务人员岗位设置及人数配备表</w:t>
      </w:r>
    </w:p>
    <w:p w14:paraId="7F33A1D9">
      <w:pPr>
        <w:keepNext w:val="0"/>
        <w:keepLines w:val="0"/>
        <w:pageBreakBefore w:val="0"/>
        <w:widowControl w:val="0"/>
        <w:kinsoku/>
        <w:wordWrap w:val="0"/>
        <w:topLinePunct w:val="0"/>
        <w:autoSpaceDE/>
        <w:autoSpaceDN/>
        <w:bidi w:val="0"/>
        <w:adjustRightInd/>
        <w:snapToGrid/>
        <w:spacing w:line="4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2、学生公寓管理服务人员岗位设置及人数配备表</w:t>
      </w:r>
    </w:p>
    <w:p w14:paraId="6DA513E3">
      <w:pPr>
        <w:keepNext w:val="0"/>
        <w:keepLines w:val="0"/>
        <w:pageBreakBefore w:val="0"/>
        <w:widowControl/>
        <w:kinsoku/>
        <w:topLinePunct w:val="0"/>
        <w:autoSpaceDE/>
        <w:autoSpaceDN/>
        <w:bidi w:val="0"/>
        <w:adjustRightInd/>
        <w:snapToGrid/>
        <w:spacing w:line="400" w:lineRule="exact"/>
        <w:ind w:left="0"/>
        <w:textAlignment w:val="baseline"/>
        <w:rPr>
          <w:rFonts w:hint="eastAsia" w:ascii="宋体" w:hAnsi="宋体" w:eastAsia="宋体" w:cs="宋体"/>
          <w:b/>
          <w:bCs/>
          <w:color w:val="auto"/>
          <w:kern w:val="0"/>
          <w:sz w:val="24"/>
          <w:szCs w:val="24"/>
          <w:highlight w:val="none"/>
          <w:u w:val="none" w:color="000000"/>
          <w:lang w:eastAsia="zh-CN"/>
        </w:rPr>
      </w:pPr>
      <w:r>
        <w:rPr>
          <w:rFonts w:hint="eastAsia" w:ascii="宋体" w:hAnsi="宋体" w:eastAsia="宋体" w:cs="宋体"/>
          <w:b/>
          <w:bCs/>
          <w:color w:val="auto"/>
          <w:kern w:val="0"/>
          <w:sz w:val="24"/>
          <w:szCs w:val="24"/>
          <w:highlight w:val="none"/>
          <w:u w:val="none" w:color="000000"/>
        </w:rPr>
        <w:t>附件二：管理</w:t>
      </w:r>
      <w:r>
        <w:rPr>
          <w:rFonts w:hint="eastAsia" w:ascii="宋体" w:hAnsi="宋体" w:eastAsia="宋体" w:cs="宋体"/>
          <w:b/>
          <w:bCs/>
          <w:color w:val="auto"/>
          <w:kern w:val="0"/>
          <w:sz w:val="24"/>
          <w:szCs w:val="24"/>
          <w:highlight w:val="none"/>
          <w:u w:val="none" w:color="000000"/>
          <w:lang w:eastAsia="zh-CN"/>
        </w:rPr>
        <w:t>服务</w:t>
      </w:r>
      <w:r>
        <w:rPr>
          <w:rFonts w:hint="eastAsia" w:ascii="宋体" w:hAnsi="宋体" w:eastAsia="宋体" w:cs="宋体"/>
          <w:b/>
          <w:bCs/>
          <w:color w:val="auto"/>
          <w:kern w:val="0"/>
          <w:sz w:val="24"/>
          <w:szCs w:val="24"/>
          <w:highlight w:val="none"/>
          <w:u w:val="none" w:color="000000"/>
        </w:rPr>
        <w:t>考核办法</w:t>
      </w:r>
      <w:r>
        <w:rPr>
          <w:rFonts w:hint="eastAsia" w:ascii="宋体" w:hAnsi="宋体" w:eastAsia="宋体" w:cs="宋体"/>
          <w:b/>
          <w:bCs/>
          <w:color w:val="auto"/>
          <w:kern w:val="0"/>
          <w:sz w:val="24"/>
          <w:szCs w:val="24"/>
          <w:highlight w:val="none"/>
          <w:u w:val="none" w:color="000000"/>
          <w:lang w:eastAsia="zh-CN"/>
        </w:rPr>
        <w:t>及要求</w:t>
      </w:r>
    </w:p>
    <w:p w14:paraId="7FF814E1">
      <w:pPr>
        <w:keepNext w:val="0"/>
        <w:keepLines w:val="0"/>
        <w:pageBreakBefore w:val="0"/>
        <w:widowControl w:val="0"/>
        <w:kinsoku/>
        <w:wordWrap w:val="0"/>
        <w:topLinePunct w:val="0"/>
        <w:autoSpaceDE/>
        <w:autoSpaceDN/>
        <w:bidi w:val="0"/>
        <w:adjustRightInd/>
        <w:snapToGrid/>
        <w:spacing w:line="4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1、校园物业服务考核</w:t>
      </w:r>
    </w:p>
    <w:p w14:paraId="52F5F221">
      <w:pPr>
        <w:keepNext w:val="0"/>
        <w:keepLines w:val="0"/>
        <w:pageBreakBefore w:val="0"/>
        <w:widowControl w:val="0"/>
        <w:kinsoku/>
        <w:wordWrap w:val="0"/>
        <w:topLinePunct w:val="0"/>
        <w:autoSpaceDE/>
        <w:autoSpaceDN/>
        <w:bidi w:val="0"/>
        <w:adjustRightInd/>
        <w:snapToGrid/>
        <w:spacing w:line="400" w:lineRule="exact"/>
        <w:ind w:lef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学生公寓管理</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考核</w:t>
      </w:r>
    </w:p>
    <w:p w14:paraId="44190396">
      <w:pPr>
        <w:keepNext w:val="0"/>
        <w:keepLines w:val="0"/>
        <w:pageBreakBefore w:val="0"/>
        <w:widowControl w:val="0"/>
        <w:kinsoku/>
        <w:wordWrap w:val="0"/>
        <w:topLinePunct w:val="0"/>
        <w:autoSpaceDE/>
        <w:autoSpaceDN/>
        <w:bidi w:val="0"/>
        <w:adjustRightInd/>
        <w:snapToGrid/>
        <w:spacing w:line="400" w:lineRule="exact"/>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维修服务</w:t>
      </w:r>
      <w:r>
        <w:rPr>
          <w:rFonts w:hint="eastAsia" w:ascii="宋体" w:hAnsi="宋体" w:eastAsia="宋体" w:cs="宋体"/>
          <w:color w:val="auto"/>
          <w:sz w:val="24"/>
          <w:szCs w:val="24"/>
          <w:highlight w:val="none"/>
        </w:rPr>
        <w:t>考核</w:t>
      </w:r>
    </w:p>
    <w:p w14:paraId="251257AF">
      <w:pPr>
        <w:keepNext w:val="0"/>
        <w:keepLines w:val="0"/>
        <w:pageBreakBefore w:val="0"/>
        <w:widowControl w:val="0"/>
        <w:kinsoku/>
        <w:wordWrap w:val="0"/>
        <w:topLinePunct w:val="0"/>
        <w:autoSpaceDE/>
        <w:autoSpaceDN/>
        <w:bidi w:val="0"/>
        <w:adjustRightInd/>
        <w:snapToGrid/>
        <w:spacing w:line="400" w:lineRule="exact"/>
        <w:ind w:left="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会议服务</w:t>
      </w:r>
      <w:r>
        <w:rPr>
          <w:rFonts w:hint="eastAsia" w:ascii="宋体" w:hAnsi="宋体" w:eastAsia="宋体" w:cs="宋体"/>
          <w:color w:val="auto"/>
          <w:sz w:val="24"/>
          <w:szCs w:val="24"/>
          <w:highlight w:val="none"/>
        </w:rPr>
        <w:t>考核</w:t>
      </w:r>
    </w:p>
    <w:p w14:paraId="6CC0864C">
      <w:pPr>
        <w:keepNext w:val="0"/>
        <w:keepLines w:val="0"/>
        <w:pageBreakBefore w:val="0"/>
        <w:widowControl/>
        <w:kinsoku/>
        <w:topLinePunct w:val="0"/>
        <w:autoSpaceDE/>
        <w:autoSpaceDN/>
        <w:bidi w:val="0"/>
        <w:adjustRightInd/>
        <w:snapToGrid/>
        <w:spacing w:line="400" w:lineRule="exact"/>
        <w:ind w:left="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u w:val="none" w:color="000000"/>
        </w:rPr>
        <w:t>附件</w:t>
      </w:r>
      <w:r>
        <w:rPr>
          <w:rFonts w:hint="eastAsia" w:ascii="宋体" w:hAnsi="宋体" w:eastAsia="宋体" w:cs="宋体"/>
          <w:b/>
          <w:bCs/>
          <w:color w:val="auto"/>
          <w:kern w:val="0"/>
          <w:sz w:val="24"/>
          <w:szCs w:val="24"/>
          <w:highlight w:val="none"/>
          <w:u w:val="none" w:color="000000"/>
          <w:lang w:eastAsia="zh-CN"/>
        </w:rPr>
        <w:t>三</w:t>
      </w:r>
      <w:r>
        <w:rPr>
          <w:rFonts w:hint="eastAsia" w:ascii="宋体" w:hAnsi="宋体" w:eastAsia="宋体" w:cs="宋体"/>
          <w:b/>
          <w:bCs/>
          <w:color w:val="auto"/>
          <w:kern w:val="0"/>
          <w:sz w:val="24"/>
          <w:szCs w:val="24"/>
          <w:highlight w:val="none"/>
          <w:u w:val="none" w:color="000000"/>
        </w:rPr>
        <w:t>：</w:t>
      </w:r>
      <w:r>
        <w:rPr>
          <w:rFonts w:hint="eastAsia" w:ascii="宋体" w:hAnsi="宋体" w:eastAsia="宋体" w:cs="宋体"/>
          <w:color w:val="auto"/>
          <w:sz w:val="24"/>
          <w:szCs w:val="24"/>
          <w:highlight w:val="none"/>
          <w:lang w:val="en-US" w:eastAsia="zh-CN"/>
        </w:rPr>
        <w:t>校园物业管理服务工作考核表</w:t>
      </w:r>
    </w:p>
    <w:p w14:paraId="2B22D7E4">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75C12063">
      <w:pPr>
        <w:pStyle w:val="26"/>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3AB96532">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67225D36">
      <w:pPr>
        <w:pStyle w:val="26"/>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18212E9D">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highlight w:val="none"/>
          <w:lang w:val="en-US" w:eastAsia="zh-CN"/>
        </w:rPr>
      </w:pPr>
    </w:p>
    <w:p w14:paraId="1B1714D5">
      <w:pPr>
        <w:pStyle w:val="26"/>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14A3F694">
      <w:pPr>
        <w:pStyle w:val="26"/>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4BB32CD0">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6C1939B8">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1E3017E2">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2C0B15A3">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16E5E685">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02C6D02F">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191BDBCF">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36A92398">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1D3FF322">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267BD0C0">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31D1AB1F">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08D0ADAE">
      <w:pPr>
        <w:pStyle w:val="26"/>
        <w:rPr>
          <w:rFonts w:hint="eastAsia"/>
          <w:color w:val="auto"/>
          <w:highlight w:val="none"/>
          <w:lang w:val="en-US" w:eastAsia="zh-CN"/>
        </w:rPr>
      </w:pPr>
    </w:p>
    <w:p w14:paraId="1C549EF0">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00BDBE71">
      <w:pPr>
        <w:keepNext w:val="0"/>
        <w:keepLines w:val="0"/>
        <w:pageBreakBefore w:val="0"/>
        <w:kinsoku/>
        <w:topLinePunct w:val="0"/>
        <w:autoSpaceDE/>
        <w:autoSpaceDN/>
        <w:bidi w:val="0"/>
        <w:adjustRightInd/>
        <w:snapToGrid/>
        <w:spacing w:line="400" w:lineRule="exact"/>
        <w:ind w:left="0"/>
        <w:rPr>
          <w:rFonts w:hint="eastAsia" w:ascii="宋体" w:hAnsi="宋体" w:eastAsia="宋体" w:cs="宋体"/>
          <w:color w:val="auto"/>
          <w:sz w:val="21"/>
          <w:szCs w:val="21"/>
          <w:highlight w:val="none"/>
          <w:lang w:val="en-US" w:eastAsia="zh-CN"/>
        </w:rPr>
      </w:pPr>
    </w:p>
    <w:p w14:paraId="0FFF3886">
      <w:pPr>
        <w:pageBreakBefore w:val="0"/>
        <w:widowControl w:val="0"/>
        <w:kinsoku/>
        <w:wordWrap w:val="0"/>
        <w:topLinePunct w:val="0"/>
        <w:bidi w:val="0"/>
        <w:spacing w:line="44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附件一：人员岗位设置及人数配备表</w:t>
      </w:r>
    </w:p>
    <w:tbl>
      <w:tblPr>
        <w:tblStyle w:val="27"/>
        <w:tblW w:w="9300"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9"/>
        <w:gridCol w:w="831"/>
        <w:gridCol w:w="39"/>
        <w:gridCol w:w="1839"/>
        <w:gridCol w:w="387"/>
        <w:gridCol w:w="963"/>
        <w:gridCol w:w="72"/>
        <w:gridCol w:w="1173"/>
        <w:gridCol w:w="3425"/>
        <w:gridCol w:w="172"/>
      </w:tblGrid>
      <w:tr w14:paraId="49570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00" w:type="dxa"/>
            <w:gridSpan w:val="10"/>
            <w:tcBorders>
              <w:top w:val="nil"/>
              <w:left w:val="nil"/>
              <w:bottom w:val="nil"/>
              <w:right w:val="nil"/>
            </w:tcBorders>
            <w:noWrap w:val="0"/>
            <w:vAlign w:val="center"/>
          </w:tcPr>
          <w:p w14:paraId="778B2EF7">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1.校园物业服务人员岗位设置及人数配备表</w:t>
            </w:r>
          </w:p>
        </w:tc>
      </w:tr>
      <w:tr w14:paraId="3E712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14:paraId="329F2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服务内容</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69B205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岗位名称</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3184B5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配备人数</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028E3304">
            <w:pPr>
              <w:pStyle w:val="12"/>
              <w:bidi w:val="0"/>
              <w:rPr>
                <w:rFonts w:hint="eastAsia" w:ascii="宋体" w:hAnsi="宋体" w:eastAsia="宋体" w:cs="宋体"/>
                <w:i w:val="0"/>
                <w:iCs w:val="0"/>
                <w:color w:val="auto"/>
                <w:szCs w:val="20"/>
                <w:highlight w:val="none"/>
                <w:u w:val="none"/>
                <w:lang w:val="en-US" w:eastAsia="zh-CN"/>
              </w:rPr>
            </w:pPr>
            <w:r>
              <w:rPr>
                <w:rFonts w:hint="eastAsia"/>
                <w:color w:val="auto"/>
                <w:highlight w:val="none"/>
                <w:lang w:val="en-US" w:eastAsia="zh-CN"/>
              </w:rPr>
              <w:t>具体岗位职责及分布</w:t>
            </w:r>
          </w:p>
        </w:tc>
      </w:tr>
      <w:tr w14:paraId="06A0B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14:paraId="67E84A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项目部1</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4448E2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项目经理</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540E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71B9AD5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负责学校物业服务与保障全面工作</w:t>
            </w:r>
          </w:p>
        </w:tc>
      </w:tr>
      <w:tr w14:paraId="0D330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0F8B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校园维修8</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7D307CB1">
            <w:pPr>
              <w:pStyle w:val="82"/>
              <w:keepNext w:val="0"/>
              <w:keepLines w:val="0"/>
              <w:pageBreakBefore w:val="0"/>
              <w:widowControl/>
              <w:kinsoku/>
              <w:wordWrap/>
              <w:overflowPunct/>
              <w:topLinePunct w:val="0"/>
              <w:autoSpaceDE/>
              <w:autoSpaceDN/>
              <w:bidi w:val="0"/>
              <w:spacing w:line="360" w:lineRule="exact"/>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维修主管</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35068B6">
            <w:pPr>
              <w:keepNext w:val="0"/>
              <w:keepLines w:val="0"/>
              <w:widowControl/>
              <w:suppressLineNumbers w:val="0"/>
              <w:jc w:val="center"/>
              <w:textAlignment w:val="center"/>
              <w:rPr>
                <w:rFonts w:hint="default" w:ascii="宋体" w:hAnsi="宋体" w:eastAsia="宋体" w:cs="宋体"/>
                <w:b/>
                <w:bCs/>
                <w:i w:val="0"/>
                <w:iCs w:val="0"/>
                <w:color w:val="auto"/>
                <w:kern w:val="0"/>
                <w:sz w:val="20"/>
                <w:szCs w:val="20"/>
                <w:highlight w:val="none"/>
                <w:u w:val="none"/>
                <w:lang w:val="en-US" w:eastAsia="zh-CN" w:bidi="ar"/>
              </w:rPr>
            </w:pPr>
            <w:r>
              <w:rPr>
                <w:rFonts w:hint="eastAsia" w:ascii="宋体" w:hAnsi="宋体" w:cs="宋体"/>
                <w:b/>
                <w:bCs/>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213CE308">
            <w:pPr>
              <w:pStyle w:val="82"/>
              <w:keepNext w:val="0"/>
              <w:keepLines w:val="0"/>
              <w:pageBreakBefore w:val="0"/>
              <w:widowControl/>
              <w:kinsoku/>
              <w:wordWrap/>
              <w:overflowPunct/>
              <w:topLinePunct w:val="0"/>
              <w:autoSpaceDE/>
              <w:autoSpaceDN/>
              <w:bidi w:val="0"/>
              <w:spacing w:line="360" w:lineRule="exact"/>
              <w:ind w:left="0" w:leftChars="0" w:right="0" w:rightChars="0"/>
              <w:jc w:val="left"/>
              <w:rPr>
                <w:rFonts w:hint="eastAsia" w:ascii="宋体" w:hAnsi="宋体" w:eastAsia="宋体" w:cs="宋体"/>
                <w:color w:val="auto"/>
                <w:kern w:val="2"/>
                <w:sz w:val="20"/>
                <w:szCs w:val="20"/>
                <w:highlight w:val="none"/>
                <w:lang w:val="en-US" w:eastAsia="zh-CN" w:bidi="ar"/>
              </w:rPr>
            </w:pPr>
            <w:r>
              <w:rPr>
                <w:rFonts w:hint="eastAsia" w:ascii="宋体" w:hAnsi="宋体" w:eastAsia="宋体" w:cs="宋体"/>
                <w:color w:val="auto"/>
                <w:sz w:val="20"/>
                <w:szCs w:val="20"/>
                <w:highlight w:val="none"/>
              </w:rPr>
              <w:t>负责维修全面工作</w:t>
            </w:r>
          </w:p>
        </w:tc>
      </w:tr>
      <w:tr w14:paraId="546D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0E93DB">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229B23C5">
            <w:pPr>
              <w:pStyle w:val="82"/>
              <w:keepNext w:val="0"/>
              <w:keepLines w:val="0"/>
              <w:pageBreakBefore w:val="0"/>
              <w:widowControl/>
              <w:kinsoku/>
              <w:wordWrap/>
              <w:overflowPunct/>
              <w:topLinePunct w:val="0"/>
              <w:autoSpaceDE/>
              <w:autoSpaceDN/>
              <w:bidi w:val="0"/>
              <w:spacing w:line="360" w:lineRule="exact"/>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高压电工</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B2D1A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5B60E5EA">
            <w:pPr>
              <w:keepNext w:val="0"/>
              <w:keepLines w:val="0"/>
              <w:widowControl/>
              <w:suppressLineNumbers w:val="0"/>
              <w:jc w:val="lef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负责校内供（配）电设施、设备的日常巡检、维护与保养</w:t>
            </w:r>
          </w:p>
        </w:tc>
      </w:tr>
      <w:tr w14:paraId="1124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181BA6">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7FB1A929">
            <w:pPr>
              <w:pStyle w:val="82"/>
              <w:keepNext w:val="0"/>
              <w:keepLines w:val="0"/>
              <w:pageBreakBefore w:val="0"/>
              <w:widowControl/>
              <w:kinsoku/>
              <w:wordWrap/>
              <w:overflowPunct/>
              <w:topLinePunct w:val="0"/>
              <w:autoSpaceDE/>
              <w:autoSpaceDN/>
              <w:bidi w:val="0"/>
              <w:spacing w:line="360" w:lineRule="exact"/>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低压电工</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0F0C7D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0FF5DE13">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负责校内供（配）电设施、设备的日常巡检、维护与保养</w:t>
            </w:r>
          </w:p>
        </w:tc>
      </w:tr>
      <w:tr w14:paraId="7D2D5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D0839F">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12FB3FD9">
            <w:pPr>
              <w:pStyle w:val="82"/>
              <w:keepNext w:val="0"/>
              <w:keepLines w:val="0"/>
              <w:pageBreakBefore w:val="0"/>
              <w:widowControl/>
              <w:kinsoku/>
              <w:wordWrap/>
              <w:overflowPunct/>
              <w:topLinePunct w:val="0"/>
              <w:autoSpaceDE/>
              <w:autoSpaceDN/>
              <w:bidi w:val="0"/>
              <w:spacing w:line="360" w:lineRule="exact"/>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水工</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7AF7E41C">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33DCD84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负责给排水系统的维修维护</w:t>
            </w:r>
          </w:p>
        </w:tc>
      </w:tr>
      <w:tr w14:paraId="5D10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2A8ADC">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15DA4D1C">
            <w:pPr>
              <w:pStyle w:val="82"/>
              <w:keepNext w:val="0"/>
              <w:keepLines w:val="0"/>
              <w:pageBreakBefore w:val="0"/>
              <w:widowControl/>
              <w:kinsoku/>
              <w:wordWrap/>
              <w:overflowPunct/>
              <w:topLinePunct w:val="0"/>
              <w:autoSpaceDE/>
              <w:autoSpaceDN/>
              <w:bidi w:val="0"/>
              <w:spacing w:line="360" w:lineRule="exact"/>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综合维修工</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2780492F">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17E3D55A">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负责木工、五金、玻璃、门窗、桌椅等日常维修</w:t>
            </w:r>
          </w:p>
        </w:tc>
      </w:tr>
      <w:tr w14:paraId="3022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356099">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02E20EB7">
            <w:pPr>
              <w:pStyle w:val="82"/>
              <w:keepNext w:val="0"/>
              <w:keepLines w:val="0"/>
              <w:pageBreakBefore w:val="0"/>
              <w:widowControl/>
              <w:kinsoku/>
              <w:wordWrap/>
              <w:overflowPunct/>
              <w:topLinePunct w:val="0"/>
              <w:autoSpaceDE/>
              <w:autoSpaceDN/>
              <w:bidi w:val="0"/>
              <w:spacing w:line="360" w:lineRule="exact"/>
              <w:ind w:left="0" w:leftChars="0" w:right="0" w:rightChars="0"/>
              <w:jc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焊工</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0259E4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4CF3698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负责管道焊接、金属构件维修等工作</w:t>
            </w:r>
          </w:p>
        </w:tc>
      </w:tr>
      <w:tr w14:paraId="3E83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7B76D6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校园楼宇</w:t>
            </w:r>
          </w:p>
          <w:p w14:paraId="40B80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管理与保洁49</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55F5E2ED">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保洁主管</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C775CF6">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66BFC116">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负责学校保洁服务与管理</w:t>
            </w:r>
          </w:p>
        </w:tc>
      </w:tr>
      <w:tr w14:paraId="1101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C1F7AD">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3D0682F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教学楼、实训楼</w:t>
            </w:r>
          </w:p>
          <w:p w14:paraId="75DADB5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0281C921">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7</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6B4658B9">
            <w:pPr>
              <w:keepNext w:val="0"/>
              <w:keepLines w:val="0"/>
              <w:widowControl/>
              <w:suppressLineNumbers w:val="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负责楼宇巡查、多媒体教室用卡发放及检查空调关闭等</w:t>
            </w:r>
          </w:p>
        </w:tc>
      </w:tr>
      <w:tr w14:paraId="2266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129E55">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475611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综合办公楼</w:t>
            </w:r>
          </w:p>
          <w:p w14:paraId="680C5AE7">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20182EC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9</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57587F8A">
            <w:pPr>
              <w:keepNext w:val="0"/>
              <w:keepLines w:val="0"/>
              <w:widowControl/>
              <w:suppressLineNumbers w:val="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负责会议室、领导办公室、走廊及卫生间保洁</w:t>
            </w:r>
          </w:p>
        </w:tc>
      </w:tr>
      <w:tr w14:paraId="2454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AC66F5">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0E1498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校园道路及绿化带</w:t>
            </w:r>
          </w:p>
          <w:p w14:paraId="75B324D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786365B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14</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0D4B39AD">
            <w:pPr>
              <w:keepNext w:val="0"/>
              <w:keepLines w:val="0"/>
              <w:widowControl/>
              <w:suppressLineNumbers w:val="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负责校园道路及绿化带保洁</w:t>
            </w:r>
          </w:p>
        </w:tc>
      </w:tr>
      <w:tr w14:paraId="3A771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FD1D1E">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6DE7A7F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教学楼、实训楼及后勤服务用房等楼宇</w:t>
            </w:r>
            <w:r>
              <w:rPr>
                <w:rFonts w:hint="eastAsia" w:ascii="宋体" w:hAnsi="宋体" w:eastAsia="宋体" w:cs="宋体"/>
                <w:i w:val="0"/>
                <w:iCs w:val="0"/>
                <w:color w:val="auto"/>
                <w:kern w:val="0"/>
                <w:sz w:val="20"/>
                <w:szCs w:val="20"/>
                <w:highlight w:val="none"/>
                <w:u w:val="none"/>
                <w:lang w:val="en-US" w:eastAsia="zh-CN" w:bidi="ar"/>
              </w:rPr>
              <w:t>保洁员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66AC596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18</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5186E897">
            <w:pPr>
              <w:keepNext w:val="0"/>
              <w:keepLines w:val="0"/>
              <w:widowControl/>
              <w:suppressLineNumbers w:val="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负责教学楼、实训楼、后勤服务用房、庭院及卫生间保洁</w:t>
            </w:r>
          </w:p>
        </w:tc>
      </w:tr>
      <w:tr w14:paraId="31417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B9F40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会议服务</w:t>
            </w:r>
          </w:p>
          <w:p w14:paraId="35A0F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与收发3</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58A74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会议服务员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3A78A9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44639763">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负责学校各类会议服务</w:t>
            </w:r>
          </w:p>
        </w:tc>
      </w:tr>
      <w:tr w14:paraId="2A8AB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B0BB5E">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4356B9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报刊收发员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38D01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3E313ED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负责报刊及信件收发</w:t>
            </w:r>
          </w:p>
        </w:tc>
      </w:tr>
      <w:tr w14:paraId="76F98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9F9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场馆管理16</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613A92F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场馆主管</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072CEF7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6B362544">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负责场馆服务与管理</w:t>
            </w:r>
          </w:p>
        </w:tc>
      </w:tr>
      <w:tr w14:paraId="0F3A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8D9A16">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6817F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教职工活动中心保洁员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00378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3886F970">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负责活动中心及卫生间保洁</w:t>
            </w:r>
          </w:p>
        </w:tc>
      </w:tr>
      <w:tr w14:paraId="3EE3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4A893F">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1E5A02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教职工活动中心管理员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222AA2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43D726FF">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负责活动中心管理</w:t>
            </w:r>
          </w:p>
        </w:tc>
      </w:tr>
      <w:tr w14:paraId="510CB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96464E">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2C071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体育馆管理员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1810C0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1CBB01A5">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负责体育馆管理</w:t>
            </w:r>
          </w:p>
        </w:tc>
      </w:tr>
      <w:tr w14:paraId="351F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97B75E0">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006EE1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体育馆保洁员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200F2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0A3A92A9">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负责各类场馆及卫生间保洁</w:t>
            </w:r>
          </w:p>
        </w:tc>
      </w:tr>
      <w:tr w14:paraId="6898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266657">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3A218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体育场管理员兼器材员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6FA68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73249753">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负责体育场管理和器材管理与发放</w:t>
            </w:r>
          </w:p>
        </w:tc>
      </w:tr>
      <w:tr w14:paraId="14967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2E3C08">
            <w:pPr>
              <w:jc w:val="center"/>
              <w:rPr>
                <w:rFonts w:hint="eastAsia" w:ascii="宋体" w:hAnsi="宋体" w:eastAsia="宋体" w:cs="宋体"/>
                <w:i w:val="0"/>
                <w:iCs w:val="0"/>
                <w:color w:val="auto"/>
                <w:sz w:val="20"/>
                <w:szCs w:val="20"/>
                <w:highlight w:val="none"/>
                <w:u w:val="none"/>
              </w:rPr>
            </w:pP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373BD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体育场保洁员</w:t>
            </w: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51CB39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4165A234">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负责运动场及卫生间保洁</w:t>
            </w:r>
          </w:p>
        </w:tc>
      </w:tr>
      <w:tr w14:paraId="009F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30" w:type="dxa"/>
            <w:gridSpan w:val="2"/>
            <w:tcBorders>
              <w:top w:val="single" w:color="000000" w:sz="4" w:space="0"/>
              <w:left w:val="single" w:color="000000" w:sz="4" w:space="0"/>
              <w:bottom w:val="single" w:color="000000" w:sz="4" w:space="0"/>
              <w:right w:val="single" w:color="000000" w:sz="4" w:space="0"/>
            </w:tcBorders>
            <w:noWrap w:val="0"/>
            <w:vAlign w:val="center"/>
          </w:tcPr>
          <w:p w14:paraId="4BA95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1FC2F821">
            <w:pPr>
              <w:jc w:val="center"/>
              <w:rPr>
                <w:rFonts w:hint="eastAsia" w:ascii="宋体" w:hAnsi="宋体" w:eastAsia="宋体" w:cs="宋体"/>
                <w:i w:val="0"/>
                <w:iCs w:val="0"/>
                <w:color w:val="auto"/>
                <w:sz w:val="20"/>
                <w:szCs w:val="20"/>
                <w:highlight w:val="none"/>
                <w:u w:val="none"/>
              </w:rPr>
            </w:pPr>
          </w:p>
        </w:tc>
        <w:tc>
          <w:tcPr>
            <w:tcW w:w="1035" w:type="dxa"/>
            <w:gridSpan w:val="2"/>
            <w:tcBorders>
              <w:top w:val="single" w:color="000000" w:sz="4" w:space="0"/>
              <w:left w:val="single" w:color="000000" w:sz="4" w:space="0"/>
              <w:bottom w:val="single" w:color="000000" w:sz="4" w:space="0"/>
              <w:right w:val="single" w:color="000000" w:sz="4" w:space="0"/>
            </w:tcBorders>
            <w:noWrap w:val="0"/>
            <w:vAlign w:val="center"/>
          </w:tcPr>
          <w:p w14:paraId="028E6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77</w:t>
            </w:r>
          </w:p>
        </w:tc>
        <w:tc>
          <w:tcPr>
            <w:tcW w:w="4770" w:type="dxa"/>
            <w:gridSpan w:val="3"/>
            <w:tcBorders>
              <w:top w:val="single" w:color="000000" w:sz="4" w:space="0"/>
              <w:left w:val="single" w:color="000000" w:sz="4" w:space="0"/>
              <w:bottom w:val="single" w:color="000000" w:sz="4" w:space="0"/>
              <w:right w:val="single" w:color="000000" w:sz="4" w:space="0"/>
            </w:tcBorders>
            <w:noWrap w:val="0"/>
            <w:vAlign w:val="center"/>
          </w:tcPr>
          <w:p w14:paraId="362EFA16">
            <w:pPr>
              <w:jc w:val="left"/>
              <w:rPr>
                <w:rFonts w:hint="eastAsia" w:ascii="宋体" w:hAnsi="宋体" w:eastAsia="宋体" w:cs="宋体"/>
                <w:i w:val="0"/>
                <w:iCs w:val="0"/>
                <w:color w:val="auto"/>
                <w:sz w:val="20"/>
                <w:szCs w:val="20"/>
                <w:highlight w:val="none"/>
                <w:u w:val="none"/>
              </w:rPr>
            </w:pPr>
          </w:p>
        </w:tc>
      </w:tr>
      <w:tr w14:paraId="45B96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420" w:hRule="atLeast"/>
        </w:trPr>
        <w:tc>
          <w:tcPr>
            <w:tcW w:w="8729" w:type="dxa"/>
            <w:gridSpan w:val="8"/>
            <w:tcBorders>
              <w:top w:val="nil"/>
              <w:left w:val="nil"/>
              <w:bottom w:val="nil"/>
              <w:right w:val="nil"/>
            </w:tcBorders>
            <w:noWrap w:val="0"/>
            <w:vAlign w:val="center"/>
          </w:tcPr>
          <w:p w14:paraId="31105587">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注:上班时间根据使用部门要求执行。</w:t>
            </w:r>
          </w:p>
          <w:p w14:paraId="1AA8696A">
            <w:pPr>
              <w:pStyle w:val="26"/>
              <w:rPr>
                <w:rFonts w:hint="eastAsia" w:ascii="宋体" w:hAnsi="宋体" w:eastAsia="宋体" w:cs="宋体"/>
                <w:b/>
                <w:bCs/>
                <w:i w:val="0"/>
                <w:iCs w:val="0"/>
                <w:color w:val="auto"/>
                <w:kern w:val="0"/>
                <w:sz w:val="24"/>
                <w:szCs w:val="24"/>
                <w:highlight w:val="none"/>
                <w:u w:val="none"/>
                <w:lang w:val="en-US" w:eastAsia="zh-CN" w:bidi="ar"/>
              </w:rPr>
            </w:pPr>
          </w:p>
          <w:p w14:paraId="5663AE4A">
            <w:pPr>
              <w:rPr>
                <w:rFonts w:hint="eastAsia" w:ascii="宋体" w:hAnsi="宋体" w:eastAsia="宋体" w:cs="宋体"/>
                <w:b/>
                <w:bCs/>
                <w:i w:val="0"/>
                <w:iCs w:val="0"/>
                <w:color w:val="auto"/>
                <w:kern w:val="0"/>
                <w:sz w:val="24"/>
                <w:szCs w:val="24"/>
                <w:highlight w:val="none"/>
                <w:u w:val="none"/>
                <w:lang w:val="en-US" w:eastAsia="zh-CN" w:bidi="ar"/>
              </w:rPr>
            </w:pPr>
          </w:p>
          <w:p w14:paraId="74A6CE14">
            <w:pPr>
              <w:pStyle w:val="26"/>
              <w:rPr>
                <w:rFonts w:hint="eastAsia" w:ascii="宋体" w:hAnsi="宋体" w:eastAsia="宋体" w:cs="宋体"/>
                <w:b/>
                <w:bCs/>
                <w:i w:val="0"/>
                <w:iCs w:val="0"/>
                <w:color w:val="auto"/>
                <w:kern w:val="0"/>
                <w:sz w:val="24"/>
                <w:szCs w:val="24"/>
                <w:highlight w:val="none"/>
                <w:u w:val="none"/>
                <w:lang w:val="en-US" w:eastAsia="zh-CN" w:bidi="ar"/>
              </w:rPr>
            </w:pPr>
          </w:p>
          <w:p w14:paraId="45B40B58">
            <w:pPr>
              <w:rPr>
                <w:rFonts w:hint="eastAsia" w:ascii="宋体" w:hAnsi="宋体" w:eastAsia="宋体" w:cs="宋体"/>
                <w:b/>
                <w:bCs/>
                <w:i w:val="0"/>
                <w:iCs w:val="0"/>
                <w:color w:val="auto"/>
                <w:kern w:val="0"/>
                <w:sz w:val="24"/>
                <w:szCs w:val="24"/>
                <w:highlight w:val="none"/>
                <w:u w:val="none"/>
                <w:lang w:val="en-US" w:eastAsia="zh-CN" w:bidi="ar"/>
              </w:rPr>
            </w:pPr>
          </w:p>
          <w:p w14:paraId="08A0C26F">
            <w:pPr>
              <w:pStyle w:val="26"/>
              <w:rPr>
                <w:rFonts w:hint="eastAsia" w:ascii="宋体" w:hAnsi="宋体" w:eastAsia="宋体" w:cs="宋体"/>
                <w:b/>
                <w:bCs/>
                <w:i w:val="0"/>
                <w:iCs w:val="0"/>
                <w:color w:val="auto"/>
                <w:kern w:val="0"/>
                <w:sz w:val="24"/>
                <w:szCs w:val="24"/>
                <w:highlight w:val="none"/>
                <w:u w:val="none"/>
                <w:lang w:val="en-US" w:eastAsia="zh-CN" w:bidi="ar"/>
              </w:rPr>
            </w:pPr>
          </w:p>
          <w:p w14:paraId="67E764DA">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2.学生公寓管理服务人员岗位设置及人数配备表</w:t>
            </w:r>
          </w:p>
        </w:tc>
      </w:tr>
      <w:tr w14:paraId="24540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344" w:hRule="atLeast"/>
        </w:trPr>
        <w:tc>
          <w:tcPr>
            <w:tcW w:w="870" w:type="dxa"/>
            <w:gridSpan w:val="2"/>
            <w:tcBorders>
              <w:top w:val="single" w:color="000000" w:sz="4" w:space="0"/>
              <w:left w:val="single" w:color="000000" w:sz="4" w:space="0"/>
              <w:bottom w:val="single" w:color="000000" w:sz="4" w:space="0"/>
              <w:right w:val="single" w:color="000000" w:sz="4" w:space="0"/>
            </w:tcBorders>
            <w:noWrap w:val="0"/>
            <w:vAlign w:val="center"/>
          </w:tcPr>
          <w:p w14:paraId="0FD691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校区</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7F55124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楼宇名称</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489D40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岗位名称</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31065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配备人数</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86594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具体岗位职责及分布</w:t>
            </w:r>
          </w:p>
        </w:tc>
      </w:tr>
      <w:tr w14:paraId="78A98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A6E97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校北区</w:t>
            </w: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50F1CDD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公寓管理中心</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8BD628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主任</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1541A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A7AE5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负责公寓服务与管理</w:t>
            </w:r>
          </w:p>
        </w:tc>
      </w:tr>
      <w:tr w14:paraId="0E4C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2A6E2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A567A6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公寓管理中心</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399AA0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片区负责人</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024BD04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4</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30A8F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负责公寓各片区服务与管理</w:t>
            </w:r>
          </w:p>
        </w:tc>
      </w:tr>
      <w:tr w14:paraId="2941C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9033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200531A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公寓管理中心</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5DF7137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6S管理员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1A69A97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46289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负责6S办公室工作</w:t>
            </w:r>
          </w:p>
        </w:tc>
      </w:tr>
      <w:tr w14:paraId="44D7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ED884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0A44F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公寓管理中心</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621C03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信息管理员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1B9CED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96CA14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负责公寓系统操作及信息管理</w:t>
            </w:r>
          </w:p>
        </w:tc>
      </w:tr>
      <w:tr w14:paraId="74A45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BA4BF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C1C79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FAFFA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A7C5D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A5CE7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18282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B327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2E890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E659D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2CDBE50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B89D4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4E33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2564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06A2E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59889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5B49C8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7D8A9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7601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EF9F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1CD3C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4FB008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2C763E2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C2E9C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1052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4215C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C040E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三号楼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3259DF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7D3AD6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566D16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07AD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5DB06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4412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28D7E2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C27DB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D983DA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5C8F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61C0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F7BE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四号楼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7F377AF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A455D1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AADB6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30C8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B284D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F988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026AC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4D35F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75562E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1216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E571E4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548DA0F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五号楼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75D304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AD9B20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8AE36A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40A3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41F24E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FB27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7926F7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51282D0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6A932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56410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3AF7B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15223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六号楼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7892D65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413562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A58F93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0D89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5C383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922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224E237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793CD49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095961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2C5BC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71E2C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A30CE4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七号楼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A52AB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15E16B8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80820A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3DAB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101E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C8D7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BC4FB5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07EA4D4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8A532B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31E3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5377B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2F066E9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八号楼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75FF32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5A4B1D6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5CDC1F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78A4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D7DB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C90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3FBF89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4D0A03B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7709B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276D6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3588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FFF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九号楼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763EAC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4977DE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D9A191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10DD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DB8E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718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CB0B68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057DCC3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75CA7D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34682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0D405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A6C5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十号楼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0660C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C2693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AC8F67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4DD3B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B39DF1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548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53D04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2C0684C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116A10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1E1E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1A60D9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6668E1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十一号楼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3937F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7D5692F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4715DE3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1E581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75E9E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32A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7FE3BFC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D78F09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237841A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1436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54661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04E8AC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十二号楼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1BADF4E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4508E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28BF71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6E404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A330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C74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2D1F4E0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55F6D0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3A682F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负责楼宇及公共卫生间保洁</w:t>
            </w:r>
          </w:p>
        </w:tc>
      </w:tr>
      <w:tr w14:paraId="188B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7BDA7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2B8C92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十三号楼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6B296B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3136F4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22F1CAE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0141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0AB23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68C87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72B888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3F2450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547BCCC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19B0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B5E5D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592E31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十四号楼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7C6AA93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2168756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228E412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65AFF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EFA12A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36577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45B01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1855EC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2E8D79A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负责楼宇及公共卫生间保洁</w:t>
            </w:r>
          </w:p>
        </w:tc>
      </w:tr>
      <w:tr w14:paraId="1C3CA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163BA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tcBorders>
              <w:top w:val="single" w:color="000000" w:sz="4" w:space="0"/>
              <w:left w:val="single" w:color="000000" w:sz="4" w:space="0"/>
              <w:bottom w:val="single" w:color="000000" w:sz="4" w:space="0"/>
              <w:right w:val="single" w:color="000000" w:sz="4" w:space="0"/>
            </w:tcBorders>
            <w:noWrap w:val="0"/>
            <w:vAlign w:val="center"/>
          </w:tcPr>
          <w:p w14:paraId="355431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二层圆弧及自修室</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6A65B4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2A256CE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6B1177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负责楼宇保洁</w:t>
            </w:r>
          </w:p>
        </w:tc>
      </w:tr>
      <w:tr w14:paraId="17953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48F41E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校南区</w:t>
            </w: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EEF1E6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二号楼</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0EDE903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0"/>
            <w:vAlign w:val="center"/>
          </w:tcPr>
          <w:p w14:paraId="6F6D3F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AFC365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62BF7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2B53E24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E024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69A8329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ign w:val="center"/>
          </w:tcPr>
          <w:p w14:paraId="060C56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56814C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负责楼宇及公共卫生间保洁</w:t>
            </w:r>
          </w:p>
        </w:tc>
      </w:tr>
      <w:tr w14:paraId="3ECD4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77A4060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restart"/>
            <w:tcBorders>
              <w:top w:val="single" w:color="000000" w:sz="4" w:space="0"/>
              <w:left w:val="single" w:color="000000" w:sz="4" w:space="0"/>
              <w:bottom w:val="single" w:color="000000" w:sz="4" w:space="0"/>
              <w:right w:val="single" w:color="000000" w:sz="4" w:space="0"/>
            </w:tcBorders>
            <w:noWrap w:val="0"/>
            <w:vAlign w:val="center"/>
          </w:tcPr>
          <w:p w14:paraId="7B10F6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五号楼</w:t>
            </w:r>
          </w:p>
          <w:p w14:paraId="342592D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（含四号楼6层）</w:t>
            </w: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6F7B3B5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管理员</w:t>
            </w:r>
          </w:p>
        </w:tc>
        <w:tc>
          <w:tcPr>
            <w:tcW w:w="1245" w:type="dxa"/>
            <w:gridSpan w:val="2"/>
            <w:tcBorders>
              <w:top w:val="single" w:color="000000" w:sz="4" w:space="0"/>
              <w:left w:val="single" w:color="000000" w:sz="4" w:space="0"/>
              <w:bottom w:val="single" w:color="000000" w:sz="4" w:space="0"/>
              <w:right w:val="single" w:color="000000" w:sz="4" w:space="0"/>
            </w:tcBorders>
            <w:noWrap/>
            <w:vAlign w:val="center"/>
          </w:tcPr>
          <w:p w14:paraId="50EBF3B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0FC5BB7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负责楼宇服务与管理</w:t>
            </w:r>
          </w:p>
        </w:tc>
      </w:tr>
      <w:tr w14:paraId="0A4C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5FD12F1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8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7C9F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1350" w:type="dxa"/>
            <w:gridSpan w:val="2"/>
            <w:tcBorders>
              <w:top w:val="single" w:color="000000" w:sz="4" w:space="0"/>
              <w:left w:val="single" w:color="000000" w:sz="4" w:space="0"/>
              <w:bottom w:val="single" w:color="000000" w:sz="4" w:space="0"/>
              <w:right w:val="single" w:color="000000" w:sz="4" w:space="0"/>
            </w:tcBorders>
            <w:noWrap w:val="0"/>
            <w:vAlign w:val="center"/>
          </w:tcPr>
          <w:p w14:paraId="36D6528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保洁员</w:t>
            </w:r>
          </w:p>
        </w:tc>
        <w:tc>
          <w:tcPr>
            <w:tcW w:w="1245" w:type="dxa"/>
            <w:gridSpan w:val="2"/>
            <w:tcBorders>
              <w:top w:val="single" w:color="000000" w:sz="4" w:space="0"/>
              <w:left w:val="single" w:color="000000" w:sz="4" w:space="0"/>
              <w:bottom w:val="single" w:color="000000" w:sz="4" w:space="0"/>
              <w:right w:val="single" w:color="000000" w:sz="4" w:space="0"/>
            </w:tcBorders>
            <w:noWrap/>
            <w:vAlign w:val="center"/>
          </w:tcPr>
          <w:p w14:paraId="3C2B31C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3425" w:type="dxa"/>
            <w:tcBorders>
              <w:top w:val="single" w:color="000000" w:sz="4" w:space="0"/>
              <w:left w:val="single" w:color="000000" w:sz="4" w:space="0"/>
              <w:bottom w:val="single" w:color="000000" w:sz="4" w:space="0"/>
              <w:right w:val="single" w:color="000000" w:sz="4" w:space="0"/>
            </w:tcBorders>
            <w:noWrap w:val="0"/>
            <w:vAlign w:val="center"/>
          </w:tcPr>
          <w:p w14:paraId="3A5B22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负责楼宇及公共卫生间保洁</w:t>
            </w:r>
          </w:p>
        </w:tc>
      </w:tr>
      <w:tr w14:paraId="3EB55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99" w:type="dxa"/>
          <w:wAfter w:w="172" w:type="dxa"/>
          <w:trHeight w:val="220" w:hRule="atLeast"/>
        </w:trPr>
        <w:tc>
          <w:tcPr>
            <w:tcW w:w="870" w:type="dxa"/>
            <w:gridSpan w:val="2"/>
            <w:tcBorders>
              <w:top w:val="single" w:color="000000" w:sz="4" w:space="0"/>
              <w:left w:val="single" w:color="000000" w:sz="4" w:space="0"/>
              <w:bottom w:val="single" w:color="000000" w:sz="4" w:space="0"/>
              <w:right w:val="single" w:color="000000" w:sz="4" w:space="0"/>
            </w:tcBorders>
            <w:noWrap/>
            <w:vAlign w:val="center"/>
          </w:tcPr>
          <w:p w14:paraId="2881C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839" w:type="dxa"/>
            <w:tcBorders>
              <w:top w:val="single" w:color="000000" w:sz="4" w:space="0"/>
              <w:left w:val="single" w:color="000000" w:sz="4" w:space="0"/>
              <w:bottom w:val="single" w:color="000000" w:sz="4" w:space="0"/>
              <w:right w:val="single" w:color="000000" w:sz="4" w:space="0"/>
            </w:tcBorders>
            <w:noWrap/>
            <w:vAlign w:val="center"/>
          </w:tcPr>
          <w:p w14:paraId="773B4D26">
            <w:pPr>
              <w:jc w:val="center"/>
              <w:rPr>
                <w:rFonts w:hint="eastAsia" w:ascii="宋体" w:hAnsi="宋体" w:eastAsia="宋体" w:cs="宋体"/>
                <w:i w:val="0"/>
                <w:iCs w:val="0"/>
                <w:color w:val="auto"/>
                <w:sz w:val="20"/>
                <w:szCs w:val="20"/>
                <w:highlight w:val="none"/>
                <w:u w:val="none"/>
              </w:rPr>
            </w:pP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14:paraId="2A0185C2">
            <w:pPr>
              <w:jc w:val="center"/>
              <w:rPr>
                <w:rFonts w:hint="eastAsia" w:ascii="宋体" w:hAnsi="宋体" w:eastAsia="宋体" w:cs="宋体"/>
                <w:i w:val="0"/>
                <w:iCs w:val="0"/>
                <w:color w:val="auto"/>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noWrap/>
            <w:vAlign w:val="center"/>
          </w:tcPr>
          <w:p w14:paraId="7BC111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3425" w:type="dxa"/>
            <w:tcBorders>
              <w:top w:val="single" w:color="000000" w:sz="4" w:space="0"/>
              <w:left w:val="single" w:color="000000" w:sz="4" w:space="0"/>
              <w:bottom w:val="single" w:color="000000" w:sz="4" w:space="0"/>
              <w:right w:val="single" w:color="000000" w:sz="4" w:space="0"/>
            </w:tcBorders>
            <w:noWrap/>
            <w:vAlign w:val="center"/>
          </w:tcPr>
          <w:p w14:paraId="4E4FD1A4">
            <w:pPr>
              <w:jc w:val="center"/>
              <w:rPr>
                <w:rFonts w:hint="eastAsia" w:ascii="宋体" w:hAnsi="宋体" w:eastAsia="宋体" w:cs="宋体"/>
                <w:i w:val="0"/>
                <w:iCs w:val="0"/>
                <w:color w:val="auto"/>
                <w:sz w:val="20"/>
                <w:szCs w:val="20"/>
                <w:highlight w:val="none"/>
                <w:u w:val="none"/>
              </w:rPr>
            </w:pPr>
          </w:p>
        </w:tc>
      </w:tr>
    </w:tbl>
    <w:p w14:paraId="4790F4D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注：宿管员需24小时值班值守。</w:t>
      </w:r>
    </w:p>
    <w:p w14:paraId="69294A99">
      <w:pPr>
        <w:keepNext w:val="0"/>
        <w:keepLines w:val="0"/>
        <w:pageBreakBefore w:val="0"/>
        <w:widowControl/>
        <w:kinsoku/>
        <w:wordWrap/>
        <w:overflowPunct/>
        <w:topLinePunct w:val="0"/>
        <w:autoSpaceDE/>
        <w:autoSpaceDN/>
        <w:bidi w:val="0"/>
        <w:adjustRightInd/>
        <w:spacing w:line="400" w:lineRule="exact"/>
        <w:textAlignment w:val="baseline"/>
        <w:rPr>
          <w:rFonts w:hint="eastAsia" w:ascii="宋体" w:hAnsi="宋体" w:eastAsia="宋体" w:cs="宋体"/>
          <w:b/>
          <w:bCs/>
          <w:color w:val="auto"/>
          <w:kern w:val="0"/>
          <w:sz w:val="24"/>
          <w:szCs w:val="24"/>
          <w:highlight w:val="none"/>
          <w:u w:val="none" w:color="000000"/>
          <w:lang w:eastAsia="zh-CN"/>
        </w:rPr>
      </w:pPr>
      <w:r>
        <w:rPr>
          <w:rFonts w:hint="eastAsia" w:ascii="宋体" w:hAnsi="宋体" w:eastAsia="宋体" w:cs="宋体"/>
          <w:b/>
          <w:bCs/>
          <w:color w:val="auto"/>
          <w:kern w:val="0"/>
          <w:sz w:val="24"/>
          <w:szCs w:val="24"/>
          <w:highlight w:val="none"/>
          <w:u w:val="none" w:color="000000"/>
        </w:rPr>
        <w:t>附件二：</w:t>
      </w:r>
      <w:r>
        <w:rPr>
          <w:rFonts w:hint="eastAsia" w:ascii="宋体" w:hAnsi="宋体" w:eastAsia="宋体" w:cs="宋体"/>
          <w:b/>
          <w:bCs/>
          <w:color w:val="auto"/>
          <w:kern w:val="0"/>
          <w:sz w:val="24"/>
          <w:szCs w:val="24"/>
          <w:highlight w:val="none"/>
          <w:u w:val="none" w:color="000000"/>
          <w:lang w:eastAsia="zh-CN"/>
        </w:rPr>
        <w:t>管理服务</w:t>
      </w:r>
      <w:r>
        <w:rPr>
          <w:rFonts w:hint="eastAsia" w:ascii="宋体" w:hAnsi="宋体" w:eastAsia="宋体" w:cs="宋体"/>
          <w:b/>
          <w:bCs/>
          <w:color w:val="auto"/>
          <w:kern w:val="0"/>
          <w:sz w:val="24"/>
          <w:szCs w:val="24"/>
          <w:highlight w:val="none"/>
          <w:u w:val="none" w:color="000000"/>
        </w:rPr>
        <w:t>考核办法</w:t>
      </w:r>
      <w:r>
        <w:rPr>
          <w:rFonts w:hint="eastAsia" w:ascii="宋体" w:hAnsi="宋体" w:eastAsia="宋体" w:cs="宋体"/>
          <w:b/>
          <w:bCs/>
          <w:color w:val="auto"/>
          <w:kern w:val="0"/>
          <w:sz w:val="24"/>
          <w:szCs w:val="24"/>
          <w:highlight w:val="none"/>
          <w:u w:val="none" w:color="000000"/>
          <w:lang w:eastAsia="zh-CN"/>
        </w:rPr>
        <w:t>及要求</w:t>
      </w:r>
    </w:p>
    <w:p w14:paraId="65D813A6">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color w:val="auto"/>
          <w:sz w:val="24"/>
          <w:szCs w:val="24"/>
          <w:highlight w:val="none"/>
        </w:rPr>
      </w:pPr>
    </w:p>
    <w:p w14:paraId="31B54D5D">
      <w:pPr>
        <w:pStyle w:val="23"/>
        <w:keepNext w:val="0"/>
        <w:keepLines w:val="0"/>
        <w:pageBreakBefore w:val="0"/>
        <w:numPr>
          <w:ilvl w:val="0"/>
          <w:numId w:val="0"/>
        </w:numPr>
        <w:kinsoku/>
        <w:wordWrap/>
        <w:overflowPunct/>
        <w:topLinePunct w:val="0"/>
        <w:autoSpaceDE/>
        <w:autoSpaceDN/>
        <w:bidi w:val="0"/>
        <w:adjustRightInd/>
        <w:spacing w:before="0" w:after="0" w:line="400" w:lineRule="exact"/>
        <w:ind w:leftChars="0"/>
        <w:jc w:val="center"/>
        <w:rPr>
          <w:rFonts w:hint="eastAsia" w:ascii="宋体" w:hAnsi="宋体" w:eastAsia="宋体" w:cs="宋体"/>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1</w:t>
      </w:r>
      <w:r>
        <w:rPr>
          <w:rFonts w:hint="eastAsia" w:ascii="宋体" w:hAnsi="宋体" w:eastAsia="宋体" w:cs="宋体"/>
          <w:color w:val="auto"/>
          <w:sz w:val="36"/>
          <w:szCs w:val="36"/>
          <w:highlight w:val="none"/>
          <w:lang w:val="en-US" w:eastAsia="zh-CN"/>
        </w:rPr>
        <w:t>、滁州职业技术学院校园物业服务考核办法</w:t>
      </w:r>
    </w:p>
    <w:p w14:paraId="01EE73EF">
      <w:pPr>
        <w:keepNext w:val="0"/>
        <w:keepLines w:val="0"/>
        <w:pageBreakBefore w:val="0"/>
        <w:widowControl/>
        <w:kinsoku/>
        <w:wordWrap/>
        <w:overflowPunct/>
        <w:topLinePunct w:val="0"/>
        <w:autoSpaceDE/>
        <w:autoSpaceDN/>
        <w:bidi w:val="0"/>
        <w:adjustRightInd/>
        <w:spacing w:line="400" w:lineRule="exact"/>
        <w:ind w:firstLine="482" w:firstLineChars="200"/>
        <w:textAlignment w:val="baseline"/>
        <w:rPr>
          <w:rFonts w:hint="eastAsia" w:ascii="宋体" w:hAnsi="宋体" w:eastAsia="宋体" w:cs="宋体"/>
          <w:b/>
          <w:color w:val="auto"/>
          <w:kern w:val="0"/>
          <w:sz w:val="24"/>
          <w:szCs w:val="24"/>
          <w:highlight w:val="none"/>
          <w:u w:val="none" w:color="000000"/>
          <w:lang w:eastAsia="zh-CN"/>
        </w:rPr>
      </w:pPr>
    </w:p>
    <w:p w14:paraId="4060127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为规范校园物业服务管理，督促物业服务托管单位切实履行承包协议，提升服务质量与效率，创建文明、安全、整洁的校园环境，推动物业服务工作制度化、规范化，结合学校实际制定本办法。考核遵循公平、公正、公开原则，以合同约定和服务标准为依据，注重过程监管与结果运用相结合。</w:t>
      </w:r>
    </w:p>
    <w:p w14:paraId="1191F450">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一</w:t>
      </w:r>
      <w:r>
        <w:rPr>
          <w:rFonts w:hint="eastAsia" w:ascii="宋体" w:hAnsi="宋体" w:eastAsia="宋体" w:cs="宋体"/>
          <w:b/>
          <w:color w:val="auto"/>
          <w:kern w:val="0"/>
          <w:sz w:val="21"/>
          <w:szCs w:val="21"/>
          <w:highlight w:val="none"/>
          <w:u w:val="none" w:color="000000"/>
        </w:rPr>
        <w:t>、考核对象</w:t>
      </w:r>
    </w:p>
    <w:p w14:paraId="1717290C">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eastAsia="zh-CN"/>
        </w:rPr>
        <w:t>学校</w:t>
      </w:r>
      <w:r>
        <w:rPr>
          <w:rFonts w:hint="eastAsia" w:ascii="宋体" w:hAnsi="宋体" w:eastAsia="宋体" w:cs="宋体"/>
          <w:color w:val="auto"/>
          <w:kern w:val="0"/>
          <w:sz w:val="21"/>
          <w:szCs w:val="21"/>
          <w:highlight w:val="none"/>
          <w:u w:val="none" w:color="000000"/>
        </w:rPr>
        <w:t>物业服务项目中标单位。</w:t>
      </w:r>
    </w:p>
    <w:p w14:paraId="4C8A30E3">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二、</w:t>
      </w:r>
      <w:r>
        <w:rPr>
          <w:rFonts w:hint="eastAsia" w:ascii="宋体" w:hAnsi="宋体" w:eastAsia="宋体" w:cs="宋体"/>
          <w:b/>
          <w:color w:val="auto"/>
          <w:kern w:val="0"/>
          <w:sz w:val="21"/>
          <w:szCs w:val="21"/>
          <w:highlight w:val="none"/>
          <w:u w:val="none" w:color="000000"/>
        </w:rPr>
        <w:t>考核内容</w:t>
      </w:r>
    </w:p>
    <w:p w14:paraId="620A4FFC">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w:t>
      </w:r>
      <w:r>
        <w:rPr>
          <w:rFonts w:hint="eastAsia" w:ascii="宋体" w:hAnsi="宋体" w:eastAsia="宋体" w:cs="宋体"/>
          <w:b/>
          <w:color w:val="auto"/>
          <w:kern w:val="0"/>
          <w:sz w:val="21"/>
          <w:szCs w:val="21"/>
          <w:highlight w:val="none"/>
          <w:u w:val="none" w:color="000000"/>
        </w:rPr>
        <w:t>一</w:t>
      </w:r>
      <w:r>
        <w:rPr>
          <w:rFonts w:hint="eastAsia" w:ascii="宋体" w:hAnsi="宋体" w:eastAsia="宋体" w:cs="宋体"/>
          <w:b/>
          <w:color w:val="auto"/>
          <w:kern w:val="0"/>
          <w:sz w:val="21"/>
          <w:szCs w:val="21"/>
          <w:highlight w:val="none"/>
          <w:u w:val="none" w:color="000000"/>
          <w:lang w:eastAsia="zh-CN"/>
        </w:rPr>
        <w:t>）</w:t>
      </w:r>
      <w:r>
        <w:rPr>
          <w:rFonts w:hint="eastAsia" w:ascii="宋体" w:hAnsi="宋体" w:eastAsia="宋体" w:cs="宋体"/>
          <w:b/>
          <w:color w:val="auto"/>
          <w:kern w:val="0"/>
          <w:sz w:val="21"/>
          <w:szCs w:val="21"/>
          <w:highlight w:val="none"/>
          <w:u w:val="none" w:color="000000"/>
        </w:rPr>
        <w:t>工作职责</w:t>
      </w:r>
    </w:p>
    <w:p w14:paraId="05A6404C">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1、负责校园保洁，包括：综合楼、教学楼、公寓外围、广场、体育场（馆）、道路、绿化带、实训楼、实训馆、风雨操场及地下车库等环境卫生保洁。</w:t>
      </w:r>
    </w:p>
    <w:p w14:paraId="78319188">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2、负责综合办公楼会议室、礼堂、报告厅、接待室及领导办公室卫生保洁。</w:t>
      </w:r>
    </w:p>
    <w:p w14:paraId="68B258DA">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3、负责教学楼内公共教室卫生保洁。</w:t>
      </w:r>
    </w:p>
    <w:p w14:paraId="6910ABF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4、负责校内水面等场所卫生保洁；</w:t>
      </w:r>
    </w:p>
    <w:p w14:paraId="0944FFA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5、负责学生公寓之外所有公共卫生间的卫生保洁。</w:t>
      </w:r>
    </w:p>
    <w:p w14:paraId="4ACE7F4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6、负责多媒体教室日常管理，协助学院资产管理。</w:t>
      </w:r>
    </w:p>
    <w:p w14:paraId="5C74CAF0">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7、完成学校布置的其他相关管理和服务工作。</w:t>
      </w:r>
    </w:p>
    <w:p w14:paraId="210F4846">
      <w:pPr>
        <w:keepNext w:val="0"/>
        <w:keepLines w:val="0"/>
        <w:pageBreakBefore w:val="0"/>
        <w:widowControl/>
        <w:tabs>
          <w:tab w:val="left" w:pos="360"/>
        </w:tabs>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w:t>
      </w:r>
      <w:r>
        <w:rPr>
          <w:rFonts w:hint="eastAsia" w:ascii="宋体" w:hAnsi="宋体" w:eastAsia="宋体" w:cs="宋体"/>
          <w:b/>
          <w:color w:val="auto"/>
          <w:kern w:val="0"/>
          <w:sz w:val="21"/>
          <w:szCs w:val="21"/>
          <w:highlight w:val="none"/>
          <w:u w:val="none" w:color="000000"/>
        </w:rPr>
        <w:t>二</w:t>
      </w:r>
      <w:r>
        <w:rPr>
          <w:rFonts w:hint="eastAsia" w:ascii="宋体" w:hAnsi="宋体" w:eastAsia="宋体" w:cs="宋体"/>
          <w:b/>
          <w:color w:val="auto"/>
          <w:kern w:val="0"/>
          <w:sz w:val="21"/>
          <w:szCs w:val="21"/>
          <w:highlight w:val="none"/>
          <w:u w:val="none" w:color="000000"/>
          <w:lang w:eastAsia="zh-CN"/>
        </w:rPr>
        <w:t>）</w:t>
      </w:r>
      <w:r>
        <w:rPr>
          <w:rFonts w:hint="eastAsia" w:ascii="宋体" w:hAnsi="宋体" w:eastAsia="宋体" w:cs="宋体"/>
          <w:b/>
          <w:color w:val="auto"/>
          <w:kern w:val="0"/>
          <w:sz w:val="21"/>
          <w:szCs w:val="21"/>
          <w:highlight w:val="none"/>
          <w:u w:val="none" w:color="000000"/>
        </w:rPr>
        <w:t>校园保洁</w:t>
      </w:r>
    </w:p>
    <w:p w14:paraId="7EEC889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1．做好校园环境卫生保洁工作。保持综合办公楼、教学楼、实训楼、学生宿舍外围、运动场、道路等公共场所清洁卫生。</w:t>
      </w:r>
    </w:p>
    <w:p w14:paraId="75706298">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2．做好教学楼卫生保洁工作。保持走廊、楼梯等公共部位清洁卫生。</w:t>
      </w:r>
    </w:p>
    <w:p w14:paraId="601C19E3">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做好办公楼卫生保洁工作。定时清扫办公楼活动场所，保持地面、墙面、楼梯无污迹、无灰尘；及时清除活动场所公共部位灰尘、斑点、污迹，保持门窗、玻璃明净亮洁；负责会议室、领导办公室校园保洁工作，保持会议室、领导办公室清洁卫生。</w:t>
      </w:r>
    </w:p>
    <w:p w14:paraId="60BBF91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4．做好厕所卫生保洁工作。定时冲洗厕所，保持卫生间内无异味、无积水、无污垢、无卫生死角。</w:t>
      </w:r>
    </w:p>
    <w:p w14:paraId="0F67F1E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5．做好重点部位杂物清除工作。及时清除院落、平台、楼顶、绿化带及水面杂物，杜绝因杂物堵塞导致下水道不通及楼体局部积水、渗漏。</w:t>
      </w:r>
    </w:p>
    <w:p w14:paraId="3EA994FC">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6．定时清运生活垃圾，生活垃圾做到日产日清。</w:t>
      </w:r>
    </w:p>
    <w:p w14:paraId="7D3AC74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7.各类垃圾容器要做到外表无污迹、无锈迹、无破损、无乱张贴物，时刻无满溢。</w:t>
      </w:r>
    </w:p>
    <w:p w14:paraId="23DBCA69">
      <w:pPr>
        <w:keepNext w:val="0"/>
        <w:keepLines w:val="0"/>
        <w:pageBreakBefore w:val="0"/>
        <w:widowControl/>
        <w:tabs>
          <w:tab w:val="left" w:pos="720"/>
        </w:tabs>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（三）</w:t>
      </w:r>
      <w:r>
        <w:rPr>
          <w:rFonts w:hint="eastAsia" w:ascii="宋体" w:hAnsi="宋体" w:eastAsia="宋体" w:cs="宋体"/>
          <w:b/>
          <w:color w:val="auto"/>
          <w:kern w:val="0"/>
          <w:sz w:val="21"/>
          <w:szCs w:val="21"/>
          <w:highlight w:val="none"/>
          <w:u w:val="none" w:color="000000"/>
        </w:rPr>
        <w:t>楼宇管理</w:t>
      </w:r>
    </w:p>
    <w:p w14:paraId="4D4D5A3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1．建立值班、巡逻制度。白天安排值班，晚间安排巡逻，楼宇管理要坚守工作岗位，不得脱岗，严防楼内公共财物偷盗、破坏事件发生。</w:t>
      </w:r>
    </w:p>
    <w:p w14:paraId="1C92255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2．做好多媒体教室的日常服务工作。保管好钥匙和遥控器，及时开门、关门，积极帮助上课老师解决课前、课后遇到问题。</w:t>
      </w:r>
    </w:p>
    <w:p w14:paraId="5815D333">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3．做好楼宇巡查，检查空调关闭情况，及时登记、上报楼宇及设施报修事项。</w:t>
      </w:r>
    </w:p>
    <w:p w14:paraId="364F753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4．做好节水节电检查工作，每天要检查水电设施使用情况，杜绝长明灯、长流水。每天要检查教学楼内公共部位的照明、安全指示灯、应急灯等公共设施使用情况，发现损坏的要及时上报主管部门。</w:t>
      </w:r>
    </w:p>
    <w:p w14:paraId="0AE3726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5．履行教学楼桌椅、设备监管职责，防止桌椅、设备随意搬出教学楼。桌椅、设备搬出教学楼必须履行审批手续。</w:t>
      </w:r>
    </w:p>
    <w:p w14:paraId="72C01D7B">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（四）其他</w:t>
      </w:r>
      <w:r>
        <w:rPr>
          <w:rFonts w:hint="eastAsia" w:ascii="宋体" w:hAnsi="宋体" w:eastAsia="宋体" w:cs="宋体"/>
          <w:b/>
          <w:color w:val="auto"/>
          <w:kern w:val="0"/>
          <w:sz w:val="21"/>
          <w:szCs w:val="21"/>
          <w:highlight w:val="none"/>
          <w:u w:val="none" w:color="000000"/>
        </w:rPr>
        <w:t>服务</w:t>
      </w:r>
    </w:p>
    <w:p w14:paraId="0C91B38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1．设立值班牌、值班电话，随时接受投诉。采取措施，解决投诉中出的问题，积极创造条件，提供方便师生的便民服务。</w:t>
      </w:r>
    </w:p>
    <w:p w14:paraId="5B6B884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2．学校开展重大活动，主动配合有关部门开展工作，认真完成学校安排的工作任务。</w:t>
      </w:r>
    </w:p>
    <w:p w14:paraId="4EFF965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3．做好楼宇环境整治工作。保持楼宇外立面、楼宇内公共场所整洁美观，楼宇外立面无乱悬挂、无乱张贴；楼宇内公共场所无污浊斑迹、无乱堆积物；楼道墙壁无乱贴、乱画。</w:t>
      </w:r>
    </w:p>
    <w:p w14:paraId="39CEC71E">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三</w:t>
      </w:r>
      <w:r>
        <w:rPr>
          <w:rFonts w:hint="eastAsia" w:ascii="宋体" w:hAnsi="宋体" w:eastAsia="宋体" w:cs="宋体"/>
          <w:b/>
          <w:color w:val="auto"/>
          <w:kern w:val="0"/>
          <w:sz w:val="21"/>
          <w:szCs w:val="21"/>
          <w:highlight w:val="none"/>
          <w:u w:val="none" w:color="000000"/>
        </w:rPr>
        <w:t>、考核办法</w:t>
      </w:r>
    </w:p>
    <w:p w14:paraId="4F985CC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1、考核组织机构</w:t>
      </w:r>
    </w:p>
    <w:p w14:paraId="4B0C473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考核工作由办公室、总务处、体育部、工会、实验实训中心、后勤服务中心等部门人员组成的考核小组，负责对各区域校园保洁及维修服务进行考核。</w:t>
      </w:r>
    </w:p>
    <w:p w14:paraId="5330160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2、考核形式</w:t>
      </w:r>
    </w:p>
    <w:p w14:paraId="4CA1DAD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考核分为月考核、师生测评和学年度考核。月考核成绩占50%，师生测评成绩占15%，年度考核成绩占35%。</w:t>
      </w:r>
    </w:p>
    <w:p w14:paraId="558A35F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（1）月考核：每月进行一次考核，由各使用部门选调</w:t>
      </w: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lang w:eastAsia="zh-CN"/>
        </w:rPr>
        <w:t>人以上成立考核小组进行本区域物业服务考核，对考核内容逐项检查评分，取考核小组成员评分的平均分值，结果报送后勤服务中心汇总。</w:t>
      </w:r>
    </w:p>
    <w:p w14:paraId="27967071">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（2）师生测评：每学期进行一次师生测评。从教职工、学生中进行广泛测评，听取师生意见建议，测评成绩取样本平均值。</w:t>
      </w:r>
    </w:p>
    <w:p w14:paraId="3943147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（3）学年度考核：每学年度进行一次，由后勤服务中心组织相关部门人员组成考核小组，对考核内容逐项检查评分。</w:t>
      </w:r>
    </w:p>
    <w:p w14:paraId="0C0E099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3、综合考核成绩</w:t>
      </w:r>
    </w:p>
    <w:p w14:paraId="1F0DF12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根据月考核、师生测评、学年度考核成绩计算综合考核成绩。</w:t>
      </w:r>
    </w:p>
    <w:p w14:paraId="33F9CD6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综合考核成绩=月考核成绩×50％＋师生测评成绩×15％＋学年度考核成绩×35％。</w:t>
      </w:r>
    </w:p>
    <w:p w14:paraId="642E7CC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综合考核成绩</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lang w:eastAsia="zh-CN"/>
        </w:rPr>
        <w:t>分以上（含</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lang w:eastAsia="zh-CN"/>
        </w:rPr>
        <w:t>分）为合格。</w:t>
      </w:r>
    </w:p>
    <w:p w14:paraId="17EB93B5">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lang w:eastAsia="zh-CN"/>
        </w:rPr>
        <w:t>四</w:t>
      </w:r>
      <w:r>
        <w:rPr>
          <w:rFonts w:hint="eastAsia" w:ascii="宋体" w:hAnsi="宋体" w:eastAsia="宋体" w:cs="宋体"/>
          <w:b/>
          <w:color w:val="auto"/>
          <w:kern w:val="0"/>
          <w:sz w:val="21"/>
          <w:szCs w:val="21"/>
          <w:highlight w:val="none"/>
          <w:u w:val="none" w:color="000000"/>
        </w:rPr>
        <w:t>、考核结果的运用</w:t>
      </w:r>
    </w:p>
    <w:p w14:paraId="06BCBC4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1、各使用部门每月对本区域物业服务情况进行考核汇总，考核</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lang w:eastAsia="zh-CN"/>
        </w:rPr>
        <w:t>分（含</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lang w:eastAsia="zh-CN"/>
        </w:rPr>
        <w:t>分）以上为合格。月考核合格，按期支付各区域物业服务全部费用。</w:t>
      </w:r>
    </w:p>
    <w:p w14:paraId="5C4A461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lang w:eastAsia="zh-CN"/>
        </w:rPr>
        <w:t>对各部门本区域月考核不合格的，按各区域考核得分比例支付该区域部分费用。如考核得分</w:t>
      </w:r>
      <w:r>
        <w:rPr>
          <w:rFonts w:hint="eastAsia" w:ascii="宋体" w:hAnsi="宋体" w:eastAsia="宋体" w:cs="宋体"/>
          <w:color w:val="auto"/>
          <w:kern w:val="0"/>
          <w:sz w:val="21"/>
          <w:szCs w:val="21"/>
          <w:highlight w:val="none"/>
          <w:u w:val="none" w:color="000000"/>
          <w:lang w:val="en-US" w:eastAsia="zh-CN"/>
        </w:rPr>
        <w:t>75</w:t>
      </w:r>
      <w:r>
        <w:rPr>
          <w:rFonts w:hint="eastAsia" w:ascii="宋体" w:hAnsi="宋体" w:eastAsia="宋体" w:cs="宋体"/>
          <w:color w:val="auto"/>
          <w:kern w:val="0"/>
          <w:sz w:val="21"/>
          <w:szCs w:val="21"/>
          <w:highlight w:val="none"/>
          <w:u w:val="none" w:color="000000"/>
          <w:lang w:eastAsia="zh-CN"/>
        </w:rPr>
        <w:t>分，只支付该区域物业服务费的</w:t>
      </w:r>
      <w:r>
        <w:rPr>
          <w:rFonts w:hint="eastAsia" w:ascii="宋体" w:hAnsi="宋体" w:eastAsia="宋体" w:cs="宋体"/>
          <w:color w:val="auto"/>
          <w:kern w:val="0"/>
          <w:sz w:val="21"/>
          <w:szCs w:val="21"/>
          <w:highlight w:val="none"/>
          <w:u w:val="none" w:color="000000"/>
          <w:lang w:val="en-US" w:eastAsia="zh-CN"/>
        </w:rPr>
        <w:t>75</w:t>
      </w:r>
      <w:r>
        <w:rPr>
          <w:rFonts w:hint="eastAsia" w:ascii="宋体" w:hAnsi="宋体" w:eastAsia="宋体" w:cs="宋体"/>
          <w:color w:val="auto"/>
          <w:kern w:val="0"/>
          <w:sz w:val="21"/>
          <w:szCs w:val="21"/>
          <w:highlight w:val="none"/>
          <w:u w:val="none" w:color="000000"/>
          <w:lang w:eastAsia="zh-CN"/>
        </w:rPr>
        <w:t>%。</w:t>
      </w:r>
    </w:p>
    <w:p w14:paraId="2BCB5C9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lang w:eastAsia="zh-CN"/>
        </w:rPr>
        <w:t>每月考核低于</w:t>
      </w:r>
      <w:r>
        <w:rPr>
          <w:rFonts w:hint="eastAsia" w:ascii="宋体" w:hAnsi="宋体" w:eastAsia="宋体" w:cs="宋体"/>
          <w:color w:val="auto"/>
          <w:kern w:val="0"/>
          <w:sz w:val="21"/>
          <w:szCs w:val="21"/>
          <w:highlight w:val="none"/>
          <w:u w:val="none" w:color="000000"/>
          <w:lang w:val="en-US" w:eastAsia="zh-CN"/>
        </w:rPr>
        <w:t>70分的，物业公司出具整改报告，整改仍未达要求的，学校有权终止合同。</w:t>
      </w:r>
    </w:p>
    <w:p w14:paraId="4451A8E3">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lang w:eastAsia="zh-CN"/>
        </w:rPr>
        <w:t>、综合考核结果作为下学年度续聘的依据，综合考核成绩不合格不再续签下一年合同。</w:t>
      </w:r>
    </w:p>
    <w:p w14:paraId="2EFC3460">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39C6E7C">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1F8129B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10B12271">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6FF48F5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2BB9391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661033D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35B7E96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0BBE245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395153BA">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42C9238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5BCA6C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06B591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59C6EDB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1BB5ED2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45DF601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0EB2C07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10CA220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40DE3EA1">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1080257C">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4A23583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350C96AA">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293DA49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6AD500E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8DC531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078854A9">
      <w:pPr>
        <w:keepNext w:val="0"/>
        <w:keepLines w:val="0"/>
        <w:pageBreakBefore w:val="0"/>
        <w:widowControl/>
        <w:kinsoku/>
        <w:wordWrap/>
        <w:overflowPunct/>
        <w:topLinePunct w:val="0"/>
        <w:autoSpaceDE/>
        <w:autoSpaceDN/>
        <w:bidi w:val="0"/>
        <w:adjustRightInd/>
        <w:spacing w:line="400" w:lineRule="exact"/>
        <w:textAlignment w:val="baseline"/>
        <w:rPr>
          <w:rFonts w:hint="eastAsia" w:ascii="宋体" w:hAnsi="宋体" w:eastAsia="宋体" w:cs="宋体"/>
          <w:color w:val="auto"/>
          <w:kern w:val="0"/>
          <w:sz w:val="21"/>
          <w:szCs w:val="21"/>
          <w:highlight w:val="none"/>
          <w:u w:val="none" w:color="000000"/>
        </w:rPr>
      </w:pPr>
    </w:p>
    <w:p w14:paraId="57B96F5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5EAF438C">
      <w:pPr>
        <w:pStyle w:val="23"/>
        <w:keepNext w:val="0"/>
        <w:keepLines w:val="0"/>
        <w:pageBreakBefore w:val="0"/>
        <w:numPr>
          <w:ilvl w:val="0"/>
          <w:numId w:val="0"/>
        </w:numPr>
        <w:kinsoku/>
        <w:wordWrap/>
        <w:overflowPunct/>
        <w:topLinePunct w:val="0"/>
        <w:autoSpaceDE/>
        <w:autoSpaceDN/>
        <w:bidi w:val="0"/>
        <w:adjustRightInd/>
        <w:spacing w:before="0" w:after="0" w:line="400" w:lineRule="exact"/>
        <w:ind w:leftChars="0"/>
        <w:jc w:val="center"/>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lang w:val="en-US" w:eastAsia="zh-CN"/>
        </w:rPr>
        <w:t>2、滁州职业技术学院学生公寓管理服务考核办法</w:t>
      </w:r>
    </w:p>
    <w:p w14:paraId="55908626">
      <w:pPr>
        <w:keepNext w:val="0"/>
        <w:keepLines w:val="0"/>
        <w:pageBreakBefore w:val="0"/>
        <w:widowControl/>
        <w:kinsoku/>
        <w:wordWrap/>
        <w:overflowPunct/>
        <w:topLinePunct w:val="0"/>
        <w:autoSpaceDE/>
        <w:autoSpaceDN/>
        <w:bidi w:val="0"/>
        <w:adjustRightInd/>
        <w:spacing w:line="400" w:lineRule="exact"/>
        <w:textAlignment w:val="baseline"/>
        <w:rPr>
          <w:rFonts w:hint="eastAsia" w:ascii="宋体" w:hAnsi="宋体" w:eastAsia="宋体" w:cs="宋体"/>
          <w:color w:val="auto"/>
          <w:kern w:val="0"/>
          <w:sz w:val="21"/>
          <w:szCs w:val="21"/>
          <w:highlight w:val="none"/>
          <w:u w:val="none" w:color="000000"/>
        </w:rPr>
      </w:pPr>
    </w:p>
    <w:p w14:paraId="528EC40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为了加强我校学生管理，促使学生公寓托管单位切实履行承包协议和管理职责，更好地落实管理措施，提升学生公寓管理水平和服务质量，使学校学生公寓管理工作制度化、规范化，创建文明、安全、整洁的生活环境，特制定本考核办法。</w:t>
      </w:r>
    </w:p>
    <w:p w14:paraId="45FDAFE5">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一、学生公寓管理职责</w:t>
      </w:r>
    </w:p>
    <w:p w14:paraId="30862D0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1、负责学生公寓门卫值班和安全管理工作。</w:t>
      </w:r>
    </w:p>
    <w:p w14:paraId="7B5D7A3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2、负责“6S”寝室的申报、审核和认证工作。</w:t>
      </w:r>
    </w:p>
    <w:p w14:paraId="4A1E51D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3、负责学生公寓外围责任区、门前、楼顶、平台等公共部位清洁卫生。</w:t>
      </w:r>
    </w:p>
    <w:p w14:paraId="697AC65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4、负责门厅、走廊、楼梯、值班室以及开水房、洗衣间、公共卫生间的卫生保洁。</w:t>
      </w:r>
    </w:p>
    <w:p w14:paraId="2F5591D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5、负责学生公寓内垃圾收集、清理工作，生活垃圾存放校园指定地点。</w:t>
      </w:r>
    </w:p>
    <w:p w14:paraId="77895CC3">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6、负责学生公寓公共设施及学生公寓维修事项报送工作。</w:t>
      </w:r>
    </w:p>
    <w:p w14:paraId="50DBA02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7、积极为学生及家长解决遇到的困难和问题。</w:t>
      </w:r>
    </w:p>
    <w:p w14:paraId="3B5E027A">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9、完成</w:t>
      </w:r>
      <w:r>
        <w:rPr>
          <w:rFonts w:hint="eastAsia" w:ascii="宋体" w:hAnsi="宋体" w:eastAsia="宋体" w:cs="宋体"/>
          <w:color w:val="auto"/>
          <w:kern w:val="0"/>
          <w:sz w:val="21"/>
          <w:szCs w:val="21"/>
          <w:highlight w:val="none"/>
          <w:u w:val="none" w:color="000000"/>
          <w:lang w:val="en-US" w:eastAsia="zh-CN"/>
        </w:rPr>
        <w:t>采购人</w:t>
      </w:r>
      <w:r>
        <w:rPr>
          <w:rFonts w:hint="eastAsia" w:ascii="宋体" w:hAnsi="宋体" w:eastAsia="宋体" w:cs="宋体"/>
          <w:color w:val="auto"/>
          <w:kern w:val="0"/>
          <w:sz w:val="21"/>
          <w:szCs w:val="21"/>
          <w:highlight w:val="none"/>
          <w:u w:val="none" w:color="000000"/>
          <w:lang w:eastAsia="zh-CN"/>
        </w:rPr>
        <w:t>布置及合同中的其它工作。</w:t>
      </w:r>
    </w:p>
    <w:p w14:paraId="1565B0F1">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二、管理规范及要求</w:t>
      </w:r>
    </w:p>
    <w:p w14:paraId="08998BF0">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（一）制度建设</w:t>
      </w:r>
    </w:p>
    <w:p w14:paraId="30B74DD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1、建立健全公寓管理条例、安全管理规定、日常管理与服务制度、安全责任考核奖惩制度、员工守则等。</w:t>
      </w:r>
    </w:p>
    <w:p w14:paraId="660F6538">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2、办公室人员、管理员、值班员、保洁员、维修员等主要岗位职责明确并上墙公布。</w:t>
      </w:r>
    </w:p>
    <w:p w14:paraId="2D7A769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3、办理入住和退宿手续流程、接待服务标准、保洁服务流程与标准、夜间巡查流程等有专门的操作流程文本。</w:t>
      </w:r>
    </w:p>
    <w:p w14:paraId="4B3353AA">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（二）岗位设置</w:t>
      </w:r>
    </w:p>
    <w:p w14:paraId="7918A0F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1、设立或明确负责学校学生公寓安全工作的机构，配备专职管理人员，落实岗位责任制，规章制度健全。</w:t>
      </w:r>
    </w:p>
    <w:p w14:paraId="1A9F53E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2、按合同要求设置公寓管理中心主任、片区长、信息系统管理员、“6S”管理员、宿舍管理员、卫生保洁员岗位。配齐合同核定的岗位和人数，工作人员岗位职责明确。</w:t>
      </w:r>
    </w:p>
    <w:p w14:paraId="3255A2C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3、做好新员工上岗培训和老员工岗位轮训，要求熟记各项规章制度、岗位职责、操作流程和应急预案，牢记工作重点，掌握工作方法和技巧。对消防安全、治安安全、水电气安全、操作安全须重点培训。</w:t>
      </w:r>
    </w:p>
    <w:p w14:paraId="6FE2CD0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4、工作人员服从管理，认真负责，纪律严明。对待学生及学生家长、亲友服务热情，态度谦和。</w:t>
      </w:r>
    </w:p>
    <w:p w14:paraId="7170B05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5、保持工作人员相对稳定，人员变动必须及时报主管部门备案，并做好工作交接。</w:t>
      </w:r>
    </w:p>
    <w:p w14:paraId="22D82AB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6</w:t>
      </w:r>
      <w:r>
        <w:rPr>
          <w:rFonts w:hint="eastAsia" w:ascii="宋体" w:hAnsi="宋体" w:eastAsia="宋体" w:cs="宋体"/>
          <w:color w:val="auto"/>
          <w:kern w:val="0"/>
          <w:sz w:val="21"/>
          <w:szCs w:val="21"/>
          <w:highlight w:val="none"/>
          <w:u w:val="none" w:color="000000"/>
          <w:lang w:eastAsia="zh-CN"/>
        </w:rPr>
        <w:t>、寒、暑假正常上班，岗位人数不得减少，工作人员不得缺勤、脱岗。</w:t>
      </w:r>
    </w:p>
    <w:p w14:paraId="25835A97">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（三）6S认证管理</w:t>
      </w:r>
    </w:p>
    <w:p w14:paraId="31510EC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1、负责学生公寓“6S”寝室的申报、审核和认证工作。</w:t>
      </w:r>
    </w:p>
    <w:p w14:paraId="46B8DE8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2、认真落实“6S”寝室管理制度，努力提高学生“6S”寝室的通过率。</w:t>
      </w:r>
    </w:p>
    <w:p w14:paraId="11C0931C">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3、认真开展学生公寓的安全检查工作，每周至少检查1次，及时消除安全隐患，并做好检查记录。</w:t>
      </w:r>
    </w:p>
    <w:p w14:paraId="52C75DA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4、严防火灾事故的发生。加强学生公寓的用电安全检查，严禁宿舍内使用大功率电器，乱接电线和插座；学生公寓内严禁使用明火。</w:t>
      </w:r>
    </w:p>
    <w:p w14:paraId="5E083E2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5、协助学院相关部门规范学生公寓的管理，严禁学生在宿舍内打闹、酗酒、赌博等行为；督促学生清扫宿舍内卫生。</w:t>
      </w:r>
    </w:p>
    <w:p w14:paraId="778F0A25">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（四）值班管理</w:t>
      </w:r>
    </w:p>
    <w:p w14:paraId="141CF32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1、实行24小时轮岗值班，宿舍管理员必须坚守岗位，不得缺勤、脱岗。每天做好值班和交接班记录。</w:t>
      </w:r>
    </w:p>
    <w:p w14:paraId="2C8BB60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2、值班人员坚持每晚查房，并认真做好记录。发现夜不归宿的学生和其他异常情况及时上报宿舍管理办公室。妥善处理好公寓区域内遇到的问题。</w:t>
      </w:r>
    </w:p>
    <w:p w14:paraId="7CA03FD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3、严格执行宿舍钥匙管理规定。妥善保管好宿舍钥匙，认真履行钥匙的保管、领用、借用手续。定时开、关学生公寓大门。</w:t>
      </w:r>
    </w:p>
    <w:p w14:paraId="436E35A8">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4、严格执行学生公寓外来人员登记制度。严禁小商小贩、身份不明人员和异性同学进入学生公寓，值班、登记记录详细。</w:t>
      </w:r>
    </w:p>
    <w:p w14:paraId="7955548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5、负责学生公寓公用物品监管工作，严禁课桌、椅及公用器材搬入宿舍。</w:t>
      </w:r>
    </w:p>
    <w:p w14:paraId="73A9240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6</w:t>
      </w:r>
      <w:r>
        <w:rPr>
          <w:rFonts w:hint="eastAsia" w:ascii="宋体" w:hAnsi="宋体" w:eastAsia="宋体" w:cs="宋体"/>
          <w:color w:val="auto"/>
          <w:kern w:val="0"/>
          <w:sz w:val="21"/>
          <w:szCs w:val="21"/>
          <w:highlight w:val="none"/>
          <w:u w:val="none" w:color="000000"/>
          <w:lang w:eastAsia="zh-CN"/>
        </w:rPr>
        <w:t>、做好节水节电检查工作，每天检查水电设施使用情况，杜绝长明灯、长流水。</w:t>
      </w:r>
    </w:p>
    <w:p w14:paraId="0D612911">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（五）公寓保洁</w:t>
      </w:r>
    </w:p>
    <w:p w14:paraId="2525E508">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1、保持公寓内、门厅、走廊、楼梯、扶手、开水房、洗衣间、公共卫生间清洁卫生；保持地面、墙面无污迹、无灰尘。</w:t>
      </w:r>
    </w:p>
    <w:p w14:paraId="30828F5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2、做好值班室卫生保洁工作，保持门窗、玻璃明净亮洁，做好学生公寓区域环境卫生保洁工作，保持学生公寓责任区及门前清洁卫生。</w:t>
      </w:r>
    </w:p>
    <w:p w14:paraId="3DD6A52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3、公共区域进出通道畅通，引导标识清晰，非机动车停放有序，无乱张贴。</w:t>
      </w:r>
    </w:p>
    <w:p w14:paraId="3860EAD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4、及时清除公寓楼周围、平台、楼顶、门前杂物、垃圾，杜绝下水道堵塞导致楼体局部积水、渗漏。</w:t>
      </w:r>
    </w:p>
    <w:p w14:paraId="3AFD6643">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5、负责毕业季新、老生调整宿舍的卫生清理、清扫和卫生保洁。</w:t>
      </w:r>
    </w:p>
    <w:p w14:paraId="50BCD02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6、定时清运生活垃圾，学生公寓的生活垃圾做到日产日清。</w:t>
      </w:r>
    </w:p>
    <w:p w14:paraId="723B51C3">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（六）安全检查</w:t>
      </w:r>
    </w:p>
    <w:p w14:paraId="46FF22D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1、楼内无违规用电、私拉乱接现象或存放易燃气、液体现象。各楼层规范管理，按规定配置消防器材，无堆放杂物现象。建立室内安全检查制度，节假日、假期前开展学生公寓专项安全检查。</w:t>
      </w:r>
    </w:p>
    <w:p w14:paraId="75D75AB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2、楼道畅通，消防器材完好，消防设备正常工作，维保记录完整；工作人员掌握必备消防知识，知晓发生火情后的处置程序，正确使用灭火器、消火栓等消防器材。</w:t>
      </w:r>
    </w:p>
    <w:p w14:paraId="39625E2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3、建立24小时值班、巡逻制度，访客规范管理、证件规范登记，物品进出规范管理，台帐齐全，监控系统设施正常工作，维保记录完整。</w:t>
      </w:r>
    </w:p>
    <w:p w14:paraId="247B748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4、住宿人员信息齐全，定期核对，无私自租、借、换床位情况。</w:t>
      </w:r>
    </w:p>
    <w:p w14:paraId="484A9FB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5、宿舍内严禁存放管制刀具或其他违禁物品。</w:t>
      </w:r>
    </w:p>
    <w:p w14:paraId="097E148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6、针对其它特殊时段、特殊部位建立安全提示标识。结合公寓安全管理实际，制定且有效实施水电气故障、治安事件、群体性事件、公共卫生、心理干预、灾害性天气等应急事件的处置预案。</w:t>
      </w:r>
    </w:p>
    <w:p w14:paraId="0465094A">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（七）维修报送</w:t>
      </w:r>
    </w:p>
    <w:p w14:paraId="3E710B7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rPr>
        <w:t>1、做好学生公寓报修统计工作。定期检查学生公寓公共设施使用状况，发现损坏的及</w:t>
      </w:r>
      <w:r>
        <w:rPr>
          <w:rFonts w:hint="eastAsia" w:ascii="宋体" w:hAnsi="宋体" w:eastAsia="宋体" w:cs="宋体"/>
          <w:color w:val="auto"/>
          <w:kern w:val="0"/>
          <w:sz w:val="21"/>
          <w:szCs w:val="21"/>
          <w:highlight w:val="none"/>
          <w:u w:val="none" w:color="000000"/>
          <w:lang w:eastAsia="zh-CN"/>
        </w:rPr>
        <w:t>时报修，并建立报修档案和安全检查台账。</w:t>
      </w:r>
    </w:p>
    <w:p w14:paraId="4CAABA3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lang w:eastAsia="zh-CN"/>
        </w:rPr>
        <w:t>、做好宿舍设施的集中检查和报修工作，加强校外维修人员的管理。</w:t>
      </w:r>
    </w:p>
    <w:p w14:paraId="376D3BF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lang w:eastAsia="zh-CN"/>
        </w:rPr>
        <w:t>配合总务处、后勤服务中心做好寒、暑假期宿舍设施集中检修、维修工作。</w:t>
      </w:r>
    </w:p>
    <w:p w14:paraId="15F2E9E3">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（八）信息管理</w:t>
      </w:r>
    </w:p>
    <w:p w14:paraId="4ECCC111">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eastAsia="zh-CN"/>
        </w:rPr>
        <w:t>1、负责公寓系统的应用、维护、保养和正常运行，提供学生公寓相关数据和信息。</w:t>
      </w:r>
    </w:p>
    <w:p w14:paraId="75CD3A3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lang w:eastAsia="zh-CN"/>
        </w:rPr>
        <w:t>、定期对公寓系统数据进行备份，做好资料整理和归档，建立应急预案。</w:t>
      </w:r>
    </w:p>
    <w:p w14:paraId="0A11E66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lang w:eastAsia="zh-CN"/>
        </w:rPr>
        <w:t>、推动公寓系统使用的普及，定期开展公寓系统使用的培训。</w:t>
      </w:r>
    </w:p>
    <w:p w14:paraId="3AD88E2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lang w:eastAsia="zh-CN"/>
        </w:rPr>
        <w:t>、负责公寓系统账号密码的管理、资源分配，做好公寓用户的备案及管理工作。</w:t>
      </w:r>
    </w:p>
    <w:p w14:paraId="75D042DD">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5</w:t>
      </w:r>
      <w:r>
        <w:rPr>
          <w:rFonts w:hint="eastAsia" w:ascii="宋体" w:hAnsi="宋体" w:eastAsia="宋体" w:cs="宋体"/>
          <w:color w:val="auto"/>
          <w:kern w:val="0"/>
          <w:sz w:val="21"/>
          <w:szCs w:val="21"/>
          <w:highlight w:val="none"/>
          <w:u w:val="none" w:color="000000"/>
          <w:lang w:eastAsia="zh-CN"/>
        </w:rPr>
        <w:t>、及时完成相关部门交办的其他任务。</w:t>
      </w:r>
    </w:p>
    <w:p w14:paraId="345C6F69">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三、考核对象</w:t>
      </w:r>
    </w:p>
    <w:p w14:paraId="1C9CD98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学生公寓物业</w:t>
      </w:r>
      <w:r>
        <w:rPr>
          <w:rFonts w:hint="eastAsia" w:ascii="宋体" w:hAnsi="宋体" w:eastAsia="宋体" w:cs="宋体"/>
          <w:color w:val="auto"/>
          <w:kern w:val="0"/>
          <w:sz w:val="21"/>
          <w:szCs w:val="21"/>
          <w:highlight w:val="none"/>
          <w:u w:val="none" w:color="000000"/>
          <w:lang w:eastAsia="zh-CN"/>
        </w:rPr>
        <w:t>管理</w:t>
      </w:r>
      <w:r>
        <w:rPr>
          <w:rFonts w:hint="eastAsia" w:ascii="宋体" w:hAnsi="宋体" w:eastAsia="宋体" w:cs="宋体"/>
          <w:color w:val="auto"/>
          <w:kern w:val="0"/>
          <w:sz w:val="21"/>
          <w:szCs w:val="21"/>
          <w:highlight w:val="none"/>
          <w:u w:val="none" w:color="000000"/>
        </w:rPr>
        <w:t>服务单位。</w:t>
      </w:r>
    </w:p>
    <w:p w14:paraId="6E322AF1">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四、考核内容</w:t>
      </w:r>
    </w:p>
    <w:p w14:paraId="20AF1386">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制度建设、岗位设置、6S管理、宿舍管理、公寓保洁、安全管理、信息管理。</w:t>
      </w:r>
    </w:p>
    <w:p w14:paraId="19539438">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五、考核办法</w:t>
      </w:r>
    </w:p>
    <w:p w14:paraId="2BCF8C4A">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1、考核组织机构</w:t>
      </w:r>
    </w:p>
    <w:p w14:paraId="3EB1B083">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考核工作由后勤</w:t>
      </w:r>
      <w:r>
        <w:rPr>
          <w:rFonts w:hint="eastAsia" w:ascii="宋体" w:hAnsi="宋体" w:eastAsia="宋体" w:cs="宋体"/>
          <w:color w:val="auto"/>
          <w:kern w:val="0"/>
          <w:sz w:val="21"/>
          <w:szCs w:val="21"/>
          <w:highlight w:val="none"/>
          <w:u w:val="none" w:color="000000"/>
          <w:lang w:eastAsia="zh-CN"/>
        </w:rPr>
        <w:t>服务</w:t>
      </w:r>
      <w:r>
        <w:rPr>
          <w:rFonts w:hint="eastAsia" w:ascii="宋体" w:hAnsi="宋体" w:eastAsia="宋体" w:cs="宋体"/>
          <w:color w:val="auto"/>
          <w:kern w:val="0"/>
          <w:sz w:val="21"/>
          <w:szCs w:val="21"/>
          <w:highlight w:val="none"/>
          <w:u w:val="none" w:color="000000"/>
        </w:rPr>
        <w:t>中心牵头，成立学生处、</w:t>
      </w:r>
      <w:r>
        <w:rPr>
          <w:rFonts w:hint="eastAsia" w:ascii="宋体" w:hAnsi="宋体" w:eastAsia="宋体" w:cs="宋体"/>
          <w:color w:val="auto"/>
          <w:kern w:val="0"/>
          <w:sz w:val="21"/>
          <w:szCs w:val="21"/>
          <w:highlight w:val="none"/>
          <w:u w:val="none" w:color="000000"/>
          <w:lang w:eastAsia="zh-CN"/>
        </w:rPr>
        <w:t>总务处、保卫处及</w:t>
      </w:r>
      <w:r>
        <w:rPr>
          <w:rFonts w:hint="eastAsia" w:ascii="宋体" w:hAnsi="宋体" w:eastAsia="宋体" w:cs="宋体"/>
          <w:color w:val="auto"/>
          <w:kern w:val="0"/>
          <w:sz w:val="21"/>
          <w:szCs w:val="21"/>
          <w:highlight w:val="none"/>
          <w:u w:val="none" w:color="000000"/>
        </w:rPr>
        <w:t>院部</w:t>
      </w:r>
      <w:r>
        <w:rPr>
          <w:rFonts w:hint="eastAsia" w:ascii="宋体" w:hAnsi="宋体" w:eastAsia="宋体" w:cs="宋体"/>
          <w:color w:val="auto"/>
          <w:kern w:val="0"/>
          <w:sz w:val="21"/>
          <w:szCs w:val="21"/>
          <w:highlight w:val="none"/>
          <w:u w:val="none" w:color="000000"/>
          <w:lang w:eastAsia="zh-CN"/>
        </w:rPr>
        <w:t>师生代表等人员</w:t>
      </w:r>
      <w:r>
        <w:rPr>
          <w:rFonts w:hint="eastAsia" w:ascii="宋体" w:hAnsi="宋体" w:eastAsia="宋体" w:cs="宋体"/>
          <w:color w:val="auto"/>
          <w:kern w:val="0"/>
          <w:sz w:val="21"/>
          <w:szCs w:val="21"/>
          <w:highlight w:val="none"/>
          <w:u w:val="none" w:color="000000"/>
        </w:rPr>
        <w:t>组成的考核小组，负责对学生公寓管理进行考核。</w:t>
      </w:r>
    </w:p>
    <w:p w14:paraId="72D51738">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2、考核形式</w:t>
      </w:r>
    </w:p>
    <w:p w14:paraId="2B7F3B2E">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对学生公寓管理考核分为月考核、师生测评和学年度考核。月考核成绩占50%，师生测评成绩占15%，年度考核成绩占35%。</w:t>
      </w:r>
    </w:p>
    <w:p w14:paraId="31BDBBBD">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（1）月考核：每月进行一次考核。由</w:t>
      </w:r>
      <w:r>
        <w:rPr>
          <w:rFonts w:hint="eastAsia" w:ascii="宋体" w:hAnsi="宋体" w:eastAsia="宋体" w:cs="宋体"/>
          <w:color w:val="auto"/>
          <w:kern w:val="0"/>
          <w:sz w:val="21"/>
          <w:szCs w:val="21"/>
          <w:highlight w:val="none"/>
          <w:u w:val="none" w:color="000000"/>
          <w:lang w:eastAsia="zh-CN"/>
        </w:rPr>
        <w:t>后勤服务中心</w:t>
      </w:r>
      <w:r>
        <w:rPr>
          <w:rFonts w:hint="eastAsia" w:ascii="宋体" w:hAnsi="宋体" w:eastAsia="宋体" w:cs="宋体"/>
          <w:color w:val="auto"/>
          <w:kern w:val="0"/>
          <w:sz w:val="21"/>
          <w:szCs w:val="21"/>
          <w:highlight w:val="none"/>
          <w:u w:val="none" w:color="000000"/>
        </w:rPr>
        <w:t>从本部门和院部</w:t>
      </w:r>
      <w:r>
        <w:rPr>
          <w:rFonts w:hint="eastAsia" w:ascii="宋体" w:hAnsi="宋体" w:eastAsia="宋体" w:cs="宋体"/>
          <w:color w:val="auto"/>
          <w:kern w:val="0"/>
          <w:sz w:val="21"/>
          <w:szCs w:val="21"/>
          <w:highlight w:val="none"/>
          <w:u w:val="none" w:color="000000"/>
          <w:lang w:eastAsia="zh-CN"/>
        </w:rPr>
        <w:t>师生代表</w:t>
      </w:r>
      <w:r>
        <w:rPr>
          <w:rFonts w:hint="eastAsia" w:ascii="宋体" w:hAnsi="宋体" w:eastAsia="宋体" w:cs="宋体"/>
          <w:color w:val="auto"/>
          <w:kern w:val="0"/>
          <w:sz w:val="21"/>
          <w:szCs w:val="21"/>
          <w:highlight w:val="none"/>
          <w:u w:val="none" w:color="000000"/>
        </w:rPr>
        <w:t>5人以上成立考核小组，对考核内容逐项检查评分，取考核小组成员评分的平均分值。</w:t>
      </w:r>
    </w:p>
    <w:p w14:paraId="0761BFAB">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（2）师生测评：每学期进行一次师生测评。从教职工、学生中</w:t>
      </w:r>
      <w:r>
        <w:rPr>
          <w:rFonts w:hint="eastAsia" w:ascii="宋体" w:hAnsi="宋体" w:eastAsia="宋体" w:cs="宋体"/>
          <w:color w:val="auto"/>
          <w:kern w:val="0"/>
          <w:sz w:val="21"/>
          <w:szCs w:val="21"/>
          <w:highlight w:val="none"/>
          <w:u w:val="none" w:color="000000"/>
          <w:lang w:eastAsia="zh-CN"/>
        </w:rPr>
        <w:t>进行广泛</w:t>
      </w:r>
      <w:r>
        <w:rPr>
          <w:rFonts w:hint="eastAsia" w:ascii="宋体" w:hAnsi="宋体" w:eastAsia="宋体" w:cs="宋体"/>
          <w:color w:val="auto"/>
          <w:kern w:val="0"/>
          <w:sz w:val="21"/>
          <w:szCs w:val="21"/>
          <w:highlight w:val="none"/>
          <w:u w:val="none" w:color="000000"/>
        </w:rPr>
        <w:t>测评，</w:t>
      </w:r>
      <w:r>
        <w:rPr>
          <w:rFonts w:hint="eastAsia" w:ascii="宋体" w:hAnsi="宋体" w:eastAsia="宋体" w:cs="宋体"/>
          <w:color w:val="auto"/>
          <w:kern w:val="0"/>
          <w:sz w:val="21"/>
          <w:szCs w:val="21"/>
          <w:highlight w:val="none"/>
          <w:u w:val="none" w:color="000000"/>
          <w:lang w:eastAsia="zh-CN"/>
        </w:rPr>
        <w:t>听取师生意见建议，</w:t>
      </w:r>
      <w:r>
        <w:rPr>
          <w:rFonts w:hint="eastAsia" w:ascii="宋体" w:hAnsi="宋体" w:eastAsia="宋体" w:cs="宋体"/>
          <w:color w:val="auto"/>
          <w:kern w:val="0"/>
          <w:sz w:val="21"/>
          <w:szCs w:val="21"/>
          <w:highlight w:val="none"/>
          <w:u w:val="none" w:color="000000"/>
        </w:rPr>
        <w:t>测评成绩取样本平均值。</w:t>
      </w:r>
    </w:p>
    <w:p w14:paraId="10B38585">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（3）学年度考核：每学年度进行一次考核。由后勤</w:t>
      </w:r>
      <w:r>
        <w:rPr>
          <w:rFonts w:hint="eastAsia" w:ascii="宋体" w:hAnsi="宋体" w:eastAsia="宋体" w:cs="宋体"/>
          <w:color w:val="auto"/>
          <w:kern w:val="0"/>
          <w:sz w:val="21"/>
          <w:szCs w:val="21"/>
          <w:highlight w:val="none"/>
          <w:u w:val="none" w:color="000000"/>
          <w:lang w:eastAsia="zh-CN"/>
        </w:rPr>
        <w:t>服务</w:t>
      </w:r>
      <w:r>
        <w:rPr>
          <w:rFonts w:hint="eastAsia" w:ascii="宋体" w:hAnsi="宋体" w:eastAsia="宋体" w:cs="宋体"/>
          <w:color w:val="auto"/>
          <w:kern w:val="0"/>
          <w:sz w:val="21"/>
          <w:szCs w:val="21"/>
          <w:highlight w:val="none"/>
          <w:u w:val="none" w:color="000000"/>
        </w:rPr>
        <w:t>中心</w:t>
      </w:r>
      <w:r>
        <w:rPr>
          <w:rFonts w:hint="eastAsia" w:ascii="宋体" w:hAnsi="宋体" w:eastAsia="宋体" w:cs="宋体"/>
          <w:color w:val="auto"/>
          <w:kern w:val="0"/>
          <w:sz w:val="21"/>
          <w:szCs w:val="21"/>
          <w:highlight w:val="none"/>
          <w:u w:val="none" w:color="000000"/>
          <w:lang w:eastAsia="zh-CN"/>
        </w:rPr>
        <w:t>牵头，</w:t>
      </w:r>
      <w:r>
        <w:rPr>
          <w:rFonts w:hint="eastAsia" w:ascii="宋体" w:hAnsi="宋体" w:eastAsia="宋体" w:cs="宋体"/>
          <w:color w:val="auto"/>
          <w:kern w:val="0"/>
          <w:sz w:val="21"/>
          <w:szCs w:val="21"/>
          <w:highlight w:val="none"/>
          <w:u w:val="none" w:color="000000"/>
        </w:rPr>
        <w:t>组织学生处、</w:t>
      </w:r>
      <w:r>
        <w:rPr>
          <w:rFonts w:hint="eastAsia" w:ascii="宋体" w:hAnsi="宋体" w:eastAsia="宋体" w:cs="宋体"/>
          <w:color w:val="auto"/>
          <w:kern w:val="0"/>
          <w:sz w:val="21"/>
          <w:szCs w:val="21"/>
          <w:highlight w:val="none"/>
          <w:u w:val="none" w:color="000000"/>
          <w:lang w:eastAsia="zh-CN"/>
        </w:rPr>
        <w:t>保卫处、</w:t>
      </w:r>
      <w:r>
        <w:rPr>
          <w:rFonts w:hint="eastAsia" w:ascii="宋体" w:hAnsi="宋体" w:eastAsia="宋体" w:cs="宋体"/>
          <w:color w:val="auto"/>
          <w:kern w:val="0"/>
          <w:sz w:val="21"/>
          <w:szCs w:val="21"/>
          <w:highlight w:val="none"/>
          <w:u w:val="none" w:color="000000"/>
        </w:rPr>
        <w:t>院部</w:t>
      </w:r>
      <w:r>
        <w:rPr>
          <w:rFonts w:hint="eastAsia" w:ascii="宋体" w:hAnsi="宋体" w:eastAsia="宋体" w:cs="宋体"/>
          <w:color w:val="auto"/>
          <w:kern w:val="0"/>
          <w:sz w:val="21"/>
          <w:szCs w:val="21"/>
          <w:highlight w:val="none"/>
          <w:u w:val="none" w:color="000000"/>
          <w:lang w:eastAsia="zh-CN"/>
        </w:rPr>
        <w:t>师生代表等人员</w:t>
      </w:r>
      <w:r>
        <w:rPr>
          <w:rFonts w:hint="eastAsia" w:ascii="宋体" w:hAnsi="宋体" w:eastAsia="宋体" w:cs="宋体"/>
          <w:color w:val="auto"/>
          <w:kern w:val="0"/>
          <w:sz w:val="21"/>
          <w:szCs w:val="21"/>
          <w:highlight w:val="none"/>
          <w:u w:val="none" w:color="000000"/>
        </w:rPr>
        <w:t>组成考核小组，对考核内容逐项检查评分。</w:t>
      </w:r>
    </w:p>
    <w:p w14:paraId="4D971539">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3、综合考核成绩</w:t>
      </w:r>
    </w:p>
    <w:p w14:paraId="5B7EDC6A">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根据月考核、师生测评、学年度考核成绩计算综合考核成绩。</w:t>
      </w:r>
    </w:p>
    <w:p w14:paraId="53EECBC9">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综合考核成绩=月考核成绩×50％＋师生测评成绩×15％＋学年度考核成绩×35％。</w:t>
      </w:r>
    </w:p>
    <w:p w14:paraId="0E6ADF17">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综合考核成绩</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rPr>
        <w:t>分以上（含</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rPr>
        <w:t>分）为合格。</w:t>
      </w:r>
    </w:p>
    <w:p w14:paraId="7C474D2B">
      <w:pPr>
        <w:keepNext w:val="0"/>
        <w:keepLines w:val="0"/>
        <w:pageBreakBefore w:val="0"/>
        <w:widowControl/>
        <w:kinsoku/>
        <w:wordWrap/>
        <w:overflowPunct/>
        <w:topLinePunct w:val="0"/>
        <w:autoSpaceDE/>
        <w:autoSpaceDN/>
        <w:bidi w:val="0"/>
        <w:adjustRightInd/>
        <w:spacing w:line="400" w:lineRule="exact"/>
        <w:ind w:firstLine="422" w:firstLineChars="200"/>
        <w:textAlignment w:val="baseline"/>
        <w:rPr>
          <w:rFonts w:hint="eastAsia" w:ascii="宋体" w:hAnsi="宋体" w:eastAsia="宋体" w:cs="宋体"/>
          <w:b/>
          <w:color w:val="auto"/>
          <w:kern w:val="0"/>
          <w:sz w:val="21"/>
          <w:szCs w:val="21"/>
          <w:highlight w:val="none"/>
          <w:u w:val="none" w:color="000000"/>
        </w:rPr>
      </w:pPr>
      <w:r>
        <w:rPr>
          <w:rFonts w:hint="eastAsia" w:ascii="宋体" w:hAnsi="宋体" w:eastAsia="宋体" w:cs="宋体"/>
          <w:b/>
          <w:color w:val="auto"/>
          <w:kern w:val="0"/>
          <w:sz w:val="21"/>
          <w:szCs w:val="21"/>
          <w:highlight w:val="none"/>
          <w:u w:val="none" w:color="000000"/>
        </w:rPr>
        <w:t>六、考核结果的运用</w:t>
      </w:r>
    </w:p>
    <w:p w14:paraId="14E9F602">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1、</w:t>
      </w:r>
      <w:r>
        <w:rPr>
          <w:rFonts w:hint="eastAsia" w:ascii="宋体" w:hAnsi="宋体" w:eastAsia="宋体" w:cs="宋体"/>
          <w:color w:val="auto"/>
          <w:kern w:val="0"/>
          <w:sz w:val="21"/>
          <w:szCs w:val="21"/>
          <w:highlight w:val="none"/>
          <w:u w:val="none" w:color="000000"/>
          <w:lang w:eastAsia="zh-CN"/>
        </w:rPr>
        <w:t>各使用部门</w:t>
      </w:r>
      <w:r>
        <w:rPr>
          <w:rFonts w:hint="eastAsia" w:ascii="宋体" w:hAnsi="宋体" w:eastAsia="宋体" w:cs="宋体"/>
          <w:color w:val="auto"/>
          <w:kern w:val="0"/>
          <w:sz w:val="21"/>
          <w:szCs w:val="21"/>
          <w:highlight w:val="none"/>
          <w:u w:val="none" w:color="000000"/>
        </w:rPr>
        <w:t>每月对</w:t>
      </w:r>
      <w:r>
        <w:rPr>
          <w:rFonts w:hint="eastAsia" w:ascii="宋体" w:hAnsi="宋体" w:eastAsia="宋体" w:cs="宋体"/>
          <w:color w:val="auto"/>
          <w:kern w:val="0"/>
          <w:sz w:val="21"/>
          <w:szCs w:val="21"/>
          <w:highlight w:val="none"/>
          <w:u w:val="none" w:color="000000"/>
          <w:lang w:eastAsia="zh-CN"/>
        </w:rPr>
        <w:t>本区域</w:t>
      </w:r>
      <w:r>
        <w:rPr>
          <w:rFonts w:hint="eastAsia" w:ascii="宋体" w:hAnsi="宋体" w:eastAsia="宋体" w:cs="宋体"/>
          <w:color w:val="auto"/>
          <w:kern w:val="0"/>
          <w:sz w:val="21"/>
          <w:szCs w:val="21"/>
          <w:highlight w:val="none"/>
          <w:u w:val="none" w:color="000000"/>
        </w:rPr>
        <w:t>物业服务</w:t>
      </w:r>
      <w:r>
        <w:rPr>
          <w:rFonts w:hint="eastAsia" w:ascii="宋体" w:hAnsi="宋体" w:eastAsia="宋体" w:cs="宋体"/>
          <w:color w:val="auto"/>
          <w:kern w:val="0"/>
          <w:sz w:val="21"/>
          <w:szCs w:val="21"/>
          <w:highlight w:val="none"/>
          <w:u w:val="none" w:color="000000"/>
          <w:lang w:eastAsia="zh-CN"/>
        </w:rPr>
        <w:t>情况</w:t>
      </w:r>
      <w:r>
        <w:rPr>
          <w:rFonts w:hint="eastAsia" w:ascii="宋体" w:hAnsi="宋体" w:eastAsia="宋体" w:cs="宋体"/>
          <w:color w:val="auto"/>
          <w:kern w:val="0"/>
          <w:sz w:val="21"/>
          <w:szCs w:val="21"/>
          <w:highlight w:val="none"/>
          <w:u w:val="none" w:color="000000"/>
        </w:rPr>
        <w:t>进行考核</w:t>
      </w:r>
      <w:r>
        <w:rPr>
          <w:rFonts w:hint="eastAsia" w:ascii="宋体" w:hAnsi="宋体" w:eastAsia="宋体" w:cs="宋体"/>
          <w:color w:val="auto"/>
          <w:kern w:val="0"/>
          <w:sz w:val="21"/>
          <w:szCs w:val="21"/>
          <w:highlight w:val="none"/>
          <w:u w:val="none" w:color="000000"/>
          <w:lang w:eastAsia="zh-CN"/>
        </w:rPr>
        <w:t>汇总</w:t>
      </w:r>
      <w:r>
        <w:rPr>
          <w:rFonts w:hint="eastAsia" w:ascii="宋体" w:hAnsi="宋体" w:eastAsia="宋体" w:cs="宋体"/>
          <w:color w:val="auto"/>
          <w:kern w:val="0"/>
          <w:sz w:val="21"/>
          <w:szCs w:val="21"/>
          <w:highlight w:val="none"/>
          <w:u w:val="none" w:color="000000"/>
        </w:rPr>
        <w:t>，考核</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rPr>
        <w:t>分（含</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rPr>
        <w:t>分）以上为合格。月考核合格，按期支付</w:t>
      </w:r>
      <w:r>
        <w:rPr>
          <w:rFonts w:hint="eastAsia" w:ascii="宋体" w:hAnsi="宋体" w:eastAsia="宋体" w:cs="宋体"/>
          <w:color w:val="auto"/>
          <w:kern w:val="0"/>
          <w:sz w:val="21"/>
          <w:szCs w:val="21"/>
          <w:highlight w:val="none"/>
          <w:u w:val="none" w:color="000000"/>
          <w:lang w:eastAsia="zh-CN"/>
        </w:rPr>
        <w:t>各区域物业</w:t>
      </w:r>
      <w:r>
        <w:rPr>
          <w:rFonts w:hint="eastAsia" w:ascii="宋体" w:hAnsi="宋体" w:eastAsia="宋体" w:cs="宋体"/>
          <w:color w:val="auto"/>
          <w:kern w:val="0"/>
          <w:sz w:val="21"/>
          <w:szCs w:val="21"/>
          <w:highlight w:val="none"/>
          <w:u w:val="none" w:color="000000"/>
        </w:rPr>
        <w:t>服务全部费用。</w:t>
      </w:r>
    </w:p>
    <w:p w14:paraId="6CF9BBBB">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lang w:eastAsia="zh-CN"/>
        </w:rPr>
        <w:t>对各部门本区域</w:t>
      </w:r>
      <w:r>
        <w:rPr>
          <w:rFonts w:hint="eastAsia" w:ascii="宋体" w:hAnsi="宋体" w:eastAsia="宋体" w:cs="宋体"/>
          <w:color w:val="auto"/>
          <w:kern w:val="0"/>
          <w:sz w:val="21"/>
          <w:szCs w:val="21"/>
          <w:highlight w:val="none"/>
          <w:u w:val="none" w:color="000000"/>
        </w:rPr>
        <w:t>月考核不合格</w:t>
      </w:r>
      <w:r>
        <w:rPr>
          <w:rFonts w:hint="eastAsia" w:ascii="宋体" w:hAnsi="宋体" w:eastAsia="宋体" w:cs="宋体"/>
          <w:color w:val="auto"/>
          <w:kern w:val="0"/>
          <w:sz w:val="21"/>
          <w:szCs w:val="21"/>
          <w:highlight w:val="none"/>
          <w:u w:val="none" w:color="000000"/>
          <w:lang w:eastAsia="zh-CN"/>
        </w:rPr>
        <w:t>的</w:t>
      </w:r>
      <w:r>
        <w:rPr>
          <w:rFonts w:hint="eastAsia" w:ascii="宋体" w:hAnsi="宋体" w:eastAsia="宋体" w:cs="宋体"/>
          <w:color w:val="auto"/>
          <w:kern w:val="0"/>
          <w:sz w:val="21"/>
          <w:szCs w:val="21"/>
          <w:highlight w:val="none"/>
          <w:u w:val="none" w:color="000000"/>
        </w:rPr>
        <w:t>，按</w:t>
      </w:r>
      <w:r>
        <w:rPr>
          <w:rFonts w:hint="eastAsia" w:ascii="宋体" w:hAnsi="宋体" w:eastAsia="宋体" w:cs="宋体"/>
          <w:color w:val="auto"/>
          <w:kern w:val="0"/>
          <w:sz w:val="21"/>
          <w:szCs w:val="21"/>
          <w:highlight w:val="none"/>
          <w:u w:val="none" w:color="000000"/>
          <w:lang w:eastAsia="zh-CN"/>
        </w:rPr>
        <w:t>各区域</w:t>
      </w:r>
      <w:r>
        <w:rPr>
          <w:rFonts w:hint="eastAsia" w:ascii="宋体" w:hAnsi="宋体" w:eastAsia="宋体" w:cs="宋体"/>
          <w:color w:val="auto"/>
          <w:kern w:val="0"/>
          <w:sz w:val="21"/>
          <w:szCs w:val="21"/>
          <w:highlight w:val="none"/>
          <w:u w:val="none" w:color="000000"/>
        </w:rPr>
        <w:t>考核得分比例支付该</w:t>
      </w:r>
      <w:r>
        <w:rPr>
          <w:rFonts w:hint="eastAsia" w:ascii="宋体" w:hAnsi="宋体" w:eastAsia="宋体" w:cs="宋体"/>
          <w:color w:val="auto"/>
          <w:kern w:val="0"/>
          <w:sz w:val="21"/>
          <w:szCs w:val="21"/>
          <w:highlight w:val="none"/>
          <w:u w:val="none" w:color="000000"/>
          <w:lang w:eastAsia="zh-CN"/>
        </w:rPr>
        <w:t>区域</w:t>
      </w:r>
      <w:r>
        <w:rPr>
          <w:rFonts w:hint="eastAsia" w:ascii="宋体" w:hAnsi="宋体" w:eastAsia="宋体" w:cs="宋体"/>
          <w:color w:val="auto"/>
          <w:kern w:val="0"/>
          <w:sz w:val="21"/>
          <w:szCs w:val="21"/>
          <w:highlight w:val="none"/>
          <w:u w:val="none" w:color="000000"/>
        </w:rPr>
        <w:t>部分费用。如考核得分</w:t>
      </w:r>
      <w:r>
        <w:rPr>
          <w:rFonts w:hint="eastAsia" w:ascii="宋体" w:hAnsi="宋体" w:eastAsia="宋体" w:cs="宋体"/>
          <w:color w:val="auto"/>
          <w:kern w:val="0"/>
          <w:sz w:val="21"/>
          <w:szCs w:val="21"/>
          <w:highlight w:val="none"/>
          <w:u w:val="none" w:color="000000"/>
          <w:lang w:val="en-US" w:eastAsia="zh-CN"/>
        </w:rPr>
        <w:t>75</w:t>
      </w:r>
      <w:r>
        <w:rPr>
          <w:rFonts w:hint="eastAsia" w:ascii="宋体" w:hAnsi="宋体" w:eastAsia="宋体" w:cs="宋体"/>
          <w:color w:val="auto"/>
          <w:kern w:val="0"/>
          <w:sz w:val="21"/>
          <w:szCs w:val="21"/>
          <w:highlight w:val="none"/>
          <w:u w:val="none" w:color="000000"/>
        </w:rPr>
        <w:t>分，只支付该</w:t>
      </w:r>
      <w:r>
        <w:rPr>
          <w:rFonts w:hint="eastAsia" w:ascii="宋体" w:hAnsi="宋体" w:eastAsia="宋体" w:cs="宋体"/>
          <w:color w:val="auto"/>
          <w:kern w:val="0"/>
          <w:sz w:val="21"/>
          <w:szCs w:val="21"/>
          <w:highlight w:val="none"/>
          <w:u w:val="none" w:color="000000"/>
          <w:lang w:eastAsia="zh-CN"/>
        </w:rPr>
        <w:t>区域物业服务</w:t>
      </w:r>
      <w:r>
        <w:rPr>
          <w:rFonts w:hint="eastAsia" w:ascii="宋体" w:hAnsi="宋体" w:eastAsia="宋体" w:cs="宋体"/>
          <w:color w:val="auto"/>
          <w:kern w:val="0"/>
          <w:sz w:val="21"/>
          <w:szCs w:val="21"/>
          <w:highlight w:val="none"/>
          <w:u w:val="none" w:color="000000"/>
        </w:rPr>
        <w:t>费的</w:t>
      </w:r>
      <w:r>
        <w:rPr>
          <w:rFonts w:hint="eastAsia" w:ascii="宋体" w:hAnsi="宋体" w:eastAsia="宋体" w:cs="宋体"/>
          <w:color w:val="auto"/>
          <w:kern w:val="0"/>
          <w:sz w:val="21"/>
          <w:szCs w:val="21"/>
          <w:highlight w:val="none"/>
          <w:u w:val="none" w:color="000000"/>
          <w:lang w:val="en-US" w:eastAsia="zh-CN"/>
        </w:rPr>
        <w:t>75</w:t>
      </w:r>
      <w:r>
        <w:rPr>
          <w:rFonts w:hint="eastAsia" w:ascii="宋体" w:hAnsi="宋体" w:eastAsia="宋体" w:cs="宋体"/>
          <w:color w:val="auto"/>
          <w:kern w:val="0"/>
          <w:sz w:val="21"/>
          <w:szCs w:val="21"/>
          <w:highlight w:val="none"/>
          <w:u w:val="none" w:color="000000"/>
        </w:rPr>
        <w:t>%。</w:t>
      </w:r>
    </w:p>
    <w:p w14:paraId="602D5291">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lang w:eastAsia="zh-CN"/>
        </w:rPr>
        <w:t>每月考核低于</w:t>
      </w:r>
      <w:r>
        <w:rPr>
          <w:rFonts w:hint="eastAsia" w:ascii="宋体" w:hAnsi="宋体" w:eastAsia="宋体" w:cs="宋体"/>
          <w:color w:val="auto"/>
          <w:kern w:val="0"/>
          <w:sz w:val="21"/>
          <w:szCs w:val="21"/>
          <w:highlight w:val="none"/>
          <w:u w:val="none" w:color="000000"/>
          <w:lang w:val="en-US" w:eastAsia="zh-CN"/>
        </w:rPr>
        <w:t>70分的，物业公司出具整改报告，整改仍未达要求的，学校有权终止合同。</w:t>
      </w:r>
    </w:p>
    <w:p w14:paraId="0E11AF28">
      <w:pPr>
        <w:keepNext w:val="0"/>
        <w:keepLines w:val="0"/>
        <w:pageBreakBefore w:val="0"/>
        <w:kinsoku/>
        <w:wordWrap/>
        <w:overflowPunct/>
        <w:topLinePunct w:val="0"/>
        <w:autoSpaceDE/>
        <w:autoSpaceDN/>
        <w:bidi w:val="0"/>
        <w:adjustRightInd/>
        <w:snapToGrid w:val="0"/>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rPr>
        <w:t>、综合考核结果作为下学年度续聘的依据，综合考核成绩不合格不再续签下一年合同。</w:t>
      </w:r>
    </w:p>
    <w:p w14:paraId="3C4EEFF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9FE80F7">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5454285F">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2443D001">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2A30CE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087121BB">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5CBAD15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56693FB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391A14B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24B4CDA9">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79CB7E02">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04260495">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016EF8F7">
      <w:pPr>
        <w:pStyle w:val="26"/>
        <w:rPr>
          <w:rFonts w:hint="eastAsia" w:ascii="宋体" w:hAnsi="宋体" w:eastAsia="宋体" w:cs="宋体"/>
          <w:color w:val="auto"/>
          <w:kern w:val="0"/>
          <w:sz w:val="21"/>
          <w:szCs w:val="21"/>
          <w:highlight w:val="none"/>
          <w:u w:val="none" w:color="000000"/>
        </w:rPr>
      </w:pPr>
    </w:p>
    <w:p w14:paraId="5C987D39">
      <w:pPr>
        <w:rPr>
          <w:rFonts w:hint="eastAsia" w:ascii="宋体" w:hAnsi="宋体" w:eastAsia="宋体" w:cs="宋体"/>
          <w:color w:val="auto"/>
          <w:kern w:val="0"/>
          <w:sz w:val="21"/>
          <w:szCs w:val="21"/>
          <w:highlight w:val="none"/>
          <w:u w:val="none" w:color="000000"/>
        </w:rPr>
      </w:pPr>
    </w:p>
    <w:p w14:paraId="13242EB3">
      <w:pPr>
        <w:pStyle w:val="26"/>
        <w:rPr>
          <w:rFonts w:hint="eastAsia" w:ascii="宋体" w:hAnsi="宋体" w:eastAsia="宋体" w:cs="宋体"/>
          <w:color w:val="auto"/>
          <w:kern w:val="0"/>
          <w:sz w:val="21"/>
          <w:szCs w:val="21"/>
          <w:highlight w:val="none"/>
          <w:u w:val="none" w:color="000000"/>
        </w:rPr>
      </w:pPr>
    </w:p>
    <w:p w14:paraId="6E3221CC">
      <w:pPr>
        <w:rPr>
          <w:rFonts w:hint="eastAsia" w:ascii="宋体" w:hAnsi="宋体" w:eastAsia="宋体" w:cs="宋体"/>
          <w:color w:val="auto"/>
          <w:kern w:val="0"/>
          <w:sz w:val="21"/>
          <w:szCs w:val="21"/>
          <w:highlight w:val="none"/>
          <w:u w:val="none" w:color="000000"/>
        </w:rPr>
      </w:pPr>
    </w:p>
    <w:p w14:paraId="23C3C4F7">
      <w:pPr>
        <w:rPr>
          <w:rFonts w:hint="eastAsia" w:ascii="宋体" w:hAnsi="宋体" w:eastAsia="宋体" w:cs="宋体"/>
          <w:color w:val="auto"/>
          <w:kern w:val="0"/>
          <w:sz w:val="21"/>
          <w:szCs w:val="21"/>
          <w:highlight w:val="none"/>
          <w:u w:val="none" w:color="000000"/>
        </w:rPr>
      </w:pPr>
    </w:p>
    <w:p w14:paraId="65DC5CA8">
      <w:pPr>
        <w:rPr>
          <w:rFonts w:hint="eastAsia" w:ascii="宋体" w:hAnsi="宋体" w:eastAsia="宋体" w:cs="宋体"/>
          <w:color w:val="auto"/>
          <w:kern w:val="0"/>
          <w:sz w:val="21"/>
          <w:szCs w:val="21"/>
          <w:highlight w:val="none"/>
          <w:u w:val="none" w:color="000000"/>
        </w:rPr>
      </w:pPr>
    </w:p>
    <w:p w14:paraId="307A1C90">
      <w:pPr>
        <w:rPr>
          <w:rFonts w:hint="eastAsia" w:ascii="宋体" w:hAnsi="宋体" w:eastAsia="宋体" w:cs="宋体"/>
          <w:color w:val="auto"/>
          <w:kern w:val="0"/>
          <w:sz w:val="21"/>
          <w:szCs w:val="21"/>
          <w:highlight w:val="none"/>
          <w:u w:val="none" w:color="000000"/>
        </w:rPr>
      </w:pPr>
    </w:p>
    <w:p w14:paraId="701019B9">
      <w:pPr>
        <w:rPr>
          <w:rFonts w:hint="eastAsia" w:ascii="宋体" w:hAnsi="宋体" w:eastAsia="宋体" w:cs="宋体"/>
          <w:color w:val="auto"/>
          <w:kern w:val="0"/>
          <w:sz w:val="21"/>
          <w:szCs w:val="21"/>
          <w:highlight w:val="none"/>
          <w:u w:val="none" w:color="000000"/>
        </w:rPr>
      </w:pPr>
    </w:p>
    <w:p w14:paraId="655C89ED">
      <w:pPr>
        <w:rPr>
          <w:rFonts w:hint="eastAsia" w:ascii="宋体" w:hAnsi="宋体" w:eastAsia="宋体" w:cs="宋体"/>
          <w:color w:val="auto"/>
          <w:kern w:val="0"/>
          <w:sz w:val="21"/>
          <w:szCs w:val="21"/>
          <w:highlight w:val="none"/>
          <w:u w:val="none" w:color="000000"/>
        </w:rPr>
      </w:pPr>
    </w:p>
    <w:p w14:paraId="646DD92F">
      <w:pPr>
        <w:rPr>
          <w:rFonts w:hint="eastAsia" w:ascii="宋体" w:hAnsi="宋体" w:eastAsia="宋体" w:cs="宋体"/>
          <w:color w:val="auto"/>
          <w:kern w:val="0"/>
          <w:sz w:val="21"/>
          <w:szCs w:val="21"/>
          <w:highlight w:val="none"/>
          <w:u w:val="none" w:color="000000"/>
        </w:rPr>
      </w:pPr>
    </w:p>
    <w:p w14:paraId="477D5C8B">
      <w:pPr>
        <w:pStyle w:val="26"/>
        <w:rPr>
          <w:rFonts w:hint="eastAsia"/>
          <w:color w:val="auto"/>
          <w:highlight w:val="none"/>
        </w:rPr>
      </w:pPr>
    </w:p>
    <w:p w14:paraId="79370660">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p>
    <w:p w14:paraId="32C12C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3、维修服务考核要求</w:t>
      </w:r>
    </w:p>
    <w:p w14:paraId="52C36F2B">
      <w:pPr>
        <w:keepNext w:val="0"/>
        <w:keepLines w:val="0"/>
        <w:pageBreakBefore w:val="0"/>
        <w:kinsoku/>
        <w:wordWrap/>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rPr>
        <w:t>考核内容</w:t>
      </w:r>
    </w:p>
    <w:p w14:paraId="2FBC064E">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根据采购文件约定，对物业日常维修服务、水电气设施设备维护等情况进行考核。</w:t>
      </w:r>
    </w:p>
    <w:p w14:paraId="1F08F4C8">
      <w:pPr>
        <w:keepNext w:val="0"/>
        <w:keepLines w:val="0"/>
        <w:pageBreakBefore w:val="0"/>
        <w:kinsoku/>
        <w:wordWrap/>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二、</w:t>
      </w:r>
      <w:r>
        <w:rPr>
          <w:rFonts w:hint="eastAsia" w:ascii="宋体" w:hAnsi="宋体" w:eastAsia="宋体" w:cs="宋体"/>
          <w:b/>
          <w:bCs/>
          <w:color w:val="auto"/>
          <w:sz w:val="21"/>
          <w:szCs w:val="21"/>
          <w:highlight w:val="none"/>
        </w:rPr>
        <w:t>考核方式</w:t>
      </w:r>
    </w:p>
    <w:p w14:paraId="4948D1F1">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rPr>
        <w:t>由采购人组织物业维修服务考核，分为日常检查、月度考核、年度考核三种考核方式。</w:t>
      </w:r>
    </w:p>
    <w:p w14:paraId="32BACE30">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日常检查：根据考核内容，由采购人相关监管部门组织对物业维修情况进行不定期抽查及专项检查，对存在的问题填写在《日常监管现场检查记录表》中，并现场签字确认。</w:t>
      </w:r>
    </w:p>
    <w:p w14:paraId="28A78C48">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rPr>
        <w:t>月度考核：由总务处维修科对物业维修工作情况进行检查考核并填写《考核评分表》。月度考核满分100分，月考核</w:t>
      </w:r>
      <w:r>
        <w:rPr>
          <w:rFonts w:hint="eastAsia" w:ascii="宋体" w:hAnsi="宋体" w:eastAsia="宋体" w:cs="宋体"/>
          <w:color w:val="auto"/>
          <w:kern w:val="0"/>
          <w:sz w:val="21"/>
          <w:szCs w:val="21"/>
          <w:highlight w:val="none"/>
          <w:u w:val="none" w:color="000000"/>
          <w:lang w:eastAsia="zh-CN"/>
        </w:rPr>
        <w:t>得</w:t>
      </w:r>
      <w:r>
        <w:rPr>
          <w:rFonts w:hint="eastAsia" w:ascii="宋体" w:hAnsi="宋体" w:eastAsia="宋体" w:cs="宋体"/>
          <w:color w:val="auto"/>
          <w:kern w:val="0"/>
          <w:sz w:val="21"/>
          <w:szCs w:val="21"/>
          <w:highlight w:val="none"/>
          <w:u w:val="none" w:color="000000"/>
        </w:rPr>
        <w:t>分</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rPr>
        <w:t>分以上（含</w:t>
      </w:r>
      <w:r>
        <w:rPr>
          <w:rFonts w:hint="eastAsia" w:ascii="宋体" w:hAnsi="宋体" w:eastAsia="宋体" w:cs="宋体"/>
          <w:color w:val="auto"/>
          <w:kern w:val="0"/>
          <w:sz w:val="21"/>
          <w:szCs w:val="21"/>
          <w:highlight w:val="none"/>
          <w:u w:val="none" w:color="000000"/>
          <w:lang w:val="en-US" w:eastAsia="zh-CN"/>
        </w:rPr>
        <w:t>80</w:t>
      </w:r>
      <w:r>
        <w:rPr>
          <w:rFonts w:hint="eastAsia" w:ascii="宋体" w:hAnsi="宋体" w:eastAsia="宋体" w:cs="宋体"/>
          <w:color w:val="auto"/>
          <w:kern w:val="0"/>
          <w:sz w:val="21"/>
          <w:szCs w:val="21"/>
          <w:highlight w:val="none"/>
          <w:u w:val="none" w:color="000000"/>
        </w:rPr>
        <w:t>分）为合格，月考核合格，按期支付</w:t>
      </w:r>
      <w:r>
        <w:rPr>
          <w:rFonts w:hint="eastAsia" w:ascii="宋体" w:hAnsi="宋体" w:eastAsia="宋体" w:cs="宋体"/>
          <w:color w:val="auto"/>
          <w:kern w:val="0"/>
          <w:sz w:val="21"/>
          <w:szCs w:val="21"/>
          <w:highlight w:val="none"/>
          <w:u w:val="none" w:color="000000"/>
          <w:lang w:eastAsia="zh-CN"/>
        </w:rPr>
        <w:t>物业</w:t>
      </w:r>
      <w:r>
        <w:rPr>
          <w:rFonts w:hint="eastAsia" w:ascii="宋体" w:hAnsi="宋体" w:eastAsia="宋体" w:cs="宋体"/>
          <w:color w:val="auto"/>
          <w:kern w:val="0"/>
          <w:sz w:val="21"/>
          <w:szCs w:val="21"/>
          <w:highlight w:val="none"/>
          <w:u w:val="none" w:color="000000"/>
        </w:rPr>
        <w:t>服务全部费用。</w:t>
      </w:r>
    </w:p>
    <w:p w14:paraId="12AA0264">
      <w:pPr>
        <w:keepNext w:val="0"/>
        <w:keepLines w:val="0"/>
        <w:pageBreakBefore w:val="0"/>
        <w:widowControl/>
        <w:kinsoku/>
        <w:wordWrap/>
        <w:overflowPunct/>
        <w:topLinePunct w:val="0"/>
        <w:autoSpaceDE/>
        <w:autoSpaceDN/>
        <w:bidi w:val="0"/>
        <w:adjustRightInd/>
        <w:spacing w:line="40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年度考核：考核组将依据相关监管部门年度考核评分意见、师生满意度调查情况以及现场考核评议等方面综合评议。采取月度平均分+师生满意度调查（发放调查问卷）综合评议的方式对物业日常维修工作进行考核。</w:t>
      </w:r>
    </w:p>
    <w:p w14:paraId="6EEA44D7">
      <w:pPr>
        <w:keepNext w:val="0"/>
        <w:keepLines w:val="0"/>
        <w:pageBreakBefore w:val="0"/>
        <w:kinsoku/>
        <w:wordWrap/>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三、</w:t>
      </w:r>
      <w:r>
        <w:rPr>
          <w:rFonts w:hint="eastAsia" w:ascii="宋体" w:hAnsi="宋体" w:eastAsia="宋体" w:cs="宋体"/>
          <w:b/>
          <w:bCs/>
          <w:color w:val="auto"/>
          <w:sz w:val="21"/>
          <w:szCs w:val="21"/>
          <w:highlight w:val="none"/>
        </w:rPr>
        <w:t>月度考核评分表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993"/>
        <w:gridCol w:w="3885"/>
        <w:gridCol w:w="1238"/>
      </w:tblGrid>
      <w:tr w14:paraId="2AAB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406" w:type="dxa"/>
            <w:noWrap w:val="0"/>
            <w:vAlign w:val="top"/>
          </w:tcPr>
          <w:p w14:paraId="4AE021BA">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评分项</w:t>
            </w:r>
          </w:p>
        </w:tc>
        <w:tc>
          <w:tcPr>
            <w:tcW w:w="993" w:type="dxa"/>
            <w:noWrap w:val="0"/>
            <w:vAlign w:val="top"/>
          </w:tcPr>
          <w:p w14:paraId="14628FA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w:t>
            </w:r>
          </w:p>
        </w:tc>
        <w:tc>
          <w:tcPr>
            <w:tcW w:w="3885" w:type="dxa"/>
            <w:noWrap w:val="0"/>
            <w:vAlign w:val="top"/>
          </w:tcPr>
          <w:p w14:paraId="49F409B0">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扣分细则</w:t>
            </w:r>
          </w:p>
        </w:tc>
        <w:tc>
          <w:tcPr>
            <w:tcW w:w="1238" w:type="dxa"/>
            <w:noWrap w:val="0"/>
            <w:vAlign w:val="top"/>
          </w:tcPr>
          <w:p w14:paraId="495E5944">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2EFB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0B2D838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线上报修响应率</w:t>
            </w:r>
          </w:p>
        </w:tc>
        <w:tc>
          <w:tcPr>
            <w:tcW w:w="993" w:type="dxa"/>
            <w:noWrap w:val="0"/>
            <w:vAlign w:val="center"/>
          </w:tcPr>
          <w:p w14:paraId="1856486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885" w:type="dxa"/>
            <w:noWrap w:val="0"/>
            <w:vAlign w:val="center"/>
          </w:tcPr>
          <w:p w14:paraId="3A88606B">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报修单生成后，工作时间内物业负责人两小时内未处理，工作时间外12小时内未处理，每单扣1分，扣完为止。</w:t>
            </w:r>
          </w:p>
        </w:tc>
        <w:tc>
          <w:tcPr>
            <w:tcW w:w="1238" w:type="dxa"/>
            <w:noWrap w:val="0"/>
            <w:vAlign w:val="top"/>
          </w:tcPr>
          <w:p w14:paraId="34E6CAA8">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2589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1EB6B47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到场及时率</w:t>
            </w:r>
          </w:p>
        </w:tc>
        <w:tc>
          <w:tcPr>
            <w:tcW w:w="993" w:type="dxa"/>
            <w:noWrap w:val="0"/>
            <w:vAlign w:val="center"/>
          </w:tcPr>
          <w:p w14:paraId="7C843C55">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3885" w:type="dxa"/>
            <w:noWrap w:val="0"/>
            <w:vAlign w:val="center"/>
          </w:tcPr>
          <w:p w14:paraId="1FE3B5C9">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接单后，一般维修两小时内、紧急维修(爆管、停电等)半小时内未到场，每单扣2分。</w:t>
            </w:r>
          </w:p>
        </w:tc>
        <w:tc>
          <w:tcPr>
            <w:tcW w:w="1238" w:type="dxa"/>
            <w:noWrap w:val="0"/>
            <w:vAlign w:val="top"/>
          </w:tcPr>
          <w:p w14:paraId="5AEB67BB">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1711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5007F76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修复及时率</w:t>
            </w:r>
          </w:p>
        </w:tc>
        <w:tc>
          <w:tcPr>
            <w:tcW w:w="993" w:type="dxa"/>
            <w:noWrap w:val="0"/>
            <w:vAlign w:val="center"/>
          </w:tcPr>
          <w:p w14:paraId="19E09B7D">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885" w:type="dxa"/>
            <w:noWrap w:val="0"/>
            <w:vAlign w:val="center"/>
          </w:tcPr>
          <w:p w14:paraId="72E2F455">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一般维修24小时内、复杂维修(需定制材料等，经校方确认)72小时内未完成每单扣2分(特殊情况线上备注并经维修科确认后不扣分)。</w:t>
            </w:r>
          </w:p>
        </w:tc>
        <w:tc>
          <w:tcPr>
            <w:tcW w:w="1238" w:type="dxa"/>
            <w:noWrap w:val="0"/>
            <w:vAlign w:val="top"/>
          </w:tcPr>
          <w:p w14:paraId="7C2DCFF8">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782F1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1859596F">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维修质量</w:t>
            </w:r>
          </w:p>
        </w:tc>
        <w:tc>
          <w:tcPr>
            <w:tcW w:w="993" w:type="dxa"/>
            <w:noWrap w:val="0"/>
            <w:vAlign w:val="center"/>
          </w:tcPr>
          <w:p w14:paraId="64181479">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3885" w:type="dxa"/>
            <w:noWrap w:val="0"/>
            <w:vAlign w:val="center"/>
          </w:tcPr>
          <w:p w14:paraId="39D8864F">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1.完工后30天内同一故障再次报修(返修)，每单扣3分。</w:t>
            </w:r>
          </w:p>
          <w:p w14:paraId="1F1526CC">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2.校方抽检或破坏性检测发现使用非合同约定品牌/伪劣材料，每次扣10分，并责令无偿返工。</w:t>
            </w:r>
          </w:p>
        </w:tc>
        <w:tc>
          <w:tcPr>
            <w:tcW w:w="1238" w:type="dxa"/>
            <w:noWrap w:val="0"/>
            <w:vAlign w:val="top"/>
          </w:tcPr>
          <w:p w14:paraId="465B3C2A">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6C75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44211A8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维修材料管理</w:t>
            </w:r>
          </w:p>
        </w:tc>
        <w:tc>
          <w:tcPr>
            <w:tcW w:w="993" w:type="dxa"/>
            <w:noWrap w:val="0"/>
            <w:vAlign w:val="center"/>
          </w:tcPr>
          <w:p w14:paraId="509EFBD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885" w:type="dxa"/>
            <w:noWrap w:val="0"/>
            <w:vAlign w:val="center"/>
          </w:tcPr>
          <w:p w14:paraId="24766D57">
            <w:pPr>
              <w:keepNext w:val="0"/>
              <w:keepLines w:val="0"/>
              <w:pageBreakBefore w:val="0"/>
              <w:tabs>
                <w:tab w:val="left" w:pos="312"/>
              </w:tabs>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1.发现使用非“白名单”品牌产品每次扣5分。</w:t>
            </w:r>
          </w:p>
          <w:p w14:paraId="488B50F5">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2.校方破坏性抽检后发现假冒伪劣产品扣10分并责令无偿返工。</w:t>
            </w:r>
          </w:p>
        </w:tc>
        <w:tc>
          <w:tcPr>
            <w:tcW w:w="1238" w:type="dxa"/>
            <w:noWrap w:val="0"/>
            <w:vAlign w:val="top"/>
          </w:tcPr>
          <w:p w14:paraId="6C02C84E">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0D42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6" w:type="dxa"/>
            <w:noWrap w:val="0"/>
            <w:vAlign w:val="center"/>
          </w:tcPr>
          <w:p w14:paraId="0C46A600">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工单规范</w:t>
            </w:r>
          </w:p>
        </w:tc>
        <w:tc>
          <w:tcPr>
            <w:tcW w:w="993" w:type="dxa"/>
            <w:noWrap w:val="0"/>
            <w:vAlign w:val="center"/>
          </w:tcPr>
          <w:p w14:paraId="4D4E3ED8">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885" w:type="dxa"/>
            <w:noWrap w:val="0"/>
            <w:vAlign w:val="center"/>
          </w:tcPr>
          <w:p w14:paraId="26D01F99">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1.维修完成后未上传完工对比照片，每单扣1分。</w:t>
            </w:r>
          </w:p>
          <w:p w14:paraId="14F8B13C">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2.维修情况描述为空或明显敷衍，每单扣1分。</w:t>
            </w:r>
          </w:p>
        </w:tc>
        <w:tc>
          <w:tcPr>
            <w:tcW w:w="1238" w:type="dxa"/>
            <w:noWrap w:val="0"/>
            <w:vAlign w:val="top"/>
          </w:tcPr>
          <w:p w14:paraId="0510E139">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759A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6" w:type="dxa"/>
            <w:noWrap w:val="0"/>
            <w:vAlign w:val="center"/>
          </w:tcPr>
          <w:p w14:paraId="3187C044">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安全文明施工</w:t>
            </w:r>
          </w:p>
        </w:tc>
        <w:tc>
          <w:tcPr>
            <w:tcW w:w="993" w:type="dxa"/>
            <w:noWrap w:val="0"/>
            <w:vAlign w:val="center"/>
          </w:tcPr>
          <w:p w14:paraId="253A4CFE">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3885" w:type="dxa"/>
            <w:noWrap w:val="0"/>
            <w:vAlign w:val="center"/>
          </w:tcPr>
          <w:p w14:paraId="13B773CF">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1.维修现场未设置安全警示标识(如梯子、电工作业)，每次扣2分</w:t>
            </w:r>
          </w:p>
          <w:p w14:paraId="0A8A5786">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2.维修后未清理现场(垃圾、废料遗留)，每次扣2分。</w:t>
            </w:r>
          </w:p>
          <w:p w14:paraId="150FD65F">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3.发生轻微安全事件(如工具坠落未伤人、轻微触电等)，每次扣5分。</w:t>
            </w:r>
          </w:p>
        </w:tc>
        <w:tc>
          <w:tcPr>
            <w:tcW w:w="1238" w:type="dxa"/>
            <w:noWrap w:val="0"/>
            <w:vAlign w:val="top"/>
          </w:tcPr>
          <w:p w14:paraId="6B79EE78">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31DF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6" w:type="dxa"/>
            <w:noWrap w:val="0"/>
            <w:vAlign w:val="center"/>
          </w:tcPr>
          <w:p w14:paraId="3608C14C">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满意度评价</w:t>
            </w:r>
          </w:p>
        </w:tc>
        <w:tc>
          <w:tcPr>
            <w:tcW w:w="993" w:type="dxa"/>
            <w:noWrap w:val="0"/>
            <w:vAlign w:val="center"/>
          </w:tcPr>
          <w:p w14:paraId="715E1086">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3885" w:type="dxa"/>
            <w:noWrap w:val="0"/>
            <w:vAlign w:val="center"/>
          </w:tcPr>
          <w:p w14:paraId="55B83D6B">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低于3星(满分5星)，扣2分;</w:t>
            </w:r>
          </w:p>
          <w:p w14:paraId="589C35FC">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低于2星，扣5分。</w:t>
            </w:r>
          </w:p>
        </w:tc>
        <w:tc>
          <w:tcPr>
            <w:tcW w:w="1238" w:type="dxa"/>
            <w:noWrap w:val="0"/>
            <w:vAlign w:val="top"/>
          </w:tcPr>
          <w:p w14:paraId="14F28E07">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r w14:paraId="7F5B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06" w:type="dxa"/>
            <w:noWrap w:val="0"/>
            <w:vAlign w:val="center"/>
          </w:tcPr>
          <w:p w14:paraId="0C856D42">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总分</w:t>
            </w:r>
          </w:p>
        </w:tc>
        <w:tc>
          <w:tcPr>
            <w:tcW w:w="993" w:type="dxa"/>
            <w:noWrap w:val="0"/>
            <w:vAlign w:val="center"/>
          </w:tcPr>
          <w:p w14:paraId="41FCB501">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3885" w:type="dxa"/>
            <w:noWrap w:val="0"/>
            <w:vAlign w:val="center"/>
          </w:tcPr>
          <w:p w14:paraId="1510C5DA">
            <w:pPr>
              <w:keepNext w:val="0"/>
              <w:keepLines w:val="0"/>
              <w:pageBreakBefore w:val="0"/>
              <w:kinsoku/>
              <w:wordWrap/>
              <w:overflowPunct/>
              <w:topLinePunct w:val="0"/>
              <w:autoSpaceDE/>
              <w:autoSpaceDN/>
              <w:bidi w:val="0"/>
              <w:adjustRightInd/>
              <w:snapToGrid/>
              <w:spacing w:line="440" w:lineRule="exact"/>
              <w:ind w:left="0" w:firstLine="420" w:firstLineChars="200"/>
              <w:jc w:val="center"/>
              <w:textAlignment w:val="auto"/>
              <w:rPr>
                <w:rFonts w:hint="eastAsia" w:ascii="宋体" w:hAnsi="宋体" w:eastAsia="宋体" w:cs="宋体"/>
                <w:color w:val="auto"/>
                <w:sz w:val="21"/>
                <w:szCs w:val="21"/>
                <w:highlight w:val="none"/>
              </w:rPr>
            </w:pPr>
          </w:p>
        </w:tc>
        <w:tc>
          <w:tcPr>
            <w:tcW w:w="1238" w:type="dxa"/>
            <w:noWrap w:val="0"/>
            <w:vAlign w:val="top"/>
          </w:tcPr>
          <w:p w14:paraId="37FB96DC">
            <w:pPr>
              <w:keepNext w:val="0"/>
              <w:keepLines w:val="0"/>
              <w:pageBreakBefore w:val="0"/>
              <w:kinsoku/>
              <w:wordWrap/>
              <w:overflowPunct/>
              <w:topLinePunct w:val="0"/>
              <w:autoSpaceDE/>
              <w:autoSpaceDN/>
              <w:bidi w:val="0"/>
              <w:adjustRightInd/>
              <w:snapToGrid/>
              <w:spacing w:line="440" w:lineRule="exact"/>
              <w:ind w:left="0" w:firstLine="420" w:firstLineChars="200"/>
              <w:jc w:val="left"/>
              <w:textAlignment w:val="auto"/>
              <w:rPr>
                <w:rFonts w:hint="eastAsia" w:ascii="宋体" w:hAnsi="宋体" w:eastAsia="宋体" w:cs="宋体"/>
                <w:color w:val="auto"/>
                <w:sz w:val="21"/>
                <w:szCs w:val="21"/>
                <w:highlight w:val="none"/>
              </w:rPr>
            </w:pPr>
          </w:p>
        </w:tc>
      </w:tr>
    </w:tbl>
    <w:p w14:paraId="6704039F">
      <w:pPr>
        <w:keepNext w:val="0"/>
        <w:keepLines w:val="0"/>
        <w:pageBreakBefore w:val="0"/>
        <w:kinsoku/>
        <w:wordWrap/>
        <w:overflowPunct/>
        <w:topLinePunct w:val="0"/>
        <w:autoSpaceDE/>
        <w:autoSpaceDN/>
        <w:bidi w:val="0"/>
        <w:adjustRightInd/>
        <w:snapToGrid/>
        <w:spacing w:line="440" w:lineRule="exact"/>
        <w:ind w:left="0" w:firstLine="422" w:firstLineChars="2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color w:val="auto"/>
          <w:kern w:val="0"/>
          <w:sz w:val="21"/>
          <w:szCs w:val="21"/>
          <w:highlight w:val="none"/>
          <w:u w:val="none" w:color="000000"/>
        </w:rPr>
        <w:t>考核结果运用</w:t>
      </w:r>
    </w:p>
    <w:p w14:paraId="51F428DD">
      <w:pPr>
        <w:keepNext w:val="0"/>
        <w:keepLines w:val="0"/>
        <w:pageBreakBefore w:val="0"/>
        <w:widowControl w:val="0"/>
        <w:kinsoku/>
        <w:wordWrap w:val="0"/>
        <w:overflowPunct w:val="0"/>
        <w:topLinePunct w:val="0"/>
        <w:autoSpaceDE/>
        <w:autoSpaceDN/>
        <w:bidi w:val="0"/>
        <w:adjustRightInd/>
        <w:snapToGrid/>
        <w:spacing w:line="380" w:lineRule="exact"/>
        <w:ind w:left="0" w:firstLine="420" w:firstLineChars="200"/>
        <w:jc w:val="both"/>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月度考核 80 分（含）以上全额支付当月物业服务费，对月考核不合格的，按考核得分比例支付该区域部分费用。如考核得分75分，只支付该区域物业服务费的75%。每月考核低于70分的，乙方出具整改报告，未达整改要求的，甲方有权终止合同。</w:t>
      </w:r>
    </w:p>
    <w:p w14:paraId="5AA17EEA">
      <w:pPr>
        <w:keepNext w:val="0"/>
        <w:keepLines w:val="0"/>
        <w:pageBreakBefore w:val="0"/>
        <w:kinsoku/>
        <w:wordWrap/>
        <w:overflowPunct/>
        <w:topLinePunct w:val="0"/>
        <w:autoSpaceDE/>
        <w:autoSpaceDN/>
        <w:bidi w:val="0"/>
        <w:adjustRightInd/>
        <w:snapToGrid/>
        <w:spacing w:line="400" w:lineRule="exact"/>
        <w:ind w:lef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五、</w:t>
      </w:r>
      <w:r>
        <w:rPr>
          <w:rFonts w:hint="eastAsia" w:ascii="宋体" w:hAnsi="宋体" w:eastAsia="宋体" w:cs="宋体"/>
          <w:b/>
          <w:bCs/>
          <w:color w:val="auto"/>
          <w:sz w:val="21"/>
          <w:szCs w:val="21"/>
          <w:highlight w:val="none"/>
        </w:rPr>
        <w:t>出现下述情况之一的视为严重违约，直接考核为不合格，并追究法律责任：</w:t>
      </w:r>
    </w:p>
    <w:p w14:paraId="3CEA047C">
      <w:pPr>
        <w:keepNext w:val="0"/>
        <w:keepLines w:val="0"/>
        <w:pageBreakBefore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1.违反国家法律法规；</w:t>
      </w:r>
    </w:p>
    <w:p w14:paraId="5A8A5BDA">
      <w:pPr>
        <w:keepNext w:val="0"/>
        <w:keepLines w:val="0"/>
        <w:pageBreakBefore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2.因管理不善造成重大安全事故；</w:t>
      </w:r>
    </w:p>
    <w:p w14:paraId="47008503">
      <w:pPr>
        <w:keepNext w:val="0"/>
        <w:keepLines w:val="0"/>
        <w:pageBreakBefore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3.因管理不善造成重大财产损失；</w:t>
      </w:r>
    </w:p>
    <w:p w14:paraId="098B8DC7">
      <w:pPr>
        <w:keepNext w:val="0"/>
        <w:keepLines w:val="0"/>
        <w:pageBreakBefore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4.因管理不善造成重大教学、科研事故；</w:t>
      </w:r>
    </w:p>
    <w:p w14:paraId="4DFAD0FB">
      <w:pPr>
        <w:keepNext w:val="0"/>
        <w:keepLines w:val="0"/>
        <w:pageBreakBefore w:val="0"/>
        <w:kinsoku/>
        <w:wordWrap/>
        <w:overflowPunct/>
        <w:topLinePunct w:val="0"/>
        <w:autoSpaceDE/>
        <w:autoSpaceDN/>
        <w:bidi w:val="0"/>
        <w:adjustRightInd/>
        <w:snapToGrid/>
        <w:spacing w:line="400" w:lineRule="exact"/>
        <w:ind w:lef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5.因管理不善造成恶劣社会影响。</w:t>
      </w:r>
    </w:p>
    <w:p w14:paraId="158AF937">
      <w:pPr>
        <w:pStyle w:val="26"/>
        <w:rPr>
          <w:rFonts w:hint="eastAsia"/>
          <w:color w:val="auto"/>
          <w:highlight w:val="none"/>
        </w:rPr>
      </w:pPr>
    </w:p>
    <w:p w14:paraId="3A0083E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p>
    <w:p w14:paraId="7C83F7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p>
    <w:p w14:paraId="746F7E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p>
    <w:p w14:paraId="1B8490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p>
    <w:p w14:paraId="192FF92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p>
    <w:p w14:paraId="4C7DA18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p>
    <w:p w14:paraId="0646B5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36"/>
          <w:szCs w:val="36"/>
          <w:highlight w:val="none"/>
          <w:lang w:val="en-US" w:eastAsia="zh-CN" w:bidi="ar-SA"/>
        </w:rPr>
      </w:pPr>
      <w:r>
        <w:rPr>
          <w:rFonts w:hint="eastAsia" w:ascii="宋体" w:hAnsi="宋体" w:eastAsia="宋体" w:cs="宋体"/>
          <w:b/>
          <w:bCs/>
          <w:color w:val="auto"/>
          <w:kern w:val="2"/>
          <w:sz w:val="36"/>
          <w:szCs w:val="36"/>
          <w:highlight w:val="none"/>
          <w:lang w:val="en-US" w:eastAsia="zh-CN" w:bidi="ar-SA"/>
        </w:rPr>
        <w:t>4、会议服务考核要求</w:t>
      </w:r>
    </w:p>
    <w:p w14:paraId="7A691F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一、环境卫生</w:t>
      </w:r>
    </w:p>
    <w:p w14:paraId="4F7C7417">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室内区域（办公室、会议室、报告厅、走廊、楼梯间）地面每日清拖 1 次、巡回保洁；无泥沙、污渍、积水、烟头、纸屑及杂物</w:t>
      </w:r>
      <w:r>
        <w:rPr>
          <w:rFonts w:hint="eastAsia" w:ascii="宋体" w:hAnsi="宋体" w:eastAsia="宋体" w:cs="宋体"/>
          <w:color w:val="auto"/>
          <w:kern w:val="0"/>
          <w:sz w:val="21"/>
          <w:szCs w:val="21"/>
          <w:highlight w:val="none"/>
          <w:u w:val="none" w:color="000000"/>
          <w:lang w:eastAsia="zh-CN"/>
        </w:rPr>
        <w:t>；</w:t>
      </w:r>
    </w:p>
    <w:p w14:paraId="15C5901A">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rPr>
        <w:t>办公桌、会议桌、座椅、文件柜、窗台每日擦拭；无灰尘、无污渍</w:t>
      </w:r>
      <w:r>
        <w:rPr>
          <w:rFonts w:hint="eastAsia" w:ascii="宋体" w:hAnsi="宋体" w:eastAsia="宋体" w:cs="宋体"/>
          <w:color w:val="auto"/>
          <w:kern w:val="0"/>
          <w:sz w:val="21"/>
          <w:szCs w:val="21"/>
          <w:highlight w:val="none"/>
          <w:u w:val="none" w:color="000000"/>
          <w:lang w:eastAsia="zh-CN"/>
        </w:rPr>
        <w:t>；</w:t>
      </w:r>
    </w:p>
    <w:p w14:paraId="592FFBFC">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卫生间每日清洁≥3 次、消毒 2 次；无异味、无尿碱、无积水、无堵塞，卫生纸及时补充</w:t>
      </w:r>
      <w:r>
        <w:rPr>
          <w:rFonts w:hint="eastAsia" w:ascii="宋体" w:hAnsi="宋体" w:eastAsia="宋体" w:cs="宋体"/>
          <w:color w:val="auto"/>
          <w:kern w:val="0"/>
          <w:sz w:val="21"/>
          <w:szCs w:val="21"/>
          <w:highlight w:val="none"/>
          <w:u w:val="none" w:color="000000"/>
          <w:lang w:eastAsia="zh-CN"/>
        </w:rPr>
        <w:t>；</w:t>
      </w:r>
    </w:p>
    <w:p w14:paraId="053B4456">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rPr>
        <w:t>茶水间：台面整洁、无积水、无茶渍，饮水机定期清洁消毒，垃圾桶日清</w:t>
      </w:r>
      <w:r>
        <w:rPr>
          <w:rFonts w:hint="eastAsia" w:ascii="宋体" w:hAnsi="宋体" w:eastAsia="宋体" w:cs="宋体"/>
          <w:color w:val="auto"/>
          <w:kern w:val="0"/>
          <w:sz w:val="21"/>
          <w:szCs w:val="21"/>
          <w:highlight w:val="none"/>
          <w:u w:val="none" w:color="000000"/>
          <w:lang w:eastAsia="zh-CN"/>
        </w:rPr>
        <w:t>；</w:t>
      </w:r>
    </w:p>
    <w:p w14:paraId="6BDCDB25">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5.</w:t>
      </w:r>
      <w:r>
        <w:rPr>
          <w:rFonts w:hint="eastAsia" w:ascii="宋体" w:hAnsi="宋体" w:eastAsia="宋体" w:cs="宋体"/>
          <w:color w:val="auto"/>
          <w:kern w:val="0"/>
          <w:sz w:val="21"/>
          <w:szCs w:val="21"/>
          <w:highlight w:val="none"/>
          <w:u w:val="none" w:color="000000"/>
        </w:rPr>
        <w:t>墙面、天花、灯具、消防栓、指示牌、空调出风口：无积灰、无蛛网、无乱贴乱画</w:t>
      </w:r>
      <w:r>
        <w:rPr>
          <w:rFonts w:hint="eastAsia" w:ascii="宋体" w:hAnsi="宋体" w:eastAsia="宋体" w:cs="宋体"/>
          <w:color w:val="auto"/>
          <w:kern w:val="0"/>
          <w:sz w:val="21"/>
          <w:szCs w:val="21"/>
          <w:highlight w:val="none"/>
          <w:u w:val="none" w:color="000000"/>
          <w:lang w:eastAsia="zh-CN"/>
        </w:rPr>
        <w:t>；</w:t>
      </w:r>
    </w:p>
    <w:p w14:paraId="73D7DADA">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6.</w:t>
      </w:r>
      <w:r>
        <w:rPr>
          <w:rFonts w:hint="eastAsia" w:ascii="宋体" w:hAnsi="宋体" w:eastAsia="宋体" w:cs="宋体"/>
          <w:color w:val="auto"/>
          <w:kern w:val="0"/>
          <w:sz w:val="21"/>
          <w:szCs w:val="21"/>
          <w:highlight w:val="none"/>
          <w:u w:val="none" w:color="000000"/>
        </w:rPr>
        <w:t>垃圾日产日清，垃圾桶外观干净、无满溢、无异味，垃圾分类投放规范</w:t>
      </w:r>
      <w:r>
        <w:rPr>
          <w:rFonts w:hint="eastAsia" w:ascii="宋体" w:hAnsi="宋体" w:eastAsia="宋体" w:cs="宋体"/>
          <w:color w:val="auto"/>
          <w:kern w:val="0"/>
          <w:sz w:val="21"/>
          <w:szCs w:val="21"/>
          <w:highlight w:val="none"/>
          <w:u w:val="none" w:color="000000"/>
          <w:lang w:eastAsia="zh-CN"/>
        </w:rPr>
        <w:t>。</w:t>
      </w:r>
    </w:p>
    <w:p w14:paraId="2382CF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eastAsia="宋体" w:cs="宋体"/>
          <w:color w:val="auto"/>
          <w:sz w:val="21"/>
          <w:szCs w:val="21"/>
          <w:highlight w:val="none"/>
        </w:rPr>
        <w:t>会务服务（核心考核项）</w:t>
      </w:r>
    </w:p>
    <w:p w14:paraId="08B235BA">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会议室、报告厅提前 30 分钟开放，会后 30 分钟内完成清洁复位</w:t>
      </w:r>
      <w:r>
        <w:rPr>
          <w:rFonts w:hint="eastAsia" w:ascii="宋体" w:hAnsi="宋体" w:eastAsia="宋体" w:cs="宋体"/>
          <w:color w:val="auto"/>
          <w:kern w:val="0"/>
          <w:sz w:val="21"/>
          <w:szCs w:val="21"/>
          <w:highlight w:val="none"/>
          <w:u w:val="none" w:color="000000"/>
          <w:lang w:eastAsia="zh-CN"/>
        </w:rPr>
        <w:t>；</w:t>
      </w:r>
    </w:p>
    <w:p w14:paraId="3504FFC2">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rPr>
        <w:t>会前准备：桌椅摆放整齐、茶水/矿泉水充足、投影/音响/话筒等设备调试正常、会标/席卡按要求布置</w:t>
      </w:r>
      <w:r>
        <w:rPr>
          <w:rFonts w:hint="eastAsia" w:ascii="宋体" w:hAnsi="宋体" w:eastAsia="宋体" w:cs="宋体"/>
          <w:color w:val="auto"/>
          <w:kern w:val="0"/>
          <w:sz w:val="21"/>
          <w:szCs w:val="21"/>
          <w:highlight w:val="none"/>
          <w:u w:val="none" w:color="000000"/>
          <w:lang w:eastAsia="zh-CN"/>
        </w:rPr>
        <w:t>；</w:t>
      </w:r>
    </w:p>
    <w:p w14:paraId="03E31A84">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会中服务：适时添水、维持会场秩序、及时处理突发设备问题</w:t>
      </w:r>
      <w:r>
        <w:rPr>
          <w:rFonts w:hint="eastAsia" w:ascii="宋体" w:hAnsi="宋体" w:eastAsia="宋体" w:cs="宋体"/>
          <w:color w:val="auto"/>
          <w:kern w:val="0"/>
          <w:sz w:val="21"/>
          <w:szCs w:val="21"/>
          <w:highlight w:val="none"/>
          <w:u w:val="none" w:color="000000"/>
          <w:lang w:eastAsia="zh-CN"/>
        </w:rPr>
        <w:t>；</w:t>
      </w:r>
    </w:p>
    <w:p w14:paraId="4D09A494">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rPr>
        <w:t>会后收尾：清理会场垃圾、回收会议资料、关闭电源及门窗、整理桌椅及设备</w:t>
      </w:r>
      <w:r>
        <w:rPr>
          <w:rFonts w:hint="eastAsia" w:ascii="宋体" w:hAnsi="宋体" w:eastAsia="宋体" w:cs="宋体"/>
          <w:color w:val="auto"/>
          <w:kern w:val="0"/>
          <w:sz w:val="21"/>
          <w:szCs w:val="21"/>
          <w:highlight w:val="none"/>
          <w:u w:val="none" w:color="000000"/>
          <w:lang w:eastAsia="zh-CN"/>
        </w:rPr>
        <w:t>；</w:t>
      </w:r>
    </w:p>
    <w:p w14:paraId="7C377008">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5.</w:t>
      </w:r>
      <w:r>
        <w:rPr>
          <w:rFonts w:hint="eastAsia" w:ascii="宋体" w:hAnsi="宋体" w:eastAsia="宋体" w:cs="宋体"/>
          <w:color w:val="auto"/>
          <w:kern w:val="0"/>
          <w:sz w:val="21"/>
          <w:szCs w:val="21"/>
          <w:highlight w:val="none"/>
          <w:u w:val="none" w:color="000000"/>
        </w:rPr>
        <w:t>建立会议室使用台账，合理统筹安排会议室使用时间，避免冲突</w:t>
      </w:r>
      <w:r>
        <w:rPr>
          <w:rFonts w:hint="eastAsia" w:ascii="宋体" w:hAnsi="宋体" w:eastAsia="宋体" w:cs="宋体"/>
          <w:color w:val="auto"/>
          <w:kern w:val="0"/>
          <w:sz w:val="21"/>
          <w:szCs w:val="21"/>
          <w:highlight w:val="none"/>
          <w:u w:val="none" w:color="000000"/>
          <w:lang w:eastAsia="zh-CN"/>
        </w:rPr>
        <w:t>；</w:t>
      </w:r>
    </w:p>
    <w:p w14:paraId="7243B48A">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6.</w:t>
      </w:r>
      <w:r>
        <w:rPr>
          <w:rFonts w:hint="eastAsia" w:ascii="宋体" w:hAnsi="宋体" w:eastAsia="宋体" w:cs="宋体"/>
          <w:color w:val="auto"/>
          <w:kern w:val="0"/>
          <w:sz w:val="21"/>
          <w:szCs w:val="21"/>
          <w:highlight w:val="none"/>
          <w:u w:val="none" w:color="000000"/>
        </w:rPr>
        <w:t>重大会议、活动全程专人值守，提供全程会务保障</w:t>
      </w:r>
      <w:r>
        <w:rPr>
          <w:rFonts w:hint="eastAsia" w:ascii="宋体" w:hAnsi="宋体" w:eastAsia="宋体" w:cs="宋体"/>
          <w:color w:val="auto"/>
          <w:kern w:val="0"/>
          <w:sz w:val="21"/>
          <w:szCs w:val="21"/>
          <w:highlight w:val="none"/>
          <w:u w:val="none" w:color="000000"/>
          <w:lang w:eastAsia="zh-CN"/>
        </w:rPr>
        <w:t>。</w:t>
      </w:r>
    </w:p>
    <w:p w14:paraId="771F7D9C">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eastAsia="zh-CN"/>
        </w:rPr>
        <w:t>三、</w:t>
      </w:r>
      <w:r>
        <w:rPr>
          <w:rFonts w:hint="eastAsia" w:ascii="宋体" w:hAnsi="宋体" w:eastAsia="宋体" w:cs="宋体"/>
          <w:color w:val="auto"/>
          <w:kern w:val="0"/>
          <w:sz w:val="21"/>
          <w:szCs w:val="21"/>
          <w:highlight w:val="none"/>
          <w:u w:val="none" w:color="000000"/>
        </w:rPr>
        <w:t>设施设备运维</w:t>
      </w:r>
    </w:p>
    <w:p w14:paraId="3DC4A803">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门窗、玻璃、锁具、把手、窗帘、隔断：完好、开闭正常，玻璃每月擦拭1次</w:t>
      </w:r>
      <w:r>
        <w:rPr>
          <w:rFonts w:hint="eastAsia" w:ascii="宋体" w:hAnsi="宋体" w:eastAsia="宋体" w:cs="宋体"/>
          <w:color w:val="auto"/>
          <w:kern w:val="0"/>
          <w:sz w:val="21"/>
          <w:szCs w:val="21"/>
          <w:highlight w:val="none"/>
          <w:u w:val="none" w:color="000000"/>
          <w:lang w:eastAsia="zh-CN"/>
        </w:rPr>
        <w:t>；</w:t>
      </w:r>
    </w:p>
    <w:p w14:paraId="48D1FA0F">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rPr>
        <w:t>供水、排水、水龙头、冲水阀：无跑冒滴漏、无 "长流水"</w:t>
      </w:r>
      <w:r>
        <w:rPr>
          <w:rFonts w:hint="eastAsia" w:ascii="宋体" w:hAnsi="宋体" w:eastAsia="宋体" w:cs="宋体"/>
          <w:color w:val="auto"/>
          <w:kern w:val="0"/>
          <w:sz w:val="21"/>
          <w:szCs w:val="21"/>
          <w:highlight w:val="none"/>
          <w:u w:val="none" w:color="000000"/>
          <w:lang w:eastAsia="zh-CN"/>
        </w:rPr>
        <w:t>；</w:t>
      </w:r>
    </w:p>
    <w:p w14:paraId="08970834">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办公家具、空调、照明、饮水机、投影仪等设备：定期巡检、发现故障及时报修</w:t>
      </w:r>
      <w:r>
        <w:rPr>
          <w:rFonts w:hint="eastAsia" w:ascii="宋体" w:hAnsi="宋体" w:eastAsia="宋体" w:cs="宋体"/>
          <w:color w:val="auto"/>
          <w:kern w:val="0"/>
          <w:sz w:val="21"/>
          <w:szCs w:val="21"/>
          <w:highlight w:val="none"/>
          <w:u w:val="none" w:color="000000"/>
          <w:lang w:eastAsia="zh-CN"/>
        </w:rPr>
        <w:t>；</w:t>
      </w:r>
    </w:p>
    <w:p w14:paraId="64DF8F3B">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rPr>
        <w:t>消防设施、应急设备：定期检查，确保完好有效</w:t>
      </w:r>
      <w:r>
        <w:rPr>
          <w:rFonts w:hint="eastAsia" w:ascii="宋体" w:hAnsi="宋体" w:eastAsia="宋体" w:cs="宋体"/>
          <w:color w:val="auto"/>
          <w:kern w:val="0"/>
          <w:sz w:val="21"/>
          <w:szCs w:val="21"/>
          <w:highlight w:val="none"/>
          <w:u w:val="none" w:color="000000"/>
          <w:lang w:eastAsia="zh-CN"/>
        </w:rPr>
        <w:t>。</w:t>
      </w:r>
    </w:p>
    <w:p w14:paraId="599AB4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秩序与安全管理</w:t>
      </w:r>
    </w:p>
    <w:p w14:paraId="13646116">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每日下班前巡查各办公室、会议室，关闭电源、水源、门窗，消除安全隐患</w:t>
      </w:r>
      <w:r>
        <w:rPr>
          <w:rFonts w:hint="eastAsia" w:ascii="宋体" w:hAnsi="宋体" w:eastAsia="宋体" w:cs="宋体"/>
          <w:color w:val="auto"/>
          <w:kern w:val="0"/>
          <w:sz w:val="21"/>
          <w:szCs w:val="21"/>
          <w:highlight w:val="none"/>
          <w:u w:val="none" w:color="000000"/>
          <w:lang w:eastAsia="zh-CN"/>
        </w:rPr>
        <w:t>；</w:t>
      </w:r>
    </w:p>
    <w:p w14:paraId="3AC5A9A7">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rPr>
        <w:t>消防通道、安全出口：畅通、无堵塞、无占用</w:t>
      </w:r>
      <w:r>
        <w:rPr>
          <w:rFonts w:hint="eastAsia" w:ascii="宋体" w:hAnsi="宋体" w:eastAsia="宋体" w:cs="宋体"/>
          <w:color w:val="auto"/>
          <w:kern w:val="0"/>
          <w:sz w:val="21"/>
          <w:szCs w:val="21"/>
          <w:highlight w:val="none"/>
          <w:u w:val="none" w:color="000000"/>
          <w:lang w:eastAsia="zh-CN"/>
        </w:rPr>
        <w:t>；</w:t>
      </w:r>
    </w:p>
    <w:p w14:paraId="0CCF0E3C">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灭火器、消防栓、应急灯、疏散标志：完好、在位、有效</w:t>
      </w:r>
    </w:p>
    <w:p w14:paraId="0BCD7094">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rPr>
        <w:t>严禁私拉乱接电线、违规用电、明火作业</w:t>
      </w:r>
      <w:r>
        <w:rPr>
          <w:rFonts w:hint="eastAsia" w:ascii="宋体" w:hAnsi="宋体" w:eastAsia="宋体" w:cs="宋体"/>
          <w:color w:val="auto"/>
          <w:kern w:val="0"/>
          <w:sz w:val="21"/>
          <w:szCs w:val="21"/>
          <w:highlight w:val="none"/>
          <w:u w:val="none" w:color="000000"/>
          <w:lang w:eastAsia="zh-CN"/>
        </w:rPr>
        <w:t>。</w:t>
      </w:r>
    </w:p>
    <w:p w14:paraId="41F759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五、</w:t>
      </w:r>
      <w:r>
        <w:rPr>
          <w:rFonts w:hint="eastAsia" w:ascii="宋体" w:hAnsi="宋体" w:eastAsia="宋体" w:cs="宋体"/>
          <w:color w:val="auto"/>
          <w:sz w:val="21"/>
          <w:szCs w:val="21"/>
          <w:highlight w:val="none"/>
        </w:rPr>
        <w:t>人员与服务规范</w:t>
      </w:r>
    </w:p>
    <w:p w14:paraId="20EE52E3">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1.</w:t>
      </w:r>
      <w:r>
        <w:rPr>
          <w:rFonts w:hint="eastAsia" w:ascii="宋体" w:hAnsi="宋体" w:eastAsia="宋体" w:cs="宋体"/>
          <w:color w:val="auto"/>
          <w:kern w:val="0"/>
          <w:sz w:val="21"/>
          <w:szCs w:val="21"/>
          <w:highlight w:val="none"/>
          <w:u w:val="none" w:color="000000"/>
        </w:rPr>
        <w:t>人员配置足额、持证上岗；统一着装、挂牌服务、使用文明用语</w:t>
      </w:r>
      <w:r>
        <w:rPr>
          <w:rFonts w:hint="eastAsia" w:ascii="宋体" w:hAnsi="宋体" w:eastAsia="宋体" w:cs="宋体"/>
          <w:color w:val="auto"/>
          <w:kern w:val="0"/>
          <w:sz w:val="21"/>
          <w:szCs w:val="21"/>
          <w:highlight w:val="none"/>
          <w:u w:val="none" w:color="000000"/>
          <w:lang w:eastAsia="zh-CN"/>
        </w:rPr>
        <w:t>；</w:t>
      </w:r>
    </w:p>
    <w:p w14:paraId="4C54DE35">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2.</w:t>
      </w:r>
      <w:r>
        <w:rPr>
          <w:rFonts w:hint="eastAsia" w:ascii="宋体" w:hAnsi="宋体" w:eastAsia="宋体" w:cs="宋体"/>
          <w:color w:val="auto"/>
          <w:kern w:val="0"/>
          <w:sz w:val="21"/>
          <w:szCs w:val="21"/>
          <w:highlight w:val="none"/>
          <w:u w:val="none" w:color="000000"/>
        </w:rPr>
        <w:t>服从办公室统一调度，配合学校各类会议、活动的后勤保障工作</w:t>
      </w:r>
      <w:r>
        <w:rPr>
          <w:rFonts w:hint="eastAsia" w:ascii="宋体" w:hAnsi="宋体" w:eastAsia="宋体" w:cs="宋体"/>
          <w:color w:val="auto"/>
          <w:kern w:val="0"/>
          <w:sz w:val="21"/>
          <w:szCs w:val="21"/>
          <w:highlight w:val="none"/>
          <w:u w:val="none" w:color="000000"/>
          <w:lang w:eastAsia="zh-CN"/>
        </w:rPr>
        <w:t>；</w:t>
      </w:r>
    </w:p>
    <w:p w14:paraId="0B149189">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服务主动热情、耐心细致，师生投诉 24 小时内响应、处理、反馈</w:t>
      </w:r>
      <w:r>
        <w:rPr>
          <w:rFonts w:hint="eastAsia" w:ascii="宋体" w:hAnsi="宋体" w:eastAsia="宋体" w:cs="宋体"/>
          <w:color w:val="auto"/>
          <w:kern w:val="0"/>
          <w:sz w:val="21"/>
          <w:szCs w:val="21"/>
          <w:highlight w:val="none"/>
          <w:u w:val="none" w:color="000000"/>
          <w:lang w:eastAsia="zh-CN"/>
        </w:rPr>
        <w:t>；</w:t>
      </w:r>
    </w:p>
    <w:p w14:paraId="281886B5">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3.</w:t>
      </w:r>
      <w:r>
        <w:rPr>
          <w:rFonts w:hint="eastAsia" w:ascii="宋体" w:hAnsi="宋体" w:eastAsia="宋体" w:cs="宋体"/>
          <w:color w:val="auto"/>
          <w:kern w:val="0"/>
          <w:sz w:val="21"/>
          <w:szCs w:val="21"/>
          <w:highlight w:val="none"/>
          <w:u w:val="none" w:color="000000"/>
        </w:rPr>
        <w:t>无打骂、争吵、违规离岗、睡岗、脱岗等现象</w:t>
      </w:r>
      <w:r>
        <w:rPr>
          <w:rFonts w:hint="eastAsia" w:ascii="宋体" w:hAnsi="宋体" w:eastAsia="宋体" w:cs="宋体"/>
          <w:color w:val="auto"/>
          <w:kern w:val="0"/>
          <w:sz w:val="21"/>
          <w:szCs w:val="21"/>
          <w:highlight w:val="none"/>
          <w:u w:val="none" w:color="000000"/>
          <w:lang w:eastAsia="zh-CN"/>
        </w:rPr>
        <w:t>；</w:t>
      </w:r>
    </w:p>
    <w:p w14:paraId="1F4EC3B3">
      <w:pPr>
        <w:keepNext w:val="0"/>
        <w:keepLines w:val="0"/>
        <w:pageBreakBefore w:val="0"/>
        <w:widowControl/>
        <w:kinsoku/>
        <w:wordWrap/>
        <w:overflowPunct/>
        <w:topLinePunct w:val="0"/>
        <w:autoSpaceDE/>
        <w:autoSpaceDN/>
        <w:bidi w:val="0"/>
        <w:adjustRightInd/>
        <w:spacing w:line="380" w:lineRule="exact"/>
        <w:ind w:firstLine="420" w:firstLineChars="200"/>
        <w:textAlignment w:val="baseline"/>
        <w:rPr>
          <w:rFonts w:hint="eastAsia" w:ascii="宋体" w:hAnsi="宋体" w:eastAsia="宋体" w:cs="宋体"/>
          <w:color w:val="auto"/>
          <w:kern w:val="0"/>
          <w:sz w:val="21"/>
          <w:szCs w:val="21"/>
          <w:highlight w:val="none"/>
          <w:u w:val="none" w:color="000000"/>
          <w:lang w:eastAsia="zh-CN"/>
        </w:rPr>
      </w:pPr>
      <w:r>
        <w:rPr>
          <w:rFonts w:hint="eastAsia" w:ascii="宋体" w:hAnsi="宋体" w:eastAsia="宋体" w:cs="宋体"/>
          <w:color w:val="auto"/>
          <w:kern w:val="0"/>
          <w:sz w:val="21"/>
          <w:szCs w:val="21"/>
          <w:highlight w:val="none"/>
          <w:u w:val="none" w:color="000000"/>
          <w:lang w:val="en-US" w:eastAsia="zh-CN"/>
        </w:rPr>
        <w:t>4.</w:t>
      </w:r>
      <w:r>
        <w:rPr>
          <w:rFonts w:hint="eastAsia" w:ascii="宋体" w:hAnsi="宋体" w:eastAsia="宋体" w:cs="宋体"/>
          <w:color w:val="auto"/>
          <w:kern w:val="0"/>
          <w:sz w:val="21"/>
          <w:szCs w:val="21"/>
          <w:highlight w:val="none"/>
          <w:u w:val="none" w:color="000000"/>
        </w:rPr>
        <w:t>严格遵守保密制度，不泄露办公区域内的涉密信息</w:t>
      </w:r>
      <w:r>
        <w:rPr>
          <w:rFonts w:hint="eastAsia" w:ascii="宋体" w:hAnsi="宋体" w:eastAsia="宋体" w:cs="宋体"/>
          <w:color w:val="auto"/>
          <w:kern w:val="0"/>
          <w:sz w:val="21"/>
          <w:szCs w:val="21"/>
          <w:highlight w:val="none"/>
          <w:u w:val="none" w:color="000000"/>
          <w:lang w:eastAsia="zh-CN"/>
        </w:rPr>
        <w:t>。</w:t>
      </w:r>
    </w:p>
    <w:p w14:paraId="692AE304">
      <w:pPr>
        <w:pStyle w:val="26"/>
        <w:rPr>
          <w:rFonts w:hint="eastAsia"/>
          <w:color w:val="auto"/>
          <w:highlight w:val="none"/>
          <w:lang w:eastAsia="zh-CN"/>
        </w:rPr>
      </w:pPr>
    </w:p>
    <w:p w14:paraId="7DEB9055">
      <w:pPr>
        <w:rPr>
          <w:rFonts w:hint="eastAsia"/>
          <w:color w:val="auto"/>
          <w:highlight w:val="none"/>
          <w:lang w:eastAsia="zh-CN"/>
        </w:rPr>
      </w:pPr>
    </w:p>
    <w:p w14:paraId="46D96295">
      <w:pPr>
        <w:jc w:val="left"/>
        <w:rPr>
          <w:rFonts w:hint="eastAsia" w:ascii="宋体" w:hAnsi="宋体" w:eastAsia="宋体" w:cs="宋体"/>
          <w:b/>
          <w:color w:val="auto"/>
          <w:sz w:val="24"/>
          <w:szCs w:val="24"/>
          <w:highlight w:val="none"/>
        </w:rPr>
      </w:pPr>
      <w:r>
        <w:rPr>
          <w:rFonts w:hint="eastAsia" w:ascii="宋体" w:hAnsi="宋体" w:eastAsia="宋体" w:cs="宋体"/>
          <w:b w:val="0"/>
          <w:bCs/>
          <w:color w:val="auto"/>
          <w:sz w:val="28"/>
          <w:szCs w:val="28"/>
          <w:highlight w:val="none"/>
        </w:rPr>
        <w:t>附件</w:t>
      </w:r>
      <w:r>
        <w:rPr>
          <w:rFonts w:hint="eastAsia" w:ascii="宋体" w:hAnsi="宋体" w:eastAsia="宋体" w:cs="宋体"/>
          <w:b w:val="0"/>
          <w:bCs/>
          <w:color w:val="auto"/>
          <w:sz w:val="28"/>
          <w:szCs w:val="28"/>
          <w:highlight w:val="none"/>
          <w:lang w:eastAsia="zh-CN"/>
        </w:rPr>
        <w:t>三</w:t>
      </w:r>
      <w:r>
        <w:rPr>
          <w:rFonts w:hint="eastAsia" w:ascii="宋体" w:hAnsi="宋体" w:eastAsia="宋体" w:cs="宋体"/>
          <w:b w:val="0"/>
          <w:bCs/>
          <w:color w:val="auto"/>
          <w:sz w:val="28"/>
          <w:szCs w:val="28"/>
          <w:highlight w:val="none"/>
        </w:rPr>
        <w:t>：</w:t>
      </w:r>
    </w:p>
    <w:p w14:paraId="0873478E">
      <w:pPr>
        <w:keepNext w:val="0"/>
        <w:keepLines w:val="0"/>
        <w:widowControl/>
        <w:suppressLineNumbers w:val="0"/>
        <w:jc w:val="center"/>
        <w:textAlignment w:val="center"/>
        <w:rPr>
          <w:rFonts w:hint="eastAsia" w:ascii="宋体" w:hAnsi="宋体" w:eastAsia="宋体" w:cs="宋体"/>
          <w:b/>
          <w:bCs/>
          <w:i w:val="0"/>
          <w:iCs w:val="0"/>
          <w:color w:val="auto"/>
          <w:kern w:val="0"/>
          <w:sz w:val="36"/>
          <w:szCs w:val="36"/>
          <w:highlight w:val="none"/>
          <w:u w:val="none"/>
          <w:lang w:val="en-US" w:eastAsia="zh-CN" w:bidi="ar"/>
        </w:rPr>
      </w:pPr>
      <w:r>
        <w:rPr>
          <w:rFonts w:hint="eastAsia" w:ascii="宋体" w:hAnsi="宋体" w:eastAsia="宋体" w:cs="宋体"/>
          <w:b/>
          <w:bCs/>
          <w:i w:val="0"/>
          <w:iCs w:val="0"/>
          <w:color w:val="auto"/>
          <w:kern w:val="0"/>
          <w:sz w:val="36"/>
          <w:szCs w:val="36"/>
          <w:highlight w:val="none"/>
          <w:u w:val="none"/>
          <w:lang w:val="en-US" w:eastAsia="zh-CN" w:bidi="ar"/>
        </w:rPr>
        <w:t>滁州职业技术学院校园物业服务工作考核表</w:t>
      </w:r>
    </w:p>
    <w:p w14:paraId="7AB13086">
      <w:pPr>
        <w:spacing w:line="520" w:lineRule="exact"/>
        <w:jc w:val="center"/>
        <w:rPr>
          <w:rFonts w:hint="eastAsia" w:ascii="宋体" w:hAnsi="宋体" w:eastAsia="宋体" w:cs="宋体"/>
          <w:b/>
          <w:color w:val="auto"/>
          <w:kern w:val="0"/>
          <w:sz w:val="44"/>
          <w:szCs w:val="44"/>
          <w:highlight w:val="none"/>
          <w:u w:val="none" w:color="000000"/>
          <w:lang w:eastAsia="zh-CN"/>
        </w:rPr>
      </w:pPr>
    </w:p>
    <w:tbl>
      <w:tblPr>
        <w:tblStyle w:val="27"/>
        <w:tblW w:w="8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110"/>
        <w:gridCol w:w="4935"/>
        <w:gridCol w:w="720"/>
        <w:gridCol w:w="905"/>
      </w:tblGrid>
      <w:tr w14:paraId="24C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5EF4EE7C">
            <w:pPr>
              <w:widowControl/>
              <w:tabs>
                <w:tab w:val="center" w:pos="4153"/>
                <w:tab w:val="right" w:pos="8306"/>
              </w:tabs>
              <w:snapToGrid w:val="0"/>
              <w:spacing w:line="276" w:lineRule="auto"/>
              <w:jc w:val="center"/>
              <w:textAlignment w:val="baseline"/>
              <w:rPr>
                <w:rFonts w:hint="eastAsia" w:ascii="宋体" w:hAnsi="宋体" w:eastAsia="宋体" w:cs="宋体"/>
                <w:b/>
                <w:bCs/>
                <w:color w:val="auto"/>
                <w:kern w:val="0"/>
                <w:sz w:val="22"/>
                <w:szCs w:val="20"/>
                <w:highlight w:val="none"/>
                <w:u w:val="none" w:color="000000"/>
              </w:rPr>
            </w:pPr>
            <w:r>
              <w:rPr>
                <w:rFonts w:hint="eastAsia" w:ascii="宋体" w:hAnsi="宋体" w:eastAsia="宋体" w:cs="宋体"/>
                <w:b/>
                <w:bCs/>
                <w:color w:val="auto"/>
                <w:kern w:val="0"/>
                <w:sz w:val="22"/>
                <w:szCs w:val="20"/>
                <w:highlight w:val="none"/>
                <w:u w:val="none" w:color="000000"/>
              </w:rPr>
              <w:t>序号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C1AC844">
            <w:pPr>
              <w:widowControl/>
              <w:tabs>
                <w:tab w:val="center" w:pos="4153"/>
                <w:tab w:val="right" w:pos="8306"/>
              </w:tabs>
              <w:snapToGrid w:val="0"/>
              <w:spacing w:line="276" w:lineRule="auto"/>
              <w:jc w:val="center"/>
              <w:textAlignment w:val="baseline"/>
              <w:rPr>
                <w:rFonts w:hint="eastAsia" w:ascii="宋体" w:hAnsi="宋体" w:eastAsia="宋体" w:cs="宋体"/>
                <w:b/>
                <w:bCs/>
                <w:color w:val="auto"/>
                <w:kern w:val="0"/>
                <w:sz w:val="22"/>
                <w:szCs w:val="20"/>
                <w:highlight w:val="none"/>
                <w:u w:val="none" w:color="000000"/>
              </w:rPr>
            </w:pPr>
            <w:r>
              <w:rPr>
                <w:rFonts w:hint="eastAsia" w:ascii="宋体" w:hAnsi="宋体" w:eastAsia="宋体" w:cs="宋体"/>
                <w:b/>
                <w:bCs/>
                <w:color w:val="auto"/>
                <w:kern w:val="0"/>
                <w:sz w:val="22"/>
                <w:szCs w:val="20"/>
                <w:highlight w:val="none"/>
                <w:u w:val="none" w:color="000000"/>
              </w:rPr>
              <w:t>考核项目</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4823F8D9">
            <w:pPr>
              <w:widowControl/>
              <w:tabs>
                <w:tab w:val="center" w:pos="4153"/>
                <w:tab w:val="right" w:pos="8306"/>
              </w:tabs>
              <w:snapToGrid w:val="0"/>
              <w:spacing w:line="276" w:lineRule="auto"/>
              <w:jc w:val="center"/>
              <w:textAlignment w:val="baseline"/>
              <w:rPr>
                <w:rFonts w:hint="eastAsia" w:ascii="宋体" w:hAnsi="宋体" w:eastAsia="宋体" w:cs="宋体"/>
                <w:b/>
                <w:bCs/>
                <w:color w:val="auto"/>
                <w:kern w:val="0"/>
                <w:sz w:val="22"/>
                <w:szCs w:val="20"/>
                <w:highlight w:val="none"/>
                <w:u w:val="none" w:color="000000"/>
              </w:rPr>
            </w:pPr>
            <w:r>
              <w:rPr>
                <w:rFonts w:hint="eastAsia" w:ascii="宋体" w:hAnsi="宋体" w:eastAsia="宋体" w:cs="宋体"/>
                <w:b/>
                <w:bCs/>
                <w:color w:val="auto"/>
                <w:kern w:val="0"/>
                <w:sz w:val="22"/>
                <w:szCs w:val="20"/>
                <w:highlight w:val="none"/>
                <w:u w:val="none" w:color="000000"/>
              </w:rPr>
              <w:t>考 核 内 容</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0EE860E">
            <w:pPr>
              <w:widowControl/>
              <w:tabs>
                <w:tab w:val="center" w:pos="4153"/>
                <w:tab w:val="right" w:pos="8306"/>
              </w:tabs>
              <w:snapToGrid w:val="0"/>
              <w:spacing w:line="276" w:lineRule="auto"/>
              <w:jc w:val="center"/>
              <w:textAlignment w:val="baseline"/>
              <w:rPr>
                <w:rFonts w:hint="eastAsia" w:ascii="宋体" w:hAnsi="宋体" w:eastAsia="宋体" w:cs="宋体"/>
                <w:b/>
                <w:bCs/>
                <w:color w:val="auto"/>
                <w:kern w:val="0"/>
                <w:sz w:val="22"/>
                <w:szCs w:val="20"/>
                <w:highlight w:val="none"/>
                <w:u w:val="none" w:color="000000"/>
                <w:lang w:eastAsia="zh-CN"/>
              </w:rPr>
            </w:pPr>
            <w:r>
              <w:rPr>
                <w:rFonts w:hint="eastAsia" w:ascii="宋体" w:hAnsi="宋体" w:eastAsia="宋体" w:cs="宋体"/>
                <w:b/>
                <w:bCs/>
                <w:color w:val="auto"/>
                <w:kern w:val="0"/>
                <w:sz w:val="22"/>
                <w:szCs w:val="20"/>
                <w:highlight w:val="none"/>
                <w:u w:val="none" w:color="000000"/>
                <w:lang w:eastAsia="zh-CN"/>
              </w:rPr>
              <w:t>分值</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1940ED91">
            <w:pPr>
              <w:widowControl/>
              <w:tabs>
                <w:tab w:val="center" w:pos="4153"/>
                <w:tab w:val="right" w:pos="8306"/>
              </w:tabs>
              <w:snapToGrid w:val="0"/>
              <w:spacing w:line="276" w:lineRule="auto"/>
              <w:jc w:val="center"/>
              <w:textAlignment w:val="baseline"/>
              <w:rPr>
                <w:rFonts w:hint="eastAsia" w:ascii="宋体" w:hAnsi="宋体" w:eastAsia="宋体" w:cs="宋体"/>
                <w:b/>
                <w:bCs/>
                <w:color w:val="auto"/>
                <w:kern w:val="0"/>
                <w:sz w:val="22"/>
                <w:szCs w:val="20"/>
                <w:highlight w:val="none"/>
                <w:u w:val="none" w:color="000000"/>
                <w:lang w:val="en-US" w:eastAsia="zh-CN"/>
              </w:rPr>
            </w:pPr>
            <w:r>
              <w:rPr>
                <w:rFonts w:hint="eastAsia" w:ascii="宋体" w:hAnsi="宋体" w:eastAsia="宋体" w:cs="宋体"/>
                <w:b/>
                <w:bCs/>
                <w:color w:val="auto"/>
                <w:kern w:val="0"/>
                <w:sz w:val="22"/>
                <w:szCs w:val="20"/>
                <w:highlight w:val="none"/>
                <w:u w:val="none" w:color="000000"/>
                <w:lang w:val="en-US" w:eastAsia="zh-CN"/>
              </w:rPr>
              <w:t>得分</w:t>
            </w:r>
          </w:p>
        </w:tc>
      </w:tr>
      <w:tr w14:paraId="017B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DF7B62E">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A34CE94">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规章制度</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0F8B6C83">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企业营业执照、税务登记证、物业管理资质、规章制度等是否齐全。</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768536DF">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10</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2DC47147">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40248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A5CF447">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FC1061E">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人员管理</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504AFBB1">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lang w:eastAsia="zh-CN"/>
              </w:rPr>
            </w:pPr>
            <w:r>
              <w:rPr>
                <w:rFonts w:hint="eastAsia" w:ascii="宋体" w:hAnsi="宋体" w:eastAsia="宋体" w:cs="宋体"/>
                <w:color w:val="auto"/>
                <w:kern w:val="0"/>
                <w:sz w:val="22"/>
                <w:szCs w:val="20"/>
                <w:highlight w:val="none"/>
                <w:u w:val="none" w:color="000000"/>
                <w:lang w:eastAsia="zh-CN"/>
              </w:rPr>
              <w:t>人员管理规范，遵守相关规章制度，不与师生发生矛盾，服务态度好，完成工作标准高。</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04E6CBB6">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10</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2B2F0B92">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1D7E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48EED40">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3</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ED831AE">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员工仪表</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62CCB014">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员工着装制服、佩戴工牌，工作规范，举止文明、大方，精神状况良好</w:t>
            </w:r>
            <w:r>
              <w:rPr>
                <w:rFonts w:hint="eastAsia" w:ascii="宋体" w:hAnsi="宋体" w:eastAsia="宋体" w:cs="宋体"/>
                <w:color w:val="auto"/>
                <w:kern w:val="0"/>
                <w:sz w:val="22"/>
                <w:szCs w:val="20"/>
                <w:highlight w:val="none"/>
                <w:u w:val="none" w:color="000000"/>
                <w:lang w:eastAsia="zh-CN"/>
              </w:rPr>
              <w:t>，师生印象好</w:t>
            </w:r>
            <w:r>
              <w:rPr>
                <w:rFonts w:hint="eastAsia" w:ascii="宋体" w:hAnsi="宋体" w:eastAsia="宋体" w:cs="宋体"/>
                <w:color w:val="auto"/>
                <w:kern w:val="0"/>
                <w:sz w:val="22"/>
                <w:szCs w:val="20"/>
                <w:highlight w:val="none"/>
                <w:u w:val="none" w:color="000000"/>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15ABD4B3">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10</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1DAF5A53">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6D91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4470B035">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4</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1660723">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卫生保洁</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4D7EE667">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能够保质保量、按时完成清扫，保持校园公共场所地面、墙面干净；卫生间无异味、无积水、无杂物；道路、绿地及公共场所无垃圾杂物。</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52D8309">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15</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73B0B5F6">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26DC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63F597B4">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5</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05A84CE">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楼宇管理</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400FB5FD">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lang w:eastAsia="zh-CN"/>
              </w:rPr>
              <w:t>按规定按时到岗</w:t>
            </w:r>
            <w:r>
              <w:rPr>
                <w:rFonts w:hint="eastAsia" w:ascii="宋体" w:hAnsi="宋体" w:eastAsia="宋体" w:cs="宋体"/>
                <w:color w:val="auto"/>
                <w:kern w:val="0"/>
                <w:sz w:val="22"/>
                <w:szCs w:val="20"/>
                <w:highlight w:val="none"/>
                <w:u w:val="none" w:color="000000"/>
              </w:rPr>
              <w:t>值班</w:t>
            </w:r>
            <w:r>
              <w:rPr>
                <w:rFonts w:hint="eastAsia" w:ascii="宋体" w:hAnsi="宋体" w:eastAsia="宋体" w:cs="宋体"/>
                <w:color w:val="auto"/>
                <w:kern w:val="0"/>
                <w:sz w:val="22"/>
                <w:szCs w:val="20"/>
                <w:highlight w:val="none"/>
                <w:u w:val="none" w:color="000000"/>
                <w:lang w:eastAsia="zh-CN"/>
              </w:rPr>
              <w:t>，落实</w:t>
            </w:r>
            <w:r>
              <w:rPr>
                <w:rFonts w:hint="eastAsia" w:ascii="宋体" w:hAnsi="宋体" w:eastAsia="宋体" w:cs="宋体"/>
                <w:color w:val="auto"/>
                <w:kern w:val="0"/>
                <w:sz w:val="22"/>
                <w:szCs w:val="20"/>
                <w:highlight w:val="none"/>
                <w:u w:val="none" w:color="000000"/>
              </w:rPr>
              <w:t>巡</w:t>
            </w:r>
            <w:r>
              <w:rPr>
                <w:rFonts w:hint="eastAsia" w:ascii="宋体" w:hAnsi="宋体" w:eastAsia="宋体" w:cs="宋体"/>
                <w:color w:val="auto"/>
                <w:kern w:val="0"/>
                <w:sz w:val="22"/>
                <w:szCs w:val="20"/>
                <w:highlight w:val="none"/>
                <w:u w:val="none" w:color="000000"/>
                <w:lang w:eastAsia="zh-CN"/>
              </w:rPr>
              <w:t>查</w:t>
            </w:r>
            <w:r>
              <w:rPr>
                <w:rFonts w:hint="eastAsia" w:ascii="宋体" w:hAnsi="宋体" w:eastAsia="宋体" w:cs="宋体"/>
                <w:color w:val="auto"/>
                <w:kern w:val="0"/>
                <w:sz w:val="22"/>
                <w:szCs w:val="20"/>
                <w:highlight w:val="none"/>
                <w:u w:val="none" w:color="000000"/>
              </w:rPr>
              <w:t>制度</w:t>
            </w:r>
            <w:r>
              <w:rPr>
                <w:rFonts w:hint="eastAsia" w:ascii="宋体" w:hAnsi="宋体" w:eastAsia="宋体" w:cs="宋体"/>
                <w:color w:val="auto"/>
                <w:kern w:val="0"/>
                <w:sz w:val="22"/>
                <w:szCs w:val="20"/>
                <w:highlight w:val="none"/>
                <w:u w:val="none" w:color="000000"/>
                <w:lang w:eastAsia="zh-CN"/>
              </w:rPr>
              <w:t>，发现隐患及时上报，</w:t>
            </w:r>
            <w:r>
              <w:rPr>
                <w:rFonts w:hint="eastAsia" w:ascii="宋体" w:hAnsi="宋体" w:eastAsia="宋体" w:cs="宋体"/>
                <w:color w:val="auto"/>
                <w:kern w:val="0"/>
                <w:sz w:val="22"/>
                <w:szCs w:val="20"/>
                <w:highlight w:val="none"/>
                <w:u w:val="none" w:color="000000"/>
              </w:rPr>
              <w:t>做好</w:t>
            </w:r>
            <w:r>
              <w:rPr>
                <w:rFonts w:hint="eastAsia" w:ascii="宋体" w:hAnsi="宋体" w:eastAsia="宋体" w:cs="宋体"/>
                <w:color w:val="auto"/>
                <w:kern w:val="0"/>
                <w:sz w:val="22"/>
                <w:szCs w:val="20"/>
                <w:highlight w:val="none"/>
                <w:u w:val="none" w:color="000000"/>
                <w:lang w:eastAsia="zh-CN"/>
              </w:rPr>
              <w:t>办公楼、教学楼、公寓楼、</w:t>
            </w:r>
            <w:r>
              <w:rPr>
                <w:rFonts w:hint="eastAsia" w:ascii="宋体" w:hAnsi="宋体" w:eastAsia="宋体" w:cs="宋体"/>
                <w:color w:val="auto"/>
                <w:kern w:val="0"/>
                <w:sz w:val="22"/>
                <w:szCs w:val="20"/>
                <w:highlight w:val="none"/>
                <w:u w:val="none" w:color="000000"/>
              </w:rPr>
              <w:t>多媒体教室</w:t>
            </w:r>
            <w:r>
              <w:rPr>
                <w:rFonts w:hint="eastAsia" w:ascii="宋体" w:hAnsi="宋体" w:eastAsia="宋体" w:cs="宋体"/>
                <w:color w:val="auto"/>
                <w:kern w:val="0"/>
                <w:sz w:val="22"/>
                <w:szCs w:val="20"/>
                <w:highlight w:val="none"/>
                <w:u w:val="none" w:color="000000"/>
                <w:lang w:eastAsia="zh-CN"/>
              </w:rPr>
              <w:t>、会议室等</w:t>
            </w:r>
            <w:r>
              <w:rPr>
                <w:rFonts w:hint="eastAsia" w:ascii="宋体" w:hAnsi="宋体" w:eastAsia="宋体" w:cs="宋体"/>
                <w:color w:val="auto"/>
                <w:kern w:val="0"/>
                <w:sz w:val="22"/>
                <w:szCs w:val="20"/>
                <w:highlight w:val="none"/>
                <w:u w:val="none" w:color="000000"/>
              </w:rPr>
              <w:t>日常管理工作</w:t>
            </w:r>
            <w:r>
              <w:rPr>
                <w:rFonts w:hint="eastAsia" w:ascii="宋体" w:hAnsi="宋体" w:eastAsia="宋体" w:cs="宋体"/>
                <w:color w:val="auto"/>
                <w:kern w:val="0"/>
                <w:sz w:val="22"/>
                <w:szCs w:val="20"/>
                <w:highlight w:val="none"/>
                <w:u w:val="none" w:color="000000"/>
                <w:lang w:eastAsia="zh-CN"/>
              </w:rPr>
              <w:t>，及时完成</w:t>
            </w:r>
            <w:r>
              <w:rPr>
                <w:rFonts w:hint="eastAsia" w:ascii="宋体" w:hAnsi="宋体" w:eastAsia="宋体" w:cs="宋体"/>
                <w:color w:val="auto"/>
                <w:kern w:val="0"/>
                <w:sz w:val="22"/>
                <w:szCs w:val="20"/>
                <w:highlight w:val="none"/>
                <w:u w:val="none" w:color="000000"/>
              </w:rPr>
              <w:t>统计</w:t>
            </w:r>
            <w:r>
              <w:rPr>
                <w:rFonts w:hint="eastAsia" w:ascii="宋体" w:hAnsi="宋体" w:eastAsia="宋体" w:cs="宋体"/>
                <w:color w:val="auto"/>
                <w:kern w:val="0"/>
                <w:sz w:val="22"/>
                <w:szCs w:val="20"/>
                <w:highlight w:val="none"/>
                <w:u w:val="none" w:color="000000"/>
                <w:lang w:eastAsia="zh-CN"/>
              </w:rPr>
              <w:t>报</w:t>
            </w:r>
            <w:r>
              <w:rPr>
                <w:rFonts w:hint="eastAsia" w:ascii="宋体" w:hAnsi="宋体" w:eastAsia="宋体" w:cs="宋体"/>
                <w:color w:val="auto"/>
                <w:kern w:val="0"/>
                <w:sz w:val="22"/>
                <w:szCs w:val="20"/>
                <w:highlight w:val="none"/>
                <w:u w:val="none" w:color="000000"/>
              </w:rPr>
              <w:t>修</w:t>
            </w:r>
            <w:r>
              <w:rPr>
                <w:rFonts w:hint="eastAsia" w:ascii="宋体" w:hAnsi="宋体" w:eastAsia="宋体" w:cs="宋体"/>
                <w:color w:val="auto"/>
                <w:kern w:val="0"/>
                <w:sz w:val="22"/>
                <w:szCs w:val="20"/>
                <w:highlight w:val="none"/>
                <w:u w:val="none" w:color="000000"/>
                <w:lang w:eastAsia="zh-CN"/>
              </w:rPr>
              <w:t>，</w:t>
            </w:r>
            <w:r>
              <w:rPr>
                <w:rFonts w:hint="eastAsia" w:ascii="宋体" w:hAnsi="宋体" w:eastAsia="宋体" w:cs="宋体"/>
                <w:color w:val="auto"/>
                <w:kern w:val="0"/>
                <w:sz w:val="22"/>
                <w:szCs w:val="20"/>
                <w:highlight w:val="none"/>
                <w:u w:val="none" w:color="000000"/>
              </w:rPr>
              <w:t>每</w:t>
            </w:r>
            <w:r>
              <w:rPr>
                <w:rFonts w:hint="eastAsia" w:ascii="宋体" w:hAnsi="宋体" w:eastAsia="宋体" w:cs="宋体"/>
                <w:color w:val="auto"/>
                <w:kern w:val="0"/>
                <w:sz w:val="22"/>
                <w:szCs w:val="20"/>
                <w:highlight w:val="none"/>
                <w:u w:val="none" w:color="000000"/>
                <w:lang w:eastAsia="zh-CN"/>
              </w:rPr>
              <w:t>日</w:t>
            </w:r>
            <w:r>
              <w:rPr>
                <w:rFonts w:hint="eastAsia" w:ascii="宋体" w:hAnsi="宋体" w:eastAsia="宋体" w:cs="宋体"/>
                <w:color w:val="auto"/>
                <w:kern w:val="0"/>
                <w:sz w:val="22"/>
                <w:szCs w:val="20"/>
                <w:highlight w:val="none"/>
                <w:u w:val="none" w:color="000000"/>
              </w:rPr>
              <w:t>检查长明灯、长流水</w:t>
            </w:r>
            <w:r>
              <w:rPr>
                <w:rFonts w:hint="eastAsia" w:ascii="宋体" w:hAnsi="宋体" w:eastAsia="宋体" w:cs="宋体"/>
                <w:color w:val="auto"/>
                <w:kern w:val="0"/>
                <w:sz w:val="22"/>
                <w:szCs w:val="20"/>
                <w:highlight w:val="none"/>
                <w:u w:val="none" w:color="000000"/>
                <w:lang w:eastAsia="zh-CN"/>
              </w:rPr>
              <w:t>，</w:t>
            </w:r>
            <w:r>
              <w:rPr>
                <w:rFonts w:hint="eastAsia" w:ascii="宋体" w:hAnsi="宋体" w:eastAsia="宋体" w:cs="宋体"/>
                <w:color w:val="auto"/>
                <w:kern w:val="0"/>
                <w:sz w:val="22"/>
                <w:szCs w:val="20"/>
                <w:highlight w:val="none"/>
                <w:u w:val="none" w:color="000000"/>
              </w:rPr>
              <w:t>履行</w:t>
            </w:r>
            <w:r>
              <w:rPr>
                <w:rFonts w:hint="eastAsia" w:ascii="宋体" w:hAnsi="宋体" w:eastAsia="宋体" w:cs="宋体"/>
                <w:color w:val="auto"/>
                <w:kern w:val="0"/>
                <w:sz w:val="22"/>
                <w:szCs w:val="20"/>
                <w:highlight w:val="none"/>
                <w:u w:val="none" w:color="000000"/>
                <w:lang w:eastAsia="zh-CN"/>
              </w:rPr>
              <w:t>设施</w:t>
            </w:r>
            <w:r>
              <w:rPr>
                <w:rFonts w:hint="eastAsia" w:ascii="宋体" w:hAnsi="宋体" w:eastAsia="宋体" w:cs="宋体"/>
                <w:color w:val="auto"/>
                <w:kern w:val="0"/>
                <w:sz w:val="22"/>
                <w:szCs w:val="20"/>
                <w:highlight w:val="none"/>
                <w:u w:val="none" w:color="000000"/>
              </w:rPr>
              <w:t>设备监管责任。</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4A73D8D0">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20</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4B879986">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494E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0BA79646">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6</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24CE276F">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lang w:eastAsia="zh-CN"/>
              </w:rPr>
              <w:t>设备维护报</w:t>
            </w:r>
            <w:r>
              <w:rPr>
                <w:rFonts w:hint="eastAsia" w:ascii="宋体" w:hAnsi="宋体" w:eastAsia="宋体" w:cs="宋体"/>
                <w:color w:val="auto"/>
                <w:kern w:val="0"/>
                <w:sz w:val="22"/>
                <w:szCs w:val="20"/>
                <w:highlight w:val="none"/>
                <w:u w:val="none" w:color="000000"/>
              </w:rPr>
              <w:t>修</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2FD4464A">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lang w:eastAsia="zh-CN"/>
              </w:rPr>
              <w:t>落实设施设备的维护管理，</w:t>
            </w:r>
            <w:r>
              <w:rPr>
                <w:rFonts w:hint="eastAsia" w:ascii="宋体" w:hAnsi="宋体" w:eastAsia="宋体" w:cs="宋体"/>
                <w:color w:val="auto"/>
                <w:kern w:val="0"/>
                <w:sz w:val="22"/>
                <w:szCs w:val="20"/>
                <w:highlight w:val="none"/>
                <w:u w:val="none" w:color="000000"/>
              </w:rPr>
              <w:t>日常</w:t>
            </w:r>
            <w:r>
              <w:rPr>
                <w:rFonts w:hint="eastAsia" w:ascii="宋体" w:hAnsi="宋体" w:eastAsia="宋体" w:cs="宋体"/>
                <w:color w:val="auto"/>
                <w:kern w:val="0"/>
                <w:sz w:val="22"/>
                <w:szCs w:val="20"/>
                <w:highlight w:val="none"/>
                <w:u w:val="none" w:color="000000"/>
                <w:lang w:eastAsia="zh-CN"/>
              </w:rPr>
              <w:t>报修、</w:t>
            </w:r>
            <w:r>
              <w:rPr>
                <w:rFonts w:hint="eastAsia" w:ascii="宋体" w:hAnsi="宋体" w:eastAsia="宋体" w:cs="宋体"/>
                <w:color w:val="auto"/>
                <w:kern w:val="0"/>
                <w:sz w:val="22"/>
                <w:szCs w:val="20"/>
                <w:highlight w:val="none"/>
                <w:u w:val="none" w:color="000000"/>
              </w:rPr>
              <w:t>维修工作是否及时、到位（除客观原因外）</w:t>
            </w:r>
            <w:r>
              <w:rPr>
                <w:rFonts w:hint="eastAsia" w:ascii="宋体" w:hAnsi="宋体" w:eastAsia="宋体" w:cs="宋体"/>
                <w:color w:val="auto"/>
                <w:kern w:val="0"/>
                <w:sz w:val="22"/>
                <w:szCs w:val="20"/>
                <w:highlight w:val="none"/>
                <w:u w:val="none" w:color="000000"/>
                <w:lang w:eastAsia="zh-CN"/>
              </w:rPr>
              <w:t>，师生</w:t>
            </w:r>
            <w:r>
              <w:rPr>
                <w:rFonts w:hint="eastAsia" w:ascii="宋体" w:hAnsi="宋体" w:eastAsia="宋体" w:cs="宋体"/>
                <w:color w:val="auto"/>
                <w:kern w:val="0"/>
                <w:sz w:val="22"/>
                <w:szCs w:val="20"/>
                <w:highlight w:val="none"/>
                <w:u w:val="none" w:color="000000"/>
              </w:rPr>
              <w:t>满意度</w:t>
            </w:r>
            <w:r>
              <w:rPr>
                <w:rFonts w:hint="eastAsia" w:ascii="宋体" w:hAnsi="宋体" w:eastAsia="宋体" w:cs="宋体"/>
                <w:color w:val="auto"/>
                <w:kern w:val="0"/>
                <w:sz w:val="22"/>
                <w:szCs w:val="20"/>
                <w:highlight w:val="none"/>
                <w:u w:val="none" w:color="000000"/>
                <w:lang w:eastAsia="zh-CN"/>
              </w:rPr>
              <w:t>好</w:t>
            </w:r>
            <w:r>
              <w:rPr>
                <w:rFonts w:hint="eastAsia" w:ascii="宋体" w:hAnsi="宋体" w:eastAsia="宋体" w:cs="宋体"/>
                <w:color w:val="auto"/>
                <w:kern w:val="0"/>
                <w:sz w:val="22"/>
                <w:szCs w:val="20"/>
                <w:highlight w:val="none"/>
                <w:u w:val="none" w:color="000000"/>
              </w:rPr>
              <w:t>。</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3B4B4E99">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15</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476747FC">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21D3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2E22E4E0">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7</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56975B51">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垃圾清运</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5FD77E0C">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lang w:eastAsia="zh-CN"/>
              </w:rPr>
            </w:pPr>
            <w:r>
              <w:rPr>
                <w:rFonts w:hint="eastAsia" w:ascii="宋体" w:hAnsi="宋体" w:eastAsia="宋体" w:cs="宋体"/>
                <w:color w:val="auto"/>
                <w:kern w:val="0"/>
                <w:sz w:val="22"/>
                <w:szCs w:val="20"/>
                <w:highlight w:val="none"/>
                <w:u w:val="none" w:color="000000"/>
              </w:rPr>
              <w:t>定时清运生活垃圾，做到日产日清</w:t>
            </w:r>
            <w:r>
              <w:rPr>
                <w:rFonts w:hint="eastAsia" w:ascii="宋体" w:hAnsi="宋体" w:eastAsia="宋体" w:cs="宋体"/>
                <w:color w:val="auto"/>
                <w:kern w:val="0"/>
                <w:sz w:val="22"/>
                <w:szCs w:val="20"/>
                <w:highlight w:val="none"/>
                <w:u w:val="none" w:color="000000"/>
                <w:lang w:eastAsia="zh-CN"/>
              </w:rPr>
              <w:t>，垃圾桶保持表面清洁。</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607EC9">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10</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660E6EEE">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6311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740" w:type="dxa"/>
            <w:tcBorders>
              <w:top w:val="single" w:color="auto" w:sz="4" w:space="0"/>
              <w:left w:val="single" w:color="auto" w:sz="4" w:space="0"/>
              <w:bottom w:val="single" w:color="auto" w:sz="4" w:space="0"/>
              <w:right w:val="single" w:color="auto" w:sz="4" w:space="0"/>
            </w:tcBorders>
            <w:noWrap w:val="0"/>
            <w:vAlign w:val="center"/>
          </w:tcPr>
          <w:p w14:paraId="30D4A2C4">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8</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7DB87CF">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rPr>
              <w:t>其它工作</w:t>
            </w:r>
          </w:p>
        </w:tc>
        <w:tc>
          <w:tcPr>
            <w:tcW w:w="4935" w:type="dxa"/>
            <w:tcBorders>
              <w:top w:val="single" w:color="auto" w:sz="4" w:space="0"/>
              <w:left w:val="single" w:color="auto" w:sz="4" w:space="0"/>
              <w:bottom w:val="single" w:color="auto" w:sz="4" w:space="0"/>
              <w:right w:val="single" w:color="auto" w:sz="4" w:space="0"/>
            </w:tcBorders>
            <w:noWrap w:val="0"/>
            <w:vAlign w:val="center"/>
          </w:tcPr>
          <w:p w14:paraId="15D76E79">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r>
              <w:rPr>
                <w:rFonts w:hint="eastAsia" w:ascii="宋体" w:hAnsi="宋体" w:eastAsia="宋体" w:cs="宋体"/>
                <w:color w:val="auto"/>
                <w:kern w:val="0"/>
                <w:sz w:val="22"/>
                <w:szCs w:val="20"/>
                <w:highlight w:val="none"/>
                <w:u w:val="none" w:color="000000"/>
                <w:lang w:eastAsia="zh-CN"/>
              </w:rPr>
              <w:t>完成新生报到、毕业生离校及</w:t>
            </w:r>
            <w:r>
              <w:rPr>
                <w:rFonts w:hint="eastAsia" w:ascii="宋体" w:hAnsi="宋体" w:eastAsia="宋体" w:cs="宋体"/>
                <w:color w:val="auto"/>
                <w:kern w:val="0"/>
                <w:sz w:val="22"/>
                <w:szCs w:val="20"/>
                <w:highlight w:val="none"/>
                <w:u w:val="none" w:color="000000"/>
              </w:rPr>
              <w:t>学</w:t>
            </w:r>
            <w:r>
              <w:rPr>
                <w:rFonts w:hint="eastAsia" w:ascii="宋体" w:hAnsi="宋体" w:eastAsia="宋体" w:cs="宋体"/>
                <w:color w:val="auto"/>
                <w:kern w:val="0"/>
                <w:sz w:val="22"/>
                <w:szCs w:val="20"/>
                <w:highlight w:val="none"/>
                <w:u w:val="none" w:color="000000"/>
                <w:lang w:eastAsia="zh-CN"/>
              </w:rPr>
              <w:t>校</w:t>
            </w:r>
            <w:r>
              <w:rPr>
                <w:rFonts w:hint="eastAsia" w:ascii="宋体" w:hAnsi="宋体" w:eastAsia="宋体" w:cs="宋体"/>
                <w:color w:val="auto"/>
                <w:kern w:val="0"/>
                <w:sz w:val="22"/>
                <w:szCs w:val="20"/>
                <w:highlight w:val="none"/>
                <w:u w:val="none" w:color="000000"/>
              </w:rPr>
              <w:t>大型活动工作任务</w:t>
            </w:r>
            <w:r>
              <w:rPr>
                <w:rFonts w:hint="eastAsia" w:ascii="宋体" w:hAnsi="宋体" w:eastAsia="宋体" w:cs="宋体"/>
                <w:color w:val="auto"/>
                <w:kern w:val="0"/>
                <w:sz w:val="22"/>
                <w:szCs w:val="20"/>
                <w:highlight w:val="none"/>
                <w:u w:val="none" w:color="000000"/>
                <w:lang w:eastAsia="zh-CN"/>
              </w:rPr>
              <w:t>保障情况，完成学校安排的</w:t>
            </w:r>
            <w:r>
              <w:rPr>
                <w:rFonts w:hint="eastAsia" w:ascii="宋体" w:hAnsi="宋体" w:eastAsia="宋体" w:cs="宋体"/>
                <w:color w:val="auto"/>
                <w:kern w:val="0"/>
                <w:sz w:val="22"/>
                <w:szCs w:val="20"/>
                <w:highlight w:val="none"/>
                <w:u w:val="none" w:color="000000"/>
              </w:rPr>
              <w:t>突击性工作</w:t>
            </w:r>
            <w:r>
              <w:rPr>
                <w:rFonts w:hint="eastAsia" w:ascii="宋体" w:hAnsi="宋体" w:eastAsia="宋体" w:cs="宋体"/>
                <w:color w:val="auto"/>
                <w:kern w:val="0"/>
                <w:sz w:val="22"/>
                <w:szCs w:val="20"/>
                <w:highlight w:val="none"/>
                <w:u w:val="none" w:color="000000"/>
                <w:lang w:eastAsia="zh-CN"/>
              </w:rPr>
              <w:t>任务情况。</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6E475204">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val="en-US" w:eastAsia="zh-CN"/>
              </w:rPr>
              <w:t>10</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206AD3C1">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r w14:paraId="2792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785" w:type="dxa"/>
            <w:gridSpan w:val="3"/>
            <w:tcBorders>
              <w:top w:val="single" w:color="auto" w:sz="4" w:space="0"/>
              <w:left w:val="single" w:color="auto" w:sz="4" w:space="0"/>
              <w:bottom w:val="single" w:color="auto" w:sz="4" w:space="0"/>
              <w:right w:val="single" w:color="auto" w:sz="4" w:space="0"/>
            </w:tcBorders>
            <w:noWrap w:val="0"/>
            <w:vAlign w:val="center"/>
          </w:tcPr>
          <w:p w14:paraId="03408ED2">
            <w:pPr>
              <w:widowControl/>
              <w:tabs>
                <w:tab w:val="center" w:pos="4153"/>
                <w:tab w:val="right" w:pos="8306"/>
              </w:tabs>
              <w:snapToGrid w:val="0"/>
              <w:spacing w:line="276" w:lineRule="auto"/>
              <w:jc w:val="left"/>
              <w:textAlignment w:val="baseline"/>
              <w:rPr>
                <w:rFonts w:hint="eastAsia" w:ascii="宋体" w:hAnsi="宋体" w:eastAsia="宋体" w:cs="宋体"/>
                <w:color w:val="auto"/>
                <w:kern w:val="0"/>
                <w:sz w:val="22"/>
                <w:szCs w:val="20"/>
                <w:highlight w:val="none"/>
                <w:u w:val="none" w:color="000000"/>
                <w:lang w:eastAsia="zh-CN"/>
              </w:rPr>
            </w:pPr>
            <w:r>
              <w:rPr>
                <w:rFonts w:hint="eastAsia" w:ascii="宋体" w:hAnsi="宋体" w:eastAsia="宋体" w:cs="宋体"/>
                <w:color w:val="auto"/>
                <w:kern w:val="0"/>
                <w:sz w:val="22"/>
                <w:szCs w:val="20"/>
                <w:highlight w:val="none"/>
                <w:u w:val="none" w:color="000000"/>
                <w:lang w:val="en-US" w:eastAsia="zh-CN"/>
              </w:rPr>
              <w:t>备注：上述内容可根据学校实际情况，实时调整。</w:t>
            </w:r>
          </w:p>
        </w:tc>
        <w:tc>
          <w:tcPr>
            <w:tcW w:w="720" w:type="dxa"/>
            <w:tcBorders>
              <w:top w:val="single" w:color="auto" w:sz="4" w:space="0"/>
              <w:left w:val="single" w:color="auto" w:sz="4" w:space="0"/>
              <w:bottom w:val="single" w:color="auto" w:sz="4" w:space="0"/>
              <w:right w:val="single" w:color="auto" w:sz="4" w:space="0"/>
            </w:tcBorders>
            <w:noWrap w:val="0"/>
            <w:vAlign w:val="center"/>
          </w:tcPr>
          <w:p w14:paraId="59323EC5">
            <w:pPr>
              <w:widowControl/>
              <w:tabs>
                <w:tab w:val="center" w:pos="4153"/>
                <w:tab w:val="right" w:pos="8306"/>
              </w:tabs>
              <w:snapToGrid w:val="0"/>
              <w:spacing w:line="276" w:lineRule="auto"/>
              <w:jc w:val="center"/>
              <w:textAlignment w:val="baseline"/>
              <w:rPr>
                <w:rFonts w:hint="eastAsia" w:ascii="宋体" w:hAnsi="宋体" w:eastAsia="宋体" w:cs="宋体"/>
                <w:color w:val="auto"/>
                <w:kern w:val="0"/>
                <w:sz w:val="22"/>
                <w:szCs w:val="20"/>
                <w:highlight w:val="none"/>
                <w:u w:val="none" w:color="000000"/>
                <w:lang w:val="en-US" w:eastAsia="zh-CN"/>
              </w:rPr>
            </w:pPr>
            <w:r>
              <w:rPr>
                <w:rFonts w:hint="eastAsia" w:ascii="宋体" w:hAnsi="宋体" w:eastAsia="宋体" w:cs="宋体"/>
                <w:color w:val="auto"/>
                <w:kern w:val="0"/>
                <w:sz w:val="22"/>
                <w:szCs w:val="20"/>
                <w:highlight w:val="none"/>
                <w:u w:val="none" w:color="000000"/>
                <w:lang w:eastAsia="zh-CN"/>
              </w:rPr>
              <w:t>总分</w:t>
            </w:r>
          </w:p>
        </w:tc>
        <w:tc>
          <w:tcPr>
            <w:tcW w:w="905" w:type="dxa"/>
            <w:tcBorders>
              <w:top w:val="single" w:color="auto" w:sz="4" w:space="0"/>
              <w:left w:val="single" w:color="auto" w:sz="4" w:space="0"/>
              <w:bottom w:val="single" w:color="auto" w:sz="4" w:space="0"/>
              <w:right w:val="single" w:color="auto" w:sz="4" w:space="0"/>
            </w:tcBorders>
            <w:noWrap w:val="0"/>
            <w:vAlign w:val="center"/>
          </w:tcPr>
          <w:p w14:paraId="6AA1FC6C">
            <w:pPr>
              <w:widowControl/>
              <w:tabs>
                <w:tab w:val="center" w:pos="4153"/>
                <w:tab w:val="right" w:pos="8306"/>
              </w:tabs>
              <w:snapToGrid w:val="0"/>
              <w:spacing w:line="276" w:lineRule="auto"/>
              <w:textAlignment w:val="baseline"/>
              <w:rPr>
                <w:rFonts w:hint="eastAsia" w:ascii="宋体" w:hAnsi="宋体" w:eastAsia="宋体" w:cs="宋体"/>
                <w:color w:val="auto"/>
                <w:kern w:val="0"/>
                <w:sz w:val="22"/>
                <w:szCs w:val="20"/>
                <w:highlight w:val="none"/>
                <w:u w:val="none" w:color="000000"/>
              </w:rPr>
            </w:pPr>
          </w:p>
        </w:tc>
      </w:tr>
    </w:tbl>
    <w:p w14:paraId="29690C3A">
      <w:pPr>
        <w:widowControl/>
        <w:spacing w:line="276" w:lineRule="auto"/>
        <w:textAlignment w:val="baseline"/>
        <w:rPr>
          <w:rFonts w:hint="eastAsia" w:ascii="宋体" w:hAnsi="宋体" w:eastAsia="宋体" w:cs="宋体"/>
          <w:color w:val="auto"/>
          <w:kern w:val="0"/>
          <w:sz w:val="24"/>
          <w:szCs w:val="20"/>
          <w:highlight w:val="none"/>
          <w:u w:val="none" w:color="000000"/>
        </w:rPr>
      </w:pPr>
    </w:p>
    <w:p w14:paraId="79CE11E2">
      <w:pPr>
        <w:widowControl/>
        <w:spacing w:line="276" w:lineRule="auto"/>
        <w:textAlignment w:val="baseline"/>
        <w:rPr>
          <w:rFonts w:hint="eastAsia" w:ascii="宋体" w:hAnsi="宋体" w:eastAsia="宋体" w:cs="宋体"/>
          <w:color w:val="auto"/>
          <w:kern w:val="0"/>
          <w:sz w:val="24"/>
          <w:szCs w:val="20"/>
          <w:highlight w:val="none"/>
          <w:u w:val="none" w:color="000000"/>
        </w:rPr>
      </w:pPr>
      <w:r>
        <w:rPr>
          <w:rFonts w:hint="eastAsia" w:ascii="宋体" w:hAnsi="宋体" w:eastAsia="宋体" w:cs="宋体"/>
          <w:color w:val="auto"/>
          <w:kern w:val="0"/>
          <w:sz w:val="24"/>
          <w:szCs w:val="20"/>
          <w:highlight w:val="none"/>
          <w:u w:val="none" w:color="000000"/>
        </w:rPr>
        <w:t xml:space="preserve">考核人签名：                             </w:t>
      </w:r>
      <w:r>
        <w:rPr>
          <w:rFonts w:hint="eastAsia" w:ascii="宋体" w:hAnsi="宋体" w:eastAsia="宋体" w:cs="宋体"/>
          <w:color w:val="auto"/>
          <w:kern w:val="0"/>
          <w:sz w:val="24"/>
          <w:szCs w:val="20"/>
          <w:highlight w:val="none"/>
          <w:u w:val="none" w:color="000000"/>
          <w:lang w:val="en-US" w:eastAsia="zh-CN"/>
        </w:rPr>
        <w:t xml:space="preserve">        </w:t>
      </w:r>
      <w:r>
        <w:rPr>
          <w:rFonts w:hint="eastAsia" w:ascii="宋体" w:hAnsi="宋体" w:eastAsia="宋体" w:cs="宋体"/>
          <w:color w:val="auto"/>
          <w:kern w:val="0"/>
          <w:sz w:val="24"/>
          <w:szCs w:val="20"/>
          <w:highlight w:val="none"/>
          <w:u w:val="none" w:color="000000"/>
        </w:rPr>
        <w:t xml:space="preserve">  年</w:t>
      </w:r>
      <w:r>
        <w:rPr>
          <w:rFonts w:hint="eastAsia" w:ascii="宋体" w:hAnsi="宋体" w:eastAsia="宋体" w:cs="宋体"/>
          <w:color w:val="auto"/>
          <w:kern w:val="0"/>
          <w:sz w:val="24"/>
          <w:szCs w:val="20"/>
          <w:highlight w:val="none"/>
          <w:u w:val="none" w:color="000000"/>
          <w:lang w:val="en-US" w:eastAsia="zh-CN"/>
        </w:rPr>
        <w:t xml:space="preserve"> </w:t>
      </w:r>
      <w:r>
        <w:rPr>
          <w:rFonts w:hint="eastAsia" w:ascii="宋体" w:hAnsi="宋体" w:eastAsia="宋体" w:cs="宋体"/>
          <w:color w:val="auto"/>
          <w:kern w:val="0"/>
          <w:sz w:val="24"/>
          <w:szCs w:val="20"/>
          <w:highlight w:val="none"/>
          <w:u w:val="none" w:color="000000"/>
        </w:rPr>
        <w:t xml:space="preserve">   月 </w:t>
      </w:r>
      <w:r>
        <w:rPr>
          <w:rFonts w:hint="eastAsia" w:ascii="宋体" w:hAnsi="宋体" w:eastAsia="宋体" w:cs="宋体"/>
          <w:color w:val="auto"/>
          <w:kern w:val="0"/>
          <w:sz w:val="24"/>
          <w:szCs w:val="20"/>
          <w:highlight w:val="none"/>
          <w:u w:val="none" w:color="000000"/>
          <w:lang w:val="en-US" w:eastAsia="zh-CN"/>
        </w:rPr>
        <w:t xml:space="preserve"> </w:t>
      </w:r>
      <w:r>
        <w:rPr>
          <w:rFonts w:hint="eastAsia" w:ascii="宋体" w:hAnsi="宋体" w:eastAsia="宋体" w:cs="宋体"/>
          <w:color w:val="auto"/>
          <w:kern w:val="0"/>
          <w:sz w:val="24"/>
          <w:szCs w:val="20"/>
          <w:highlight w:val="none"/>
          <w:u w:val="none" w:color="000000"/>
        </w:rPr>
        <w:t xml:space="preserve">  日</w:t>
      </w:r>
    </w:p>
    <w:p w14:paraId="01403C3C">
      <w:pPr>
        <w:pageBreakBefore w:val="0"/>
        <w:widowControl w:val="0"/>
        <w:kinsoku/>
        <w:wordWrap w:val="0"/>
        <w:topLinePunct w:val="0"/>
        <w:bidi w:val="0"/>
        <w:spacing w:line="360" w:lineRule="auto"/>
        <w:jc w:val="center"/>
        <w:outlineLvl w:val="0"/>
        <w:rPr>
          <w:rFonts w:hint="eastAsia" w:asciiTheme="minorEastAsia" w:hAnsiTheme="minorEastAsia" w:eastAsiaTheme="minorEastAsia"/>
          <w:b/>
          <w:color w:val="auto"/>
          <w:sz w:val="28"/>
          <w:highlight w:val="none"/>
        </w:rPr>
      </w:pPr>
    </w:p>
    <w:p w14:paraId="5661754B">
      <w:pPr>
        <w:keepNext w:val="0"/>
        <w:keepLines w:val="0"/>
        <w:pageBreakBefore w:val="0"/>
        <w:widowControl w:val="0"/>
        <w:kinsoku/>
        <w:wordWrap w:val="0"/>
        <w:overflowPunct w:val="0"/>
        <w:topLinePunct w:val="0"/>
        <w:autoSpaceDE/>
        <w:autoSpaceDN/>
        <w:bidi w:val="0"/>
        <w:adjustRightInd/>
        <w:snapToGrid/>
        <w:spacing w:line="440" w:lineRule="exact"/>
        <w:ind w:left="0" w:firstLine="480" w:firstLineChars="200"/>
        <w:jc w:val="both"/>
        <w:textAlignment w:val="baseline"/>
        <w:rPr>
          <w:rFonts w:hint="eastAsia" w:asciiTheme="minorEastAsia" w:hAnsiTheme="minorEastAsia" w:eastAsiaTheme="minorEastAsia" w:cstheme="minorEastAsia"/>
          <w:color w:val="auto"/>
          <w:sz w:val="24"/>
          <w:szCs w:val="24"/>
          <w:highlight w:val="none"/>
          <w:lang w:val="en-US" w:eastAsia="zh-CN"/>
        </w:rPr>
      </w:pPr>
    </w:p>
    <w:p w14:paraId="7CE6F933">
      <w:pPr>
        <w:pageBreakBefore w:val="0"/>
        <w:widowControl w:val="0"/>
        <w:kinsoku/>
        <w:wordWrap w:val="0"/>
        <w:topLinePunct w:val="0"/>
        <w:bidi w:val="0"/>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第六章投标文件格式</w:t>
      </w:r>
      <w:bookmarkEnd w:id="199"/>
    </w:p>
    <w:p w14:paraId="173EBABC">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646B6E81">
      <w:pPr>
        <w:pageBreakBefore w:val="0"/>
        <w:widowControl w:val="0"/>
        <w:kinsoku/>
        <w:wordWrap w:val="0"/>
        <w:topLinePunct w:val="0"/>
        <w:bidi w:val="0"/>
        <w:spacing w:line="900" w:lineRule="exact"/>
        <w:jc w:val="center"/>
        <w:outlineLvl w:val="1"/>
        <w:rPr>
          <w:rFonts w:asciiTheme="minorEastAsia" w:hAnsiTheme="minorEastAsia" w:eastAsiaTheme="minorEastAsia"/>
          <w:b/>
          <w:color w:val="auto"/>
          <w:sz w:val="72"/>
          <w:highlight w:val="none"/>
        </w:rPr>
      </w:pPr>
      <w:bookmarkStart w:id="200" w:name="_Toc5119"/>
      <w:r>
        <w:rPr>
          <w:rFonts w:hint="eastAsia" w:asciiTheme="minorEastAsia" w:hAnsiTheme="minorEastAsia" w:eastAsiaTheme="minorEastAsia"/>
          <w:b/>
          <w:color w:val="auto"/>
          <w:sz w:val="72"/>
          <w:highlight w:val="none"/>
        </w:rPr>
        <w:t>投</w:t>
      </w:r>
      <w:bookmarkEnd w:id="200"/>
    </w:p>
    <w:p w14:paraId="68E228AC">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6EF30245">
      <w:pPr>
        <w:pageBreakBefore w:val="0"/>
        <w:widowControl w:val="0"/>
        <w:kinsoku/>
        <w:wordWrap w:val="0"/>
        <w:topLinePunct w:val="0"/>
        <w:bidi w:val="0"/>
        <w:spacing w:line="900" w:lineRule="exact"/>
        <w:jc w:val="center"/>
        <w:outlineLvl w:val="1"/>
        <w:rPr>
          <w:rFonts w:asciiTheme="minorEastAsia" w:hAnsiTheme="minorEastAsia" w:eastAsiaTheme="minorEastAsia"/>
          <w:b/>
          <w:color w:val="auto"/>
          <w:sz w:val="72"/>
          <w:highlight w:val="none"/>
        </w:rPr>
      </w:pPr>
      <w:bookmarkStart w:id="201" w:name="_Toc4782"/>
      <w:r>
        <w:rPr>
          <w:rFonts w:hint="eastAsia" w:asciiTheme="minorEastAsia" w:hAnsiTheme="minorEastAsia" w:eastAsiaTheme="minorEastAsia"/>
          <w:b/>
          <w:color w:val="auto"/>
          <w:sz w:val="72"/>
          <w:highlight w:val="none"/>
        </w:rPr>
        <w:t>标</w:t>
      </w:r>
      <w:bookmarkEnd w:id="201"/>
    </w:p>
    <w:p w14:paraId="29B2755B">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2E697DE4">
      <w:pPr>
        <w:pageBreakBefore w:val="0"/>
        <w:widowControl w:val="0"/>
        <w:kinsoku/>
        <w:wordWrap w:val="0"/>
        <w:topLinePunct w:val="0"/>
        <w:bidi w:val="0"/>
        <w:spacing w:line="900" w:lineRule="exact"/>
        <w:jc w:val="center"/>
        <w:outlineLvl w:val="1"/>
        <w:rPr>
          <w:rFonts w:asciiTheme="minorEastAsia" w:hAnsiTheme="minorEastAsia" w:eastAsiaTheme="minorEastAsia"/>
          <w:b/>
          <w:color w:val="auto"/>
          <w:sz w:val="72"/>
          <w:highlight w:val="none"/>
        </w:rPr>
      </w:pPr>
      <w:bookmarkStart w:id="202" w:name="_Toc19607"/>
      <w:r>
        <w:rPr>
          <w:rFonts w:hint="eastAsia" w:asciiTheme="minorEastAsia" w:hAnsiTheme="minorEastAsia" w:eastAsiaTheme="minorEastAsia"/>
          <w:b/>
          <w:color w:val="auto"/>
          <w:sz w:val="72"/>
          <w:highlight w:val="none"/>
        </w:rPr>
        <w:t>文</w:t>
      </w:r>
      <w:bookmarkEnd w:id="202"/>
    </w:p>
    <w:p w14:paraId="213C712A">
      <w:pPr>
        <w:pageBreakBefore w:val="0"/>
        <w:widowControl w:val="0"/>
        <w:kinsoku/>
        <w:wordWrap w:val="0"/>
        <w:topLinePunct w:val="0"/>
        <w:bidi w:val="0"/>
        <w:spacing w:line="900" w:lineRule="exact"/>
        <w:jc w:val="center"/>
        <w:rPr>
          <w:rFonts w:asciiTheme="minorEastAsia" w:hAnsiTheme="minorEastAsia" w:eastAsiaTheme="minorEastAsia"/>
          <w:b/>
          <w:color w:val="auto"/>
          <w:sz w:val="72"/>
          <w:highlight w:val="none"/>
        </w:rPr>
      </w:pPr>
    </w:p>
    <w:p w14:paraId="410238F9">
      <w:pPr>
        <w:pageBreakBefore w:val="0"/>
        <w:widowControl w:val="0"/>
        <w:kinsoku/>
        <w:wordWrap w:val="0"/>
        <w:topLinePunct w:val="0"/>
        <w:bidi w:val="0"/>
        <w:jc w:val="center"/>
        <w:outlineLvl w:val="1"/>
        <w:rPr>
          <w:rFonts w:asciiTheme="minorEastAsia" w:hAnsiTheme="minorEastAsia" w:eastAsiaTheme="minorEastAsia"/>
          <w:b/>
          <w:color w:val="auto"/>
          <w:sz w:val="72"/>
          <w:highlight w:val="none"/>
        </w:rPr>
      </w:pPr>
      <w:bookmarkStart w:id="203" w:name="_Toc8365"/>
      <w:r>
        <w:rPr>
          <w:rFonts w:hint="eastAsia" w:asciiTheme="minorEastAsia" w:hAnsiTheme="minorEastAsia" w:eastAsiaTheme="minorEastAsia"/>
          <w:b/>
          <w:color w:val="auto"/>
          <w:sz w:val="72"/>
          <w:highlight w:val="none"/>
        </w:rPr>
        <w:t>件</w:t>
      </w:r>
      <w:bookmarkEnd w:id="203"/>
    </w:p>
    <w:p w14:paraId="45F4C76E">
      <w:pPr>
        <w:pageBreakBefore w:val="0"/>
        <w:widowControl w:val="0"/>
        <w:kinsoku/>
        <w:wordWrap w:val="0"/>
        <w:topLinePunct w:val="0"/>
        <w:bidi w:val="0"/>
        <w:spacing w:before="156" w:beforeLines="50" w:after="156" w:afterLines="50"/>
        <w:jc w:val="center"/>
        <w:outlineLvl w:val="9"/>
        <w:rPr>
          <w:rFonts w:asciiTheme="minorEastAsia" w:hAnsiTheme="minorEastAsia" w:eastAsiaTheme="minorEastAsia"/>
          <w:b/>
          <w:color w:val="auto"/>
          <w:sz w:val="32"/>
          <w:szCs w:val="32"/>
          <w:highlight w:val="none"/>
        </w:rPr>
      </w:pPr>
    </w:p>
    <w:p w14:paraId="334F72E9">
      <w:pPr>
        <w:pStyle w:val="4"/>
        <w:pageBreakBefore w:val="0"/>
        <w:widowControl w:val="0"/>
        <w:kinsoku/>
        <w:wordWrap w:val="0"/>
        <w:topLinePunct w:val="0"/>
        <w:bidi w:val="0"/>
        <w:rPr>
          <w:color w:val="auto"/>
          <w:highlight w:val="none"/>
        </w:rPr>
      </w:pPr>
    </w:p>
    <w:p w14:paraId="750B84EA">
      <w:pPr>
        <w:pageBreakBefore w:val="0"/>
        <w:widowControl w:val="0"/>
        <w:kinsoku/>
        <w:wordWrap w:val="0"/>
        <w:topLinePunct w:val="0"/>
        <w:bidi w:val="0"/>
        <w:spacing w:after="156" w:afterLines="50" w:line="500" w:lineRule="exact"/>
        <w:jc w:val="center"/>
        <w:rPr>
          <w:rFonts w:asciiTheme="minorEastAsia" w:hAnsiTheme="minorEastAsia" w:eastAsiaTheme="minorEastAsia"/>
          <w:b/>
          <w:color w:val="auto"/>
          <w:sz w:val="28"/>
          <w:szCs w:val="28"/>
          <w:highlight w:val="none"/>
        </w:rPr>
      </w:pPr>
    </w:p>
    <w:p w14:paraId="1F452FC9">
      <w:pPr>
        <w:pageBreakBefore w:val="0"/>
        <w:widowControl w:val="0"/>
        <w:tabs>
          <w:tab w:val="left" w:pos="2410"/>
        </w:tabs>
        <w:kinsoku/>
        <w:wordWrap w:val="0"/>
        <w:topLinePunct w:val="0"/>
        <w:autoSpaceDE w:val="0"/>
        <w:autoSpaceDN w:val="0"/>
        <w:bidi w:val="0"/>
        <w:adjustRightInd w:val="0"/>
        <w:snapToGrid w:val="0"/>
        <w:spacing w:line="360" w:lineRule="auto"/>
        <w:ind w:firstLine="1928" w:firstLineChars="600"/>
        <w:jc w:val="both"/>
        <w:outlineLvl w:val="9"/>
        <w:rPr>
          <w:rFonts w:hint="eastAsia" w:ascii="宋体" w:hAnsi="宋体" w:eastAsiaTheme="minorEastAsia"/>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p>
    <w:p w14:paraId="4E299201">
      <w:pPr>
        <w:pageBreakBefore w:val="0"/>
        <w:widowControl w:val="0"/>
        <w:tabs>
          <w:tab w:val="left" w:pos="2410"/>
        </w:tabs>
        <w:kinsoku/>
        <w:wordWrap w:val="0"/>
        <w:topLinePunct w:val="0"/>
        <w:autoSpaceDE w:val="0"/>
        <w:autoSpaceDN w:val="0"/>
        <w:bidi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rPr>
        <w:t>项目编号：</w:t>
      </w:r>
    </w:p>
    <w:p w14:paraId="7DDD9F67">
      <w:pPr>
        <w:pageBreakBefore w:val="0"/>
        <w:widowControl w:val="0"/>
        <w:tabs>
          <w:tab w:val="left" w:pos="2410"/>
        </w:tabs>
        <w:kinsoku/>
        <w:wordWrap w:val="0"/>
        <w:topLinePunct w:val="0"/>
        <w:autoSpaceDE w:val="0"/>
        <w:autoSpaceDN w:val="0"/>
        <w:bidi w:val="0"/>
        <w:adjustRightInd w:val="0"/>
        <w:snapToGrid w:val="0"/>
        <w:spacing w:line="360" w:lineRule="auto"/>
        <w:ind w:firstLine="1928" w:firstLineChars="600"/>
        <w:jc w:val="both"/>
        <w:outlineLvl w:val="9"/>
        <w:rPr>
          <w:rFonts w:hint="eastAsia" w:asciiTheme="minorEastAsia" w:hAnsiTheme="minorEastAsia" w:eastAsiaTheme="minorEastAsia"/>
          <w:b/>
          <w:color w:val="auto"/>
          <w:sz w:val="32"/>
          <w:highlight w:val="none"/>
          <w:u w:val="single"/>
          <w:lang w:eastAsia="zh-CN"/>
        </w:rPr>
      </w:pPr>
      <w:r>
        <w:rPr>
          <w:rFonts w:hint="eastAsia" w:asciiTheme="minorEastAsia" w:hAnsiTheme="minorEastAsia" w:eastAsiaTheme="minorEastAsia"/>
          <w:b/>
          <w:color w:val="auto"/>
          <w:sz w:val="32"/>
          <w:highlight w:val="none"/>
          <w:lang w:val="en-US" w:eastAsia="zh-CN"/>
        </w:rPr>
        <w:t>投</w:t>
      </w:r>
      <w:r>
        <w:rPr>
          <w:rFonts w:hint="eastAsia" w:asciiTheme="minorEastAsia" w:hAnsiTheme="minorEastAsia" w:eastAsiaTheme="minorEastAsia"/>
          <w:b/>
          <w:color w:val="auto"/>
          <w:sz w:val="32"/>
          <w:highlight w:val="none"/>
        </w:rPr>
        <w:t>标人：</w:t>
      </w:r>
    </w:p>
    <w:p w14:paraId="4E137C84">
      <w:pPr>
        <w:pageBreakBefore w:val="0"/>
        <w:widowControl w:val="0"/>
        <w:kinsoku/>
        <w:wordWrap w:val="0"/>
        <w:topLinePunct w:val="0"/>
        <w:bidi w:val="0"/>
        <w:spacing w:after="156" w:afterLines="50" w:line="500" w:lineRule="exact"/>
        <w:jc w:val="center"/>
        <w:outlineLvl w:val="1"/>
        <w:rPr>
          <w:rFonts w:asciiTheme="minorEastAsia" w:hAnsiTheme="minorEastAsia" w:eastAsiaTheme="minorEastAsia"/>
          <w:b/>
          <w:color w:val="auto"/>
          <w:sz w:val="32"/>
          <w:highlight w:val="none"/>
        </w:rPr>
      </w:pPr>
      <w:bookmarkStart w:id="204" w:name="_Toc19687"/>
      <w:bookmarkStart w:id="205" w:name="_Toc8037"/>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日</w:t>
      </w:r>
      <w:bookmarkEnd w:id="204"/>
      <w:bookmarkEnd w:id="205"/>
    </w:p>
    <w:p w14:paraId="08D11572">
      <w:pPr>
        <w:pageBreakBefore w:val="0"/>
        <w:widowControl w:val="0"/>
        <w:kinsoku/>
        <w:wordWrap w:val="0"/>
        <w:topLinePunct w:val="0"/>
        <w:bidi w:val="0"/>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2D4923CA">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206" w:name="_Toc17986"/>
      <w:bookmarkStart w:id="207" w:name="_Toc28960"/>
      <w:r>
        <w:rPr>
          <w:rFonts w:hint="eastAsia" w:asciiTheme="minorEastAsia" w:hAnsiTheme="minorEastAsia" w:eastAsiaTheme="minorEastAsia"/>
          <w:b/>
          <w:color w:val="auto"/>
          <w:sz w:val="24"/>
          <w:highlight w:val="none"/>
        </w:rPr>
        <w:t>一、开标一览表</w:t>
      </w:r>
      <w:bookmarkEnd w:id="206"/>
      <w:bookmarkEnd w:id="207"/>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7"/>
        <w:gridCol w:w="6709"/>
      </w:tblGrid>
      <w:tr w14:paraId="3618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3A98483B">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4BD9C6B7">
            <w:pPr>
              <w:pageBreakBefore w:val="0"/>
              <w:widowControl w:val="0"/>
              <w:kinsoku/>
              <w:wordWrap w:val="0"/>
              <w:topLinePunct w:val="0"/>
              <w:bidi w:val="0"/>
              <w:spacing w:line="360" w:lineRule="exact"/>
              <w:jc w:val="center"/>
              <w:rPr>
                <w:rFonts w:asciiTheme="minorEastAsia" w:hAnsiTheme="minorEastAsia" w:eastAsiaTheme="minorEastAsia"/>
                <w:bCs/>
                <w:color w:val="auto"/>
                <w:sz w:val="24"/>
                <w:highlight w:val="none"/>
                <w:u w:val="single"/>
              </w:rPr>
            </w:pPr>
          </w:p>
        </w:tc>
      </w:tr>
      <w:tr w14:paraId="71C9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B9281ED">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557B3AB3">
            <w:pPr>
              <w:pageBreakBefore w:val="0"/>
              <w:widowControl w:val="0"/>
              <w:kinsoku/>
              <w:wordWrap w:val="0"/>
              <w:topLinePunct w:val="0"/>
              <w:bidi w:val="0"/>
              <w:spacing w:line="360" w:lineRule="auto"/>
              <w:rPr>
                <w:rFonts w:asciiTheme="minorEastAsia" w:hAnsiTheme="minorEastAsia" w:eastAsiaTheme="minorEastAsia"/>
                <w:color w:val="auto"/>
                <w:sz w:val="24"/>
                <w:highlight w:val="none"/>
              </w:rPr>
            </w:pPr>
          </w:p>
        </w:tc>
      </w:tr>
      <w:tr w14:paraId="55BAA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2BD4B12">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752AD2DF">
            <w:pPr>
              <w:keepNext w:val="0"/>
              <w:keepLines w:val="0"/>
              <w:pageBreakBefore w:val="0"/>
              <w:widowControl w:val="0"/>
              <w:kinsoku/>
              <w:wordWrap w:val="0"/>
              <w:overflowPunct/>
              <w:topLinePunct w:val="0"/>
              <w:autoSpaceDE/>
              <w:autoSpaceDN/>
              <w:bidi w:val="0"/>
              <w:adjustRightInd/>
              <w:spacing w:line="360" w:lineRule="auto"/>
              <w:textAlignment w:val="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14:paraId="2312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327A79">
            <w:pPr>
              <w:pageBreakBefore w:val="0"/>
              <w:widowControl w:val="0"/>
              <w:kinsoku/>
              <w:wordWrap w:val="0"/>
              <w:topLinePunct w:val="0"/>
              <w:bidi w:val="0"/>
              <w:spacing w:line="360" w:lineRule="exact"/>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6CD3CB89">
            <w:pPr>
              <w:keepNext w:val="0"/>
              <w:keepLines w:val="0"/>
              <w:pageBreakBefore w:val="0"/>
              <w:widowControl w:val="0"/>
              <w:kinsoku/>
              <w:wordWrap w:val="0"/>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4D04ABFC">
            <w:pPr>
              <w:keepNext w:val="0"/>
              <w:keepLines w:val="0"/>
              <w:pageBreakBefore w:val="0"/>
              <w:widowControl w:val="0"/>
              <w:kinsoku/>
              <w:wordWrap w:val="0"/>
              <w:overflowPunct/>
              <w:topLinePunct w:val="0"/>
              <w:autoSpaceDE/>
              <w:autoSpaceDN/>
              <w:bidi w:val="0"/>
              <w:adjustRightInd/>
              <w:snapToGrid w:val="0"/>
              <w:spacing w:line="360" w:lineRule="auto"/>
              <w:jc w:val="left"/>
              <w:textAlignment w:val="auto"/>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lang w:val="en-US" w:eastAsia="zh-CN"/>
              </w:rPr>
              <w:t xml:space="preserve">          /年</w:t>
            </w:r>
          </w:p>
          <w:p w14:paraId="0A60EACD">
            <w:pPr>
              <w:keepNext w:val="0"/>
              <w:keepLines w:val="0"/>
              <w:pageBreakBefore w:val="0"/>
              <w:widowControl w:val="0"/>
              <w:kinsoku/>
              <w:wordWrap w:val="0"/>
              <w:overflowPunct/>
              <w:topLinePunct w:val="0"/>
              <w:autoSpaceDE/>
              <w:autoSpaceDN/>
              <w:bidi w:val="0"/>
              <w:adjustRightInd/>
              <w:spacing w:line="360" w:lineRule="auto"/>
              <w:ind w:right="-670"/>
              <w:textAlignment w:val="auto"/>
              <w:rPr>
                <w:rFonts w:hint="eastAsia" w:eastAsia="宋体" w:asciiTheme="minorEastAsia" w:hAnsiTheme="minorEastAsia"/>
                <w:color w:val="auto"/>
                <w:sz w:val="24"/>
                <w:highlight w:val="none"/>
                <w:lang w:eastAsia="zh-CN"/>
              </w:rPr>
            </w:pPr>
            <w:r>
              <w:rPr>
                <w:rFonts w:hint="eastAsia" w:ascii="宋体" w:hAnsi="宋体" w:eastAsia="宋体" w:cs="宋体"/>
                <w:bCs/>
                <w:color w:val="auto"/>
                <w:sz w:val="24"/>
                <w:szCs w:val="24"/>
                <w:highlight w:val="none"/>
              </w:rPr>
              <w:t>小写：</w:t>
            </w:r>
          </w:p>
        </w:tc>
      </w:tr>
      <w:tr w14:paraId="049E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67A168C">
            <w:pPr>
              <w:pageBreakBefore w:val="0"/>
              <w:widowControl w:val="0"/>
              <w:kinsoku/>
              <w:wordWrap w:val="0"/>
              <w:topLinePunct w:val="0"/>
              <w:bidi w:val="0"/>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D895602">
            <w:pPr>
              <w:pageBreakBefore w:val="0"/>
              <w:widowControl w:val="0"/>
              <w:kinsoku/>
              <w:wordWrap w:val="0"/>
              <w:topLinePunct w:val="0"/>
              <w:bidi w:val="0"/>
              <w:spacing w:line="360" w:lineRule="auto"/>
              <w:jc w:val="left"/>
              <w:rPr>
                <w:rFonts w:asciiTheme="minorEastAsia" w:hAnsiTheme="minorEastAsia" w:eastAsiaTheme="minorEastAsia"/>
                <w:color w:val="auto"/>
                <w:sz w:val="24"/>
                <w:szCs w:val="28"/>
                <w:highlight w:val="none"/>
              </w:rPr>
            </w:pPr>
          </w:p>
        </w:tc>
      </w:tr>
    </w:tbl>
    <w:p w14:paraId="4BAA6053">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5F3EC433">
      <w:pPr>
        <w:pageBreakBefore w:val="0"/>
        <w:widowControl w:val="0"/>
        <w:tabs>
          <w:tab w:val="left" w:pos="630"/>
        </w:tabs>
        <w:kinsoku/>
        <w:wordWrap w:val="0"/>
        <w:topLinePunct w:val="0"/>
        <w:bidi w:val="0"/>
        <w:spacing w:line="360" w:lineRule="auto"/>
        <w:ind w:firstLine="4800" w:firstLineChars="2000"/>
        <w:rPr>
          <w:rFonts w:hint="eastAsia" w:eastAsia="宋体" w:asciiTheme="minorEastAsia" w:hAnsiTheme="minorEastAsia"/>
          <w:color w:val="auto"/>
          <w:sz w:val="24"/>
          <w:highlight w:val="none"/>
          <w:lang w:eastAsia="zh-CN"/>
        </w:rPr>
      </w:pPr>
      <w:r>
        <w:rPr>
          <w:rFonts w:hint="eastAsia" w:ascii="宋体" w:hAnsi="宋体" w:eastAsia="宋体"/>
          <w:color w:val="auto"/>
          <w:sz w:val="24"/>
          <w:highlight w:val="none"/>
        </w:rPr>
        <w:t>日期：</w:t>
      </w:r>
    </w:p>
    <w:p w14:paraId="42E697A7">
      <w:pPr>
        <w:pageBreakBefore w:val="0"/>
        <w:widowControl w:val="0"/>
        <w:kinsoku/>
        <w:wordWrap w:val="0"/>
        <w:topLinePunct w:val="0"/>
        <w:bidi w:val="0"/>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403A17C8">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2C620D5E">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14:paraId="011E63B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100974E3">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208" w:name="_Toc6120"/>
      <w:bookmarkStart w:id="209" w:name="_Toc6441"/>
      <w:r>
        <w:rPr>
          <w:rFonts w:hint="eastAsia" w:asciiTheme="minorEastAsia" w:hAnsiTheme="minorEastAsia" w:eastAsiaTheme="minorEastAsia"/>
          <w:b/>
          <w:color w:val="auto"/>
          <w:sz w:val="24"/>
          <w:highlight w:val="none"/>
        </w:rPr>
        <w:t>二、投标函</w:t>
      </w:r>
      <w:bookmarkEnd w:id="208"/>
      <w:bookmarkEnd w:id="209"/>
    </w:p>
    <w:p w14:paraId="2C84E476">
      <w:pPr>
        <w:pStyle w:val="14"/>
        <w:pageBreakBefore w:val="0"/>
        <w:widowControl w:val="0"/>
        <w:kinsoku/>
        <w:wordWrap w:val="0"/>
        <w:topLinePunct w:val="0"/>
        <w:bidi w:val="0"/>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04D3251A">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48C1025">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DB02329">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3CE7B22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2D55F7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4AB035FC">
      <w:pPr>
        <w:pageBreakBefore w:val="0"/>
        <w:widowControl w:val="0"/>
        <w:kinsoku/>
        <w:wordWrap w:val="0"/>
        <w:topLinePunct w:val="0"/>
        <w:bidi w:val="0"/>
        <w:spacing w:line="360" w:lineRule="auto"/>
        <w:ind w:firstLine="4800" w:firstLineChars="2000"/>
        <w:rPr>
          <w:rFonts w:ascii="宋体" w:hAnsi="宋体" w:eastAsia="宋体"/>
          <w:color w:val="auto"/>
          <w:sz w:val="24"/>
          <w:highlight w:val="none"/>
        </w:rPr>
      </w:pPr>
    </w:p>
    <w:p w14:paraId="73B5F411">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144CA916">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39A79AEE">
      <w:pPr>
        <w:pageBreakBefore w:val="0"/>
        <w:widowControl w:val="0"/>
        <w:kinsoku/>
        <w:wordWrap w:val="0"/>
        <w:topLinePunct w:val="0"/>
        <w:bidi w:val="0"/>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2DD5C84E">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rPr>
      </w:pPr>
      <w:bookmarkStart w:id="210" w:name="_Toc18881"/>
      <w:r>
        <w:rPr>
          <w:rFonts w:hint="eastAsia" w:asciiTheme="minorEastAsia" w:hAnsiTheme="minorEastAsia" w:eastAsiaTheme="minorEastAsia"/>
          <w:b/>
          <w:color w:val="auto"/>
          <w:sz w:val="24"/>
          <w:highlight w:val="none"/>
          <w:lang w:val="en-US" w:eastAsia="zh-CN"/>
        </w:rPr>
        <w:t>三．投标人资格声明书</w:t>
      </w:r>
      <w:bookmarkEnd w:id="210"/>
    </w:p>
    <w:p w14:paraId="1470E986">
      <w:pPr>
        <w:pStyle w:val="14"/>
        <w:pageBreakBefore w:val="0"/>
        <w:widowControl w:val="0"/>
        <w:kinsoku/>
        <w:wordWrap w:val="0"/>
        <w:topLinePunct w:val="0"/>
        <w:bidi w:val="0"/>
        <w:spacing w:line="360" w:lineRule="auto"/>
        <w:rPr>
          <w:rFonts w:hint="eastAsia" w:eastAsia="宋体" w:asciiTheme="minorEastAsia" w:hAnsiTheme="minorEastAsia" w:cstheme="minorEastAsia"/>
          <w:color w:val="auto"/>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1778DC9">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在参与本次项目投标中，我单位承诺：</w:t>
      </w:r>
    </w:p>
    <w:p w14:paraId="756892FA">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（一）具有良好的商业信誉和健全的财务会计制度；</w:t>
      </w:r>
    </w:p>
    <w:p w14:paraId="4CFA7657">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（二）具有履行合同所必需的设备和专业技术能力；</w:t>
      </w:r>
    </w:p>
    <w:p w14:paraId="13EAB603">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（三）有依法缴纳税收和社会保障资金的良好记录；</w:t>
      </w:r>
    </w:p>
    <w:p w14:paraId="3F96C122">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EE3FAD">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（五）我单位不属于政府采购法律、行政法规规定的公益一类事业单位、或使用事业编制且由财政拨款保障的群团组织（仅适用于政府购买服务项目）；</w:t>
      </w:r>
    </w:p>
    <w:p w14:paraId="4E0FD488">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（六）我单位不存在为采购项目提供整体设计、规范编制或者项目管理、监理、检测等服务后，再参加该采购项目的其他采购活动的情形（单一来源采购项目除外）；</w:t>
      </w:r>
    </w:p>
    <w:p w14:paraId="5A2954FD">
      <w:pPr>
        <w:keepNext w:val="0"/>
        <w:keepLines w:val="0"/>
        <w:pageBreakBefore w:val="0"/>
        <w:widowControl w:val="0"/>
        <w:suppressLineNumbers w:val="0"/>
        <w:kinsoku/>
        <w:wordWrap w:val="0"/>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（七）与我单位存在单位负责人为同一人或者存在直接控股、管理关系的其他法人单位信息如下（如有，不论其是否参加同一合同项下的政府采购活动均须填写）：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7C11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BB063C1">
            <w:pPr>
              <w:keepNext w:val="0"/>
              <w:keepLines w:val="0"/>
              <w:pageBreakBefore w:val="0"/>
              <w:widowControl w:val="0"/>
              <w:suppressLineNumbers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序号</w:t>
            </w:r>
          </w:p>
        </w:tc>
        <w:tc>
          <w:tcPr>
            <w:tcW w:w="2841" w:type="dxa"/>
          </w:tcPr>
          <w:p w14:paraId="1419231F">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单位名称</w:t>
            </w:r>
          </w:p>
        </w:tc>
        <w:tc>
          <w:tcPr>
            <w:tcW w:w="2841" w:type="dxa"/>
          </w:tcPr>
          <w:p w14:paraId="2CF9630C">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相互关系</w:t>
            </w:r>
          </w:p>
        </w:tc>
      </w:tr>
      <w:tr w14:paraId="39E5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73ED3143">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1</w:t>
            </w:r>
          </w:p>
        </w:tc>
        <w:tc>
          <w:tcPr>
            <w:tcW w:w="2841" w:type="dxa"/>
          </w:tcPr>
          <w:p w14:paraId="21F34B74">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4050F636">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r w14:paraId="7CE11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6DADAE2">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default" w:asciiTheme="minorEastAsia" w:hAnsiTheme="minorEastAsia" w:eastAsiaTheme="minorEastAsia" w:cstheme="minorEastAsia"/>
                <w:color w:val="auto"/>
                <w:kern w:val="0"/>
                <w:sz w:val="24"/>
                <w:szCs w:val="24"/>
                <w:highlight w:val="none"/>
                <w:vertAlign w:val="baseline"/>
                <w:lang w:val="en-US" w:eastAsia="zh-CN" w:bidi="ar"/>
              </w:rPr>
            </w:pPr>
            <w:r>
              <w:rPr>
                <w:rFonts w:hint="eastAsia" w:asciiTheme="minorEastAsia" w:hAnsiTheme="minorEastAsia" w:eastAsiaTheme="minorEastAsia" w:cstheme="minorEastAsia"/>
                <w:color w:val="auto"/>
                <w:kern w:val="0"/>
                <w:sz w:val="24"/>
                <w:szCs w:val="24"/>
                <w:highlight w:val="none"/>
                <w:vertAlign w:val="baseline"/>
                <w:lang w:val="en-US" w:eastAsia="zh-CN" w:bidi="ar"/>
              </w:rPr>
              <w:t>2</w:t>
            </w:r>
          </w:p>
        </w:tc>
        <w:tc>
          <w:tcPr>
            <w:tcW w:w="2841" w:type="dxa"/>
          </w:tcPr>
          <w:p w14:paraId="3CA36E8A">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c>
          <w:tcPr>
            <w:tcW w:w="2841" w:type="dxa"/>
          </w:tcPr>
          <w:p w14:paraId="751CD7DB">
            <w:pPr>
              <w:pStyle w:val="9"/>
              <w:keepNext w:val="0"/>
              <w:keepLines w:val="0"/>
              <w:pageBreakBefore w:val="0"/>
              <w:widowControl w:val="0"/>
              <w:kinsoku/>
              <w:wordWrap w:val="0"/>
              <w:overflowPunct/>
              <w:topLinePunct w:val="0"/>
              <w:autoSpaceDE/>
              <w:autoSpaceDN/>
              <w:bidi w:val="0"/>
              <w:adjustRightInd/>
              <w:snapToGrid/>
              <w:spacing w:before="0" w:beforeLines="50" w:after="10" w:line="240" w:lineRule="auto"/>
              <w:jc w:val="center"/>
              <w:textAlignment w:val="auto"/>
              <w:rPr>
                <w:rFonts w:hint="eastAsia" w:asciiTheme="minorEastAsia" w:hAnsiTheme="minorEastAsia" w:eastAsiaTheme="minorEastAsia" w:cstheme="minorEastAsia"/>
                <w:color w:val="auto"/>
                <w:kern w:val="0"/>
                <w:sz w:val="24"/>
                <w:szCs w:val="24"/>
                <w:highlight w:val="none"/>
                <w:vertAlign w:val="baseline"/>
                <w:lang w:val="en-US" w:eastAsia="zh-CN" w:bidi="ar"/>
              </w:rPr>
            </w:pPr>
          </w:p>
        </w:tc>
      </w:tr>
    </w:tbl>
    <w:p w14:paraId="3E278577">
      <w:pPr>
        <w:pageBreakBefore w:val="0"/>
        <w:widowControl w:val="0"/>
        <w:kinsoku/>
        <w:wordWrap w:val="0"/>
        <w:topLinePunct w:val="0"/>
        <w:bidi w:val="0"/>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16DF782D">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2AF91427">
      <w:pPr>
        <w:pageBreakBefore w:val="0"/>
        <w:widowControl w:val="0"/>
        <w:tabs>
          <w:tab w:val="left" w:pos="630"/>
        </w:tabs>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1993F213">
      <w:pPr>
        <w:pageBreakBefore w:val="0"/>
        <w:widowControl w:val="0"/>
        <w:kinsoku/>
        <w:wordWrap w:val="0"/>
        <w:topLinePunct w:val="0"/>
        <w:bidi w:val="0"/>
        <w:rPr>
          <w:rFonts w:hint="eastAsia" w:asciiTheme="minorEastAsia" w:hAnsiTheme="minorEastAsia" w:eastAsiaTheme="minorEastAsia"/>
          <w:b/>
          <w:color w:val="auto"/>
          <w:sz w:val="24"/>
          <w:highlight w:val="none"/>
        </w:rPr>
      </w:pPr>
      <w:bookmarkStart w:id="211" w:name="_Toc11607"/>
      <w:r>
        <w:rPr>
          <w:rFonts w:hint="eastAsia" w:asciiTheme="minorEastAsia" w:hAnsiTheme="minorEastAsia" w:eastAsiaTheme="minorEastAsia"/>
          <w:b/>
          <w:color w:val="auto"/>
          <w:sz w:val="24"/>
          <w:highlight w:val="none"/>
        </w:rPr>
        <w:br w:type="page"/>
      </w:r>
    </w:p>
    <w:p w14:paraId="54A4C2E9">
      <w:pPr>
        <w:pageBreakBefore w:val="0"/>
        <w:widowControl w:val="0"/>
        <w:kinsoku/>
        <w:wordWrap w:val="0"/>
        <w:topLinePunct w:val="0"/>
        <w:bidi w:val="0"/>
        <w:spacing w:line="360" w:lineRule="auto"/>
        <w:jc w:val="center"/>
        <w:outlineLvl w:val="1"/>
        <w:rPr>
          <w:rFonts w:asciiTheme="minorEastAsia" w:hAnsiTheme="minorEastAsia" w:eastAsiaTheme="minorEastAsia"/>
          <w:b/>
          <w:color w:val="auto"/>
          <w:sz w:val="24"/>
          <w:highlight w:val="none"/>
        </w:rPr>
      </w:pPr>
      <w:bookmarkStart w:id="212" w:name="_Toc24583"/>
      <w:r>
        <w:rPr>
          <w:rFonts w:hint="eastAsia" w:asciiTheme="minorEastAsia" w:hAnsiTheme="minorEastAsia" w:eastAsiaTheme="minorEastAsia"/>
          <w:b/>
          <w:color w:val="auto"/>
          <w:sz w:val="24"/>
          <w:highlight w:val="none"/>
        </w:rPr>
        <w:t>四、授权书</w:t>
      </w:r>
      <w:bookmarkEnd w:id="211"/>
      <w:bookmarkEnd w:id="212"/>
    </w:p>
    <w:p w14:paraId="79ED74C6">
      <w:pPr>
        <w:pStyle w:val="13"/>
        <w:pageBreakBefore w:val="0"/>
        <w:widowControl w:val="0"/>
        <w:kinsoku/>
        <w:wordWrap w:val="0"/>
        <w:topLinePunct w:val="0"/>
        <w:bidi w:val="0"/>
        <w:snapToGrid w:val="0"/>
        <w:spacing w:line="360" w:lineRule="auto"/>
        <w:ind w:firstLine="480" w:firstLineChars="200"/>
        <w:jc w:val="left"/>
        <w:rPr>
          <w:rFonts w:hAnsi="宋体" w:eastAsia="宋体"/>
          <w:color w:val="auto"/>
          <w:sz w:val="24"/>
          <w:szCs w:val="28"/>
          <w:highlight w:val="none"/>
        </w:rPr>
      </w:pPr>
    </w:p>
    <w:p w14:paraId="5F522437">
      <w:pPr>
        <w:pageBreakBefore w:val="0"/>
        <w:widowControl w:val="0"/>
        <w:kinsoku/>
        <w:wordWrap w:val="0"/>
        <w:topLinePunct w:val="0"/>
        <w:bidi w:val="0"/>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书声明：（投标人名称）授权（投标人授权代表姓名）代表我方参加本项目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24553D2">
      <w:pPr>
        <w:pageBreakBefore w:val="0"/>
        <w:widowControl w:val="0"/>
        <w:kinsoku/>
        <w:wordWrap w:val="0"/>
        <w:topLinePunct w:val="0"/>
        <w:bidi w:val="0"/>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1AD19E9C">
      <w:pPr>
        <w:pageBreakBefore w:val="0"/>
        <w:widowControl w:val="0"/>
        <w:kinsoku/>
        <w:wordWrap w:val="0"/>
        <w:topLinePunct w:val="0"/>
        <w:bidi w:val="0"/>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14:paraId="3FF74B93">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p>
    <w:p w14:paraId="0F39985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p>
    <w:p w14:paraId="776598C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p>
    <w:p w14:paraId="123D485F">
      <w:pPr>
        <w:pageBreakBefore w:val="0"/>
        <w:widowControl w:val="0"/>
        <w:kinsoku/>
        <w:wordWrap w:val="0"/>
        <w:topLinePunct w:val="0"/>
        <w:bidi w:val="0"/>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（请填写手机号码）</w:t>
      </w:r>
    </w:p>
    <w:p w14:paraId="177779EF">
      <w:pPr>
        <w:pageBreakBefore w:val="0"/>
        <w:widowControl w:val="0"/>
        <w:kinsoku/>
        <w:wordWrap w:val="0"/>
        <w:topLinePunct w:val="0"/>
        <w:bidi w:val="0"/>
        <w:spacing w:line="360" w:lineRule="auto"/>
        <w:ind w:firstLine="435"/>
        <w:rPr>
          <w:rFonts w:hAnsi="宋体" w:eastAsia="宋体"/>
          <w:color w:val="auto"/>
          <w:sz w:val="24"/>
          <w:szCs w:val="28"/>
          <w:highlight w:val="none"/>
          <w:lang w:val="zh-CN"/>
        </w:rPr>
      </w:pPr>
    </w:p>
    <w:p w14:paraId="4CA7E01C">
      <w:pPr>
        <w:pageBreakBefore w:val="0"/>
        <w:widowControl w:val="0"/>
        <w:kinsoku/>
        <w:wordWrap w:val="0"/>
        <w:topLinePunct w:val="0"/>
        <w:bidi w:val="0"/>
        <w:spacing w:line="360" w:lineRule="auto"/>
        <w:ind w:firstLine="435"/>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4CEAB8C5">
      <w:pPr>
        <w:pageBreakBefore w:val="0"/>
        <w:widowControl w:val="0"/>
        <w:kinsoku/>
        <w:wordWrap w:val="0"/>
        <w:topLinePunct w:val="0"/>
        <w:bidi w:val="0"/>
        <w:spacing w:line="360" w:lineRule="auto"/>
        <w:rPr>
          <w:rFonts w:ascii="宋体" w:hAnsi="宋体" w:eastAsia="宋体"/>
          <w:color w:val="auto"/>
          <w:sz w:val="24"/>
          <w:szCs w:val="28"/>
          <w:highlight w:val="none"/>
        </w:rPr>
      </w:pPr>
    </w:p>
    <w:p w14:paraId="503C7A11">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154D925B">
      <w:pPr>
        <w:pageBreakBefore w:val="0"/>
        <w:widowControl w:val="0"/>
        <w:tabs>
          <w:tab w:val="left" w:pos="630"/>
        </w:tabs>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3752C2DD">
      <w:pPr>
        <w:pageBreakBefore w:val="0"/>
        <w:widowControl w:val="0"/>
        <w:kinsoku/>
        <w:wordWrap w:val="0"/>
        <w:topLinePunct w:val="0"/>
        <w:bidi w:val="0"/>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77E46EE1">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14:paraId="7F490E76">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14:paraId="654C1F90">
      <w:pPr>
        <w:pageBreakBefore w:val="0"/>
        <w:widowControl w:val="0"/>
        <w:kinsoku/>
        <w:wordWrap w:val="0"/>
        <w:topLinePunct w:val="0"/>
        <w:bidi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4D4AAF3B">
      <w:pPr>
        <w:pageBreakBefore w:val="0"/>
        <w:widowControl w:val="0"/>
        <w:kinsoku/>
        <w:wordWrap w:val="0"/>
        <w:topLinePunct w:val="0"/>
        <w:bidi w:val="0"/>
        <w:spacing w:line="360" w:lineRule="auto"/>
        <w:jc w:val="center"/>
        <w:outlineLvl w:val="1"/>
        <w:rPr>
          <w:rFonts w:hint="eastAsia" w:ascii="宋体" w:hAnsi="宋体" w:eastAsia="宋体" w:cs="宋体"/>
          <w:b/>
          <w:color w:val="auto"/>
          <w:sz w:val="24"/>
          <w:highlight w:val="none"/>
        </w:rPr>
      </w:pPr>
      <w:bookmarkStart w:id="213" w:name="_Toc32226"/>
      <w:bookmarkStart w:id="214" w:name="_Toc31027"/>
      <w:r>
        <w:rPr>
          <w:rFonts w:hint="eastAsia" w:asciiTheme="minorEastAsia" w:hAnsiTheme="minorEastAsia" w:eastAsiaTheme="minorEastAsia"/>
          <w:b/>
          <w:color w:val="auto"/>
          <w:sz w:val="24"/>
          <w:highlight w:val="none"/>
        </w:rPr>
        <w:t>五、</w:t>
      </w:r>
      <w:r>
        <w:rPr>
          <w:rFonts w:hint="eastAsia" w:ascii="宋体" w:hAnsi="宋体" w:eastAsia="宋体" w:cs="宋体"/>
          <w:b/>
          <w:color w:val="auto"/>
          <w:sz w:val="24"/>
          <w:highlight w:val="none"/>
        </w:rPr>
        <w:t>诚信投标承诺书</w:t>
      </w:r>
    </w:p>
    <w:p w14:paraId="25B89C88">
      <w:pPr>
        <w:pageBreakBefore w:val="0"/>
        <w:widowControl w:val="0"/>
        <w:kinsoku/>
        <w:wordWrap w:val="0"/>
        <w:topLinePunct w:val="0"/>
        <w:bidi w:val="0"/>
        <w:spacing w:line="5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本人以企业法定代表人的身份郑重承诺：</w:t>
      </w:r>
    </w:p>
    <w:p w14:paraId="471FB144">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一、将遵循公开、公正和诚实信用的原则自愿参加项目的投标，所提供的一切材料都是真实、有效、合法的；</w:t>
      </w:r>
    </w:p>
    <w:p w14:paraId="716308F8">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70E27A5">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三、不出借、转让资质证书，不让他人挂靠投标，不以他人名义投标或者以其他方式弄虚作假，骗取中标；</w:t>
      </w:r>
    </w:p>
    <w:p w14:paraId="2BA6A371">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四、不与其他投标人相互串通投标报价，不排挤其他投标人的公平竞争、损害招标人的合法权益；</w:t>
      </w:r>
    </w:p>
    <w:p w14:paraId="4F3E7BEE">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五、不与招标人、招标代理机构或其他投标人串通投标，损害国家利益、社会公共利益或者他人的合法权益；</w:t>
      </w:r>
    </w:p>
    <w:p w14:paraId="4537889B">
      <w:pPr>
        <w:keepNext w:val="0"/>
        <w:keepLines w:val="0"/>
        <w:pageBreakBefore w:val="0"/>
        <w:widowControl w:val="0"/>
        <w:kinsoku/>
        <w:wordWrap w:val="0"/>
        <w:overflowPunct/>
        <w:topLinePunct w:val="0"/>
        <w:autoSpaceDE/>
        <w:autoSpaceDN/>
        <w:bidi w:val="0"/>
        <w:adjustRightInd/>
        <w:snapToGri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或</w:t>
      </w:r>
      <w:r>
        <w:rPr>
          <w:rFonts w:hint="eastAsia" w:ascii="宋体" w:hAnsi="宋体" w:eastAsia="宋体" w:cs="宋体"/>
          <w:color w:val="auto"/>
          <w:kern w:val="2"/>
          <w:sz w:val="21"/>
          <w:szCs w:val="21"/>
          <w:highlight w:val="none"/>
          <w:u w:val="single"/>
          <w:lang w:val="en-US" w:eastAsia="zh-CN" w:bidi="ar"/>
        </w:rPr>
        <w:t>（企业名称）</w:t>
      </w:r>
      <w:r>
        <w:rPr>
          <w:rFonts w:hint="eastAsia" w:ascii="宋体" w:hAnsi="宋体" w:eastAsia="宋体" w:cs="宋体"/>
          <w:color w:val="auto"/>
          <w:kern w:val="2"/>
          <w:sz w:val="21"/>
          <w:szCs w:val="21"/>
          <w:highlight w:val="none"/>
          <w:lang w:val="en-US" w:eastAsia="zh-CN" w:bidi="ar"/>
        </w:rPr>
        <w:t>法定代表人或拟派项目经理（负责人）没有下列情形：①被列入“信用中国”网站“失信被执行人”的；②被列入“信用中国”网站“重大税收违法失信主体”的；③被列入“信用中国”网站“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1-7项信誉要求，在此一并承诺我公司所属分公司、办事处等分支机构没有上述1-7项情形）</w:t>
      </w:r>
    </w:p>
    <w:p w14:paraId="58D5EDD5">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、严格遵守开标现场纪律，服从监管人员管理；</w:t>
      </w:r>
    </w:p>
    <w:p w14:paraId="74E441B8">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、保证中标后不转包，若有分包征得招标人同意；</w:t>
      </w:r>
    </w:p>
    <w:p w14:paraId="5A85D41A">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、保证中标之后，按照投标文件要求提供相关后续服务；</w:t>
      </w:r>
    </w:p>
    <w:p w14:paraId="27DF9932">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十、保证企业及所属相关人员在本次投标中无行贿等犯罪行为；</w:t>
      </w:r>
    </w:p>
    <w:p w14:paraId="5B4BCFBE">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w:t>
      </w:r>
      <w:r>
        <w:rPr>
          <w:rFonts w:hint="eastAsia" w:ascii="宋体" w:hAnsi="宋体" w:eastAsia="宋体" w:cs="宋体"/>
          <w:color w:val="auto"/>
          <w:szCs w:val="21"/>
          <w:highlight w:val="none"/>
          <w:lang w:val="en-US" w:eastAsia="zh-CN"/>
        </w:rPr>
        <w:t>一</w:t>
      </w:r>
      <w:r>
        <w:rPr>
          <w:rFonts w:hint="eastAsia" w:ascii="宋体" w:hAnsi="宋体" w:eastAsia="宋体" w:cs="宋体"/>
          <w:color w:val="auto"/>
          <w:szCs w:val="21"/>
          <w:highlight w:val="none"/>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25BC9A9F">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以上内容我已仔细阅读，本公司若有违反承诺内容的行为，自愿接受取消投标或者中标资格、记入不良行为记录等有关处理，愿意承担法律责任，给招标人造成损失的，依法承担赔偿责任。</w:t>
      </w:r>
    </w:p>
    <w:p w14:paraId="1A33A824">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lang w:eastAsia="zh-CN"/>
        </w:rPr>
      </w:pPr>
    </w:p>
    <w:p w14:paraId="719B214E">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基本账户：</w:t>
      </w:r>
    </w:p>
    <w:p w14:paraId="46BBC7CE">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投标单位（签章）：</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法定代表人（签章）：</w:t>
      </w:r>
    </w:p>
    <w:p w14:paraId="606FD9D0">
      <w:pPr>
        <w:pageBreakBefore w:val="0"/>
        <w:widowControl w:val="0"/>
        <w:kinsoku/>
        <w:wordWrap w:val="0"/>
        <w:topLinePunct w:val="0"/>
        <w:bidi w:val="0"/>
        <w:spacing w:line="500" w:lineRule="exact"/>
        <w:ind w:firstLine="420" w:firstLineChars="200"/>
        <w:rPr>
          <w:rFonts w:hint="eastAsia" w:ascii="宋体" w:hAnsi="宋体" w:eastAsia="宋体" w:cs="宋体"/>
          <w:color w:val="auto"/>
          <w:szCs w:val="21"/>
          <w:highlight w:val="none"/>
          <w:lang w:eastAsia="zh-CN"/>
        </w:rPr>
      </w:pPr>
    </w:p>
    <w:p w14:paraId="7E8E98CC">
      <w:pPr>
        <w:pageBreakBefore w:val="0"/>
        <w:widowControl w:val="0"/>
        <w:kinsoku/>
        <w:wordWrap w:val="0"/>
        <w:topLinePunct w:val="0"/>
        <w:bidi w:val="0"/>
        <w:jc w:val="right"/>
        <w:rPr>
          <w:rFonts w:hint="eastAsia" w:ascii="宋体" w:hAnsi="宋体" w:eastAsia="宋体" w:cs="宋体"/>
          <w:b/>
          <w:color w:val="auto"/>
          <w:sz w:val="28"/>
          <w:highlight w:val="none"/>
          <w:lang w:val="en-US" w:eastAsia="zh-CN"/>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  日</w:t>
      </w:r>
    </w:p>
    <w:p w14:paraId="199F23E7">
      <w:pPr>
        <w:pageBreakBefore w:val="0"/>
        <w:widowControl w:val="0"/>
        <w:kinsoku/>
        <w:wordWrap w:val="0"/>
        <w:topLinePunct w:val="0"/>
        <w:bidi w:val="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2CEF4DF8">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投标分项报价表</w:t>
      </w:r>
      <w:bookmarkEnd w:id="213"/>
      <w:bookmarkEnd w:id="214"/>
    </w:p>
    <w:p w14:paraId="4C7090A7">
      <w:pPr>
        <w:pStyle w:val="53"/>
        <w:pageBreakBefore w:val="0"/>
        <w:widowControl w:val="0"/>
        <w:kinsoku/>
        <w:wordWrap w:val="0"/>
        <w:topLinePunct w:val="0"/>
        <w:bidi w:val="0"/>
        <w:jc w:val="both"/>
        <w:rPr>
          <w:rFonts w:hint="default" w:ascii="宋体" w:hAnsi="宋体" w:eastAsia="宋体"/>
          <w:b/>
          <w:bCs/>
          <w:i/>
          <w:iCs/>
          <w:color w:val="auto"/>
          <w:highlight w:val="none"/>
          <w:lang w:val="en-US" w:eastAsia="zh-CN"/>
        </w:rPr>
      </w:pPr>
      <w:r>
        <w:rPr>
          <w:rFonts w:hint="eastAsia" w:ascii="宋体" w:hAnsi="宋体" w:eastAsia="宋体"/>
          <w:b/>
          <w:bCs/>
          <w:color w:val="auto"/>
          <w:highlight w:val="none"/>
          <w:lang w:val="en-US" w:eastAsia="zh-CN"/>
        </w:rPr>
        <w:t>5-1服务部分</w:t>
      </w:r>
    </w:p>
    <w:p w14:paraId="41E60EC8">
      <w:pPr>
        <w:spacing w:line="360" w:lineRule="exact"/>
        <w:ind w:firstLine="531" w:firstLineChars="147"/>
        <w:jc w:val="center"/>
        <w:rPr>
          <w:rFonts w:hint="default" w:ascii="宋体"/>
          <w:b/>
          <w:color w:val="auto"/>
          <w:sz w:val="36"/>
          <w:szCs w:val="36"/>
          <w:highlight w:val="none"/>
          <w:lang w:val="en-US" w:eastAsia="zh-CN"/>
        </w:rPr>
      </w:pPr>
      <w:r>
        <w:rPr>
          <w:rFonts w:hint="eastAsia" w:asciiTheme="minorEastAsia" w:hAnsiTheme="minorEastAsia" w:eastAsiaTheme="minorEastAsia"/>
          <w:b/>
          <w:color w:val="auto"/>
          <w:sz w:val="36"/>
          <w:szCs w:val="36"/>
          <w:highlight w:val="none"/>
          <w:lang w:val="en-US" w:eastAsia="zh-CN"/>
        </w:rPr>
        <w:t>分项报价清单</w:t>
      </w:r>
    </w:p>
    <w:tbl>
      <w:tblPr>
        <w:tblStyle w:val="27"/>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847"/>
        <w:gridCol w:w="656"/>
        <w:gridCol w:w="747"/>
        <w:gridCol w:w="1495"/>
        <w:gridCol w:w="1290"/>
        <w:gridCol w:w="2649"/>
      </w:tblGrid>
      <w:tr w14:paraId="38AC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2" w:type="dxa"/>
            <w:noWrap w:val="0"/>
            <w:vAlign w:val="center"/>
          </w:tcPr>
          <w:p w14:paraId="1EEE27AD">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847" w:type="dxa"/>
            <w:noWrap w:val="0"/>
            <w:vAlign w:val="center"/>
          </w:tcPr>
          <w:p w14:paraId="4F545E38">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656" w:type="dxa"/>
            <w:noWrap w:val="0"/>
            <w:vAlign w:val="center"/>
          </w:tcPr>
          <w:p w14:paraId="18018341">
            <w:pPr>
              <w:spacing w:line="4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数量</w:t>
            </w:r>
          </w:p>
        </w:tc>
        <w:tc>
          <w:tcPr>
            <w:tcW w:w="747" w:type="dxa"/>
            <w:noWrap w:val="0"/>
            <w:vAlign w:val="center"/>
          </w:tcPr>
          <w:p w14:paraId="6BAD3D98">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单位</w:t>
            </w:r>
          </w:p>
        </w:tc>
        <w:tc>
          <w:tcPr>
            <w:tcW w:w="1495" w:type="dxa"/>
            <w:noWrap w:val="0"/>
            <w:vAlign w:val="center"/>
          </w:tcPr>
          <w:p w14:paraId="7FAAFE2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290" w:type="dxa"/>
            <w:noWrap w:val="0"/>
            <w:vAlign w:val="center"/>
          </w:tcPr>
          <w:p w14:paraId="3D012E2A">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w:t>
            </w:r>
          </w:p>
          <w:p w14:paraId="52823169">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2649" w:type="dxa"/>
            <w:noWrap w:val="0"/>
            <w:vAlign w:val="center"/>
          </w:tcPr>
          <w:p w14:paraId="09467A66">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345F4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4A0024B1">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47" w:type="dxa"/>
            <w:noWrap w:val="0"/>
            <w:vAlign w:val="center"/>
          </w:tcPr>
          <w:p w14:paraId="2863561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人员工资</w:t>
            </w:r>
          </w:p>
        </w:tc>
        <w:tc>
          <w:tcPr>
            <w:tcW w:w="656" w:type="dxa"/>
            <w:noWrap w:val="0"/>
            <w:vAlign w:val="center"/>
          </w:tcPr>
          <w:p w14:paraId="464292EA">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w:t>
            </w:r>
          </w:p>
        </w:tc>
        <w:tc>
          <w:tcPr>
            <w:tcW w:w="747" w:type="dxa"/>
            <w:noWrap w:val="0"/>
            <w:vAlign w:val="center"/>
          </w:tcPr>
          <w:p w14:paraId="3B87B28E">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人/月</w:t>
            </w:r>
          </w:p>
        </w:tc>
        <w:tc>
          <w:tcPr>
            <w:tcW w:w="1495" w:type="dxa"/>
            <w:noWrap w:val="0"/>
            <w:vAlign w:val="center"/>
          </w:tcPr>
          <w:p w14:paraId="2D3B99D2">
            <w:pPr>
              <w:spacing w:line="340" w:lineRule="exact"/>
              <w:jc w:val="both"/>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元/月</w:t>
            </w:r>
          </w:p>
        </w:tc>
        <w:tc>
          <w:tcPr>
            <w:tcW w:w="1290" w:type="dxa"/>
            <w:noWrap w:val="0"/>
            <w:vAlign w:val="center"/>
          </w:tcPr>
          <w:p w14:paraId="635E3C4E">
            <w:pPr>
              <w:spacing w:line="340" w:lineRule="exact"/>
              <w:jc w:val="center"/>
              <w:rPr>
                <w:rFonts w:hint="eastAsia" w:ascii="宋体" w:hAnsi="宋体" w:eastAsia="宋体" w:cs="宋体"/>
                <w:color w:val="auto"/>
                <w:szCs w:val="21"/>
                <w:highlight w:val="none"/>
              </w:rPr>
            </w:pPr>
          </w:p>
        </w:tc>
        <w:tc>
          <w:tcPr>
            <w:tcW w:w="2649" w:type="dxa"/>
            <w:noWrap w:val="0"/>
            <w:vAlign w:val="center"/>
          </w:tcPr>
          <w:p w14:paraId="44598A97">
            <w:pPr>
              <w:spacing w:line="34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此项合价为一年的合价，按127*单价*12计算填报</w:t>
            </w:r>
          </w:p>
        </w:tc>
      </w:tr>
      <w:tr w14:paraId="1455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626E86E">
            <w:pPr>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47" w:type="dxa"/>
            <w:noWrap w:val="0"/>
            <w:vAlign w:val="center"/>
          </w:tcPr>
          <w:p w14:paraId="4E74611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社会保险</w:t>
            </w:r>
          </w:p>
          <w:p w14:paraId="7ED50988">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企业部分</w:t>
            </w:r>
            <w:r>
              <w:rPr>
                <w:rFonts w:hint="eastAsia" w:ascii="宋体" w:hAnsi="宋体" w:eastAsia="宋体" w:cs="宋体"/>
                <w:color w:val="auto"/>
                <w:szCs w:val="21"/>
                <w:highlight w:val="none"/>
                <w:lang w:eastAsia="zh-CN"/>
              </w:rPr>
              <w:t>）</w:t>
            </w:r>
          </w:p>
        </w:tc>
        <w:tc>
          <w:tcPr>
            <w:tcW w:w="656" w:type="dxa"/>
            <w:noWrap w:val="0"/>
            <w:vAlign w:val="center"/>
          </w:tcPr>
          <w:p w14:paraId="63435388">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w:t>
            </w:r>
          </w:p>
        </w:tc>
        <w:tc>
          <w:tcPr>
            <w:tcW w:w="747" w:type="dxa"/>
            <w:noWrap w:val="0"/>
            <w:vAlign w:val="center"/>
          </w:tcPr>
          <w:p w14:paraId="739E5D9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人/月</w:t>
            </w:r>
          </w:p>
        </w:tc>
        <w:tc>
          <w:tcPr>
            <w:tcW w:w="1495" w:type="dxa"/>
            <w:noWrap w:val="0"/>
            <w:vAlign w:val="center"/>
          </w:tcPr>
          <w:p w14:paraId="7235EB67">
            <w:pPr>
              <w:spacing w:line="3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元/月</w:t>
            </w:r>
          </w:p>
        </w:tc>
        <w:tc>
          <w:tcPr>
            <w:tcW w:w="1290" w:type="dxa"/>
            <w:noWrap w:val="0"/>
            <w:vAlign w:val="center"/>
          </w:tcPr>
          <w:p w14:paraId="283E75D0">
            <w:pPr>
              <w:spacing w:line="340" w:lineRule="exact"/>
              <w:jc w:val="center"/>
              <w:rPr>
                <w:rFonts w:hint="eastAsia" w:ascii="宋体" w:hAnsi="宋体" w:eastAsia="宋体" w:cs="宋体"/>
                <w:color w:val="auto"/>
                <w:szCs w:val="21"/>
                <w:highlight w:val="none"/>
              </w:rPr>
            </w:pPr>
          </w:p>
        </w:tc>
        <w:tc>
          <w:tcPr>
            <w:tcW w:w="2649" w:type="dxa"/>
            <w:noWrap w:val="0"/>
            <w:vAlign w:val="center"/>
          </w:tcPr>
          <w:p w14:paraId="198D5F1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此项合价为一年的合价，按127*单价*12计算填报</w:t>
            </w:r>
          </w:p>
        </w:tc>
      </w:tr>
      <w:tr w14:paraId="2E0A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51CA9657">
            <w:pPr>
              <w:spacing w:line="36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847" w:type="dxa"/>
            <w:noWrap w:val="0"/>
            <w:vAlign w:val="center"/>
          </w:tcPr>
          <w:p w14:paraId="295B97D0">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社会保险</w:t>
            </w:r>
          </w:p>
          <w:p w14:paraId="5B0AD12B">
            <w:pPr>
              <w:spacing w:line="34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个人部分</w:t>
            </w:r>
            <w:r>
              <w:rPr>
                <w:rFonts w:hint="eastAsia" w:ascii="宋体" w:hAnsi="宋体" w:eastAsia="宋体" w:cs="宋体"/>
                <w:color w:val="auto"/>
                <w:szCs w:val="21"/>
                <w:highlight w:val="none"/>
                <w:lang w:eastAsia="zh-CN"/>
              </w:rPr>
              <w:t>）</w:t>
            </w:r>
          </w:p>
        </w:tc>
        <w:tc>
          <w:tcPr>
            <w:tcW w:w="656" w:type="dxa"/>
            <w:noWrap w:val="0"/>
            <w:vAlign w:val="center"/>
          </w:tcPr>
          <w:p w14:paraId="32276E74">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127</w:t>
            </w:r>
          </w:p>
        </w:tc>
        <w:tc>
          <w:tcPr>
            <w:tcW w:w="747" w:type="dxa"/>
            <w:noWrap w:val="0"/>
            <w:vAlign w:val="center"/>
          </w:tcPr>
          <w:p w14:paraId="2889627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人/月</w:t>
            </w:r>
          </w:p>
        </w:tc>
        <w:tc>
          <w:tcPr>
            <w:tcW w:w="1495" w:type="dxa"/>
            <w:noWrap w:val="0"/>
            <w:vAlign w:val="center"/>
          </w:tcPr>
          <w:p w14:paraId="15650761">
            <w:pPr>
              <w:spacing w:line="34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元/月</w:t>
            </w:r>
          </w:p>
        </w:tc>
        <w:tc>
          <w:tcPr>
            <w:tcW w:w="1290" w:type="dxa"/>
            <w:noWrap w:val="0"/>
            <w:vAlign w:val="center"/>
          </w:tcPr>
          <w:p w14:paraId="41CCD200">
            <w:pPr>
              <w:spacing w:line="340" w:lineRule="exact"/>
              <w:jc w:val="center"/>
              <w:rPr>
                <w:rFonts w:hint="eastAsia" w:ascii="宋体" w:hAnsi="宋体" w:eastAsia="宋体" w:cs="宋体"/>
                <w:color w:val="auto"/>
                <w:szCs w:val="21"/>
                <w:highlight w:val="none"/>
              </w:rPr>
            </w:pPr>
          </w:p>
        </w:tc>
        <w:tc>
          <w:tcPr>
            <w:tcW w:w="2649" w:type="dxa"/>
            <w:noWrap w:val="0"/>
            <w:vAlign w:val="center"/>
          </w:tcPr>
          <w:p w14:paraId="60B6CA8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此项合价为一年的合价，按127*单价*12计算填报</w:t>
            </w:r>
          </w:p>
        </w:tc>
      </w:tr>
      <w:tr w14:paraId="617EE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43812C2B">
            <w:pPr>
              <w:spacing w:line="3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847" w:type="dxa"/>
            <w:noWrap w:val="0"/>
            <w:vAlign w:val="center"/>
          </w:tcPr>
          <w:p w14:paraId="08A0ADD8">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税金</w:t>
            </w:r>
          </w:p>
        </w:tc>
        <w:tc>
          <w:tcPr>
            <w:tcW w:w="656" w:type="dxa"/>
            <w:noWrap w:val="0"/>
            <w:vAlign w:val="center"/>
          </w:tcPr>
          <w:p w14:paraId="4D44E2F7">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47" w:type="dxa"/>
            <w:noWrap w:val="0"/>
            <w:vAlign w:val="center"/>
          </w:tcPr>
          <w:p w14:paraId="5A3ECFA4">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w:t>
            </w:r>
          </w:p>
        </w:tc>
        <w:tc>
          <w:tcPr>
            <w:tcW w:w="1495" w:type="dxa"/>
            <w:noWrap w:val="0"/>
            <w:vAlign w:val="center"/>
          </w:tcPr>
          <w:p w14:paraId="7163DC57">
            <w:pPr>
              <w:spacing w:line="340" w:lineRule="exact"/>
              <w:jc w:val="center"/>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元/年</w:t>
            </w:r>
          </w:p>
        </w:tc>
        <w:tc>
          <w:tcPr>
            <w:tcW w:w="1290" w:type="dxa"/>
            <w:noWrap w:val="0"/>
            <w:vAlign w:val="center"/>
          </w:tcPr>
          <w:p w14:paraId="394334A4">
            <w:pPr>
              <w:spacing w:line="340" w:lineRule="exact"/>
              <w:jc w:val="center"/>
              <w:rPr>
                <w:rFonts w:hint="eastAsia" w:ascii="宋体" w:hAnsi="宋体" w:eastAsia="宋体" w:cs="宋体"/>
                <w:color w:val="auto"/>
                <w:szCs w:val="21"/>
                <w:highlight w:val="none"/>
              </w:rPr>
            </w:pPr>
          </w:p>
        </w:tc>
        <w:tc>
          <w:tcPr>
            <w:tcW w:w="2649" w:type="dxa"/>
            <w:noWrap w:val="0"/>
            <w:vAlign w:val="center"/>
          </w:tcPr>
          <w:p w14:paraId="44BA7B8E">
            <w:pPr>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此项合价为一年的合价，按1*单价计算填报</w:t>
            </w:r>
          </w:p>
        </w:tc>
      </w:tr>
      <w:tr w14:paraId="6B3C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23CC172F">
            <w:pPr>
              <w:spacing w:line="3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1847" w:type="dxa"/>
            <w:noWrap w:val="0"/>
            <w:vAlign w:val="center"/>
          </w:tcPr>
          <w:p w14:paraId="41C7FF69">
            <w:pPr>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生活垃圾外运费</w:t>
            </w:r>
          </w:p>
        </w:tc>
        <w:tc>
          <w:tcPr>
            <w:tcW w:w="656" w:type="dxa"/>
            <w:noWrap w:val="0"/>
            <w:vAlign w:val="center"/>
          </w:tcPr>
          <w:p w14:paraId="745B93DE">
            <w:pPr>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w:t>
            </w:r>
          </w:p>
        </w:tc>
        <w:tc>
          <w:tcPr>
            <w:tcW w:w="747" w:type="dxa"/>
            <w:noWrap w:val="0"/>
            <w:vAlign w:val="center"/>
          </w:tcPr>
          <w:p w14:paraId="10EF3952">
            <w:pPr>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项</w:t>
            </w:r>
          </w:p>
        </w:tc>
        <w:tc>
          <w:tcPr>
            <w:tcW w:w="1495" w:type="dxa"/>
            <w:noWrap w:val="0"/>
            <w:vAlign w:val="center"/>
          </w:tcPr>
          <w:p w14:paraId="4F801AE1">
            <w:pPr>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144000</w:t>
            </w:r>
          </w:p>
        </w:tc>
        <w:tc>
          <w:tcPr>
            <w:tcW w:w="1290" w:type="dxa"/>
            <w:noWrap w:val="0"/>
            <w:vAlign w:val="center"/>
          </w:tcPr>
          <w:p w14:paraId="334B44AD">
            <w:pPr>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144000</w:t>
            </w:r>
          </w:p>
        </w:tc>
        <w:tc>
          <w:tcPr>
            <w:tcW w:w="2649" w:type="dxa"/>
            <w:noWrap w:val="0"/>
            <w:vAlign w:val="center"/>
          </w:tcPr>
          <w:p w14:paraId="4FC6AEAE">
            <w:pPr>
              <w:spacing w:line="340" w:lineRule="exact"/>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本项为固定价格，投标人投标时此项不得竞争</w:t>
            </w:r>
          </w:p>
        </w:tc>
      </w:tr>
      <w:tr w14:paraId="3D96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7AB50BBC">
            <w:pPr>
              <w:spacing w:line="3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847" w:type="dxa"/>
            <w:noWrap w:val="0"/>
            <w:vAlign w:val="center"/>
          </w:tcPr>
          <w:p w14:paraId="77E7A665">
            <w:pPr>
              <w:spacing w:line="340" w:lineRule="exact"/>
              <w:jc w:val="center"/>
              <w:rPr>
                <w:rFonts w:hint="eastAsia" w:ascii="宋体" w:hAnsi="宋体"/>
                <w:color w:val="auto"/>
                <w:szCs w:val="21"/>
                <w:highlight w:val="none"/>
              </w:rPr>
            </w:pPr>
            <w:r>
              <w:rPr>
                <w:rFonts w:hint="eastAsia" w:ascii="宋体" w:hAnsi="宋体" w:eastAsia="宋体" w:cs="宋体"/>
                <w:b/>
                <w:bCs/>
                <w:color w:val="auto"/>
                <w:szCs w:val="21"/>
                <w:highlight w:val="none"/>
                <w:lang w:val="en-US" w:eastAsia="zh-CN"/>
              </w:rPr>
              <w:t>维修人员工资和维修材料费</w:t>
            </w:r>
          </w:p>
        </w:tc>
        <w:tc>
          <w:tcPr>
            <w:tcW w:w="656" w:type="dxa"/>
            <w:noWrap w:val="0"/>
            <w:vAlign w:val="center"/>
          </w:tcPr>
          <w:p w14:paraId="3E5941EF">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 w:val="21"/>
                <w:szCs w:val="21"/>
                <w:highlight w:val="none"/>
                <w:u w:val="none" w:color="000000"/>
                <w:lang w:val="en-US" w:eastAsia="zh-CN" w:bidi="ar-SA"/>
              </w:rPr>
              <w:t>1</w:t>
            </w:r>
          </w:p>
        </w:tc>
        <w:tc>
          <w:tcPr>
            <w:tcW w:w="747" w:type="dxa"/>
            <w:noWrap w:val="0"/>
            <w:vAlign w:val="center"/>
          </w:tcPr>
          <w:p w14:paraId="0E05E2A0">
            <w:pPr>
              <w:spacing w:line="34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21"/>
                <w:szCs w:val="21"/>
                <w:highlight w:val="none"/>
                <w:u w:val="none" w:color="000000"/>
                <w:lang w:val="en-US" w:eastAsia="zh-CN" w:bidi="ar-SA"/>
              </w:rPr>
              <w:t>项</w:t>
            </w:r>
          </w:p>
        </w:tc>
        <w:tc>
          <w:tcPr>
            <w:tcW w:w="1495" w:type="dxa"/>
            <w:noWrap w:val="0"/>
            <w:vAlign w:val="center"/>
          </w:tcPr>
          <w:p w14:paraId="0DC83234">
            <w:pPr>
              <w:spacing w:line="34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900000</w:t>
            </w:r>
          </w:p>
        </w:tc>
        <w:tc>
          <w:tcPr>
            <w:tcW w:w="1290" w:type="dxa"/>
            <w:noWrap w:val="0"/>
            <w:vAlign w:val="center"/>
          </w:tcPr>
          <w:p w14:paraId="5B4C6D70">
            <w:pPr>
              <w:spacing w:line="340" w:lineRule="exact"/>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900000</w:t>
            </w:r>
          </w:p>
        </w:tc>
        <w:tc>
          <w:tcPr>
            <w:tcW w:w="2649" w:type="dxa"/>
            <w:noWrap w:val="0"/>
            <w:vAlign w:val="center"/>
          </w:tcPr>
          <w:p w14:paraId="50AE0A7B">
            <w:pPr>
              <w:spacing w:line="340" w:lineRule="exact"/>
              <w:rPr>
                <w:rFonts w:hint="default" w:ascii="宋体" w:hAnsi="宋体" w:eastAsia="宋体" w:cs="宋体"/>
                <w:color w:val="auto"/>
                <w:szCs w:val="21"/>
                <w:highlight w:val="none"/>
                <w:lang w:val="en-US"/>
              </w:rPr>
            </w:pPr>
            <w:r>
              <w:rPr>
                <w:rFonts w:hint="eastAsia" w:ascii="宋体" w:hAnsi="宋体" w:eastAsia="宋体" w:cs="宋体"/>
                <w:b/>
                <w:bCs/>
                <w:color w:val="auto"/>
                <w:szCs w:val="21"/>
                <w:highlight w:val="none"/>
                <w:lang w:val="en-US" w:eastAsia="zh-CN"/>
              </w:rPr>
              <w:t>本项为固定价格，投标人投标时此项不得竞争。</w:t>
            </w:r>
          </w:p>
        </w:tc>
      </w:tr>
      <w:tr w14:paraId="4C9B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2" w:type="dxa"/>
            <w:noWrap w:val="0"/>
            <w:vAlign w:val="center"/>
          </w:tcPr>
          <w:p w14:paraId="57D54396">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c>
          <w:tcPr>
            <w:tcW w:w="1847" w:type="dxa"/>
            <w:noWrap w:val="0"/>
            <w:vAlign w:val="center"/>
          </w:tcPr>
          <w:p w14:paraId="2E3379D6">
            <w:pPr>
              <w:spacing w:line="34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656" w:type="dxa"/>
            <w:noWrap w:val="0"/>
            <w:vAlign w:val="center"/>
          </w:tcPr>
          <w:p w14:paraId="48A0B64A">
            <w:pPr>
              <w:spacing w:line="340" w:lineRule="exact"/>
              <w:jc w:val="center"/>
              <w:rPr>
                <w:rFonts w:hint="eastAsia" w:ascii="宋体" w:hAnsi="宋体" w:eastAsia="宋体" w:cs="宋体"/>
                <w:color w:val="auto"/>
                <w:szCs w:val="21"/>
                <w:highlight w:val="none"/>
                <w:lang w:val="en-US" w:eastAsia="zh-CN"/>
              </w:rPr>
            </w:pPr>
          </w:p>
        </w:tc>
        <w:tc>
          <w:tcPr>
            <w:tcW w:w="747" w:type="dxa"/>
            <w:noWrap w:val="0"/>
            <w:vAlign w:val="center"/>
          </w:tcPr>
          <w:p w14:paraId="4AEBE560">
            <w:pPr>
              <w:spacing w:line="340" w:lineRule="exact"/>
              <w:jc w:val="center"/>
              <w:rPr>
                <w:rFonts w:hint="eastAsia" w:ascii="宋体" w:hAnsi="宋体" w:eastAsia="宋体" w:cs="宋体"/>
                <w:color w:val="auto"/>
                <w:szCs w:val="21"/>
                <w:highlight w:val="none"/>
              </w:rPr>
            </w:pPr>
          </w:p>
        </w:tc>
        <w:tc>
          <w:tcPr>
            <w:tcW w:w="1495" w:type="dxa"/>
            <w:noWrap w:val="0"/>
            <w:vAlign w:val="center"/>
          </w:tcPr>
          <w:p w14:paraId="2A2A78B8">
            <w:pPr>
              <w:spacing w:line="340" w:lineRule="exact"/>
              <w:jc w:val="center"/>
              <w:rPr>
                <w:rFonts w:hint="eastAsia" w:ascii="宋体" w:hAnsi="宋体" w:eastAsia="宋体" w:cs="宋体"/>
                <w:color w:val="auto"/>
                <w:szCs w:val="21"/>
                <w:highlight w:val="none"/>
              </w:rPr>
            </w:pPr>
          </w:p>
        </w:tc>
        <w:tc>
          <w:tcPr>
            <w:tcW w:w="1290" w:type="dxa"/>
            <w:noWrap w:val="0"/>
            <w:vAlign w:val="center"/>
          </w:tcPr>
          <w:p w14:paraId="17025947">
            <w:pPr>
              <w:spacing w:line="340" w:lineRule="exact"/>
              <w:jc w:val="center"/>
              <w:rPr>
                <w:rFonts w:hint="eastAsia" w:ascii="宋体" w:hAnsi="宋体" w:eastAsia="宋体" w:cs="宋体"/>
                <w:color w:val="auto"/>
                <w:szCs w:val="21"/>
                <w:highlight w:val="none"/>
              </w:rPr>
            </w:pPr>
          </w:p>
        </w:tc>
        <w:tc>
          <w:tcPr>
            <w:tcW w:w="2649" w:type="dxa"/>
            <w:noWrap w:val="0"/>
            <w:vAlign w:val="center"/>
          </w:tcPr>
          <w:p w14:paraId="21E69DE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投标人根据</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的要求和实际需求自拟</w:t>
            </w:r>
          </w:p>
        </w:tc>
      </w:tr>
      <w:tr w14:paraId="5C4B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02" w:type="dxa"/>
            <w:noWrap w:val="0"/>
            <w:vAlign w:val="center"/>
          </w:tcPr>
          <w:p w14:paraId="3FCD0AD6">
            <w:pPr>
              <w:spacing w:line="36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N</w:t>
            </w:r>
          </w:p>
        </w:tc>
        <w:tc>
          <w:tcPr>
            <w:tcW w:w="1847" w:type="dxa"/>
            <w:noWrap w:val="0"/>
            <w:vAlign w:val="center"/>
          </w:tcPr>
          <w:p w14:paraId="188B3FBC">
            <w:pPr>
              <w:spacing w:line="340" w:lineRule="exact"/>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c>
          <w:tcPr>
            <w:tcW w:w="656" w:type="dxa"/>
            <w:noWrap w:val="0"/>
            <w:vAlign w:val="center"/>
          </w:tcPr>
          <w:p w14:paraId="12891D03">
            <w:pPr>
              <w:spacing w:line="340" w:lineRule="exact"/>
              <w:jc w:val="center"/>
              <w:rPr>
                <w:rFonts w:hint="default" w:ascii="宋体" w:hAnsi="宋体" w:eastAsia="宋体" w:cs="宋体"/>
                <w:b/>
                <w:bCs/>
                <w:color w:val="auto"/>
                <w:sz w:val="21"/>
                <w:szCs w:val="21"/>
                <w:highlight w:val="none"/>
                <w:u w:val="none" w:color="000000"/>
                <w:lang w:val="en-US" w:eastAsia="zh-CN" w:bidi="ar-SA"/>
              </w:rPr>
            </w:pPr>
          </w:p>
        </w:tc>
        <w:tc>
          <w:tcPr>
            <w:tcW w:w="747" w:type="dxa"/>
            <w:noWrap w:val="0"/>
            <w:vAlign w:val="center"/>
          </w:tcPr>
          <w:p w14:paraId="03E797E5">
            <w:pPr>
              <w:spacing w:line="340" w:lineRule="exact"/>
              <w:jc w:val="center"/>
              <w:rPr>
                <w:rFonts w:hint="default" w:ascii="宋体" w:hAnsi="宋体" w:eastAsia="宋体" w:cs="宋体"/>
                <w:b/>
                <w:bCs/>
                <w:color w:val="auto"/>
                <w:szCs w:val="21"/>
                <w:highlight w:val="none"/>
                <w:lang w:val="en-US" w:eastAsia="zh-CN"/>
              </w:rPr>
            </w:pPr>
          </w:p>
        </w:tc>
        <w:tc>
          <w:tcPr>
            <w:tcW w:w="1495" w:type="dxa"/>
            <w:noWrap w:val="0"/>
            <w:vAlign w:val="center"/>
          </w:tcPr>
          <w:p w14:paraId="439573A3">
            <w:pPr>
              <w:spacing w:line="340" w:lineRule="exact"/>
              <w:jc w:val="center"/>
              <w:rPr>
                <w:rFonts w:hint="eastAsia" w:ascii="宋体" w:hAnsi="宋体" w:eastAsia="宋体" w:cs="宋体"/>
                <w:b/>
                <w:bCs/>
                <w:color w:val="auto"/>
                <w:szCs w:val="21"/>
                <w:highlight w:val="none"/>
                <w:lang w:val="en-US" w:eastAsia="zh-CN"/>
              </w:rPr>
            </w:pPr>
          </w:p>
        </w:tc>
        <w:tc>
          <w:tcPr>
            <w:tcW w:w="1290" w:type="dxa"/>
            <w:noWrap w:val="0"/>
            <w:vAlign w:val="center"/>
          </w:tcPr>
          <w:p w14:paraId="23264501">
            <w:pPr>
              <w:spacing w:line="340" w:lineRule="exact"/>
              <w:jc w:val="center"/>
              <w:rPr>
                <w:rFonts w:hint="default" w:ascii="宋体" w:hAnsi="宋体" w:eastAsia="宋体" w:cs="宋体"/>
                <w:b/>
                <w:bCs/>
                <w:color w:val="auto"/>
                <w:szCs w:val="21"/>
                <w:highlight w:val="none"/>
                <w:lang w:val="en-US" w:eastAsia="zh-CN"/>
              </w:rPr>
            </w:pPr>
          </w:p>
        </w:tc>
        <w:tc>
          <w:tcPr>
            <w:tcW w:w="2649" w:type="dxa"/>
            <w:noWrap w:val="0"/>
            <w:vAlign w:val="center"/>
          </w:tcPr>
          <w:p w14:paraId="00CADB15">
            <w:pPr>
              <w:spacing w:line="340" w:lineRule="exact"/>
              <w:rPr>
                <w:rFonts w:hint="default"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投标人根据</w:t>
            </w:r>
            <w:r>
              <w:rPr>
                <w:rFonts w:hint="eastAsia" w:ascii="宋体" w:hAnsi="宋体" w:eastAsia="宋体" w:cs="宋体"/>
                <w:color w:val="auto"/>
                <w:szCs w:val="21"/>
                <w:highlight w:val="none"/>
                <w:lang w:eastAsia="zh-CN"/>
              </w:rPr>
              <w:t>招标文件</w:t>
            </w:r>
            <w:r>
              <w:rPr>
                <w:rFonts w:hint="eastAsia" w:ascii="宋体" w:hAnsi="宋体" w:eastAsia="宋体" w:cs="宋体"/>
                <w:color w:val="auto"/>
                <w:szCs w:val="21"/>
                <w:highlight w:val="none"/>
              </w:rPr>
              <w:t>的要求和实际需求自拟</w:t>
            </w:r>
          </w:p>
        </w:tc>
      </w:tr>
      <w:tr w14:paraId="3EF25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47" w:type="dxa"/>
            <w:gridSpan w:val="5"/>
            <w:noWrap w:val="0"/>
            <w:vAlign w:val="center"/>
          </w:tcPr>
          <w:p w14:paraId="166BB2C0">
            <w:pPr>
              <w:spacing w:line="3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一年的物业服务费用合计（1+2+3+4+5+6+</w:t>
            </w:r>
            <w:r>
              <w:rPr>
                <w:rFonts w:hint="eastAsia" w:ascii="宋体" w:hAnsi="宋体"/>
                <w:color w:val="auto"/>
                <w:szCs w:val="21"/>
                <w:highlight w:val="none"/>
              </w:rPr>
              <w:t>...</w:t>
            </w:r>
            <w:r>
              <w:rPr>
                <w:rFonts w:hint="eastAsia" w:ascii="宋体" w:hAnsi="宋体" w:eastAsia="宋体" w:cs="宋体"/>
                <w:color w:val="auto"/>
                <w:szCs w:val="21"/>
                <w:highlight w:val="none"/>
                <w:lang w:val="en-US" w:eastAsia="zh-CN"/>
              </w:rPr>
              <w:t>+N）（元）</w:t>
            </w:r>
          </w:p>
        </w:tc>
        <w:tc>
          <w:tcPr>
            <w:tcW w:w="3939" w:type="dxa"/>
            <w:gridSpan w:val="2"/>
            <w:noWrap w:val="0"/>
            <w:vAlign w:val="center"/>
          </w:tcPr>
          <w:p w14:paraId="701B13DC">
            <w:pPr>
              <w:spacing w:line="340" w:lineRule="exact"/>
              <w:ind w:firstLine="3990" w:firstLineChars="19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 </w:t>
            </w:r>
          </w:p>
        </w:tc>
      </w:tr>
    </w:tbl>
    <w:p w14:paraId="0CE0398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注：1.报价保留两位小数点，第三位四舍五入。</w:t>
      </w:r>
    </w:p>
    <w:p w14:paraId="5298370E">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2"/>
        <w:rPr>
          <w:rFonts w:hint="eastAsia" w:ascii="宋体" w:hAnsi="宋体" w:eastAsia="宋体" w:cs="Times New Roman"/>
          <w:b/>
          <w:color w:val="auto"/>
          <w:sz w:val="21"/>
          <w:szCs w:val="21"/>
          <w:highlight w:val="none"/>
          <w:lang w:val="en-US" w:eastAsia="zh-CN"/>
        </w:rPr>
      </w:pPr>
      <w:r>
        <w:rPr>
          <w:rFonts w:hint="eastAsia" w:ascii="宋体" w:hAnsi="宋体" w:eastAsia="宋体" w:cs="Times New Roman"/>
          <w:b/>
          <w:color w:val="auto"/>
          <w:sz w:val="21"/>
          <w:szCs w:val="21"/>
          <w:highlight w:val="none"/>
          <w:lang w:val="en-US" w:eastAsia="zh-CN"/>
        </w:rPr>
        <w:t>2.所有投标只能选择一种方案，单价和合价的报价只能是唯一。</w:t>
      </w:r>
    </w:p>
    <w:p w14:paraId="3F7C636A">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宋体" w:hAnsi="宋体" w:eastAsia="宋体" w:cs="Times New Roman"/>
          <w:b/>
          <w:color w:val="auto"/>
          <w:sz w:val="21"/>
          <w:szCs w:val="21"/>
          <w:highlight w:val="none"/>
          <w:lang w:val="en-US" w:eastAsia="zh-CN"/>
        </w:rPr>
      </w:pPr>
    </w:p>
    <w:p w14:paraId="21B786A6">
      <w:pPr>
        <w:pStyle w:val="26"/>
        <w:rPr>
          <w:rFonts w:hint="eastAsia"/>
          <w:color w:val="auto"/>
          <w:highlight w:val="none"/>
        </w:rPr>
      </w:pPr>
    </w:p>
    <w:p w14:paraId="6994C37F">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cs="宋体"/>
          <w:color w:val="auto"/>
          <w:sz w:val="24"/>
          <w:highlight w:val="none"/>
        </w:rPr>
      </w:pPr>
      <w:r>
        <w:rPr>
          <w:rFonts w:hint="eastAsia" w:ascii="宋体" w:hAnsi="宋体" w:eastAsia="宋体"/>
          <w:color w:val="auto"/>
          <w:sz w:val="24"/>
          <w:highlight w:val="none"/>
        </w:rPr>
        <w:t>投标人名称：</w:t>
      </w:r>
      <w:r>
        <w:rPr>
          <w:rFonts w:hint="eastAsia" w:ascii="宋体" w:hAnsi="宋体" w:cs="宋体"/>
          <w:color w:val="auto"/>
          <w:sz w:val="24"/>
          <w:highlight w:val="none"/>
          <w:u w:val="single"/>
        </w:rPr>
        <w:t xml:space="preserve">                        </w:t>
      </w:r>
      <w:r>
        <w:rPr>
          <w:rFonts w:hint="eastAsia" w:ascii="宋体" w:hAnsi="宋体" w:eastAsia="宋体" w:cs="@仿宋_GB2312"/>
          <w:color w:val="auto"/>
          <w:kern w:val="2"/>
          <w:sz w:val="24"/>
          <w:szCs w:val="22"/>
          <w:highlight w:val="none"/>
          <w:lang w:val="en-US" w:eastAsia="zh-CN" w:bidi="ar-SA"/>
        </w:rPr>
        <w:t>（盖单位章）</w:t>
      </w:r>
    </w:p>
    <w:p w14:paraId="6228CB58">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宋体" w:hAnsi="宋体" w:eastAsia="@仿宋_GB2312" w:cs="宋体"/>
          <w:color w:val="auto"/>
          <w:sz w:val="24"/>
          <w:highlight w:val="none"/>
          <w:lang w:eastAsia="zh-CN"/>
        </w:rPr>
      </w:pPr>
      <w:r>
        <w:rPr>
          <w:rFonts w:hint="eastAsia" w:ascii="宋体" w:hAnsi="宋体" w:eastAsia="宋体"/>
          <w:color w:val="auto"/>
          <w:sz w:val="24"/>
          <w:highlight w:val="none"/>
        </w:rPr>
        <w:t>投标人法定代表人：</w:t>
      </w:r>
      <w:r>
        <w:rPr>
          <w:rFonts w:hint="eastAsia" w:ascii="宋体" w:hAnsi="宋体" w:cs="宋体"/>
          <w:color w:val="auto"/>
          <w:sz w:val="24"/>
          <w:highlight w:val="none"/>
          <w:u w:val="single"/>
        </w:rPr>
        <w:t xml:space="preserve">                      </w:t>
      </w:r>
      <w:r>
        <w:rPr>
          <w:rFonts w:hint="eastAsia" w:ascii="宋体" w:hAnsi="宋体" w:eastAsia="宋体" w:cs="@仿宋_GB2312"/>
          <w:color w:val="auto"/>
          <w:kern w:val="2"/>
          <w:sz w:val="24"/>
          <w:szCs w:val="22"/>
          <w:highlight w:val="none"/>
          <w:lang w:val="en-US" w:eastAsia="zh-CN" w:bidi="ar-SA"/>
        </w:rPr>
        <w:t>（签章）</w:t>
      </w:r>
    </w:p>
    <w:p w14:paraId="174FC1A0">
      <w:pPr>
        <w:pStyle w:val="26"/>
        <w:keepNext w:val="0"/>
        <w:keepLines w:val="0"/>
        <w:pageBreakBefore w:val="0"/>
        <w:widowControl w:val="0"/>
        <w:kinsoku/>
        <w:wordWrap/>
        <w:overflowPunct/>
        <w:topLinePunct w:val="0"/>
        <w:autoSpaceDE/>
        <w:autoSpaceDN/>
        <w:bidi w:val="0"/>
        <w:adjustRightInd/>
        <w:snapToGrid/>
        <w:spacing w:after="0" w:afterLines="0" w:line="500" w:lineRule="exact"/>
        <w:ind w:firstLine="2880" w:firstLineChars="1200"/>
        <w:jc w:val="both"/>
        <w:textAlignment w:val="auto"/>
        <w:rPr>
          <w:rFonts w:hint="eastAsia" w:ascii="宋体" w:hAnsi="宋体" w:eastAsia="宋体" w:cs="@仿宋_GB2312"/>
          <w:color w:val="auto"/>
          <w:kern w:val="2"/>
          <w:sz w:val="24"/>
          <w:highlight w:val="none"/>
          <w:lang w:val="en-US" w:eastAsia="zh-CN" w:bidi="ar-SA"/>
        </w:rPr>
      </w:pPr>
      <w:r>
        <w:rPr>
          <w:rFonts w:hint="eastAsia" w:ascii="宋体" w:hAnsi="宋体" w:eastAsia="宋体" w:cs="@仿宋_GB2312"/>
          <w:color w:val="auto"/>
          <w:kern w:val="2"/>
          <w:sz w:val="24"/>
          <w:highlight w:val="none"/>
          <w:lang w:val="en-US" w:eastAsia="zh-CN" w:bidi="ar-SA"/>
        </w:rPr>
        <w:t xml:space="preserve">日    期：  </w:t>
      </w:r>
    </w:p>
    <w:p w14:paraId="192633EA">
      <w:pPr>
        <w:pStyle w:val="9"/>
        <w:pageBreakBefore w:val="0"/>
        <w:widowControl w:val="0"/>
        <w:kinsoku/>
        <w:wordWrap w:val="0"/>
        <w:topLinePunct w:val="0"/>
        <w:bidi w:val="0"/>
        <w:rPr>
          <w:rFonts w:hint="eastAsia" w:asciiTheme="minorEastAsia" w:hAnsiTheme="minorEastAsia" w:eastAsiaTheme="minorEastAsia"/>
          <w:color w:val="auto"/>
          <w:sz w:val="24"/>
          <w:highlight w:val="none"/>
        </w:rPr>
      </w:pPr>
    </w:p>
    <w:p w14:paraId="5393638D">
      <w:pPr>
        <w:pageBreakBefore w:val="0"/>
        <w:widowControl w:val="0"/>
        <w:kinsoku/>
        <w:wordWrap w:val="0"/>
        <w:topLinePunct w:val="0"/>
        <w:bidi w:val="0"/>
        <w:rPr>
          <w:rFonts w:hint="eastAsia" w:asciiTheme="minorEastAsia" w:hAnsiTheme="minorEastAsia" w:eastAsiaTheme="minorEastAsia"/>
          <w:b/>
          <w:color w:val="auto"/>
          <w:sz w:val="24"/>
          <w:highlight w:val="none"/>
        </w:rPr>
      </w:pPr>
      <w:bookmarkStart w:id="215" w:name="_Toc20329"/>
      <w:r>
        <w:rPr>
          <w:rFonts w:hint="eastAsia" w:asciiTheme="minorEastAsia" w:hAnsiTheme="minorEastAsia" w:eastAsiaTheme="minorEastAsia"/>
          <w:b/>
          <w:color w:val="auto"/>
          <w:sz w:val="24"/>
          <w:highlight w:val="none"/>
        </w:rPr>
        <w:br w:type="page"/>
      </w:r>
    </w:p>
    <w:p w14:paraId="5DEDB01C">
      <w:pPr>
        <w:pageBreakBefore w:val="0"/>
        <w:widowControl w:val="0"/>
        <w:kinsoku/>
        <w:wordWrap w:val="0"/>
        <w:topLinePunct w:val="0"/>
        <w:bidi w:val="0"/>
        <w:spacing w:line="360" w:lineRule="auto"/>
        <w:jc w:val="center"/>
        <w:outlineLvl w:val="1"/>
        <w:rPr>
          <w:rFonts w:hint="default" w:asciiTheme="minorEastAsia" w:hAnsiTheme="minorEastAsia" w:eastAsiaTheme="minorEastAsia"/>
          <w:b/>
          <w:color w:val="auto"/>
          <w:sz w:val="24"/>
          <w:highlight w:val="none"/>
          <w:lang w:val="en-US" w:eastAsia="zh-CN"/>
        </w:rPr>
      </w:pPr>
      <w:bookmarkStart w:id="216" w:name="_Toc15209"/>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、投标响应表</w:t>
      </w:r>
      <w:bookmarkEnd w:id="215"/>
      <w:bookmarkEnd w:id="216"/>
    </w:p>
    <w:p w14:paraId="4D3FEC0F">
      <w:pPr>
        <w:pageBreakBefore w:val="0"/>
        <w:widowControl w:val="0"/>
        <w:kinsoku/>
        <w:wordWrap w:val="0"/>
        <w:topLinePunct w:val="0"/>
        <w:bidi w:val="0"/>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2068"/>
        <w:gridCol w:w="2696"/>
        <w:gridCol w:w="2778"/>
        <w:gridCol w:w="874"/>
      </w:tblGrid>
      <w:tr w14:paraId="20D1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20FAFC0C">
            <w:pPr>
              <w:pStyle w:val="13"/>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2FA34CBE">
            <w:pPr>
              <w:pStyle w:val="13"/>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74A19CF6">
            <w:pPr>
              <w:pStyle w:val="13"/>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招标文件要求</w:t>
            </w:r>
          </w:p>
        </w:tc>
        <w:tc>
          <w:tcPr>
            <w:tcW w:w="1510" w:type="pct"/>
            <w:vAlign w:val="center"/>
          </w:tcPr>
          <w:p w14:paraId="6BA3BA1F">
            <w:pPr>
              <w:pStyle w:val="13"/>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投标人承诺</w:t>
            </w:r>
          </w:p>
        </w:tc>
        <w:tc>
          <w:tcPr>
            <w:tcW w:w="475" w:type="pct"/>
            <w:vAlign w:val="center"/>
          </w:tcPr>
          <w:p w14:paraId="7E68FBD3">
            <w:pPr>
              <w:pStyle w:val="13"/>
              <w:pageBreakBefore w:val="0"/>
              <w:widowControl w:val="0"/>
              <w:kinsoku/>
              <w:wordWrap w:val="0"/>
              <w:topLinePunct w:val="0"/>
              <w:bidi w:val="0"/>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12BE1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09F9">
            <w:pPr>
              <w:pageBreakBefore w:val="0"/>
              <w:widowControl w:val="0"/>
              <w:kinsoku/>
              <w:wordWrap w:val="0"/>
              <w:topLinePunct w:val="0"/>
              <w:bidi w:val="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D50C9E8">
            <w:pPr>
              <w:pageBreakBefore w:val="0"/>
              <w:widowControl w:val="0"/>
              <w:kinsoku/>
              <w:wordWrap w:val="0"/>
              <w:topLinePunct w:val="0"/>
              <w:bidi w:val="0"/>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0A2F25C5">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4AACB388">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169FC21D">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5647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481F4B95">
            <w:pPr>
              <w:pageBreakBefore w:val="0"/>
              <w:widowControl w:val="0"/>
              <w:kinsoku/>
              <w:wordWrap w:val="0"/>
              <w:topLinePunct w:val="0"/>
              <w:bidi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24201629">
            <w:pPr>
              <w:pageBreakBefore w:val="0"/>
              <w:widowControl w:val="0"/>
              <w:kinsoku/>
              <w:wordWrap w:val="0"/>
              <w:topLinePunct w:val="0"/>
              <w:bidi w:val="0"/>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67F4817C">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41802496">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05FCF4B6">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19E7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AF782D0">
            <w:pPr>
              <w:pageBreakBefore w:val="0"/>
              <w:widowControl w:val="0"/>
              <w:kinsoku/>
              <w:wordWrap w:val="0"/>
              <w:topLinePunct w:val="0"/>
              <w:bidi w:val="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23B144F3">
            <w:pPr>
              <w:pageBreakBefore w:val="0"/>
              <w:widowControl w:val="0"/>
              <w:kinsoku/>
              <w:wordWrap w:val="0"/>
              <w:topLinePunct w:val="0"/>
              <w:bidi w:val="0"/>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4672209D">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0BF28904">
            <w:pPr>
              <w:pStyle w:val="53"/>
              <w:pageBreakBefore w:val="0"/>
              <w:widowControl w:val="0"/>
              <w:kinsoku/>
              <w:wordWrap w:val="0"/>
              <w:topLinePunct w:val="0"/>
              <w:bidi w:val="0"/>
              <w:jc w:val="center"/>
              <w:rPr>
                <w:rFonts w:asciiTheme="minorEastAsia" w:hAnsiTheme="minorEastAsia" w:eastAsiaTheme="minorEastAsia"/>
                <w:color w:val="auto"/>
                <w:highlight w:val="none"/>
              </w:rPr>
            </w:pPr>
          </w:p>
        </w:tc>
        <w:tc>
          <w:tcPr>
            <w:tcW w:w="475" w:type="pct"/>
            <w:vAlign w:val="center"/>
          </w:tcPr>
          <w:p w14:paraId="1E58C4A5">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1DC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A202A3D">
            <w:pPr>
              <w:pageBreakBefore w:val="0"/>
              <w:widowControl w:val="0"/>
              <w:kinsoku/>
              <w:wordWrap w:val="0"/>
              <w:topLinePunct w:val="0"/>
              <w:bidi w:val="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4</w:t>
            </w:r>
          </w:p>
        </w:tc>
        <w:tc>
          <w:tcPr>
            <w:tcW w:w="1124" w:type="pct"/>
            <w:vAlign w:val="center"/>
          </w:tcPr>
          <w:p w14:paraId="6DD5AF62">
            <w:pPr>
              <w:pageBreakBefore w:val="0"/>
              <w:widowControl w:val="0"/>
              <w:kinsoku/>
              <w:wordWrap w:val="0"/>
              <w:topLinePunct w:val="0"/>
              <w:bidi w:val="0"/>
              <w:jc w:val="center"/>
              <w:rPr>
                <w:rFonts w:ascii="宋体" w:hAnsi="宋体" w:eastAsia="宋体"/>
                <w:color w:val="auto"/>
                <w:sz w:val="24"/>
                <w:highlight w:val="none"/>
              </w:rPr>
            </w:pPr>
            <w:r>
              <w:rPr>
                <w:rFonts w:hint="eastAsia" w:ascii="宋体" w:hAnsi="宋体" w:eastAsia="宋体" w:cs="宋体"/>
                <w:b/>
                <w:bCs w:val="0"/>
                <w:color w:val="auto"/>
                <w:sz w:val="24"/>
                <w:highlight w:val="none"/>
              </w:rPr>
              <w:t>对采购需求要求完全响应</w:t>
            </w:r>
          </w:p>
        </w:tc>
        <w:tc>
          <w:tcPr>
            <w:tcW w:w="1465" w:type="pct"/>
            <w:vAlign w:val="center"/>
          </w:tcPr>
          <w:p w14:paraId="3A4F9EF9">
            <w:pPr>
              <w:pageBreakBefore w:val="0"/>
              <w:widowControl w:val="0"/>
              <w:kinsoku/>
              <w:wordWrap w:val="0"/>
              <w:topLinePunct w:val="0"/>
              <w:bidi w:val="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采购需求所有内容</w:t>
            </w:r>
          </w:p>
        </w:tc>
        <w:tc>
          <w:tcPr>
            <w:tcW w:w="1510" w:type="pct"/>
            <w:vAlign w:val="center"/>
          </w:tcPr>
          <w:p w14:paraId="5B3E2E16">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37E7B00F">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r w14:paraId="395D1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526B3B7B">
            <w:pPr>
              <w:pageBreakBefore w:val="0"/>
              <w:widowControl w:val="0"/>
              <w:kinsoku/>
              <w:wordWrap w:val="0"/>
              <w:topLinePunct w:val="0"/>
              <w:bidi w:val="0"/>
              <w:jc w:val="center"/>
              <w:rPr>
                <w:rFonts w:hint="eastAsia" w:asciiTheme="minorEastAsia" w:hAnsiTheme="minorEastAsia" w:eastAsiaTheme="minorEastAsia"/>
                <w:color w:val="auto"/>
                <w:sz w:val="24"/>
                <w:highlight w:val="none"/>
                <w:lang w:val="en-US" w:eastAsia="zh-CN"/>
              </w:rPr>
            </w:pPr>
          </w:p>
        </w:tc>
        <w:tc>
          <w:tcPr>
            <w:tcW w:w="1124" w:type="pct"/>
            <w:vAlign w:val="center"/>
          </w:tcPr>
          <w:p w14:paraId="62438DC7">
            <w:pPr>
              <w:pageBreakBefore w:val="0"/>
              <w:widowControl w:val="0"/>
              <w:kinsoku/>
              <w:wordWrap w:val="0"/>
              <w:topLinePunct w:val="0"/>
              <w:bidi w:val="0"/>
              <w:jc w:val="center"/>
              <w:rPr>
                <w:rFonts w:hint="default" w:ascii="宋体" w:hAnsi="宋体" w:eastAsia="宋体" w:cs="宋体"/>
                <w:b/>
                <w:bCs w:val="0"/>
                <w:color w:val="auto"/>
                <w:sz w:val="24"/>
                <w:highlight w:val="none"/>
                <w:lang w:val="en-US" w:eastAsia="zh-CN"/>
              </w:rPr>
            </w:pPr>
            <w:r>
              <w:rPr>
                <w:rFonts w:hint="eastAsia" w:asciiTheme="minorEastAsia" w:hAnsiTheme="minorEastAsia" w:eastAsiaTheme="minorEastAsia"/>
                <w:color w:val="auto"/>
                <w:sz w:val="24"/>
                <w:highlight w:val="none"/>
                <w:lang w:val="en-US" w:eastAsia="zh-CN"/>
              </w:rPr>
              <w:t>...</w:t>
            </w:r>
          </w:p>
        </w:tc>
        <w:tc>
          <w:tcPr>
            <w:tcW w:w="1465" w:type="pct"/>
            <w:vAlign w:val="center"/>
          </w:tcPr>
          <w:p w14:paraId="1C8750AD">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1510" w:type="pct"/>
            <w:vAlign w:val="center"/>
          </w:tcPr>
          <w:p w14:paraId="458887D3">
            <w:pPr>
              <w:pageBreakBefore w:val="0"/>
              <w:widowControl w:val="0"/>
              <w:kinsoku/>
              <w:wordWrap w:val="0"/>
              <w:topLinePunct w:val="0"/>
              <w:bidi w:val="0"/>
              <w:jc w:val="center"/>
              <w:rPr>
                <w:rFonts w:asciiTheme="minorEastAsia" w:hAnsiTheme="minorEastAsia" w:eastAsiaTheme="minorEastAsia"/>
                <w:color w:val="auto"/>
                <w:sz w:val="24"/>
                <w:highlight w:val="none"/>
              </w:rPr>
            </w:pPr>
          </w:p>
        </w:tc>
        <w:tc>
          <w:tcPr>
            <w:tcW w:w="475" w:type="pct"/>
            <w:vAlign w:val="center"/>
          </w:tcPr>
          <w:p w14:paraId="2F99C262">
            <w:pPr>
              <w:pageBreakBefore w:val="0"/>
              <w:widowControl w:val="0"/>
              <w:kinsoku/>
              <w:wordWrap w:val="0"/>
              <w:topLinePunct w:val="0"/>
              <w:bidi w:val="0"/>
              <w:jc w:val="center"/>
              <w:rPr>
                <w:rFonts w:asciiTheme="minorEastAsia" w:hAnsiTheme="minorEastAsia" w:eastAsiaTheme="minorEastAsia"/>
                <w:color w:val="auto"/>
                <w:sz w:val="24"/>
                <w:highlight w:val="none"/>
              </w:rPr>
            </w:pPr>
          </w:p>
        </w:tc>
      </w:tr>
    </w:tbl>
    <w:p w14:paraId="4E4AEA89">
      <w:pPr>
        <w:pageBreakBefore w:val="0"/>
        <w:widowControl w:val="0"/>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投标人电子签章：</w:t>
      </w:r>
    </w:p>
    <w:p w14:paraId="3938353A">
      <w:pPr>
        <w:pageBreakBefore w:val="0"/>
        <w:widowControl w:val="0"/>
        <w:tabs>
          <w:tab w:val="left" w:pos="630"/>
        </w:tabs>
        <w:kinsoku/>
        <w:wordWrap w:val="0"/>
        <w:topLinePunct w:val="0"/>
        <w:bidi w:val="0"/>
        <w:spacing w:line="360" w:lineRule="auto"/>
        <w:ind w:firstLine="4800" w:firstLineChars="2000"/>
        <w:rPr>
          <w:rFonts w:hint="eastAsia" w:ascii="宋体" w:hAnsi="宋体" w:eastAsia="宋体"/>
          <w:color w:val="auto"/>
          <w:sz w:val="24"/>
          <w:highlight w:val="none"/>
          <w:u w:val="single"/>
          <w:lang w:eastAsia="zh-CN"/>
        </w:rPr>
      </w:pPr>
      <w:r>
        <w:rPr>
          <w:rFonts w:hint="eastAsia" w:ascii="宋体" w:hAnsi="宋体" w:eastAsia="宋体"/>
          <w:color w:val="auto"/>
          <w:sz w:val="24"/>
          <w:highlight w:val="none"/>
        </w:rPr>
        <w:t>日期：</w:t>
      </w:r>
    </w:p>
    <w:p w14:paraId="6C63A3E3">
      <w:pPr>
        <w:pageBreakBefore w:val="0"/>
        <w:widowControl w:val="0"/>
        <w:kinsoku/>
        <w:wordWrap w:val="0"/>
        <w:topLinePunct w:val="0"/>
        <w:bidi w:val="0"/>
        <w:rPr>
          <w:rFonts w:hint="eastAsia" w:asciiTheme="minorEastAsia" w:hAnsiTheme="minorEastAsia" w:eastAsiaTheme="minorEastAsia"/>
          <w:b/>
          <w:color w:val="auto"/>
          <w:sz w:val="24"/>
          <w:highlight w:val="none"/>
          <w:lang w:val="en-US" w:eastAsia="zh-CN"/>
        </w:rPr>
      </w:pPr>
      <w:bookmarkStart w:id="217" w:name="_Toc23068"/>
      <w:r>
        <w:rPr>
          <w:rFonts w:hint="eastAsia" w:asciiTheme="minorEastAsia" w:hAnsiTheme="minorEastAsia" w:eastAsiaTheme="minorEastAsia"/>
          <w:b/>
          <w:color w:val="auto"/>
          <w:sz w:val="24"/>
          <w:highlight w:val="none"/>
          <w:lang w:val="en-US" w:eastAsia="zh-CN"/>
        </w:rPr>
        <w:br w:type="page"/>
      </w:r>
    </w:p>
    <w:p w14:paraId="51A8DB9B">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八、中小企业声明函</w:t>
      </w:r>
      <w:bookmarkEnd w:id="217"/>
    </w:p>
    <w:p w14:paraId="22DD704D">
      <w:pPr>
        <w:pStyle w:val="9"/>
        <w:pageBreakBefore w:val="0"/>
        <w:widowControl w:val="0"/>
        <w:kinsoku/>
        <w:wordWrap w:val="0"/>
        <w:topLinePunct w:val="0"/>
        <w:bidi w:val="0"/>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w:t>
      </w:r>
      <w:r>
        <w:rPr>
          <w:rFonts w:hint="eastAsia" w:ascii="宋体" w:hAnsi="宋体" w:eastAsia="宋体"/>
          <w:b w:val="0"/>
          <w:i/>
          <w:color w:val="auto"/>
          <w:sz w:val="24"/>
          <w:highlight w:val="none"/>
          <w:lang w:val="zh-CN" w:eastAsia="zh-CN"/>
        </w:rPr>
        <w:t>非中小企业投标</w:t>
      </w:r>
      <w:r>
        <w:rPr>
          <w:rFonts w:hint="eastAsia" w:ascii="宋体" w:hAnsi="宋体" w:eastAsia="宋体"/>
          <w:b w:val="0"/>
          <w:i/>
          <w:color w:val="auto"/>
          <w:sz w:val="24"/>
          <w:highlight w:val="none"/>
          <w:lang w:val="en-US" w:eastAsia="zh-CN"/>
        </w:rPr>
        <w:t>，不需此件，请删去“中小企业声明函”）</w:t>
      </w:r>
    </w:p>
    <w:p w14:paraId="095E382C">
      <w:pPr>
        <w:pageBreakBefore w:val="0"/>
        <w:widowControl w:val="0"/>
        <w:kinsoku/>
        <w:wordWrap w:val="0"/>
        <w:topLinePunct w:val="0"/>
        <w:bidi w:val="0"/>
        <w:rPr>
          <w:rFonts w:asciiTheme="minorEastAsia" w:hAnsiTheme="minorEastAsia" w:eastAsiaTheme="minorEastAsia"/>
          <w:color w:val="auto"/>
          <w:sz w:val="24"/>
          <w:szCs w:val="24"/>
          <w:highlight w:val="none"/>
        </w:rPr>
      </w:pPr>
    </w:p>
    <w:p w14:paraId="448AE030">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olor w:val="auto"/>
          <w:sz w:val="24"/>
          <w:szCs w:val="24"/>
          <w:highlight w:val="none"/>
          <w:u w:val="single"/>
          <w:lang w:val="zh-CN"/>
        </w:rPr>
        <w:t>单位</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）的（</w:t>
      </w:r>
      <w:r>
        <w:rPr>
          <w:rFonts w:hint="eastAsia" w:ascii="宋体" w:hAnsi="宋体" w:eastAsia="宋体"/>
          <w:color w:val="auto"/>
          <w:sz w:val="24"/>
          <w:szCs w:val="24"/>
          <w:highlight w:val="none"/>
          <w:u w:val="single"/>
          <w:lang w:val="zh-CN"/>
        </w:rPr>
        <w:t>项目</w:t>
      </w:r>
      <w:r>
        <w:rPr>
          <w:rFonts w:hint="eastAsia" w:ascii="宋体" w:hAnsi="宋体" w:eastAsia="宋体"/>
          <w:color w:val="auto"/>
          <w:sz w:val="24"/>
          <w:szCs w:val="24"/>
          <w:highlight w:val="none"/>
          <w:u w:val="single"/>
          <w:lang w:val="en-US" w:eastAsia="zh-CN"/>
        </w:rPr>
        <w:t>名称</w:t>
      </w:r>
      <w:r>
        <w:rPr>
          <w:rFonts w:hint="eastAsia" w:ascii="宋体" w:hAnsi="宋体" w:eastAsia="宋体"/>
          <w:color w:val="auto"/>
          <w:sz w:val="24"/>
          <w:szCs w:val="24"/>
          <w:highlight w:val="none"/>
          <w:lang w:val="zh-CN"/>
        </w:rPr>
        <w:t>）采购活动，服务全部由符合政策要求的中小企业承接。相关企业（含联合体中的中小企业、签订分包意向协议的中小企业）的具体情况如下：</w:t>
      </w:r>
    </w:p>
    <w:p w14:paraId="331FEF35">
      <w:pPr>
        <w:pageBreakBefore w:val="0"/>
        <w:widowControl w:val="0"/>
        <w:numPr>
          <w:ilvl w:val="0"/>
          <w:numId w:val="2"/>
        </w:numPr>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（标的名称）</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，从业人员人，营业收入为万元，资产总额为万元，属于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w:t>
      </w:r>
    </w:p>
    <w:p w14:paraId="73B11353">
      <w:pPr>
        <w:pageBreakBefore w:val="0"/>
        <w:widowControl w:val="0"/>
        <w:numPr>
          <w:ilvl w:val="0"/>
          <w:numId w:val="2"/>
        </w:numPr>
        <w:kinsoku/>
        <w:wordWrap w:val="0"/>
        <w:topLinePunct w:val="0"/>
        <w:bidi w:val="0"/>
        <w:spacing w:line="360" w:lineRule="auto"/>
        <w:ind w:left="0" w:leftChars="0" w:firstLine="435" w:firstLineChars="0"/>
        <w:rPr>
          <w:rFonts w:ascii="宋体" w:hAnsi="宋体" w:eastAsia="宋体"/>
          <w:color w:val="auto"/>
          <w:sz w:val="24"/>
          <w:szCs w:val="24"/>
          <w:highlight w:val="none"/>
          <w:lang w:val="zh-CN"/>
        </w:rPr>
      </w:pPr>
      <w:r>
        <w:rPr>
          <w:rFonts w:hint="eastAsia" w:ascii="宋体" w:hAnsi="宋体" w:eastAsia="宋体"/>
          <w:color w:val="auto"/>
          <w:sz w:val="24"/>
          <w:szCs w:val="24"/>
          <w:highlight w:val="none"/>
          <w:u w:val="single"/>
          <w:lang w:val="en-US" w:eastAsia="zh-CN"/>
        </w:rPr>
        <w:t xml:space="preserve">     </w:t>
      </w:r>
      <w:r>
        <w:rPr>
          <w:rFonts w:hint="eastAsia" w:ascii="宋体" w:hAnsi="宋体" w:eastAsia="宋体"/>
          <w:color w:val="auto"/>
          <w:sz w:val="24"/>
          <w:szCs w:val="24"/>
          <w:highlight w:val="none"/>
          <w:u w:val="single"/>
          <w:lang w:val="zh-CN"/>
        </w:rPr>
        <w:t>（标的名称）</w:t>
      </w:r>
      <w:r>
        <w:rPr>
          <w:rFonts w:hint="eastAsia" w:ascii="宋体" w:hAnsi="宋体" w:eastAsia="宋体"/>
          <w:color w:val="auto"/>
          <w:sz w:val="24"/>
          <w:szCs w:val="24"/>
          <w:highlight w:val="none"/>
          <w:lang w:val="zh-CN"/>
        </w:rPr>
        <w:t>，属于</w:t>
      </w:r>
      <w:r>
        <w:rPr>
          <w:rFonts w:hint="eastAsia" w:ascii="宋体" w:hAnsi="宋体" w:eastAsia="宋体"/>
          <w:color w:val="auto"/>
          <w:sz w:val="24"/>
          <w:szCs w:val="24"/>
          <w:highlight w:val="none"/>
          <w:u w:val="single"/>
          <w:lang w:val="zh-CN"/>
        </w:rPr>
        <w:t>（采购文件中明确的所属行业）</w:t>
      </w:r>
      <w:r>
        <w:rPr>
          <w:rFonts w:hint="eastAsia" w:ascii="宋体" w:hAnsi="宋体" w:eastAsia="宋体"/>
          <w:color w:val="auto"/>
          <w:sz w:val="24"/>
          <w:szCs w:val="24"/>
          <w:highlight w:val="none"/>
          <w:lang w:val="zh-CN"/>
        </w:rPr>
        <w:t>行业；承接企业为</w:t>
      </w:r>
      <w:r>
        <w:rPr>
          <w:rFonts w:hint="eastAsia" w:ascii="宋体" w:hAnsi="宋体" w:eastAsia="宋体"/>
          <w:color w:val="auto"/>
          <w:sz w:val="24"/>
          <w:szCs w:val="24"/>
          <w:highlight w:val="none"/>
          <w:u w:val="single"/>
          <w:lang w:val="zh-CN"/>
        </w:rPr>
        <w:t>（企业名称）</w:t>
      </w:r>
      <w:r>
        <w:rPr>
          <w:rFonts w:hint="eastAsia" w:ascii="宋体" w:hAnsi="宋体" w:eastAsia="宋体"/>
          <w:color w:val="auto"/>
          <w:sz w:val="24"/>
          <w:szCs w:val="24"/>
          <w:highlight w:val="none"/>
          <w:lang w:val="zh-CN"/>
        </w:rPr>
        <w:t>，从业人员人，营业收入为万元，资产总额为万元，属于</w:t>
      </w:r>
      <w:r>
        <w:rPr>
          <w:rFonts w:hint="eastAsia" w:ascii="宋体" w:hAnsi="宋体" w:eastAsia="宋体"/>
          <w:color w:val="auto"/>
          <w:sz w:val="24"/>
          <w:szCs w:val="24"/>
          <w:highlight w:val="none"/>
          <w:u w:val="single"/>
          <w:lang w:val="zh-CN"/>
        </w:rPr>
        <w:t>（中型企业、小型企业、微型企业）</w:t>
      </w:r>
      <w:r>
        <w:rPr>
          <w:rFonts w:hint="eastAsia" w:ascii="宋体" w:hAnsi="宋体" w:eastAsia="宋体"/>
          <w:color w:val="auto"/>
          <w:sz w:val="24"/>
          <w:szCs w:val="24"/>
          <w:highlight w:val="none"/>
          <w:lang w:val="zh-CN"/>
        </w:rPr>
        <w:t>；</w:t>
      </w:r>
    </w:p>
    <w:p w14:paraId="18A367B7">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w:t>
      </w:r>
    </w:p>
    <w:p w14:paraId="7218096B">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以上企业，不属于大企业的分支机构，不存在控股股东为大企业的情形，也不存在与大企业的负责人为同一人的情形。</w:t>
      </w:r>
    </w:p>
    <w:p w14:paraId="26908B50">
      <w:pPr>
        <w:pageBreakBefore w:val="0"/>
        <w:widowControl w:val="0"/>
        <w:kinsoku/>
        <w:wordWrap w:val="0"/>
        <w:topLinePunct w:val="0"/>
        <w:bidi w:val="0"/>
        <w:spacing w:line="360" w:lineRule="auto"/>
        <w:ind w:firstLine="435"/>
        <w:rPr>
          <w:rFonts w:ascii="宋体" w:hAnsi="宋体" w:eastAsia="宋体"/>
          <w:color w:val="auto"/>
          <w:sz w:val="24"/>
          <w:szCs w:val="24"/>
          <w:highlight w:val="none"/>
          <w:lang w:val="zh-CN"/>
        </w:rPr>
      </w:pPr>
      <w:r>
        <w:rPr>
          <w:rFonts w:hint="eastAsia" w:ascii="宋体" w:hAnsi="宋体" w:eastAsia="宋体"/>
          <w:color w:val="auto"/>
          <w:sz w:val="24"/>
          <w:szCs w:val="24"/>
          <w:highlight w:val="none"/>
          <w:lang w:val="zh-CN"/>
        </w:rPr>
        <w:t>本企业对上述声明内容的真实性负责。如有虚假，将依法承担相应责任。</w:t>
      </w:r>
    </w:p>
    <w:p w14:paraId="0E5E2B70">
      <w:pPr>
        <w:pageBreakBefore w:val="0"/>
        <w:widowControl w:val="0"/>
        <w:kinsoku/>
        <w:wordWrap w:val="0"/>
        <w:topLinePunct w:val="0"/>
        <w:bidi w:val="0"/>
        <w:spacing w:line="360" w:lineRule="auto"/>
        <w:ind w:firstLine="435"/>
        <w:rPr>
          <w:rFonts w:asciiTheme="minorEastAsia" w:hAnsiTheme="minorEastAsia" w:eastAsiaTheme="minorEastAsia"/>
          <w:color w:val="auto"/>
          <w:sz w:val="24"/>
          <w:szCs w:val="24"/>
          <w:highlight w:val="none"/>
        </w:rPr>
      </w:pPr>
    </w:p>
    <w:p w14:paraId="23214991">
      <w:pPr>
        <w:pageBreakBefore w:val="0"/>
        <w:widowControl w:val="0"/>
        <w:kinsoku/>
        <w:wordWrap w:val="0"/>
        <w:topLinePunct w:val="0"/>
        <w:bidi w:val="0"/>
        <w:spacing w:line="360" w:lineRule="auto"/>
        <w:ind w:firstLine="435"/>
        <w:rPr>
          <w:rFonts w:asciiTheme="minorEastAsia" w:hAnsiTheme="minorEastAsia" w:eastAsiaTheme="minorEastAsia"/>
          <w:color w:val="auto"/>
          <w:sz w:val="24"/>
          <w:szCs w:val="24"/>
          <w:highlight w:val="none"/>
        </w:rPr>
      </w:pPr>
    </w:p>
    <w:p w14:paraId="6CB239E9">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p>
    <w:p w14:paraId="4F8B5AB1">
      <w:pPr>
        <w:pageBreakBefore w:val="0"/>
        <w:widowControl w:val="0"/>
        <w:tabs>
          <w:tab w:val="left" w:pos="4620"/>
        </w:tabs>
        <w:kinsoku/>
        <w:wordWrap w:val="0"/>
        <w:topLinePunct w:val="0"/>
        <w:bidi w:val="0"/>
        <w:spacing w:line="360" w:lineRule="auto"/>
        <w:ind w:firstLine="4252" w:firstLineChars="177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日期：</w:t>
      </w:r>
    </w:p>
    <w:p w14:paraId="0EAEBB9F">
      <w:pPr>
        <w:keepNext w:val="0"/>
        <w:keepLines w:val="0"/>
        <w:pageBreakBefore w:val="0"/>
        <w:widowControl w:val="0"/>
        <w:tabs>
          <w:tab w:val="left" w:pos="4620"/>
        </w:tabs>
        <w:kinsoku/>
        <w:wordWrap w:val="0"/>
        <w:overflowPunct/>
        <w:topLinePunct w:val="0"/>
        <w:autoSpaceDE/>
        <w:autoSpaceDN/>
        <w:bidi w:val="0"/>
        <w:adjustRightInd/>
        <w:snapToGrid/>
        <w:spacing w:line="320" w:lineRule="exact"/>
        <w:jc w:val="left"/>
        <w:textAlignment w:val="auto"/>
        <w:outlineLvl w:val="9"/>
        <w:rPr>
          <w:rFonts w:hint="eastAsia" w:asciiTheme="minorEastAsia" w:hAnsiTheme="minorEastAsia" w:eastAsiaTheme="minorEastAsia"/>
          <w:b/>
          <w:color w:val="auto"/>
          <w:szCs w:val="24"/>
          <w:highlight w:val="none"/>
          <w:lang w:eastAsia="zh-CN"/>
        </w:rPr>
      </w:pPr>
      <w:r>
        <w:rPr>
          <w:rFonts w:hint="eastAsia" w:asciiTheme="minorEastAsia" w:hAnsiTheme="minorEastAsia" w:eastAsiaTheme="minorEastAsia"/>
          <w:b/>
          <w:color w:val="auto"/>
          <w:szCs w:val="24"/>
          <w:highlight w:val="none"/>
          <w:lang w:eastAsia="zh-CN"/>
        </w:rPr>
        <w:t>注：</w:t>
      </w:r>
    </w:p>
    <w:p w14:paraId="18F0C2DB">
      <w:pPr>
        <w:keepNext w:val="0"/>
        <w:keepLines w:val="0"/>
        <w:pageBreakBefore w:val="0"/>
        <w:widowControl w:val="0"/>
        <w:tabs>
          <w:tab w:val="left" w:pos="4620"/>
        </w:tabs>
        <w:kinsoku/>
        <w:wordWrap w:val="0"/>
        <w:overflowPunct/>
        <w:topLinePunct w:val="0"/>
        <w:autoSpaceDE/>
        <w:autoSpaceDN/>
        <w:bidi w:val="0"/>
        <w:adjustRightInd/>
        <w:snapToGrid/>
        <w:spacing w:line="320" w:lineRule="exact"/>
        <w:textAlignment w:val="auto"/>
        <w:rPr>
          <w:rFonts w:asciiTheme="minorEastAsia" w:hAnsiTheme="minorEastAsia" w:eastAsiaTheme="minorEastAsia"/>
          <w:color w:val="auto"/>
          <w:szCs w:val="24"/>
          <w:highlight w:val="none"/>
        </w:rPr>
      </w:pPr>
      <w:r>
        <w:rPr>
          <w:rFonts w:asciiTheme="minorEastAsia" w:hAnsiTheme="minorEastAsia" w:eastAsiaTheme="minorEastAsia"/>
          <w:color w:val="auto"/>
          <w:szCs w:val="24"/>
          <w:highlight w:val="none"/>
        </w:rPr>
        <w:t>1.从业人员、营业收入、资产总额填报上一年数据，无上一年数据的新成立企业可不填报。</w:t>
      </w:r>
    </w:p>
    <w:p w14:paraId="55C6C4B1">
      <w:pPr>
        <w:keepNext w:val="0"/>
        <w:keepLines w:val="0"/>
        <w:pageBreakBefore w:val="0"/>
        <w:widowControl w:val="0"/>
        <w:tabs>
          <w:tab w:val="left" w:pos="4620"/>
        </w:tabs>
        <w:kinsoku/>
        <w:wordWrap w:val="0"/>
        <w:overflowPunct/>
        <w:topLinePunct w:val="0"/>
        <w:autoSpaceDE/>
        <w:autoSpaceDN/>
        <w:bidi w:val="0"/>
        <w:adjustRightInd/>
        <w:snapToGrid/>
        <w:spacing w:line="3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color w:val="auto"/>
          <w:szCs w:val="21"/>
          <w:highlight w:val="none"/>
          <w:lang w:val="zh-CN"/>
        </w:rPr>
        <w:t>如有虚假，将依法承担相应责任。</w:t>
      </w:r>
      <w:r>
        <w:rPr>
          <w:rFonts w:hint="eastAsia" w:ascii="宋体" w:hAnsi="宋体" w:eastAsia="宋体" w:cs="宋体"/>
          <w:b/>
          <w:bCs/>
          <w:color w:val="auto"/>
          <w:szCs w:val="21"/>
          <w:highlight w:val="none"/>
        </w:rPr>
        <w:t>投标人自行登录工业和信息化部官网进行中小企业规模类型自测（查询网址https://www.miit.gov.cn/）。</w:t>
      </w:r>
    </w:p>
    <w:p w14:paraId="252DCAA8">
      <w:pPr>
        <w:keepNext w:val="0"/>
        <w:keepLines w:val="0"/>
        <w:pageBreakBefore w:val="0"/>
        <w:widowControl w:val="0"/>
        <w:tabs>
          <w:tab w:val="left" w:pos="4620"/>
        </w:tabs>
        <w:kinsoku/>
        <w:wordWrap w:val="0"/>
        <w:overflowPunct/>
        <w:topLinePunct w:val="0"/>
        <w:autoSpaceDE/>
        <w:autoSpaceDN/>
        <w:bidi w:val="0"/>
        <w:adjustRightInd/>
        <w:snapToGrid/>
        <w:spacing w:line="3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3.上述“</w:t>
      </w:r>
      <w:r>
        <w:rPr>
          <w:rFonts w:hint="eastAsia" w:ascii="宋体" w:hAnsi="宋体" w:eastAsia="宋体" w:cs="宋体"/>
          <w:b/>
          <w:bCs/>
          <w:color w:val="auto"/>
          <w:szCs w:val="21"/>
          <w:highlight w:val="none"/>
          <w:u w:val="single"/>
          <w:lang w:val="zh-CN"/>
        </w:rPr>
        <w:t>标的名称</w:t>
      </w:r>
      <w:r>
        <w:rPr>
          <w:rFonts w:hint="eastAsia" w:ascii="宋体" w:hAnsi="宋体" w:eastAsia="宋体" w:cs="宋体"/>
          <w:b/>
          <w:bCs/>
          <w:color w:val="auto"/>
          <w:szCs w:val="21"/>
          <w:highlight w:val="none"/>
        </w:rPr>
        <w:t>”，详见第三章采购需求前附表中明确的“标的名称”。</w:t>
      </w:r>
    </w:p>
    <w:p w14:paraId="69F96805">
      <w:pPr>
        <w:keepNext w:val="0"/>
        <w:keepLines w:val="0"/>
        <w:pageBreakBefore w:val="0"/>
        <w:widowControl w:val="0"/>
        <w:tabs>
          <w:tab w:val="left" w:pos="4620"/>
        </w:tabs>
        <w:kinsoku/>
        <w:wordWrap w:val="0"/>
        <w:overflowPunct/>
        <w:topLinePunct w:val="0"/>
        <w:autoSpaceDE/>
        <w:autoSpaceDN/>
        <w:bidi w:val="0"/>
        <w:adjustRightInd/>
        <w:snapToGrid/>
        <w:spacing w:line="3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4.上述“</w:t>
      </w:r>
      <w:r>
        <w:rPr>
          <w:rFonts w:hint="eastAsia" w:ascii="宋体" w:hAnsi="宋体" w:eastAsia="宋体" w:cs="宋体"/>
          <w:b/>
          <w:bCs/>
          <w:color w:val="auto"/>
          <w:szCs w:val="21"/>
          <w:highlight w:val="none"/>
          <w:u w:val="single"/>
        </w:rPr>
        <w:t>采购文件中明确的所属行业</w:t>
      </w:r>
      <w:r>
        <w:rPr>
          <w:rFonts w:hint="eastAsia" w:ascii="宋体" w:hAnsi="宋体" w:eastAsia="宋体" w:cs="宋体"/>
          <w:b/>
          <w:bCs/>
          <w:color w:val="auto"/>
          <w:szCs w:val="21"/>
          <w:highlight w:val="none"/>
        </w:rPr>
        <w:t>”，详见第三章采购需求前附表中明确的“所属行业”。</w:t>
      </w:r>
    </w:p>
    <w:p w14:paraId="2285CC67">
      <w:pPr>
        <w:keepNext w:val="0"/>
        <w:keepLines w:val="0"/>
        <w:pageBreakBefore w:val="0"/>
        <w:widowControl w:val="0"/>
        <w:tabs>
          <w:tab w:val="left" w:pos="4620"/>
        </w:tabs>
        <w:kinsoku/>
        <w:wordWrap w:val="0"/>
        <w:overflowPunct/>
        <w:topLinePunct w:val="0"/>
        <w:autoSpaceDE/>
        <w:autoSpaceDN/>
        <w:bidi w:val="0"/>
        <w:adjustRightInd/>
        <w:snapToGrid/>
        <w:spacing w:line="320" w:lineRule="exact"/>
        <w:jc w:val="left"/>
        <w:textAlignment w:val="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5．填写示例：</w:t>
      </w:r>
      <w:r>
        <w:rPr>
          <w:rFonts w:hint="eastAsia" w:ascii="宋体" w:hAnsi="宋体" w:eastAsia="宋体" w:cs="宋体"/>
          <w:b/>
          <w:bCs/>
          <w:color w:val="auto"/>
          <w:szCs w:val="21"/>
          <w:highlight w:val="none"/>
          <w:u w:val="single"/>
        </w:rPr>
        <w:t>某标的名称</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u w:val="single"/>
        </w:rPr>
        <w:t>填写第三章采购需求前附表中明确的“标的名称”</w:t>
      </w:r>
      <w:r>
        <w:rPr>
          <w:rFonts w:hint="eastAsia" w:ascii="宋体" w:hAnsi="宋体" w:eastAsia="宋体" w:cs="宋体"/>
          <w:b/>
          <w:bCs/>
          <w:color w:val="auto"/>
          <w:szCs w:val="21"/>
          <w:highlight w:val="none"/>
        </w:rPr>
        <w:t>），属于</w:t>
      </w:r>
      <w:r>
        <w:rPr>
          <w:rFonts w:hint="eastAsia" w:ascii="宋体" w:hAnsi="宋体" w:eastAsia="宋体" w:cs="宋体"/>
          <w:b/>
          <w:bCs/>
          <w:color w:val="auto"/>
          <w:szCs w:val="21"/>
          <w:highlight w:val="none"/>
          <w:u w:val="single"/>
        </w:rPr>
        <w:t>（填写第三章采购需求前附表中明确的“所属行业”，如软件和信息技术服务业）</w:t>
      </w:r>
      <w:r>
        <w:rPr>
          <w:rFonts w:hint="eastAsia" w:ascii="宋体" w:hAnsi="宋体" w:eastAsia="宋体" w:cs="宋体"/>
          <w:b/>
          <w:bCs/>
          <w:color w:val="auto"/>
          <w:szCs w:val="21"/>
          <w:highlight w:val="none"/>
        </w:rPr>
        <w:t>行业；承接企业为</w:t>
      </w:r>
      <w:r>
        <w:rPr>
          <w:rFonts w:hint="eastAsia" w:ascii="宋体" w:hAnsi="宋体" w:eastAsia="宋体" w:cs="宋体"/>
          <w:b/>
          <w:bCs/>
          <w:color w:val="auto"/>
          <w:szCs w:val="21"/>
          <w:highlight w:val="none"/>
          <w:u w:val="single"/>
          <w:lang w:val="zh-CN"/>
        </w:rPr>
        <w:t>某</w:t>
      </w:r>
      <w:r>
        <w:rPr>
          <w:rFonts w:hint="eastAsia" w:ascii="宋体" w:hAnsi="宋体" w:eastAsia="宋体" w:cs="宋体"/>
          <w:b/>
          <w:bCs/>
          <w:color w:val="auto"/>
          <w:szCs w:val="21"/>
          <w:highlight w:val="none"/>
          <w:u w:val="single"/>
        </w:rPr>
        <w:t>企业</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从业人员</w:t>
      </w:r>
      <w:r>
        <w:rPr>
          <w:rFonts w:hint="eastAsia" w:ascii="宋体" w:hAnsi="宋体" w:eastAsia="宋体" w:cs="宋体"/>
          <w:b/>
          <w:bCs/>
          <w:color w:val="auto"/>
          <w:szCs w:val="21"/>
          <w:highlight w:val="none"/>
          <w:u w:val="single"/>
        </w:rPr>
        <w:t>100</w:t>
      </w:r>
      <w:r>
        <w:rPr>
          <w:rFonts w:hint="eastAsia" w:ascii="宋体" w:hAnsi="宋体" w:eastAsia="宋体" w:cs="宋体"/>
          <w:b/>
          <w:bCs/>
          <w:color w:val="auto"/>
          <w:szCs w:val="21"/>
          <w:highlight w:val="none"/>
          <w:lang w:val="zh-CN"/>
        </w:rPr>
        <w:t>人</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营业收入为</w:t>
      </w:r>
      <w:r>
        <w:rPr>
          <w:rFonts w:hint="eastAsia" w:ascii="宋体" w:hAnsi="宋体" w:eastAsia="宋体" w:cs="宋体"/>
          <w:b/>
          <w:bCs/>
          <w:color w:val="auto"/>
          <w:szCs w:val="21"/>
          <w:highlight w:val="none"/>
          <w:u w:val="single"/>
        </w:rPr>
        <w:t>10000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资产总额为</w:t>
      </w:r>
      <w:r>
        <w:rPr>
          <w:rFonts w:hint="eastAsia" w:ascii="宋体" w:hAnsi="宋体" w:eastAsia="宋体" w:cs="宋体"/>
          <w:b/>
          <w:bCs/>
          <w:color w:val="auto"/>
          <w:szCs w:val="21"/>
          <w:highlight w:val="none"/>
          <w:u w:val="single"/>
        </w:rPr>
        <w:t>5000</w:t>
      </w:r>
      <w:r>
        <w:rPr>
          <w:rFonts w:hint="eastAsia" w:ascii="宋体" w:hAnsi="宋体" w:eastAsia="宋体" w:cs="宋体"/>
          <w:b/>
          <w:bCs/>
          <w:color w:val="auto"/>
          <w:szCs w:val="21"/>
          <w:highlight w:val="none"/>
          <w:lang w:val="zh-CN"/>
        </w:rPr>
        <w:t>万元</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zh-CN"/>
        </w:rPr>
        <w:t>属于</w:t>
      </w:r>
      <w:r>
        <w:rPr>
          <w:rFonts w:hint="eastAsia" w:ascii="宋体" w:hAnsi="宋体" w:eastAsia="宋体" w:cs="宋体"/>
          <w:b/>
          <w:bCs/>
          <w:color w:val="auto"/>
          <w:szCs w:val="21"/>
          <w:highlight w:val="none"/>
        </w:rPr>
        <w:t>中</w:t>
      </w:r>
      <w:r>
        <w:rPr>
          <w:rFonts w:hint="eastAsia" w:ascii="宋体" w:hAnsi="宋体" w:eastAsia="宋体" w:cs="宋体"/>
          <w:b/>
          <w:bCs/>
          <w:color w:val="auto"/>
          <w:szCs w:val="21"/>
          <w:highlight w:val="none"/>
          <w:u w:val="single"/>
          <w:lang w:val="zh-CN"/>
        </w:rPr>
        <w:t>型</w:t>
      </w:r>
      <w:r>
        <w:rPr>
          <w:rFonts w:hint="eastAsia" w:ascii="宋体" w:hAnsi="宋体" w:eastAsia="宋体" w:cs="宋体"/>
          <w:b/>
          <w:bCs/>
          <w:color w:val="auto"/>
          <w:szCs w:val="21"/>
          <w:highlight w:val="none"/>
          <w:lang w:val="zh-CN"/>
        </w:rPr>
        <w:t>企业</w:t>
      </w:r>
      <w:r>
        <w:rPr>
          <w:rFonts w:hint="eastAsia" w:ascii="宋体" w:hAnsi="宋体" w:eastAsia="宋体" w:cs="宋体"/>
          <w:b/>
          <w:bCs/>
          <w:color w:val="auto"/>
          <w:szCs w:val="21"/>
          <w:highlight w:val="none"/>
        </w:rPr>
        <w:t>[投标人自行登录工业和信息化部官网进行中小企业规模类型自测（查询网址https://www.miit.gov.cn/）]</w:t>
      </w:r>
      <w:r>
        <w:rPr>
          <w:rFonts w:hint="eastAsia" w:ascii="宋体" w:hAnsi="宋体" w:eastAsia="宋体" w:cs="宋体"/>
          <w:b/>
          <w:bCs/>
          <w:color w:val="auto"/>
          <w:szCs w:val="21"/>
          <w:highlight w:val="none"/>
          <w:lang w:val="zh-CN"/>
        </w:rPr>
        <w:t>。</w:t>
      </w:r>
    </w:p>
    <w:p w14:paraId="5486CDE7">
      <w:pPr>
        <w:pStyle w:val="9"/>
        <w:pageBreakBefore w:val="0"/>
        <w:widowControl w:val="0"/>
        <w:kinsoku/>
        <w:wordWrap w:val="0"/>
        <w:topLinePunct w:val="0"/>
        <w:bidi w:val="0"/>
        <w:rPr>
          <w:rFonts w:hint="eastAsia" w:asciiTheme="minorEastAsia" w:hAnsiTheme="minorEastAsia" w:eastAsiaTheme="minorEastAsia"/>
          <w:b/>
          <w:bCs/>
          <w:color w:val="auto"/>
          <w:szCs w:val="24"/>
          <w:highlight w:val="none"/>
        </w:rPr>
      </w:pPr>
    </w:p>
    <w:p w14:paraId="1E5754CC">
      <w:pPr>
        <w:pageBreakBefore w:val="0"/>
        <w:widowControl w:val="0"/>
        <w:kinsoku/>
        <w:wordWrap w:val="0"/>
        <w:topLinePunct w:val="0"/>
        <w:bidi w:val="0"/>
        <w:rPr>
          <w:rFonts w:hint="eastAsia" w:asciiTheme="minorEastAsia" w:hAnsiTheme="minorEastAsia" w:eastAsiaTheme="minorEastAsia"/>
          <w:b/>
          <w:color w:val="auto"/>
          <w:sz w:val="24"/>
          <w:highlight w:val="none"/>
        </w:rPr>
      </w:pPr>
      <w:bookmarkStart w:id="218" w:name="_Toc16713"/>
    </w:p>
    <w:p w14:paraId="23FB3173">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bookmarkStart w:id="219" w:name="_Toc17315"/>
      <w:r>
        <w:rPr>
          <w:rFonts w:hint="eastAsia" w:asciiTheme="minorEastAsia" w:hAnsiTheme="minorEastAsia" w:eastAsiaTheme="minorEastAsia"/>
          <w:b/>
          <w:color w:val="auto"/>
          <w:sz w:val="24"/>
          <w:highlight w:val="none"/>
          <w:lang w:val="en-US" w:eastAsia="zh-CN"/>
        </w:rPr>
        <w:t>九、残疾人福利性单位声明函</w:t>
      </w:r>
      <w:bookmarkEnd w:id="218"/>
      <w:bookmarkEnd w:id="219"/>
    </w:p>
    <w:p w14:paraId="790FF97C">
      <w:pPr>
        <w:pStyle w:val="9"/>
        <w:pageBreakBefore w:val="0"/>
        <w:widowControl w:val="0"/>
        <w:kinsoku/>
        <w:wordWrap w:val="0"/>
        <w:topLinePunct w:val="0"/>
        <w:bidi w:val="0"/>
        <w:jc w:val="center"/>
        <w:rPr>
          <w:rFonts w:hint="eastAsia" w:ascii="宋体" w:hAnsi="宋体" w:eastAsia="宋体"/>
          <w:b w:val="0"/>
          <w:i/>
          <w:color w:val="auto"/>
          <w:sz w:val="24"/>
          <w:highlight w:val="none"/>
          <w:lang w:val="en-US" w:eastAsia="zh-CN"/>
        </w:rPr>
      </w:pPr>
      <w:r>
        <w:rPr>
          <w:rFonts w:hint="eastAsia" w:ascii="宋体" w:hAnsi="宋体" w:eastAsia="宋体"/>
          <w:b w:val="0"/>
          <w:i/>
          <w:color w:val="auto"/>
          <w:sz w:val="24"/>
          <w:highlight w:val="none"/>
          <w:lang w:val="en-US" w:eastAsia="zh-CN"/>
        </w:rPr>
        <w:t>（非残疾人福利性单位投标，请删去“残疾人福利性单位声明函”）</w:t>
      </w:r>
    </w:p>
    <w:p w14:paraId="5C34D28E">
      <w:pPr>
        <w:pageBreakBefore w:val="0"/>
        <w:widowControl w:val="0"/>
        <w:kinsoku/>
        <w:wordWrap w:val="0"/>
        <w:topLinePunct w:val="0"/>
        <w:bidi w:val="0"/>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w:t>
      </w:r>
      <w:r>
        <w:rPr>
          <w:rFonts w:hint="eastAsia" w:asciiTheme="minorEastAsia" w:hAnsiTheme="minorEastAsia" w:eastAsiaTheme="minorEastAsia"/>
          <w:color w:val="auto"/>
          <w:sz w:val="24"/>
          <w:highlight w:val="none"/>
        </w:rPr>
        <w:t>郑重</w:t>
      </w:r>
      <w:r>
        <w:rPr>
          <w:rFonts w:hint="eastAsia" w:asciiTheme="minorEastAsia" w:hAnsiTheme="minorEastAsia" w:eastAsiaTheme="minorEastAsia"/>
          <w:color w:val="auto"/>
          <w:spacing w:val="6"/>
          <w:sz w:val="24"/>
          <w:szCs w:val="24"/>
          <w:highlight w:val="none"/>
        </w:rPr>
        <w:t>声明，根据《财政部民政部中国残疾人联合会关于促进残疾人就业政府采购政策的通知》（财库</w:t>
      </w:r>
      <w:r>
        <w:rPr>
          <w:rFonts w:hint="eastAsia" w:asciiTheme="minorEastAsia" w:hAnsiTheme="minorEastAsia" w:eastAsiaTheme="minorEastAsia"/>
          <w:color w:val="auto"/>
          <w:sz w:val="24"/>
          <w:szCs w:val="24"/>
          <w:highlight w:val="none"/>
        </w:rPr>
        <w:t>〔2017〕141</w:t>
      </w:r>
      <w:r>
        <w:rPr>
          <w:rFonts w:hint="eastAsia" w:asciiTheme="minorEastAsia" w:hAnsiTheme="minorEastAsia" w:eastAsiaTheme="minorEastAsia"/>
          <w:color w:val="auto"/>
          <w:spacing w:val="6"/>
          <w:sz w:val="24"/>
          <w:szCs w:val="24"/>
          <w:highlight w:val="none"/>
        </w:rPr>
        <w:t>号）的规定，本单位为</w:t>
      </w:r>
      <w:r>
        <w:rPr>
          <w:rFonts w:hint="eastAsia" w:asciiTheme="minorEastAsia" w:hAnsiTheme="minorEastAsia" w:eastAsiaTheme="minorEastAsia"/>
          <w:bCs/>
          <w:color w:val="auto"/>
          <w:sz w:val="24"/>
          <w:szCs w:val="24"/>
          <w:highlight w:val="none"/>
        </w:rPr>
        <w:t>符合</w:t>
      </w:r>
      <w:r>
        <w:rPr>
          <w:rFonts w:hint="eastAsia" w:asciiTheme="minorEastAsia" w:hAnsiTheme="minorEastAsia" w:eastAsiaTheme="minorEastAsia"/>
          <w:color w:val="auto"/>
          <w:spacing w:val="6"/>
          <w:sz w:val="24"/>
          <w:szCs w:val="24"/>
          <w:highlight w:val="none"/>
        </w:rPr>
        <w:t>条件的残疾人福利性单位，且本单位参加单位的项目采购活动提供本单位制造的货物</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lang w:val="en-US" w:eastAsia="zh-CN"/>
        </w:rPr>
        <w:t>由本单位承担工程/提供服务</w:t>
      </w:r>
      <w:r>
        <w:rPr>
          <w:rFonts w:hint="eastAsia" w:asciiTheme="minorEastAsia" w:hAnsiTheme="minorEastAsia" w:eastAsiaTheme="minorEastAsia"/>
          <w:color w:val="auto"/>
          <w:spacing w:val="6"/>
          <w:sz w:val="24"/>
          <w:szCs w:val="24"/>
          <w:highlight w:val="none"/>
          <w:lang w:eastAsia="zh-CN"/>
        </w:rPr>
        <w:t>）</w:t>
      </w:r>
      <w:r>
        <w:rPr>
          <w:rFonts w:hint="eastAsia" w:asciiTheme="minorEastAsia" w:hAnsiTheme="minorEastAsia" w:eastAsiaTheme="minorEastAsia"/>
          <w:color w:val="auto"/>
          <w:spacing w:val="6"/>
          <w:sz w:val="24"/>
          <w:szCs w:val="24"/>
          <w:highlight w:val="none"/>
        </w:rPr>
        <w:t>，或者提供其他残疾人福利性单位制造的货物（不包括使用非残疾人福利性单位注册商标的货物）。</w:t>
      </w:r>
    </w:p>
    <w:p w14:paraId="788B783E">
      <w:pPr>
        <w:pageBreakBefore w:val="0"/>
        <w:widowControl w:val="0"/>
        <w:kinsoku/>
        <w:wordWrap w:val="0"/>
        <w:topLinePunct w:val="0"/>
        <w:bidi w:val="0"/>
        <w:spacing w:line="360" w:lineRule="auto"/>
        <w:ind w:firstLine="435"/>
        <w:rPr>
          <w:rFonts w:asciiTheme="minorEastAsia" w:hAnsiTheme="minorEastAsia" w:eastAsiaTheme="minorEastAsia"/>
          <w:color w:val="auto"/>
          <w:spacing w:val="6"/>
          <w:sz w:val="24"/>
          <w:szCs w:val="24"/>
          <w:highlight w:val="none"/>
        </w:rPr>
      </w:pPr>
      <w:r>
        <w:rPr>
          <w:rFonts w:hint="eastAsia" w:asciiTheme="minorEastAsia" w:hAnsiTheme="minorEastAsia" w:eastAsiaTheme="minorEastAsia"/>
          <w:color w:val="auto"/>
          <w:spacing w:val="6"/>
          <w:sz w:val="24"/>
          <w:szCs w:val="24"/>
          <w:highlight w:val="none"/>
        </w:rPr>
        <w:t>本单位对上述声明的真实性负责。如有虚假，将依法承担相应责任。</w:t>
      </w:r>
    </w:p>
    <w:p w14:paraId="6B6F03E7">
      <w:pPr>
        <w:pageBreakBefore w:val="0"/>
        <w:widowControl w:val="0"/>
        <w:kinsoku/>
        <w:wordWrap w:val="0"/>
        <w:topLinePunct w:val="0"/>
        <w:bidi w:val="0"/>
        <w:spacing w:line="360" w:lineRule="auto"/>
        <w:ind w:firstLine="4228" w:firstLineChars="1762"/>
        <w:rPr>
          <w:rFonts w:asciiTheme="minorEastAsia" w:hAnsiTheme="minorEastAsia" w:eastAsiaTheme="minorEastAsia"/>
          <w:color w:val="auto"/>
          <w:sz w:val="24"/>
          <w:szCs w:val="24"/>
          <w:highlight w:val="none"/>
        </w:rPr>
      </w:pPr>
    </w:p>
    <w:p w14:paraId="0641654C">
      <w:pPr>
        <w:pageBreakBefore w:val="0"/>
        <w:widowControl w:val="0"/>
        <w:kinsoku/>
        <w:wordWrap w:val="0"/>
        <w:topLinePunct w:val="0"/>
        <w:bidi w:val="0"/>
        <w:spacing w:line="360" w:lineRule="auto"/>
        <w:ind w:firstLine="4228" w:firstLineChars="1762"/>
        <w:rPr>
          <w:rFonts w:asciiTheme="minorEastAsia" w:hAnsiTheme="minorEastAsia" w:eastAsiaTheme="minorEastAsia"/>
          <w:color w:val="auto"/>
          <w:sz w:val="24"/>
          <w:szCs w:val="24"/>
          <w:highlight w:val="none"/>
        </w:rPr>
      </w:pPr>
    </w:p>
    <w:p w14:paraId="32BCD5DE">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投标人</w:t>
      </w:r>
      <w:r>
        <w:rPr>
          <w:rFonts w:asciiTheme="minorEastAsia" w:hAnsiTheme="minorEastAsia" w:eastAsiaTheme="minorEastAsia"/>
          <w:color w:val="auto"/>
          <w:sz w:val="24"/>
          <w:szCs w:val="24"/>
          <w:highlight w:val="none"/>
        </w:rPr>
        <w:t>电子签章</w:t>
      </w:r>
      <w:r>
        <w:rPr>
          <w:rFonts w:hint="eastAsia" w:asciiTheme="minorEastAsia" w:hAnsiTheme="minorEastAsia" w:eastAsiaTheme="minorEastAsia"/>
          <w:color w:val="auto"/>
          <w:sz w:val="24"/>
          <w:szCs w:val="24"/>
          <w:highlight w:val="none"/>
        </w:rPr>
        <w:t>：</w:t>
      </w:r>
    </w:p>
    <w:p w14:paraId="1F39CAD4">
      <w:pPr>
        <w:pageBreakBefore w:val="0"/>
        <w:widowControl w:val="0"/>
        <w:tabs>
          <w:tab w:val="left" w:pos="4620"/>
        </w:tabs>
        <w:kinsoku/>
        <w:wordWrap w:val="0"/>
        <w:topLinePunct w:val="0"/>
        <w:bidi w:val="0"/>
        <w:spacing w:line="360" w:lineRule="auto"/>
        <w:ind w:firstLine="4252" w:firstLineChars="1772"/>
        <w:rPr>
          <w:rFonts w:hint="eastAsia" w:asciiTheme="minorEastAsia" w:hAnsiTheme="minorEastAsia" w:eastAsiaTheme="minorEastAsia"/>
          <w:color w:val="auto"/>
          <w:sz w:val="24"/>
          <w:szCs w:val="24"/>
          <w:highlight w:val="none"/>
          <w:u w:val="single"/>
          <w:lang w:eastAsia="zh-CN"/>
        </w:rPr>
      </w:pPr>
      <w:r>
        <w:rPr>
          <w:rFonts w:hint="eastAsia" w:asciiTheme="minorEastAsia" w:hAnsiTheme="minorEastAsia" w:eastAsiaTheme="minorEastAsia"/>
          <w:color w:val="auto"/>
          <w:sz w:val="24"/>
          <w:szCs w:val="24"/>
          <w:highlight w:val="none"/>
        </w:rPr>
        <w:t>日期：</w:t>
      </w:r>
    </w:p>
    <w:p w14:paraId="7619F1F0">
      <w:pPr>
        <w:pageBreakBefore w:val="0"/>
        <w:widowControl w:val="0"/>
        <w:kinsoku/>
        <w:wordWrap w:val="0"/>
        <w:topLinePunct w:val="0"/>
        <w:bidi w:val="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27D46E0F">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1"/>
        <w:rPr>
          <w:rFonts w:hint="default" w:asciiTheme="minorEastAsia" w:hAnsiTheme="minorEastAsia" w:eastAsiaTheme="minorEastAsia"/>
          <w:b/>
          <w:color w:val="auto"/>
          <w:sz w:val="24"/>
          <w:highlight w:val="none"/>
          <w:lang w:val="en-US" w:eastAsia="zh-CN"/>
        </w:rPr>
      </w:pPr>
      <w:bookmarkStart w:id="220" w:name="_Toc300210382"/>
      <w:bookmarkStart w:id="221" w:name="_Toc457768004"/>
      <w:bookmarkStart w:id="222" w:name="_Toc520299348"/>
      <w:bookmarkStart w:id="223" w:name="_Toc26536"/>
      <w:bookmarkStart w:id="224" w:name="_Toc23860"/>
      <w:bookmarkStart w:id="225" w:name="_Hlk11701496"/>
      <w:r>
        <w:rPr>
          <w:rFonts w:hint="eastAsia" w:asciiTheme="minorEastAsia" w:hAnsiTheme="minorEastAsia" w:eastAsiaTheme="minorEastAsia"/>
          <w:b/>
          <w:color w:val="auto"/>
          <w:sz w:val="24"/>
          <w:highlight w:val="none"/>
          <w:lang w:val="en-US" w:eastAsia="zh-CN"/>
        </w:rPr>
        <w:t>十、</w:t>
      </w:r>
      <w:r>
        <w:rPr>
          <w:rFonts w:hint="eastAsia" w:ascii="宋体" w:hAnsi="宋体" w:eastAsia="宋体" w:cs="@仿宋_GB2312"/>
          <w:b/>
          <w:color w:val="auto"/>
          <w:sz w:val="24"/>
          <w:szCs w:val="20"/>
          <w:highlight w:val="none"/>
        </w:rPr>
        <w:t>关于符合本国产品标准的声明函</w:t>
      </w:r>
    </w:p>
    <w:p w14:paraId="71F6D470">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outlineLvl w:val="9"/>
        <w:rPr>
          <w:rFonts w:hint="eastAsia" w:ascii="宋体" w:hAnsi="宋体" w:eastAsia="宋体" w:cs="宋体"/>
          <w:i w:val="0"/>
          <w:iCs w:val="0"/>
          <w:caps w:val="0"/>
          <w:color w:val="auto"/>
          <w:spacing w:val="0"/>
          <w:sz w:val="24"/>
          <w:szCs w:val="24"/>
          <w:highlight w:val="none"/>
          <w:u w:val="none"/>
          <w:shd w:val="clear" w:color="auto" w:fill="FFFFFF"/>
          <w:vertAlign w:val="baseline"/>
        </w:rPr>
      </w:pPr>
      <w:r>
        <w:rPr>
          <w:rFonts w:hint="eastAsia" w:ascii="宋体" w:hAnsi="宋体" w:eastAsia="宋体"/>
          <w:b w:val="0"/>
          <w:i/>
          <w:color w:val="auto"/>
          <w:sz w:val="24"/>
          <w:highlight w:val="none"/>
          <w:lang w:val="en-US" w:eastAsia="zh-CN"/>
        </w:rPr>
        <w:t>（不符合本国产品扶持政策，不需此件）</w:t>
      </w:r>
    </w:p>
    <w:p w14:paraId="6FB77259">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344EF7BA">
      <w:pPr>
        <w:pStyle w:val="21"/>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（产品名称1）</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1</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Style w:val="32"/>
          <w:rFonts w:hint="eastAsia" w:ascii="宋体" w:hAnsi="宋体" w:eastAsia="宋体" w:cs="宋体"/>
          <w:i w:val="0"/>
          <w:iCs w:val="0"/>
          <w:caps w:val="0"/>
          <w:color w:val="auto"/>
          <w:spacing w:val="0"/>
          <w:sz w:val="24"/>
          <w:szCs w:val="24"/>
          <w:highlight w:val="none"/>
          <w:u w:val="none"/>
          <w:shd w:val="clear" w:color="auto" w:fill="FFFFFF"/>
          <w:vertAlign w:val="superscript"/>
        </w:rPr>
        <w:t>2</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31ED8C28">
      <w:pPr>
        <w:pStyle w:val="21"/>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20" w:firstLineChars="0"/>
        <w:textAlignment w:val="baseline"/>
        <w:rPr>
          <w:rFonts w:hint="eastAsia" w:ascii="宋体" w:hAnsi="宋体" w:eastAsia="宋体" w:cs="宋体"/>
          <w:color w:val="auto"/>
          <w:sz w:val="24"/>
          <w:szCs w:val="24"/>
          <w:highlight w:val="none"/>
        </w:rPr>
      </w:pP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 xml:space="preserve">    </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（产品名称2）</w:t>
      </w:r>
      <w:r>
        <w:rPr>
          <w:rFonts w:hint="eastAsia" w:ascii="宋体" w:hAnsi="宋体" w:eastAsia="宋体" w:cs="宋体"/>
          <w:i w:val="0"/>
          <w:iCs w:val="0"/>
          <w:caps w:val="0"/>
          <w:color w:val="auto"/>
          <w:spacing w:val="0"/>
          <w:sz w:val="24"/>
          <w:szCs w:val="24"/>
          <w:highlight w:val="none"/>
          <w:u w:val="none"/>
          <w:shd w:val="clear" w:color="auto" w:fill="FFFFFF"/>
          <w:vertAlign w:val="baseline"/>
        </w:rPr>
        <w:t>，生产厂为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（厂名）</w:t>
      </w:r>
      <w:r>
        <w:rPr>
          <w:rFonts w:hint="eastAsia" w:ascii="宋体" w:hAnsi="宋体" w:eastAsia="宋体" w:cs="宋体"/>
          <w:i w:val="0"/>
          <w:iCs w:val="0"/>
          <w:caps w:val="0"/>
          <w:color w:val="auto"/>
          <w:spacing w:val="0"/>
          <w:sz w:val="24"/>
          <w:szCs w:val="24"/>
          <w:highlight w:val="none"/>
          <w:u w:val="none"/>
          <w:shd w:val="clear" w:color="auto" w:fill="FFFFFF"/>
          <w:vertAlign w:val="baseline"/>
        </w:rPr>
        <w:t>，厂址为</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rPr>
        <w:t>（生产厂址）</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的中国境内生产的组件成本占比≥</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在中国境内生产。</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的</w:t>
      </w:r>
      <w:r>
        <w:rPr>
          <w:rStyle w:val="32"/>
          <w:rFonts w:hint="eastAsia" w:ascii="宋体" w:hAnsi="宋体" w:eastAsia="宋体" w:cs="宋体"/>
          <w:i w:val="0"/>
          <w:iCs w:val="0"/>
          <w:caps w:val="0"/>
          <w:color w:val="auto"/>
          <w:spacing w:val="0"/>
          <w:sz w:val="24"/>
          <w:szCs w:val="24"/>
          <w:highlight w:val="none"/>
          <w:u w:val="single"/>
          <w:shd w:val="clear" w:color="auto" w:fill="FFFFFF"/>
          <w:vertAlign w:val="baseline"/>
          <w:lang w:val="en-US" w:eastAsia="zh-CN"/>
        </w:rPr>
        <w:t>/</w:t>
      </w:r>
      <w:r>
        <w:rPr>
          <w:rFonts w:hint="eastAsia" w:ascii="宋体" w:hAnsi="宋体" w:eastAsia="宋体" w:cs="宋体"/>
          <w:i w:val="0"/>
          <w:iCs w:val="0"/>
          <w:caps w:val="0"/>
          <w:color w:val="auto"/>
          <w:spacing w:val="0"/>
          <w:sz w:val="24"/>
          <w:szCs w:val="24"/>
          <w:highlight w:val="none"/>
          <w:u w:val="none"/>
          <w:shd w:val="clear" w:color="auto" w:fill="FFFFFF"/>
          <w:vertAlign w:val="baseline"/>
        </w:rPr>
        <w:t>在中国境内完成。</w:t>
      </w:r>
    </w:p>
    <w:p w14:paraId="71907351">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w:t>
      </w:r>
    </w:p>
    <w:p w14:paraId="59B25A0A">
      <w:pPr>
        <w:pStyle w:val="2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u w:val="none"/>
          <w:shd w:val="clear" w:color="auto" w:fill="FFFFFF"/>
          <w:vertAlign w:val="baseline"/>
        </w:rPr>
        <w:t>本公司（单位）对上述声明内容的真实性负责。如有虚假，愿承担相应法律责任。</w:t>
      </w:r>
    </w:p>
    <w:p w14:paraId="0DEA17DF">
      <w:pPr>
        <w:keepNext w:val="0"/>
        <w:keepLines w:val="0"/>
        <w:pageBreakBefore w:val="0"/>
        <w:widowControl w:val="0"/>
        <w:kinsoku/>
        <w:wordWrap w:val="0"/>
        <w:overflowPunct/>
        <w:topLinePunct w:val="0"/>
        <w:autoSpaceDE/>
        <w:autoSpaceDN/>
        <w:bidi w:val="0"/>
        <w:adjustRightInd/>
        <w:snapToGrid/>
        <w:spacing w:line="360" w:lineRule="auto"/>
        <w:ind w:firstLine="4228" w:firstLineChars="1762"/>
        <w:textAlignment w:val="auto"/>
        <w:rPr>
          <w:rFonts w:hint="eastAsia" w:ascii="宋体" w:hAnsi="宋体" w:eastAsia="宋体"/>
          <w:color w:val="auto"/>
          <w:sz w:val="24"/>
          <w:szCs w:val="24"/>
          <w:highlight w:val="none"/>
          <w:u w:val="single"/>
          <w:lang w:eastAsia="zh-CN"/>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电子签章</w:t>
      </w:r>
      <w:r>
        <w:rPr>
          <w:rFonts w:hint="eastAsia" w:ascii="宋体" w:hAnsi="宋体" w:eastAsia="宋体"/>
          <w:color w:val="auto"/>
          <w:sz w:val="24"/>
          <w:szCs w:val="24"/>
          <w:highlight w:val="none"/>
        </w:rPr>
        <w:t>：</w:t>
      </w:r>
    </w:p>
    <w:p w14:paraId="33233788">
      <w:pPr>
        <w:keepNext w:val="0"/>
        <w:keepLines w:val="0"/>
        <w:pageBreakBefore w:val="0"/>
        <w:widowControl w:val="0"/>
        <w:tabs>
          <w:tab w:val="left" w:pos="4620"/>
        </w:tabs>
        <w:kinsoku/>
        <w:wordWrap w:val="0"/>
        <w:overflowPunct/>
        <w:topLinePunct w:val="0"/>
        <w:autoSpaceDE/>
        <w:autoSpaceDN/>
        <w:bidi w:val="0"/>
        <w:adjustRightInd/>
        <w:snapToGrid/>
        <w:spacing w:line="360" w:lineRule="auto"/>
        <w:ind w:firstLine="4252" w:firstLineChars="1772"/>
        <w:textAlignment w:val="auto"/>
        <w:rPr>
          <w:rFonts w:hint="eastAsia" w:ascii="宋体" w:hAnsi="宋体" w:eastAsia="宋体" w:cs="宋体"/>
          <w:i w:val="0"/>
          <w:iCs w:val="0"/>
          <w:caps w:val="0"/>
          <w:color w:val="auto"/>
          <w:spacing w:val="0"/>
          <w:sz w:val="24"/>
          <w:szCs w:val="24"/>
          <w:highlight w:val="none"/>
          <w:u w:val="none"/>
          <w:shd w:val="clear" w:color="auto" w:fill="FFFFFF"/>
          <w:vertAlign w:val="baseline"/>
          <w:lang w:eastAsia="zh-CN"/>
        </w:rPr>
      </w:pPr>
      <w:r>
        <w:rPr>
          <w:rFonts w:hint="eastAsia" w:ascii="宋体" w:hAnsi="宋体" w:eastAsia="宋体"/>
          <w:color w:val="auto"/>
          <w:sz w:val="24"/>
          <w:szCs w:val="24"/>
          <w:highlight w:val="none"/>
        </w:rPr>
        <w:t>日期：</w:t>
      </w:r>
    </w:p>
    <w:p w14:paraId="7283C02E">
      <w:pPr>
        <w:pageBreakBefore w:val="0"/>
        <w:widowControl w:val="0"/>
        <w:tabs>
          <w:tab w:val="left" w:pos="4620"/>
        </w:tabs>
        <w:kinsoku/>
        <w:wordWrap w:val="0"/>
        <w:topLinePunct w:val="0"/>
        <w:bidi w:val="0"/>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cs="Times New Roman"/>
          <w:b/>
          <w:color w:val="auto"/>
          <w:szCs w:val="24"/>
          <w:highlight w:val="none"/>
          <w:lang w:val="en-US" w:eastAsia="zh-CN"/>
        </w:rPr>
        <w:t>注：</w:t>
      </w:r>
    </w:p>
    <w:p w14:paraId="5114D191">
      <w:pPr>
        <w:pageBreakBefore w:val="0"/>
        <w:widowControl w:val="0"/>
        <w:tabs>
          <w:tab w:val="left" w:pos="4620"/>
        </w:tabs>
        <w:kinsoku/>
        <w:wordWrap w:val="0"/>
        <w:topLinePunct w:val="0"/>
        <w:bidi w:val="0"/>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1.产品如有型号，请在“产品名称”栏一并填写。</w:t>
      </w:r>
    </w:p>
    <w:p w14:paraId="3B3A64A6">
      <w:pPr>
        <w:pageBreakBefore w:val="0"/>
        <w:widowControl w:val="0"/>
        <w:tabs>
          <w:tab w:val="left" w:pos="4620"/>
        </w:tabs>
        <w:kinsoku/>
        <w:wordWrap w:val="0"/>
        <w:topLinePunct w:val="0"/>
        <w:bidi w:val="0"/>
        <w:spacing w:line="360" w:lineRule="auto"/>
        <w:jc w:val="left"/>
        <w:rPr>
          <w:rFonts w:hint="eastAsia" w:ascii="宋体" w:hAnsi="宋体" w:eastAsia="宋体"/>
          <w:b w:val="0"/>
          <w:bCs/>
          <w:color w:val="auto"/>
          <w:szCs w:val="24"/>
          <w:highlight w:val="none"/>
          <w:lang w:eastAsia="zh-CN"/>
        </w:rPr>
      </w:pPr>
      <w:r>
        <w:rPr>
          <w:rFonts w:hint="eastAsia" w:ascii="宋体" w:hAnsi="宋体" w:eastAsia="宋体"/>
          <w:b w:val="0"/>
          <w:bCs/>
          <w:color w:val="auto"/>
          <w:szCs w:val="24"/>
          <w:highlight w:val="none"/>
          <w:lang w:eastAsia="zh-CN"/>
        </w:rPr>
        <w:t>2.生产厂名与厂址应与生产厂营业执照载明的相关信息保持一致。</w:t>
      </w:r>
    </w:p>
    <w:p w14:paraId="19816030">
      <w:pPr>
        <w:pageBreakBefore w:val="0"/>
        <w:widowControl w:val="0"/>
        <w:tabs>
          <w:tab w:val="left" w:pos="4620"/>
        </w:tabs>
        <w:kinsoku/>
        <w:wordWrap w:val="0"/>
        <w:topLinePunct w:val="0"/>
        <w:bidi w:val="0"/>
        <w:spacing w:line="360" w:lineRule="auto"/>
        <w:jc w:val="left"/>
        <w:rPr>
          <w:rFonts w:hint="eastAsia"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Cs w:val="24"/>
          <w:highlight w:val="none"/>
          <w:lang w:val="en-US" w:eastAsia="zh-CN"/>
        </w:rPr>
        <w:t>3.上述声明函中标注</w:t>
      </w:r>
      <w:r>
        <w:rPr>
          <w:rFonts w:hint="eastAsia" w:ascii="宋体" w:hAnsi="宋体" w:eastAsia="宋体" w:cs="Times New Roman"/>
          <w:b w:val="0"/>
          <w:bCs/>
          <w:color w:val="auto"/>
          <w:szCs w:val="24"/>
          <w:highlight w:val="none"/>
          <w:u w:val="single"/>
          <w:lang w:val="en-US" w:eastAsia="zh-CN"/>
        </w:rPr>
        <w:t>/</w:t>
      </w:r>
      <w:r>
        <w:rPr>
          <w:rFonts w:hint="eastAsia" w:ascii="宋体" w:hAnsi="宋体" w:eastAsia="宋体" w:cs="Times New Roman"/>
          <w:b w:val="0"/>
          <w:bCs/>
          <w:color w:val="auto"/>
          <w:szCs w:val="24"/>
          <w:highlight w:val="none"/>
          <w:lang w:val="en-US" w:eastAsia="zh-CN"/>
        </w:rPr>
        <w:t>的，无需填写。</w:t>
      </w:r>
    </w:p>
    <w:p w14:paraId="2F2A5335">
      <w:pPr>
        <w:pageBreakBefore w:val="0"/>
        <w:widowControl w:val="0"/>
        <w:tabs>
          <w:tab w:val="left" w:pos="4620"/>
        </w:tabs>
        <w:kinsoku/>
        <w:wordWrap w:val="0"/>
        <w:topLinePunct w:val="0"/>
        <w:bidi w:val="0"/>
        <w:spacing w:line="360" w:lineRule="auto"/>
        <w:jc w:val="left"/>
        <w:rPr>
          <w:rFonts w:hint="default" w:ascii="宋体" w:hAnsi="宋体" w:eastAsia="宋体" w:cs="Times New Roman"/>
          <w:b w:val="0"/>
          <w:bCs/>
          <w:color w:val="auto"/>
          <w:szCs w:val="24"/>
          <w:highlight w:val="none"/>
          <w:lang w:val="en-US" w:eastAsia="zh-CN"/>
        </w:rPr>
      </w:pPr>
      <w:r>
        <w:rPr>
          <w:rFonts w:hint="eastAsia" w:ascii="宋体" w:hAnsi="宋体" w:eastAsia="宋体" w:cs="Times New Roman"/>
          <w:b w:val="0"/>
          <w:bCs/>
          <w:color w:val="auto"/>
          <w:sz w:val="21"/>
          <w:szCs w:val="21"/>
          <w:highlight w:val="none"/>
          <w:lang w:val="en-US" w:eastAsia="zh-CN"/>
        </w:rPr>
        <w:t>4.投标人应当结合“五、投标分项报价表-货物部分”相关信息进行填写。</w:t>
      </w:r>
    </w:p>
    <w:p w14:paraId="73A07190">
      <w:pPr>
        <w:pageBreakBefore w:val="0"/>
        <w:widowControl w:val="0"/>
        <w:kinsoku/>
        <w:wordWrap w:val="0"/>
        <w:topLinePunct w:val="0"/>
        <w:bidi w:val="0"/>
        <w:spacing w:line="360" w:lineRule="auto"/>
        <w:jc w:val="center"/>
        <w:outlineLvl w:val="9"/>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5.根据《国务院办公厅关于在政府采购中实施本国产品标准及相关政策的通知》（</w:t>
      </w:r>
      <w:r>
        <w:rPr>
          <w:rFonts w:hint="eastAsia" w:ascii="宋体" w:hAnsi="宋体" w:eastAsia="宋体" w:cs="Times New Roman"/>
          <w:b w:val="0"/>
          <w:bCs/>
          <w:color w:val="auto"/>
          <w:sz w:val="21"/>
          <w:szCs w:val="21"/>
          <w:highlight w:val="none"/>
          <w:lang w:eastAsia="zh-CN"/>
        </w:rPr>
        <w:t>国办发〔2025〕34号）</w:t>
      </w:r>
      <w:r>
        <w:rPr>
          <w:rFonts w:hint="eastAsia" w:ascii="宋体" w:hAnsi="宋体" w:eastAsia="宋体" w:cs="Times New Roman"/>
          <w:b w:val="0"/>
          <w:bCs/>
          <w:color w:val="auto"/>
          <w:sz w:val="21"/>
          <w:szCs w:val="21"/>
          <w:highlight w:val="none"/>
          <w:lang w:val="en-US" w:eastAsia="zh-CN"/>
        </w:rPr>
        <w:t>和财政部工业和信息化部关于贯彻落实《国务院办公厅关于在政府采购中实施本国产品标准及相关政策的通知》的意见（财库〔2025〕30号），本项目所称的本国产品是指在</w:t>
      </w:r>
      <w:r>
        <w:rPr>
          <w:rFonts w:hint="eastAsia" w:ascii="宋体" w:hAnsi="宋体" w:eastAsia="宋体" w:cs="Times New Roman"/>
          <w:b w:val="0"/>
          <w:bCs/>
          <w:color w:val="auto"/>
          <w:sz w:val="21"/>
          <w:szCs w:val="21"/>
          <w:highlight w:val="none"/>
          <w:lang w:eastAsia="zh-CN"/>
        </w:rPr>
        <w:t>中国境内生产</w:t>
      </w:r>
      <w:r>
        <w:rPr>
          <w:rFonts w:hint="eastAsia" w:ascii="宋体" w:hAnsi="宋体" w:eastAsia="宋体" w:cs="Times New Roman"/>
          <w:b w:val="0"/>
          <w:bCs/>
          <w:color w:val="auto"/>
          <w:sz w:val="21"/>
          <w:szCs w:val="21"/>
          <w:highlight w:val="none"/>
          <w:lang w:val="en-US" w:eastAsia="zh-CN"/>
        </w:rPr>
        <w:t>的产品</w:t>
      </w:r>
      <w:r>
        <w:rPr>
          <w:rFonts w:hint="eastAsia" w:ascii="宋体" w:hAnsi="宋体" w:eastAsia="宋体" w:cs="Times New Roman"/>
          <w:b w:val="0"/>
          <w:bCs/>
          <w:color w:val="auto"/>
          <w:sz w:val="21"/>
          <w:szCs w:val="21"/>
          <w:highlight w:val="none"/>
          <w:lang w:eastAsia="zh-CN"/>
        </w:rPr>
        <w:t>，即在中华人民共和国关境内实现从原材料、组件到产品的属性改变。</w:t>
      </w:r>
      <w:r>
        <w:rPr>
          <w:rFonts w:hint="eastAsia" w:ascii="宋体" w:hAnsi="宋体" w:eastAsia="宋体" w:cs="Times New Roman"/>
          <w:b w:val="0"/>
          <w:bCs/>
          <w:color w:val="auto"/>
          <w:sz w:val="21"/>
          <w:szCs w:val="21"/>
          <w:highlight w:val="none"/>
          <w:lang w:val="en-US" w:eastAsia="zh-CN"/>
        </w:rPr>
        <w:t>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337779">
      <w:pPr>
        <w:pageBreakBefore w:val="0"/>
        <w:widowControl w:val="0"/>
        <w:kinsoku/>
        <w:wordWrap w:val="0"/>
        <w:topLinePunct w:val="0"/>
        <w:bidi w:val="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br w:type="page"/>
      </w:r>
    </w:p>
    <w:p w14:paraId="58C53534">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十一、</w:t>
      </w:r>
      <w:bookmarkEnd w:id="220"/>
      <w:bookmarkEnd w:id="221"/>
      <w:bookmarkEnd w:id="222"/>
      <w:r>
        <w:rPr>
          <w:rFonts w:hint="eastAsia" w:asciiTheme="minorEastAsia" w:hAnsiTheme="minorEastAsia" w:eastAsiaTheme="minorEastAsia"/>
          <w:b/>
          <w:color w:val="auto"/>
          <w:sz w:val="24"/>
          <w:highlight w:val="none"/>
          <w:lang w:val="en-US" w:eastAsia="zh-CN"/>
        </w:rPr>
        <w:t>诚信履约承诺函</w:t>
      </w:r>
      <w:bookmarkEnd w:id="223"/>
      <w:bookmarkEnd w:id="224"/>
    </w:p>
    <w:p w14:paraId="5DE995B7">
      <w:pPr>
        <w:pageBreakBefore w:val="0"/>
        <w:widowControl w:val="0"/>
        <w:kinsoku/>
        <w:wordWrap w:val="0"/>
        <w:topLinePunct w:val="0"/>
        <w:bidi w:val="0"/>
        <w:spacing w:line="360" w:lineRule="auto"/>
        <w:rPr>
          <w:rFonts w:asciiTheme="minorEastAsia" w:hAnsiTheme="minorEastAsia" w:eastAsiaTheme="minorEastAsia"/>
          <w:b/>
          <w:bCs/>
          <w:color w:val="auto"/>
          <w:sz w:val="24"/>
          <w:highlight w:val="none"/>
        </w:rPr>
      </w:pPr>
    </w:p>
    <w:p w14:paraId="4A7B338F">
      <w:pPr>
        <w:pageBreakBefore w:val="0"/>
        <w:widowControl w:val="0"/>
        <w:kinsoku/>
        <w:wordWrap w:val="0"/>
        <w:topLinePunct w:val="0"/>
        <w:bidi w:val="0"/>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none"/>
          <w:lang w:eastAsia="zh-CN"/>
        </w:rPr>
        <w:t>采购人</w:t>
      </w:r>
    </w:p>
    <w:p w14:paraId="07A24498">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0DDA297F">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72AE55EC">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75D7269">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0AEFF996">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4DFACF03">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3538F6A1">
      <w:pPr>
        <w:pageBreakBefore w:val="0"/>
        <w:widowControl w:val="0"/>
        <w:kinsoku/>
        <w:wordWrap w:val="0"/>
        <w:topLinePunct w:val="0"/>
        <w:bidi w:val="0"/>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3403A3">
      <w:pPr>
        <w:pageBreakBefore w:val="0"/>
        <w:widowControl w:val="0"/>
        <w:kinsoku/>
        <w:wordWrap w:val="0"/>
        <w:topLinePunct w:val="0"/>
        <w:bidi w:val="0"/>
        <w:spacing w:line="360" w:lineRule="auto"/>
        <w:ind w:firstLine="482" w:firstLineChars="200"/>
        <w:rPr>
          <w:rFonts w:hint="eastAsia" w:ascii="宋体" w:hAnsi="宋体" w:eastAsia="宋体"/>
          <w:b/>
          <w:bCs w:val="0"/>
          <w:color w:val="auto"/>
          <w:sz w:val="24"/>
          <w:szCs w:val="24"/>
          <w:highlight w:val="none"/>
        </w:rPr>
      </w:pPr>
      <w:r>
        <w:rPr>
          <w:rFonts w:hint="eastAsia" w:ascii="宋体" w:hAnsi="宋体" w:eastAsia="宋体" w:cs="宋体"/>
          <w:b/>
          <w:bCs w:val="0"/>
          <w:color w:val="auto"/>
          <w:sz w:val="24"/>
          <w:szCs w:val="24"/>
          <w:highlight w:val="none"/>
          <w:lang w:bidi="ar"/>
        </w:rPr>
        <w:t>本承诺声明：</w:t>
      </w:r>
      <w:r>
        <w:rPr>
          <w:rFonts w:hint="eastAsia" w:ascii="宋体" w:hAnsi="宋体" w:eastAsia="宋体"/>
          <w:b/>
          <w:bCs w:val="0"/>
          <w:color w:val="auto"/>
          <w:sz w:val="24"/>
          <w:szCs w:val="24"/>
          <w:highlight w:val="none"/>
          <w:u w:val="single"/>
          <w:lang w:bidi="ar"/>
        </w:rPr>
        <w:t xml:space="preserve">                   </w:t>
      </w:r>
      <w:r>
        <w:rPr>
          <w:rFonts w:hint="eastAsia" w:ascii="宋体" w:hAnsi="宋体" w:eastAsia="宋体" w:cs="宋体"/>
          <w:b/>
          <w:bCs w:val="0"/>
          <w:color w:val="auto"/>
          <w:sz w:val="24"/>
          <w:szCs w:val="24"/>
          <w:highlight w:val="none"/>
          <w:u w:val="single"/>
          <w:lang w:bidi="ar"/>
        </w:rPr>
        <w:t>（投标人名称）</w:t>
      </w:r>
      <w:r>
        <w:rPr>
          <w:rFonts w:hint="eastAsia" w:ascii="宋体" w:hAnsi="宋体" w:eastAsia="宋体" w:cs="宋体"/>
          <w:b/>
          <w:bCs w:val="0"/>
          <w:color w:val="auto"/>
          <w:sz w:val="24"/>
          <w:szCs w:val="24"/>
          <w:highlight w:val="none"/>
          <w:lang w:bidi="ar"/>
        </w:rPr>
        <w:t>对本招标文件的相关要求完全响应。若有幸中标将严格按照以上承诺进行供货和服务。</w:t>
      </w:r>
    </w:p>
    <w:p w14:paraId="1A93DB0F">
      <w:pPr>
        <w:pageBreakBefore w:val="0"/>
        <w:widowControl w:val="0"/>
        <w:kinsoku/>
        <w:wordWrap w:val="0"/>
        <w:topLinePunct w:val="0"/>
        <w:bidi w:val="0"/>
        <w:spacing w:line="360" w:lineRule="auto"/>
        <w:rPr>
          <w:rFonts w:asciiTheme="minorEastAsia" w:hAnsiTheme="minorEastAsia" w:eastAsiaTheme="minorEastAsia"/>
          <w:b/>
          <w:bCs w:val="0"/>
          <w:color w:val="auto"/>
          <w:sz w:val="24"/>
          <w:highlight w:val="none"/>
        </w:rPr>
      </w:pPr>
    </w:p>
    <w:p w14:paraId="0FF6B80E">
      <w:pPr>
        <w:pageBreakBefore w:val="0"/>
        <w:widowControl w:val="0"/>
        <w:kinsoku/>
        <w:wordWrap w:val="0"/>
        <w:topLinePunct w:val="0"/>
        <w:bidi w:val="0"/>
        <w:spacing w:line="360" w:lineRule="auto"/>
        <w:rPr>
          <w:rFonts w:asciiTheme="minorEastAsia" w:hAnsiTheme="minorEastAsia" w:eastAsiaTheme="minorEastAsia"/>
          <w:b/>
          <w:bCs w:val="0"/>
          <w:color w:val="auto"/>
          <w:sz w:val="24"/>
          <w:highlight w:val="none"/>
        </w:rPr>
      </w:pPr>
    </w:p>
    <w:p w14:paraId="6DE9B8EB">
      <w:pPr>
        <w:pageBreakBefore w:val="0"/>
        <w:widowControl w:val="0"/>
        <w:kinsoku/>
        <w:wordWrap w:val="0"/>
        <w:topLinePunct w:val="0"/>
        <w:bidi w:val="0"/>
        <w:spacing w:line="360" w:lineRule="auto"/>
        <w:ind w:firstLine="4337" w:firstLineChars="1800"/>
        <w:rPr>
          <w:rFonts w:hint="eastAsia" w:asciiTheme="minorEastAsia" w:hAnsiTheme="minorEastAsia" w:eastAsiaTheme="minorEastAsia"/>
          <w:b/>
          <w:bCs w:val="0"/>
          <w:color w:val="auto"/>
          <w:sz w:val="24"/>
          <w:highlight w:val="none"/>
          <w:u w:val="single"/>
          <w:lang w:eastAsia="zh-CN"/>
        </w:rPr>
      </w:pPr>
      <w:r>
        <w:rPr>
          <w:rFonts w:hint="eastAsia" w:asciiTheme="minorEastAsia" w:hAnsiTheme="minorEastAsia" w:eastAsiaTheme="minorEastAsia"/>
          <w:b/>
          <w:bCs w:val="0"/>
          <w:color w:val="auto"/>
          <w:sz w:val="24"/>
          <w:highlight w:val="none"/>
        </w:rPr>
        <w:t>供应商电子签章：</w:t>
      </w:r>
    </w:p>
    <w:p w14:paraId="3346065F">
      <w:pPr>
        <w:pageBreakBefore w:val="0"/>
        <w:widowControl w:val="0"/>
        <w:kinsoku/>
        <w:wordWrap w:val="0"/>
        <w:topLinePunct w:val="0"/>
        <w:bidi w:val="0"/>
        <w:spacing w:line="360" w:lineRule="auto"/>
        <w:ind w:firstLine="4337" w:firstLineChars="1800"/>
        <w:rPr>
          <w:rFonts w:hint="eastAsia" w:asciiTheme="minorEastAsia" w:hAnsiTheme="minorEastAsia" w:eastAsiaTheme="minorEastAsia"/>
          <w:b/>
          <w:bCs w:val="0"/>
          <w:color w:val="auto"/>
          <w:sz w:val="24"/>
          <w:highlight w:val="none"/>
          <w:lang w:eastAsia="zh-CN"/>
        </w:rPr>
      </w:pPr>
      <w:r>
        <w:rPr>
          <w:rFonts w:hint="eastAsia" w:asciiTheme="minorEastAsia" w:hAnsiTheme="minorEastAsia" w:eastAsiaTheme="minorEastAsia"/>
          <w:b/>
          <w:bCs w:val="0"/>
          <w:color w:val="auto"/>
          <w:sz w:val="24"/>
          <w:highlight w:val="none"/>
        </w:rPr>
        <w:t>日期：</w:t>
      </w:r>
    </w:p>
    <w:p w14:paraId="7DBB82A2">
      <w:pPr>
        <w:pageBreakBefore w:val="0"/>
        <w:widowControl w:val="0"/>
        <w:kinsoku/>
        <w:wordWrap w:val="0"/>
        <w:topLinePunct w:val="0"/>
        <w:bidi w:val="0"/>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225"/>
    <w:p w14:paraId="1B7E2883">
      <w:pPr>
        <w:pageBreakBefore w:val="0"/>
        <w:widowControl w:val="0"/>
        <w:kinsoku/>
        <w:wordWrap w:val="0"/>
        <w:topLinePunct w:val="0"/>
        <w:bidi w:val="0"/>
        <w:spacing w:line="360" w:lineRule="auto"/>
        <w:jc w:val="center"/>
        <w:outlineLvl w:val="1"/>
        <w:rPr>
          <w:rFonts w:hint="eastAsia" w:asciiTheme="minorEastAsia" w:hAnsiTheme="minorEastAsia" w:eastAsiaTheme="minorEastAsia"/>
          <w:b/>
          <w:color w:val="auto"/>
          <w:sz w:val="24"/>
          <w:highlight w:val="none"/>
          <w:lang w:val="en-US" w:eastAsia="zh-CN"/>
        </w:rPr>
      </w:pPr>
      <w:bookmarkStart w:id="226" w:name="_Toc31807"/>
      <w:bookmarkStart w:id="227" w:name="_Toc32633"/>
      <w:r>
        <w:rPr>
          <w:rFonts w:hint="eastAsia" w:asciiTheme="minorEastAsia" w:hAnsiTheme="minorEastAsia" w:eastAsiaTheme="minorEastAsia"/>
          <w:b/>
          <w:color w:val="auto"/>
          <w:sz w:val="24"/>
          <w:highlight w:val="none"/>
          <w:lang w:val="en-US" w:eastAsia="zh-CN"/>
        </w:rPr>
        <w:t>十二、其他相关证明材料</w:t>
      </w:r>
      <w:bookmarkEnd w:id="226"/>
      <w:bookmarkEnd w:id="227"/>
    </w:p>
    <w:p w14:paraId="75407AAC">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541A62A2">
      <w:pPr>
        <w:pageBreakBefore w:val="0"/>
        <w:widowControl w:val="0"/>
        <w:kinsoku/>
        <w:wordWrap w:val="0"/>
        <w:topLinePunct w:val="0"/>
        <w:bidi w:val="0"/>
        <w:spacing w:line="360" w:lineRule="auto"/>
        <w:ind w:firstLine="480" w:firstLineChars="200"/>
        <w:rPr>
          <w:rFonts w:asciiTheme="minorEastAsia" w:hAnsiTheme="minorEastAsia" w:eastAsiaTheme="minorEastAsia"/>
          <w:color w:val="auto"/>
          <w:sz w:val="24"/>
          <w:highlight w:val="none"/>
        </w:rPr>
      </w:pPr>
    </w:p>
    <w:p w14:paraId="20C34398">
      <w:pPr>
        <w:pageBreakBefore w:val="0"/>
        <w:widowControl w:val="0"/>
        <w:kinsoku/>
        <w:wordWrap w:val="0"/>
        <w:topLinePunct w:val="0"/>
        <w:bidi w:val="0"/>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1DBF0F1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投标人在投标文件制作时可在此栏内上传</w:t>
      </w:r>
      <w:r>
        <w:rPr>
          <w:rFonts w:asciiTheme="minorEastAsia" w:hAnsiTheme="minorEastAsia" w:eastAsiaTheme="minorEastAsia"/>
          <w:color w:val="auto"/>
          <w:sz w:val="24"/>
          <w:highlight w:val="none"/>
        </w:rPr>
        <w:t>招标文件要求上传的证明资料</w:t>
      </w:r>
      <w:r>
        <w:rPr>
          <w:rFonts w:hint="eastAsia" w:asciiTheme="minorEastAsia" w:hAnsiTheme="minorEastAsia" w:eastAsiaTheme="minorEastAsia"/>
          <w:color w:val="auto"/>
          <w:sz w:val="24"/>
          <w:highlight w:val="none"/>
          <w:lang w:val="en-US" w:eastAsia="zh-CN"/>
        </w:rPr>
        <w:t>及评审资料</w:t>
      </w:r>
      <w:r>
        <w:rPr>
          <w:rFonts w:hint="eastAsia" w:asciiTheme="minorEastAsia" w:hAnsiTheme="minorEastAsia" w:eastAsiaTheme="minorEastAsia"/>
          <w:color w:val="auto"/>
          <w:sz w:val="24"/>
          <w:highlight w:val="none"/>
        </w:rPr>
        <w:t>，如营业执照、证书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技术标方案</w:t>
      </w:r>
      <w:r>
        <w:rPr>
          <w:rFonts w:asciiTheme="minorEastAsia" w:hAnsiTheme="minorEastAsia" w:eastAsiaTheme="minorEastAsia"/>
          <w:color w:val="auto"/>
          <w:sz w:val="24"/>
          <w:highlight w:val="none"/>
        </w:rPr>
        <w:t>等，应将上述证明材料制作成扫描件上传。</w:t>
      </w:r>
    </w:p>
    <w:p w14:paraId="5E56F64A">
      <w:pPr>
        <w:pageBreakBefore w:val="0"/>
        <w:widowControl w:val="0"/>
        <w:kinsoku/>
        <w:wordWrap w:val="0"/>
        <w:topLinePunct w:val="0"/>
        <w:bidi w:val="0"/>
        <w:jc w:val="left"/>
        <w:rPr>
          <w:rFonts w:ascii="宋体" w:hAnsi="宋体" w:eastAsia="宋体"/>
          <w:bCs/>
          <w:color w:val="auto"/>
          <w:sz w:val="24"/>
          <w:highlight w:val="none"/>
        </w:rPr>
      </w:pPr>
      <w:r>
        <w:rPr>
          <w:rFonts w:ascii="宋体" w:hAnsi="宋体" w:eastAsia="宋体"/>
          <w:bCs/>
          <w:color w:val="auto"/>
          <w:sz w:val="24"/>
          <w:highlight w:val="none"/>
        </w:rPr>
        <w:br w:type="page"/>
      </w:r>
    </w:p>
    <w:p w14:paraId="44CB71BD">
      <w:pPr>
        <w:pageBreakBefore w:val="0"/>
        <w:widowControl w:val="0"/>
        <w:kinsoku/>
        <w:wordWrap w:val="0"/>
        <w:topLinePunct w:val="0"/>
        <w:bidi w:val="0"/>
        <w:spacing w:line="360" w:lineRule="auto"/>
        <w:jc w:val="center"/>
        <w:outlineLvl w:val="0"/>
        <w:rPr>
          <w:rFonts w:ascii="宋体" w:hAnsi="宋体" w:eastAsia="宋体"/>
          <w:b/>
          <w:bCs/>
          <w:color w:val="auto"/>
          <w:sz w:val="28"/>
          <w:highlight w:val="none"/>
        </w:rPr>
      </w:pPr>
      <w:bookmarkStart w:id="228" w:name="_Toc20819"/>
      <w:bookmarkStart w:id="229" w:name="_Toc643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28"/>
      <w:bookmarkEnd w:id="229"/>
    </w:p>
    <w:p w14:paraId="2F844E93">
      <w:pPr>
        <w:pageBreakBefore w:val="0"/>
        <w:widowControl w:val="0"/>
        <w:kinsoku/>
        <w:wordWrap w:val="0"/>
        <w:topLinePunct w:val="0"/>
        <w:bidi w:val="0"/>
        <w:spacing w:line="360" w:lineRule="auto"/>
        <w:jc w:val="center"/>
        <w:outlineLvl w:val="1"/>
        <w:rPr>
          <w:rFonts w:ascii="仿宋" w:hAnsi="仿宋" w:eastAsia="仿宋" w:cs="仿宋"/>
          <w:b/>
          <w:bCs/>
          <w:color w:val="auto"/>
          <w:sz w:val="32"/>
          <w:szCs w:val="44"/>
          <w:highlight w:val="none"/>
        </w:rPr>
      </w:pPr>
      <w:bookmarkStart w:id="230" w:name="_Toc6955"/>
      <w:bookmarkStart w:id="231" w:name="_Toc27159"/>
      <w:r>
        <w:rPr>
          <w:rFonts w:hint="eastAsia" w:ascii="仿宋" w:hAnsi="仿宋" w:eastAsia="仿宋" w:cs="仿宋"/>
          <w:b/>
          <w:bCs/>
          <w:color w:val="auto"/>
          <w:sz w:val="32"/>
          <w:szCs w:val="44"/>
          <w:highlight w:val="none"/>
        </w:rPr>
        <w:t>询问函范本</w:t>
      </w:r>
      <w:bookmarkEnd w:id="230"/>
      <w:bookmarkEnd w:id="231"/>
    </w:p>
    <w:p w14:paraId="4334B616">
      <w:pPr>
        <w:pageBreakBefore w:val="0"/>
        <w:widowControl w:val="0"/>
        <w:kinsoku/>
        <w:wordWrap w:val="0"/>
        <w:topLinePunct w:val="0"/>
        <w:bidi w:val="0"/>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4667E4">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7F268642">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56A5BAF">
      <w:pPr>
        <w:pageBreakBefore w:val="0"/>
        <w:widowControl w:val="0"/>
        <w:kinsoku/>
        <w:wordWrap w:val="0"/>
        <w:topLinePunct w:val="0"/>
        <w:bidi w:val="0"/>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2" w:name="_Toc13899"/>
      <w:r>
        <w:rPr>
          <w:rFonts w:hint="eastAsia" w:cs="仿宋" w:asciiTheme="minorEastAsia" w:hAnsiTheme="minorEastAsia" w:eastAsiaTheme="minorEastAsia"/>
          <w:color w:val="auto"/>
          <w:sz w:val="24"/>
          <w:szCs w:val="24"/>
          <w:highlight w:val="none"/>
        </w:rPr>
        <w:t>一、(事项一)</w:t>
      </w:r>
      <w:bookmarkEnd w:id="232"/>
    </w:p>
    <w:p w14:paraId="348DB463">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39F83057">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F06D82E">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6440CE37">
      <w:pPr>
        <w:pageBreakBefore w:val="0"/>
        <w:widowControl w:val="0"/>
        <w:kinsoku/>
        <w:wordWrap w:val="0"/>
        <w:topLinePunct w:val="0"/>
        <w:bidi w:val="0"/>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233" w:name="_Toc3352"/>
      <w:r>
        <w:rPr>
          <w:rFonts w:hint="eastAsia" w:cs="仿宋" w:asciiTheme="minorEastAsia" w:hAnsiTheme="minorEastAsia" w:eastAsiaTheme="minorEastAsia"/>
          <w:color w:val="auto"/>
          <w:sz w:val="24"/>
          <w:szCs w:val="24"/>
          <w:highlight w:val="none"/>
        </w:rPr>
        <w:t>二、(事项二)</w:t>
      </w:r>
      <w:bookmarkEnd w:id="233"/>
    </w:p>
    <w:p w14:paraId="571E276A">
      <w:pPr>
        <w:pageBreakBefore w:val="0"/>
        <w:widowControl w:val="0"/>
        <w:kinsoku/>
        <w:wordWrap w:val="0"/>
        <w:topLinePunct w:val="0"/>
        <w:bidi w:val="0"/>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FC44D92">
      <w:pPr>
        <w:pageBreakBefore w:val="0"/>
        <w:widowControl w:val="0"/>
        <w:kinsoku/>
        <w:wordWrap w:val="0"/>
        <w:topLinePunct w:val="0"/>
        <w:bidi w:val="0"/>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随附相关证明材料如下：</w:t>
      </w:r>
    </w:p>
    <w:p w14:paraId="684328C0">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联系人：</w:t>
      </w:r>
    </w:p>
    <w:p w14:paraId="5D84F24E">
      <w:pPr>
        <w:pageBreakBefore w:val="0"/>
        <w:widowControl w:val="0"/>
        <w:kinsoku/>
        <w:wordWrap w:val="0"/>
        <w:topLinePunct w:val="0"/>
        <w:bidi w:val="0"/>
        <w:spacing w:line="360" w:lineRule="auto"/>
        <w:ind w:firstLine="4228" w:firstLineChars="1762"/>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联系电话：</w:t>
      </w:r>
    </w:p>
    <w:p w14:paraId="5AA6D9EC">
      <w:pPr>
        <w:pageBreakBefore w:val="0"/>
        <w:widowControl w:val="0"/>
        <w:tabs>
          <w:tab w:val="left" w:pos="630"/>
        </w:tabs>
        <w:kinsoku/>
        <w:wordWrap w:val="0"/>
        <w:topLinePunct w:val="0"/>
        <w:bidi w:val="0"/>
        <w:spacing w:line="360" w:lineRule="auto"/>
        <w:ind w:firstLine="4228" w:firstLineChars="1762"/>
        <w:rPr>
          <w:rFonts w:hint="eastAsia" w:asciiTheme="minorEastAsia" w:hAnsiTheme="minorEastAsia" w:eastAsiaTheme="minorEastAsia"/>
          <w:color w:val="auto"/>
          <w:sz w:val="24"/>
          <w:highlight w:val="none"/>
          <w:u w:val="single"/>
          <w:lang w:eastAsia="zh-CN"/>
        </w:rPr>
      </w:pPr>
      <w:r>
        <w:rPr>
          <w:rFonts w:hint="eastAsia" w:asciiTheme="minorEastAsia" w:hAnsiTheme="minorEastAsia" w:eastAsiaTheme="minorEastAsia"/>
          <w:color w:val="auto"/>
          <w:sz w:val="24"/>
          <w:highlight w:val="none"/>
        </w:rPr>
        <w:t>日期：</w:t>
      </w:r>
    </w:p>
    <w:p w14:paraId="324B498B">
      <w:pPr>
        <w:pageBreakBefore w:val="0"/>
        <w:widowControl w:val="0"/>
        <w:kinsoku/>
        <w:wordWrap w:val="0"/>
        <w:topLinePunct w:val="0"/>
        <w:bidi w:val="0"/>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B35B92B">
      <w:pPr>
        <w:pageBreakBefore w:val="0"/>
        <w:widowControl w:val="0"/>
        <w:kinsoku/>
        <w:wordWrap w:val="0"/>
        <w:topLinePunct w:val="0"/>
        <w:bidi w:val="0"/>
        <w:jc w:val="center"/>
        <w:outlineLvl w:val="1"/>
        <w:rPr>
          <w:rFonts w:ascii="仿宋" w:hAnsi="仿宋" w:eastAsia="仿宋" w:cs="仿宋"/>
          <w:b/>
          <w:bCs/>
          <w:color w:val="auto"/>
          <w:sz w:val="32"/>
          <w:szCs w:val="44"/>
          <w:highlight w:val="none"/>
        </w:rPr>
      </w:pPr>
      <w:bookmarkStart w:id="234" w:name="_Toc1575"/>
      <w:bookmarkStart w:id="235" w:name="_Toc857"/>
      <w:r>
        <w:rPr>
          <w:rFonts w:hint="eastAsia" w:ascii="仿宋" w:hAnsi="仿宋" w:eastAsia="仿宋" w:cs="仿宋"/>
          <w:b/>
          <w:bCs/>
          <w:color w:val="auto"/>
          <w:sz w:val="32"/>
          <w:szCs w:val="44"/>
          <w:highlight w:val="none"/>
        </w:rPr>
        <w:t>质疑函范本</w:t>
      </w:r>
      <w:bookmarkEnd w:id="234"/>
      <w:bookmarkEnd w:id="235"/>
    </w:p>
    <w:p w14:paraId="0719FFBD">
      <w:pPr>
        <w:pageBreakBefore w:val="0"/>
        <w:widowControl w:val="0"/>
        <w:kinsoku/>
        <w:wordWrap w:val="0"/>
        <w:topLinePunct w:val="0"/>
        <w:bidi w:val="0"/>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236" w:name="_Toc21381"/>
      <w:r>
        <w:rPr>
          <w:rFonts w:hint="eastAsia" w:cs="仿宋" w:asciiTheme="minorEastAsia" w:hAnsiTheme="minorEastAsia" w:eastAsiaTheme="minorEastAsia"/>
          <w:b/>
          <w:bCs/>
          <w:color w:val="auto"/>
          <w:sz w:val="24"/>
          <w:szCs w:val="24"/>
          <w:highlight w:val="none"/>
        </w:rPr>
        <w:t>一、质疑供应商基本信息</w:t>
      </w:r>
      <w:bookmarkEnd w:id="236"/>
    </w:p>
    <w:p w14:paraId="6BFD0B88">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质疑供应商：</w:t>
      </w:r>
    </w:p>
    <w:p w14:paraId="5010B6F7">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地址：邮编：</w:t>
      </w:r>
    </w:p>
    <w:p w14:paraId="0D406EF7">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联系人：联系电话：</w:t>
      </w:r>
    </w:p>
    <w:p w14:paraId="2D9B9795">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授权代表：</w:t>
      </w:r>
    </w:p>
    <w:p w14:paraId="1486CBEB">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联系电话：</w:t>
      </w:r>
    </w:p>
    <w:p w14:paraId="64DF0ECB">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地址：邮编：</w:t>
      </w:r>
    </w:p>
    <w:p w14:paraId="5CF354DF">
      <w:pPr>
        <w:pageBreakBefore w:val="0"/>
        <w:widowControl w:val="0"/>
        <w:kinsoku/>
        <w:wordWrap w:val="0"/>
        <w:topLinePunct w:val="0"/>
        <w:bidi w:val="0"/>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7" w:name="_Toc28415"/>
      <w:r>
        <w:rPr>
          <w:rFonts w:hint="eastAsia" w:cs="仿宋" w:asciiTheme="minorEastAsia" w:hAnsiTheme="minorEastAsia" w:eastAsiaTheme="minorEastAsia"/>
          <w:b/>
          <w:bCs/>
          <w:color w:val="auto"/>
          <w:sz w:val="24"/>
          <w:szCs w:val="24"/>
          <w:highlight w:val="none"/>
        </w:rPr>
        <w:t>二、质疑项目基本情况</w:t>
      </w:r>
      <w:bookmarkEnd w:id="237"/>
    </w:p>
    <w:p w14:paraId="366688A3">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质疑项目的名称：</w:t>
      </w:r>
    </w:p>
    <w:p w14:paraId="16D8313F">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质疑项目的编号：包号：</w:t>
      </w:r>
    </w:p>
    <w:p w14:paraId="1A9E4E1A">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采购人名称：</w:t>
      </w:r>
    </w:p>
    <w:p w14:paraId="1AC8E22D">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r>
        <w:rPr>
          <w:rFonts w:hint="eastAsia" w:cs="仿宋" w:asciiTheme="minorEastAsia" w:hAnsiTheme="minorEastAsia" w:eastAsiaTheme="minorEastAsia"/>
          <w:color w:val="auto"/>
          <w:sz w:val="24"/>
          <w:szCs w:val="24"/>
          <w:highlight w:val="none"/>
        </w:rPr>
        <w:t>采购文件获取日期：</w:t>
      </w:r>
    </w:p>
    <w:p w14:paraId="4D903C5D">
      <w:pPr>
        <w:pageBreakBefore w:val="0"/>
        <w:widowControl w:val="0"/>
        <w:kinsoku/>
        <w:wordWrap w:val="0"/>
        <w:topLinePunct w:val="0"/>
        <w:bidi w:val="0"/>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8" w:name="_Toc19014"/>
      <w:r>
        <w:rPr>
          <w:rFonts w:hint="eastAsia" w:cs="仿宋" w:asciiTheme="minorEastAsia" w:hAnsiTheme="minorEastAsia" w:eastAsiaTheme="minorEastAsia"/>
          <w:b/>
          <w:bCs/>
          <w:color w:val="auto"/>
          <w:sz w:val="24"/>
          <w:szCs w:val="24"/>
          <w:highlight w:val="none"/>
        </w:rPr>
        <w:t>三、质疑事项具体内容</w:t>
      </w:r>
      <w:bookmarkEnd w:id="238"/>
    </w:p>
    <w:p w14:paraId="3FBD369A">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质疑事项1：</w:t>
      </w:r>
    </w:p>
    <w:p w14:paraId="063668D3">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事实依据：</w:t>
      </w:r>
    </w:p>
    <w:p w14:paraId="61E255EC">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lang w:eastAsia="zh-CN"/>
        </w:rPr>
      </w:pPr>
    </w:p>
    <w:p w14:paraId="4E51E9A0">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法律依据：</w:t>
      </w:r>
    </w:p>
    <w:p w14:paraId="26EBA81B">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p>
    <w:p w14:paraId="0C6F5FD6">
      <w:pPr>
        <w:pageBreakBefore w:val="0"/>
        <w:widowControl w:val="0"/>
        <w:kinsoku/>
        <w:wordWrap w:val="0"/>
        <w:topLinePunct w:val="0"/>
        <w:bidi w:val="0"/>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78E889A2">
      <w:pPr>
        <w:pageBreakBefore w:val="0"/>
        <w:widowControl w:val="0"/>
        <w:kinsoku/>
        <w:wordWrap w:val="0"/>
        <w:topLinePunct w:val="0"/>
        <w:bidi w:val="0"/>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7583B86">
      <w:pPr>
        <w:pageBreakBefore w:val="0"/>
        <w:widowControl w:val="0"/>
        <w:kinsoku/>
        <w:wordWrap w:val="0"/>
        <w:topLinePunct w:val="0"/>
        <w:bidi w:val="0"/>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239" w:name="_Toc17919"/>
      <w:r>
        <w:rPr>
          <w:rFonts w:hint="eastAsia" w:cs="仿宋" w:asciiTheme="minorEastAsia" w:hAnsiTheme="minorEastAsia" w:eastAsiaTheme="minorEastAsia"/>
          <w:b/>
          <w:bCs/>
          <w:color w:val="auto"/>
          <w:sz w:val="24"/>
          <w:szCs w:val="24"/>
          <w:highlight w:val="none"/>
        </w:rPr>
        <w:t>四、与质疑事项相关的质疑请求</w:t>
      </w:r>
      <w:bookmarkEnd w:id="239"/>
    </w:p>
    <w:p w14:paraId="3D63D033">
      <w:pPr>
        <w:pageBreakBefore w:val="0"/>
        <w:widowControl w:val="0"/>
        <w:kinsoku/>
        <w:wordWrap w:val="0"/>
        <w:topLinePunct w:val="0"/>
        <w:bidi w:val="0"/>
        <w:adjustRightInd w:val="0"/>
        <w:snapToGrid w:val="0"/>
        <w:spacing w:line="360" w:lineRule="auto"/>
        <w:rPr>
          <w:rFonts w:hint="eastAsia" w:cs="仿宋" w:asciiTheme="minorEastAsia" w:hAnsiTheme="minorEastAsia" w:eastAsiaTheme="minorEastAsia"/>
          <w:color w:val="auto"/>
          <w:sz w:val="24"/>
          <w:szCs w:val="24"/>
          <w:highlight w:val="none"/>
          <w:u w:val="dotted"/>
          <w:lang w:eastAsia="zh-CN"/>
        </w:rPr>
      </w:pPr>
      <w:r>
        <w:rPr>
          <w:rFonts w:hint="eastAsia" w:cs="仿宋" w:asciiTheme="minorEastAsia" w:hAnsiTheme="minorEastAsia" w:eastAsiaTheme="minorEastAsia"/>
          <w:color w:val="auto"/>
          <w:sz w:val="24"/>
          <w:szCs w:val="24"/>
          <w:highlight w:val="none"/>
        </w:rPr>
        <w:t>请求：</w:t>
      </w:r>
    </w:p>
    <w:p w14:paraId="76660B01">
      <w:pPr>
        <w:pageBreakBefore w:val="0"/>
        <w:widowControl w:val="0"/>
        <w:kinsoku/>
        <w:wordWrap w:val="0"/>
        <w:topLinePunct w:val="0"/>
        <w:bidi w:val="0"/>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签字(签章)：公章：</w:t>
      </w:r>
    </w:p>
    <w:p w14:paraId="3BA687DC">
      <w:pPr>
        <w:pageBreakBefore w:val="0"/>
        <w:widowControl w:val="0"/>
        <w:kinsoku/>
        <w:wordWrap w:val="0"/>
        <w:topLinePunct w:val="0"/>
        <w:bidi w:val="0"/>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eastAsiaTheme="minorEastAsia"/>
          <w:color w:val="auto"/>
          <w:sz w:val="24"/>
          <w:szCs w:val="24"/>
          <w:highlight w:val="none"/>
        </w:rPr>
        <w:t>日期：</w:t>
      </w:r>
    </w:p>
    <w:p w14:paraId="7DA8AB48">
      <w:pPr>
        <w:pageBreakBefore w:val="0"/>
        <w:widowControl w:val="0"/>
        <w:kinsoku/>
        <w:wordWrap w:val="0"/>
        <w:topLinePunct w:val="0"/>
        <w:bidi w:val="0"/>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888E1CE">
      <w:pPr>
        <w:pageBreakBefore w:val="0"/>
        <w:widowControl w:val="0"/>
        <w:kinsoku/>
        <w:wordWrap w:val="0"/>
        <w:topLinePunct w:val="0"/>
        <w:bidi w:val="0"/>
        <w:outlineLvl w:val="0"/>
        <w:rPr>
          <w:rFonts w:asciiTheme="minorEastAsia" w:hAnsiTheme="minorEastAsia" w:eastAsiaTheme="minorEastAsia"/>
          <w:b/>
          <w:color w:val="auto"/>
          <w:sz w:val="28"/>
          <w:szCs w:val="32"/>
          <w:highlight w:val="none"/>
        </w:rPr>
      </w:pPr>
      <w:bookmarkStart w:id="240" w:name="_Toc22239"/>
      <w:bookmarkStart w:id="241" w:name="_Toc9754"/>
      <w:r>
        <w:rPr>
          <w:rFonts w:hint="eastAsia" w:asciiTheme="minorEastAsia" w:hAnsiTheme="minorEastAsia" w:eastAsiaTheme="minorEastAsia"/>
          <w:b/>
          <w:color w:val="auto"/>
          <w:sz w:val="28"/>
          <w:szCs w:val="32"/>
          <w:highlight w:val="none"/>
        </w:rPr>
        <w:t>质疑函制作说明：</w:t>
      </w:r>
      <w:bookmarkEnd w:id="240"/>
      <w:bookmarkEnd w:id="241"/>
    </w:p>
    <w:p w14:paraId="41BC987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D4ACF00">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62E80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4BA16BEF">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12075F24">
      <w:pPr>
        <w:pageBreakBefore w:val="0"/>
        <w:widowControl w:val="0"/>
        <w:kinsoku/>
        <w:wordWrap w:val="0"/>
        <w:topLinePunct w:val="0"/>
        <w:bidi w:val="0"/>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478821D">
      <w:pPr>
        <w:pageBreakBefore w:val="0"/>
        <w:widowControl w:val="0"/>
        <w:kinsoku/>
        <w:wordWrap w:val="0"/>
        <w:topLinePunct w:val="0"/>
        <w:bidi w:val="0"/>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33A6106C">
      <w:pPr>
        <w:pageBreakBefore w:val="0"/>
        <w:widowControl w:val="0"/>
        <w:kinsoku/>
        <w:wordWrap w:val="0"/>
        <w:topLinePunct w:val="0"/>
        <w:bidi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br w:type="page"/>
      </w:r>
    </w:p>
    <w:p w14:paraId="4DD37971">
      <w:pPr>
        <w:keepNext/>
        <w:keepLines/>
        <w:pageBreakBefore w:val="0"/>
        <w:widowControl w:val="0"/>
        <w:kinsoku/>
        <w:wordWrap w:val="0"/>
        <w:topLinePunct w:val="0"/>
        <w:bidi w:val="0"/>
        <w:spacing w:before="200" w:after="200" w:line="600" w:lineRule="exact"/>
        <w:outlineLvl w:val="0"/>
        <w:rPr>
          <w:rFonts w:hint="eastAsia" w:ascii="宋体" w:hAnsi="宋体" w:eastAsia="宋体" w:cs="宋体"/>
          <w:b/>
          <w:bCs/>
          <w:color w:val="auto"/>
          <w:kern w:val="44"/>
          <w:sz w:val="28"/>
          <w:szCs w:val="28"/>
          <w:highlight w:val="none"/>
        </w:rPr>
      </w:pPr>
      <w:bookmarkStart w:id="242" w:name="OLE_LINK7"/>
      <w:bookmarkStart w:id="243" w:name="OLE_LINK25"/>
      <w:bookmarkStart w:id="244" w:name="OLE_LINK24"/>
      <w:r>
        <w:rPr>
          <w:rFonts w:hint="eastAsia" w:ascii="宋体" w:hAnsi="宋体" w:eastAsia="宋体" w:cs="宋体"/>
          <w:b/>
          <w:bCs/>
          <w:color w:val="auto"/>
          <w:kern w:val="44"/>
          <w:sz w:val="36"/>
          <w:szCs w:val="28"/>
          <w:highlight w:val="none"/>
        </w:rPr>
        <w:t>附件1关于联合惩戒失信行为加强信用查询管理的通知</w:t>
      </w:r>
    </w:p>
    <w:bookmarkEnd w:id="242"/>
    <w:p w14:paraId="7622E302">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一、失信行为联合惩戒的范围和查询渠道</w:t>
      </w:r>
    </w:p>
    <w:p w14:paraId="426ECF5D">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在我市公共资源交易活动中对存在下列失信行为的投标人、法定代表人及其项目经理（建造师）实施联合惩戒，禁止参与我市公共资源交易活动。</w:t>
      </w:r>
    </w:p>
    <w:p w14:paraId="4274D998">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（一）工程建设项目</w:t>
      </w:r>
    </w:p>
    <w:bookmarkEnd w:id="243"/>
    <w:bookmarkEnd w:id="244"/>
    <w:p w14:paraId="7224CB04">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1、“信用中国”网站（www.creditchina.gov.cn）查询</w:t>
      </w:r>
      <w:bookmarkStart w:id="245" w:name="OLE_LINK103"/>
      <w:bookmarkStart w:id="246" w:name="OLE_LINK91"/>
      <w:bookmarkStart w:id="247" w:name="OLE_LINK92"/>
      <w:bookmarkStart w:id="248" w:name="OLE_LINK93"/>
      <w:r>
        <w:rPr>
          <w:rFonts w:hint="eastAsia" w:ascii="宋体" w:hAnsi="宋体" w:eastAsia="宋体" w:cs="宋体"/>
          <w:color w:val="auto"/>
          <w:sz w:val="28"/>
          <w:szCs w:val="28"/>
          <w:highlight w:val="none"/>
        </w:rPr>
        <w:t>投标人、法定代表人及其项目经理(建造师)</w:t>
      </w:r>
      <w:bookmarkEnd w:id="245"/>
      <w:bookmarkEnd w:id="246"/>
      <w:bookmarkEnd w:id="247"/>
      <w:bookmarkEnd w:id="248"/>
      <w:r>
        <w:rPr>
          <w:rFonts w:hint="eastAsia" w:ascii="宋体" w:hAnsi="宋体" w:eastAsia="宋体" w:cs="宋体"/>
          <w:color w:val="auto"/>
          <w:sz w:val="28"/>
          <w:szCs w:val="28"/>
          <w:highlight w:val="none"/>
        </w:rPr>
        <w:t>以下失信行为：</w:t>
      </w:r>
    </w:p>
    <w:p w14:paraId="3FC9234A">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49" w:name="OLE_LINK87"/>
      <w:bookmarkStart w:id="250" w:name="OLE_LINK94"/>
      <w:bookmarkStart w:id="251" w:name="OLE_LINK86"/>
      <w:bookmarkStart w:id="252" w:name="OLE_LINK119"/>
      <w:bookmarkStart w:id="253" w:name="OLE_LINK3"/>
      <w:r>
        <w:rPr>
          <w:rFonts w:hint="eastAsia" w:ascii="宋体" w:hAnsi="宋体" w:eastAsia="宋体" w:cs="宋体"/>
          <w:color w:val="auto"/>
          <w:sz w:val="28"/>
          <w:szCs w:val="28"/>
          <w:highlight w:val="none"/>
        </w:rPr>
        <w:t>①被列入“失信被执行人”的;</w:t>
      </w:r>
    </w:p>
    <w:p w14:paraId="394B108B">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②被列入</w:t>
      </w:r>
      <w:bookmarkStart w:id="254" w:name="OLE_LINK118"/>
      <w:bookmarkStart w:id="255" w:name="OLE_LINK117"/>
      <w:bookmarkStart w:id="256" w:name="OLE_LINK116"/>
      <w:bookmarkStart w:id="257" w:name="OLE_LINK115"/>
      <w:r>
        <w:rPr>
          <w:rFonts w:hint="eastAsia" w:ascii="宋体" w:hAnsi="宋体" w:eastAsia="宋体" w:cs="宋体"/>
          <w:color w:val="auto"/>
          <w:sz w:val="28"/>
          <w:szCs w:val="28"/>
          <w:highlight w:val="none"/>
        </w:rPr>
        <w:t>“重大税收违法失信主体”</w:t>
      </w:r>
      <w:bookmarkEnd w:id="254"/>
      <w:bookmarkEnd w:id="255"/>
      <w:bookmarkEnd w:id="256"/>
      <w:bookmarkEnd w:id="257"/>
      <w:r>
        <w:rPr>
          <w:rFonts w:hint="eastAsia" w:ascii="宋体" w:hAnsi="宋体" w:eastAsia="宋体" w:cs="宋体"/>
          <w:color w:val="auto"/>
          <w:sz w:val="28"/>
          <w:szCs w:val="28"/>
          <w:highlight w:val="none"/>
        </w:rPr>
        <w:t>的；</w:t>
      </w:r>
    </w:p>
    <w:p w14:paraId="56273F31">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58" w:name="OLE_LINK1"/>
      <w:bookmarkStart w:id="259" w:name="OLE_LINK2"/>
      <w:r>
        <w:rPr>
          <w:rFonts w:hint="eastAsia" w:ascii="宋体" w:hAnsi="宋体" w:eastAsia="宋体" w:cs="宋体"/>
          <w:color w:val="auto"/>
          <w:sz w:val="28"/>
          <w:szCs w:val="28"/>
          <w:highlight w:val="none"/>
        </w:rPr>
        <w:t>③被列入“拖欠</w:t>
      </w:r>
      <w:bookmarkStart w:id="260" w:name="OLE_LINK84"/>
      <w:bookmarkStart w:id="261" w:name="OLE_LINK85"/>
      <w:r>
        <w:rPr>
          <w:rFonts w:hint="eastAsia" w:ascii="宋体" w:hAnsi="宋体" w:eastAsia="宋体" w:cs="宋体"/>
          <w:color w:val="auto"/>
          <w:sz w:val="28"/>
          <w:szCs w:val="28"/>
          <w:highlight w:val="none"/>
        </w:rPr>
        <w:t>农民工工资失信联合惩戒对象</w:t>
      </w:r>
      <w:bookmarkEnd w:id="260"/>
      <w:bookmarkEnd w:id="261"/>
      <w:r>
        <w:rPr>
          <w:rFonts w:hint="eastAsia" w:ascii="宋体" w:hAnsi="宋体" w:eastAsia="宋体" w:cs="宋体"/>
          <w:color w:val="auto"/>
          <w:sz w:val="28"/>
          <w:szCs w:val="28"/>
          <w:highlight w:val="none"/>
        </w:rPr>
        <w:t>名单”的；</w:t>
      </w:r>
      <w:bookmarkEnd w:id="258"/>
      <w:bookmarkEnd w:id="259"/>
    </w:p>
    <w:p w14:paraId="07707928">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④被列入“严重失信主体名单”的；</w:t>
      </w:r>
    </w:p>
    <w:p w14:paraId="3B176D4E">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⑤在“信用中国”网站上披露的仍在公示期的严重失信行为(具体行为类别及判定依据见附件2)的。</w:t>
      </w:r>
    </w:p>
    <w:bookmarkEnd w:id="249"/>
    <w:bookmarkEnd w:id="250"/>
    <w:bookmarkEnd w:id="251"/>
    <w:bookmarkEnd w:id="252"/>
    <w:bookmarkEnd w:id="253"/>
    <w:p w14:paraId="0D8E8407">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bookmarkStart w:id="262" w:name="OLE_LINK130"/>
      <w:r>
        <w:rPr>
          <w:rFonts w:hint="eastAsia" w:ascii="宋体" w:hAnsi="宋体" w:eastAsia="宋体" w:cs="宋体"/>
          <w:color w:val="auto"/>
          <w:sz w:val="28"/>
          <w:szCs w:val="28"/>
          <w:highlight w:val="none"/>
        </w:rPr>
        <w:t>国家企业信用信息公示系统网站</w:t>
      </w:r>
      <w:bookmarkEnd w:id="262"/>
      <w:r>
        <w:rPr>
          <w:rFonts w:hint="eastAsia" w:ascii="宋体" w:hAnsi="宋体" w:eastAsia="宋体" w:cs="宋体"/>
          <w:color w:val="auto"/>
          <w:sz w:val="28"/>
          <w:szCs w:val="28"/>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"http://www.gsxt.gov.cn）查询" </w:instrText>
      </w:r>
      <w:r>
        <w:rPr>
          <w:rFonts w:hint="eastAsia" w:ascii="宋体" w:hAnsi="宋体" w:eastAsia="宋体" w:cs="宋体"/>
          <w:color w:val="auto"/>
          <w:highlight w:val="none"/>
        </w:rPr>
        <w:fldChar w:fldCharType="separate"/>
      </w:r>
      <w:bookmarkStart w:id="263" w:name="OLE_LINK90"/>
      <w:bookmarkStart w:id="264" w:name="OLE_LINK89"/>
      <w:r>
        <w:rPr>
          <w:rStyle w:val="37"/>
          <w:rFonts w:hint="eastAsia" w:ascii="宋体" w:hAnsi="宋体" w:eastAsia="宋体" w:cs="宋体"/>
          <w:color w:val="auto"/>
          <w:sz w:val="28"/>
          <w:szCs w:val="28"/>
          <w:highlight w:val="none"/>
        </w:rPr>
        <w:t>www.gsxt.gov.cn</w:t>
      </w:r>
      <w:bookmarkEnd w:id="263"/>
      <w:bookmarkEnd w:id="264"/>
      <w:r>
        <w:rPr>
          <w:rStyle w:val="37"/>
          <w:rFonts w:hint="eastAsia" w:ascii="宋体" w:hAnsi="宋体" w:eastAsia="宋体" w:cs="宋体"/>
          <w:color w:val="auto"/>
          <w:sz w:val="28"/>
          <w:szCs w:val="28"/>
          <w:highlight w:val="none"/>
        </w:rPr>
        <w:t>）</w:t>
      </w:r>
      <w:r>
        <w:rPr>
          <w:rStyle w:val="37"/>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查询投标人以下失信行为：</w:t>
      </w:r>
    </w:p>
    <w:p w14:paraId="404EC1CC">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65" w:name="OLE_LINK122"/>
      <w:bookmarkStart w:id="266" w:name="OLE_LINK120"/>
      <w:bookmarkStart w:id="267" w:name="OLE_LINK121"/>
      <w:r>
        <w:rPr>
          <w:rFonts w:hint="eastAsia" w:ascii="宋体" w:hAnsi="宋体" w:eastAsia="宋体" w:cs="宋体"/>
          <w:color w:val="auto"/>
          <w:sz w:val="28"/>
          <w:szCs w:val="28"/>
          <w:highlight w:val="none"/>
        </w:rPr>
        <w:t>①被列入“经营异常名录”或者“严重违法失信名单”的。</w:t>
      </w:r>
      <w:bookmarkEnd w:id="265"/>
      <w:bookmarkEnd w:id="266"/>
      <w:bookmarkEnd w:id="267"/>
    </w:p>
    <w:p w14:paraId="723A7A3D">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3、由</w:t>
      </w:r>
      <w:r>
        <w:rPr>
          <w:rFonts w:hint="eastAsia" w:ascii="宋体" w:hAnsi="宋体" w:eastAsia="宋体" w:cs="宋体"/>
          <w:color w:val="auto"/>
          <w:kern w:val="0"/>
          <w:sz w:val="28"/>
          <w:szCs w:val="28"/>
          <w:highlight w:val="none"/>
        </w:rPr>
        <w:t>投标人、法定代表人及其项目经理(建造师)</w:t>
      </w:r>
      <w:r>
        <w:rPr>
          <w:rFonts w:hint="eastAsia" w:ascii="宋体" w:hAnsi="宋体" w:eastAsia="宋体" w:cs="宋体"/>
          <w:color w:val="auto"/>
          <w:sz w:val="28"/>
          <w:szCs w:val="28"/>
          <w:highlight w:val="none"/>
        </w:rPr>
        <w:t>进行承诺，不进行现场网上信用查询的失信行为：</w:t>
      </w:r>
    </w:p>
    <w:p w14:paraId="5C98D27D">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bookmarkStart w:id="268" w:name="OLE_LINK124"/>
      <w:bookmarkStart w:id="269" w:name="OLE_LINK123"/>
      <w:r>
        <w:rPr>
          <w:rFonts w:hint="eastAsia" w:ascii="宋体" w:hAnsi="宋体" w:eastAsia="宋体" w:cs="宋体"/>
          <w:color w:val="auto"/>
          <w:sz w:val="28"/>
          <w:szCs w:val="28"/>
          <w:highlight w:val="none"/>
        </w:rPr>
        <w:t>①前三年有行贿犯罪行为的单位和个人；</w:t>
      </w:r>
    </w:p>
    <w:p w14:paraId="60932CC4">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②被滁州市县两级公管部门取消在一定期限内的投标资格且在取消期限内的；</w:t>
      </w:r>
    </w:p>
    <w:p w14:paraId="2120FCD8">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③被滁州市县两级各行业主管部门取消在一定期限内的投标资格且在取消期限内的；</w:t>
      </w:r>
    </w:p>
    <w:p w14:paraId="3E6286D0">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④因拖欠农民工工资被</w:t>
      </w:r>
      <w:bookmarkStart w:id="270" w:name="OLE_LINK107"/>
      <w:bookmarkStart w:id="271" w:name="OLE_LINK108"/>
      <w:r>
        <w:rPr>
          <w:rFonts w:hint="eastAsia" w:ascii="宋体" w:hAnsi="宋体" w:eastAsia="宋体" w:cs="宋体"/>
          <w:color w:val="auto"/>
          <w:sz w:val="28"/>
          <w:szCs w:val="28"/>
          <w:highlight w:val="none"/>
        </w:rPr>
        <w:t>县级及以上有关行政主管部门限制投标资格且在限制期限内的</w:t>
      </w:r>
      <w:bookmarkEnd w:id="270"/>
      <w:bookmarkEnd w:id="271"/>
      <w:r>
        <w:rPr>
          <w:rFonts w:hint="eastAsia" w:ascii="宋体" w:hAnsi="宋体" w:eastAsia="宋体" w:cs="宋体"/>
          <w:color w:val="auto"/>
          <w:sz w:val="28"/>
          <w:szCs w:val="28"/>
          <w:highlight w:val="none"/>
        </w:rPr>
        <w:t>；</w:t>
      </w:r>
    </w:p>
    <w:p w14:paraId="7EA0B080">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268"/>
    <w:bookmarkEnd w:id="269"/>
    <w:p w14:paraId="762AA085">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（二）政府采购项目</w:t>
      </w:r>
    </w:p>
    <w:p w14:paraId="120192A8">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1、“信用中国”网站（</w:t>
      </w:r>
      <w:r>
        <w:rPr>
          <w:rStyle w:val="37"/>
          <w:rFonts w:hint="eastAsia" w:ascii="宋体" w:hAnsi="宋体" w:eastAsia="宋体" w:cs="宋体"/>
          <w:color w:val="auto"/>
          <w:sz w:val="28"/>
          <w:szCs w:val="28"/>
          <w:highlight w:val="none"/>
        </w:rPr>
        <w:t>www.creditchina.gov.cn</w:t>
      </w:r>
      <w:r>
        <w:rPr>
          <w:rFonts w:hint="eastAsia" w:ascii="宋体" w:hAnsi="宋体" w:eastAsia="宋体" w:cs="宋体"/>
          <w:color w:val="auto"/>
          <w:sz w:val="28"/>
          <w:szCs w:val="28"/>
          <w:highlight w:val="none"/>
        </w:rPr>
        <w:t>）查询供应商、法定代表人及其项目负责人以下失信行为：</w:t>
      </w:r>
    </w:p>
    <w:p w14:paraId="55E348B7">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①被列入“失信被执行人”的;</w:t>
      </w:r>
    </w:p>
    <w:p w14:paraId="494A8632">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②被列入“重大税收违法失信主体”的；</w:t>
      </w:r>
    </w:p>
    <w:p w14:paraId="74A6F169">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③被列入“严重失信主体名单”的；</w:t>
      </w:r>
    </w:p>
    <w:p w14:paraId="6B2A18FF">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④在“信用中国”网站上披露的仍在公示期的严重失信行为(具体行为类别及判定依据见附件2)的；</w:t>
      </w:r>
    </w:p>
    <w:p w14:paraId="2D5CD861">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2、国家企业信用信息公示系统网站（</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"http://www.gsxt.gov.cn）查询"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www.gsxt.gov.cn）</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查询供应商以下失信行为：</w:t>
      </w:r>
    </w:p>
    <w:p w14:paraId="4DA3D093">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w:t>
      </w:r>
      <w:bookmarkStart w:id="272" w:name="OLE_LINK101"/>
      <w:bookmarkStart w:id="273" w:name="OLE_LINK102"/>
      <w:bookmarkStart w:id="274" w:name="OLE_LINK100"/>
      <w:r>
        <w:rPr>
          <w:rFonts w:hint="eastAsia" w:ascii="宋体" w:hAnsi="宋体" w:eastAsia="宋体" w:cs="宋体"/>
          <w:color w:val="auto"/>
          <w:sz w:val="28"/>
          <w:szCs w:val="28"/>
          <w:highlight w:val="none"/>
        </w:rPr>
        <w:t>被列入“经营异常名录”或者“严重违法失信名单”的</w:t>
      </w:r>
      <w:bookmarkEnd w:id="272"/>
      <w:bookmarkEnd w:id="273"/>
      <w:bookmarkEnd w:id="274"/>
      <w:r>
        <w:rPr>
          <w:rFonts w:hint="eastAsia" w:ascii="宋体" w:hAnsi="宋体" w:eastAsia="宋体" w:cs="宋体"/>
          <w:color w:val="auto"/>
          <w:sz w:val="28"/>
          <w:szCs w:val="28"/>
          <w:highlight w:val="none"/>
        </w:rPr>
        <w:t>。</w:t>
      </w:r>
    </w:p>
    <w:p w14:paraId="745C2847">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3、中国政府采购网站（</w:t>
      </w:r>
      <w:bookmarkStart w:id="275" w:name="OLE_LINK95"/>
      <w:bookmarkStart w:id="276" w:name="OLE_LINK96"/>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"http://www.ccgp.gov.cn"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www.ccgp.gov.cn</w:t>
      </w:r>
      <w:r>
        <w:rPr>
          <w:rFonts w:hint="eastAsia" w:ascii="宋体" w:hAnsi="宋体" w:eastAsia="宋体" w:cs="宋体"/>
          <w:color w:val="auto"/>
          <w:sz w:val="28"/>
          <w:szCs w:val="28"/>
          <w:highlight w:val="none"/>
        </w:rPr>
        <w:fldChar w:fldCharType="end"/>
      </w:r>
      <w:bookmarkEnd w:id="275"/>
      <w:bookmarkEnd w:id="276"/>
      <w:r>
        <w:rPr>
          <w:rFonts w:hint="eastAsia" w:ascii="宋体" w:hAnsi="宋体" w:eastAsia="宋体" w:cs="宋体"/>
          <w:color w:val="auto"/>
          <w:sz w:val="28"/>
          <w:szCs w:val="28"/>
          <w:highlight w:val="none"/>
        </w:rPr>
        <w:t>）查询以下失信行为：</w:t>
      </w:r>
    </w:p>
    <w:p w14:paraId="57DA266F">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w:t>
      </w:r>
      <w:bookmarkStart w:id="277" w:name="OLE_LINK105"/>
      <w:bookmarkStart w:id="278" w:name="OLE_LINK106"/>
      <w:bookmarkStart w:id="279" w:name="OLE_LINK104"/>
      <w:r>
        <w:rPr>
          <w:rFonts w:hint="eastAsia" w:ascii="宋体" w:hAnsi="宋体" w:eastAsia="宋体" w:cs="宋体"/>
          <w:color w:val="auto"/>
          <w:sz w:val="28"/>
          <w:szCs w:val="28"/>
          <w:highlight w:val="none"/>
        </w:rPr>
        <w:t>被列入“政府采购严重违法失信行为信息记录”的</w:t>
      </w:r>
      <w:bookmarkEnd w:id="277"/>
      <w:bookmarkEnd w:id="278"/>
      <w:bookmarkEnd w:id="279"/>
      <w:r>
        <w:rPr>
          <w:rFonts w:hint="eastAsia" w:ascii="宋体" w:hAnsi="宋体" w:eastAsia="宋体" w:cs="宋体"/>
          <w:color w:val="auto"/>
          <w:sz w:val="28"/>
          <w:szCs w:val="28"/>
          <w:highlight w:val="none"/>
        </w:rPr>
        <w:t>。</w:t>
      </w:r>
    </w:p>
    <w:p w14:paraId="5F3F36C0">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4、由竞争主体进行承诺，不进行现场网上信用查询的失信行为：</w:t>
      </w:r>
    </w:p>
    <w:p w14:paraId="048BD97C">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①前三年有行贿犯罪行为的单位和个人。</w:t>
      </w:r>
    </w:p>
    <w:p w14:paraId="15921C66">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二、在开评标活动中的查询程序</w:t>
      </w:r>
    </w:p>
    <w:p w14:paraId="433EAA36">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A7C6957">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6AD57E74">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3、项目单位及其委托的代理机构应当做好信用查询结果截图和记录留存。</w:t>
      </w:r>
    </w:p>
    <w:p w14:paraId="6CD08F08">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三、相关要求</w:t>
      </w:r>
    </w:p>
    <w:p w14:paraId="706F5442">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55B6F7B3">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2CF15704">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Cs w:val="24"/>
          <w:highlight w:val="none"/>
        </w:rPr>
      </w:pPr>
      <w:r>
        <w:rPr>
          <w:rFonts w:hint="eastAsia" w:ascii="宋体" w:hAnsi="宋体" w:eastAsia="宋体" w:cs="宋体"/>
          <w:color w:val="auto"/>
          <w:sz w:val="28"/>
          <w:szCs w:val="28"/>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信用中国(安徽)”网站信用报告核验系统(</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"https://credit.ah.gov.cn/xinyong-fuwu/xvbahv/index.html"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https://credit.ah.gov.cn/xinyong-fuwu/xvbahv/index.html</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623B5B8C">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2、“信用中国”查询的严重失信行为判定依据为各行业主管部门下发的联合惩戒文件中规定的行为（按附件2执行）。</w:t>
      </w:r>
    </w:p>
    <w:p w14:paraId="6E4EA3B6">
      <w:pPr>
        <w:pageBreakBefore w:val="0"/>
        <w:widowControl w:val="0"/>
        <w:kinsoku/>
        <w:wordWrap w:val="0"/>
        <w:topLinePunct w:val="0"/>
        <w:bidi w:val="0"/>
        <w:adjustRightInd w:val="0"/>
        <w:snapToGrid w:val="0"/>
        <w:spacing w:line="5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3、资格预审的项目以递交资格预审申请文件截止时间查询为准；资格后审的项目以递交投标文件截止时间查询为准。</w:t>
      </w:r>
    </w:p>
    <w:p w14:paraId="46278AEF">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7171715E">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536D5AA4">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51C52106">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F9A3509">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2DCE2639">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728BB737">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8496F50">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D822132">
      <w:pPr>
        <w:pageBreakBefore w:val="0"/>
        <w:widowControl w:val="0"/>
        <w:kinsoku/>
        <w:wordWrap w:val="0"/>
        <w:topLinePunct w:val="0"/>
        <w:bidi w:val="0"/>
        <w:ind w:right="960"/>
        <w:rPr>
          <w:rFonts w:hint="eastAsia" w:ascii="宋体" w:hAnsi="宋体" w:eastAsia="宋体" w:cs="宋体"/>
          <w:color w:val="auto"/>
          <w:sz w:val="32"/>
          <w:szCs w:val="32"/>
          <w:highlight w:val="none"/>
        </w:rPr>
      </w:pPr>
    </w:p>
    <w:p w14:paraId="690963C5">
      <w:pPr>
        <w:keepNext/>
        <w:keepLines/>
        <w:pageBreakBefore w:val="0"/>
        <w:widowControl w:val="0"/>
        <w:kinsoku/>
        <w:wordWrap w:val="0"/>
        <w:topLinePunct w:val="0"/>
        <w:bidi w:val="0"/>
        <w:spacing w:before="200" w:after="200" w:line="600" w:lineRule="exact"/>
        <w:outlineLvl w:val="0"/>
        <w:rPr>
          <w:rFonts w:hint="eastAsia" w:ascii="宋体" w:hAnsi="宋体" w:eastAsia="宋体" w:cs="宋体"/>
          <w:b/>
          <w:bCs/>
          <w:color w:val="auto"/>
          <w:kern w:val="44"/>
          <w:sz w:val="36"/>
          <w:szCs w:val="28"/>
          <w:highlight w:val="none"/>
        </w:rPr>
      </w:pPr>
      <w:bookmarkStart w:id="280" w:name="_Toc95223549"/>
      <w:bookmarkStart w:id="281" w:name="OLE_LINK32"/>
      <w:bookmarkStart w:id="282" w:name="OLE_LINK31"/>
      <w:bookmarkStart w:id="283" w:name="OLE_LINK41"/>
      <w:r>
        <w:rPr>
          <w:rFonts w:hint="eastAsia" w:ascii="宋体" w:hAnsi="宋体" w:eastAsia="宋体" w:cs="宋体"/>
          <w:b/>
          <w:bCs/>
          <w:color w:val="auto"/>
          <w:kern w:val="44"/>
          <w:sz w:val="36"/>
          <w:szCs w:val="28"/>
          <w:highlight w:val="none"/>
        </w:rPr>
        <w:br w:type="page"/>
      </w:r>
      <w:r>
        <w:rPr>
          <w:rFonts w:hint="eastAsia" w:ascii="宋体" w:hAnsi="宋体" w:eastAsia="宋体" w:cs="宋体"/>
          <w:b/>
          <w:bCs/>
          <w:color w:val="auto"/>
          <w:kern w:val="44"/>
          <w:sz w:val="36"/>
          <w:szCs w:val="28"/>
          <w:highlight w:val="none"/>
        </w:rPr>
        <w:t>附件2</w:t>
      </w:r>
      <w:bookmarkStart w:id="284" w:name="OLE_LINK74"/>
      <w:bookmarkStart w:id="285" w:name="OLE_LINK75"/>
      <w:r>
        <w:rPr>
          <w:rFonts w:hint="eastAsia" w:ascii="宋体" w:hAnsi="宋体" w:eastAsia="宋体" w:cs="宋体"/>
          <w:b/>
          <w:bCs/>
          <w:color w:val="auto"/>
          <w:kern w:val="44"/>
          <w:sz w:val="36"/>
          <w:szCs w:val="28"/>
          <w:highlight w:val="none"/>
        </w:rPr>
        <w:t>“信用中国”查询的严重失信行为</w:t>
      </w:r>
      <w:bookmarkStart w:id="286" w:name="OLE_LINK39"/>
      <w:bookmarkStart w:id="287" w:name="OLE_LINK38"/>
      <w:bookmarkStart w:id="288" w:name="OLE_LINK76"/>
      <w:bookmarkStart w:id="289" w:name="OLE_LINK40"/>
      <w:r>
        <w:rPr>
          <w:rFonts w:hint="eastAsia" w:ascii="宋体" w:hAnsi="宋体" w:eastAsia="宋体" w:cs="宋体"/>
          <w:b/>
          <w:bCs/>
          <w:color w:val="auto"/>
          <w:kern w:val="44"/>
          <w:sz w:val="36"/>
          <w:szCs w:val="28"/>
          <w:highlight w:val="none"/>
        </w:rPr>
        <w:t>类别及判定依据</w:t>
      </w:r>
      <w:bookmarkEnd w:id="280"/>
      <w:bookmarkEnd w:id="284"/>
      <w:bookmarkEnd w:id="285"/>
      <w:bookmarkEnd w:id="286"/>
      <w:bookmarkEnd w:id="287"/>
      <w:bookmarkEnd w:id="288"/>
      <w:bookmarkEnd w:id="289"/>
    </w:p>
    <w:bookmarkEnd w:id="281"/>
    <w:bookmarkEnd w:id="282"/>
    <w:bookmarkEnd w:id="283"/>
    <w:p w14:paraId="7A91F413">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28"/>
          <w:szCs w:val="28"/>
          <w:highlight w:val="none"/>
        </w:rPr>
        <w:t>信用中国”查询的严重失信行为判定依据为各行业主管部门下发的联合惩戒文件中规定的行为。下面将部分类别的严重失信行为列举如下：</w:t>
      </w:r>
    </w:p>
    <w:p w14:paraId="5E0B8E08">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一、安全生产领域严重失信行为：</w:t>
      </w:r>
    </w:p>
    <w:p w14:paraId="18A92E7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（一）下列发生生产安全事故的生产经营单位及其有关人员应当列入严重失信主体名单：</w:t>
      </w:r>
    </w:p>
    <w:p w14:paraId="389993EF">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1、发生特别重大、重大生产安全事故的生产经营单位及其主要负责人，以及经调查认定对该事故发生负有责任，应当列入名单的其他单位和人员；</w:t>
      </w:r>
    </w:p>
    <w:p w14:paraId="709A7751">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2、12个月内累计发生2起以上较大生产安全事故的生产经营单位及其主要负责人；</w:t>
      </w:r>
    </w:p>
    <w:p w14:paraId="13B77209">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3267CDA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4、瞒报、谎报生产安全事故的生产经营单位及其有关责任人员；</w:t>
      </w:r>
    </w:p>
    <w:p w14:paraId="51E03E1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5、发生生产安全事故后，不立即组织抢救或者在事故调查处理期间擅离职守或者逃匿的生产经营单位主要负责人。</w:t>
      </w:r>
    </w:p>
    <w:p w14:paraId="2FBC889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（二）下列未发生生产安全事故，但因安全生产违法行为，受到行政处罚的生产经营单位或者机构及其有关人员，应当列入严重失信主体名单：</w:t>
      </w:r>
    </w:p>
    <w:p w14:paraId="1031181F">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1、未依法取得安全生产相关许可或者许可被暂扣、吊销期间从事相关生产经营活动的生产经营单位及其主要负责人；</w:t>
      </w:r>
    </w:p>
    <w:p w14:paraId="576B50C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2、承担安全评价、认证、检测、检验职责的机构及其直接责任人员租借资质、挂靠、出具虚假报告或者证书的；</w:t>
      </w:r>
    </w:p>
    <w:p w14:paraId="3B44C3B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3、在应急管理部门作出行政处罚后，有执行能力拒不执行或者逃避执行的生产经营单位及其主要负责人；</w:t>
      </w:r>
    </w:p>
    <w:p w14:paraId="66811EB3">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4、其他违反安全生产法律法规受到行政处罚，且性质恶劣、情节严重的。</w:t>
      </w:r>
    </w:p>
    <w:p w14:paraId="61D4F46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依据：《安全生产严重失信主体名单管理办法》（2023年8月8日应急管理部令第11号）</w:t>
      </w:r>
    </w:p>
    <w:p w14:paraId="686DCCE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p>
    <w:p w14:paraId="684322F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二、环境保护领域严重失信行为：</w:t>
      </w:r>
    </w:p>
    <w:p w14:paraId="60812FD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（一）因为环境违法构成</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"https://baike.sogou.com/m/fullLemma?lid=10403954&amp;g_ut=3"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环境犯罪</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w:t>
      </w:r>
    </w:p>
    <w:p w14:paraId="37D78C3F">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"https://baike.sogou.com/m/fullLemma?lid=76033123&amp;g_ut=3"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建设项目环境影响评价</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文件未按规定通过审批，擅自开工建设的；</w:t>
      </w:r>
    </w:p>
    <w:p w14:paraId="2D165AC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（三）建设项目环保设施未建成、环保措施未落实、未通过</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"https://baike.sogou.com/m/fullLemma?lid=6470550&amp;g_ut=3"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竣工环保验收</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或者验收不合格，主体工程正式投入生产或者使用的；</w:t>
      </w:r>
    </w:p>
    <w:p w14:paraId="22F1CF6B">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（四）建设项目性质、规模、地点、采用的生产工艺或者防治污染、防止生态破坏的措施发生重大变动，未重新报批环境影响评价文件，擅自投入生产或者使用的；</w:t>
      </w:r>
    </w:p>
    <w:p w14:paraId="54033F1D">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（五）主要污染物排放总量超过控制指标的；</w:t>
      </w:r>
    </w:p>
    <w:p w14:paraId="39E59E6E">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（六）私设暗管或者利用</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"https://baike.sogou.com/m/fullLemma?lid=41657319&amp;g_ut=3"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渗井</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、渗坑、裂隙、溶洞等排放、倾倒、处置水污染物，或者通过私设旁路排放</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"https://baike.sogou.com/m/fullLemma?lid=7758328&amp;g_ut=3"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大气污染物</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的；</w:t>
      </w:r>
    </w:p>
    <w:p w14:paraId="5DF4552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（七）非法排放、倾倒、处置危险废物，或者向无</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"https://baike.sogou.com/m/fullLemma?lid=5923292&amp;g_ut=3"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经营许可证</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或者超出经营许可范围的单位或个人提供或者委托其收集、贮存、利用、处置危险废物的；</w:t>
      </w:r>
    </w:p>
    <w:p w14:paraId="6CB4CDD0">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"https://baike.sogou.com/m/fullLemma?lid=167759803&amp;g_ut=3"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环境违法行为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造成集中式生活饮用水水源取水中断的；</w:t>
      </w:r>
    </w:p>
    <w:p w14:paraId="090CE9C7">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（九）环境违法行为对生活饮用水水源保护区、自然保护区、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"https://baike.sogou.com/m/fullLemma?lid=155199213&amp;g_ut=3"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国家重点生态功能区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、风景名胜区、居住功能区、</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"https://baike.sogou.com/m/fullLemma?lid=7757164&amp;g_ut=3" \t "https://baike.sogou.com/m/_blank" </w:instrText>
      </w:r>
      <w:r>
        <w:rPr>
          <w:rFonts w:hint="eastAsia" w:ascii="宋体" w:hAnsi="宋体" w:eastAsia="宋体" w:cs="宋体"/>
          <w:color w:val="auto"/>
          <w:highlight w:val="none"/>
        </w:rPr>
        <w:fldChar w:fldCharType="separate"/>
      </w:r>
      <w:r>
        <w:rPr>
          <w:rFonts w:hint="eastAsia" w:ascii="宋体" w:hAnsi="宋体" w:eastAsia="宋体" w:cs="宋体"/>
          <w:color w:val="auto"/>
          <w:sz w:val="28"/>
          <w:szCs w:val="28"/>
          <w:highlight w:val="none"/>
        </w:rPr>
        <w:t>基本农田保护区</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t>等环境敏感区造成重大不利影响的；</w:t>
      </w:r>
    </w:p>
    <w:p w14:paraId="43A70C77">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（十）违法从事自然资源开发、交通基础设施建设，以及其他开发建设活动，造成严重生态破坏的；</w:t>
      </w:r>
    </w:p>
    <w:p w14:paraId="694C1D4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（十一）发生较大及以上突发环境事件的；</w:t>
      </w:r>
    </w:p>
    <w:p w14:paraId="79AFC6F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（十二）被环保部门挂牌督办，整改逾期未完成的；</w:t>
      </w:r>
    </w:p>
    <w:p w14:paraId="40A3733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（十三）以暴力、威胁等方式拒绝、阻挠环保部门工作人员现场检查的；</w:t>
      </w:r>
    </w:p>
    <w:p w14:paraId="6671C235">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（十四）违反重污染天气应急预案有关规定，对重污染天气响应不力的。</w:t>
      </w:r>
    </w:p>
    <w:p w14:paraId="7ADA8ECE">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w:t>
      </w:r>
      <w:bookmarkStart w:id="290" w:name="OLE_LINK9"/>
      <w:bookmarkStart w:id="291" w:name="OLE_LINK8"/>
      <w:bookmarkStart w:id="292" w:name="OLE_LINK10"/>
      <w:r>
        <w:rPr>
          <w:rFonts w:hint="eastAsia" w:ascii="宋体" w:hAnsi="宋体" w:eastAsia="宋体" w:cs="宋体"/>
          <w:b/>
          <w:color w:val="auto"/>
          <w:sz w:val="28"/>
          <w:szCs w:val="28"/>
          <w:highlight w:val="none"/>
        </w:rPr>
        <w:t>关于对环境保护领域失信生产经营单位及其有关人员开展联合惩戒的合作备忘录</w:t>
      </w:r>
      <w:bookmarkEnd w:id="290"/>
      <w:bookmarkEnd w:id="291"/>
      <w:bookmarkEnd w:id="292"/>
      <w:r>
        <w:rPr>
          <w:rFonts w:hint="eastAsia" w:ascii="宋体" w:hAnsi="宋体" w:eastAsia="宋体" w:cs="宋体"/>
          <w:b/>
          <w:color w:val="auto"/>
          <w:sz w:val="28"/>
          <w:szCs w:val="28"/>
          <w:highlight w:val="none"/>
        </w:rPr>
        <w:t>》、《</w:t>
      </w:r>
      <w:bookmarkStart w:id="293" w:name="OLE_LINK12"/>
      <w:bookmarkStart w:id="294" w:name="OLE_LINK11"/>
      <w:r>
        <w:rPr>
          <w:rFonts w:hint="eastAsia" w:ascii="宋体" w:hAnsi="宋体" w:eastAsia="宋体" w:cs="宋体"/>
          <w:b/>
          <w:color w:val="auto"/>
          <w:sz w:val="28"/>
          <w:szCs w:val="28"/>
          <w:highlight w:val="none"/>
        </w:rPr>
        <w:t>企业环境信用评价办法（试行）</w:t>
      </w:r>
      <w:bookmarkEnd w:id="293"/>
      <w:bookmarkEnd w:id="294"/>
      <w:r>
        <w:rPr>
          <w:rFonts w:hint="eastAsia" w:ascii="宋体" w:hAnsi="宋体" w:eastAsia="宋体" w:cs="宋体"/>
          <w:b/>
          <w:color w:val="auto"/>
          <w:sz w:val="28"/>
          <w:szCs w:val="28"/>
          <w:highlight w:val="none"/>
        </w:rPr>
        <w:t>》（环发〔2013〕150号）</w:t>
      </w:r>
    </w:p>
    <w:p w14:paraId="5CF28E3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p>
    <w:p w14:paraId="1EAB939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bCs/>
          <w:color w:val="auto"/>
          <w:sz w:val="28"/>
          <w:szCs w:val="28"/>
          <w:highlight w:val="none"/>
        </w:rPr>
        <w:t>公共资源交易领域严重失信行为</w:t>
      </w:r>
    </w:p>
    <w:p w14:paraId="1024A0A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（一）违反法律规定，必须进行招标的项目而不招标的，将必须进行招标的项目化整为零或者以其他任何方式规避招标的；</w:t>
      </w:r>
    </w:p>
    <w:p w14:paraId="64427498">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（二）招标代理机构违反法律规定，泄露应当保密的与招标投标活动有关的情况和资料的，或者与招标人、投标人串通损害国家利益、社会公共利益或者他人合法权益的；</w:t>
      </w:r>
    </w:p>
    <w:p w14:paraId="6C055237">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（三）招标人以不合理的条件限制或者排斥潜在投标人的，对潜在投标人实行歧视待遇的，强制要求投标人组成联合体共同投标的，或者限制投标人之间竞争的；</w:t>
      </w:r>
    </w:p>
    <w:p w14:paraId="4550614F">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（四）依法必须进行招标的项目的招标人向他人透露已获取招标文件的潜在投标人的名称、数量或者可能影响公平竞争的有关招标投标的其他情况的，或者泄露标底的；</w:t>
      </w:r>
    </w:p>
    <w:p w14:paraId="3FA855CC">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（五）投标人相互串通投标或者与招标人串通投标的，投标人以向招标人或者评标委员会成员行贿的手段谋取中标的；</w:t>
      </w:r>
    </w:p>
    <w:p w14:paraId="30791E25">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（六）投标人以他人名义投标或者以其他方式弄虚作假，骗取中标的；</w:t>
      </w:r>
    </w:p>
    <w:p w14:paraId="201716AC">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（七）依法必须进行招标的项目，招标人违反法律规定，与投标人就投标价格、投标方案等实质性内容进行谈判的；</w:t>
      </w:r>
    </w:p>
    <w:p w14:paraId="75977C9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14:paraId="02AD0AC3">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（九）招标人在评标委员会依法推荐的中标候选人以外确定中标人的，依法必须进行招标的项目在所有投标被评标委员会否决后自行确定中标人的；</w:t>
      </w:r>
    </w:p>
    <w:p w14:paraId="175C6DB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（十）中标人将中标项目转让给他人的，将中标项目肢解后分别转让给他人的，违反法律规定将中标项目的部分主体、关键性工作分包给他人的，或者分包人再次分包的；</w:t>
      </w:r>
    </w:p>
    <w:p w14:paraId="191110D2">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（十一）招标人与中标人不按照招标文件和中标人的投标文件订立合同的，或者招标人、中标人订立背离合同实质性内容的协议的；</w:t>
      </w:r>
    </w:p>
    <w:p w14:paraId="6A02DF28">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（十二）中标人不按照与招标人订立的合同履行义务，情节严重的；</w:t>
      </w:r>
    </w:p>
    <w:p w14:paraId="0EA3AC06">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6C5E5D4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7DBB9E2C">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（十五）采购人对应当实行集中采购的政府采购项目，不委托集中采购机构实行集中采购的；</w:t>
      </w:r>
    </w:p>
    <w:p w14:paraId="7BF7BB2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（十六）采购人、采购代理机构违反法律规定隐匿、销毁应当保存的采购文件或者伪造、变造采购文件的；</w:t>
      </w:r>
    </w:p>
    <w:p w14:paraId="3261FD4E">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2D5B9AA7">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（十八）疫苗生产企业向县级疾病预防控制机构以外的单位或者个人销售第二类疫苗的；</w:t>
      </w:r>
    </w:p>
    <w:p w14:paraId="3158E3ED">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（十九）存在其他违反公共资源交易法律法规行为的。</w:t>
      </w:r>
    </w:p>
    <w:p w14:paraId="69F8EAA8">
      <w:pPr>
        <w:pageBreakBefore w:val="0"/>
        <w:widowControl w:val="0"/>
        <w:kinsoku/>
        <w:wordWrap w:val="0"/>
        <w:topLinePunct w:val="0"/>
        <w:bidi w:val="0"/>
        <w:adjustRightInd w:val="0"/>
        <w:snapToGrid w:val="0"/>
        <w:spacing w:line="560" w:lineRule="exact"/>
        <w:ind w:firstLine="894" w:firstLineChars="318"/>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w:t>
      </w:r>
      <w:bookmarkStart w:id="295" w:name="OLE_LINK13"/>
      <w:bookmarkStart w:id="296" w:name="OLE_LINK14"/>
      <w:r>
        <w:rPr>
          <w:rFonts w:hint="eastAsia" w:ascii="宋体" w:hAnsi="宋体" w:eastAsia="宋体" w:cs="宋体"/>
          <w:b/>
          <w:color w:val="auto"/>
          <w:sz w:val="28"/>
          <w:szCs w:val="28"/>
          <w:highlight w:val="none"/>
        </w:rPr>
        <w:t>关于对公共资源交易领域严重失信主体开展联合惩戒的备忘录</w:t>
      </w:r>
      <w:bookmarkEnd w:id="295"/>
      <w:bookmarkEnd w:id="296"/>
      <w:r>
        <w:rPr>
          <w:rFonts w:hint="eastAsia" w:ascii="宋体" w:hAnsi="宋体" w:eastAsia="宋体" w:cs="宋体"/>
          <w:b/>
          <w:color w:val="auto"/>
          <w:sz w:val="28"/>
          <w:szCs w:val="28"/>
          <w:highlight w:val="none"/>
        </w:rPr>
        <w:t>》（发改法规〔2018〕457号）</w:t>
      </w:r>
    </w:p>
    <w:p w14:paraId="00CECBE7">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color w:val="auto"/>
          <w:sz w:val="28"/>
          <w:szCs w:val="28"/>
          <w:highlight w:val="none"/>
        </w:rPr>
      </w:pPr>
    </w:p>
    <w:p w14:paraId="61402494">
      <w:pPr>
        <w:pageBreakBefore w:val="0"/>
        <w:widowControl w:val="0"/>
        <w:kinsoku/>
        <w:wordWrap w:val="0"/>
        <w:topLinePunct w:val="0"/>
        <w:bidi w:val="0"/>
        <w:adjustRightInd w:val="0"/>
        <w:snapToGrid w:val="0"/>
        <w:spacing w:line="560" w:lineRule="exact"/>
        <w:ind w:firstLine="645"/>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四、</w:t>
      </w:r>
      <w:r>
        <w:rPr>
          <w:rFonts w:hint="eastAsia" w:ascii="宋体" w:hAnsi="宋体" w:eastAsia="宋体" w:cs="宋体"/>
          <w:b/>
          <w:bCs/>
          <w:color w:val="auto"/>
          <w:sz w:val="28"/>
          <w:szCs w:val="28"/>
          <w:highlight w:val="none"/>
        </w:rPr>
        <w:t>社会保险领域严重失信行为</w:t>
      </w:r>
    </w:p>
    <w:p w14:paraId="6DE9E48F">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（一）用人单位未按相关规定参加社会保险且拒不整改的；</w:t>
      </w:r>
    </w:p>
    <w:p w14:paraId="58497E59">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（二）用人单位未如实申报社会保险缴费基数且拒不整改的；</w:t>
      </w:r>
    </w:p>
    <w:p w14:paraId="49500323">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（三）应缴纳社会保险费却拒不缴纳的；</w:t>
      </w:r>
    </w:p>
    <w:p w14:paraId="0747F868">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（四）隐匿、转移、侵占、挪用社会保险费款、基金或者违规投资运营的；</w:t>
      </w:r>
    </w:p>
    <w:p w14:paraId="13110F38">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（五）以欺诈、伪造证明材料或者其他手段参加、申报社会保险和骗取社会保险基金支出或社会保险待遇的；</w:t>
      </w:r>
    </w:p>
    <w:p w14:paraId="58762163">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（六）非法获取、出售或变相交易社会保险个人权益数据的；</w:t>
      </w:r>
    </w:p>
    <w:p w14:paraId="1FDD80B4">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（七）社会保险服务机构违反服务协议或相关规定的；</w:t>
      </w:r>
    </w:p>
    <w:p w14:paraId="11CDE8BD">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（八）拒绝协助社会保险行政部门、经办机构对事故和问题进行调查核实的；拒绝接受或协助税务部门对社会保险实施监督检查，不如实提供与社会保险相关各项资料的；</w:t>
      </w:r>
    </w:p>
    <w:p w14:paraId="778E01E4">
      <w:pPr>
        <w:pageBreakBefore w:val="0"/>
        <w:widowControl w:val="0"/>
        <w:kinsoku/>
        <w:wordWrap w:val="0"/>
        <w:topLinePunct w:val="0"/>
        <w:bidi w:val="0"/>
        <w:adjustRightInd w:val="0"/>
        <w:snapToGrid w:val="0"/>
        <w:spacing w:line="560" w:lineRule="exact"/>
        <w:ind w:left="141" w:leftChars="67" w:firstLine="420" w:firstLineChars="15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（九）其他违反法律法规规定的。</w:t>
      </w:r>
    </w:p>
    <w:p w14:paraId="7A678442">
      <w:pPr>
        <w:pageBreakBefore w:val="0"/>
        <w:widowControl w:val="0"/>
        <w:kinsoku/>
        <w:wordWrap w:val="0"/>
        <w:topLinePunct w:val="0"/>
        <w:bidi w:val="0"/>
        <w:adjustRightInd w:val="0"/>
        <w:snapToGrid w:val="0"/>
        <w:spacing w:line="560" w:lineRule="exact"/>
        <w:ind w:firstLine="551" w:firstLineChars="196"/>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依据：《</w:t>
      </w:r>
      <w:bookmarkStart w:id="297" w:name="OLE_LINK15"/>
      <w:bookmarkStart w:id="298" w:name="OLE_LINK16"/>
      <w:r>
        <w:rPr>
          <w:rFonts w:hint="eastAsia" w:ascii="宋体" w:hAnsi="宋体" w:eastAsia="宋体" w:cs="宋体"/>
          <w:b/>
          <w:color w:val="auto"/>
          <w:sz w:val="28"/>
          <w:szCs w:val="28"/>
          <w:highlight w:val="none"/>
        </w:rPr>
        <w:t>关于对社会保险领域严重失信企业及其有关人员实施联合惩戒的合作备忘录</w:t>
      </w:r>
      <w:bookmarkEnd w:id="297"/>
      <w:bookmarkEnd w:id="298"/>
      <w:r>
        <w:rPr>
          <w:rFonts w:hint="eastAsia" w:ascii="宋体" w:hAnsi="宋体" w:eastAsia="宋体" w:cs="宋体"/>
          <w:b/>
          <w:color w:val="auto"/>
          <w:sz w:val="28"/>
          <w:szCs w:val="28"/>
          <w:highlight w:val="none"/>
        </w:rPr>
        <w:t>》（发改财金〔2018〕1704号）</w:t>
      </w:r>
    </w:p>
    <w:p w14:paraId="053FE111">
      <w:pPr>
        <w:pageBreakBefore w:val="0"/>
        <w:widowControl w:val="0"/>
        <w:kinsoku/>
        <w:wordWrap w:val="0"/>
        <w:topLinePunct w:val="0"/>
        <w:bidi w:val="0"/>
        <w:adjustRightInd w:val="0"/>
        <w:snapToGrid w:val="0"/>
        <w:spacing w:line="560" w:lineRule="exact"/>
        <w:jc w:val="left"/>
        <w:rPr>
          <w:rFonts w:hint="eastAsia" w:ascii="宋体" w:hAnsi="宋体" w:eastAsia="宋体" w:cs="宋体"/>
          <w:color w:val="auto"/>
          <w:sz w:val="28"/>
          <w:szCs w:val="28"/>
          <w:highlight w:val="none"/>
          <w:lang w:eastAsia="zh-CN"/>
        </w:rPr>
      </w:pPr>
    </w:p>
    <w:p w14:paraId="0707285E">
      <w:pPr>
        <w:pageBreakBefore w:val="0"/>
        <w:widowControl w:val="0"/>
        <w:kinsoku/>
        <w:wordWrap w:val="0"/>
        <w:topLinePunct w:val="0"/>
        <w:bidi w:val="0"/>
        <w:adjustRightInd w:val="0"/>
        <w:snapToGrid w:val="0"/>
        <w:spacing w:line="560" w:lineRule="exact"/>
        <w:ind w:firstLine="562" w:firstLineChars="200"/>
        <w:jc w:val="left"/>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t>五、建筑市场领域</w:t>
      </w:r>
      <w:r>
        <w:rPr>
          <w:rFonts w:hint="eastAsia" w:ascii="宋体" w:hAnsi="宋体" w:eastAsia="宋体" w:cs="宋体"/>
          <w:b/>
          <w:bCs/>
          <w:color w:val="auto"/>
          <w:sz w:val="28"/>
          <w:szCs w:val="28"/>
          <w:highlight w:val="none"/>
        </w:rPr>
        <w:t>严重失信行为</w:t>
      </w:r>
    </w:p>
    <w:p w14:paraId="022F0950">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（一）利用虚假材料、以欺骗手段取得企业资质的；</w:t>
      </w:r>
    </w:p>
    <w:p w14:paraId="0310A88D">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（二）发生转包、出借资质，受到行政处罚的；</w:t>
      </w:r>
    </w:p>
    <w:p w14:paraId="704720CD">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53776F7B">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（四）经法院判决或仲裁机构裁决，认定为拖欠工程款,且拒不履行生效法律文书确定的义务的。</w:t>
      </w:r>
    </w:p>
    <w:p w14:paraId="4AA19464">
      <w:pPr>
        <w:pageBreakBefore w:val="0"/>
        <w:widowControl w:val="0"/>
        <w:kinsoku/>
        <w:wordWrap w:val="0"/>
        <w:topLinePunct w:val="0"/>
        <w:bidi w:val="0"/>
        <w:adjustRightInd w:val="0"/>
        <w:snapToGrid w:val="0"/>
        <w:spacing w:line="56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766F2E07">
      <w:pPr>
        <w:pageBreakBefore w:val="0"/>
        <w:widowControl w:val="0"/>
        <w:kinsoku/>
        <w:wordWrap w:val="0"/>
        <w:topLinePunct w:val="0"/>
        <w:bidi w:val="0"/>
        <w:ind w:firstLine="562" w:firstLineChars="200"/>
        <w:jc w:val="left"/>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rPr>
        <w:t>依据：《</w:t>
      </w:r>
      <w:bookmarkStart w:id="299" w:name="OLE_LINK18"/>
      <w:bookmarkStart w:id="300" w:name="OLE_LINK17"/>
      <w:r>
        <w:rPr>
          <w:rFonts w:hint="eastAsia" w:ascii="宋体" w:hAnsi="宋体" w:eastAsia="宋体" w:cs="宋体"/>
          <w:b/>
          <w:color w:val="auto"/>
          <w:sz w:val="28"/>
          <w:szCs w:val="28"/>
          <w:highlight w:val="none"/>
        </w:rPr>
        <w:t>建筑市场信用管理暂行办法</w:t>
      </w:r>
      <w:bookmarkEnd w:id="299"/>
      <w:bookmarkEnd w:id="300"/>
      <w:r>
        <w:rPr>
          <w:rFonts w:hint="eastAsia" w:ascii="宋体" w:hAnsi="宋体" w:eastAsia="宋体" w:cs="宋体"/>
          <w:b/>
          <w:color w:val="auto"/>
          <w:sz w:val="28"/>
          <w:szCs w:val="28"/>
          <w:highlight w:val="none"/>
        </w:rPr>
        <w:t>》（建市〔2017〕241号）</w:t>
      </w:r>
    </w:p>
    <w:p w14:paraId="754EC6A7">
      <w:pPr>
        <w:pageBreakBefore w:val="0"/>
        <w:widowControl w:val="0"/>
        <w:kinsoku/>
        <w:wordWrap w:val="0"/>
        <w:topLinePunct w:val="0"/>
        <w:bidi w:val="0"/>
        <w:adjustRightInd w:val="0"/>
        <w:snapToGrid w:val="0"/>
        <w:spacing w:line="560" w:lineRule="exact"/>
        <w:rPr>
          <w:rFonts w:hint="eastAsia" w:ascii="宋体" w:hAnsi="宋体" w:eastAsia="宋体" w:cs="宋体"/>
          <w:b/>
          <w:color w:val="auto"/>
          <w:sz w:val="28"/>
          <w:szCs w:val="28"/>
          <w:highlight w:val="none"/>
        </w:rPr>
      </w:pPr>
    </w:p>
    <w:p w14:paraId="27B14BC7">
      <w:pPr>
        <w:pageBreakBefore w:val="0"/>
        <w:widowControl w:val="0"/>
        <w:kinsoku/>
        <w:wordWrap w:val="0"/>
        <w:topLinePunct w:val="0"/>
        <w:bidi w:val="0"/>
        <w:adjustRightInd w:val="0"/>
        <w:snapToGrid w:val="0"/>
        <w:spacing w:line="560" w:lineRule="exact"/>
        <w:ind w:firstLine="562" w:firstLineChars="20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w:t>
      </w:r>
      <w:bookmarkStart w:id="301" w:name="OLE_LINK19"/>
      <w:bookmarkStart w:id="302" w:name="OLE_LINK20"/>
      <w:r>
        <w:rPr>
          <w:rFonts w:hint="eastAsia" w:ascii="宋体" w:hAnsi="宋体" w:eastAsia="宋体" w:cs="宋体"/>
          <w:b/>
          <w:color w:val="auto"/>
          <w:sz w:val="28"/>
          <w:szCs w:val="28"/>
          <w:highlight w:val="none"/>
        </w:rPr>
        <w:t>政府采购严重失信行为</w:t>
      </w:r>
      <w:bookmarkEnd w:id="301"/>
      <w:bookmarkEnd w:id="302"/>
    </w:p>
    <w:p w14:paraId="5B8B9F78">
      <w:pPr>
        <w:pageBreakBefore w:val="0"/>
        <w:widowControl w:val="0"/>
        <w:kinsoku/>
        <w:wordWrap w:val="0"/>
        <w:topLinePunct w:val="0"/>
        <w:bidi w:val="0"/>
        <w:adjustRightInd w:val="0"/>
        <w:snapToGrid w:val="0"/>
        <w:spacing w:line="560" w:lineRule="exact"/>
        <w:ind w:firstLine="61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（一）三万元以上罚款；</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（二）在一至三年内禁止参加政府采购活动（处罚期限届满的除外）；</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（三）在一至三年内禁止代理政府采购业务（处罚期限届满的除外）；</w:t>
      </w:r>
      <w:r>
        <w:rPr>
          <w:rFonts w:hint="eastAsia" w:ascii="宋体" w:hAnsi="宋体" w:eastAsia="宋体" w:cs="宋体"/>
          <w:color w:val="auto"/>
          <w:sz w:val="28"/>
          <w:szCs w:val="28"/>
          <w:highlight w:val="none"/>
        </w:rPr>
        <w:br w:type="textWrapping"/>
      </w:r>
      <w:r>
        <w:rPr>
          <w:rFonts w:hint="eastAsia" w:ascii="宋体" w:hAnsi="宋体" w:eastAsia="宋体" w:cs="宋体"/>
          <w:color w:val="auto"/>
          <w:sz w:val="28"/>
          <w:szCs w:val="28"/>
          <w:highlight w:val="none"/>
        </w:rPr>
        <w:t>　（四）撤销政府采购代理机构资格（仅针对《政府采购法》第78条修改前作出的处罚决定）。</w:t>
      </w:r>
    </w:p>
    <w:p w14:paraId="30FF54F9">
      <w:pPr>
        <w:pageBreakBefore w:val="0"/>
        <w:widowControl w:val="0"/>
        <w:kinsoku/>
        <w:wordWrap w:val="0"/>
        <w:topLinePunct w:val="0"/>
        <w:bidi w:val="0"/>
        <w:adjustRightInd w:val="0"/>
        <w:snapToGrid w:val="0"/>
        <w:spacing w:line="560" w:lineRule="exact"/>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依据：《关于报送政府采购严重违法失信行为信息记录的通知》（财办库〔2014〕526号）</w:t>
      </w:r>
    </w:p>
    <w:p w14:paraId="1C575481">
      <w:pPr>
        <w:pageBreakBefore w:val="0"/>
        <w:widowControl w:val="0"/>
        <w:kinsoku/>
        <w:wordWrap w:val="0"/>
        <w:topLinePunct w:val="0"/>
        <w:bidi w:val="0"/>
        <w:adjustRightInd w:val="0"/>
        <w:snapToGrid w:val="0"/>
        <w:spacing w:line="560" w:lineRule="exact"/>
        <w:rPr>
          <w:rFonts w:hint="eastAsia" w:ascii="宋体" w:hAnsi="宋体" w:eastAsia="宋体" w:cs="宋体"/>
          <w:b/>
          <w:color w:val="auto"/>
          <w:sz w:val="28"/>
          <w:szCs w:val="28"/>
          <w:highlight w:val="none"/>
        </w:rPr>
      </w:pPr>
    </w:p>
    <w:p w14:paraId="059E96FA">
      <w:pPr>
        <w:pageBreakBefore w:val="0"/>
        <w:widowControl w:val="0"/>
        <w:kinsoku/>
        <w:wordWrap w:val="0"/>
        <w:topLinePunct w:val="0"/>
        <w:bidi w:val="0"/>
        <w:spacing w:line="360" w:lineRule="auto"/>
        <w:ind w:firstLine="435"/>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未列出的其他类别严重失信行为，由招标人（代理机构）根据各类别行业主管部门下发的联合惩戒文件进行判</w:t>
      </w:r>
      <w:r>
        <w:rPr>
          <w:rFonts w:hint="eastAsia" w:ascii="宋体" w:hAnsi="宋体" w:eastAsia="宋体" w:cs="宋体"/>
          <w:b/>
          <w:color w:val="auto"/>
          <w:sz w:val="32"/>
          <w:szCs w:val="32"/>
          <w:highlight w:val="none"/>
        </w:rPr>
        <w:t>断。</w:t>
      </w:r>
    </w:p>
    <w:p w14:paraId="6DAE1956">
      <w:pPr>
        <w:pStyle w:val="4"/>
        <w:pageBreakBefore w:val="0"/>
        <w:widowControl w:val="0"/>
        <w:kinsoku/>
        <w:wordWrap w:val="0"/>
        <w:topLinePunct w:val="0"/>
        <w:bidi w:val="0"/>
        <w:rPr>
          <w:color w:val="auto"/>
          <w:highlight w:val="none"/>
        </w:rPr>
      </w:pPr>
    </w:p>
    <w:bookmarkEnd w:id="303"/>
    <w:sectPr>
      <w:headerReference r:id="rId5" w:type="default"/>
      <w:footerReference r:id="rId6"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964989A-3EC2-49A7-B3BA-DDBFB90AEB4C}"/>
  </w:font>
  <w:font w:name="Arial">
    <w:panose1 w:val="020B0604020202020204"/>
    <w:charset w:val="01"/>
    <w:family w:val="swiss"/>
    <w:pitch w:val="default"/>
    <w:sig w:usb0="E0002EFF" w:usb1="C000785B" w:usb2="00000009" w:usb3="00000000" w:csb0="400001FF" w:csb1="FFFF0000"/>
    <w:embedRegular r:id="rId2" w:fontKey="{0E57CAEA-7CDB-40A2-B970-12A6F0D405C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D9420DBC-15A2-4E74-98E0-A38217B8E497}"/>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embedRegular r:id="rId4" w:fontKey="{E0C027E7-7E54-4F0F-884D-D46DCCA24866}"/>
  </w:font>
  <w:font w:name="Segoe UI">
    <w:panose1 w:val="020B0502040204020203"/>
    <w:charset w:val="00"/>
    <w:family w:val="auto"/>
    <w:pitch w:val="default"/>
    <w:sig w:usb0="E4002EFF" w:usb1="C000E47F" w:usb2="00000009" w:usb3="00000000" w:csb0="200001FF" w:csb1="00000000"/>
    <w:embedRegular r:id="rId5" w:fontKey="{5D602E17-100C-4240-945D-33BEF2E2BE7F}"/>
  </w:font>
  <w:font w:name="仿宋">
    <w:panose1 w:val="02010609060101010101"/>
    <w:charset w:val="86"/>
    <w:family w:val="modern"/>
    <w:pitch w:val="default"/>
    <w:sig w:usb0="800002BF" w:usb1="38CF7CFA" w:usb2="00000016" w:usb3="00000000" w:csb0="00040001" w:csb1="00000000"/>
    <w:embedRegular r:id="rId6" w:fontKey="{AB4845F7-61ED-41D4-83EF-AD2F719D6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8240E">
    <w:pPr>
      <w:pStyle w:val="17"/>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0447">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C262AB">
                          <w:pPr>
                            <w:pStyle w:val="17"/>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1C262AB">
                    <w:pPr>
                      <w:pStyle w:val="17"/>
                      <w:rPr>
                        <w:rFonts w:hint="eastAsia" w:ascii="宋体" w:hAnsi="宋体" w:eastAsia="宋体" w:cs="宋体"/>
                        <w:sz w:val="21"/>
                        <w:szCs w:val="21"/>
                      </w:rPr>
                    </w:pPr>
                    <w:r>
                      <w:rPr>
                        <w:rFonts w:hint="eastAsia" w:ascii="宋体" w:hAnsi="宋体" w:eastAsia="宋体" w:cs="宋体"/>
                        <w:sz w:val="21"/>
                        <w:szCs w:val="21"/>
                      </w:rPr>
                      <w:t>第</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页共</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64</w:t>
                    </w:r>
                    <w:r>
                      <w:rPr>
                        <w:rFonts w:hint="eastAsia" w:ascii="宋体" w:hAnsi="宋体" w:eastAsia="宋体" w:cs="宋体"/>
                        <w:sz w:val="21"/>
                        <w:szCs w:val="21"/>
                      </w:rPr>
                      <w:fldChar w:fldCharType="end"/>
                    </w:r>
                    <w:r>
                      <w:rPr>
                        <w:rFonts w:hint="eastAsia" w:ascii="宋体" w:hAnsi="宋体" w:eastAsia="宋体" w:cs="宋体"/>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DDA69">
    <w:pPr>
      <w:pStyle w:val="18"/>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服务类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1E58A">
    <w:pPr>
      <w:pStyle w:val="18"/>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39E55"/>
    <w:multiLevelType w:val="singleLevel"/>
    <w:tmpl w:val="B5839E55"/>
    <w:lvl w:ilvl="0" w:tentative="0">
      <w:start w:val="1"/>
      <w:numFmt w:val="decimal"/>
      <w:suff w:val="space"/>
      <w:lvlText w:val="%1."/>
      <w:lvlJc w:val="left"/>
    </w:lvl>
  </w:abstractNum>
  <w:abstractNum w:abstractNumId="1">
    <w:nsid w:val="00000003"/>
    <w:multiLevelType w:val="multilevel"/>
    <w:tmpl w:val="00000003"/>
    <w:lvl w:ilvl="0" w:tentative="0">
      <w:start w:val="1"/>
      <w:numFmt w:val="chineseCountingThousand"/>
      <w:pStyle w:val="23"/>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7A3751"/>
    <w:multiLevelType w:val="singleLevel"/>
    <w:tmpl w:val="1D7A3751"/>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4B32"/>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3DA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260D81"/>
    <w:rsid w:val="0214602E"/>
    <w:rsid w:val="023A0C1C"/>
    <w:rsid w:val="02CC4656"/>
    <w:rsid w:val="03223EF0"/>
    <w:rsid w:val="03486B27"/>
    <w:rsid w:val="040A094E"/>
    <w:rsid w:val="041C7B7F"/>
    <w:rsid w:val="04E36C96"/>
    <w:rsid w:val="056800F4"/>
    <w:rsid w:val="056F201D"/>
    <w:rsid w:val="05B664D4"/>
    <w:rsid w:val="0675232B"/>
    <w:rsid w:val="07076C01"/>
    <w:rsid w:val="071C12AC"/>
    <w:rsid w:val="07484B91"/>
    <w:rsid w:val="074E231E"/>
    <w:rsid w:val="07A91952"/>
    <w:rsid w:val="07A934B3"/>
    <w:rsid w:val="07DC6755"/>
    <w:rsid w:val="08675226"/>
    <w:rsid w:val="08B15E54"/>
    <w:rsid w:val="093D28F3"/>
    <w:rsid w:val="0980799C"/>
    <w:rsid w:val="09C40B0E"/>
    <w:rsid w:val="0A0F6376"/>
    <w:rsid w:val="0A353CEA"/>
    <w:rsid w:val="0A693D18"/>
    <w:rsid w:val="0A6A18DB"/>
    <w:rsid w:val="0AEF3828"/>
    <w:rsid w:val="0B9730BE"/>
    <w:rsid w:val="0BBB665B"/>
    <w:rsid w:val="0CB7664E"/>
    <w:rsid w:val="0D2B4892"/>
    <w:rsid w:val="0DAE1A72"/>
    <w:rsid w:val="0E6C55F8"/>
    <w:rsid w:val="0E816EC5"/>
    <w:rsid w:val="0EEA6FC1"/>
    <w:rsid w:val="0F4277C2"/>
    <w:rsid w:val="0F954485"/>
    <w:rsid w:val="0FBA55CD"/>
    <w:rsid w:val="0FBF344F"/>
    <w:rsid w:val="10505F32"/>
    <w:rsid w:val="105A27E6"/>
    <w:rsid w:val="11254CC9"/>
    <w:rsid w:val="11972AC8"/>
    <w:rsid w:val="119B0711"/>
    <w:rsid w:val="12197477"/>
    <w:rsid w:val="121A05A5"/>
    <w:rsid w:val="12E77A53"/>
    <w:rsid w:val="12F933E5"/>
    <w:rsid w:val="13587E2C"/>
    <w:rsid w:val="1466407E"/>
    <w:rsid w:val="14791874"/>
    <w:rsid w:val="14834E28"/>
    <w:rsid w:val="148E7D65"/>
    <w:rsid w:val="151D4243"/>
    <w:rsid w:val="15231BF9"/>
    <w:rsid w:val="179F5278"/>
    <w:rsid w:val="18115FA7"/>
    <w:rsid w:val="189E4DB6"/>
    <w:rsid w:val="1A3B68AA"/>
    <w:rsid w:val="1A3E1C1E"/>
    <w:rsid w:val="1A5166C9"/>
    <w:rsid w:val="1A6000FA"/>
    <w:rsid w:val="1BB37D5D"/>
    <w:rsid w:val="1C141836"/>
    <w:rsid w:val="1C6E5776"/>
    <w:rsid w:val="1D282582"/>
    <w:rsid w:val="1D522101"/>
    <w:rsid w:val="1E3F0D8E"/>
    <w:rsid w:val="1E6B6A14"/>
    <w:rsid w:val="1E8079E2"/>
    <w:rsid w:val="1F0A6344"/>
    <w:rsid w:val="201C3916"/>
    <w:rsid w:val="20550D9A"/>
    <w:rsid w:val="21714B53"/>
    <w:rsid w:val="218E2416"/>
    <w:rsid w:val="21977012"/>
    <w:rsid w:val="21FD424E"/>
    <w:rsid w:val="226915FE"/>
    <w:rsid w:val="22C87E82"/>
    <w:rsid w:val="22E14C32"/>
    <w:rsid w:val="23524FBB"/>
    <w:rsid w:val="239D1036"/>
    <w:rsid w:val="24B97929"/>
    <w:rsid w:val="2520252D"/>
    <w:rsid w:val="253908EB"/>
    <w:rsid w:val="25C30857"/>
    <w:rsid w:val="25DD571A"/>
    <w:rsid w:val="260E7899"/>
    <w:rsid w:val="26163BC1"/>
    <w:rsid w:val="262221C3"/>
    <w:rsid w:val="27623EF4"/>
    <w:rsid w:val="28101DD7"/>
    <w:rsid w:val="285F40CA"/>
    <w:rsid w:val="28C01ECB"/>
    <w:rsid w:val="28EC3ECC"/>
    <w:rsid w:val="298D2933"/>
    <w:rsid w:val="29BF71E3"/>
    <w:rsid w:val="29F86FC6"/>
    <w:rsid w:val="2A127B63"/>
    <w:rsid w:val="2AAA4765"/>
    <w:rsid w:val="2AC21606"/>
    <w:rsid w:val="2AF63C5E"/>
    <w:rsid w:val="2B7E7608"/>
    <w:rsid w:val="2B7F04E9"/>
    <w:rsid w:val="2C305555"/>
    <w:rsid w:val="2C324425"/>
    <w:rsid w:val="2C9A21B9"/>
    <w:rsid w:val="2CE20523"/>
    <w:rsid w:val="2D410C84"/>
    <w:rsid w:val="2D496D68"/>
    <w:rsid w:val="2D5903B7"/>
    <w:rsid w:val="2DE0224B"/>
    <w:rsid w:val="2E4C168F"/>
    <w:rsid w:val="2E6672CB"/>
    <w:rsid w:val="2E7A48DE"/>
    <w:rsid w:val="2EBC0FFC"/>
    <w:rsid w:val="2EDC3ED8"/>
    <w:rsid w:val="2F2D046C"/>
    <w:rsid w:val="2F6351B4"/>
    <w:rsid w:val="2F6C2CE0"/>
    <w:rsid w:val="2FCF199E"/>
    <w:rsid w:val="301917A7"/>
    <w:rsid w:val="30483E83"/>
    <w:rsid w:val="30AA0E97"/>
    <w:rsid w:val="30BD4AC6"/>
    <w:rsid w:val="31FC1669"/>
    <w:rsid w:val="323B4877"/>
    <w:rsid w:val="32B332E4"/>
    <w:rsid w:val="33030EB6"/>
    <w:rsid w:val="334E4CD8"/>
    <w:rsid w:val="343C0775"/>
    <w:rsid w:val="34AA76A9"/>
    <w:rsid w:val="356C50EC"/>
    <w:rsid w:val="35C54228"/>
    <w:rsid w:val="361108CD"/>
    <w:rsid w:val="36C719CD"/>
    <w:rsid w:val="36E70BCA"/>
    <w:rsid w:val="3700166C"/>
    <w:rsid w:val="3727617F"/>
    <w:rsid w:val="375969FE"/>
    <w:rsid w:val="377260D5"/>
    <w:rsid w:val="37A70123"/>
    <w:rsid w:val="381E6E99"/>
    <w:rsid w:val="38694EE9"/>
    <w:rsid w:val="38C12275"/>
    <w:rsid w:val="38F80D91"/>
    <w:rsid w:val="393C6E91"/>
    <w:rsid w:val="397B655D"/>
    <w:rsid w:val="3ADA098A"/>
    <w:rsid w:val="3B365CC9"/>
    <w:rsid w:val="3B8D538C"/>
    <w:rsid w:val="3B9A7B88"/>
    <w:rsid w:val="3BC114FF"/>
    <w:rsid w:val="3C114756"/>
    <w:rsid w:val="3C2660C6"/>
    <w:rsid w:val="3D2C7AC8"/>
    <w:rsid w:val="3D5F6F75"/>
    <w:rsid w:val="3D855D12"/>
    <w:rsid w:val="3D8B42FF"/>
    <w:rsid w:val="3D8C02DD"/>
    <w:rsid w:val="3D9409D6"/>
    <w:rsid w:val="3DC20089"/>
    <w:rsid w:val="3DC4168B"/>
    <w:rsid w:val="3DF36A6E"/>
    <w:rsid w:val="3E6B3DB3"/>
    <w:rsid w:val="3F1138E1"/>
    <w:rsid w:val="3F792F1E"/>
    <w:rsid w:val="3F9B3378"/>
    <w:rsid w:val="3FCF2A56"/>
    <w:rsid w:val="40537A7D"/>
    <w:rsid w:val="407A3E67"/>
    <w:rsid w:val="40824826"/>
    <w:rsid w:val="40B57568"/>
    <w:rsid w:val="40E63923"/>
    <w:rsid w:val="4140333C"/>
    <w:rsid w:val="41DC16BC"/>
    <w:rsid w:val="421D3616"/>
    <w:rsid w:val="42545C34"/>
    <w:rsid w:val="42843695"/>
    <w:rsid w:val="42B443F4"/>
    <w:rsid w:val="42E36BB4"/>
    <w:rsid w:val="42F43FD4"/>
    <w:rsid w:val="433569A4"/>
    <w:rsid w:val="43A91E5B"/>
    <w:rsid w:val="442B65B3"/>
    <w:rsid w:val="44330E67"/>
    <w:rsid w:val="44BC3308"/>
    <w:rsid w:val="459C7567"/>
    <w:rsid w:val="45BA48DB"/>
    <w:rsid w:val="45BE11FB"/>
    <w:rsid w:val="45D65FB6"/>
    <w:rsid w:val="46362EF9"/>
    <w:rsid w:val="463A3650"/>
    <w:rsid w:val="469A6D05"/>
    <w:rsid w:val="469F0116"/>
    <w:rsid w:val="47402999"/>
    <w:rsid w:val="475259B7"/>
    <w:rsid w:val="48831CF9"/>
    <w:rsid w:val="48C93BB0"/>
    <w:rsid w:val="49260006"/>
    <w:rsid w:val="494C7070"/>
    <w:rsid w:val="49845D76"/>
    <w:rsid w:val="498B5309"/>
    <w:rsid w:val="49A165B8"/>
    <w:rsid w:val="49B1408D"/>
    <w:rsid w:val="49BE3444"/>
    <w:rsid w:val="4A7D4FD2"/>
    <w:rsid w:val="4A913C9A"/>
    <w:rsid w:val="4A981A8C"/>
    <w:rsid w:val="4AE22D2F"/>
    <w:rsid w:val="4B1F70AC"/>
    <w:rsid w:val="4B240F94"/>
    <w:rsid w:val="4B386AE5"/>
    <w:rsid w:val="4B571947"/>
    <w:rsid w:val="4B9009B5"/>
    <w:rsid w:val="4BA75287"/>
    <w:rsid w:val="4BDC6EAE"/>
    <w:rsid w:val="4BED70D6"/>
    <w:rsid w:val="4C3C565C"/>
    <w:rsid w:val="4C515898"/>
    <w:rsid w:val="4C936C5D"/>
    <w:rsid w:val="4CC26EF7"/>
    <w:rsid w:val="4CCC79C7"/>
    <w:rsid w:val="4D2B308B"/>
    <w:rsid w:val="4D3F4582"/>
    <w:rsid w:val="4D487F82"/>
    <w:rsid w:val="4D7555C7"/>
    <w:rsid w:val="4DA70238"/>
    <w:rsid w:val="4E2D13A4"/>
    <w:rsid w:val="4EAE6DA0"/>
    <w:rsid w:val="4F002A5F"/>
    <w:rsid w:val="4FB17138"/>
    <w:rsid w:val="4FB21842"/>
    <w:rsid w:val="4FD037EF"/>
    <w:rsid w:val="5016514B"/>
    <w:rsid w:val="502857C7"/>
    <w:rsid w:val="50476D3D"/>
    <w:rsid w:val="5052092F"/>
    <w:rsid w:val="50F72CFD"/>
    <w:rsid w:val="5112495F"/>
    <w:rsid w:val="51181B78"/>
    <w:rsid w:val="51CB1C78"/>
    <w:rsid w:val="51FD6A51"/>
    <w:rsid w:val="526B680A"/>
    <w:rsid w:val="52C90BE7"/>
    <w:rsid w:val="52FB705C"/>
    <w:rsid w:val="53150D15"/>
    <w:rsid w:val="53312A7E"/>
    <w:rsid w:val="5352083E"/>
    <w:rsid w:val="541A5D30"/>
    <w:rsid w:val="54F24195"/>
    <w:rsid w:val="552F56E3"/>
    <w:rsid w:val="553E632F"/>
    <w:rsid w:val="55871D24"/>
    <w:rsid w:val="55F068CD"/>
    <w:rsid w:val="566C3136"/>
    <w:rsid w:val="568D04F2"/>
    <w:rsid w:val="57B9325C"/>
    <w:rsid w:val="57B976AF"/>
    <w:rsid w:val="585D442D"/>
    <w:rsid w:val="588D6DD7"/>
    <w:rsid w:val="58943156"/>
    <w:rsid w:val="59246BE1"/>
    <w:rsid w:val="59396B30"/>
    <w:rsid w:val="597731B4"/>
    <w:rsid w:val="59853476"/>
    <w:rsid w:val="59BD150F"/>
    <w:rsid w:val="5A526582"/>
    <w:rsid w:val="5A5F5C77"/>
    <w:rsid w:val="5A933291"/>
    <w:rsid w:val="5B900F3C"/>
    <w:rsid w:val="5BA05C90"/>
    <w:rsid w:val="5BA26C0E"/>
    <w:rsid w:val="5BBE39CD"/>
    <w:rsid w:val="5BC11A60"/>
    <w:rsid w:val="5C11588F"/>
    <w:rsid w:val="5C5251F4"/>
    <w:rsid w:val="5C7A4D54"/>
    <w:rsid w:val="5C7D3B22"/>
    <w:rsid w:val="5CD23B73"/>
    <w:rsid w:val="5D483260"/>
    <w:rsid w:val="5DBE4752"/>
    <w:rsid w:val="5F127819"/>
    <w:rsid w:val="5F63752A"/>
    <w:rsid w:val="60731C59"/>
    <w:rsid w:val="60F1503F"/>
    <w:rsid w:val="61025188"/>
    <w:rsid w:val="61057D5F"/>
    <w:rsid w:val="614D4977"/>
    <w:rsid w:val="627B1F67"/>
    <w:rsid w:val="629D5670"/>
    <w:rsid w:val="63962CDC"/>
    <w:rsid w:val="63C60FC0"/>
    <w:rsid w:val="64BA3D7A"/>
    <w:rsid w:val="64E317FD"/>
    <w:rsid w:val="64F179BC"/>
    <w:rsid w:val="6547594C"/>
    <w:rsid w:val="65C94C55"/>
    <w:rsid w:val="66252312"/>
    <w:rsid w:val="665704D3"/>
    <w:rsid w:val="66AF21DF"/>
    <w:rsid w:val="66D563BE"/>
    <w:rsid w:val="6716208E"/>
    <w:rsid w:val="672A2FC6"/>
    <w:rsid w:val="673148E2"/>
    <w:rsid w:val="675445CD"/>
    <w:rsid w:val="675608AD"/>
    <w:rsid w:val="675A23DE"/>
    <w:rsid w:val="67C065A4"/>
    <w:rsid w:val="67D359C9"/>
    <w:rsid w:val="68BE670A"/>
    <w:rsid w:val="68EB0ED6"/>
    <w:rsid w:val="68FE36DD"/>
    <w:rsid w:val="694E60FC"/>
    <w:rsid w:val="69871383"/>
    <w:rsid w:val="69EF4042"/>
    <w:rsid w:val="6A465D34"/>
    <w:rsid w:val="6B2E0222"/>
    <w:rsid w:val="6B7216AE"/>
    <w:rsid w:val="6C042FCD"/>
    <w:rsid w:val="6C410A63"/>
    <w:rsid w:val="6C4B5DA8"/>
    <w:rsid w:val="6C5546A1"/>
    <w:rsid w:val="6C675CE6"/>
    <w:rsid w:val="6CEF35AF"/>
    <w:rsid w:val="6D1F37A8"/>
    <w:rsid w:val="6D4F4321"/>
    <w:rsid w:val="6DF469D6"/>
    <w:rsid w:val="6DFF7360"/>
    <w:rsid w:val="6E7A5F73"/>
    <w:rsid w:val="6F2E3798"/>
    <w:rsid w:val="6F86515A"/>
    <w:rsid w:val="6FC427B3"/>
    <w:rsid w:val="6FD74228"/>
    <w:rsid w:val="70576B42"/>
    <w:rsid w:val="70B33744"/>
    <w:rsid w:val="70F27898"/>
    <w:rsid w:val="70FE5EDF"/>
    <w:rsid w:val="71633091"/>
    <w:rsid w:val="71A36DE5"/>
    <w:rsid w:val="71EE2679"/>
    <w:rsid w:val="72B5493F"/>
    <w:rsid w:val="73081CA5"/>
    <w:rsid w:val="73483525"/>
    <w:rsid w:val="73B272DC"/>
    <w:rsid w:val="741713C4"/>
    <w:rsid w:val="74545B7C"/>
    <w:rsid w:val="7487762D"/>
    <w:rsid w:val="74D01DF4"/>
    <w:rsid w:val="74F97F2D"/>
    <w:rsid w:val="7503489B"/>
    <w:rsid w:val="75385498"/>
    <w:rsid w:val="75F40501"/>
    <w:rsid w:val="75FB71EF"/>
    <w:rsid w:val="760017AF"/>
    <w:rsid w:val="760327D0"/>
    <w:rsid w:val="766034F6"/>
    <w:rsid w:val="769962BD"/>
    <w:rsid w:val="76BC207F"/>
    <w:rsid w:val="76CA0F85"/>
    <w:rsid w:val="76EB4904"/>
    <w:rsid w:val="776500DC"/>
    <w:rsid w:val="777378F5"/>
    <w:rsid w:val="777A2D3C"/>
    <w:rsid w:val="78537BEA"/>
    <w:rsid w:val="79074B81"/>
    <w:rsid w:val="791C7656"/>
    <w:rsid w:val="79415644"/>
    <w:rsid w:val="794F0939"/>
    <w:rsid w:val="799040F2"/>
    <w:rsid w:val="79AF0FCA"/>
    <w:rsid w:val="79EF2560"/>
    <w:rsid w:val="7A5213A8"/>
    <w:rsid w:val="7A622888"/>
    <w:rsid w:val="7AE658BA"/>
    <w:rsid w:val="7AF9279C"/>
    <w:rsid w:val="7B1110F2"/>
    <w:rsid w:val="7BDB0514"/>
    <w:rsid w:val="7C8A45E3"/>
    <w:rsid w:val="7CC51958"/>
    <w:rsid w:val="7CEC40B6"/>
    <w:rsid w:val="7E2936C3"/>
    <w:rsid w:val="7E2E365C"/>
    <w:rsid w:val="7E6411B9"/>
    <w:rsid w:val="7EF32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rFonts w:ascii="Calibri" w:hAnsi="Calibri" w:cs="Calibri"/>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link w:val="8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unhideWhenUsed/>
    <w:qFormat/>
    <w:uiPriority w:val="0"/>
    <w:pPr>
      <w:spacing w:after="120"/>
      <w:ind w:left="420" w:leftChars="200"/>
    </w:pPr>
    <w:rPr>
      <w:rFonts w:asciiTheme="minorHAnsi" w:hAnsiTheme="minorHAnsi"/>
      <w:szCs w:val="22"/>
    </w:rPr>
  </w:style>
  <w:style w:type="paragraph" w:styleId="11">
    <w:name w:val="envelope return"/>
    <w:basedOn w:val="1"/>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Date"/>
    <w:basedOn w:val="1"/>
    <w:next w:val="1"/>
    <w:link w:val="56"/>
    <w:autoRedefine/>
    <w:qFormat/>
    <w:uiPriority w:val="0"/>
    <w:rPr>
      <w:rFonts w:ascii="Arial" w:hAnsi="Arial" w:eastAsia="宋体" w:cs="Arial"/>
      <w:b/>
      <w:sz w:val="28"/>
    </w:rPr>
  </w:style>
  <w:style w:type="paragraph" w:styleId="15">
    <w:name w:val="Body Text Indent 2"/>
    <w:basedOn w:val="1"/>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16">
    <w:name w:val="Balloon Text"/>
    <w:basedOn w:val="1"/>
    <w:link w:val="43"/>
    <w:autoRedefine/>
    <w:semiHidden/>
    <w:unhideWhenUsed/>
    <w:qFormat/>
    <w:uiPriority w:val="99"/>
    <w:rPr>
      <w:sz w:val="18"/>
      <w:szCs w:val="18"/>
    </w:rPr>
  </w:style>
  <w:style w:type="paragraph" w:styleId="17">
    <w:name w:val="footer"/>
    <w:basedOn w:val="1"/>
    <w:link w:val="48"/>
    <w:autoRedefine/>
    <w:unhideWhenUsed/>
    <w:qFormat/>
    <w:uiPriority w:val="99"/>
    <w:pPr>
      <w:tabs>
        <w:tab w:val="center" w:pos="4153"/>
        <w:tab w:val="right" w:pos="8306"/>
      </w:tabs>
      <w:snapToGrid w:val="0"/>
      <w:jc w:val="left"/>
    </w:pPr>
    <w:rPr>
      <w:sz w:val="18"/>
      <w:szCs w:val="18"/>
    </w:rPr>
  </w:style>
  <w:style w:type="paragraph" w:styleId="18">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0"/>
    <w:next w:val="1"/>
    <w:qFormat/>
    <w:uiPriority w:val="0"/>
    <w:pPr>
      <w:spacing w:line="360" w:lineRule="auto"/>
      <w:ind w:firstLine="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autoRedefine/>
    <w:qFormat/>
    <w:uiPriority w:val="0"/>
    <w:rPr>
      <w:b/>
      <w:bCs/>
    </w:rPr>
  </w:style>
  <w:style w:type="character" w:styleId="31">
    <w:name w:val="FollowedHyperlink"/>
    <w:basedOn w:val="29"/>
    <w:semiHidden/>
    <w:unhideWhenUsed/>
    <w:qFormat/>
    <w:uiPriority w:val="99"/>
    <w:rPr>
      <w:color w:val="5C5C5C"/>
      <w:u w:val="none"/>
    </w:rPr>
  </w:style>
  <w:style w:type="character" w:styleId="32">
    <w:name w:val="Emphasis"/>
    <w:basedOn w:val="29"/>
    <w:qFormat/>
    <w:uiPriority w:val="0"/>
    <w:rPr>
      <w:b/>
      <w:bCs/>
    </w:rPr>
  </w:style>
  <w:style w:type="character" w:styleId="33">
    <w:name w:val="HTML Definition"/>
    <w:basedOn w:val="29"/>
    <w:semiHidden/>
    <w:unhideWhenUsed/>
    <w:qFormat/>
    <w:uiPriority w:val="99"/>
  </w:style>
  <w:style w:type="character" w:styleId="34">
    <w:name w:val="HTML Typewriter"/>
    <w:basedOn w:val="29"/>
    <w:semiHidden/>
    <w:unhideWhenUsed/>
    <w:qFormat/>
    <w:uiPriority w:val="99"/>
    <w:rPr>
      <w:rFonts w:hint="default" w:ascii="monospace" w:hAnsi="monospace" w:eastAsia="monospace" w:cs="monospace"/>
      <w:sz w:val="20"/>
    </w:rPr>
  </w:style>
  <w:style w:type="character" w:styleId="35">
    <w:name w:val="HTML Acronym"/>
    <w:basedOn w:val="29"/>
    <w:semiHidden/>
    <w:unhideWhenUsed/>
    <w:qFormat/>
    <w:uiPriority w:val="99"/>
  </w:style>
  <w:style w:type="character" w:styleId="36">
    <w:name w:val="HTML Variable"/>
    <w:basedOn w:val="29"/>
    <w:semiHidden/>
    <w:unhideWhenUsed/>
    <w:qFormat/>
    <w:uiPriority w:val="99"/>
  </w:style>
  <w:style w:type="character" w:styleId="37">
    <w:name w:val="Hyperlink"/>
    <w:basedOn w:val="29"/>
    <w:autoRedefine/>
    <w:unhideWhenUsed/>
    <w:qFormat/>
    <w:uiPriority w:val="99"/>
    <w:rPr>
      <w:color w:val="0000FF" w:themeColor="hyperlink"/>
      <w:u w:val="single"/>
      <w14:textFill>
        <w14:solidFill>
          <w14:schemeClr w14:val="hlink"/>
        </w14:solidFill>
      </w14:textFill>
    </w:rPr>
  </w:style>
  <w:style w:type="character" w:styleId="38">
    <w:name w:val="HTML Code"/>
    <w:basedOn w:val="29"/>
    <w:semiHidden/>
    <w:unhideWhenUsed/>
    <w:qFormat/>
    <w:uiPriority w:val="99"/>
    <w:rPr>
      <w:rFonts w:ascii="monospace" w:hAnsi="monospace" w:eastAsia="monospace" w:cs="monospace"/>
      <w:sz w:val="20"/>
    </w:rPr>
  </w:style>
  <w:style w:type="character" w:styleId="39">
    <w:name w:val="annotation reference"/>
    <w:basedOn w:val="29"/>
    <w:autoRedefine/>
    <w:semiHidden/>
    <w:unhideWhenUsed/>
    <w:qFormat/>
    <w:uiPriority w:val="99"/>
    <w:rPr>
      <w:sz w:val="21"/>
      <w:szCs w:val="21"/>
    </w:rPr>
  </w:style>
  <w:style w:type="character" w:styleId="40">
    <w:name w:val="HTML Cite"/>
    <w:basedOn w:val="29"/>
    <w:semiHidden/>
    <w:unhideWhenUsed/>
    <w:qFormat/>
    <w:uiPriority w:val="99"/>
  </w:style>
  <w:style w:type="character" w:styleId="41">
    <w:name w:val="HTML Keyboard"/>
    <w:basedOn w:val="29"/>
    <w:semiHidden/>
    <w:unhideWhenUsed/>
    <w:qFormat/>
    <w:uiPriority w:val="99"/>
    <w:rPr>
      <w:rFonts w:hint="default" w:ascii="monospace" w:hAnsi="monospace" w:eastAsia="monospace" w:cs="monospace"/>
      <w:sz w:val="20"/>
      <w:bdr w:val="single" w:color="D6D6D6" w:sz="6" w:space="0"/>
      <w:shd w:val="clear" w:fill="FFFFFF"/>
    </w:rPr>
  </w:style>
  <w:style w:type="character" w:styleId="42">
    <w:name w:val="HTML Sample"/>
    <w:basedOn w:val="29"/>
    <w:semiHidden/>
    <w:unhideWhenUsed/>
    <w:qFormat/>
    <w:uiPriority w:val="99"/>
    <w:rPr>
      <w:rFonts w:hint="default" w:ascii="monospace" w:hAnsi="monospace" w:eastAsia="monospace" w:cs="monospace"/>
    </w:rPr>
  </w:style>
  <w:style w:type="character" w:customStyle="1" w:styleId="43">
    <w:name w:val="批注框文本 Char"/>
    <w:basedOn w:val="29"/>
    <w:link w:val="16"/>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Char"/>
    <w:basedOn w:val="29"/>
    <w:link w:val="18"/>
    <w:autoRedefine/>
    <w:qFormat/>
    <w:uiPriority w:val="99"/>
    <w:rPr>
      <w:rFonts w:ascii="@仿宋_GB2312" w:hAnsi="@仿宋_GB2312" w:eastAsia="@仿宋_GB2312" w:cs="@仿宋_GB2312"/>
      <w:sz w:val="18"/>
      <w:szCs w:val="18"/>
    </w:rPr>
  </w:style>
  <w:style w:type="character" w:customStyle="1" w:styleId="48">
    <w:name w:val="页脚 Char"/>
    <w:basedOn w:val="29"/>
    <w:link w:val="17"/>
    <w:autoRedefine/>
    <w:qFormat/>
    <w:uiPriority w:val="99"/>
    <w:rPr>
      <w:rFonts w:ascii="@仿宋_GB2312" w:hAnsi="@仿宋_GB2312" w:eastAsia="@仿宋_GB2312" w:cs="@仿宋_GB2312"/>
      <w:sz w:val="18"/>
      <w:szCs w:val="18"/>
    </w:rPr>
  </w:style>
  <w:style w:type="character" w:customStyle="1" w:styleId="49">
    <w:name w:val="纯文本 Char"/>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Char"/>
    <w:link w:val="14"/>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Char1"/>
    <w:link w:val="8"/>
    <w:autoRedefine/>
    <w:qFormat/>
    <w:uiPriority w:val="0"/>
    <w:rPr>
      <w:rFonts w:ascii="Arial" w:hAnsi="Arial" w:eastAsia="黑体" w:cs="Arial"/>
      <w:szCs w:val="20"/>
    </w:rPr>
  </w:style>
  <w:style w:type="character" w:customStyle="1" w:styleId="60">
    <w:name w:val="标题 1 Char"/>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Char"/>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Char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0">
    <w:name w:val="批注主题 Char"/>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 w:val="21"/>
      <w:szCs w:val="21"/>
      <w:lang w:val="en-US" w:eastAsia="en-US" w:bidi="ar-SA"/>
    </w:rPr>
  </w:style>
  <w:style w:type="paragraph" w:customStyle="1" w:styleId="73">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74">
    <w:name w:val="hover"/>
    <w:basedOn w:val="29"/>
    <w:qFormat/>
    <w:uiPriority w:val="0"/>
    <w:rPr>
      <w:color w:val="2590EB"/>
    </w:rPr>
  </w:style>
  <w:style w:type="character" w:customStyle="1" w:styleId="75">
    <w:name w:val="hover1"/>
    <w:basedOn w:val="29"/>
    <w:qFormat/>
    <w:uiPriority w:val="0"/>
    <w:rPr>
      <w:color w:val="2590EB"/>
    </w:rPr>
  </w:style>
  <w:style w:type="character" w:customStyle="1" w:styleId="76">
    <w:name w:val="hover2"/>
    <w:basedOn w:val="29"/>
    <w:qFormat/>
    <w:uiPriority w:val="0"/>
  </w:style>
  <w:style w:type="character" w:customStyle="1" w:styleId="77">
    <w:name w:val="hover3"/>
    <w:basedOn w:val="29"/>
    <w:qFormat/>
    <w:uiPriority w:val="0"/>
    <w:rPr>
      <w:color w:val="2590EB"/>
      <w:shd w:val="clear" w:fill="E9F4FD"/>
    </w:rPr>
  </w:style>
  <w:style w:type="character" w:customStyle="1" w:styleId="78">
    <w:name w:val="hover4"/>
    <w:basedOn w:val="29"/>
    <w:qFormat/>
    <w:uiPriority w:val="0"/>
    <w:rPr>
      <w:color w:val="2590EB"/>
      <w:shd w:val="clear" w:fill="E9F4FD"/>
    </w:rPr>
  </w:style>
  <w:style w:type="character" w:customStyle="1" w:styleId="79">
    <w:name w:val="layui-this"/>
    <w:basedOn w:val="29"/>
    <w:qFormat/>
    <w:uiPriority w:val="0"/>
    <w:rPr>
      <w:bdr w:val="single" w:color="EEEEEE" w:sz="6" w:space="0"/>
      <w:shd w:val="clear" w:fill="FFFFFF"/>
    </w:rPr>
  </w:style>
  <w:style w:type="character" w:customStyle="1" w:styleId="80">
    <w:name w:val="first-child"/>
    <w:basedOn w:val="29"/>
    <w:qFormat/>
    <w:uiPriority w:val="0"/>
  </w:style>
  <w:style w:type="character" w:customStyle="1" w:styleId="81">
    <w:name w:val="正文文本 Char"/>
    <w:link w:val="9"/>
    <w:qFormat/>
    <w:uiPriority w:val="0"/>
    <w:rPr>
      <w:rFonts w:ascii="@微软简标宋" w:hAnsi="@微软简标宋" w:eastAsia="@微软简标宋" w:cs="@微软简标宋"/>
      <w:szCs w:val="24"/>
      <w:lang w:val="zh-CN"/>
    </w:rPr>
  </w:style>
  <w:style w:type="paragraph" w:styleId="82">
    <w:name w:val="No 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ntractReview xmlns="http://schemas.wps.cn/vas-ai-hub/contract-review">
  <reviewItems>
    <reviewItem>
      <errorID>691fa154-59a6-4c84-a9c8-87c03511caac</errorID>
      <errorWord>2026年05月</errorWord>
      <group>L1_Knowledge</group>
      <groupName>知识性问题</groupName>
      <ability>L2_Time</ability>
      <abilityName>日期时间</abilityName>
      <candidateList>
        <item>2026年5月</item>
      </candidateList>
      <explain>根据日常书写习惯，月份一般会省略前导零。</explain>
      <paraID>56BEC08B</paraID>
      <start>0</start>
      <end>8</end>
      <status>unmodified</status>
      <modifiedWord/>
      <trackRevisions>false</trackRevisions>
    </reviewItem>
    <reviewItem>
      <errorID>7738d0cc-ac9e-4553-a85a-2900d306b544</errorID>
      <errorWord>：</errorWord>
      <group>L1_Format</group>
      <groupName>格式问题</groupName>
      <ability>L2_HalfPunc</ability>
      <abilityName>全半角检查</abilityName>
      <candidateList>
        <item>:</item>
      </candidateList>
      <explain>文本全半角错误。</explain>
      <paraID>55EF0F6D</paraID>
      <start>43</start>
      <end>44</end>
      <status>unmodified</status>
      <modifiedWord/>
      <trackRevisions>false</trackRevisions>
    </reviewItem>
    <reviewItem>
      <errorID>c8994a30-c6ac-45b1-8749-05e640ff35be</errorID>
      <errorWord>/）</errorWord>
      <group>L1_Punc</group>
      <groupName>标点问题</groupName>
      <ability>L2_Punc</ability>
      <abilityName>标点符号检查</abilityName>
      <candidateList>
        <item>）</item>
      </candidateList>
      <explain/>
      <paraID>55EF0F6D</paraID>
      <start>65</start>
      <end>67</end>
      <status>unmodified</status>
      <modifiedWord/>
      <trackRevisions>false</trackRevisions>
    </reviewItem>
    <reviewItem>
      <errorID>78b0a8c8-e72d-42c5-8dfc-b7bad7ba2e86</errorID>
      <errorWord>2026年05月</errorWord>
      <group>L1_Knowledge</group>
      <groupName>知识性问题</groupName>
      <ability>L2_Time</ability>
      <abilityName>日期时间</abilityName>
      <candidateList>
        <item>2026年5月</item>
      </candidateList>
      <explain>根据日常书写习惯，月份一般会省略前导零。</explain>
      <paraID>55EF0F6D</paraID>
      <start>76</start>
      <end>84</end>
      <status>unmodified</status>
      <modifiedWord/>
      <trackRevisions>false</trackRevisions>
    </reviewItem>
    <reviewItem>
      <errorID>cbdb3f0b-ebc2-491d-9053-f94f21e2b536</errorID>
      <errorWord>:</errorWord>
      <group>L1_Format</group>
      <groupName>格式问题</groupName>
      <ability>L2_HalfPunc</ability>
      <abilityName>全半角检查</abilityName>
      <candidateList>
        <item>：</item>
      </candidateList>
      <explain>文本全半角错误。</explain>
      <paraID>36DE977E</paraID>
      <start>6</start>
      <end>7</end>
      <status>unmodified</status>
      <modifiedWord/>
      <trackRevisions>false</trackRevisions>
    </reviewItem>
    <reviewItem>
      <errorID>beecb6fe-018f-4a29-861f-322c5f9966fb</errorID>
      <errorWord>：/。</errorWord>
      <group>L1_Punc</group>
      <groupName>标点问题</groupName>
      <ability>L2_Punc</ability>
      <abilityName>标点符号检查</abilityName>
      <candidateList>
        <item>：</item>
      </candidateList>
      <explain/>
      <paraID>76F1788E</paraID>
      <start>12</start>
      <end>15</end>
      <status>unmodified</status>
      <modifiedWord/>
      <trackRevisions>false</trackRevisions>
    </reviewItem>
    <reviewItem>
      <errorID>cc9f0b41-bbd8-463d-8b17-017bf830fe1d</errorID>
      <errorWord>(</errorWord>
      <group>L1_Format</group>
      <groupName>格式问题</groupName>
      <ability>L2_HalfPunc</ability>
      <abilityName>全半角检查</abilityName>
      <candidateList>
        <item>（</item>
      </candidateList>
      <explain>文本全半角错误。</explain>
      <paraID>18EBE653</paraID>
      <start>26</start>
      <end>27</end>
      <status>unmodified</status>
      <modifiedWord/>
      <trackRevisions>false</trackRevisions>
    </reviewItem>
    <reviewItem>
      <errorID>3a0031b8-eba9-4bb2-85c5-38b9301f0713</errorID>
      <errorWord>)</errorWord>
      <group>L1_Format</group>
      <groupName>格式问题</groupName>
      <ability>L2_HalfPunc</ability>
      <abilityName>全半角检查</abilityName>
      <candidateList>
        <item>）</item>
      </candidateList>
      <explain>文本全半角错误。</explain>
      <paraID>18EBE653</paraID>
      <start>61</start>
      <end>62</end>
      <status>unmodified</status>
      <modifiedWord/>
      <trackRevisions>false</trackRevisions>
    </reviewItem>
    <reviewItem>
      <errorID>87145cd0-711c-4d11-9e80-72aaf9be045b</errorID>
      <errorWord>2026年05月</errorWord>
      <group>L1_Knowledge</group>
      <groupName>知识性问题</groupName>
      <ability>L2_Time</ability>
      <abilityName>日期时间</abilityName>
      <candidateList>
        <item>2026年5月</item>
      </candidateList>
      <explain>根据日常书写习惯，月份一般会省略前导零。</explain>
      <paraID>7BEA9933</paraID>
      <start>3</start>
      <end>11</end>
      <status>unmodified</status>
      <modifiedWord/>
      <trackRevisions>false</trackRevisions>
    </reviewItem>
    <reviewItem>
      <errorID>c222b5fd-762e-4f3b-ae2c-340b9e81f50a</errorID>
      <errorWord>2026年05月</errorWord>
      <group>L1_Knowledge</group>
      <groupName>知识性问题</groupName>
      <ability>L2_Time</ability>
      <abilityName>日期时间</abilityName>
      <candidateList>
        <item>2026年5月</item>
      </candidateList>
      <explain>根据日常书写习惯，月份一般会省略前导零。</explain>
      <paraID>7BEA9933</paraID>
      <start>14</start>
      <end>22</end>
      <status>unmodified</status>
      <modifiedWord/>
      <trackRevisions>false</trackRevisions>
    </reviewItem>
    <reviewItem>
      <errorID>850723e5-7666-49ab-8760-0836eb337a68</errorID>
      <errorWord>2026年05月日</errorWord>
      <group>L1_Knowledge</group>
      <groupName>知识性问题</groupName>
      <ability>L2_Time</ability>
      <abilityName>日期时间</abilityName>
      <candidateList>
        <item>2026年5月日</item>
      </candidateList>
      <explain>根据日常书写习惯，月份一般会省略前导零。</explain>
      <paraID>37CA63A8</paraID>
      <start>0</start>
      <end>9</end>
      <status>unmodified</status>
      <modifiedWord/>
      <trackRevisions>false</trackRevisions>
    </reviewItem>
    <reviewItem>
      <errorID>e61a2b26-f08e-4e78-beef-33282d87837b</errorID>
      <errorWord>&gt;</errorWord>
      <group>L1_Format</group>
      <groupName>格式问题</groupName>
      <ability>L2_HalfPunc</ability>
      <abilityName>全半角检查</abilityName>
      <candidateList>
        <item>〉</item>
      </candidateList>
      <explain>文本全半角错误。</explain>
      <paraID> 19F90BF</paraID>
      <start>193</start>
      <end>194</end>
      <status>unmodified</status>
      <modifiedWord/>
      <trackRevisions>false</trackRevisions>
    </reviewItem>
    <reviewItem>
      <errorID>a2d9f31e-61e4-44fc-8b74-af8b17c7e8f1</errorID>
      <errorWord>&gt;</errorWord>
      <group>L1_Format</group>
      <groupName>格式问题</groupName>
      <ability>L2_HalfPunc</ability>
      <abilityName>全半角检查</abilityName>
      <candidateList>
        <item>〉</item>
      </candidateList>
      <explain>文本全半角错误。</explain>
      <paraID> 19F90BF</paraID>
      <start>198</start>
      <end>199</end>
      <status>unmodified</status>
      <modifiedWord/>
      <trackRevisions>false</trackRevisions>
    </reviewItem>
    <reviewItem>
      <errorID>ba3c1108-5100-4a33-9fe1-32cb8f4edb04</errorID>
      <errorWord>00）、</errorWord>
      <group>L1_Punc</group>
      <groupName>标点问题</groupName>
      <ability>L2_Punc</ability>
      <abilityName>标点符号检查</abilityName>
      <candidateList>
        <item>00）</item>
      </candidateList>
      <explain>根据国标GB/T 15834-2011《标点符号用法》中的4.5.3.3节，带括号的汉字数字或阿拉伯数字表次序时，后面通常不加顿号。如“（一）指导思想”“（二）行动指南”。</explain>
      <paraID> 19F90BF</paraID>
      <start>431</start>
      <end>435</end>
      <status>unmodified</status>
      <modifiedWord/>
      <trackRevisions>false</trackRevisions>
    </reviewItem>
    <reviewItem>
      <errorID>bdcde509-6adb-46f6-a573-2fcaa3b75c9b</errorID>
      <errorWord>&gt;</errorWord>
      <group>L1_Format</group>
      <groupName>格式问题</groupName>
      <ability>L2_HalfPunc</ability>
      <abilityName>全半角检查</abilityName>
      <candidateList>
        <item>〉</item>
      </candidateList>
      <explain>文本全半角错误。</explain>
      <paraID>47AED813</paraID>
      <start>49</start>
      <end>50</end>
      <status>unmodified</status>
      <modifiedWord/>
      <trackRevisions>false</trackRevisions>
    </reviewItem>
    <reviewItem>
      <errorID>573165b4-9f2c-4c08-a2f0-8d9c1883daa7</errorID>
      <errorWord>&gt;</errorWord>
      <group>L1_Format</group>
      <groupName>格式问题</groupName>
      <ability>L2_HalfPunc</ability>
      <abilityName>全半角检查</abilityName>
      <candidateList>
        <item>〉</item>
      </candidateList>
      <explain>文本全半角错误。</explain>
      <paraID>47AED813</paraID>
      <start>54</start>
      <end>55</end>
      <status>unmodified</status>
      <modifiedWord/>
      <trackRevisions>false</trackRevisions>
    </reviewItem>
    <reviewItem>
      <errorID>ec0514c2-8645-4d92-a453-8a3c16241cd4</errorID>
      <errorWord>)</errorWord>
      <group>L1_Format</group>
      <groupName>格式问题</groupName>
      <ability>L2_HalfPunc</ability>
      <abilityName>全半角检查</abilityName>
      <candidateList>
        <item>）</item>
      </candidateList>
      <explain>文本全半角错误。</explain>
      <paraID>733674A3</paraID>
      <start>17</start>
      <end>18</end>
      <status>unmodified</status>
      <modifiedWord/>
      <trackRevisions>false</trackRevisions>
    </reviewItem>
    <reviewItem>
      <errorID>12a2b0ed-b751-4e04-b4fc-adc3a82a5ebc</errorID>
      <errorWord>：</errorWord>
      <group>L1_Format</group>
      <groupName>格式问题</groupName>
      <ability>L2_HalfPunc</ability>
      <abilityName>全半角检查</abilityName>
      <candidateList>
        <item>:</item>
      </candidateList>
      <explain>文本全半角错误。</explain>
      <paraID>733674A3</paraID>
      <start>102</start>
      <end>103</end>
      <status>unmodified</status>
      <modifiedWord/>
      <trackRevisions>false</trackRevisions>
    </reviewItem>
    <reviewItem>
      <errorID>d35decff-74e1-4cd2-b99a-260f20bd978e</errorID>
      <errorWord>,</errorWord>
      <group>L1_Format</group>
      <groupName>格式问题</groupName>
      <ability>L2_HalfPunc</ability>
      <abilityName>全半角检查</abilityName>
      <candidateList>
        <item>，</item>
      </candidateList>
      <explain>文本全半角错误。</explain>
      <paraID>733674A3</paraID>
      <start>135</start>
      <end>136</end>
      <status>unmodified</status>
      <modifiedWord/>
      <trackRevisions>false</trackRevisions>
    </reviewItem>
    <reviewItem>
      <errorID>4282c7fe-27a6-4004-a2bb-4d12f30655d5</errorID>
      <errorWord>&gt;</errorWord>
      <group>L1_Format</group>
      <groupName>格式问题</groupName>
      <ability>L2_HalfPunc</ability>
      <abilityName>全半角检查</abilityName>
      <candidateList>
        <item>〉</item>
      </candidateList>
      <explain>文本全半角错误。</explain>
      <paraID>733674A3</paraID>
      <start>205</start>
      <end>206</end>
      <status>unmodified</status>
      <modifiedWord/>
      <trackRevisions>false</trackRevisions>
    </reviewItem>
    <reviewItem>
      <errorID>598be1eb-45e6-4702-9fe2-0f98384ba061</errorID>
      <errorWord>&gt;</errorWord>
      <group>L1_Format</group>
      <groupName>格式问题</groupName>
      <ability>L2_HalfPunc</ability>
      <abilityName>全半角检查</abilityName>
      <candidateList>
        <item>〉</item>
      </candidateList>
      <explain>文本全半角错误。</explain>
      <paraID>733674A3</paraID>
      <start>210</start>
      <end>211</end>
      <status>unmodified</status>
      <modifiedWord/>
      <trackRevisions>false</trackRevisions>
    </reviewItem>
    <reviewItem>
      <errorID>8969bb4c-767e-4e31-ad55-fbf105191b46</errorID>
      <errorWord>2026年05月</errorWord>
      <group>L1_Knowledge</group>
      <groupName>知识性问题</groupName>
      <ability>L2_Time</ability>
      <abilityName>日期时间</abilityName>
      <candidateList>
        <item>2026年5月</item>
      </candidateList>
      <explain>根据日常书写习惯，月份一般会省略前导零。</explain>
      <paraID>73C6F000</paraID>
      <start>0</start>
      <end>8</end>
      <status>unmodified</status>
      <modifiedWord/>
      <trackRevisions>false</trackRevisions>
    </reviewItem>
    <reviewItem>
      <errorID>697df1d7-81c9-4d8c-bab7-76f2a2fe71ae</errorID>
      <errorWord>：/</errorWord>
      <group>L1_Punc</group>
      <groupName>标点问题</groupName>
      <ability>L2_Punc</ability>
      <abilityName>标点符号检查</abilityName>
      <candidateList>
        <item>：</item>
      </candidateList>
      <explain/>
      <paraID> E03C3B1</paraID>
      <start>18</start>
      <end>20</end>
      <status>unmodified</status>
      <modifiedWord/>
      <trackRevisions>false</trackRevisions>
    </reviewItem>
    <reviewItem>
      <errorID>6a1d21be-16ff-453f-a39a-dc9fd315dee6</errorID>
      <errorWord>：/。</errorWord>
      <group>L1_Punc</group>
      <groupName>标点问题</groupName>
      <ability>L2_Punc</ability>
      <abilityName>标点符号检查</abilityName>
      <candidateList>
        <item>：</item>
      </candidateList>
      <explain/>
      <paraID>5786DA7C</paraID>
      <start>14</start>
      <end>17</end>
      <status>unmodified</status>
      <modifiedWord/>
      <trackRevisions>false</trackRevisions>
    </reviewItem>
    <reviewItem>
      <errorID>b0ca9a3f-2225-4895-97e3-bcb2bc4fa453</errorID>
      <errorWord>：/。</errorWord>
      <group>L1_Punc</group>
      <groupName>标点问题</groupName>
      <ability>L2_Punc</ability>
      <abilityName>标点符号检查</abilityName>
      <candidateList>
        <item>：</item>
      </candidateList>
      <explain/>
      <paraID>22BACCFB</paraID>
      <start>15</start>
      <end>18</end>
      <status>unmodified</status>
      <modifiedWord/>
      <trackRevisions>false</trackRevisions>
    </reviewItem>
    <reviewItem>
      <errorID>2fa62dd3-989d-4dfc-9ad0-76bc89c7c58d</errorID>
      <errorWord>：/。</errorWord>
      <group>L1_Punc</group>
      <groupName>标点问题</groupName>
      <ability>L2_Punc</ability>
      <abilityName>标点符号检查</abilityName>
      <candidateList>
        <item>：</item>
      </candidateList>
      <explain/>
      <paraID> C483FE8</paraID>
      <start>25</start>
      <end>28</end>
      <status>unmodified</status>
      <modifiedWord/>
      <trackRevisions>false</trackRevisions>
    </reviewItem>
    <reviewItem>
      <errorID>06f615b3-72a6-4d21-92ad-8adecf76c530</errorID>
      <errorWord>：/</errorWord>
      <group>L1_Punc</group>
      <groupName>标点问题</groupName>
      <ability>L2_Punc</ability>
      <abilityName>标点符号检查</abilityName>
      <candidateList>
        <item>：</item>
      </candidateList>
      <explain/>
      <paraID>7DB9ED5E</paraID>
      <start>7</start>
      <end>9</end>
      <status>unmodified</status>
      <modifiedWord/>
      <trackRevisions>false</trackRevisions>
    </reviewItem>
    <reviewItem>
      <errorID>c2f0a3a7-e557-4f8d-8cfd-64c46e876fce</errorID>
      <errorWord>：/</errorWord>
      <group>L1_Punc</group>
      <groupName>标点问题</groupName>
      <ability>L2_Punc</ability>
      <abilityName>标点符号检查</abilityName>
      <candidateList>
        <item>：</item>
      </candidateList>
      <explain/>
      <paraID>2B09311F</paraID>
      <start>7</start>
      <end>9</end>
      <status>unmodified</status>
      <modifiedWord/>
      <trackRevisions>false</trackRevisions>
    </reviewItem>
    <reviewItem>
      <errorID>b12bf441-7093-4e8b-a049-94f540450f8a</errorID>
      <errorWord>：/</errorWord>
      <group>L1_Punc</group>
      <groupName>标点问题</groupName>
      <ability>L2_Punc</ability>
      <abilityName>标点符号检查</abilityName>
      <candidateList>
        <item>：</item>
      </candidateList>
      <explain/>
      <paraID>  EEFF76</paraID>
      <start>7</start>
      <end>9</end>
      <status>unmodified</status>
      <modifiedWord/>
      <trackRevisions>false</trackRevisions>
    </reviewItem>
    <reviewItem>
      <errorID>939315b1-8162-40f3-a640-70ece7cd3539</errorID>
      <errorWord>：/</errorWord>
      <group>L1_Punc</group>
      <groupName>标点问题</groupName>
      <ability>L2_Punc</ability>
      <abilityName>标点符号检查</abilityName>
      <candidateList>
        <item>：</item>
      </candidateList>
      <explain/>
      <paraID>38CD8E10</paraID>
      <start>7</start>
      <end>9</end>
      <status>unmodified</status>
      <modifiedWord/>
      <trackRevisions>false</trackRevisions>
    </reviewItem>
    <reviewItem>
      <errorID>29e45308-d23e-4d2e-861f-fbb71a3150b9</errorID>
      <errorWord>提出质疑</errorWord>
      <group>L1_Grammar</group>
      <groupName>语法问题</groupName>
      <ability>L2_Grammar</ability>
      <abilityName>语法错误</abilityName>
      <candidateList>
        <item>质疑</item>
      </candidateList>
      <explain>〈动〉提出疑问：～问难。</explain>
      <paraID>7F18C01F</paraID>
      <start>26</start>
      <end>30</end>
      <status>unmodified</status>
      <modifiedWord/>
      <trackRevisions>false</trackRevisions>
    </reviewItem>
    <reviewItem>
      <errorID>384f7eea-d89e-4cd5-bf8c-ffbf17346432</errorID>
      <errorWord>&gt;</errorWord>
      <group>L1_Format</group>
      <groupName>格式问题</groupName>
      <ability>L2_HalfPunc</ability>
      <abilityName>全半角检查</abilityName>
      <candidateList>
        <item>〉</item>
      </candidateList>
      <explain>文本全半角错误。</explain>
      <paraID>7F18C01F</paraID>
      <start>75</start>
      <end>76</end>
      <status>unmodified</status>
      <modifiedWord/>
      <trackRevisions>false</trackRevisions>
    </reviewItem>
    <reviewItem>
      <errorID>08068564-27f9-4163-bcb0-a7f5a8653ace</errorID>
      <errorWord>&gt;</errorWord>
      <group>L1_Format</group>
      <groupName>格式问题</groupName>
      <ability>L2_HalfPunc</ability>
      <abilityName>全半角检查</abilityName>
      <candidateList>
        <item>〉</item>
      </candidateList>
      <explain>文本全半角错误。</explain>
      <paraID>7F18C01F</paraID>
      <start>80</start>
      <end>81</end>
      <status>unmodified</status>
      <modifiedWord/>
      <trackRevisions>false</trackRevisions>
    </reviewItem>
    <reviewItem>
      <errorID>3a419aed-c824-415c-87da-70362c764c85</errorID>
      <errorWord>提出质疑</errorWord>
      <group>L1_Grammar</group>
      <groupName>语法问题</groupName>
      <ability>L2_Grammar</ability>
      <abilityName>语法错误</abilityName>
      <candidateList>
        <item>质疑</item>
      </candidateList>
      <explain>〈动〉提出疑问：～问难。</explain>
      <paraID>7F18C01F</paraID>
      <start>111</start>
      <end>115</end>
      <status>unmodified</status>
      <modifiedWord/>
      <trackRevisions>false</trackRevisions>
    </reviewItem>
    <reviewItem>
      <errorID>ac3c4a3d-f2cd-4c98-b5b1-50c4d4136abd</errorID>
      <errorWord>：、</errorWord>
      <group>L1_Punc</group>
      <groupName>标点问题</groupName>
      <ability>L2_Punc</ability>
      <abilityName>标点符号检查</abilityName>
      <candidateList>
        <item>：</item>
      </candidateList>
      <explain/>
      <paraID>2AFE0F76</paraID>
      <start>4</start>
      <end>6</end>
      <status>unmodified</status>
      <modifiedWord/>
      <trackRevisions>false</trackRevisions>
    </reviewItem>
    <reviewItem>
      <errorID>1e1b59ef-97d5-4ad1-bb68-4fc859fce9da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399DCF97</paraID>
      <start>0</start>
      <end>2</end>
      <status>unmodified</status>
      <modifiedWord/>
      <trackRevisions>false</trackRevisions>
    </reviewItem>
    <reviewItem>
      <errorID>7d4073b5-40a7-4bed-aa58-8b0e82b441b1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432A3E64</paraID>
      <start>0</start>
      <end>2</end>
      <status>unmodified</status>
      <modifiedWord/>
      <trackRevisions>false</trackRevisions>
    </reviewItem>
    <reviewItem>
      <errorID>28ed9e95-7dfe-4766-afcf-1d022275e9f7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412EB9B</paraID>
      <start>0</start>
      <end>2</end>
      <status>unmodified</status>
      <modifiedWord/>
      <trackRevisions>false</trackRevisions>
    </reviewItem>
    <reviewItem>
      <errorID>f05594a8-a5c1-4b9b-aaa6-4b420be53265</errorID>
      <errorWord>&gt;</errorWord>
      <group>L1_Format</group>
      <groupName>格式问题</groupName>
      <ability>L2_HalfPunc</ability>
      <abilityName>全半角检查</abilityName>
      <candidateList>
        <item>〉</item>
      </candidateList>
      <explain>文本全半角错误。</explain>
      <paraID>634E0799</paraID>
      <start>32</start>
      <end>33</end>
      <status>unmodified</status>
      <modifiedWord/>
      <trackRevisions>false</trackRevisions>
    </reviewItem>
    <reviewItem>
      <errorID>95a7050c-b243-4d44-9ff6-4093d9fb4f8f</errorID>
      <errorWord>&gt;</errorWord>
      <group>L1_Format</group>
      <groupName>格式问题</groupName>
      <ability>L2_HalfPunc</ability>
      <abilityName>全半角检查</abilityName>
      <candidateList>
        <item>〉</item>
      </candidateList>
      <explain>文本全半角错误。</explain>
      <paraID>634E0799</paraID>
      <start>37</start>
      <end>38</end>
      <status>unmodified</status>
      <modifiedWord/>
      <trackRevisions>false</trackRevisions>
    </reviewItem>
    <reviewItem>
      <errorID>c643fb96-682a-4bfa-a4a2-16d7719a57ee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3F2BE689</paraID>
      <start>31</start>
      <end>32</end>
      <status>unmodified</status>
      <modifiedWord/>
      <trackRevisions>false</trackRevisions>
    </reviewItem>
    <reviewItem>
      <errorID>46c622d2-f27f-469a-a812-b6f26d13ddbc</errorID>
      <errorWord>&gt;</errorWord>
      <group>L1_Format</group>
      <groupName>格式问题</groupName>
      <ability>L2_HalfPunc</ability>
      <abilityName>全半角检查</abilityName>
      <candidateList>
        <item>〉</item>
      </candidateList>
      <explain>文本全半角错误。</explain>
      <paraID>3F2BE689</paraID>
      <start>83</start>
      <end>84</end>
      <status>unmodified</status>
      <modifiedWord/>
      <trackRevisions>false</trackRevisions>
    </reviewItem>
    <reviewItem>
      <errorID>5dcbc632-1fbb-4468-8c85-f6f641ea97dc</errorID>
      <errorWord>&gt;</errorWord>
      <group>L1_Format</group>
      <groupName>格式问题</groupName>
      <ability>L2_HalfPunc</ability>
      <abilityName>全半角检查</abilityName>
      <candidateList>
        <item>〉</item>
      </candidateList>
      <explain>文本全半角错误。</explain>
      <paraID>3F2BE689</paraID>
      <start>88</start>
      <end>89</end>
      <status>unmodified</status>
      <modifiedWord/>
      <trackRevisions>false</trackRevisions>
    </reviewItem>
    <reviewItem>
      <errorID>ef3fd367-fa45-4be5-9cc5-228780fd5b32</errorID>
      <errorWord>解锁</errorWord>
      <group>L1_Official</group>
      <groupName>公文问题</groupName>
      <ability>L2_Official</ability>
      <abilityName>公文问题</abilityName>
      <candidateList/>
      <explain>公文中禁止出现该词语</explain>
      <paraID> 92F1A50</paraID>
      <start>42</start>
      <end>44</end>
      <status>unmodified</status>
      <modifiedWord/>
      <trackRevisions>false</trackRevisions>
    </reviewItem>
    <reviewItem>
      <errorID>8ebcc24d-a68b-4d7b-8810-0dd594ff6a3b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4685538</paraID>
      <start>48</start>
      <end>51</end>
      <status>unmodified</status>
      <modifiedWord/>
      <trackRevisions>false</trackRevisions>
    </reviewItem>
    <reviewItem>
      <errorID>a0e96fa1-a6aa-4ceb-88aa-aea00926c995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4685538</paraID>
      <start>63</start>
      <end>66</end>
      <status>unmodified</status>
      <modifiedWord/>
      <trackRevisions>false</trackRevisions>
    </reviewItem>
    <reviewItem>
      <errorID>a4af4690-4095-4f5f-ba8f-23b8c805b523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49E2859D</paraID>
      <start>43</start>
      <end>46</end>
      <status>unmodified</status>
      <modifiedWord/>
      <trackRevisions>false</trackRevisions>
    </reviewItem>
    <reviewItem>
      <errorID>810f21a5-713d-4325-b339-c16f50eba939</errorID>
      <errorWord>(</errorWord>
      <group>L1_Format</group>
      <groupName>格式问题</groupName>
      <ability>L2_HalfPunc</ability>
      <abilityName>全半角检查</abilityName>
      <candidateList>
        <item>（</item>
      </candidateList>
      <explain>文本全半角错误。</explain>
      <paraID> 88A4EAF</paraID>
      <start>39</start>
      <end>40</end>
      <status>unmodified</status>
      <modifiedWord/>
      <trackRevisions>false</trackRevisions>
    </reviewItem>
    <reviewItem>
      <errorID>cf8ecc98-3f9f-45a4-8412-5241167458cb</errorID>
      <errorWord>)</errorWord>
      <group>L1_Format</group>
      <groupName>格式问题</groupName>
      <ability>L2_HalfPunc</ability>
      <abilityName>全半角检查</abilityName>
      <candidateList>
        <item>）</item>
      </candidateList>
      <explain>文本全半角错误。</explain>
      <paraID> 88A4EAF</paraID>
      <start>62</start>
      <end>63</end>
      <status>unmodified</status>
      <modifiedWord/>
      <trackRevisions>false</trackRevisions>
    </reviewItem>
    <reviewItem>
      <errorID>c98e8b4c-a0d1-462e-9dc6-e6db61f6c6ff</errorID>
      <errorWord>(</errorWord>
      <group>L1_Format</group>
      <groupName>格式问题</groupName>
      <ability>L2_HalfPunc</ability>
      <abilityName>全半角检查</abilityName>
      <candidateList>
        <item>（</item>
      </candidateList>
      <explain>文本全半角错误。</explain>
      <paraID> 88A4EAF</paraID>
      <start>71</start>
      <end>72</end>
      <status>unmodified</status>
      <modifiedWord/>
      <trackRevisions>false</trackRevisions>
    </reviewItem>
    <reviewItem>
      <errorID>d114c2c1-e8f7-4f83-b804-97562064b5ef</errorID>
      <errorWord>)</errorWord>
      <group>L1_Format</group>
      <groupName>格式问题</groupName>
      <ability>L2_HalfPunc</ability>
      <abilityName>全半角检查</abilityName>
      <candidateList>
        <item>）</item>
      </candidateList>
      <explain>文本全半角错误。</explain>
      <paraID> 88A4EAF</paraID>
      <start>87</start>
      <end>88</end>
      <status>unmodified</status>
      <modifiedWord/>
      <trackRevisions>false</trackRevisions>
    </reviewItem>
    <reviewItem>
      <errorID>4b30a7fc-6608-44d2-a05f-f29979634707</errorID>
      <errorWord>(</errorWord>
      <group>L1_Format</group>
      <groupName>格式问题</groupName>
      <ability>L2_HalfPunc</ability>
      <abilityName>全半角检查</abilityName>
      <candidateList>
        <item>（</item>
      </candidateList>
      <explain>文本全半角错误。</explain>
      <paraID> 88A4EAF</paraID>
      <start>125</start>
      <end>126</end>
      <status>unmodified</status>
      <modifiedWord/>
      <trackRevisions>false</trackRevisions>
    </reviewItem>
    <reviewItem>
      <errorID>25a221fb-665d-4926-971d-2a8443384d6a</errorID>
      <errorWord>)</errorWord>
      <group>L1_Format</group>
      <groupName>格式问题</groupName>
      <ability>L2_HalfPunc</ability>
      <abilityName>全半角检查</abilityName>
      <candidateList>
        <item>）</item>
      </candidateList>
      <explain>文本全半角错误。</explain>
      <paraID> 88A4EAF</paraID>
      <start>148</start>
      <end>149</end>
      <status>unmodified</status>
      <modifiedWord/>
      <trackRevisions>false</trackRevisions>
    </reviewItem>
    <reviewItem>
      <errorID>bde31027-71a9-4699-9d28-319d0fbc934f</errorID>
      <errorWord>(</errorWord>
      <group>L1_Format</group>
      <groupName>格式问题</groupName>
      <ability>L2_HalfPunc</ability>
      <abilityName>全半角检查</abilityName>
      <candidateList>
        <item>（</item>
      </candidateList>
      <explain>文本全半角错误。</explain>
      <paraID> 88A4EAF</paraID>
      <start>179</start>
      <end>180</end>
      <status>unmodified</status>
      <modifiedWord/>
      <trackRevisions>false</trackRevisions>
    </reviewItem>
    <reviewItem>
      <errorID>c87ea3a1-0105-454d-9deb-d8d5058bf50d</errorID>
      <errorWord>)</errorWord>
      <group>L1_Format</group>
      <groupName>格式问题</groupName>
      <ability>L2_HalfPunc</ability>
      <abilityName>全半角检查</abilityName>
      <candidateList>
        <item>）</item>
      </candidateList>
      <explain>文本全半角错误。</explain>
      <paraID> 88A4EAF</paraID>
      <start>195</start>
      <end>196</end>
      <status>unmodified</status>
      <modifiedWord/>
      <trackRevisions>false</trackRevisions>
    </reviewItem>
    <reviewItem>
      <errorID>00002a05-b911-4b30-9a72-676be63be893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4839F539</paraID>
      <start>19</start>
      <end>22</end>
      <status>unmodified</status>
      <modifiedWord/>
      <trackRevisions>false</trackRevisions>
    </reviewItem>
    <reviewItem>
      <errorID>228ae481-f473-4cfe-8ee8-ffd64737cd1c</errorID>
      <errorWord>作</errorWord>
      <group>L1_Word</group>
      <groupName>字词问题</groupName>
      <ability>L2_Typo</ability>
      <abilityName>字词错误</abilityName>
      <candidateList>
        <item>做</item>
      </candidateList>
      <explain>存在发音相同字词的误用。</explain>
      <paraID>7399CD75</paraID>
      <start>89</start>
      <end>90</end>
      <status>unmodified</status>
      <modifiedWord/>
      <trackRevisions>false</trackRevisions>
    </reviewItem>
    <reviewItem>
      <errorID>b6b1e599-8225-4c67-abde-5d2847c82dcc</errorID>
      <errorWord>性只</errorWord>
      <group>L1_Word</group>
      <groupName>字词问题</groupName>
      <ability>L2_Typo</ability>
      <abilityName>字词错误</abilityName>
      <candidateList>
        <item>性质</item>
      </candidateList>
      <explain/>
      <paraID>12902570</paraID>
      <start>12</start>
      <end>14</end>
      <status>unmodified</status>
      <modifiedWord/>
      <trackRevisions>false</trackRevisions>
    </reviewItem>
    <reviewItem>
      <errorID>39378440-7e9e-4fb3-82e6-8c2eaa69b4e0</errorID>
      <errorWord>法律、法规</errorWord>
      <group>L1_Word</group>
      <groupName>字词问题</groupName>
      <ability>L2_Typo</ability>
      <abilityName>字词错误</abilityName>
      <candidateList>
        <item>法律法规</item>
      </candidateList>
      <explain/>
      <paraID>1CB531C5</paraID>
      <start>3</start>
      <end>8</end>
      <status>unmodified</status>
      <modifiedWord/>
      <trackRevisions>false</trackRevisions>
    </reviewItem>
    <reviewItem>
      <errorID>11ddb0d0-06e2-4ee6-91ec-25f334623bb6</errorID>
      <errorWord>作</errorWord>
      <group>L1_Word</group>
      <groupName>字词问题</groupName>
      <ability>L2_Typo</ability>
      <abilityName>字词错误</abilityName>
      <candidateList>
        <item>做</item>
      </candidateList>
      <explain>存在发音相同字词的误用。</explain>
      <paraID>6FECBBB0</paraID>
      <start>58</start>
      <end>59</end>
      <status>unmodified</status>
      <modifiedWord/>
      <trackRevisions>false</trackRevisions>
    </reviewItem>
    <reviewItem>
      <errorID>5eec2d02-1f13-43eb-9344-ae68550c08fe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688F1FD3</paraID>
      <start>153</start>
      <end>156</end>
      <status>unmodified</status>
      <modifiedWord/>
      <trackRevisions>false</trackRevisions>
    </reviewItem>
    <reviewItem>
      <errorID>139758c1-a3d6-40da-858f-5bad806f3070</errorID>
      <errorWord>接收</errorWord>
      <group>L1_Word</group>
      <groupName>字词问题</groupName>
      <ability>L2_Typo</ability>
      <abilityName>字词错误</abilityName>
      <candidateList>
        <item>接受</item>
      </candidateList>
      <explain>存在发音相同字词的误用。</explain>
      <paraID>7C5F1823</paraID>
      <start>9</start>
      <end>11</end>
      <status>unmodified</status>
      <modifiedWord/>
      <trackRevisions>false</trackRevisions>
    </reviewItem>
    <reviewItem>
      <errorID>304f581b-1b2b-4742-80bc-6615e87848a6</errorID>
      <errorWord>提出质疑</errorWord>
      <group>L1_Grammar</group>
      <groupName>语法问题</groupName>
      <ability>L2_Grammar</ability>
      <abilityName>语法错误</abilityName>
      <candidateList>
        <item>质疑</item>
      </candidateList>
      <explain>〈动〉提出疑问：～问难。</explain>
      <paraID>18B2B729</paraID>
      <start>72</start>
      <end>76</end>
      <status>unmodified</status>
      <modifiedWord/>
      <trackRevisions>false</trackRevisions>
    </reviewItem>
    <reviewItem>
      <errorID>147ab7a0-bd09-4bd2-85dc-492e614457ff</errorID>
      <errorWord>)</errorWord>
      <group>L1_Format</group>
      <groupName>格式问题</groupName>
      <ability>L2_HalfPunc</ability>
      <abilityName>全半角检查</abilityName>
      <candidateList>
        <item>）</item>
      </candidateList>
      <explain>文本全半角错误。</explain>
      <paraID>3847BB8F</paraID>
      <start>165</start>
      <end>166</end>
      <status>unmodified</status>
      <modifiedWord/>
      <trackRevisions>false</trackRevisions>
    </reviewItem>
    <reviewItem>
      <errorID>6da4b7ac-f2f3-48ee-8830-18c09af0d42c</errorID>
      <errorWord>（</errorWord>
      <group>L1_Punc</group>
      <groupName>标点问题</groupName>
      <ability>L2_Punc</ability>
      <abilityName>标点符号检查</abilityName>
      <candidateList/>
      <explain>同一形式括号套用。</explain>
      <paraID>72586379</paraID>
      <start>276</start>
      <end>277</end>
      <status>unmodified</status>
      <modifiedWord/>
      <trackRevisions>false</trackRevisions>
    </reviewItem>
    <reviewItem>
      <errorID>09742de9-321f-4ea1-bc2d-403fd3c86810</errorID>
      <errorWord>）</errorWord>
      <group>L1_Punc</group>
      <groupName>标点问题</groupName>
      <ability>L2_Punc</ability>
      <abilityName>标点符号检查</abilityName>
      <candidateList/>
      <explain>同一形式括号套用。</explain>
      <paraID>72586379</paraID>
      <start>279</start>
      <end>280</end>
      <status>unmodified</status>
      <modifiedWord/>
      <trackRevisions>false</trackRevisions>
    </reviewItem>
    <reviewItem>
      <errorID>a2a4b7fc-1a11-4757-8e8e-82e15416c3c9</errorID>
      <errorWord>（</errorWord>
      <group>L1_Punc</group>
      <groupName>标点问题</groupName>
      <ability>L2_Punc</ability>
      <abilityName>标点符号检查</abilityName>
      <candidateList/>
      <explain>同一形式括号套用。</explain>
      <paraID>72586379</paraID>
      <start>305</start>
      <end>306</end>
      <status>unmodified</status>
      <modifiedWord/>
      <trackRevisions>false</trackRevisions>
    </reviewItem>
    <reviewItem>
      <errorID>53f3c7df-fd16-4fdb-80c2-760062acca44</errorID>
      <errorWord>）</errorWord>
      <group>L1_Punc</group>
      <groupName>标点问题</groupName>
      <ability>L2_Punc</ability>
      <abilityName>标点符号检查</abilityName>
      <candidateList/>
      <explain>同一形式括号套用。</explain>
      <paraID>72586379</paraID>
      <start>307</start>
      <end>308</end>
      <status>unmodified</status>
      <modifiedWord/>
      <trackRevisions>false</trackRevisions>
    </reviewItem>
    <reviewItem>
      <errorID>c9bd2639-5c06-4dd1-8204-a38089ca626a</errorID>
      <errorWord>须</errorWord>
      <group>L1_Word</group>
      <groupName>字词问题</groupName>
      <ability>L2_Typo</ability>
      <abilityName>字词错误</abilityName>
      <candidateList>
        <item>需</item>
      </candidateList>
      <explain>存在发音相同字词的误用。</explain>
      <paraID>2169534D</paraID>
      <start>37</start>
      <end>38</end>
      <status>unmodified</status>
      <modifiedWord/>
      <trackRevisions>false</trackRevisions>
    </reviewItem>
    <reviewItem>
      <errorID>6a7eee02-e3a5-44ee-9a5c-81678ec2bead</errorID>
      <errorWord>有</errorWord>
      <group>L1_Word</group>
      <groupName>字词问题</groupName>
      <ability>L2_Typo</ability>
      <abilityName>字词错误</abilityName>
      <candidateList>
        <item>由</item>
      </candidateList>
      <explain>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6071608C</paraID>
      <start>4</start>
      <end>5</end>
      <status>unmodified</status>
      <modifiedWord/>
      <trackRevisions>false</trackRevisions>
    </reviewItem>
    <reviewItem>
      <errorID>461361e1-6bef-40a2-ad77-4e107f8c2892</errorID>
      <errorWord>有</errorWord>
      <group>L1_Word</group>
      <groupName>字词问题</groupName>
      <ability>L2_Typo</ability>
      <abilityName>字词错误</abilityName>
      <candidateList>
        <item>由</item>
      </candidateList>
      <explain>存在发音相同字词的误用。</explain>
      <paraID>6926B7D1</paraID>
      <start>7</start>
      <end>8</end>
      <status>unmodified</status>
      <modifiedWord/>
      <trackRevisions>false</trackRevisions>
    </reviewItem>
    <reviewItem>
      <errorID>e40c2c55-9bd9-4854-b541-3b1608744d65</errorID>
      <errorWord>有</errorWord>
      <group>L1_Word</group>
      <groupName>字词问题</groupName>
      <ability>L2_Typo</ability>
      <abilityName>字词错误</abilityName>
      <candidateList>
        <item>由</item>
      </candidateList>
      <explain>存在发音相同字词的误用。</explain>
      <paraID>69A0B4DD</paraID>
      <start>7</start>
      <end>8</end>
      <status>unmodified</status>
      <modifiedWord/>
      <trackRevisions>false</trackRevisions>
    </reviewItem>
    <reviewItem>
      <errorID>1a08efb1-3fd4-4d74-94d3-7015c9c5225e</errorID>
      <errorWord>有</errorWord>
      <group>L1_Word</group>
      <groupName>字词问题</groupName>
      <ability>L2_Typo</ability>
      <abilityName>字词错误</abilityName>
      <candidateList>
        <item>由</item>
      </candidateList>
      <explain>存在发音相同字词的误用。</explain>
      <paraID> FEC569E</paraID>
      <start>4</start>
      <end>5</end>
      <status>unmodified</status>
      <modifiedWord/>
      <trackRevisions>false</trackRevisions>
    </reviewItem>
    <reviewItem>
      <errorID>8b8fd23d-4932-4f20-b7c8-f1c73daab448</errorID>
      <errorWord>有</errorWord>
      <group>L1_Word</group>
      <groupName>字词问题</groupName>
      <ability>L2_Typo</ability>
      <abilityName>字词错误</abilityName>
      <candidateList>
        <item>由</item>
      </candidateList>
      <explain>存在发音相同字词的误用。</explain>
      <paraID>21D9D47C</paraID>
      <start>4</start>
      <end>5</end>
      <status>unmodified</status>
      <modifiedWord/>
      <trackRevisions>false</trackRevisions>
    </reviewItem>
    <reviewItem>
      <errorID>fafa75d8-1b4d-4e12-947f-f880abccdeb8</errorID>
      <errorWord>有</errorWord>
      <group>L1_Word</group>
      <groupName>字词问题</groupName>
      <ability>L2_Typo</ability>
      <abilityName>字词错误</abilityName>
      <candidateList>
        <item>由</item>
      </candidateList>
      <explain>存在发音相同字词的误用。</explain>
      <paraID>588B2604</paraID>
      <start>4</start>
      <end>5</end>
      <status>unmodified</status>
      <modifiedWord/>
      <trackRevisions>false</trackRevisions>
    </reviewItem>
    <reviewItem>
      <errorID>f2e12d45-ec33-4b20-8fdb-157e1dd69600</errorID>
      <errorWord>道路有</errorWord>
      <group>L1_Word</group>
      <groupName>字词问题</groupName>
      <ability>L2_Typo</ability>
      <abilityName>字词错误</abilityName>
      <candidateList>
        <item>道路由</item>
      </candidateList>
      <explain/>
      <paraID>350471B0</paraID>
      <start>24</start>
      <end>27</end>
      <status>unmodified</status>
      <modifiedWord/>
      <trackRevisions>false</trackRevisions>
    </reviewItem>
    <reviewItem>
      <errorID>358275d8-606c-4475-b4e1-d48a8d48f72b</errorID>
      <errorWord>道路有</errorWord>
      <group>L1_Word</group>
      <groupName>字词问题</groupName>
      <ability>L2_Typo</ability>
      <abilityName>字词错误</abilityName>
      <candidateList>
        <item>道路由</item>
      </candidateList>
      <explain/>
      <paraID>712D760E</paraID>
      <start>18</start>
      <end>21</end>
      <status>unmodified</status>
      <modifiedWord/>
      <trackRevisions>false</trackRevisions>
    </reviewItem>
    <reviewItem>
      <errorID>78354b52-21f8-49cd-a94c-5547dec37ff6</errorID>
      <errorWord>道路有</errorWord>
      <group>L1_Word</group>
      <groupName>字词问题</groupName>
      <ability>L2_Typo</ability>
      <abilityName>字词错误</abilityName>
      <candidateList>
        <item>道路由</item>
      </candidateList>
      <explain/>
      <paraID>3FF18F1A</paraID>
      <start>35</start>
      <end>38</end>
      <status>unmodified</status>
      <modifiedWord/>
      <trackRevisions>false</trackRevisions>
    </reviewItem>
    <reviewItem>
      <errorID>74208024-bf0d-4ae4-8c1b-f45a840c2dbb</errorID>
      <errorWord>道路有</errorWord>
      <group>L1_Word</group>
      <groupName>字词问题</groupName>
      <ability>L2_Typo</ability>
      <abilityName>字词错误</abilityName>
      <candidateList>
        <item>道路由</item>
      </candidateList>
      <explain/>
      <paraID> 42E5E41</paraID>
      <start>16</start>
      <end>19</end>
      <status>unmodified</status>
      <modifiedWord/>
      <trackRevisions>false</trackRevisions>
    </reviewItem>
    <reviewItem>
      <errorID>1342ed2d-90df-44b8-86f7-2e7bd0229cd6</errorID>
      <errorWord>道路有</errorWord>
      <group>L1_Word</group>
      <groupName>字词问题</groupName>
      <ability>L2_Typo</ability>
      <abilityName>字词错误</abilityName>
      <candidateList>
        <item>道路由</item>
      </candidateList>
      <explain/>
      <paraID>7DD44FF6</paraID>
      <start>29</start>
      <end>32</end>
      <status>unmodified</status>
      <modifiedWord/>
      <trackRevisions>false</trackRevisions>
    </reviewItem>
    <reviewItem>
      <errorID>11427e88-5fd3-4842-8311-94325d4c3b17</errorID>
      <errorWord>道路有</errorWord>
      <group>L1_Word</group>
      <groupName>字词问题</groupName>
      <ability>L2_Typo</ability>
      <abilityName>字词错误</abilityName>
      <candidateList>
        <item>道路由</item>
      </candidateList>
      <explain/>
      <paraID>74FC1B8D</paraID>
      <start>21</start>
      <end>24</end>
      <status>unmodified</status>
      <modifiedWord/>
      <trackRevisions>false</trackRevisions>
    </reviewItem>
    <reviewItem>
      <errorID>4f3dadc6-7fba-43cc-b83a-fc6f32fc55a4</errorID>
      <errorWord>道路有</errorWord>
      <group>L1_Word</group>
      <groupName>字词问题</groupName>
      <ability>L2_Typo</ability>
      <abilityName>字词错误</abilityName>
      <candidateList>
        <item>道路由</item>
      </candidateList>
      <explain/>
      <paraID>1C8EA8A7</paraID>
      <start>27</start>
      <end>30</end>
      <status>unmodified</status>
      <modifiedWord/>
      <trackRevisions>false</trackRevisions>
    </reviewItem>
    <reviewItem>
      <errorID>ddddb458-23e4-46b0-ac24-89b1e9e4a4b6</errorID>
      <errorWord>道路有</errorWord>
      <group>L1_Word</group>
      <groupName>字词问题</groupName>
      <ability>L2_Typo</ability>
      <abilityName>字词错误</abilityName>
      <candidateList>
        <item>道路由</item>
      </candidateList>
      <explain/>
      <paraID>655E66EF</paraID>
      <start>24</start>
      <end>27</end>
      <status>unmodified</status>
      <modifiedWord/>
      <trackRevisions>false</trackRevisions>
    </reviewItem>
    <reviewItem>
      <errorID>195133ed-040a-4e2e-9d33-39233171b370</errorID>
      <errorWord>道路有</errorWord>
      <group>L1_Word</group>
      <groupName>字词问题</groupName>
      <ability>L2_Typo</ability>
      <abilityName>字词错误</abilityName>
      <candidateList>
        <item>道路由</item>
      </candidateList>
      <explain/>
      <paraID>7761C3C5</paraID>
      <start>18</start>
      <end>21</end>
      <status>unmodified</status>
      <modifiedWord/>
      <trackRevisions>false</trackRevisions>
    </reviewItem>
    <reviewItem>
      <errorID>b57d4b7c-ebf8-43cc-afbc-ce41b7abe060</errorID>
      <errorWord>道路有</errorWord>
      <group>L1_Word</group>
      <groupName>字词问题</groupName>
      <ability>L2_Typo</ability>
      <abilityName>字词错误</abilityName>
      <candidateList>
        <item>道路由</item>
      </candidateList>
      <explain/>
      <paraID>7BA89E74</paraID>
      <start>35</start>
      <end>38</end>
      <status>unmodified</status>
      <modifiedWord/>
      <trackRevisions>false</trackRevisions>
    </reviewItem>
    <reviewItem>
      <errorID>a25a68db-7008-4e6f-b133-b4a897901bd5</errorID>
      <errorWord>道路有</errorWord>
      <group>L1_Word</group>
      <groupName>字词问题</groupName>
      <ability>L2_Typo</ability>
      <abilityName>字词错误</abilityName>
      <candidateList>
        <item>道路由</item>
      </candidateList>
      <explain/>
      <paraID>7ADACA39</paraID>
      <start>16</start>
      <end>19</end>
      <status>unmodified</status>
      <modifiedWord/>
      <trackRevisions>false</trackRevisions>
    </reviewItem>
    <reviewItem>
      <errorID>9687ad5f-4133-4c2f-9b2a-3132b43cbe42</errorID>
      <errorWord>道路有</errorWord>
      <group>L1_Word</group>
      <groupName>字词问题</groupName>
      <ability>L2_Typo</ability>
      <abilityName>字词错误</abilityName>
      <candidateList>
        <item>道路由</item>
      </candidateList>
      <explain/>
      <paraID>43B3EF90</paraID>
      <start>29</start>
      <end>32</end>
      <status>unmodified</status>
      <modifiedWord/>
      <trackRevisions>false</trackRevisions>
    </reviewItem>
    <reviewItem>
      <errorID>61288081-eb82-47e5-bdeb-0ae8c8baa319</errorID>
      <errorWord>道路有</errorWord>
      <group>L1_Word</group>
      <groupName>字词问题</groupName>
      <ability>L2_Typo</ability>
      <abilityName>字词错误</abilityName>
      <candidateList>
        <item>道路由</item>
      </candidateList>
      <explain/>
      <paraID>29DC49C7</paraID>
      <start>21</start>
      <end>24</end>
      <status>unmodified</status>
      <modifiedWord/>
      <trackRevisions>false</trackRevisions>
    </reviewItem>
    <reviewItem>
      <errorID>a6151069-8c17-4e6d-862e-abcb29cf4691</errorID>
      <errorWord>道路有</errorWord>
      <group>L1_Word</group>
      <groupName>字词问题</groupName>
      <ability>L2_Typo</ability>
      <abilityName>字词错误</abilityName>
      <candidateList>
        <item>道路由</item>
      </candidateList>
      <explain/>
      <paraID>425242B7</paraID>
      <start>27</start>
      <end>30</end>
      <status>unmodified</status>
      <modifiedWord/>
      <trackRevisions>false</trackRevisions>
    </reviewItem>
    <reviewItem>
      <errorID>47b320f2-924e-4a21-bd48-cc88cc510232</errorID>
      <errorWord>道路有</errorWord>
      <group>L1_Word</group>
      <groupName>字词问题</groupName>
      <ability>L2_Typo</ability>
      <abilityName>字词错误</abilityName>
      <candidateList>
        <item>道路由</item>
      </candidateList>
      <explain/>
      <paraID>256B0C91</paraID>
      <start>24</start>
      <end>27</end>
      <status>unmodified</status>
      <modifiedWord/>
      <trackRevisions>false</trackRevisions>
    </reviewItem>
    <reviewItem>
      <errorID>4dab2fd7-78a2-42eb-9c49-e7eccac0fd5d</errorID>
      <errorWord>道路有</errorWord>
      <group>L1_Word</group>
      <groupName>字词问题</groupName>
      <ability>L2_Typo</ability>
      <abilityName>字词错误</abilityName>
      <candidateList>
        <item>道路由</item>
      </candidateList>
      <explain/>
      <paraID>7758763B</paraID>
      <start>18</start>
      <end>21</end>
      <status>unmodified</status>
      <modifiedWord/>
      <trackRevisions>false</trackRevisions>
    </reviewItem>
    <reviewItem>
      <errorID>1fbbdbd9-cd76-4d64-8ffa-2319b235536e</errorID>
      <errorWord>道路有</errorWord>
      <group>L1_Word</group>
      <groupName>字词问题</groupName>
      <ability>L2_Typo</ability>
      <abilityName>字词错误</abilityName>
      <candidateList>
        <item>道路由</item>
      </candidateList>
      <explain/>
      <paraID>57769B45</paraID>
      <start>35</start>
      <end>38</end>
      <status>unmodified</status>
      <modifiedWord/>
      <trackRevisions>false</trackRevisions>
    </reviewItem>
    <reviewItem>
      <errorID>29a95a8a-1cfe-4c6c-86a3-590c92c5df16</errorID>
      <errorWord>道路有</errorWord>
      <group>L1_Word</group>
      <groupName>字词问题</groupName>
      <ability>L2_Typo</ability>
      <abilityName>字词错误</abilityName>
      <candidateList>
        <item>道路由</item>
      </candidateList>
      <explain/>
      <paraID>6389649E</paraID>
      <start>16</start>
      <end>19</end>
      <status>unmodified</status>
      <modifiedWord/>
      <trackRevisions>false</trackRevisions>
    </reviewItem>
    <reviewItem>
      <errorID>5fe02b01-d6ab-4a1d-9b24-5ccdfe8e641b</errorID>
      <errorWord>道路有</errorWord>
      <group>L1_Word</group>
      <groupName>字词问题</groupName>
      <ability>L2_Typo</ability>
      <abilityName>字词错误</abilityName>
      <candidateList>
        <item>道路由</item>
      </candidateList>
      <explain/>
      <paraID>67C85CC9</paraID>
      <start>29</start>
      <end>32</end>
      <status>unmodified</status>
      <modifiedWord/>
      <trackRevisions>false</trackRevisions>
    </reviewItem>
    <reviewItem>
      <errorID>146a5157-e72d-4bbd-b1e5-c51212cfebd2</errorID>
      <errorWord>道路有</errorWord>
      <group>L1_Word</group>
      <groupName>字词问题</groupName>
      <ability>L2_Typo</ability>
      <abilityName>字词错误</abilityName>
      <candidateList>
        <item>道路由</item>
      </candidateList>
      <explain/>
      <paraID>44DBEDAA</paraID>
      <start>21</start>
      <end>24</end>
      <status>unmodified</status>
      <modifiedWord/>
      <trackRevisions>false</trackRevisions>
    </reviewItem>
    <reviewItem>
      <errorID>b667e8d6-2da5-4ab2-8f9c-b58ec30fbb33</errorID>
      <errorWord>道路有</errorWord>
      <group>L1_Word</group>
      <groupName>字词问题</groupName>
      <ability>L2_Typo</ability>
      <abilityName>字词错误</abilityName>
      <candidateList>
        <item>道路由</item>
      </candidateList>
      <explain/>
      <paraID>25803356</paraID>
      <start>27</start>
      <end>30</end>
      <status>unmodified</status>
      <modifiedWord/>
      <trackRevisions>false</trackRevisions>
    </reviewItem>
    <reviewItem>
      <errorID>6c095a87-d9af-4247-b1eb-891ab4eb67d5</errorID>
      <errorWord>服务服务</errorWord>
      <group>L1_Word</group>
      <groupName>字词问题</groupName>
      <ability>L2_Typo</ability>
      <abilityName>字词错误</abilityName>
      <candidateList>
        <item>服务</item>
      </candidateList>
      <explain>〈动〉为集体（或别人的）利益或为某种事业而工作：～行业｜为人民～｜科学为生产～｜他在邮局～了三十年。</explain>
      <paraID>4DDE4820</paraID>
      <start>5</start>
      <end>9</end>
      <status>unmodified</status>
      <modifiedWord/>
      <trackRevisions>false</trackRevisions>
    </reviewItem>
    <reviewItem>
      <errorID>558e5b6d-4b51-4163-bed3-87818ee2983b</errorID>
      <errorWord>水系灭火系统</errorWord>
      <group>L1_Knowledge</group>
      <groupName>知识性问题</groupName>
      <ability>L2_Term</ability>
      <abilityName>专业术语</abilityName>
      <candidateList>
        <item>水炮灭火系统</item>
      </candidateList>
      <explain/>
      <paraID>19E78F0B</paraID>
      <start>3</start>
      <end>9</end>
      <status>unmodified</status>
      <modifiedWord/>
      <trackRevisions>false</trackRevisions>
    </reviewItem>
    <reviewItem>
      <errorID>2bf8ebc1-c1d4-4217-bd19-ef4279b255a1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79F2CB60</paraID>
      <start>140</start>
      <end>141</end>
      <status>unmodified</status>
      <modifiedWord/>
      <trackRevisions>false</trackRevisions>
    </reviewItem>
    <reviewItem>
      <errorID>d515492a-de27-450d-84c4-55aecdecb935</errorID>
      <errorWord>)</errorWord>
      <group>L1_Format</group>
      <groupName>格式问题</groupName>
      <ability>L2_HalfPunc</ability>
      <abilityName>全半角检查</abilityName>
      <candidateList>
        <item>）</item>
      </candidateList>
      <explain>文本全半角错误。</explain>
      <paraID>777DA48A</paraID>
      <start>71</start>
      <end>72</end>
      <status>unmodified</status>
      <modifiedWord/>
      <trackRevisions>false</trackRevisions>
    </reviewItem>
    <reviewItem>
      <errorID>13044af3-ee62-40f9-a1be-e79c013c27a0</errorID>
      <errorWord>防爆</errorWord>
      <group>L1_Word</group>
      <groupName>字词问题</groupName>
      <ability>L2_Typo</ability>
      <abilityName>字词错误</abilityName>
      <candidateList>
        <item>防暴</item>
      </candidateList>
      <explain>〈动〉防止暴力或暴动：～术｜～警察｜～武器。</explain>
      <paraID> 4C642EB</paraID>
      <start>18</start>
      <end>20</end>
      <status>unmodified</status>
      <modifiedWord/>
      <trackRevisions>false</trackRevisions>
    </reviewItem>
    <reviewItem>
      <errorID>08ff6b08-a9aa-4b78-af6e-1535a7654017</errorID>
      <errorWord>其它</errorWord>
      <group>L1_Word</group>
      <groupName>字词问题</groupName>
      <ability>L2_Alias</ability>
      <abilityName>也作/曾用词</abilityName>
      <candidateList>
        <item>其他</item>
      </candidateList>
      <explain>词汇[其它]为不规范表述或旧称，其规范书面表述为[其他]。</explain>
      <paraID>737684E3</paraID>
      <start>0</start>
      <end>2</end>
      <status>unmodified</status>
      <modifiedWord/>
      <trackRevisions>false</trackRevisions>
    </reviewItem>
    <reviewItem>
      <errorID>0c551335-82bf-41c6-920d-654d622e0c57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29789C07</paraID>
      <start>0</start>
      <end>2</end>
      <status>unmodified</status>
      <modifiedWord/>
      <trackRevisions>false</trackRevisions>
    </reviewItem>
    <reviewItem>
      <errorID>884bd68a-0529-4bd2-9e43-578083cc0965</errorID>
      <errorWord>(</errorWord>
      <group>L1_Format</group>
      <groupName>格式问题</groupName>
      <ability>L2_HalfPunc</ability>
      <abilityName>全半角检查</abilityName>
      <candidateList>
        <item>（</item>
      </candidateList>
      <explain>文本全半角错误。</explain>
      <paraID>29789C07</paraID>
      <start>43</start>
      <end>44</end>
      <status>unmodified</status>
      <modifiedWord/>
      <trackRevisions>false</trackRevisions>
    </reviewItem>
    <reviewItem>
      <errorID>da66a9d4-4236-434e-9b07-28b1df9d82c0</errorID>
      <errorWord>,</errorWord>
      <group>L1_Format</group>
      <groupName>格式问题</groupName>
      <ability>L2_HalfPunc</ability>
      <abilityName>全半角检查</abilityName>
      <candidateList>
        <item>，</item>
      </candidateList>
      <explain>文本全半角错误。</explain>
      <paraID>29789C07</paraID>
      <start>82</start>
      <end>83</end>
      <status>unmodified</status>
      <modifiedWord/>
      <trackRevisions>false</trackRevisions>
    </reviewItem>
    <reviewItem>
      <errorID>421ff774-9a3e-47bc-a56f-cdf97a7c2491</errorID>
      <errorWord>;</errorWord>
      <group>L1_Format</group>
      <groupName>格式问题</groupName>
      <ability>L2_HalfPunc</ability>
      <abilityName>全半角检查</abilityName>
      <candidateList>
        <item>；</item>
      </candidateList>
      <explain>文本全半角错误。</explain>
      <paraID>29789C07</paraID>
      <start>88</start>
      <end>89</end>
      <status>unmodified</status>
      <modifiedWord/>
      <trackRevisions>false</trackRevisions>
    </reviewItem>
    <reviewItem>
      <errorID>0f294c46-a5ab-4b15-b925-ee4860088e6f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50F5AEAF</paraID>
      <start>0</start>
      <end>2</end>
      <status>unmodified</status>
      <modifiedWord/>
      <trackRevisions>false</trackRevisions>
    </reviewItem>
    <reviewItem>
      <errorID>0752fd15-22b9-48cf-86f8-2d6763c17cdc</errorID>
      <errorWord>(</errorWord>
      <group>L1_Format</group>
      <groupName>格式问题</groupName>
      <ability>L2_HalfPunc</ability>
      <abilityName>全半角检查</abilityName>
      <candidateList>
        <item>（</item>
      </candidateList>
      <explain>文本全半角错误。</explain>
      <paraID>50F5AEAF</paraID>
      <start>55</start>
      <end>56</end>
      <status>unmodified</status>
      <modifiedWord/>
      <trackRevisions>false</trackRevisions>
    </reviewItem>
    <reviewItem>
      <errorID>bf114218-8a2e-4318-9ecc-8a69bb005f8f</errorID>
      <errorWord>,</errorWord>
      <group>L1_Format</group>
      <groupName>格式问题</groupName>
      <ability>L2_HalfPunc</ability>
      <abilityName>全半角检查</abilityName>
      <candidateList>
        <item>，</item>
      </candidateList>
      <explain>文本全半角错误。</explain>
      <paraID>50F5AEAF</paraID>
      <start>94</start>
      <end>95</end>
      <status>unmodified</status>
      <modifiedWord/>
      <trackRevisions>false</trackRevisions>
    </reviewItem>
    <reviewItem>
      <errorID>ead2db53-1bda-4ac4-bc11-3061f9f78169</errorID>
      <errorWord>;</errorWord>
      <group>L1_Format</group>
      <groupName>格式问题</groupName>
      <ability>L2_HalfPunc</ability>
      <abilityName>全半角检查</abilityName>
      <candidateList>
        <item>；</item>
      </candidateList>
      <explain>文本全半角错误。</explain>
      <paraID>50F5AEAF</paraID>
      <start>100</start>
      <end>101</end>
      <status>unmodified</status>
      <modifiedWord/>
      <trackRevisions>false</trackRevisions>
    </reviewItem>
    <reviewItem>
      <errorID>54c89716-977c-4450-bef4-e2ed6d1b1fd8</errorID>
      <errorWord>,</errorWord>
      <group>L1_Format</group>
      <groupName>格式问题</groupName>
      <ability>L2_HalfPunc</ability>
      <abilityName>全半角检查</abilityName>
      <candidateList>
        <item>，</item>
      </candidateList>
      <explain>文本全半角错误。</explain>
      <paraID>50F5AEAF</paraID>
      <start>133</start>
      <end>134</end>
      <status>unmodified</status>
      <modifiedWord/>
      <trackRevisions>false</trackRevisions>
    </reviewItem>
    <reviewItem>
      <errorID>d630ca53-08dc-4fc7-9f41-df303d76e567</errorID>
      <errorWord>须</errorWord>
      <group>L1_Word</group>
      <groupName>字词问题</groupName>
      <ability>L2_Typo</ability>
      <abilityName>字词错误</abilityName>
      <candidateList>
        <item>需</item>
      </candidateList>
      <explain>存在发音相同字词的误用。</explain>
      <paraID>3F263949</paraID>
      <start>9</start>
      <end>10</end>
      <status>unmodified</status>
      <modifiedWord/>
      <trackRevisions>false</trackRevisions>
    </reviewItem>
    <reviewItem>
      <errorID>9b1bb709-cb93-48b9-9043-3d54089a77d1</errorID>
      <errorWord>业绩的</errorWord>
      <group>L1_Word</group>
      <groupName>字词问题</groupName>
      <ability>L2_Typo</ability>
      <abilityName>字词错误</abilityName>
      <candidateList>
        <item>业绩</item>
      </candidateList>
      <explain/>
      <paraID>27518AA4</paraID>
      <start>28</start>
      <end>31</end>
      <status>unmodified</status>
      <modifiedWord/>
      <trackRevisions>false</trackRevisions>
    </reviewItem>
    <reviewItem>
      <errorID>c2619742-d349-4e9c-9f1f-d766ee8748dd</errorID>
      <errorWord>配备</errorWord>
      <group>L1_Grammar</group>
      <groupName>语法问题</groupName>
      <ability>L2_Grammar</ability>
      <abilityName>语法错误</abilityName>
      <candidateList>
        <item>搭载</item>
      </candidateList>
      <explain>“配备～项目”搭配不当，建议修改为“搭载～项目”。</explain>
      <paraID>27518AA4</paraID>
      <start>38</start>
      <end>40</end>
      <status>unmodified</status>
      <modifiedWord/>
      <trackRevisions>false</trackRevisions>
    </reviewItem>
    <reviewItem>
      <errorID>5d1d6e14-a8fe-4c3b-a9bb-36984d185958</errorID>
      <errorWord>(</errorWord>
      <group>L1_Format</group>
      <groupName>格式问题</groupName>
      <ability>L2_HalfPunc</ability>
      <abilityName>全半角检查</abilityName>
      <candidateList>
        <item>（</item>
      </candidateList>
      <explain>文本全半角错误。</explain>
      <paraID>795D1E88</paraID>
      <start>75</start>
      <end>76</end>
      <status>unmodified</status>
      <modifiedWord/>
      <trackRevisions>false</trackRevisions>
    </reviewItem>
    <reviewItem>
      <errorID>19d5fbdd-3818-47b4-a93f-088c5ba1a17e</errorID>
      <errorWord>,</errorWord>
      <group>L1_Format</group>
      <groupName>格式问题</groupName>
      <ability>L2_HalfPunc</ability>
      <abilityName>全半角检查</abilityName>
      <candidateList>
        <item>，</item>
      </candidateList>
      <explain>文本全半角错误。</explain>
      <paraID>795D1E88</paraID>
      <start>80</start>
      <end>81</end>
      <status>unmodified</status>
      <modifiedWord/>
      <trackRevisions>false</trackRevisions>
    </reviewItem>
    <reviewItem>
      <errorID>5f2331bb-ee56-4019-bd48-454131fef935</errorID>
      <errorWord>,</errorWord>
      <group>L1_Format</group>
      <groupName>格式问题</groupName>
      <ability>L2_HalfPunc</ability>
      <abilityName>全半角检查</abilityName>
      <candidateList>
        <item>，</item>
      </candidateList>
      <explain>文本全半角错误。</explain>
      <paraID>795D1E88</paraID>
      <start>83</start>
      <end>84</end>
      <status>unmodified</status>
      <modifiedWord/>
      <trackRevisions>false</trackRevisions>
    </reviewItem>
    <reviewItem>
      <errorID>16c3e933-1c51-44de-ba39-8b26c3bc1aeb</errorID>
      <errorWord>,</errorWord>
      <group>L1_Format</group>
      <groupName>格式问题</groupName>
      <ability>L2_HalfPunc</ability>
      <abilityName>全半角检查</abilityName>
      <candidateList>
        <item>，</item>
      </candidateList>
      <explain>文本全半角错误。</explain>
      <paraID>795D1E88</paraID>
      <start>86</start>
      <end>87</end>
      <status>unmodified</status>
      <modifiedWord/>
      <trackRevisions>false</trackRevisions>
    </reviewItem>
    <reviewItem>
      <errorID>24663ca1-b9c1-442a-8384-fe694e1c569b</errorID>
      <errorWord>,</errorWord>
      <group>L1_Format</group>
      <groupName>格式问题</groupName>
      <ability>L2_HalfPunc</ability>
      <abilityName>全半角检查</abilityName>
      <candidateList>
        <item>，</item>
      </candidateList>
      <explain>文本全半角错误。</explain>
      <paraID>795D1E88</paraID>
      <start>89</start>
      <end>90</end>
      <status>unmodified</status>
      <modifiedWord/>
      <trackRevisions>false</trackRevisions>
    </reviewItem>
    <reviewItem>
      <errorID>954bab41-8177-4544-a3a7-fdeadc4bcbf1</errorID>
      <errorWord>)</errorWord>
      <group>L1_Format</group>
      <groupName>格式问题</groupName>
      <ability>L2_HalfPunc</ability>
      <abilityName>全半角检查</abilityName>
      <candidateList>
        <item>）</item>
      </candidateList>
      <explain>文本全半角错误。</explain>
      <paraID>795D1E88</paraID>
      <start>94</start>
      <end>95</end>
      <status>unmodified</status>
      <modifiedWord/>
      <trackRevisions>false</trackRevisions>
    </reviewItem>
    <reviewItem>
      <errorID>753d69f0-41bf-42c0-b430-4e5e633215d3</errorID>
      <errorWord>(</errorWord>
      <group>L1_Format</group>
      <groupName>格式问题</groupName>
      <ability>L2_HalfPunc</ability>
      <abilityName>全半角检查</abilityName>
      <candidateList>
        <item>（</item>
      </candidateList>
      <explain>文本全半角错误。</explain>
      <paraID>415369C4</paraID>
      <start>67</start>
      <end>68</end>
      <status>unmodified</status>
      <modifiedWord/>
      <trackRevisions>false</trackRevisions>
    </reviewItem>
    <reviewItem>
      <errorID>b7e8a2b0-3fb9-4a9a-82a6-fd80844cc46d</errorID>
      <errorWord>)</errorWord>
      <group>L1_Format</group>
      <groupName>格式问题</groupName>
      <ability>L2_HalfPunc</ability>
      <abilityName>全半角检查</abilityName>
      <candidateList>
        <item>）</item>
      </candidateList>
      <explain>文本全半角错误。</explain>
      <paraID>415369C4</paraID>
      <start>69</start>
      <end>70</end>
      <status>unmodified</status>
      <modifiedWord/>
      <trackRevisions>false</trackRevisions>
    </reviewItem>
    <reviewItem>
      <errorID>bd621aaf-4291-4156-aa80-b2c608b2aef6</errorID>
      <errorWord>须</errorWord>
      <group>L1_Word</group>
      <groupName>字词问题</groupName>
      <ability>L2_Typo</ability>
      <abilityName>字词错误</abilityName>
      <candidateList>
        <item>需</item>
      </candidateList>
      <explain>存在发音相同字词的误用。</explain>
      <paraID>2E78DAC3</paraID>
      <start>40</start>
      <end>41</end>
      <status>unmodified</status>
      <modifiedWord/>
      <trackRevisions>false</trackRevisions>
    </reviewItem>
    <reviewItem>
      <errorID>593dcfb8-87c9-40b4-9699-d91ede2408ed</errorID>
      <errorWord>(</errorWord>
      <group>L1_Format</group>
      <groupName>格式问题</groupName>
      <ability>L2_HalfPunc</ability>
      <abilityName>全半角检查</abilityName>
      <candidateList>
        <item>（</item>
      </candidateList>
      <explain>文本全半角错误。</explain>
      <paraID>3A14A3B4</paraID>
      <start>31</start>
      <end>32</end>
      <status>unmodified</status>
      <modifiedWord/>
      <trackRevisions>false</trackRevisions>
    </reviewItem>
    <reviewItem>
      <errorID>37d7169f-f5bc-4171-a026-c78778cccf3d</errorID>
      <errorWord>)</errorWord>
      <group>L1_Format</group>
      <groupName>格式问题</groupName>
      <ability>L2_HalfPunc</ability>
      <abilityName>全半角检查</abilityName>
      <candidateList>
        <item>）</item>
      </candidateList>
      <explain>文本全半角错误。</explain>
      <paraID>3A14A3B4</paraID>
      <start>33</start>
      <end>34</end>
      <status>unmodified</status>
      <modifiedWord/>
      <trackRevisions>false</trackRevisions>
    </reviewItem>
    <reviewItem>
      <errorID>14aa6460-bca4-41be-8c48-433792a3e829</errorID>
      <errorWord>(</errorWord>
      <group>L1_Format</group>
      <groupName>格式问题</groupName>
      <ability>L2_HalfPunc</ability>
      <abilityName>全半角检查</abilityName>
      <candidateList>
        <item>（</item>
      </candidateList>
      <explain>文本全半角错误。</explain>
      <paraID>3A14A3B4</paraID>
      <start>45</start>
      <end>46</end>
      <status>unmodified</status>
      <modifiedWord/>
      <trackRevisions>false</trackRevisions>
    </reviewItem>
    <reviewItem>
      <errorID>c0facf05-d8e6-47e6-8b90-0651d2d7715f</errorID>
      <errorWord>)</errorWord>
      <group>L1_Format</group>
      <groupName>格式问题</groupName>
      <ability>L2_HalfPunc</ability>
      <abilityName>全半角检查</abilityName>
      <candidateList>
        <item>）</item>
      </candidateList>
      <explain>文本全半角错误。</explain>
      <paraID>3A14A3B4</paraID>
      <start>47</start>
      <end>48</end>
      <status>unmodified</status>
      <modifiedWord/>
      <trackRevisions>false</trackRevisions>
    </reviewItem>
    <reviewItem>
      <errorID>ff397808-8c5c-44f8-83c2-545356f747f0</errorID>
      <errorWord>(</errorWord>
      <group>L1_Format</group>
      <groupName>格式问题</groupName>
      <ability>L2_HalfPunc</ability>
      <abilityName>全半角检查</abilityName>
      <candidateList>
        <item>（</item>
      </candidateList>
      <explain>文本全半角错误。</explain>
      <paraID>79C2ED57</paraID>
      <start>14</start>
      <end>15</end>
      <status>unmodified</status>
      <modifiedWord/>
      <trackRevisions>false</trackRevisions>
    </reviewItem>
    <reviewItem>
      <errorID>cbb4704f-612e-474e-82bb-70bcfca5e30b</errorID>
      <errorWord>)</errorWord>
      <group>L1_Format</group>
      <groupName>格式问题</groupName>
      <ability>L2_HalfPunc</ability>
      <abilityName>全半角检查</abilityName>
      <candidateList>
        <item>）</item>
      </candidateList>
      <explain>文本全半角错误。</explain>
      <paraID>79C2ED57</paraID>
      <start>17</start>
      <end>18</end>
      <status>unmodified</status>
      <modifiedWord/>
      <trackRevisions>false</trackRevisions>
    </reviewItem>
    <reviewItem>
      <errorID>eacbe404-83ec-4100-b51f-7f9560e9d60d</errorID>
      <errorWord>(</errorWord>
      <group>L1_Format</group>
      <groupName>格式问题</groupName>
      <ability>L2_HalfPunc</ability>
      <abilityName>全半角检查</abilityName>
      <candidateList>
        <item>（</item>
      </candidateList>
      <explain>文本全半角错误。</explain>
      <paraID>4D63377C</paraID>
      <start>75</start>
      <end>76</end>
      <status>unmodified</status>
      <modifiedWord/>
      <trackRevisions>false</trackRevisions>
    </reviewItem>
    <reviewItem>
      <errorID>4973783d-814d-4a07-afc0-8c0d603ef372</errorID>
      <errorWord>)</errorWord>
      <group>L1_Format</group>
      <groupName>格式问题</groupName>
      <ability>L2_HalfPunc</ability>
      <abilityName>全半角检查</abilityName>
      <candidateList>
        <item>）</item>
      </candidateList>
      <explain>文本全半角错误。</explain>
      <paraID>4D63377C</paraID>
      <start>83</start>
      <end>84</end>
      <status>unmodified</status>
      <modifiedWord/>
      <trackRevisions>false</trackRevisions>
    </reviewItem>
    <reviewItem>
      <errorID>fee93f39-d2c2-45fb-ad25-4a86e5b30f4d</errorID>
      <errorWord>(</errorWord>
      <group>L1_Format</group>
      <groupName>格式问题</groupName>
      <ability>L2_HalfPunc</ability>
      <abilityName>全半角检查</abilityName>
      <candidateList>
        <item>（</item>
      </candidateList>
      <explain>文本全半角错误。</explain>
      <paraID> 6327833</paraID>
      <start>12</start>
      <end>13</end>
      <status>unmodified</status>
      <modifiedWord/>
      <trackRevisions>false</trackRevisions>
    </reviewItem>
    <reviewItem>
      <errorID>9cea49fd-4d7c-4ad3-9114-fb8becf7163f</errorID>
      <errorWord>)</errorWord>
      <group>L1_Format</group>
      <groupName>格式问题</groupName>
      <ability>L2_HalfPunc</ability>
      <abilityName>全半角检查</abilityName>
      <candidateList>
        <item>）</item>
      </candidateList>
      <explain>文本全半角错误。</explain>
      <paraID> 6327833</paraID>
      <start>17</start>
      <end>18</end>
      <status>unmodified</status>
      <modifiedWord/>
      <trackRevisions>false</trackRevisions>
    </reviewItem>
    <reviewItem>
      <errorID>028be29e-d3c1-47f3-be17-9c1f65396d4d</errorID>
      <errorWord>(</errorWord>
      <group>L1_Format</group>
      <groupName>格式问题</groupName>
      <ability>L2_HalfPunc</ability>
      <abilityName>全半角检查</abilityName>
      <candidateList>
        <item>（</item>
      </candidateList>
      <explain>文本全半角错误。</explain>
      <paraID> 6327833</paraID>
      <start>20</start>
      <end>21</end>
      <status>unmodified</status>
      <modifiedWord/>
      <trackRevisions>false</trackRevisions>
    </reviewItem>
    <reviewItem>
      <errorID>7e0e687a-f69d-4662-9c29-c512e7d0fae7</errorID>
      <errorWord>)</errorWord>
      <group>L1_Format</group>
      <groupName>格式问题</groupName>
      <ability>L2_HalfPunc</ability>
      <abilityName>全半角检查</abilityName>
      <candidateList>
        <item>）</item>
      </candidateList>
      <explain>文本全半角错误。</explain>
      <paraID> 6327833</paraID>
      <start>23</start>
      <end>24</end>
      <status>unmodified</status>
      <modifiedWord/>
      <trackRevisions>false</trackRevisions>
    </reviewItem>
    <reviewItem>
      <errorID>d44e1632-8b06-4baa-b2d7-c63a70c91768</errorID>
      <errorWord>(</errorWord>
      <group>L1_Format</group>
      <groupName>格式问题</groupName>
      <ability>L2_HalfPunc</ability>
      <abilityName>全半角检查</abilityName>
      <candidateList>
        <item>（</item>
      </candidateList>
      <explain>文本全半角错误。</explain>
      <paraID>7C7F4246</paraID>
      <start>12</start>
      <end>13</end>
      <status>unmodified</status>
      <modifiedWord/>
      <trackRevisions>false</trackRevisions>
    </reviewItem>
    <reviewItem>
      <errorID>451ac0c5-a1b1-4859-bd74-b0ed660232ca</errorID>
      <errorWord>)</errorWord>
      <group>L1_Format</group>
      <groupName>格式问题</groupName>
      <ability>L2_HalfPunc</ability>
      <abilityName>全半角检查</abilityName>
      <candidateList>
        <item>）</item>
      </candidateList>
      <explain>文本全半角错误。</explain>
      <paraID>7C7F4246</paraID>
      <start>16</start>
      <end>17</end>
      <status>unmodified</status>
      <modifiedWord/>
      <trackRevisions>false</trackRevisions>
    </reviewItem>
    <reviewItem>
      <errorID>7e1742b5-0a0b-4efd-b20c-e2ee66d32f2d</errorID>
      <errorWord>人员的</errorWord>
      <group>L1_Word</group>
      <groupName>字词问题</groupName>
      <ability>L2_Typo</ability>
      <abilityName>字词错误</abilityName>
      <candidateList>
        <item>人员</item>
      </candidateList>
      <explain>〈名〉担任某种职务的人：机关工作～｜值班～｜～配备。</explain>
      <paraID>7CB83498</paraID>
      <start>55</start>
      <end>58</end>
      <status>unmodified</status>
      <modifiedWord/>
      <trackRevisions>false</trackRevisions>
    </reviewItem>
    <reviewItem>
      <errorID>6b8b164b-55f4-41fc-b0cf-2cb5a6d39624</errorID>
      <errorWord>，</errorWord>
      <group>L1_Word</group>
      <groupName>字词问题</groupName>
      <ability>L2_Typo</ability>
      <abilityName>字词错误</abilityName>
      <candidateList>
        <item>，具</item>
      </candidateList>
      <explain/>
      <paraID>603BCFF3</paraID>
      <start>55</start>
      <end>56</end>
      <status>unmodified</status>
      <modifiedWord/>
      <trackRevisions>false</trackRevisions>
    </reviewItem>
    <reviewItem>
      <errorID>2bedaa38-a10a-465a-820f-f7cf7c2a8574</errorID>
      <errorWord>排</errorWord>
      <group>L1_Word</group>
      <groupName>字词问题</groupName>
      <ability>L2_Typo</ability>
      <abilityName>字词错误</abilityName>
      <candidateList>
        <item>排和</item>
      </candidateList>
      <explain/>
      <paraID>1F552DB8</paraID>
      <start>41</start>
      <end>42</end>
      <status>unmodified</status>
      <modifiedWord/>
      <trackRevisions>false</trackRevisions>
    </reviewItem>
    <reviewItem>
      <errorID>65be647a-0706-483e-8029-28f1f2d047cf</errorID>
      <errorWord>排</errorWord>
      <group>L1_Word</group>
      <groupName>字词问题</groupName>
      <ability>L2_Typo</ability>
      <abilityName>字词错误</abilityName>
      <candidateList>
        <item>排和</item>
      </candidateList>
      <explain/>
      <paraID>1B899F07</paraID>
      <start>44</start>
      <end>45</end>
      <status>unmodified</status>
      <modifiedWord/>
      <trackRevisions>false</trackRevisions>
    </reviewItem>
    <reviewItem>
      <errorID>686506ec-e090-4ab2-b1c4-2f81d20f40ff</errorID>
      <errorWord>:</errorWord>
      <group>L1_Format</group>
      <groupName>格式问题</groupName>
      <ability>L2_HalfPunc</ability>
      <abilityName>全半角检查</abilityName>
      <candidateList>
        <item>：</item>
      </candidateList>
      <explain>文本全半角错误。</explain>
      <paraID>4561533D</paraID>
      <start>1</start>
      <end>2</end>
      <status>unmodified</status>
      <modifiedWord/>
      <trackRevisions>false</trackRevisions>
    </reviewItem>
    <reviewItem>
      <errorID>1b14e81a-2c42-489f-b332-79afe033b8f7</errorID>
      <errorWord>,</errorWord>
      <group>L1_Format</group>
      <groupName>格式问题</groupName>
      <ability>L2_HalfPunc</ability>
      <abilityName>全半角检查</abilityName>
      <candidateList>
        <item>，</item>
      </candidateList>
      <explain>文本全半角错误。</explain>
      <paraID>5EAA6812</paraID>
      <start>15</start>
      <end>16</end>
      <status>unmodified</status>
      <modifiedWord/>
      <trackRevisions>false</trackRevisions>
    </reviewItem>
    <reviewItem>
      <errorID>e66827fc-509f-48ce-a1dd-2c5e872c2e47</errorID>
      <errorWord>:</errorWord>
      <group>L1_Format</group>
      <groupName>格式问题</groupName>
      <ability>L2_HalfPunc</ability>
      <abilityName>全半角检查</abilityName>
      <candidateList>
        <item>：</item>
      </candidateList>
      <explain>文本全半角错误。</explain>
      <paraID>5EAA6812</paraID>
      <start>23</start>
      <end>24</end>
      <status>unmodified</status>
      <modifiedWord/>
      <trackRevisions>false</trackRevisions>
    </reviewItem>
    <reviewItem>
      <errorID>97ebf025-ba07-4edd-bd23-03a1f54899a6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3DC0C63</paraID>
      <start>0</start>
      <end>3</end>
      <status>unmodified</status>
      <modifiedWord/>
      <trackRevisions>false</trackRevisions>
    </reviewItem>
    <reviewItem>
      <errorID>8d648981-92b4-4965-bf01-49368904dffd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111AAB82</paraID>
      <start>0</start>
      <end>3</end>
      <status>unmodified</status>
      <modifiedWord/>
      <trackRevisions>false</trackRevisions>
    </reviewItem>
    <reviewItem>
      <errorID>d3e1131e-dee8-487a-a823-8a6d38122ef3</errorID>
      <errorWord>,</errorWord>
      <group>L1_Format</group>
      <groupName>格式问题</groupName>
      <ability>L2_HalfPunc</ability>
      <abilityName>全半角检查</abilityName>
      <candidateList>
        <item>，</item>
      </candidateList>
      <explain>文本全半角错误。</explain>
      <paraID>763F0B89</paraID>
      <start>14</start>
      <end>15</end>
      <status>unmodified</status>
      <modifiedWord/>
      <trackRevisions>false</trackRevisions>
    </reviewItem>
    <reviewItem>
      <errorID>536d7d35-fdc1-4e9e-99b9-7088724b1eb9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1AFA668</paraID>
      <start>0</start>
      <end>3</end>
      <status>unmodified</status>
      <modifiedWord/>
      <trackRevisions>false</trackRevisions>
    </reviewItem>
    <reviewItem>
      <errorID>6b5c3b5d-6312-4efe-a74d-64225c465240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EA20966</paraID>
      <start>0</start>
      <end>3</end>
      <status>unmodified</status>
      <modifiedWord/>
      <trackRevisions>false</trackRevisions>
    </reviewItem>
    <reviewItem>
      <errorID>d34acbbb-6c4d-4c76-9311-1033f96eaa7f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7C27AF76</paraID>
      <start>0</start>
      <end>3</end>
      <status>unmodified</status>
      <modifiedWord/>
      <trackRevisions>false</trackRevisions>
    </reviewItem>
    <reviewItem>
      <errorID>e8a05e82-1e33-487d-8c97-a4a136f31f81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5E478B1C</paraID>
      <start>0</start>
      <end>3</end>
      <status>unmodified</status>
      <modifiedWord/>
      <trackRevisions>false</trackRevisions>
    </reviewItem>
    <reviewItem>
      <errorID>b31ecade-0dce-4bbf-8d70-ddb95b396702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5E238EDD</paraID>
      <start>0</start>
      <end>3</end>
      <status>unmodified</status>
      <modifiedWord/>
      <trackRevisions>false</trackRevisions>
    </reviewItem>
    <reviewItem>
      <errorID>c23ccbc2-bcbe-46c8-ac79-dfe79e6eeb4d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6C65EA6F</paraID>
      <start>0</start>
      <end>3</end>
      <status>unmodified</status>
      <modifiedWord/>
      <trackRevisions>false</trackRevisions>
    </reviewItem>
    <reviewItem>
      <errorID>93bb4399-0382-46c4-8652-b1e9d498e225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3C51EE75</paraID>
      <start>0</start>
      <end>3</end>
      <status>unmodified</status>
      <modifiedWord/>
      <trackRevisions>false</trackRevisions>
    </reviewItem>
    <reviewItem>
      <errorID>1b57a60e-f576-4afe-9f9c-2c687d405e68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6644F361</paraID>
      <start>0</start>
      <end>3</end>
      <status>unmodified</status>
      <modifiedWord/>
      <trackRevisions>false</trackRevisions>
    </reviewItem>
    <reviewItem>
      <errorID>78928ef5-855e-4dcd-bdc5-ec6220dfac68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1E19F2B9</paraID>
      <start>0</start>
      <end>3</end>
      <status>unmodified</status>
      <modifiedWord/>
      <trackRevisions>false</trackRevisions>
    </reviewItem>
    <reviewItem>
      <errorID>93099881-8861-40b0-8704-463fbb55a193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54F4931F</paraID>
      <start>0</start>
      <end>4</end>
      <status>unmodified</status>
      <modifiedWord/>
      <trackRevisions>false</trackRevisions>
    </reviewItem>
    <reviewItem>
      <errorID>4de78047-d173-4a46-82bb-9032cb404064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3867B323</paraID>
      <start>0</start>
      <end>4</end>
      <status>unmodified</status>
      <modifiedWord/>
      <trackRevisions>false</trackRevisions>
    </reviewItem>
    <reviewItem>
      <errorID>a51bcdc1-fa6e-4df6-b374-2976e57fd5dd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6D167A67</paraID>
      <start>0</start>
      <end>4</end>
      <status>unmodified</status>
      <modifiedWord/>
      <trackRevisions>false</trackRevisions>
    </reviewItem>
    <reviewItem>
      <errorID>3eede78f-64fa-4715-814b-dbf9acb71c18</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7969A979</paraID>
      <start>0</start>
      <end>4</end>
      <status>unmodified</status>
      <modifiedWord/>
      <trackRevisions>false</trackRevisions>
    </reviewItem>
    <reviewItem>
      <errorID>28c3955c-52ac-4eb5-93a2-f599950d26cf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7969A979</paraID>
      <start>4</start>
      <end>8</end>
      <status>unmodified</status>
      <modifiedWord/>
      <trackRevisions>false</trackRevisions>
    </reviewItem>
    <reviewItem>
      <errorID>67c493ba-b83b-4ba5-acbc-773f41379355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748D9D75</paraID>
      <start>0</start>
      <end>4</end>
      <status>unmodified</status>
      <modifiedWord/>
      <trackRevisions>false</trackRevisions>
    </reviewItem>
    <reviewItem>
      <errorID>d6b8f875-f843-4aff-8405-4d3f8c3ae1a9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72E9147F</paraID>
      <start>0</start>
      <end>4</end>
      <status>unmodified</status>
      <modifiedWord/>
      <trackRevisions>false</trackRevisions>
    </reviewItem>
    <reviewItem>
      <errorID>a6c3648e-88cb-4208-a21c-bb8295e20be5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78DA2EE1</paraID>
      <start>0</start>
      <end>4</end>
      <status>unmodified</status>
      <modifiedWord/>
      <trackRevisions>false</trackRevisions>
    </reviewItem>
    <reviewItem>
      <errorID>fbe87e62-c2f6-49ad-b518-653581292a44</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358B3883</paraID>
      <start>0</start>
      <end>4</end>
      <status>unmodified</status>
      <modifiedWord/>
      <trackRevisions>false</trackRevisions>
    </reviewItem>
    <reviewItem>
      <errorID>7a45a9af-916e-4357-9aab-331c9fb68bb6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358B3883</paraID>
      <start>11</start>
      <end>15</end>
      <status>unmodified</status>
      <modifiedWord/>
      <trackRevisions>false</trackRevisions>
    </reviewItem>
    <reviewItem>
      <errorID>48b3b0eb-afc6-4ca6-ad28-4ae8c94f2a04</errorID>
      <errorWord>,</errorWord>
      <group>L1_Format</group>
      <groupName>格式问题</groupName>
      <ability>L2_HalfPunc</ability>
      <abilityName>全半角检查</abilityName>
      <candidateList>
        <item>，</item>
      </candidateList>
      <explain>文本全半角错误。</explain>
      <paraID> 1040C49</paraID>
      <start>14</start>
      <end>15</end>
      <status>unmodified</status>
      <modifiedWord/>
      <trackRevisions>false</trackRevisions>
    </reviewItem>
    <reviewItem>
      <errorID>179c7d11-6258-4295-a13d-600985348e11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13DF8117</paraID>
      <start>0</start>
      <end>3</end>
      <status>unmodified</status>
      <modifiedWord/>
      <trackRevisions>false</trackRevisions>
    </reviewItem>
    <reviewItem>
      <errorID>3319860c-79cf-429f-9ffb-38d483f874a7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6DF82FD6</paraID>
      <start>0</start>
      <end>3</end>
      <status>unmodified</status>
      <modifiedWord/>
      <trackRevisions>false</trackRevisions>
    </reviewItem>
    <reviewItem>
      <errorID>584fa872-87cf-4b38-864f-dc104561948d</errorID>
      <errorWord>;</errorWord>
      <group>L1_Format</group>
      <groupName>格式问题</groupName>
      <ability>L2_HalfPunc</ability>
      <abilityName>全半角检查</abilityName>
      <candidateList>
        <item>；</item>
      </candidateList>
      <explain>文本全半角错误。</explain>
      <paraID>6DF82FD6</paraID>
      <start>43</start>
      <end>44</end>
      <status>unmodified</status>
      <modifiedWord/>
      <trackRevisions>false</trackRevisions>
    </reviewItem>
    <reviewItem>
      <errorID>28f9f664-dc12-4354-83d4-d90228028127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16404DCD</paraID>
      <start>0</start>
      <end>3</end>
      <status>unmodified</status>
      <modifiedWord/>
      <trackRevisions>false</trackRevisions>
    </reviewItem>
    <reviewItem>
      <errorID>c4a44995-af97-4746-bf7a-ff18590e3303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FAD6367</paraID>
      <start>0</start>
      <end>3</end>
      <status>unmodified</status>
      <modifiedWord/>
      <trackRevisions>false</trackRevisions>
    </reviewItem>
    <reviewItem>
      <errorID>96b48572-4e63-4252-8512-495dd421e505</errorID>
      <errorWord>;</errorWord>
      <group>L1_Format</group>
      <groupName>格式问题</groupName>
      <ability>L2_HalfPunc</ability>
      <abilityName>全半角检查</abilityName>
      <candidateList>
        <item>；</item>
      </candidateList>
      <explain>文本全半角错误。</explain>
      <paraID> FAD6367</paraID>
      <start>27</start>
      <end>28</end>
      <status>unmodified</status>
      <modifiedWord/>
      <trackRevisions>false</trackRevisions>
    </reviewItem>
    <reviewItem>
      <errorID>889cf378-135f-40ca-a0c0-2b8f6466f775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31D6242E</paraID>
      <start>0</start>
      <end>3</end>
      <status>unmodified</status>
      <modifiedWord/>
      <trackRevisions>false</trackRevisions>
    </reviewItem>
    <reviewItem>
      <errorID>57eedcd7-de79-45ad-96e9-92f7c763fa7f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4B7BF5EA</paraID>
      <start>0</start>
      <end>3</end>
      <status>unmodified</status>
      <modifiedWord/>
      <trackRevisions>false</trackRevisions>
    </reviewItem>
    <reviewItem>
      <errorID>8b82ea90-eb1c-4e6e-80b4-ad3633d7d3e3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3329C8CC</paraID>
      <start>0</start>
      <end>3</end>
      <status>unmodified</status>
      <modifiedWord/>
      <trackRevisions>false</trackRevisions>
    </reviewItem>
    <reviewItem>
      <errorID>86d43cbe-5acb-4440-aa85-9c7b5525c5c6</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3329C8CC</paraID>
      <start>3</start>
      <end>7</end>
      <status>unmodified</status>
      <modifiedWord/>
      <trackRevisions>false</trackRevisions>
    </reviewItem>
    <reviewItem>
      <errorID>0e447e40-bf92-4ce9-8c4e-8760aa264cc7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112C38E7</paraID>
      <start>0</start>
      <end>3</end>
      <status>unmodified</status>
      <modifiedWord/>
      <trackRevisions>false</trackRevisions>
    </reviewItem>
    <reviewItem>
      <errorID>456b8b6e-fe35-4ef7-9145-b49958555d60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41690F82</paraID>
      <start>0</start>
      <end>3</end>
      <status>unmodified</status>
      <modifiedWord/>
      <trackRevisions>false</trackRevisions>
    </reviewItem>
    <reviewItem>
      <errorID>1e6a0f54-562a-4fe2-8e7d-bafaf2c89622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41690F82</paraID>
      <start>10</start>
      <end>14</end>
      <status>unmodified</status>
      <modifiedWord/>
      <trackRevisions>false</trackRevisions>
    </reviewItem>
    <reviewItem>
      <errorID>b981113f-1062-49a9-8f5a-8ec83ab48069</errorID>
      <errorWord>,</errorWord>
      <group>L1_Format</group>
      <groupName>格式问题</groupName>
      <ability>L2_HalfPunc</ability>
      <abilityName>全半角检查</abilityName>
      <candidateList>
        <item>，</item>
      </candidateList>
      <explain>文本全半角错误。</explain>
      <paraID>47138DD0</paraID>
      <start>14</start>
      <end>15</end>
      <status>unmodified</status>
      <modifiedWord/>
      <trackRevisions>false</trackRevisions>
    </reviewItem>
    <reviewItem>
      <errorID>8bbadf9b-f68d-4e82-b4f1-681a74faf79b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64132C8F</paraID>
      <start>0</start>
      <end>3</end>
      <status>unmodified</status>
      <modifiedWord/>
      <trackRevisions>false</trackRevisions>
    </reviewItem>
    <reviewItem>
      <errorID>1aa5bae2-49ab-468f-96b8-fcda22c8a824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72D0291E</paraID>
      <start>0</start>
      <end>3</end>
      <status>unmodified</status>
      <modifiedWord/>
      <trackRevisions>false</trackRevisions>
    </reviewItem>
    <reviewItem>
      <errorID>e799d418-da53-443c-b185-54ffc0c3bb6a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5F53B1E1</paraID>
      <start>0</start>
      <end>3</end>
      <status>unmodified</status>
      <modifiedWord/>
      <trackRevisions>false</trackRevisions>
    </reviewItem>
    <reviewItem>
      <errorID>ada991b0-6169-4e91-8dc1-e349c1cc1452</errorID>
      <errorWord>法律、法规</errorWord>
      <group>L1_Word</group>
      <groupName>字词问题</groupName>
      <ability>L2_Typo</ability>
      <abilityName>字词错误</abilityName>
      <candidateList>
        <item>法律法规</item>
      </candidateList>
      <explain/>
      <paraID>5F53B1E1</paraID>
      <start>13</start>
      <end>18</end>
      <status>unmodified</status>
      <modifiedWord/>
      <trackRevisions>false</trackRevisions>
    </reviewItem>
    <reviewItem>
      <errorID>93474218-c162-4c40-bb5e-a29856c0375f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294226D2</paraID>
      <start>0</start>
      <end>3</end>
      <status>unmodified</status>
      <modifiedWord/>
      <trackRevisions>false</trackRevisions>
    </reviewItem>
    <reviewItem>
      <errorID>0d5e2631-d48c-4790-8a47-a7c5237c3296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1561D27</paraID>
      <start>0</start>
      <end>3</end>
      <status>unmodified</status>
      <modifiedWord/>
      <trackRevisions>false</trackRevisions>
    </reviewItem>
    <reviewItem>
      <errorID>30792f3b-f747-4344-86b9-da5c394ed8dc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672D0CE4</paraID>
      <start>0</start>
      <end>3</end>
      <status>unmodified</status>
      <modifiedWord/>
      <trackRevisions>false</trackRevisions>
    </reviewItem>
    <reviewItem>
      <errorID>ba3e645e-ae98-4a10-a740-3d9dab65212a</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672D0CE4</paraID>
      <start>3</start>
      <end>7</end>
      <status>unmodified</status>
      <modifiedWord/>
      <trackRevisions>false</trackRevisions>
    </reviewItem>
    <reviewItem>
      <errorID>c027de55-4aef-4b3a-9c4e-9d5a9979b381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14FAE0AF</paraID>
      <start>0</start>
      <end>3</end>
      <status>unmodified</status>
      <modifiedWord/>
      <trackRevisions>false</trackRevisions>
    </reviewItem>
    <reviewItem>
      <errorID>004fbb47-5426-402f-aac5-f5327bdd31e3</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14FAE0AF</paraID>
      <start>10</start>
      <end>14</end>
      <status>unmodified</status>
      <modifiedWord/>
      <trackRevisions>false</trackRevisions>
    </reviewItem>
    <reviewItem>
      <errorID>9e1df654-f11b-42ff-b643-2f92122768c9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78F4D45B</paraID>
      <start>0</start>
      <end>3</end>
      <status>unmodified</status>
      <modifiedWord/>
      <trackRevisions>false</trackRevisions>
    </reviewItem>
    <reviewItem>
      <errorID>c8bd4397-15e5-4025-ae82-deb0674bd3ff</errorID>
      <errorWord>其它情形</errorWord>
      <group>L1_Word</group>
      <groupName>字词问题</groupName>
      <ability>L2_Alias</ability>
      <abilityName>也作/曾用词</abilityName>
      <candidateList>
        <item>其他情形</item>
      </candidateList>
      <explain>词汇[其它情形]为不规范表述或旧称，其规范书面表述为[其他情形]。</explain>
      <paraID>78F4D45B</paraID>
      <start>3</start>
      <end>7</end>
      <status>unmodified</status>
      <modifiedWord/>
      <trackRevisions>false</trackRevisions>
    </reviewItem>
    <reviewItem>
      <errorID>0724dde5-67b2-4336-b0e3-bfb23f31659c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4B5BC3B6</paraID>
      <start>0</start>
      <end>3</end>
      <status>unmodified</status>
      <modifiedWord/>
      <trackRevisions>false</trackRevisions>
    </reviewItem>
    <reviewItem>
      <errorID>78ab4fa5-c36a-4b2a-bf6e-765d7c3d6296</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4B5BC3B6</paraID>
      <start>10</start>
      <end>14</end>
      <status>unmodified</status>
      <modifiedWord/>
      <trackRevisions>false</trackRevisions>
    </reviewItem>
    <reviewItem>
      <errorID>a68cc5e8-bd17-4f0f-9a1c-6dc8bdac6bdf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77B4257B</paraID>
      <start>13</start>
      <end>16</end>
      <status>unmodified</status>
      <modifiedWord/>
      <trackRevisions>false</trackRevisions>
    </reviewItem>
    <reviewItem>
      <errorID>9c12badb-9d89-4b5d-b07d-813741c2d872</errorID>
      <errorWord>：；</errorWord>
      <group>L1_Punc</group>
      <groupName>标点问题</groupName>
      <ability>L2_Punc</ability>
      <abilityName>标点符号检查</abilityName>
      <candidateList>
        <item>：</item>
      </candidateList>
      <explain/>
      <paraID> 2B08CAD</paraID>
      <start>9</start>
      <end>11</end>
      <status>unmodified</status>
      <modifiedWord/>
      <trackRevisions>false</trackRevisions>
    </reviewItem>
    <reviewItem>
      <errorID>278f085b-953f-4966-a52f-3e63f0d8d304</errorID>
      <errorWord>：；</errorWord>
      <group>L1_Punc</group>
      <groupName>标点问题</groupName>
      <ability>L2_Punc</ability>
      <abilityName>标点符号检查</abilityName>
      <candidateList>
        <item>：</item>
      </candidateList>
      <explain/>
      <paraID>5C6783E2</paraID>
      <start>9</start>
      <end>11</end>
      <status>unmodified</status>
      <modifiedWord/>
      <trackRevisions>false</trackRevisions>
    </reviewItem>
    <reviewItem>
      <errorID>821e2306-b43d-4c31-bf6f-8d2995aad402</errorID>
      <errorWord>：。</errorWord>
      <group>L1_Punc</group>
      <groupName>标点问题</groupName>
      <ability>L2_Punc</ability>
      <abilityName>标点符号检查</abilityName>
      <candidateList>
        <item>：</item>
      </candidateList>
      <explain/>
      <paraID>2EDF0CE8</paraID>
      <start>9</start>
      <end>11</end>
      <status>unmodified</status>
      <modifiedWord/>
      <trackRevisions>false</trackRevisions>
    </reviewItem>
    <reviewItem>
      <errorID>b1461e95-ec9b-4953-ab9d-eb3c21d590f5</errorID>
      <errorWord>：；</errorWord>
      <group>L1_Punc</group>
      <groupName>标点问题</groupName>
      <ability>L2_Punc</ability>
      <abilityName>标点符号检查</abilityName>
      <candidateList>
        <item>：</item>
      </candidateList>
      <explain/>
      <paraID>675BC05D</paraID>
      <start>9</start>
      <end>11</end>
      <status>unmodified</status>
      <modifiedWord/>
      <trackRevisions>false</trackRevisions>
    </reviewItem>
    <reviewItem>
      <errorID>110bb323-ee86-485d-ac1f-541ac2c448dd</errorID>
      <errorWord>：。</errorWord>
      <group>L1_Punc</group>
      <groupName>标点问题</groupName>
      <ability>L2_Punc</ability>
      <abilityName>标点符号检查</abilityName>
      <candidateList>
        <item>：</item>
      </candidateList>
      <explain/>
      <paraID>44744C21</paraID>
      <start>11</start>
      <end>13</end>
      <status>unmodified</status>
      <modifiedWord/>
      <trackRevisions>false</trackRevisions>
    </reviewItem>
    <reviewItem>
      <errorID>f08268aa-5d97-41ca-b1bd-b60fff7d1637</errorID>
      <errorWord>：；</errorWord>
      <group>L1_Punc</group>
      <groupName>标点问题</groupName>
      <ability>L2_Punc</ability>
      <abilityName>标点符号检查</abilityName>
      <candidateList>
        <item>：</item>
      </candidateList>
      <explain/>
      <paraID>4603405B</paraID>
      <start>9</start>
      <end>11</end>
      <status>unmodified</status>
      <modifiedWord/>
      <trackRevisions>false</trackRevisions>
    </reviewItem>
    <reviewItem>
      <errorID>8458edc0-86ee-4d38-8d4c-163db8ff9558</errorID>
      <errorWord>：；</errorWord>
      <group>L1_Punc</group>
      <groupName>标点问题</groupName>
      <ability>L2_Punc</ability>
      <abilityName>标点符号检查</abilityName>
      <candidateList>
        <item>：</item>
      </candidateList>
      <explain/>
      <paraID>63BAB213</paraID>
      <start>9</start>
      <end>11</end>
      <status>unmodified</status>
      <modifiedWord/>
      <trackRevisions>false</trackRevisions>
    </reviewItem>
    <reviewItem>
      <errorID>c7c1a44f-8f9a-4d46-ba99-7991983e7c64</errorID>
      <errorWord>：。</errorWord>
      <group>L1_Punc</group>
      <groupName>标点问题</groupName>
      <ability>L2_Punc</ability>
      <abilityName>标点符号检查</abilityName>
      <candidateList>
        <item>：</item>
      </candidateList>
      <explain/>
      <paraID>581BE40A</paraID>
      <start>9</start>
      <end>11</end>
      <status>unmodified</status>
      <modifiedWord/>
      <trackRevisions>false</trackRevisions>
    </reviewItem>
    <reviewItem>
      <errorID>75d729ff-54b9-4c22-98d4-5c890fefdb3a</errorID>
      <errorWord>(</errorWord>
      <group>L1_Format</group>
      <groupName>格式问题</groupName>
      <ability>L2_HalfPunc</ability>
      <abilityName>全半角检查</abilityName>
      <candidateList>
        <item>（</item>
      </candidateList>
      <explain>文本全半角错误。</explain>
      <paraID>300860F2</paraID>
      <start>31</start>
      <end>32</end>
      <status>unmodified</status>
      <modifiedWord/>
      <trackRevisions>false</trackRevisions>
    </reviewItem>
    <reviewItem>
      <errorID>4ad2014d-7483-426d-9164-dc25fbc43924</errorID>
      <errorWord>)</errorWord>
      <group>L1_Format</group>
      <groupName>格式问题</groupName>
      <ability>L2_HalfPunc</ability>
      <abilityName>全半角检查</abilityName>
      <candidateList>
        <item>）</item>
      </candidateList>
      <explain>文本全半角错误。</explain>
      <paraID>300860F2</paraID>
      <start>37</start>
      <end>38</end>
      <status>unmodified</status>
      <modifiedWord/>
      <trackRevisions>false</trackRevisions>
    </reviewItem>
    <reviewItem>
      <errorID>da08f532-5f37-40c2-8e7b-537257731bca</errorID>
      <errorWord>(</errorWord>
      <group>L1_Format</group>
      <groupName>格式问题</groupName>
      <ability>L2_HalfPunc</ability>
      <abilityName>全半角检查</abilityName>
      <candidateList>
        <item>（</item>
      </candidateList>
      <explain>文本全半角错误。</explain>
      <paraID>300860F2</paraID>
      <start>47</start>
      <end>48</end>
      <status>unmodified</status>
      <modifiedWord/>
      <trackRevisions>false</trackRevisions>
    </reviewItem>
    <reviewItem>
      <errorID>49e6cc17-5b50-4429-9694-d385436503d4</errorID>
      <errorWord>)</errorWord>
      <group>L1_Format</group>
      <groupName>格式问题</groupName>
      <ability>L2_HalfPunc</ability>
      <abilityName>全半角检查</abilityName>
      <candidateList>
        <item>）</item>
      </candidateList>
      <explain>文本全半角错误。</explain>
      <paraID>300860F2</paraID>
      <start>57</start>
      <end>58</end>
      <status>unmodified</status>
      <modifiedWord/>
      <trackRevisions>false</trackRevisions>
    </reviewItem>
    <reviewItem>
      <errorID>b90848b9-9baa-427e-8e34-1bb34f501efb</errorID>
      <errorWord>,</errorWord>
      <group>L1_Format</group>
      <groupName>格式问题</groupName>
      <ability>L2_HalfPunc</ability>
      <abilityName>全半角检查</abilityName>
      <candidateList>
        <item>，</item>
      </candidateList>
      <explain>文本全半角错误。</explain>
      <paraID>648C1025</paraID>
      <start>26</start>
      <end>27</end>
      <status>unmodified</status>
      <modifiedWord/>
      <trackRevisions>false</trackRevisions>
    </reviewItem>
    <reviewItem>
      <errorID>3e4604c0-9b9c-4b7d-88f4-b068632a2d50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2DD5C84E</paraID>
      <start>0</start>
      <end>2</end>
      <status>unmodified</status>
      <modifiedWord/>
      <trackRevisions>false</trackRevisions>
    </reviewItem>
    <reviewItem>
      <errorID>cbb13641-239f-4ae8-baea-180f784d40c4</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30EE3FAD</paraID>
      <start>31</start>
      <end>33</end>
      <status>unmodified</status>
      <modifiedWord/>
      <trackRevisions>false</trackRevisions>
    </reviewItem>
    <reviewItem>
      <errorID>d44df25e-cbb1-455c-8243-d4e159c195a0</errorID>
      <errorWord>程</errorWord>
      <group>L1_Word</group>
      <groupName>字词问题</groupName>
      <ability>L2_Typo</ability>
      <abilityName>字词错误</abilityName>
      <candidateList>
        <item>程中</item>
      </candidateList>
      <explain/>
      <paraID>5F522437</paraID>
      <start>52</start>
      <end>53</end>
      <status>unmodified</status>
      <modifiedWord/>
      <trackRevisions>false</trackRevisions>
    </reviewItem>
    <reviewItem>
      <errorID>a225506b-96d8-43fb-8a38-689c36ce8177</errorID>
      <errorWord>，</errorWord>
      <group>L1_Word</group>
      <groupName>字词问题</groupName>
      <ability>L2_Typo</ability>
      <abilityName>字词错误</abilityName>
      <candidateList>
        <item>，具</item>
      </candidateList>
      <explain/>
      <paraID>716308F8</paraID>
      <start>91</start>
      <end>92</end>
      <status>unmodified</status>
      <modifiedWord/>
      <trackRevisions>false</trackRevisions>
    </reviewItem>
    <reviewItem>
      <errorID>14d4c697-337c-46c8-916b-bf8d6f857c37</errorID>
      <errorWord>(</errorWord>
      <group>L1_Format</group>
      <groupName>格式问题</groupName>
      <ability>L2_HalfPunc</ability>
      <abilityName>全半角检查</abilityName>
      <candidateList>
        <item>（</item>
      </candidateList>
      <explain>文本全半角错误。</explain>
      <paraID>4537889B</paraID>
      <start>137</start>
      <end>138</end>
      <status>unmodified</status>
      <modifiedWord/>
      <trackRevisions>false</trackRevisions>
    </reviewItem>
    <reviewItem>
      <errorID>e993244e-fd95-4278-a4ca-f7cd63ac8853</errorID>
      <errorWord>)</errorWord>
      <group>L1_Format</group>
      <groupName>格式问题</groupName>
      <ability>L2_HalfPunc</ability>
      <abilityName>全半角检查</abilityName>
      <candidateList>
        <item>）</item>
      </candidateList>
      <explain>文本全半角错误。</explain>
      <paraID>4537889B</paraID>
      <start>172</start>
      <end>173</end>
      <status>unmodified</status>
      <modifiedWord/>
      <trackRevisions>false</trackRevisions>
    </reviewItem>
    <reviewItem>
      <errorID>f9f07d6a-2f82-4d3d-bd22-d193a9942dd4</errorID>
      <errorWord>-</errorWord>
      <group>L1_Format</group>
      <groupName>格式问题</groupName>
      <ability>L2_HalfPunc</ability>
      <abilityName>全半角检查</abilityName>
      <candidateList>
        <item>－</item>
      </candidateList>
      <explain>文本全半角错误。</explain>
      <paraID>22252D7C</paraID>
      <start>17</start>
      <end>18</end>
      <status>unmodified</status>
      <modifiedWord/>
      <trackRevisions>false</trackRevisions>
    </reviewItem>
    <reviewItem>
      <errorID>044ebd69-a3cd-43f7-9c3b-75c1f9bfc491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55C6C4B1</paraID>
      <start>0</start>
      <end>2</end>
      <status>unmodified</status>
      <modifiedWord/>
      <trackRevisions>false</trackRevisions>
    </reviewItem>
    <reviewItem>
      <errorID>2ad62b13-91f8-4a1c-856b-989ca01fdd9c</errorID>
      <errorWord>(</errorWord>
      <group>L1_Format</group>
      <groupName>格式问题</groupName>
      <ability>L2_HalfPunc</ability>
      <abilityName>全半角检查</abilityName>
      <candidateList>
        <item>（</item>
      </candidateList>
      <explain>文本全半角错误。</explain>
      <paraID>55C6C4B1</paraID>
      <start>59</start>
      <end>60</end>
      <status>unmodified</status>
      <modifiedWord/>
      <trackRevisions>false</trackRevisions>
    </reviewItem>
    <reviewItem>
      <errorID>408e032a-ad82-4b78-bec5-b9c3427591cb</errorID>
      <errorWord>)</errorWord>
      <group>L1_Format</group>
      <groupName>格式问题</groupName>
      <ability>L2_HalfPunc</ability>
      <abilityName>全半角检查</abilityName>
      <candidateList>
        <item>）</item>
      </candidateList>
      <explain>文本全半角错误。</explain>
      <paraID>55C6C4B1</paraID>
      <start>76</start>
      <end>77</end>
      <status>unmodified</status>
      <modifiedWord/>
      <trackRevisions>false</trackRevisions>
    </reviewItem>
    <reviewItem>
      <errorID>cc443ffc-239c-4efe-ab67-0e6719ad466c</errorID>
      <errorWord>/）</errorWord>
      <group>L1_Punc</group>
      <groupName>标点问题</groupName>
      <ability>L2_Punc</ability>
      <abilityName>标点符号检查</abilityName>
      <candidateList>
        <item>）</item>
      </candidateList>
      <explain/>
      <paraID>55C6C4B1</paraID>
      <start>165</start>
      <end>167</end>
      <status>unmodified</status>
      <modifiedWord/>
      <trackRevisions>false</trackRevisions>
    </reviewItem>
    <reviewItem>
      <errorID>ccfdf4bc-b504-47c7-8a78-f08049826653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2285CC67</paraID>
      <start>0</start>
      <end>2</end>
      <status>unmodified</status>
      <modifiedWord/>
      <trackRevisions>false</trackRevisions>
    </reviewItem>
    <reviewItem>
      <errorID>f890c8f5-1b39-4fda-aaf4-cffd162c807c</errorID>
      <errorWord>/）</errorWord>
      <group>L1_Punc</group>
      <groupName>标点问题</groupName>
      <ability>L2_Punc</ability>
      <abilityName>标点符号检查</abilityName>
      <candidateList>
        <item>）</item>
      </candidateList>
      <explain/>
      <paraID>2285CC67</paraID>
      <start>184</start>
      <end>186</end>
      <status>unmodified</status>
      <modifiedWord/>
      <trackRevisions>false</trackRevisions>
    </reviewItem>
    <reviewItem>
      <errorID>819d0f2f-aa78-4df5-9d9e-0f641a0c52cd</errorID>
      <errorWord>。/</errorWord>
      <group>L1_Punc</group>
      <groupName>标点问题</groupName>
      <ability>L2_Punc</ability>
      <abilityName>标点符号检查</abilityName>
      <candidateList>
        <item>。</item>
      </candidateList>
      <explain/>
      <paraID>344EF7BA</paraID>
      <start>30</start>
      <end>32</end>
      <status>unmodified</status>
      <modifiedWord/>
      <trackRevisions>false</trackRevisions>
    </reviewItem>
    <reviewItem>
      <errorID>fb26d348-c991-4b33-adde-ee7158f104b8</errorID>
      <errorWord>/。/</errorWord>
      <group>L1_Punc</group>
      <groupName>标点问题</groupName>
      <ability>L2_Punc</ability>
      <abilityName>标点符号检查</abilityName>
      <candidateList>
        <item>/</item>
      </candidateList>
      <explain/>
      <paraID>344EF7BA</paraID>
      <start>47</start>
      <end>50</end>
      <status>unmodified</status>
      <modifiedWord/>
      <trackRevisions>false</trackRevisions>
    </reviewItem>
    <reviewItem>
      <errorID>dbe45ce5-1206-440e-a7a4-62780f903468</errorID>
      <errorWord>。/</errorWord>
      <group>L1_Punc</group>
      <groupName>标点问题</groupName>
      <ability>L2_Punc</ability>
      <abilityName>标点符号检查</abilityName>
      <candidateList>
        <item>。</item>
      </candidateList>
      <explain/>
      <paraID>344EF7BA</paraID>
      <start>59</start>
      <end>61</end>
      <status>unmodified</status>
      <modifiedWord/>
      <trackRevisions>false</trackRevisions>
    </reviewItem>
    <reviewItem>
      <errorID>5356f353-4498-4abc-8d83-0f7ee3c95885</errorID>
      <errorWord>。/</errorWord>
      <group>L1_Punc</group>
      <groupName>标点问题</groupName>
      <ability>L2_Punc</ability>
      <abilityName>标点符号检查</abilityName>
      <candidateList>
        <item>。</item>
      </candidateList>
      <explain/>
      <paraID>31ED8C28</paraID>
      <start>28</start>
      <end>30</end>
      <status>unmodified</status>
      <modifiedWord/>
      <trackRevisions>false</trackRevisions>
    </reviewItem>
    <reviewItem>
      <errorID>e58b3767-9773-4754-b2e8-f6e38cde1ec2</errorID>
      <errorWord>/。/</errorWord>
      <group>L1_Punc</group>
      <groupName>标点问题</groupName>
      <ability>L2_Punc</ability>
      <abilityName>标点符号检查</abilityName>
      <candidateList>
        <item>/</item>
      </candidateList>
      <explain/>
      <paraID>31ED8C28</paraID>
      <start>45</start>
      <end>48</end>
      <status>unmodified</status>
      <modifiedWord/>
      <trackRevisions>false</trackRevisions>
    </reviewItem>
    <reviewItem>
      <errorID>28023665-51fe-475a-b46b-99ddb1a0fdc5</errorID>
      <errorWord>。/</errorWord>
      <group>L1_Punc</group>
      <groupName>标点问题</groupName>
      <ability>L2_Punc</ability>
      <abilityName>标点符号检查</abilityName>
      <candidateList>
        <item>。</item>
      </candidateList>
      <explain/>
      <paraID>31ED8C28</paraID>
      <start>57</start>
      <end>59</end>
      <status>unmodified</status>
      <modifiedWord/>
      <trackRevisions>false</trackRevisions>
    </reviewItem>
    <reviewItem>
      <errorID>030ae921-4373-416a-9eb1-d1dbcecd5732</errorID>
      <errorWord>-</errorWord>
      <group>L1_Format</group>
      <groupName>格式问题</groupName>
      <ability>L2_HalfPunc</ability>
      <abilityName>全半角检查</abilityName>
      <candidateList>
        <item>－</item>
      </candidateList>
      <explain>文本全半角错误。</explain>
      <paraID>2F2A5335</paraID>
      <start>19</start>
      <end>20</end>
      <status>unmodified</status>
      <modifiedWord/>
      <trackRevisions>false</trackRevisions>
    </reviewItem>
    <reviewItem>
      <errorID>99b22159-3925-4b9e-bc49-2d13d84f6e18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7A24498</paraID>
      <start>49</start>
      <end>52</end>
      <status>unmodified</status>
      <modifiedWord/>
      <trackRevisions>false</trackRevisions>
    </reviewItem>
    <reviewItem>
      <errorID>a0b378b6-eb23-4be1-b2c1-dc788ab644c8</errorID>
      <errorWord>(</errorWord>
      <group>L1_Format</group>
      <groupName>格式问题</groupName>
      <ability>L2_HalfPunc</ability>
      <abilityName>全半角检查</abilityName>
      <candidateList>
        <item>（</item>
      </candidateList>
      <explain>文本全半角错误。</explain>
      <paraID>7F268642</paraID>
      <start>27</start>
      <end>28</end>
      <status>unmodified</status>
      <modifiedWord/>
      <trackRevisions>false</trackRevisions>
    </reviewItem>
    <reviewItem>
      <errorID>94d5208e-0496-4004-976d-f16fbb6a3206</errorID>
      <errorWord>)</errorWord>
      <group>L1_Format</group>
      <groupName>格式问题</groupName>
      <ability>L2_HalfPunc</ability>
      <abilityName>全半角检查</abilityName>
      <candidateList>
        <item>）</item>
      </candidateList>
      <explain>文本全半角错误。</explain>
      <paraID>7F268642</paraID>
      <start>31</start>
      <end>32</end>
      <status>unmodified</status>
      <modifiedWord/>
      <trackRevisions>false</trackRevisions>
    </reviewItem>
    <reviewItem>
      <errorID>bc022cc6-6d94-40d9-9d6c-ed6c09497a99</errorID>
      <errorWord>(</errorWord>
      <group>L1_Format</group>
      <groupName>格式问题</groupName>
      <ability>L2_HalfPunc</ability>
      <abilityName>全半角检查</abilityName>
      <candidateList>
        <item>（</item>
      </candidateList>
      <explain>文本全半角错误。</explain>
      <paraID>7F268642</paraID>
      <start>36</start>
      <end>37</end>
      <status>unmodified</status>
      <modifiedWord/>
      <trackRevisions>false</trackRevisions>
    </reviewItem>
    <reviewItem>
      <errorID>c2a0eae2-d768-446e-9f41-f625e8dfa57f</errorID>
      <errorWord>)</errorWord>
      <group>L1_Format</group>
      <groupName>格式问题</groupName>
      <ability>L2_HalfPunc</ability>
      <abilityName>全半角检查</abilityName>
      <candidateList>
        <item>）</item>
      </candidateList>
      <explain>文本全半角错误。</explain>
      <paraID>7F268642</paraID>
      <start>42</start>
      <end>43</end>
      <status>unmodified</status>
      <modifiedWord/>
      <trackRevisions>false</trackRevisions>
    </reviewItem>
    <reviewItem>
      <errorID>f4c97789-7a69-4d94-8af9-f841d19177cc</errorID>
      <errorWord>(</errorWord>
      <group>L1_Format</group>
      <groupName>格式问题</groupName>
      <ability>L2_HalfPunc</ability>
      <abilityName>全半角检查</abilityName>
      <candidateList>
        <item>（</item>
      </candidateList>
      <explain>文本全半角错误。</explain>
      <paraID>256A5BAF</paraID>
      <start>2</start>
      <end>3</end>
      <status>unmodified</status>
      <modifiedWord/>
      <trackRevisions>false</trackRevisions>
    </reviewItem>
    <reviewItem>
      <errorID>b40f5bbf-c83a-4fba-ab87-35e1b03b6ae1</errorID>
      <errorWord>)</errorWord>
      <group>L1_Format</group>
      <groupName>格式问题</groupName>
      <ability>L2_HalfPunc</ability>
      <abilityName>全半角检查</abilityName>
      <candidateList>
        <item>）</item>
      </candidateList>
      <explain>文本全半角错误。</explain>
      <paraID>256A5BAF</paraID>
      <start>6</start>
      <end>7</end>
      <status>unmodified</status>
      <modifiedWord/>
      <trackRevisions>false</trackRevisions>
    </reviewItem>
    <reviewItem>
      <errorID>8344d1db-6ea1-4571-aa5f-c36988e6af40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348DB463</paraID>
      <start>0</start>
      <end>2</end>
      <status>unmodified</status>
      <modifiedWord/>
      <trackRevisions>false</trackRevisions>
    </reviewItem>
    <reviewItem>
      <errorID>9e9052c9-279f-47c4-ba06-11887ea21abf</errorID>
      <errorWord>(</errorWord>
      <group>L1_Format</group>
      <groupName>格式问题</groupName>
      <ability>L2_HalfPunc</ability>
      <abilityName>全半角检查</abilityName>
      <candidateList>
        <item>（</item>
      </candidateList>
      <explain>文本全半角错误。</explain>
      <paraID>348DB463</paraID>
      <start>2</start>
      <end>3</end>
      <status>unmodified</status>
      <modifiedWord/>
      <trackRevisions>false</trackRevisions>
    </reviewItem>
    <reviewItem>
      <errorID>aae64a07-b399-4b8b-bb03-0970e6a3ff20</errorID>
      <errorWord>)</errorWord>
      <group>L1_Format</group>
      <groupName>格式问题</groupName>
      <ability>L2_HalfPunc</ability>
      <abilityName>全半角检查</abilityName>
      <candidateList>
        <item>）</item>
      </candidateList>
      <explain>文本全半角错误。</explain>
      <paraID>348DB463</paraID>
      <start>8</start>
      <end>9</end>
      <status>unmodified</status>
      <modifiedWord/>
      <trackRevisions>false</trackRevisions>
    </reviewItem>
    <reviewItem>
      <errorID>aa832e68-f3d1-49c2-aa20-c15170722729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39F83057</paraID>
      <start>0</start>
      <end>2</end>
      <status>unmodified</status>
      <modifiedWord/>
      <trackRevisions>false</trackRevisions>
    </reviewItem>
    <reviewItem>
      <errorID>4cd01b9f-cef2-4c84-bf78-56ce7de91e96</errorID>
      <errorWord>(</errorWord>
      <group>L1_Format</group>
      <groupName>格式问题</groupName>
      <ability>L2_HalfPunc</ability>
      <abilityName>全半角检查</abilityName>
      <candidateList>
        <item>（</item>
      </candidateList>
      <explain>文本全半角错误。</explain>
      <paraID>39F83057</paraID>
      <start>2</start>
      <end>3</end>
      <status>unmodified</status>
      <modifiedWord/>
      <trackRevisions>false</trackRevisions>
    </reviewItem>
    <reviewItem>
      <errorID>92b7566c-5974-40bc-b99e-7ed1b8c15034</errorID>
      <errorWord>)</errorWord>
      <group>L1_Format</group>
      <groupName>格式问题</groupName>
      <ability>L2_HalfPunc</ability>
      <abilityName>全半角检查</abilityName>
      <candidateList>
        <item>）</item>
      </candidateList>
      <explain>文本全半角错误。</explain>
      <paraID>39F83057</paraID>
      <start>14</start>
      <end>15</end>
      <status>unmodified</status>
      <modifiedWord/>
      <trackRevisions>false</trackRevisions>
    </reviewItem>
    <reviewItem>
      <errorID>5b98e141-1006-4734-a283-efa191f63bd4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4F06D82E</paraID>
      <start>0</start>
      <end>2</end>
      <status>unmodified</status>
      <modifiedWord/>
      <trackRevisions>false</trackRevisions>
    </reviewItem>
    <reviewItem>
      <errorID>e393ab07-f5a3-4cfd-b253-c359fbcb0517</errorID>
      <errorWord>(</errorWord>
      <group>L1_Format</group>
      <groupName>格式问题</groupName>
      <ability>L2_HalfPunc</ability>
      <abilityName>全半角检查</abilityName>
      <candidateList>
        <item>（</item>
      </candidateList>
      <explain>文本全半角错误。</explain>
      <paraID>4F06D82E</paraID>
      <start>2</start>
      <end>3</end>
      <status>unmodified</status>
      <modifiedWord/>
      <trackRevisions>false</trackRevisions>
    </reviewItem>
    <reviewItem>
      <errorID>15a85cb7-f38b-4b09-872f-ae9c54252f11</errorID>
      <errorWord>)</errorWord>
      <group>L1_Format</group>
      <groupName>格式问题</groupName>
      <ability>L2_HalfPunc</ability>
      <abilityName>全半角检查</abilityName>
      <candidateList>
        <item>）</item>
      </candidateList>
      <explain>文本全半角错误。</explain>
      <paraID>4F06D82E</paraID>
      <start>5</start>
      <end>6</end>
      <status>unmodified</status>
      <modifiedWord/>
      <trackRevisions>false</trackRevisions>
    </reviewItem>
    <reviewItem>
      <errorID>862d1219-8cf2-4467-aab0-d5d24267d4c3</errorID>
      <errorWord>(</errorWord>
      <group>L1_Format</group>
      <groupName>格式问题</groupName>
      <ability>L2_HalfPunc</ability>
      <abilityName>全半角检查</abilityName>
      <candidateList>
        <item>（</item>
      </candidateList>
      <explain>文本全半角错误。</explain>
      <paraID>6440CE37</paraID>
      <start>2</start>
      <end>3</end>
      <status>unmodified</status>
      <modifiedWord/>
      <trackRevisions>false</trackRevisions>
    </reviewItem>
    <reviewItem>
      <errorID>4603c85a-97fc-4265-91f6-22bf4b316138</errorID>
      <errorWord>)</errorWord>
      <group>L1_Format</group>
      <groupName>格式问题</groupName>
      <ability>L2_HalfPunc</ability>
      <abilityName>全半角检查</abilityName>
      <candidateList>
        <item>）</item>
      </candidateList>
      <explain>文本全半角错误。</explain>
      <paraID>6440CE37</paraID>
      <start>6</start>
      <end>7</end>
      <status>unmodified</status>
      <modifiedWord/>
      <trackRevisions>false</trackRevisions>
    </reviewItem>
    <reviewItem>
      <errorID>72c5b547-e044-40f9-8438-f9c78a92d2e2</errorID>
      <errorWord>(</errorWord>
      <group>L1_Format</group>
      <groupName>格式问题</groupName>
      <ability>L2_HalfPunc</ability>
      <abilityName>全半角检查</abilityName>
      <candidateList>
        <item>（</item>
      </candidateList>
      <explain>文本全半角错误。</explain>
      <paraID>76660B01</paraID>
      <start>2</start>
      <end>3</end>
      <status>unmodified</status>
      <modifiedWord/>
      <trackRevisions>false</trackRevisions>
    </reviewItem>
    <reviewItem>
      <errorID>96080754-d633-44b5-be9f-d0b705d1f290</errorID>
      <errorWord>)</errorWord>
      <group>L1_Format</group>
      <groupName>格式问题</groupName>
      <ability>L2_HalfPunc</ability>
      <abilityName>全半角检查</abilityName>
      <candidateList>
        <item>）</item>
      </candidateList>
      <explain>文本全半角错误。</explain>
      <paraID>76660B01</paraID>
      <start>5</start>
      <end>6</end>
      <status>unmodified</status>
      <modifiedWord/>
      <trackRevisions>false</trackRevisions>
    </reviewItem>
    <reviewItem>
      <errorID>d7da4cb1-abba-488e-9cb3-2c4809bbbabe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7224CB04</paraID>
      <start>0</start>
      <end>2</end>
      <status>unmodified</status>
      <modifiedWord/>
      <trackRevisions>false</trackRevisions>
    </reviewItem>
    <reviewItem>
      <errorID>6572dcd3-488f-4324-a164-e5f685c278cd</errorID>
      <errorWord>(</errorWord>
      <group>L1_Format</group>
      <groupName>格式问题</groupName>
      <ability>L2_HalfPunc</ability>
      <abilityName>全半角检查</abilityName>
      <candidateList>
        <item>（</item>
      </candidateList>
      <explain>文本全半角错误。</explain>
      <paraID>7224CB04</paraID>
      <start>51</start>
      <end>52</end>
      <status>unmodified</status>
      <modifiedWord/>
      <trackRevisions>false</trackRevisions>
    </reviewItem>
    <reviewItem>
      <errorID>886e790f-5ba9-435b-a981-024278f99eaa</errorID>
      <errorWord>)</errorWord>
      <group>L1_Format</group>
      <groupName>格式问题</groupName>
      <ability>L2_HalfPunc</ability>
      <abilityName>全半角检查</abilityName>
      <candidateList>
        <item>）</item>
      </candidateList>
      <explain>文本全半角错误。</explain>
      <paraID>7224CB04</paraID>
      <start>55</start>
      <end>56</end>
      <status>unmodified</status>
      <modifiedWord/>
      <trackRevisions>false</trackRevisions>
    </reviewItem>
    <reviewItem>
      <errorID>152b771a-3f49-4bc7-83c8-f9443be08147</errorID>
      <errorWord>;</errorWord>
      <group>L1_Format</group>
      <groupName>格式问题</groupName>
      <ability>L2_HalfPunc</ability>
      <abilityName>全半角检查</abilityName>
      <candidateList>
        <item>；</item>
      </candidateList>
      <explain>文本全半角错误。</explain>
      <paraID>3FC9234A</paraID>
      <start>13</start>
      <end>14</end>
      <status>unmodified</status>
      <modifiedWord/>
      <trackRevisions>false</trackRevisions>
    </reviewItem>
    <reviewItem>
      <errorID>7dbe1392-8f0a-4230-b183-076774a63fc0</errorID>
      <errorWord>(</errorWord>
      <group>L1_Format</group>
      <groupName>格式问题</groupName>
      <ability>L2_HalfPunc</ability>
      <abilityName>全半角检查</abilityName>
      <candidateList>
        <item>（</item>
      </candidateList>
      <explain>文本全半角错误。</explain>
      <paraID>3B176D4E</paraID>
      <start>26</start>
      <end>27</end>
      <status>unmodified</status>
      <modifiedWord/>
      <trackRevisions>false</trackRevisions>
    </reviewItem>
    <reviewItem>
      <errorID>b8b85705-5993-4446-8484-337c55500a85</errorID>
      <errorWord>)</errorWord>
      <group>L1_Format</group>
      <groupName>格式问题</groupName>
      <ability>L2_HalfPunc</ability>
      <abilityName>全半角检查</abilityName>
      <candidateList>
        <item>）</item>
      </candidateList>
      <explain>文本全半角错误。</explain>
      <paraID>3B176D4E</paraID>
      <start>42</start>
      <end>43</end>
      <status>unmodified</status>
      <modifiedWord/>
      <trackRevisions>false</trackRevisions>
    </reviewItem>
    <reviewItem>
      <errorID>098bb5ef-8b33-4990-bace-045a0a84aac5</errorID>
      <errorWord>、</errorWord>
      <group>L1_Word</group>
      <groupName>字词问题</groupName>
      <ability>L2_Typo</ability>
      <abilityName>字词错误</abilityName>
      <candidateList>
        <item>、在</item>
      </candidateList>
      <explain/>
      <paraID> D8E8407</paraID>
      <start>1</start>
      <end>2</end>
      <status>unmodified</status>
      <modifiedWord/>
      <trackRevisions>false</trackRevisions>
    </reviewItem>
    <reviewItem>
      <errorID>f0254271-f0e9-4b23-b95c-534cdc131b61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723A7A3D</paraID>
      <start>0</start>
      <end>2</end>
      <status>unmodified</status>
      <modifiedWord/>
      <trackRevisions>false</trackRevisions>
    </reviewItem>
    <reviewItem>
      <errorID>f05189e0-6701-4a14-9bb3-cf8a43b17150</errorID>
      <errorWord>(</errorWord>
      <group>L1_Format</group>
      <groupName>格式问题</groupName>
      <ability>L2_HalfPunc</ability>
      <abilityName>全半角检查</abilityName>
      <candidateList>
        <item>（</item>
      </candidateList>
      <explain>文本全半角错误。</explain>
      <paraID>723A7A3D</paraID>
      <start>18</start>
      <end>19</end>
      <status>unmodified</status>
      <modifiedWord/>
      <trackRevisions>false</trackRevisions>
    </reviewItem>
    <reviewItem>
      <errorID>c354ca0a-968a-4833-ad5c-4cdb5788de21</errorID>
      <errorWord>)</errorWord>
      <group>L1_Format</group>
      <groupName>格式问题</groupName>
      <ability>L2_HalfPunc</ability>
      <abilityName>全半角检查</abilityName>
      <candidateList>
        <item>）</item>
      </candidateList>
      <explain>文本全半角错误。</explain>
      <paraID>723A7A3D</paraID>
      <start>22</start>
      <end>23</end>
      <status>unmodified</status>
      <modifiedWord/>
      <trackRevisions>false</trackRevisions>
    </reviewItem>
    <reviewItem>
      <errorID>0270e469-f9ad-476c-9d87-4c8222350aea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120192A8</paraID>
      <start>0</start>
      <end>2</end>
      <status>unmodified</status>
      <modifiedWord/>
      <trackRevisions>false</trackRevisions>
    </reviewItem>
    <reviewItem>
      <errorID>a87d6ed5-e408-4338-b5c1-d6459b61a0bd</errorID>
      <errorWord>;</errorWord>
      <group>L1_Format</group>
      <groupName>格式问题</groupName>
      <ability>L2_HalfPunc</ability>
      <abilityName>全半角检查</abilityName>
      <candidateList>
        <item>；</item>
      </candidateList>
      <explain>文本全半角错误。</explain>
      <paraID>55E348B7</paraID>
      <start>13</start>
      <end>14</end>
      <status>unmodified</status>
      <modifiedWord/>
      <trackRevisions>false</trackRevisions>
    </reviewItem>
    <reviewItem>
      <errorID>b28d67e4-f4d1-46ca-a10c-6a5d34593c01</errorID>
      <errorWord>(</errorWord>
      <group>L1_Format</group>
      <groupName>格式问题</groupName>
      <ability>L2_HalfPunc</ability>
      <abilityName>全半角检查</abilityName>
      <candidateList>
        <item>（</item>
      </candidateList>
      <explain>文本全半角错误。</explain>
      <paraID>6B2A18FF</paraID>
      <start>26</start>
      <end>27</end>
      <status>unmodified</status>
      <modifiedWord/>
      <trackRevisions>false</trackRevisions>
    </reviewItem>
    <reviewItem>
      <errorID>0327e8b9-5444-4b51-bc24-603e940108bc</errorID>
      <errorWord>)</errorWord>
      <group>L1_Format</group>
      <groupName>格式问题</groupName>
      <ability>L2_HalfPunc</ability>
      <abilityName>全半角检查</abilityName>
      <candidateList>
        <item>）</item>
      </candidateList>
      <explain>文本全半角错误。</explain>
      <paraID>6B2A18FF</paraID>
      <start>42</start>
      <end>43</end>
      <status>unmodified</status>
      <modifiedWord/>
      <trackRevisions>false</trackRevisions>
    </reviewItem>
    <reviewItem>
      <errorID>e92c74b3-2338-4b4b-a523-8b2e2f06a736</errorID>
      <errorWord>、</errorWord>
      <group>L1_Word</group>
      <groupName>字词问题</groupName>
      <ability>L2_Typo</ability>
      <abilityName>字词错误</abilityName>
      <candidateList>
        <item>、在</item>
      </candidateList>
      <explain/>
      <paraID>2D5CD861</paraID>
      <start>1</start>
      <end>2</end>
      <status>unmodified</status>
      <modifiedWord/>
      <trackRevisions>false</trackRevisions>
    </reviewItem>
    <reviewItem>
      <errorID>d0d47e45-7029-47d9-8e91-d6e195b501b5</errorID>
      <errorWord>、</errorWord>
      <group>L1_Word</group>
      <groupName>字词问题</groupName>
      <ability>L2_Typo</ability>
      <abilityName>字词错误</abilityName>
      <candidateList>
        <item>、在</item>
      </candidateList>
      <explain/>
      <paraID>745C2847</paraID>
      <start>1</start>
      <end>2</end>
      <status>unmodified</status>
      <modifiedWord/>
      <trackRevisions>false</trackRevisions>
    </reviewItem>
    <reviewItem>
      <errorID>d1d2b4f6-1ef3-406e-aadd-34e800694d25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5F3F36C0</paraID>
      <start>0</start>
      <end>2</end>
      <status>unmodified</status>
      <modifiedWord/>
      <trackRevisions>false</trackRevisions>
    </reviewItem>
    <reviewItem>
      <errorID>24a5893f-5594-4edf-b8f6-d258afed9bed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433EAA36</paraID>
      <start>0</start>
      <end>2</end>
      <status>unmodified</status>
      <modifiedWord/>
      <trackRevisions>false</trackRevisions>
    </reviewItem>
    <reviewItem>
      <errorID>a7819832-0b89-479c-8e0e-963549d81fc6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2A7C6957</paraID>
      <start>0</start>
      <end>2</end>
      <status>unmodified</status>
      <modifiedWord/>
      <trackRevisions>false</trackRevisions>
    </reviewItem>
    <reviewItem>
      <errorID>bf901f2e-99f6-462d-8a7c-03673411c968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6AD57E74</paraID>
      <start>0</start>
      <end>2</end>
      <status>unmodified</status>
      <modifiedWord/>
      <trackRevisions>false</trackRevisions>
    </reviewItem>
    <reviewItem>
      <errorID>208eca0a-4dcf-4fbd-ad53-d5de2e19f615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706F5442</paraID>
      <start>0</start>
      <end>2</end>
      <status>unmodified</status>
      <modifiedWord/>
      <trackRevisions>false</trackRevisions>
    </reviewItem>
    <reviewItem>
      <errorID>d20213b9-8a67-4ff7-8a1a-4d8c55cc97e3</errorID>
      <errorWord>(</errorWord>
      <group>L1_Format</group>
      <groupName>格式问题</groupName>
      <ability>L2_HalfPunc</ability>
      <abilityName>全半角检查</abilityName>
      <candidateList>
        <item>（</item>
      </candidateList>
      <explain>文本全半角错误。</explain>
      <paraID>2CF15704</paraID>
      <start>129</start>
      <end>130</end>
      <status>unmodified</status>
      <modifiedWord/>
      <trackRevisions>false</trackRevisions>
    </reviewItem>
    <reviewItem>
      <errorID>49b7220a-9438-4de9-8975-682a28922b17</errorID>
      <errorWord>)</errorWord>
      <group>L1_Format</group>
      <groupName>格式问题</groupName>
      <ability>L2_HalfPunc</ability>
      <abilityName>全半角检查</abilityName>
      <candidateList>
        <item>）</item>
      </candidateList>
      <explain>文本全半角错误。</explain>
      <paraID>2CF15704</paraID>
      <start>132</start>
      <end>133</end>
      <status>unmodified</status>
      <modifiedWord/>
      <trackRevisions>false</trackRevisions>
    </reviewItem>
    <reviewItem>
      <errorID>9c2bde56-d04d-4296-bfc0-46f8ee07813e</errorID>
      <errorWord>(</errorWord>
      <group>L1_Format</group>
      <groupName>格式问题</groupName>
      <ability>L2_HalfPunc</ability>
      <abilityName>全半角检查</abilityName>
      <candidateList>
        <item>（</item>
      </candidateList>
      <explain>文本全半角错误。</explain>
      <paraID>2CF15704</paraID>
      <start>144</start>
      <end>145</end>
      <status>unmodified</status>
      <modifiedWord/>
      <trackRevisions>false</trackRevisions>
    </reviewItem>
    <reviewItem>
      <errorID>763231c8-3ded-41af-bd2b-19b3b0518abb</errorID>
      <errorWord>)</errorWord>
      <group>L1_Format</group>
      <groupName>格式问题</groupName>
      <ability>L2_HalfPunc</ability>
      <abilityName>全半角检查</abilityName>
      <candidateList>
        <item>）</item>
      </candidateList>
      <explain>文本全半角错误。</explain>
      <paraID>2CF15704</paraID>
      <start>271</start>
      <end>272</end>
      <status>unmodified</status>
      <modifiedWord/>
      <trackRevisions>false</trackRevisions>
    </reviewItem>
    <reviewItem>
      <errorID>bff620c3-f84d-49d3-b385-a7a882d6fbd0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623B5B8C</paraID>
      <start>0</start>
      <end>2</end>
      <status>unmodified</status>
      <modifiedWord/>
      <trackRevisions>false</trackRevisions>
    </reviewItem>
    <reviewItem>
      <errorID>90b2412a-bf76-4381-a3f3-5c9605c8f78e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6E4EA3B6</paraID>
      <start>0</start>
      <end>2</end>
      <status>unmodified</status>
      <modifiedWord/>
      <trackRevisions>false</trackRevisions>
    </reviewItem>
    <reviewItem>
      <errorID>66f70d0f-61e7-42e2-94d8-335dccd4d4e4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389993EF</paraID>
      <start>0</start>
      <end>2</end>
      <status>unmodified</status>
      <modifiedWord/>
      <trackRevisions>false</trackRevisions>
    </reviewItem>
    <reviewItem>
      <errorID>0ddf4fa5-4136-438a-8a1d-37f37a0cced8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709A7751</paraID>
      <start>0</start>
      <end>2</end>
      <status>unmodified</status>
      <modifiedWord/>
      <trackRevisions>false</trackRevisions>
    </reviewItem>
    <reviewItem>
      <errorID>8ec9f1db-b4f7-4c5d-a80c-9dd843c1b14c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13B77209</paraID>
      <start>0</start>
      <end>2</end>
      <status>unmodified</status>
      <modifiedWord/>
      <trackRevisions>false</trackRevisions>
    </reviewItem>
    <reviewItem>
      <errorID>4c42eb21-0512-4d22-990f-f231130a06f6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3267CDA6</paraID>
      <start>0</start>
      <end>2</end>
      <status>unmodified</status>
      <modifiedWord/>
      <trackRevisions>false</trackRevisions>
    </reviewItem>
    <reviewItem>
      <errorID>82eb36a1-0286-441f-a3da-76fc60b0a151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51E03E15</paraID>
      <start>0</start>
      <end>2</end>
      <status>unmodified</status>
      <modifiedWord/>
      <trackRevisions>false</trackRevisions>
    </reviewItem>
    <reviewItem>
      <errorID>33fc926c-01d1-4d0c-98ed-a1b76fea4a31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1031181F</paraID>
      <start>0</start>
      <end>2</end>
      <status>unmodified</status>
      <modifiedWord/>
      <trackRevisions>false</trackRevisions>
    </reviewItem>
    <reviewItem>
      <errorID>ccc2b579-b8e1-4ad8-8972-df5f24f088ae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576B50C0</paraID>
      <start>0</start>
      <end>2</end>
      <status>unmodified</status>
      <modifiedWord/>
      <trackRevisions>false</trackRevisions>
    </reviewItem>
    <reviewItem>
      <errorID>0479c050-ce18-4e62-9717-8312e4a0f747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3B44C3B6</paraID>
      <start>0</start>
      <end>2</end>
      <status>unmodified</status>
      <modifiedWord/>
      <trackRevisions>false</trackRevisions>
    </reviewItem>
    <reviewItem>
      <errorID>c47c35b9-d899-4179-acc9-b0654809613a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66811EB3</paraID>
      <start>0</start>
      <end>2</end>
      <status>unmodified</status>
      <modifiedWord/>
      <trackRevisions>false</trackRevisions>
    </reviewItem>
    <reviewItem>
      <errorID>f6ff1948-6992-4dee-aa46-de4f93090454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7ADA8ECE</paraID>
      <start>39</start>
      <end>42</end>
      <status>unmodified</status>
      <modifiedWord/>
      <trackRevisions>false</trackRevisions>
    </reviewItem>
    <reviewItem>
      <errorID>befe6181-0a93-4696-a863-40753f4a8f37</errorID>
      <errorWord>,</errorWord>
      <group>L1_Format</group>
      <groupName>格式问题</groupName>
      <ability>L2_HalfPunc</ability>
      <abilityName>全半角检查</abilityName>
      <candidateList>
        <item>，</item>
      </candidateList>
      <explain>文本全半角错误。</explain>
      <paraID>53776F7B</paraID>
      <start>24</start>
      <end>25</end>
      <status>unmodified</status>
      <modifiedWord/>
      <trackRevisions>false</trackRevisions>
    </reviewItem>
    <reviewItem>
      <errorID>1cde8d82-fef9-4f69-9da6-c6c6e3d5330e</errorID>
      <errorWord>《政府采购法》</errorWord>
      <group>L1_Word</group>
      <groupName>字词问题</groupName>
      <ability>L2_Typo</ability>
      <abilityName>字词错误</abilityName>
      <candidateList>
        <item>《中华人民共和国政府采购法》</item>
      </candidateList>
      <explain/>
      <paraID>5B8B9F78</paraID>
      <start>156</start>
      <end>163</end>
      <status>unmodified</status>
      <modifiedWord/>
      <trackRevisions>false</trackRevisions>
    </reviewItem>
    <reviewItem>
      <errorID>bc97cf66-c967-4da7-aa46-339048b9fae7</errorID>
      <errorWord>第78条</errorWord>
      <group>L1_Knowledge</group>
      <groupName>知识性问题</groupName>
      <ability>L2_Knowledge</ability>
      <abilityName>其他知识</abilityName>
      <candidateList>
        <item>第七十八条</item>
      </candidateList>
      <explain/>
      <paraID>5B8B9F78</paraID>
      <start>163</start>
      <end>167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customXml/itemProps3.xml><?xml version="1.0" encoding="utf-8"?>
<ds:datastoreItem xmlns:ds="http://schemas.openxmlformats.org/officeDocument/2006/customXml" ds:itemID="{5932e229-fcc8-4271-b9d9-f02fd6c1427f}">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104</Pages>
  <Words>173</Words>
  <Characters>200</Characters>
  <Lines>244</Lines>
  <Paragraphs>68</Paragraphs>
  <TotalTime>28</TotalTime>
  <ScaleCrop>false</ScaleCrop>
  <LinksUpToDate>false</LinksUpToDate>
  <CharactersWithSpaces>221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2026-07-09T10:43:00Z</cp:lastPrinted>
  <dcterms:modified xsi:type="dcterms:W3CDTF">2026-07-20T08:19:38Z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212CFD6FECA0453B900B9968B1577C6D_13</vt:lpwstr>
  </property>
  <property fmtid="{D5CDD505-2E9C-101B-9397-08002B2CF9AE}" pid="4" name="KSOTemplateDocerSaveRecord">
    <vt:lpwstr>eyJoZGlkIjoiOTc5MDNjMmIyODczM2YwMGZkZTNjYWY1NjIxZTY5YjciLCJ1c2VySWQiOiI1MDM3MjkwOTMifQ==</vt:lpwstr>
  </property>
</Properties>
</file>