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461631222"/>
      <w:bookmarkStart w:id="1" w:name="_Toc296602400"/>
      <w:bookmarkStart w:id="2" w:name="_Toc247085669"/>
      <w:bookmarkStart w:id="3" w:name="_Toc246996898"/>
      <w:bookmarkStart w:id="4" w:name="_Toc15058843"/>
      <w:bookmarkStart w:id="5" w:name="_Toc324404811"/>
      <w:bookmarkStart w:id="6" w:name="_Toc506107265"/>
      <w:bookmarkStart w:id="7" w:name="OLE_LINK5"/>
      <w:bookmarkStart w:id="8" w:name="OLE_LINK4"/>
      <w:bookmarkStart w:id="9" w:name="OLE_LINK3"/>
      <w:bookmarkStart w:id="10" w:name="OLE_LINK1"/>
      <w:bookmarkStart w:id="11" w:name="OLE_LINK2"/>
    </w:p>
    <w:p w14:paraId="03BEA7F1">
      <w:pPr>
        <w:pStyle w:val="2"/>
        <w:ind w:firstLine="420"/>
        <w:rPr>
          <w:highlight w:val="none"/>
        </w:rPr>
      </w:pPr>
    </w:p>
    <w:p w14:paraId="2A2621CC">
      <w:pPr>
        <w:pStyle w:val="2"/>
        <w:ind w:left="0" w:leftChars="0" w:firstLine="0" w:firstLineChars="0"/>
        <w:jc w:val="center"/>
        <w:rPr>
          <w:sz w:val="22"/>
          <w:szCs w:val="21"/>
        </w:rPr>
      </w:pPr>
      <w:r>
        <w:rPr>
          <w:rFonts w:hint="eastAsia" w:hAnsi="宋体" w:cs="宋体"/>
          <w:b/>
          <w:color w:val="auto"/>
          <w:kern w:val="0"/>
          <w:sz w:val="56"/>
          <w:szCs w:val="56"/>
          <w:highlight w:val="none"/>
          <w:lang w:eastAsia="zh-CN"/>
        </w:rPr>
        <w:t>滁州市公交第二停保场155kW分布式光伏发电</w:t>
      </w:r>
      <w:r>
        <w:rPr>
          <w:rFonts w:hint="eastAsia" w:hAnsi="宋体" w:cs="宋体"/>
          <w:b/>
          <w:color w:val="auto"/>
          <w:kern w:val="0"/>
          <w:sz w:val="56"/>
          <w:szCs w:val="56"/>
          <w:highlight w:val="none"/>
          <w:lang w:val="en-US" w:eastAsia="zh-CN"/>
        </w:rPr>
        <w:t>工程</w:t>
      </w:r>
    </w:p>
    <w:p w14:paraId="2AAF52B3">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20CA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eastAsia"/>
          <w:color w:val="auto"/>
          <w:sz w:val="22"/>
          <w:szCs w:val="21"/>
          <w:highlight w:val="none"/>
          <w:lang w:val="en-US" w:eastAsia="zh-CN"/>
        </w:rPr>
      </w:pPr>
      <w:r>
        <w:rPr>
          <w:rFonts w:hint="eastAsia"/>
          <w:color w:val="auto"/>
          <w:sz w:val="22"/>
          <w:szCs w:val="21"/>
          <w:highlight w:val="none"/>
          <w:lang w:val="en-US" w:eastAsia="zh-CN"/>
        </w:rPr>
        <w:t>项目编号：</w:t>
      </w:r>
    </w:p>
    <w:p w14:paraId="307F53F6">
      <w:pPr>
        <w:pStyle w:val="2"/>
        <w:jc w:val="center"/>
        <w:rPr>
          <w:rFonts w:hint="default" w:eastAsia="宋体"/>
          <w:color w:val="auto"/>
          <w:highlight w:val="none"/>
          <w:lang w:val="en-US" w:eastAsia="zh-CN"/>
        </w:rPr>
      </w:pPr>
    </w:p>
    <w:p w14:paraId="691FE4D6">
      <w:pPr>
        <w:rPr>
          <w:color w:val="auto"/>
          <w:highlight w:val="none"/>
        </w:rPr>
      </w:pPr>
    </w:p>
    <w:p w14:paraId="7E411827">
      <w:pPr>
        <w:pStyle w:val="2"/>
        <w:rPr>
          <w:color w:val="auto"/>
          <w:highlight w:val="none"/>
        </w:rPr>
      </w:pPr>
    </w:p>
    <w:p w14:paraId="6CF62471">
      <w:pPr>
        <w:rPr>
          <w:color w:val="auto"/>
          <w:highlight w:val="none"/>
        </w:rPr>
      </w:pPr>
    </w:p>
    <w:p w14:paraId="276FE2C2">
      <w:pPr>
        <w:pStyle w:val="2"/>
        <w:rPr>
          <w:color w:val="auto"/>
          <w:highlight w:val="none"/>
        </w:rPr>
      </w:pPr>
    </w:p>
    <w:p w14:paraId="57C971B3">
      <w:pPr>
        <w:pStyle w:val="2"/>
        <w:ind w:left="0" w:leftChars="0" w:firstLine="0" w:firstLineChars="0"/>
      </w:pPr>
    </w:p>
    <w:p w14:paraId="00CEC72B"/>
    <w:p w14:paraId="0FB3EFCA">
      <w:pPr>
        <w:pStyle w:val="2"/>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滁州市翼然新能源开发有限公司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096ECC50">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5</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11</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26 </w:t>
      </w:r>
      <w:r>
        <w:rPr>
          <w:rFonts w:hint="eastAsia" w:ascii="宋体"/>
          <w:b w:val="0"/>
          <w:bCs/>
          <w:color w:val="auto"/>
          <w:sz w:val="32"/>
          <w:szCs w:val="32"/>
          <w:highlight w:val="none"/>
        </w:rPr>
        <w:t>日</w:t>
      </w:r>
    </w:p>
    <w:p w14:paraId="0D5E6D18">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52045511"/>
      <w:bookmarkStart w:id="13" w:name="_Toc144974479"/>
      <w:bookmarkStart w:id="14" w:name="_Toc152042287"/>
      <w:bookmarkStart w:id="15" w:name="_Toc179632527"/>
    </w:p>
    <w:p w14:paraId="3C53E9AE">
      <w:pPr>
        <w:pStyle w:val="31"/>
        <w:tabs>
          <w:tab w:val="right" w:leader="dot" w:pos="9460"/>
        </w:tabs>
        <w:rPr>
          <w:rFonts w:ascii="Calibri" w:hAnsi="Calibri"/>
          <w:b w:val="0"/>
          <w:bCs w:val="0"/>
          <w:caps w:val="0"/>
          <w:color w:val="000000"/>
          <w:sz w:val="32"/>
          <w:szCs w:val="22"/>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"_Toc95223332"</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第一章</w:t>
      </w:r>
      <w:r>
        <w:rPr>
          <w:rStyle w:val="58"/>
          <w:color w:val="000000"/>
          <w:sz w:val="28"/>
        </w:rPr>
        <w:t xml:space="preserve"> </w:t>
      </w:r>
      <w:r>
        <w:rPr>
          <w:rStyle w:val="58"/>
          <w:rFonts w:hint="eastAsia"/>
          <w:color w:val="000000"/>
          <w:sz w:val="28"/>
        </w:rPr>
        <w:t>招标公告</w:t>
      </w:r>
      <w:r>
        <w:rPr>
          <w:color w:val="000000"/>
          <w:sz w:val="28"/>
        </w:rPr>
        <w:tab/>
      </w:r>
      <w:r>
        <w:rPr>
          <w:rFonts w:hint="eastAsia"/>
          <w:color w:val="000000"/>
          <w:sz w:val="28"/>
          <w:lang w:val="en-US" w:eastAsia="zh-CN"/>
        </w:rPr>
        <w:t>1</w:t>
      </w:r>
      <w:r>
        <w:rPr>
          <w:rStyle w:val="58"/>
          <w:color w:val="000000"/>
          <w:sz w:val="28"/>
        </w:rPr>
        <w:fldChar w:fldCharType="end"/>
      </w:r>
    </w:p>
    <w:p w14:paraId="0460FC51">
      <w:pPr>
        <w:pStyle w:val="31"/>
        <w:tabs>
          <w:tab w:val="right" w:leader="dot" w:pos="9460"/>
        </w:tabs>
        <w:rPr>
          <w:rFonts w:ascii="Calibri" w:hAnsi="Calibri"/>
          <w:b w:val="0"/>
          <w:bCs w:val="0"/>
          <w:caps w:val="0"/>
          <w:color w:val="000000"/>
          <w:sz w:val="32"/>
          <w:szCs w:val="22"/>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"_Toc95223333"</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第二章</w:t>
      </w:r>
      <w:r>
        <w:rPr>
          <w:rStyle w:val="58"/>
          <w:color w:val="000000"/>
          <w:sz w:val="28"/>
        </w:rPr>
        <w:t xml:space="preserve"> </w:t>
      </w:r>
      <w:r>
        <w:rPr>
          <w:rStyle w:val="58"/>
          <w:rFonts w:hint="eastAsia"/>
          <w:color w:val="000000"/>
          <w:sz w:val="28"/>
        </w:rPr>
        <w:t>投标人须知</w:t>
      </w:r>
      <w:r>
        <w:rPr>
          <w:color w:val="000000"/>
          <w:sz w:val="28"/>
        </w:rPr>
        <w:tab/>
      </w:r>
      <w:r>
        <w:rPr>
          <w:rFonts w:hint="eastAsia"/>
          <w:color w:val="000000"/>
          <w:sz w:val="28"/>
          <w:lang w:val="en-US" w:eastAsia="zh-CN"/>
        </w:rPr>
        <w:t>4</w:t>
      </w:r>
      <w:r>
        <w:rPr>
          <w:rStyle w:val="58"/>
          <w:color w:val="000000"/>
          <w:sz w:val="28"/>
        </w:rPr>
        <w:fldChar w:fldCharType="end"/>
      </w:r>
    </w:p>
    <w:p w14:paraId="4117FED1">
      <w:pPr>
        <w:pStyle w:val="31"/>
        <w:tabs>
          <w:tab w:val="right" w:leader="dot" w:pos="9460"/>
        </w:tabs>
        <w:rPr>
          <w:rFonts w:hint="default"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"_Toc95223391"</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第三章</w:t>
      </w:r>
      <w:r>
        <w:rPr>
          <w:rStyle w:val="58"/>
          <w:color w:val="000000"/>
          <w:sz w:val="28"/>
        </w:rPr>
        <w:t xml:space="preserve"> </w:t>
      </w:r>
      <w:r>
        <w:rPr>
          <w:rStyle w:val="58"/>
          <w:rFonts w:hint="eastAsia"/>
          <w:color w:val="000000"/>
          <w:sz w:val="28"/>
        </w:rPr>
        <w:t>资格审查办法</w:t>
      </w:r>
      <w:r>
        <w:rPr>
          <w:color w:val="000000"/>
          <w:sz w:val="28"/>
        </w:rPr>
        <w:tab/>
      </w:r>
      <w:r>
        <w:rPr>
          <w:rStyle w:val="58"/>
          <w:color w:val="000000"/>
          <w:sz w:val="28"/>
        </w:rPr>
        <w:fldChar w:fldCharType="end"/>
      </w:r>
      <w:r>
        <w:rPr>
          <w:rStyle w:val="58"/>
          <w:rFonts w:hint="eastAsia"/>
          <w:color w:val="000000"/>
          <w:sz w:val="28"/>
          <w:lang w:val="en-US" w:eastAsia="zh-CN"/>
        </w:rPr>
        <w:t>20</w:t>
      </w:r>
    </w:p>
    <w:p w14:paraId="278F67BB">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"_Toc95223398"</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第四章</w:t>
      </w:r>
      <w:r>
        <w:rPr>
          <w:rStyle w:val="58"/>
          <w:color w:val="000000"/>
          <w:sz w:val="28"/>
        </w:rPr>
        <w:t xml:space="preserve"> </w:t>
      </w:r>
      <w:r>
        <w:rPr>
          <w:rStyle w:val="58"/>
          <w:rFonts w:hint="eastAsia"/>
          <w:color w:val="000000"/>
          <w:sz w:val="28"/>
        </w:rPr>
        <w:t>评标办法</w:t>
      </w:r>
      <w:bookmarkStart w:id="16" w:name="_Hlt95225442"/>
      <w:r>
        <w:rPr>
          <w:color w:val="000000"/>
          <w:sz w:val="28"/>
        </w:rPr>
        <w:tab/>
      </w:r>
      <w:bookmarkEnd w:id="16"/>
      <w:r>
        <w:rPr>
          <w:rFonts w:hint="eastAsia"/>
          <w:color w:val="000000"/>
          <w:sz w:val="28"/>
          <w:lang w:val="en-US" w:eastAsia="zh-CN"/>
        </w:rPr>
        <w:t>2</w:t>
      </w:r>
      <w:r>
        <w:rPr>
          <w:rStyle w:val="58"/>
          <w:color w:val="000000"/>
          <w:sz w:val="28"/>
        </w:rPr>
        <w:fldChar w:fldCharType="end"/>
      </w:r>
      <w:r>
        <w:rPr>
          <w:rStyle w:val="58"/>
          <w:rFonts w:hint="eastAsia"/>
          <w:color w:val="000000"/>
          <w:sz w:val="28"/>
          <w:lang w:val="en-US" w:eastAsia="zh-CN"/>
        </w:rPr>
        <w:t>2</w:t>
      </w:r>
    </w:p>
    <w:p w14:paraId="50BF535A">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"_Toc95223458"</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第五章</w:t>
      </w:r>
      <w:r>
        <w:rPr>
          <w:rStyle w:val="58"/>
          <w:color w:val="000000"/>
          <w:sz w:val="28"/>
        </w:rPr>
        <w:t xml:space="preserve"> </w:t>
      </w:r>
      <w:r>
        <w:rPr>
          <w:rStyle w:val="58"/>
          <w:rFonts w:hint="eastAsia"/>
          <w:color w:val="000000"/>
          <w:sz w:val="28"/>
        </w:rPr>
        <w:t>合同条款及格式</w:t>
      </w:r>
      <w:r>
        <w:rPr>
          <w:color w:val="000000"/>
          <w:sz w:val="28"/>
        </w:rPr>
        <w:tab/>
      </w:r>
      <w:r>
        <w:rPr>
          <w:rFonts w:hint="eastAsia"/>
          <w:color w:val="000000"/>
          <w:sz w:val="28"/>
          <w:lang w:val="en-US" w:eastAsia="zh-CN"/>
        </w:rPr>
        <w:t>3</w:t>
      </w:r>
      <w:r>
        <w:rPr>
          <w:rStyle w:val="58"/>
          <w:color w:val="000000"/>
          <w:sz w:val="28"/>
        </w:rPr>
        <w:fldChar w:fldCharType="end"/>
      </w:r>
      <w:r>
        <w:rPr>
          <w:rStyle w:val="58"/>
          <w:rFonts w:hint="eastAsia"/>
          <w:color w:val="000000"/>
          <w:sz w:val="28"/>
          <w:lang w:val="en-US" w:eastAsia="zh-CN"/>
        </w:rPr>
        <w:t>1</w:t>
      </w:r>
    </w:p>
    <w:p w14:paraId="2E624EDC">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"_Toc95223515"</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第六章 工程量清单</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4</w:t>
      </w:r>
    </w:p>
    <w:p w14:paraId="3DCF61C3">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"_Toc95223522"</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第七章</w:t>
      </w:r>
      <w:r>
        <w:rPr>
          <w:rStyle w:val="58"/>
          <w:rFonts w:ascii="宋体" w:hAnsi="宋体" w:cs="宋体"/>
          <w:color w:val="000000"/>
          <w:kern w:val="44"/>
          <w:sz w:val="28"/>
        </w:rPr>
        <w:t xml:space="preserve"> </w:t>
      </w:r>
      <w:r>
        <w:rPr>
          <w:rStyle w:val="58"/>
          <w:rFonts w:hint="eastAsia" w:ascii="宋体" w:hAnsi="宋体" w:cs="宋体"/>
          <w:color w:val="000000"/>
          <w:kern w:val="44"/>
          <w:sz w:val="28"/>
        </w:rPr>
        <w:t>图纸</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4</w:t>
      </w:r>
    </w:p>
    <w:p w14:paraId="3AB8456F">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"_Toc95223525"</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第八章 技术标准和要求</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5</w:t>
      </w:r>
    </w:p>
    <w:p w14:paraId="7B73DFB9">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"_Toc95223531"</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第九章 投标文件格式</w:t>
      </w:r>
      <w:r>
        <w:rPr>
          <w:color w:val="000000"/>
          <w:sz w:val="28"/>
        </w:rPr>
        <w:tab/>
      </w:r>
      <w:r>
        <w:rPr>
          <w:rStyle w:val="58"/>
          <w:color w:val="000000"/>
          <w:sz w:val="28"/>
        </w:rPr>
        <w:fldChar w:fldCharType="end"/>
      </w:r>
      <w:r>
        <w:rPr>
          <w:rStyle w:val="58"/>
          <w:rFonts w:hint="eastAsia"/>
          <w:color w:val="000000"/>
          <w:sz w:val="28"/>
          <w:lang w:val="en-US" w:eastAsia="zh-CN"/>
        </w:rPr>
        <w:t>76</w:t>
      </w:r>
    </w:p>
    <w:p w14:paraId="63D8DA84">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"_Toc95223547"</w:instrText>
      </w:r>
      <w:r>
        <w:rPr>
          <w:rStyle w:val="58"/>
          <w:color w:val="000000"/>
          <w:sz w:val="28"/>
        </w:rPr>
        <w:instrText xml:space="preserve"> </w:instrText>
      </w:r>
      <w:r>
        <w:rPr>
          <w:rStyle w:val="58"/>
          <w:color w:val="000000"/>
          <w:sz w:val="28"/>
        </w:rPr>
        <w:fldChar w:fldCharType="separate"/>
      </w:r>
      <w:r>
        <w:rPr>
          <w:rStyle w:val="58"/>
          <w:rFonts w:hint="eastAsia" w:eastAsia="黑体"/>
          <w:color w:val="000000"/>
          <w:sz w:val="28"/>
        </w:rPr>
        <w:t>第十章</w:t>
      </w:r>
      <w:r>
        <w:rPr>
          <w:rStyle w:val="58"/>
          <w:rFonts w:eastAsia="黑体"/>
          <w:color w:val="000000"/>
          <w:sz w:val="28"/>
        </w:rPr>
        <w:t xml:space="preserve"> </w:t>
      </w:r>
      <w:r>
        <w:rPr>
          <w:rStyle w:val="58"/>
          <w:rFonts w:hint="eastAsia" w:eastAsia="黑体"/>
          <w:color w:val="000000"/>
          <w:sz w:val="28"/>
        </w:rPr>
        <w:t>招标人、招标代理机构对本招标文件的确认</w:t>
      </w:r>
      <w:bookmarkStart w:id="17" w:name="_Hlt95223551"/>
      <w:bookmarkStart w:id="18" w:name="_Hlt95223550"/>
      <w:r>
        <w:rPr>
          <w:color w:val="000000"/>
          <w:sz w:val="28"/>
        </w:rPr>
        <w:tab/>
      </w:r>
      <w:bookmarkEnd w:id="17"/>
      <w:bookmarkEnd w:id="18"/>
      <w:r>
        <w:rPr>
          <w:rFonts w:hint="eastAsia"/>
          <w:color w:val="000000"/>
          <w:sz w:val="28"/>
          <w:lang w:val="en-US" w:eastAsia="zh-CN"/>
        </w:rPr>
        <w:t>8</w:t>
      </w:r>
      <w:r>
        <w:rPr>
          <w:rStyle w:val="58"/>
          <w:color w:val="000000"/>
          <w:sz w:val="28"/>
        </w:rPr>
        <w:fldChar w:fldCharType="end"/>
      </w:r>
      <w:r>
        <w:rPr>
          <w:rStyle w:val="58"/>
          <w:rFonts w:hint="eastAsia"/>
          <w:color w:val="000000"/>
          <w:sz w:val="28"/>
          <w:lang w:val="en-US" w:eastAsia="zh-CN"/>
        </w:rPr>
        <w:t>8</w:t>
      </w:r>
    </w:p>
    <w:p w14:paraId="328C7EE3">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"_Toc95223548"</w:instrText>
      </w:r>
      <w:r>
        <w:rPr>
          <w:rStyle w:val="58"/>
          <w:color w:val="000000"/>
          <w:sz w:val="28"/>
        </w:rPr>
        <w:instrText xml:space="preserve"> </w:instrText>
      </w:r>
      <w:r>
        <w:rPr>
          <w:rStyle w:val="58"/>
          <w:color w:val="000000"/>
          <w:sz w:val="28"/>
        </w:rPr>
        <w:fldChar w:fldCharType="separate"/>
      </w:r>
      <w:r>
        <w:rPr>
          <w:rStyle w:val="58"/>
          <w:rFonts w:hint="eastAsia" w:ascii="黑体" w:hAnsi="黑体" w:eastAsia="黑体"/>
          <w:color w:val="000000"/>
          <w:sz w:val="28"/>
        </w:rPr>
        <w:t>附件</w:t>
      </w:r>
      <w:r>
        <w:rPr>
          <w:rStyle w:val="58"/>
          <w:rFonts w:ascii="黑体" w:hAnsi="黑体" w:eastAsia="黑体"/>
          <w:color w:val="000000"/>
          <w:sz w:val="28"/>
        </w:rPr>
        <w:t xml:space="preserve">1 </w:t>
      </w:r>
      <w:r>
        <w:rPr>
          <w:rStyle w:val="58"/>
          <w:rFonts w:hint="eastAsia" w:ascii="黑体" w:hAnsi="黑体" w:eastAsia="黑体"/>
          <w:color w:val="000000"/>
          <w:sz w:val="28"/>
        </w:rPr>
        <w:t>关于联合惩戒失信行为加强信用查询管理的通知</w:t>
      </w:r>
      <w:r>
        <w:rPr>
          <w:color w:val="000000"/>
          <w:sz w:val="28"/>
        </w:rPr>
        <w:tab/>
      </w:r>
      <w:r>
        <w:rPr>
          <w:rFonts w:hint="eastAsia"/>
          <w:color w:val="000000"/>
          <w:sz w:val="28"/>
          <w:lang w:val="en-US" w:eastAsia="zh-CN"/>
        </w:rPr>
        <w:t>8</w:t>
      </w:r>
      <w:r>
        <w:rPr>
          <w:rStyle w:val="58"/>
          <w:color w:val="000000"/>
          <w:sz w:val="28"/>
        </w:rPr>
        <w:fldChar w:fldCharType="end"/>
      </w:r>
      <w:r>
        <w:rPr>
          <w:rStyle w:val="58"/>
          <w:rFonts w:hint="eastAsia"/>
          <w:color w:val="000000"/>
          <w:sz w:val="28"/>
          <w:lang w:val="en-US" w:eastAsia="zh-CN"/>
        </w:rPr>
        <w:t>9</w:t>
      </w:r>
    </w:p>
    <w:p w14:paraId="13C7F18B">
      <w:pPr>
        <w:pStyle w:val="31"/>
        <w:tabs>
          <w:tab w:val="right" w:leader="dot" w:pos="9460"/>
        </w:tabs>
        <w:rPr>
          <w:rStyle w:val="58"/>
          <w:rFonts w:hint="eastAsia" w:eastAsia="宋体"/>
          <w:color w:val="000000"/>
          <w:sz w:val="28"/>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"_Toc95223549"</w:instrText>
      </w:r>
      <w:r>
        <w:rPr>
          <w:rStyle w:val="58"/>
          <w:color w:val="000000"/>
          <w:sz w:val="28"/>
        </w:rPr>
        <w:instrText xml:space="preserve"> </w:instrText>
      </w:r>
      <w:r>
        <w:rPr>
          <w:rStyle w:val="58"/>
          <w:color w:val="000000"/>
          <w:sz w:val="28"/>
        </w:rPr>
        <w:fldChar w:fldCharType="separate"/>
      </w:r>
      <w:r>
        <w:rPr>
          <w:rStyle w:val="58"/>
          <w:rFonts w:hint="eastAsia" w:ascii="黑体" w:hAnsi="黑体" w:eastAsia="黑体"/>
          <w:color w:val="000000"/>
          <w:sz w:val="28"/>
        </w:rPr>
        <w:t>附件</w:t>
      </w:r>
      <w:r>
        <w:rPr>
          <w:rStyle w:val="58"/>
          <w:rFonts w:ascii="黑体" w:hAnsi="黑体" w:eastAsia="黑体"/>
          <w:color w:val="000000"/>
          <w:sz w:val="28"/>
        </w:rPr>
        <w:t xml:space="preserve">2 </w:t>
      </w:r>
      <w:r>
        <w:rPr>
          <w:rStyle w:val="58"/>
          <w:rFonts w:hint="eastAsia" w:ascii="黑体" w:hAnsi="黑体" w:eastAsia="黑体"/>
          <w:color w:val="000000"/>
          <w:sz w:val="28"/>
        </w:rPr>
        <w:t>“信用中国”查询的严重失信行为类别及判定依据</w:t>
      </w:r>
      <w:r>
        <w:rPr>
          <w:color w:val="000000"/>
          <w:sz w:val="28"/>
        </w:rPr>
        <w:tab/>
      </w:r>
      <w:r>
        <w:rPr>
          <w:rFonts w:hint="eastAsia"/>
          <w:color w:val="000000"/>
          <w:sz w:val="28"/>
          <w:lang w:val="en-US" w:eastAsia="zh-CN"/>
        </w:rPr>
        <w:t>9</w:t>
      </w:r>
      <w:r>
        <w:rPr>
          <w:rStyle w:val="58"/>
          <w:color w:val="000000"/>
          <w:sz w:val="28"/>
        </w:rPr>
        <w:fldChar w:fldCharType="end"/>
      </w:r>
      <w:r>
        <w:rPr>
          <w:rStyle w:val="58"/>
          <w:rFonts w:hint="eastAsia"/>
          <w:color w:val="000000"/>
          <w:sz w:val="28"/>
          <w:lang w:val="en-US" w:eastAsia="zh-CN"/>
        </w:rPr>
        <w:t>3</w:t>
      </w:r>
    </w:p>
    <w:p w14:paraId="5052B2D4">
      <w:pPr>
        <w:pStyle w:val="2"/>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eastAsia="宋体" w:cs="Times New Roman"/>
          <w:bCs/>
          <w:szCs w:val="32"/>
          <w:highlight w:val="none"/>
        </w:rPr>
      </w:pPr>
      <w:bookmarkStart w:id="19" w:name="_Toc78803320"/>
      <w:bookmarkStart w:id="20" w:name="_Toc35425050"/>
      <w:bookmarkStart w:id="21" w:name="_Toc246996916"/>
      <w:bookmarkStart w:id="22" w:name="_Toc506107267"/>
      <w:bookmarkStart w:id="23" w:name="_Toc35424883"/>
      <w:bookmarkStart w:id="24" w:name="_Toc15058844"/>
      <w:bookmarkStart w:id="25" w:name="_Toc152042303"/>
      <w:bookmarkStart w:id="26" w:name="_Toc144974495"/>
      <w:bookmarkStart w:id="27" w:name="_Toc324404813"/>
      <w:bookmarkStart w:id="28" w:name="_Toc179632544"/>
      <w:bookmarkStart w:id="29" w:name="_Toc152045527"/>
      <w:bookmarkStart w:id="30" w:name="_Toc246996173"/>
      <w:bookmarkStart w:id="31" w:name="_Toc247085687"/>
      <w:r>
        <w:rPr>
          <w:rFonts w:hint="eastAsia" w:eastAsia="宋体" w:cs="Times New Roman"/>
          <w:bCs/>
          <w:szCs w:val="32"/>
          <w:highlight w:val="none"/>
          <w:lang w:val="en-US" w:eastAsia="zh-CN"/>
        </w:rPr>
        <w:t xml:space="preserve">第一章 </w:t>
      </w:r>
      <w:r>
        <w:rPr>
          <w:rFonts w:hint="eastAsia" w:eastAsia="宋体" w:cs="Times New Roman"/>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1"/>
                <w:sz w:val="21"/>
                <w:szCs w:val="21"/>
                <w:highlight w:val="none"/>
              </w:rPr>
            </w:pPr>
            <w:r>
              <w:rPr>
                <w:rFonts w:hint="eastAsia" w:ascii="宋体" w:hAnsi="宋体" w:cs="宋体"/>
                <w:bCs/>
                <w:color w:val="auto"/>
                <w:kern w:val="1"/>
                <w:sz w:val="21"/>
                <w:szCs w:val="21"/>
                <w:highlight w:val="none"/>
                <w:lang w:eastAsia="zh-CN"/>
              </w:rPr>
              <w:t xml:space="preserve">滁州市公交第二停保场155kW分布式光伏发电工程 </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滁州市翼然新能源开发有限公司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38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综合评估法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 xml:space="preserve">滁州市公交第二停保场155kW分布式光伏发电工程 </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2"/>
              <w:keepNext w:val="0"/>
              <w:keepLines w:val="0"/>
              <w:pageBreakBefore w:val="0"/>
              <w:kinsoku/>
              <w:wordWrap w:val="0"/>
              <w:overflowPunct/>
              <w:topLinePunct w:val="0"/>
              <w:autoSpaceDE/>
              <w:autoSpaceDN/>
              <w:bidi w:val="0"/>
              <w:adjustRightInd/>
              <w:snapToGrid/>
              <w:spacing w:after="0" w:afterLines="0" w:line="380" w:lineRule="exact"/>
              <w:ind w:left="0" w:leftChars="0" w:firstLine="0" w:firstLineChars="0"/>
              <w:textAlignment w:val="auto"/>
              <w:rPr>
                <w:rFonts w:hint="eastAsia" w:ascii="宋体" w:hAnsi="宋体" w:eastAsia="宋体" w:cs="宋体"/>
                <w:szCs w:val="21"/>
              </w:rPr>
            </w:pPr>
            <w:r>
              <w:rPr>
                <w:rFonts w:hint="eastAsia" w:ascii="宋体" w:hAnsi="宋体" w:eastAsia="宋体" w:cs="宋体"/>
                <w:szCs w:val="21"/>
                <w:lang w:val="en-US" w:eastAsia="zh-CN"/>
              </w:rPr>
              <w:t>滁州市花园东路</w:t>
            </w:r>
            <w:r>
              <w:rPr>
                <w:rFonts w:hint="eastAsia" w:hAnsi="宋体" w:cs="宋体"/>
                <w:color w:val="auto"/>
                <w:sz w:val="21"/>
                <w:szCs w:val="21"/>
                <w:highlight w:val="none"/>
                <w:lang w:eastAsia="zh-CN"/>
              </w:rPr>
              <w:t>，</w:t>
            </w:r>
            <w:r>
              <w:rPr>
                <w:rFonts w:hint="eastAsia" w:ascii="宋体" w:hAnsi="宋体" w:eastAsia="宋体" w:cs="宋体"/>
                <w:szCs w:val="21"/>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56AC02AD">
            <w:pPr>
              <w:pStyle w:val="2"/>
              <w:keepNext w:val="0"/>
              <w:keepLines w:val="0"/>
              <w:pageBreakBefore w:val="0"/>
              <w:kinsoku/>
              <w:wordWrap w:val="0"/>
              <w:overflowPunct/>
              <w:topLinePunct w:val="0"/>
              <w:autoSpaceDE/>
              <w:autoSpaceDN/>
              <w:bidi w:val="0"/>
              <w:adjustRightInd/>
              <w:snapToGrid/>
              <w:spacing w:after="0" w:afterLines="0" w:line="380" w:lineRule="exact"/>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eastAsia="宋体" w:cs="宋体"/>
                <w:szCs w:val="21"/>
                <w:highlight w:val="none"/>
                <w:lang w:val="en-US" w:eastAsia="zh-CN"/>
              </w:rPr>
              <w:t>本工程为滁州市公交第二停保场155kW分布式光伏发电项目，项目位于安徽省滁州市花园东路，项目采用固定式发电系统，实际装机总容量为181.61kWp。</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72.07万元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不高于90</w:t>
            </w:r>
            <w:r>
              <w:rPr>
                <w:rFonts w:hint="eastAsia" w:ascii="宋体" w:hAnsi="宋体" w:eastAsia="宋体" w:cs="宋体"/>
                <w:color w:val="auto"/>
                <w:sz w:val="21"/>
                <w:szCs w:val="21"/>
                <w:highlight w:val="none"/>
                <w:lang w:val="en-US" w:eastAsia="zh-CN"/>
              </w:rPr>
              <w:t>个日历天</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2"/>
              <w:keepNext w:val="0"/>
              <w:keepLines w:val="0"/>
              <w:pageBreakBefore w:val="0"/>
              <w:kinsoku/>
              <w:wordWrap/>
              <w:overflowPunct/>
              <w:topLinePunct w:val="0"/>
              <w:autoSpaceDE/>
              <w:autoSpaceDN/>
              <w:bidi w:val="0"/>
              <w:adjustRightInd/>
              <w:snapToGrid/>
              <w:spacing w:after="0" w:afterLines="0" w:line="38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本工程施工图纸和工程量清单中的所有内容</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工程施工</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479CD3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投标人同时满足下列要求：</w:t>
            </w:r>
          </w:p>
          <w:p w14:paraId="563115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①具备电力工程施工总承包叁级（或以上）资质，并具有有效的安全生产许可证；</w:t>
            </w:r>
          </w:p>
          <w:p w14:paraId="400B534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②具备有效的《承装（修、试）电力设施许可证》，且承装类、承修类、承试类许可等级均须达到三级及以上（按照现行有效的《承装（修、试）电力设施许可证》等级标准认定）</w:t>
            </w:r>
            <w:r>
              <w:rPr>
                <w:rFonts w:hint="eastAsia" w:ascii="宋体" w:hAnsi="宋体" w:cs="宋体"/>
                <w:color w:val="auto"/>
                <w:sz w:val="21"/>
                <w:szCs w:val="21"/>
                <w:highlight w:val="none"/>
                <w:lang w:val="en-US" w:eastAsia="zh-CN"/>
              </w:rPr>
              <w:t>。</w:t>
            </w:r>
          </w:p>
          <w:p w14:paraId="15FBBA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对于持有尚未换发新证、且仍在有效期内的旧版《承装（修、试）电力设施许可证》的投标人，承装类、承修类、承试类许可等级均须达到五级及以上。</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541401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4E70B304">
            <w:pPr>
              <w:keepNext w:val="0"/>
              <w:keepLines w:val="0"/>
              <w:pageBreakBefore w:val="0"/>
              <w:numPr>
                <w:ilvl w:val="0"/>
                <w:numId w:val="0"/>
              </w:numPr>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lang w:val="en-US" w:eastAsia="zh-CN"/>
              </w:rPr>
              <w:t>拟派的项目经理具备注册在投标单位的</w:t>
            </w:r>
            <w:r>
              <w:rPr>
                <w:rFonts w:hint="eastAsia" w:ascii="宋体" w:hAnsi="宋体" w:eastAsia="宋体" w:cs="宋体"/>
                <w:color w:val="auto"/>
                <w:sz w:val="21"/>
                <w:szCs w:val="21"/>
                <w:highlight w:val="none"/>
                <w:lang w:val="en-US" w:eastAsia="zh-CN"/>
              </w:rPr>
              <w:t>机电工程</w:t>
            </w:r>
            <w:r>
              <w:rPr>
                <w:rFonts w:hint="eastAsia" w:ascii="宋体" w:hAnsi="宋体" w:eastAsia="宋体" w:cs="Times New Roman"/>
                <w:color w:val="auto"/>
                <w:szCs w:val="21"/>
                <w:highlight w:val="none"/>
                <w:lang w:val="en-US" w:eastAsia="zh-CN"/>
              </w:rPr>
              <w:t>专业二级（或以上）注册建造师资格。</w:t>
            </w:r>
            <w:r>
              <w:rPr>
                <w:rFonts w:hint="eastAsia" w:ascii="宋体" w:hAnsi="宋体" w:eastAsia="宋体" w:cs="宋体"/>
                <w:color w:val="auto"/>
                <w:sz w:val="21"/>
                <w:szCs w:val="21"/>
                <w:highlight w:val="none"/>
                <w:lang w:val="en-US" w:eastAsia="zh-CN"/>
              </w:rPr>
              <w:t>本项目不接受投标截止时间前六个月内在滁州市区域内办理过项目经理（建造师）变更备案手续的原项目经理（建造师）作为拟任项目经理（建造师）参加投标。</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keepNext w:val="0"/>
              <w:keepLines w:val="0"/>
              <w:pageBreakBefore w:val="0"/>
              <w:widowControl/>
              <w:kinsoku/>
              <w:overflowPunct/>
              <w:topLinePunct w:val="0"/>
              <w:autoSpaceDN/>
              <w:bidi w:val="0"/>
              <w:adjustRightInd/>
              <w:snapToGrid/>
              <w:spacing w:line="380" w:lineRule="exact"/>
              <w:jc w:val="center"/>
              <w:textAlignment w:val="auto"/>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rPr>
              <w:t>信誉要求</w:t>
            </w:r>
          </w:p>
        </w:tc>
        <w:tc>
          <w:tcPr>
            <w:tcW w:w="7997" w:type="dxa"/>
            <w:noWrap w:val="0"/>
            <w:vAlign w:val="center"/>
          </w:tcPr>
          <w:p w14:paraId="6A542D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07F72D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89F12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1D76A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54EE34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3EA235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0B56C8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BE720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F71D6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4F252C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A083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84915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6DEFFC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11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26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12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3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15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rPr>
              <w:t>获取方式</w:t>
            </w:r>
          </w:p>
        </w:tc>
        <w:tc>
          <w:tcPr>
            <w:tcW w:w="7997"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请于公告发布之日起从滁州市城投工程咨询管理有限公司</w:t>
            </w:r>
            <w:r>
              <w:rPr>
                <w:rFonts w:hint="eastAsia" w:cs="Times New Roman"/>
                <w:lang w:val="en-US" w:eastAsia="zh-CN"/>
              </w:rPr>
              <w:t>网站</w:t>
            </w:r>
            <w:r>
              <w:rPr>
                <w:rFonts w:hint="eastAsia" w:ascii="Times New Roman" w:hAnsi="Times New Roman" w:eastAsia="宋体" w:cs="Times New Roman"/>
                <w:lang w:val="en-US" w:eastAsia="zh-CN"/>
              </w:rPr>
              <w:t>（https://www.czctgczx.com/）下载</w:t>
            </w:r>
            <w:r>
              <w:rPr>
                <w:rFonts w:hint="eastAsia" w:cs="Times New Roman"/>
                <w:lang w:val="en-US" w:eastAsia="zh-CN"/>
              </w:rPr>
              <w:t>。</w:t>
            </w:r>
          </w:p>
          <w:p w14:paraId="06D33B5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方式：（1）投标人须登录新点电子交易平台【滁州专区】查询、获取</w:t>
            </w:r>
            <w:r>
              <w:rPr>
                <w:rFonts w:hint="eastAsia" w:cs="Times New Roman"/>
                <w:lang w:val="en-US" w:eastAsia="zh-CN"/>
              </w:rPr>
              <w:t>招标</w:t>
            </w:r>
            <w:r>
              <w:rPr>
                <w:rFonts w:hint="eastAsia" w:ascii="Times New Roman" w:hAnsi="Times New Roman" w:eastAsia="宋体" w:cs="Times New Roman"/>
                <w:lang w:val="en-US" w:eastAsia="zh-CN"/>
              </w:rPr>
              <w:t>文件。首次登录办理入库手续，办理入库不收取任何费用。新点电子招投标统一认证平台使用相关问题（如系统登录、信息登记、录入及提交、数字证书关联等）请拨打服务电话：4009280095-5（工作日）。  </w:t>
            </w:r>
          </w:p>
          <w:p w14:paraId="1CA3EC44">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lang w:val="en-US" w:eastAsia="zh-CN"/>
              </w:rPr>
              <w:t>（2）投标人登录新点电子交易平台【滁州专区】获取招标文件及其它资料（含澄清和补充说明等）。如在招标文件获取过程中遇到系统问题，请拨打技术支持服务热线 4009280095或者网站首页在线客服。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3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0FEC0F17">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是否要求提交投标保证金：要求，投标保证金的金额：</w:t>
            </w:r>
            <w:r>
              <w:rPr>
                <w:rFonts w:hint="eastAsia" w:cs="Times New Roman"/>
                <w:highlight w:val="none"/>
                <w:lang w:val="en-US" w:eastAsia="zh-CN"/>
              </w:rPr>
              <w:t>1.3</w:t>
            </w:r>
            <w:r>
              <w:rPr>
                <w:rFonts w:hint="eastAsia" w:ascii="Times New Roman" w:hAnsi="Times New Roman" w:eastAsia="宋体" w:cs="Times New Roman"/>
                <w:highlight w:val="none"/>
                <w:lang w:val="en-US" w:eastAsia="zh-CN"/>
              </w:rPr>
              <w:t>万元。</w:t>
            </w:r>
          </w:p>
          <w:p w14:paraId="76E08EA9">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投标保证金的形式：☑银行转账 </w:t>
            </w:r>
          </w:p>
          <w:p w14:paraId="3F88C837">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09F319CD">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户  名：滁州市城投工程咨询管理有限公司 </w:t>
            </w:r>
          </w:p>
          <w:p w14:paraId="42B4FC66">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开户行：中国银行滁州分行营业部 </w:t>
            </w:r>
          </w:p>
          <w:p w14:paraId="30DB3AA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账  号：</w:t>
            </w:r>
            <w:r>
              <w:rPr>
                <w:rFonts w:hint="default" w:ascii="Times New Roman" w:hAnsi="Times New Roman" w:eastAsia="宋体" w:cs="Times New Roman"/>
                <w:highlight w:val="none"/>
                <w:lang w:val="en-US" w:eastAsia="zh-CN"/>
              </w:rPr>
              <w:t xml:space="preserve">184256514737 </w:t>
            </w:r>
          </w:p>
          <w:p w14:paraId="757005A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保证金到账截止时间同投标文件递交截止时间，交纳保证金时须在交易附言中注明：“</w:t>
            </w:r>
            <w:r>
              <w:rPr>
                <w:rFonts w:hint="eastAsia" w:cs="Times New Roman"/>
                <w:highlight w:val="none"/>
                <w:lang w:val="en-US" w:eastAsia="zh-CN"/>
              </w:rPr>
              <w:t xml:space="preserve">滁州市公交第二停保场155kW分布式光伏发电工程 </w:t>
            </w:r>
            <w:r>
              <w:rPr>
                <w:rFonts w:hint="eastAsia" w:ascii="Times New Roman" w:hAnsi="Times New Roman" w:eastAsia="宋体" w:cs="Times New Roman"/>
                <w:highlight w:val="none"/>
                <w:lang w:val="en-US" w:eastAsia="zh-CN"/>
              </w:rPr>
              <w:t xml:space="preserve">”投标保证金。 </w:t>
            </w:r>
          </w:p>
          <w:p w14:paraId="4162EA8F">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注：各投标人请严格按照招标公告和招标文件载明的银行、账户汇入投标保证金，否则在开标时将无法查询保证金是否到账，导致评标委员会否决其投标！</w:t>
            </w:r>
          </w:p>
          <w:p w14:paraId="14C6C619">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highlight w:val="none"/>
                <w:lang w:val="en-US" w:eastAsia="zh-CN"/>
              </w:rPr>
              <w:t>投标保证金退还期限：中标通知书发放后五个工作日内退还未中标单位的投标保证金，签订合同后五个工作日内退还中标单位的投标保证金。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滁州市翼然新能源开发有限公司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安徽省滁州市南谯区中都大道1598号15层</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王以伟</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0550-2350288</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14:paraId="6E8DF290">
      <w:pPr>
        <w:jc w:val="left"/>
        <w:rPr>
          <w:highlight w:val="none"/>
        </w:rPr>
      </w:pPr>
    </w:p>
    <w:p w14:paraId="32A53F0D">
      <w:pPr>
        <w:pStyle w:val="44"/>
        <w:spacing w:beforeLines="50" w:afterLines="50" w:line="440" w:lineRule="exact"/>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152045528"/>
      <w:bookmarkStart w:id="34" w:name="_Toc144974496"/>
      <w:bookmarkStart w:id="35" w:name="_Toc35424884"/>
      <w:bookmarkStart w:id="36" w:name="_Toc35425051"/>
      <w:bookmarkStart w:id="37" w:name="_Toc152042304"/>
      <w:bookmarkStart w:id="38" w:name="_Toc246996174"/>
      <w:bookmarkStart w:id="39" w:name="_Toc247085688"/>
      <w:bookmarkStart w:id="40" w:name="_Toc179632545"/>
      <w:bookmarkStart w:id="41" w:name="_Toc246996917"/>
      <w:bookmarkStart w:id="42" w:name="_Toc506107268"/>
      <w:bookmarkStart w:id="43" w:name="_Toc324404814"/>
      <w:bookmarkStart w:id="44" w:name="_Toc15058845"/>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bookmarkStart w:id="45" w:name="_Toc179632546"/>
            <w:bookmarkStart w:id="46" w:name="_Toc152042305"/>
            <w:bookmarkStart w:id="47" w:name="_Toc246996175"/>
            <w:bookmarkStart w:id="48" w:name="_Toc152045529"/>
            <w:bookmarkStart w:id="49" w:name="_Toc246996918"/>
            <w:bookmarkStart w:id="50" w:name="_Toc324404815"/>
            <w:bookmarkStart w:id="51" w:name="_Toc144974497"/>
            <w:bookmarkStart w:id="52" w:name="_Toc506107269"/>
            <w:bookmarkStart w:id="53" w:name="_Toc247085689"/>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2C09492">
            <w:pPr>
              <w:pageBreakBefore w:val="0"/>
              <w:kinsoku/>
              <w:wordWrap/>
              <w:overflowPunct/>
              <w:autoSpaceDE/>
              <w:autoSpaceDN/>
              <w:bidi w:val="0"/>
              <w:adjustRightInd w:val="0"/>
              <w:snapToGrid w:val="0"/>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计划工</w:t>
            </w:r>
            <w:r>
              <w:rPr>
                <w:rFonts w:hint="eastAsia" w:ascii="宋体" w:hAnsi="宋体" w:eastAsia="宋体" w:cs="宋体"/>
                <w:b/>
                <w:color w:val="auto"/>
                <w:sz w:val="21"/>
                <w:szCs w:val="21"/>
                <w:highlight w:val="none"/>
                <w:lang w:eastAsia="zh-CN"/>
              </w:rPr>
              <w:t>期：</w:t>
            </w:r>
            <w:r>
              <w:rPr>
                <w:rFonts w:hint="eastAsia" w:ascii="宋体" w:hAnsi="宋体" w:eastAsia="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90</w:t>
            </w:r>
            <w:r>
              <w:rPr>
                <w:rFonts w:hint="eastAsia" w:ascii="宋体" w:hAnsi="宋体" w:eastAsia="宋体" w:cs="宋体"/>
                <w:b/>
                <w:color w:val="auto"/>
                <w:sz w:val="21"/>
                <w:szCs w:val="21"/>
                <w:highlight w:val="none"/>
                <w:lang w:val="en-US" w:eastAsia="zh-CN"/>
              </w:rPr>
              <w:t>个日历天</w:t>
            </w:r>
            <w:r>
              <w:rPr>
                <w:rFonts w:hint="eastAsia" w:ascii="宋体" w:hAnsi="宋体" w:eastAsia="宋体" w:cs="宋体"/>
                <w:b/>
                <w:color w:val="auto"/>
                <w:sz w:val="21"/>
                <w:szCs w:val="21"/>
                <w:highlight w:val="none"/>
                <w:lang w:eastAsia="zh-CN"/>
              </w:rPr>
              <w:t>。</w:t>
            </w:r>
          </w:p>
          <w:p w14:paraId="385FC43D">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7365FC3B">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 xml:space="preserve">计划竣工日期：双方签订合同时明确 </w:t>
            </w:r>
            <w:r>
              <w:rPr>
                <w:rFonts w:hint="eastAsia" w:ascii="Times New Roman" w:hAnsi="Times New Roman" w:eastAsia="宋体" w:cs="Times New Roman"/>
                <w:color w:val="auto"/>
                <w:highlight w:val="none"/>
                <w:lang w:val="en-US" w:eastAsia="zh-CN"/>
              </w:rPr>
              <w:t xml:space="preserve">  </w:t>
            </w:r>
            <w:r>
              <w:rPr>
                <w:rFonts w:hint="eastAsia" w:ascii="宋体" w:hAnsi="宋体" w:eastAsia="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400" w:lineRule="exact"/>
              <w:jc w:val="center"/>
              <w:textAlignment w:val="auto"/>
              <w:rPr>
                <w:rFonts w:ascii="宋体" w:hAnsi="宋体" w:cs="宋体"/>
                <w:color w:val="FF0000"/>
                <w:szCs w:val="21"/>
                <w:highlight w:val="none"/>
              </w:rPr>
            </w:pPr>
            <w:r>
              <w:rPr>
                <w:rFonts w:hint="eastAsia" w:ascii="宋体" w:hAnsi="宋体" w:cs="宋体"/>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kern w:val="0"/>
                <w:szCs w:val="21"/>
              </w:rPr>
              <w:t>必须达到国家工程施工质量验收</w:t>
            </w:r>
            <w:r>
              <w:rPr>
                <w:rFonts w:hint="eastAsia" w:ascii="宋体" w:hAnsi="宋体" w:cs="宋体"/>
                <w:kern w:val="0"/>
                <w:szCs w:val="21"/>
                <w:u w:val="single"/>
              </w:rPr>
              <w:t xml:space="preserve"> 合格 </w:t>
            </w:r>
            <w:r>
              <w:rPr>
                <w:rFonts w:hint="eastAsia" w:ascii="宋体" w:hAnsi="宋体" w:cs="宋体"/>
                <w:kern w:val="0"/>
                <w:szCs w:val="21"/>
              </w:rPr>
              <w:t>标准</w:t>
            </w:r>
            <w:r>
              <w:rPr>
                <w:rFonts w:hint="eastAsia" w:ascii="宋体" w:hAnsi="宋体" w:cs="宋体"/>
                <w:szCs w:val="21"/>
              </w:rPr>
              <w:t xml:space="preserve">。 </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2"/>
              <w:keepNext w:val="0"/>
              <w:keepLines w:val="0"/>
              <w:pageBreakBefore w:val="0"/>
              <w:kinsoku/>
              <w:wordWrap/>
              <w:overflowPunct/>
              <w:autoSpaceDN/>
              <w:bidi w:val="0"/>
              <w:spacing w:line="400" w:lineRule="exact"/>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400" w:lineRule="exact"/>
              <w:textAlignment w:val="auto"/>
              <w:rPr>
                <w:rFonts w:hAnsi="宋体" w:cs="宋体"/>
                <w:szCs w:val="21"/>
                <w:highlight w:val="none"/>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11</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28</w:t>
            </w:r>
            <w:r>
              <w:rPr>
                <w:rFonts w:hint="eastAsia" w:ascii="宋体" w:hAnsi="宋体" w:eastAsia="宋体" w:cs="宋体"/>
                <w:kern w:val="0"/>
                <w:szCs w:val="21"/>
                <w:highlight w:val="none"/>
              </w:rPr>
              <w:t>日1</w:t>
            </w:r>
            <w:r>
              <w:rPr>
                <w:rFonts w:hint="eastAsia" w:ascii="宋体" w:hAnsi="宋体" w:cs="宋体"/>
                <w:kern w:val="0"/>
                <w:szCs w:val="21"/>
                <w:highlight w:val="none"/>
                <w:lang w:val="en-US" w:eastAsia="zh-CN"/>
              </w:rPr>
              <w:t>7</w:t>
            </w:r>
            <w:r>
              <w:rPr>
                <w:rFonts w:hint="eastAsia" w:ascii="宋体" w:hAnsi="宋体" w:eastAsia="宋体" w:cs="宋体"/>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000000"/>
                <w:kern w:val="2"/>
                <w:sz w:val="21"/>
                <w:szCs w:val="21"/>
                <w:highlight w:val="none"/>
                <w:u w:color="000000"/>
                <w:lang w:val="en-US" w:eastAsia="zh-CN" w:bidi="ar"/>
              </w:rPr>
              <w:t>招标人将在202</w:t>
            </w:r>
            <w:r>
              <w:rPr>
                <w:rFonts w:hint="eastAsia" w:ascii="宋体" w:hAnsi="宋体" w:cs="宋体"/>
                <w:b w:val="0"/>
                <w:bCs w:val="0"/>
                <w:color w:val="000000"/>
                <w:kern w:val="2"/>
                <w:sz w:val="21"/>
                <w:szCs w:val="21"/>
                <w:highlight w:val="none"/>
                <w:u w:color="000000"/>
                <w:lang w:val="en-US" w:eastAsia="zh-CN" w:bidi="ar"/>
              </w:rPr>
              <w:t>5</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12</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1</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7FFE1B90">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none"/>
              </w:rPr>
              <w:t>有</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公布的最高投标限价：</w:t>
            </w:r>
            <w:r>
              <w:rPr>
                <w:rFonts w:hint="eastAsia" w:ascii="宋体" w:hAnsi="宋体" w:cs="宋体"/>
                <w:color w:val="auto"/>
                <w:szCs w:val="21"/>
                <w:highlight w:val="none"/>
                <w:u w:val="single"/>
                <w:lang w:val="en-US" w:eastAsia="zh-CN"/>
              </w:rPr>
              <w:t xml:space="preserve">720672.73 </w:t>
            </w:r>
            <w:r>
              <w:rPr>
                <w:rFonts w:hint="eastAsia" w:ascii="宋体" w:hAnsi="宋体" w:eastAsia="宋体" w:cs="宋体"/>
                <w:color w:val="auto"/>
                <w:sz w:val="21"/>
                <w:szCs w:val="21"/>
                <w:highlight w:val="none"/>
              </w:rPr>
              <w:t>元。</w:t>
            </w:r>
          </w:p>
          <w:p w14:paraId="62B51156">
            <w:pPr>
              <w:pageBreakBefore w:val="0"/>
              <w:kinsoku/>
              <w:wordWrap/>
              <w:overflowPunct/>
              <w:autoSpaceDE/>
              <w:autoSpaceDN/>
              <w:bidi w:val="0"/>
              <w:adjustRightInd w:val="0"/>
              <w:snapToGrid w:val="0"/>
              <w:spacing w:line="440" w:lineRule="exact"/>
              <w:textAlignment w:val="auto"/>
              <w:rPr>
                <w:rFonts w:hint="default" w:ascii="宋体" w:hAnsi="宋体" w:eastAsia="宋体" w:cs="宋体"/>
                <w:b/>
                <w:color w:val="auto"/>
                <w:szCs w:val="21"/>
                <w:highlight w:val="none"/>
                <w:u w:val="singl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2"/>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2"/>
              <w:keepNext w:val="0"/>
              <w:keepLines w:val="0"/>
              <w:pageBreakBefore w:val="0"/>
              <w:kinsoku/>
              <w:wordWrap/>
              <w:overflowPunct/>
              <w:autoSpaceDN/>
              <w:bidi w:val="0"/>
              <w:spacing w:line="400" w:lineRule="exact"/>
              <w:ind w:left="0" w:leftChars="0" w:firstLine="0" w:firstLineChars="0"/>
              <w:textAlignment w:val="auto"/>
              <w:rPr>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12</w:t>
            </w:r>
            <w:r>
              <w:rPr>
                <w:rFonts w:hint="eastAsia" w:ascii="宋体" w:hAnsi="宋体" w:eastAsia="宋体" w:cs="宋体"/>
                <w:szCs w:val="21"/>
                <w:highlight w:val="none"/>
              </w:rPr>
              <w:t>月</w:t>
            </w:r>
            <w:r>
              <w:rPr>
                <w:rFonts w:hint="eastAsia" w:ascii="宋体" w:hAnsi="宋体" w:cs="宋体"/>
                <w:szCs w:val="21"/>
                <w:highlight w:val="none"/>
                <w:lang w:val="en-US" w:eastAsia="zh-CN"/>
              </w:rPr>
              <w:t>3</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58"/>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58E2D2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日1</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1846547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szCs w:val="21"/>
                <w:highlight w:val="none"/>
              </w:rPr>
            </w:pPr>
            <w:r>
              <w:rPr>
                <w:rFonts w:hint="eastAsia" w:ascii="宋体" w:hAnsi="宋体" w:cs="宋体"/>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履约担保的形式：支持银行转账、银行保函（见索即付无条件保函）、担保保函、商业保险、第三方担保（无条件担保）使用</w:t>
            </w:r>
          </w:p>
          <w:p w14:paraId="64302322">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中标合同金额×2%</w:t>
            </w:r>
          </w:p>
          <w:p w14:paraId="4F22EBF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20B823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7A8F1231">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6A6E6589">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1944A55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5A2E52CB">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0404B97A">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75072C65">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3E915FC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4、采用第三方担保的具体要求：按招标人要求提供</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adjustRightInd w:val="0"/>
              <w:snapToGrid w:val="0"/>
              <w:spacing w:line="560" w:lineRule="exact"/>
              <w:jc w:val="center"/>
              <w:rPr>
                <w:rFonts w:hint="eastAsia" w:ascii="宋体" w:hAnsi="宋体" w:cs="宋体"/>
                <w:color w:val="auto"/>
                <w:szCs w:val="21"/>
                <w:highlight w:val="none"/>
              </w:rPr>
            </w:pPr>
            <w:r>
              <w:rPr>
                <w:rFonts w:hint="eastAsia"/>
                <w:color w:val="000000"/>
                <w:sz w:val="24"/>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spacing w:line="420" w:lineRule="exact"/>
              <w:rPr>
                <w:rFonts w:ascii="宋体" w:hAnsi="宋体" w:cs="宋体"/>
                <w:color w:val="auto"/>
                <w:szCs w:val="21"/>
                <w:highlight w:val="none"/>
              </w:rPr>
            </w:pPr>
            <w:r>
              <w:rPr>
                <w:rFonts w:hint="eastAsia" w:ascii="宋体" w:hAnsi="宋体" w:eastAsia="宋体" w:cs="宋体"/>
                <w:color w:val="auto"/>
                <w:szCs w:val="21"/>
                <w:highlight w:val="none"/>
                <w:lang w:val="en-US" w:eastAsia="zh-CN"/>
              </w:rPr>
              <w:t>在具备施工条件的前提下，招标人在合同签订后一个月内或不迟于约定的开工日期前7天内预付工程款为</w:t>
            </w:r>
            <w:r>
              <w:rPr>
                <w:rFonts w:hint="eastAsia" w:ascii="宋体" w:hAnsi="宋体" w:cs="宋体"/>
                <w:color w:val="auto"/>
                <w:szCs w:val="21"/>
                <w:highlight w:val="none"/>
                <w:lang w:val="en-US" w:eastAsia="zh-CN"/>
              </w:rPr>
              <w:t>签约</w:t>
            </w:r>
            <w:r>
              <w:rPr>
                <w:rFonts w:hint="eastAsia" w:ascii="宋体" w:hAnsi="宋体" w:eastAsia="宋体" w:cs="宋体"/>
                <w:color w:val="auto"/>
                <w:szCs w:val="21"/>
                <w:highlight w:val="none"/>
                <w:lang w:val="en-US" w:eastAsia="zh-CN"/>
              </w:rPr>
              <w:t>合同总价的10%；完成全容量</w:t>
            </w:r>
            <w:r>
              <w:rPr>
                <w:rFonts w:hint="eastAsia" w:ascii="宋体" w:hAnsi="宋体" w:cs="宋体"/>
                <w:color w:val="auto"/>
                <w:szCs w:val="21"/>
                <w:highlight w:val="none"/>
                <w:lang w:val="en-US" w:eastAsia="zh-CN"/>
              </w:rPr>
              <w:t>发电</w:t>
            </w:r>
            <w:r>
              <w:rPr>
                <w:rFonts w:hint="eastAsia" w:ascii="宋体" w:hAnsi="宋体" w:eastAsia="宋体" w:cs="宋体"/>
                <w:color w:val="auto"/>
                <w:szCs w:val="21"/>
                <w:highlight w:val="none"/>
                <w:lang w:val="en-US" w:eastAsia="zh-CN"/>
              </w:rPr>
              <w:t>并网</w:t>
            </w:r>
            <w:r>
              <w:rPr>
                <w:rFonts w:hint="eastAsia" w:ascii="宋体" w:hAnsi="宋体" w:cs="宋体"/>
                <w:color w:val="auto"/>
                <w:szCs w:val="21"/>
                <w:highlight w:val="none"/>
                <w:lang w:val="en-US" w:eastAsia="zh-CN"/>
              </w:rPr>
              <w:t>验收付至签约合同价的90%（同期扣除预付工程款）；</w:t>
            </w:r>
            <w:r>
              <w:rPr>
                <w:rFonts w:hint="eastAsia" w:ascii="宋体" w:hAnsi="宋体" w:eastAsia="宋体" w:cs="宋体"/>
                <w:color w:val="auto"/>
                <w:szCs w:val="21"/>
                <w:highlight w:val="none"/>
                <w:lang w:val="en-US" w:eastAsia="zh-CN"/>
              </w:rPr>
              <w:t>项目</w:t>
            </w:r>
            <w:r>
              <w:rPr>
                <w:rFonts w:hint="eastAsia" w:ascii="宋体" w:hAnsi="宋体" w:cs="宋体"/>
                <w:color w:val="auto"/>
                <w:szCs w:val="21"/>
                <w:highlight w:val="none"/>
                <w:lang w:val="en-US" w:eastAsia="zh-CN"/>
              </w:rPr>
              <w:t>竣工</w:t>
            </w:r>
            <w:r>
              <w:rPr>
                <w:rFonts w:hint="eastAsia" w:ascii="宋体" w:hAnsi="宋体" w:eastAsia="宋体" w:cs="宋体"/>
                <w:color w:val="auto"/>
                <w:szCs w:val="21"/>
                <w:highlight w:val="none"/>
                <w:lang w:val="en-US" w:eastAsia="zh-CN"/>
              </w:rPr>
              <w:t>验收合格</w:t>
            </w:r>
            <w:r>
              <w:rPr>
                <w:rFonts w:hint="eastAsia" w:ascii="宋体" w:hAnsi="宋体" w:cs="宋体"/>
                <w:color w:val="auto"/>
                <w:szCs w:val="21"/>
                <w:highlight w:val="none"/>
                <w:lang w:val="en-US" w:eastAsia="zh-CN"/>
              </w:rPr>
              <w:t>后，经</w:t>
            </w:r>
            <w:r>
              <w:rPr>
                <w:rFonts w:hint="eastAsia" w:ascii="宋体" w:hAnsi="宋体" w:eastAsia="宋体" w:cs="宋体"/>
                <w:color w:val="auto"/>
                <w:szCs w:val="21"/>
                <w:highlight w:val="none"/>
                <w:lang w:val="en-US" w:eastAsia="zh-CN"/>
              </w:rPr>
              <w:t>工程结算审核完成付至</w:t>
            </w:r>
            <w:r>
              <w:rPr>
                <w:rFonts w:hint="eastAsia" w:ascii="宋体" w:hAnsi="宋体" w:cs="宋体"/>
                <w:color w:val="auto"/>
                <w:szCs w:val="21"/>
                <w:highlight w:val="none"/>
                <w:lang w:val="en-US" w:eastAsia="zh-CN"/>
              </w:rPr>
              <w:t>工程审计结算</w:t>
            </w:r>
            <w:r>
              <w:rPr>
                <w:rFonts w:hint="eastAsia" w:ascii="宋体" w:hAnsi="宋体" w:eastAsia="宋体" w:cs="宋体"/>
                <w:color w:val="auto"/>
                <w:szCs w:val="21"/>
                <w:highlight w:val="none"/>
                <w:lang w:val="en-US" w:eastAsia="zh-CN"/>
              </w:rPr>
              <w:t>价款的</w:t>
            </w:r>
            <w:r>
              <w:rPr>
                <w:rFonts w:hint="default" w:ascii="宋体" w:hAnsi="宋体" w:eastAsia="宋体" w:cs="宋体"/>
                <w:color w:val="auto"/>
                <w:szCs w:val="21"/>
                <w:highlight w:val="none"/>
                <w:lang w:val="en-US" w:eastAsia="zh-CN"/>
              </w:rPr>
              <w:t>98%</w:t>
            </w:r>
            <w:r>
              <w:rPr>
                <w:rFonts w:hint="eastAsia" w:ascii="宋体" w:hAnsi="宋体" w:eastAsia="宋体" w:cs="宋体"/>
                <w:color w:val="auto"/>
                <w:szCs w:val="21"/>
                <w:highlight w:val="none"/>
                <w:lang w:val="en-US" w:eastAsia="zh-CN"/>
              </w:rPr>
              <w:t>，剩余</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作为质保金，工程缺陷责任期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自竣工验收合格之日起满2年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满后付清余款。质量保证金支持保函（银行保函、担保机构担保、保证保险）使用。采用保函的不再从工程进度款中扣留质量保证金，保函有效期须与工程缺陷责任期截止时间保持一致。</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3603</w:t>
            </w:r>
            <w:r>
              <w:rPr>
                <w:rFonts w:hint="eastAsia" w:ascii="宋体" w:hAnsi="宋体" w:cs="宋体"/>
                <w:color w:val="auto"/>
                <w:kern w:val="0"/>
                <w:szCs w:val="21"/>
                <w:highlight w:val="none"/>
              </w:rPr>
              <w:t>元。</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0533584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C774CFE">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主要材料要求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BE80A5B">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主要</w:t>
            </w:r>
            <w:r>
              <w:rPr>
                <w:rFonts w:hint="eastAsia" w:ascii="宋体" w:hAnsi="宋体" w:eastAsia="宋体" w:cs="宋体"/>
                <w:color w:val="auto"/>
                <w:sz w:val="21"/>
                <w:szCs w:val="21"/>
                <w:highlight w:val="none"/>
                <w:lang w:val="en-US"/>
              </w:rPr>
              <w:t>材料由中标人自行采购</w:t>
            </w:r>
            <w:r>
              <w:rPr>
                <w:rFonts w:hint="eastAsia" w:ascii="宋体" w:hAnsi="宋体" w:cs="宋体"/>
                <w:bCs/>
                <w:color w:val="auto"/>
                <w:szCs w:val="21"/>
                <w:highlight w:val="none"/>
                <w:lang w:val="en-US" w:eastAsia="zh-CN"/>
              </w:rPr>
              <w:t>（光伏组件和逆变器由招标人提供）</w:t>
            </w:r>
          </w:p>
          <w:p w14:paraId="0C7E66E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1、本工程采用商品砼。</w:t>
            </w:r>
          </w:p>
          <w:p w14:paraId="4F62A9D2">
            <w:pPr>
              <w:keepNext w:val="0"/>
              <w:keepLines w:val="0"/>
              <w:pageBreakBefore w:val="0"/>
              <w:kinsoku/>
              <w:wordWrap/>
              <w:overflowPunct/>
              <w:autoSpaceDN/>
              <w:bidi w:val="0"/>
              <w:adjustRightInd w:val="0"/>
              <w:snapToGrid w:val="0"/>
              <w:spacing w:line="400" w:lineRule="exact"/>
              <w:textAlignment w:val="auto"/>
              <w:rPr>
                <w:rFonts w:hint="eastAsia"/>
                <w:color w:val="auto"/>
                <w:sz w:val="21"/>
                <w:szCs w:val="21"/>
                <w:highlight w:val="none"/>
              </w:rPr>
            </w:pPr>
            <w:r>
              <w:rPr>
                <w:rFonts w:hint="eastAsia" w:ascii="宋体" w:hAnsi="宋体" w:eastAsia="宋体" w:cs="宋体"/>
                <w:color w:val="auto"/>
                <w:sz w:val="21"/>
                <w:szCs w:val="21"/>
                <w:highlight w:val="none"/>
                <w:lang w:val="en-US"/>
              </w:rPr>
              <w:t>2、本项目采用预拌砂浆。</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03DA45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7FBF0C0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4BAC158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执行《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1D99C1F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CF1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关于招标工程量清单、最高投标限价及投标报价编制特别说明</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8CE8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本项目最高投标限价材料、设备价格依据造价管理部门发布的市场价格信息并结合市场实际价格综合考虑编制，投标人应根据</w:t>
            </w:r>
            <w:r>
              <w:rPr>
                <w:rFonts w:hint="eastAsia" w:ascii="宋体" w:hAnsi="Times New Roman" w:eastAsia="宋体" w:cs="Times New Roman"/>
                <w:color w:val="auto"/>
                <w:sz w:val="21"/>
                <w:szCs w:val="21"/>
                <w:highlight w:val="none"/>
                <w:lang w:val="en-US"/>
              </w:rPr>
              <w:t>施工</w:t>
            </w:r>
            <w:r>
              <w:rPr>
                <w:rFonts w:hint="eastAsia" w:ascii="宋体" w:hAnsi="Times New Roman" w:eastAsia="宋体" w:cs="Times New Roman"/>
                <w:color w:val="auto"/>
                <w:sz w:val="21"/>
                <w:szCs w:val="21"/>
                <w:highlight w:val="none"/>
              </w:rPr>
              <w:t>图纸、招标工程量清单、补遗，并结合企业自身实力理性报价。</w:t>
            </w:r>
          </w:p>
          <w:p w14:paraId="0658B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eastAsia="zh-CN"/>
              </w:rPr>
              <w:t>投标人应认真对照施工设计图纸等文件结合自行组织踏勘现场情况，核对招标人提供的工程量清单，发现工程量存在项目划分误差、计量单位误差、数量误差、遗漏项目等，必须在网上询问截止时间前向招标人提出疑问，否则招标人可不予答复。</w:t>
            </w:r>
          </w:p>
          <w:p w14:paraId="779520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招标人对疑问应进行核实，确认工程量单项子目误差在±3%（含±3%）以内的，采购人可不予调整工程量，供应商应将其误差考虑在综合单价内；若有遗漏项目或单项子目工程量误差超过±3%的，招标人应进行修正并重新公布准确的工程量清单。</w:t>
            </w:r>
          </w:p>
          <w:p w14:paraId="1F7C0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highlight w:val="none"/>
                <w:lang w:val="en-US" w:eastAsia="zh-CN"/>
              </w:rPr>
            </w:pPr>
            <w:r>
              <w:rPr>
                <w:rFonts w:hint="eastAsia" w:ascii="宋体" w:hAnsi="Times New Roman" w:eastAsia="宋体" w:cs="Times New Roman"/>
                <w:color w:val="auto"/>
                <w:sz w:val="21"/>
                <w:szCs w:val="21"/>
                <w:highlight w:val="none"/>
                <w:lang w:val="en-US" w:eastAsia="zh-CN"/>
              </w:rPr>
              <w:t>4.投标人在规定时间内未对工程量清单提出疑问的，</w:t>
            </w:r>
            <w:r>
              <w:rPr>
                <w:rFonts w:hint="eastAsia" w:ascii="宋体" w:hAnsi="Times New Roman" w:cs="Times New Roman"/>
                <w:color w:val="auto"/>
                <w:sz w:val="21"/>
                <w:szCs w:val="21"/>
                <w:highlight w:val="none"/>
                <w:lang w:val="en-US" w:eastAsia="zh-CN"/>
              </w:rPr>
              <w:t>中标</w:t>
            </w:r>
            <w:r>
              <w:rPr>
                <w:rFonts w:hint="eastAsia" w:ascii="宋体" w:hAnsi="Times New Roman" w:eastAsia="宋体" w:cs="Times New Roman"/>
                <w:color w:val="auto"/>
                <w:sz w:val="21"/>
                <w:szCs w:val="21"/>
                <w:highlight w:val="none"/>
                <w:lang w:val="en-US" w:eastAsia="zh-CN"/>
              </w:rPr>
              <w:t>后，招标人不再对工程量清单的项目和数量进行校对调整。中标人必须按其报价完成招标文件规定范围内的设计图纸规定的所有工程项目。</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如本项目招标文件中出现特定性、唯一性品牌的表述，该品牌仅作为参考，施工过程中不具有限定性。</w:t>
            </w:r>
          </w:p>
          <w:p w14:paraId="0D095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2、项目经理必须是投标人本单位工作人员，提供虚假资料谋取中标将被依法处罚。</w:t>
            </w:r>
            <w:r>
              <w:rPr>
                <w:rFonts w:hint="eastAsia" w:ascii="宋体" w:hAnsi="Times New Roman" w:eastAsia="宋体" w:cs="Times New Roman"/>
                <w:color w:val="auto"/>
                <w:sz w:val="21"/>
                <w:szCs w:val="21"/>
                <w:highlight w:val="none"/>
              </w:rPr>
              <w:t>投标人对所提交的投标人或拟派项目经理业绩、投标人资质等证明资料承担缔约过失责任和法律责任。若投诉人或举报人对前述资料或证明资料存在争议，进行有效投诉或举报，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被投诉人、被举报人应当主动配合执法机关调查，并在规定的期限内举证，提供有关证明资料的原件；拒不配合执法机构调查，且未在规定期限内举证、提供证明资料原件的，执法机构依法处理。</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3、</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0AB5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4、</w:t>
            </w:r>
            <w:r>
              <w:rPr>
                <w:rFonts w:hint="eastAsia" w:ascii="宋体" w:hAnsi="Times New Roman" w:eastAsia="宋体" w:cs="Times New Roman"/>
                <w:color w:val="auto"/>
                <w:sz w:val="21"/>
                <w:szCs w:val="21"/>
                <w:highlight w:val="none"/>
                <w:lang w:val="en-US" w:eastAsia="zh-CN"/>
              </w:rPr>
              <w:t>项目经理（建造师）、技术负责人变更需经发包人同意</w:t>
            </w:r>
            <w:r>
              <w:rPr>
                <w:rFonts w:hint="eastAsia" w:ascii="宋体" w:hAnsi="Times New Roman" w:eastAsia="宋体" w:cs="Times New Roman"/>
                <w:color w:val="auto"/>
                <w:sz w:val="21"/>
                <w:szCs w:val="21"/>
                <w:highlight w:val="none"/>
                <w:lang w:val="en-US"/>
              </w:rPr>
              <w:t>。</w:t>
            </w:r>
          </w:p>
          <w:p w14:paraId="2BC39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中标人因下列原因变更项目经理（建造师），须缴纳违约金</w:t>
            </w:r>
            <w:r>
              <w:rPr>
                <w:rFonts w:hint="eastAsia" w:ascii="宋体" w:hAnsi="Times New Roman" w:eastAsia="宋体" w:cs="Times New Roman"/>
                <w:color w:val="auto"/>
                <w:sz w:val="21"/>
                <w:szCs w:val="21"/>
                <w:highlight w:val="none"/>
                <w:lang w:val="en-US" w:eastAsia="zh-CN"/>
              </w:rPr>
              <w:t>10万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7FDB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rPr>
              <w:t>中标人因下列原因变更技术负责人，须缴纳违约金</w:t>
            </w:r>
            <w:r>
              <w:rPr>
                <w:rFonts w:hint="eastAsia" w:ascii="宋体" w:hAnsi="Times New Roman" w:eastAsia="宋体" w:cs="Times New Roman"/>
                <w:color w:val="auto"/>
                <w:sz w:val="21"/>
                <w:szCs w:val="21"/>
                <w:highlight w:val="none"/>
                <w:lang w:val="en-US" w:eastAsia="zh-CN"/>
              </w:rPr>
              <w:t>5万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本项目严禁非法转包，一经发现，招标人依法处理。</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bookmarkStart w:id="54" w:name="_Toc15058846"/>
            <w:bookmarkStart w:id="55" w:name="_Toc35424887"/>
            <w:bookmarkStart w:id="56" w:name="_Toc5813"/>
            <w:bookmarkStart w:id="57" w:name="_Toc78803322"/>
            <w:bookmarkStart w:id="58" w:name="_Toc35425053"/>
            <w:r>
              <w:rPr>
                <w:rFonts w:hint="eastAsia" w:ascii="宋体" w:hAnsi="宋体" w:cs="宋体"/>
                <w:sz w:val="21"/>
                <w:szCs w:val="21"/>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lang w:val="en-US" w:eastAsia="zh-CN"/>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585086A">
      <w:pPr>
        <w:pStyle w:val="7"/>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7"/>
        <w:ind w:firstLine="422" w:firstLineChars="200"/>
        <w:rPr>
          <w:rFonts w:ascii="宋体" w:hAnsi="宋体" w:eastAsia="宋体" w:cs="宋体"/>
          <w:kern w:val="44"/>
          <w:highlight w:val="none"/>
        </w:rPr>
      </w:pPr>
      <w:bookmarkStart w:id="59" w:name="_Toc144974498"/>
      <w:bookmarkStart w:id="60" w:name="_Toc152042306"/>
      <w:bookmarkStart w:id="61" w:name="_Toc296602421"/>
      <w:bookmarkStart w:id="62" w:name="_Toc15058847"/>
      <w:bookmarkStart w:id="63" w:name="_Toc35424888"/>
      <w:bookmarkStart w:id="64" w:name="_Toc78803323"/>
      <w:bookmarkStart w:id="65" w:name="_Toc179632547"/>
      <w:bookmarkStart w:id="66" w:name="_Toc246996919"/>
      <w:bookmarkStart w:id="67" w:name="_Toc152045530"/>
      <w:bookmarkStart w:id="68" w:name="_Toc35425054"/>
      <w:bookmarkStart w:id="69" w:name="_Toc506107270"/>
      <w:bookmarkStart w:id="70" w:name="_Toc246996176"/>
      <w:bookmarkStart w:id="71" w:name="_Toc4678"/>
      <w:bookmarkStart w:id="72" w:name="_Toc324404816"/>
      <w:bookmarkStart w:id="73" w:name="_Toc247085690"/>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7"/>
        <w:ind w:firstLine="422" w:firstLineChars="200"/>
        <w:rPr>
          <w:rFonts w:ascii="宋体" w:hAnsi="宋体" w:eastAsia="宋体" w:cs="宋体"/>
          <w:highlight w:val="none"/>
        </w:rPr>
      </w:pPr>
      <w:bookmarkStart w:id="74" w:name="_Toc246996920"/>
      <w:bookmarkStart w:id="75" w:name="_Toc152045531"/>
      <w:bookmarkStart w:id="76" w:name="_Toc506107271"/>
      <w:bookmarkStart w:id="77" w:name="_Toc296602422"/>
      <w:bookmarkStart w:id="78" w:name="_Toc179632548"/>
      <w:bookmarkStart w:id="79" w:name="_Toc324404817"/>
      <w:bookmarkStart w:id="80" w:name="_Toc247085691"/>
      <w:bookmarkStart w:id="81" w:name="_Toc35424889"/>
      <w:bookmarkStart w:id="82" w:name="_Toc35425055"/>
      <w:bookmarkStart w:id="83" w:name="_Toc152042307"/>
      <w:bookmarkStart w:id="84" w:name="_Toc15058848"/>
      <w:bookmarkStart w:id="85" w:name="_Toc7142"/>
      <w:bookmarkStart w:id="86" w:name="_Toc78803324"/>
      <w:bookmarkStart w:id="87" w:name="_Toc246996177"/>
      <w:bookmarkStart w:id="88" w:name="_Toc144974499"/>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7"/>
        <w:ind w:firstLine="422" w:firstLineChars="200"/>
        <w:rPr>
          <w:rFonts w:ascii="宋体" w:hAnsi="宋体" w:eastAsia="宋体" w:cs="宋体"/>
          <w:highlight w:val="none"/>
        </w:rPr>
      </w:pPr>
      <w:bookmarkStart w:id="89" w:name="_Toc247085692"/>
      <w:bookmarkStart w:id="90" w:name="_Toc78803325"/>
      <w:bookmarkStart w:id="91" w:name="_Toc6330"/>
      <w:bookmarkStart w:id="92" w:name="_Toc144974500"/>
      <w:bookmarkStart w:id="93" w:name="_Toc152045532"/>
      <w:bookmarkStart w:id="94" w:name="_Toc324404818"/>
      <w:bookmarkStart w:id="95" w:name="_Toc506107272"/>
      <w:bookmarkStart w:id="96" w:name="_Toc296602423"/>
      <w:bookmarkStart w:id="97" w:name="_Toc246996921"/>
      <w:bookmarkStart w:id="98" w:name="_Toc246996178"/>
      <w:bookmarkStart w:id="99" w:name="_Toc179632549"/>
      <w:bookmarkStart w:id="100" w:name="_Toc35424890"/>
      <w:bookmarkStart w:id="101" w:name="_Toc15058849"/>
      <w:bookmarkStart w:id="102" w:name="_Toc152042308"/>
      <w:bookmarkStart w:id="103" w:name="_Toc35425056"/>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本招标项目的监理服务期限：见投标人须知前附表。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7"/>
        <w:ind w:firstLine="422" w:firstLineChars="200"/>
        <w:rPr>
          <w:rFonts w:ascii="宋体" w:hAnsi="宋体" w:eastAsia="宋体" w:cs="宋体"/>
          <w:highlight w:val="none"/>
        </w:rPr>
      </w:pPr>
      <w:bookmarkStart w:id="104" w:name="_Toc324404819"/>
      <w:bookmarkStart w:id="105" w:name="_Toc296602424"/>
      <w:bookmarkStart w:id="106" w:name="_Toc179632551"/>
      <w:bookmarkStart w:id="107" w:name="_Toc247085693"/>
      <w:bookmarkStart w:id="108" w:name="_Toc246996922"/>
      <w:bookmarkStart w:id="109" w:name="_Toc246996179"/>
      <w:bookmarkStart w:id="110" w:name="_Toc15058850"/>
      <w:bookmarkStart w:id="111" w:name="_Toc144974502"/>
      <w:bookmarkStart w:id="112" w:name="_Toc26897"/>
      <w:bookmarkStart w:id="113" w:name="_Toc506107273"/>
      <w:bookmarkStart w:id="114" w:name="_Toc152045534"/>
      <w:bookmarkStart w:id="115" w:name="_Toc78803326"/>
      <w:bookmarkStart w:id="116" w:name="_Toc35424891"/>
      <w:bookmarkStart w:id="117" w:name="_Toc152042310"/>
      <w:bookmarkStart w:id="118" w:name="_Toc35425057"/>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247085694"/>
      <w:bookmarkStart w:id="120" w:name="_Toc144974503"/>
      <w:bookmarkStart w:id="121" w:name="_Toc35424892"/>
      <w:bookmarkStart w:id="122" w:name="_Toc506107274"/>
      <w:bookmarkStart w:id="123" w:name="_Toc152042311"/>
      <w:bookmarkStart w:id="124" w:name="_Toc15058851"/>
      <w:bookmarkStart w:id="125" w:name="_Toc246996923"/>
      <w:bookmarkStart w:id="126" w:name="_Toc10179"/>
      <w:bookmarkStart w:id="127" w:name="_Toc179632552"/>
      <w:bookmarkStart w:id="128" w:name="_Toc78803327"/>
      <w:bookmarkStart w:id="129" w:name="_Toc324404820"/>
      <w:bookmarkStart w:id="130" w:name="_Toc152045535"/>
      <w:bookmarkStart w:id="131" w:name="_Toc246996180"/>
      <w:bookmarkStart w:id="132" w:name="_Toc35425058"/>
      <w:bookmarkStart w:id="133" w:name="_Toc296602425"/>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7"/>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7"/>
        <w:ind w:firstLine="422" w:firstLineChars="200"/>
        <w:rPr>
          <w:rFonts w:ascii="宋体" w:hAnsi="宋体" w:eastAsia="宋体" w:cs="宋体"/>
          <w:highlight w:val="none"/>
        </w:rPr>
      </w:pPr>
      <w:bookmarkStart w:id="134" w:name="_Toc35425059"/>
      <w:bookmarkStart w:id="135" w:name="_Toc4092"/>
      <w:bookmarkStart w:id="136" w:name="_Toc506107275"/>
      <w:bookmarkStart w:id="137" w:name="_Toc246996181"/>
      <w:bookmarkStart w:id="138" w:name="_Toc144974504"/>
      <w:bookmarkStart w:id="139" w:name="_Toc246996924"/>
      <w:bookmarkStart w:id="140" w:name="_Toc179632553"/>
      <w:bookmarkStart w:id="141" w:name="_Toc296602426"/>
      <w:bookmarkStart w:id="142" w:name="_Toc152045536"/>
      <w:bookmarkStart w:id="143" w:name="_Toc78803328"/>
      <w:bookmarkStart w:id="144" w:name="_Toc324404821"/>
      <w:bookmarkStart w:id="145" w:name="_Toc247085695"/>
      <w:bookmarkStart w:id="146" w:name="_Toc15058852"/>
      <w:bookmarkStart w:id="147" w:name="_Toc152042312"/>
      <w:bookmarkStart w:id="148" w:name="_Toc35424893"/>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7"/>
        <w:ind w:firstLine="422" w:firstLineChars="200"/>
        <w:rPr>
          <w:rFonts w:ascii="宋体" w:hAnsi="宋体" w:eastAsia="宋体" w:cs="宋体"/>
          <w:highlight w:val="none"/>
        </w:rPr>
      </w:pPr>
      <w:bookmarkStart w:id="149" w:name="_Toc144974505"/>
      <w:bookmarkStart w:id="150" w:name="_Toc506107276"/>
      <w:bookmarkStart w:id="151" w:name="_Toc4119"/>
      <w:bookmarkStart w:id="152" w:name="_Toc78803329"/>
      <w:bookmarkStart w:id="153" w:name="_Toc246996182"/>
      <w:bookmarkStart w:id="154" w:name="_Toc324404822"/>
      <w:bookmarkStart w:id="155" w:name="_Toc247085696"/>
      <w:bookmarkStart w:id="156" w:name="_Toc152042313"/>
      <w:bookmarkStart w:id="157" w:name="_Toc15058853"/>
      <w:bookmarkStart w:id="158" w:name="_Toc152045537"/>
      <w:bookmarkStart w:id="159" w:name="_Toc246996925"/>
      <w:bookmarkStart w:id="160" w:name="_Toc35424894"/>
      <w:bookmarkStart w:id="161" w:name="_Toc35425060"/>
      <w:bookmarkStart w:id="162" w:name="_Toc179632554"/>
      <w:bookmarkStart w:id="163" w:name="_Toc296602427"/>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247085697"/>
      <w:bookmarkStart w:id="165" w:name="_Toc179632555"/>
      <w:bookmarkStart w:id="166" w:name="_Toc144974506"/>
      <w:bookmarkStart w:id="167" w:name="_Toc152045538"/>
      <w:bookmarkStart w:id="168" w:name="_Toc246996183"/>
      <w:bookmarkStart w:id="169" w:name="_Toc152042314"/>
      <w:bookmarkStart w:id="170" w:name="_Toc246996926"/>
      <w:r>
        <w:rPr>
          <w:rFonts w:hint="eastAsia" w:ascii="宋体" w:hAnsi="宋体" w:cs="宋体"/>
          <w:szCs w:val="21"/>
          <w:highlight w:val="none"/>
        </w:rPr>
        <w:t>招标投标文件使用的语言文字为中文。专用术语使用外文的，应附有中文注释。</w:t>
      </w:r>
    </w:p>
    <w:p w14:paraId="07887133">
      <w:pPr>
        <w:pStyle w:val="7"/>
        <w:ind w:firstLine="422" w:firstLineChars="200"/>
        <w:rPr>
          <w:rFonts w:ascii="宋体" w:hAnsi="宋体" w:eastAsia="宋体" w:cs="宋体"/>
          <w:highlight w:val="none"/>
        </w:rPr>
      </w:pPr>
      <w:bookmarkStart w:id="171" w:name="_Toc15058854"/>
      <w:bookmarkStart w:id="172" w:name="_Toc506107277"/>
      <w:bookmarkStart w:id="173" w:name="_Toc13408"/>
      <w:bookmarkStart w:id="174" w:name="_Toc296602428"/>
      <w:bookmarkStart w:id="175" w:name="_Toc324404823"/>
      <w:bookmarkStart w:id="176" w:name="_Toc35424895"/>
      <w:bookmarkStart w:id="177" w:name="_Toc78803330"/>
      <w:bookmarkStart w:id="178" w:name="_Toc35425061"/>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7"/>
        <w:ind w:firstLine="422" w:firstLineChars="200"/>
        <w:rPr>
          <w:rFonts w:ascii="宋体" w:hAnsi="宋体" w:eastAsia="宋体" w:cs="宋体"/>
          <w:highlight w:val="none"/>
        </w:rPr>
      </w:pPr>
      <w:bookmarkStart w:id="179" w:name="_Toc247513962"/>
      <w:bookmarkStart w:id="180" w:name="_Toc506107278"/>
      <w:bookmarkStart w:id="181" w:name="_Toc78803331"/>
      <w:bookmarkStart w:id="182" w:name="_Toc35424896"/>
      <w:bookmarkStart w:id="183" w:name="_Toc247592876"/>
      <w:bookmarkStart w:id="184" w:name="_Toc152045539"/>
      <w:bookmarkStart w:id="185" w:name="_Toc15058855"/>
      <w:bookmarkStart w:id="186" w:name="_Toc152042315"/>
      <w:bookmarkStart w:id="187" w:name="_Toc35425062"/>
      <w:bookmarkStart w:id="188" w:name="_Toc296602429"/>
      <w:bookmarkStart w:id="189" w:name="_Toc11493"/>
      <w:bookmarkStart w:id="190" w:name="_Toc144974507"/>
      <w:bookmarkStart w:id="191" w:name="_Toc247527563"/>
      <w:bookmarkStart w:id="192" w:name="_Toc324404824"/>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35424897"/>
      <w:bookmarkStart w:id="194" w:name="_Toc247513963"/>
      <w:bookmarkStart w:id="195" w:name="_Toc15058856"/>
      <w:bookmarkStart w:id="196" w:name="_Toc152045540"/>
      <w:bookmarkStart w:id="197" w:name="_Toc22954"/>
      <w:bookmarkStart w:id="198" w:name="_Toc247592877"/>
      <w:bookmarkStart w:id="199" w:name="_Toc296602430"/>
      <w:bookmarkStart w:id="200" w:name="_Toc152042316"/>
      <w:bookmarkStart w:id="201" w:name="_Toc247527564"/>
      <w:bookmarkStart w:id="202" w:name="_Toc35425063"/>
      <w:bookmarkStart w:id="203" w:name="_Toc144974508"/>
      <w:bookmarkStart w:id="204" w:name="_Toc324404825"/>
      <w:bookmarkStart w:id="205" w:name="_Toc506107279"/>
      <w:bookmarkStart w:id="206" w:name="_Toc78803332"/>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7"/>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95223347"/>
      <w:bookmarkStart w:id="208" w:name="_Toc83301699"/>
      <w:bookmarkStart w:id="209" w:name="_Toc60061444"/>
      <w:bookmarkStart w:id="210" w:name="_Toc296602431"/>
      <w:bookmarkStart w:id="211" w:name="_Toc32016"/>
      <w:bookmarkStart w:id="212" w:name="_Toc78803333"/>
      <w:bookmarkStart w:id="213" w:name="_Toc35424898"/>
      <w:bookmarkStart w:id="214" w:name="_Toc35425064"/>
      <w:bookmarkStart w:id="215" w:name="_Toc324404826"/>
      <w:bookmarkStart w:id="216" w:name="_Toc506107280"/>
      <w:bookmarkStart w:id="217" w:name="_Toc15058857"/>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7"/>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（3）其他要求：投标人如有分包计划，应按第九章“投标文件格式”的要求填写“拟分包项目情况表”，明确拟分包的工程及规模，且投标人中标后的分包应满足合同条款的相关要求。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7"/>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7"/>
        <w:spacing w:beforeLines="50" w:afterLines="50"/>
        <w:ind w:firstLine="482" w:firstLineChars="200"/>
        <w:rPr>
          <w:rFonts w:ascii="宋体" w:hAnsi="宋体" w:eastAsia="宋体" w:cs="宋体"/>
          <w:sz w:val="24"/>
          <w:szCs w:val="24"/>
          <w:highlight w:val="none"/>
        </w:rPr>
      </w:pPr>
      <w:bookmarkStart w:id="218" w:name="_Toc246996187"/>
      <w:bookmarkStart w:id="219" w:name="_Toc78803334"/>
      <w:bookmarkStart w:id="220" w:name="_Toc247085701"/>
      <w:bookmarkStart w:id="221" w:name="_Toc324404827"/>
      <w:bookmarkStart w:id="222" w:name="_Toc506107281"/>
      <w:bookmarkStart w:id="223" w:name="_Toc35424899"/>
      <w:bookmarkStart w:id="224" w:name="_Toc152042318"/>
      <w:bookmarkStart w:id="225" w:name="_Toc152045542"/>
      <w:bookmarkStart w:id="226" w:name="_Toc144974510"/>
      <w:bookmarkStart w:id="227" w:name="_Toc4012"/>
      <w:bookmarkStart w:id="228" w:name="_Toc179632560"/>
      <w:bookmarkStart w:id="229" w:name="_Toc35425065"/>
      <w:bookmarkStart w:id="230" w:name="_Toc15058858"/>
      <w:bookmarkStart w:id="231" w:name="_Toc246996930"/>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7"/>
        <w:ind w:firstLine="422" w:firstLineChars="200"/>
        <w:rPr>
          <w:rFonts w:ascii="宋体" w:hAnsi="宋体" w:eastAsia="宋体" w:cs="宋体"/>
          <w:highlight w:val="none"/>
        </w:rPr>
      </w:pPr>
      <w:bookmarkStart w:id="232" w:name="_Toc78803335"/>
      <w:bookmarkStart w:id="233" w:name="_Toc152042319"/>
      <w:bookmarkStart w:id="234" w:name="_Toc246996188"/>
      <w:bookmarkStart w:id="235" w:name="_Toc15058859"/>
      <w:bookmarkStart w:id="236" w:name="_Toc13213"/>
      <w:bookmarkStart w:id="237" w:name="_Toc246996931"/>
      <w:bookmarkStart w:id="238" w:name="_Toc152045543"/>
      <w:bookmarkStart w:id="239" w:name="_Toc144974511"/>
      <w:bookmarkStart w:id="240" w:name="_Toc35424900"/>
      <w:bookmarkStart w:id="241" w:name="_Toc296602433"/>
      <w:bookmarkStart w:id="242" w:name="_Toc506107282"/>
      <w:bookmarkStart w:id="243" w:name="_Toc247085702"/>
      <w:bookmarkStart w:id="244" w:name="_Toc179632561"/>
      <w:bookmarkStart w:id="245" w:name="_Toc35425066"/>
      <w:bookmarkStart w:id="246" w:name="_Toc324404828"/>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7"/>
        <w:ind w:firstLine="422" w:firstLineChars="200"/>
        <w:rPr>
          <w:rFonts w:hint="eastAsia" w:ascii="宋体" w:hAnsi="宋体" w:eastAsia="宋体" w:cs="宋体"/>
          <w:highlight w:val="none"/>
        </w:rPr>
      </w:pPr>
      <w:bookmarkStart w:id="247" w:name="_Toc247085703"/>
      <w:bookmarkStart w:id="248" w:name="_Toc152042320"/>
      <w:bookmarkStart w:id="249" w:name="_Toc152045544"/>
      <w:bookmarkStart w:id="250" w:name="_Toc78803336"/>
      <w:bookmarkStart w:id="251" w:name="_Toc246996189"/>
      <w:bookmarkStart w:id="252" w:name="_Toc296602434"/>
      <w:bookmarkStart w:id="253" w:name="_Toc324404829"/>
      <w:bookmarkStart w:id="254" w:name="_Toc144974512"/>
      <w:bookmarkStart w:id="255" w:name="_Toc35424901"/>
      <w:bookmarkStart w:id="256" w:name="_Toc15058860"/>
      <w:bookmarkStart w:id="257" w:name="_Toc179632562"/>
      <w:bookmarkStart w:id="258" w:name="_Toc506107283"/>
      <w:bookmarkStart w:id="259" w:name="_Toc32239"/>
      <w:bookmarkStart w:id="260" w:name="_Toc246996932"/>
      <w:bookmarkStart w:id="261" w:name="_Toc35425067"/>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w:t>
      </w:r>
    </w:p>
    <w:p w14:paraId="5EC8A5BB">
      <w:pPr>
        <w:pStyle w:val="7"/>
        <w:ind w:firstLine="422" w:firstLineChars="200"/>
        <w:rPr>
          <w:rFonts w:hint="eastAsia" w:ascii="宋体" w:hAnsi="宋体" w:eastAsia="宋体" w:cs="宋体"/>
          <w:highlight w:val="none"/>
          <w:lang w:eastAsia="zh-CN"/>
        </w:rPr>
      </w:pPr>
      <w:bookmarkStart w:id="262" w:name="_Toc246996933"/>
      <w:bookmarkStart w:id="263" w:name="_Toc296602435"/>
      <w:bookmarkStart w:id="264" w:name="_Toc246996190"/>
      <w:bookmarkStart w:id="265" w:name="_Toc506107284"/>
      <w:bookmarkStart w:id="266" w:name="_Toc35425068"/>
      <w:bookmarkStart w:id="267" w:name="_Toc324404830"/>
      <w:bookmarkStart w:id="268" w:name="_Toc35424902"/>
      <w:bookmarkStart w:id="269" w:name="_Toc78803337"/>
      <w:bookmarkStart w:id="270" w:name="_Toc15058861"/>
      <w:bookmarkStart w:id="271" w:name="_Toc179632563"/>
      <w:bookmarkStart w:id="272" w:name="_Toc247085704"/>
      <w:bookmarkStart w:id="273" w:name="_Toc144974513"/>
      <w:bookmarkStart w:id="274" w:name="_Toc152045545"/>
      <w:bookmarkStart w:id="275" w:name="_Toc152042321"/>
      <w:bookmarkStart w:id="276" w:name="_Toc24633"/>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2696"/>
      <w:bookmarkStart w:id="278" w:name="_Toc35425069"/>
      <w:bookmarkStart w:id="279" w:name="_Toc35424903"/>
      <w:bookmarkStart w:id="280" w:name="_Toc78803338"/>
      <w:bookmarkStart w:id="281" w:name="_Toc15058862"/>
      <w:bookmarkStart w:id="282" w:name="_Toc324404831"/>
      <w:r>
        <w:rPr>
          <w:rFonts w:hint="eastAsia" w:ascii="宋体" w:hAnsi="宋体" w:eastAsia="宋体" w:cs="宋体"/>
          <w:szCs w:val="21"/>
          <w:highlight w:val="none"/>
        </w:rPr>
        <w:t>招标文件的澄清将在</w:t>
      </w:r>
      <w:r>
        <w:rPr>
          <w:rFonts w:hint="eastAsia" w:ascii="宋体" w:hAnsi="宋体" w:eastAsia="宋体" w:cs="宋体"/>
          <w:szCs w:val="21"/>
          <w:highlight w:val="none"/>
          <w:lang w:val="en-US" w:eastAsia="zh-CN"/>
        </w:rPr>
        <w:t>滁州市城投工程咨询管理有限公司网站</w:t>
      </w:r>
      <w:r>
        <w:rPr>
          <w:rFonts w:hint="eastAsia" w:ascii="宋体" w:hAnsi="宋体" w:eastAsia="宋体" w:cs="宋体"/>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7"/>
        <w:spacing w:beforeLines="50" w:afterLines="50"/>
        <w:ind w:firstLine="482" w:firstLineChars="200"/>
        <w:rPr>
          <w:rFonts w:ascii="宋体" w:hAnsi="宋体" w:eastAsia="宋体" w:cs="宋体"/>
          <w:sz w:val="24"/>
          <w:szCs w:val="24"/>
          <w:highlight w:val="none"/>
        </w:rPr>
      </w:pPr>
      <w:bookmarkStart w:id="283" w:name="_Toc152042322"/>
      <w:bookmarkStart w:id="284" w:name="_Toc506107285"/>
      <w:bookmarkStart w:id="285" w:name="_Toc247085705"/>
      <w:bookmarkStart w:id="286" w:name="_Toc35424904"/>
      <w:bookmarkStart w:id="287" w:name="_Toc152045546"/>
      <w:bookmarkStart w:id="288" w:name="_Toc78803339"/>
      <w:bookmarkStart w:id="289" w:name="_Toc6464"/>
      <w:bookmarkStart w:id="290" w:name="_Toc15058863"/>
      <w:bookmarkStart w:id="291" w:name="_Toc324404832"/>
      <w:bookmarkStart w:id="292" w:name="_Toc35425070"/>
      <w:bookmarkStart w:id="293" w:name="_Toc246996191"/>
      <w:bookmarkStart w:id="294" w:name="_Toc144974514"/>
      <w:bookmarkStart w:id="295" w:name="_Toc246996934"/>
      <w:bookmarkStart w:id="296" w:name="_Toc179632564"/>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7"/>
        <w:ind w:firstLine="422" w:firstLineChars="200"/>
        <w:rPr>
          <w:rFonts w:ascii="宋体" w:hAnsi="宋体" w:eastAsia="宋体" w:cs="宋体"/>
          <w:highlight w:val="none"/>
        </w:rPr>
      </w:pPr>
      <w:bookmarkStart w:id="297" w:name="_Toc506107286"/>
      <w:bookmarkStart w:id="298" w:name="_Toc152045547"/>
      <w:bookmarkStart w:id="299" w:name="_Toc246996935"/>
      <w:bookmarkStart w:id="300" w:name="_Toc179632565"/>
      <w:bookmarkStart w:id="301" w:name="_Toc152042323"/>
      <w:bookmarkStart w:id="302" w:name="_Toc15058864"/>
      <w:bookmarkStart w:id="303" w:name="_Toc35424905"/>
      <w:bookmarkStart w:id="304" w:name="_Toc144974515"/>
      <w:bookmarkStart w:id="305" w:name="_Toc246996192"/>
      <w:bookmarkStart w:id="306" w:name="_Toc78803340"/>
      <w:bookmarkStart w:id="307" w:name="_Toc247085706"/>
      <w:bookmarkStart w:id="308" w:name="_Toc324404833"/>
      <w:bookmarkStart w:id="309" w:name="_Toc296602437"/>
      <w:bookmarkStart w:id="310" w:name="_Toc35425071"/>
      <w:bookmarkStart w:id="311" w:name="_Toc157"/>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由</w:t>
      </w:r>
      <w:r>
        <w:rPr>
          <w:rFonts w:hint="eastAsia" w:ascii="宋体" w:hAnsi="宋体" w:cs="宋体"/>
          <w:szCs w:val="21"/>
          <w:highlight w:val="none"/>
          <w:lang w:eastAsia="zh-CN"/>
        </w:rPr>
        <w:t>投标文件</w:t>
      </w:r>
      <w:r>
        <w:rPr>
          <w:rFonts w:hint="eastAsia" w:ascii="宋体" w:hAnsi="宋体" w:cs="宋体"/>
          <w:szCs w:val="21"/>
          <w:highlight w:val="none"/>
        </w:rPr>
        <w:t>一（资信证明文件）</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二</w:t>
      </w:r>
      <w:r>
        <w:rPr>
          <w:rFonts w:hint="eastAsia" w:ascii="宋体" w:hAnsi="宋体" w:cs="宋体"/>
          <w:szCs w:val="21"/>
          <w:highlight w:val="none"/>
        </w:rPr>
        <w:t>（</w:t>
      </w:r>
      <w:r>
        <w:rPr>
          <w:rFonts w:hint="eastAsia" w:ascii="宋体" w:hAnsi="宋体" w:cs="宋体"/>
          <w:szCs w:val="21"/>
          <w:highlight w:val="none"/>
          <w:lang w:val="en-US" w:eastAsia="zh-CN"/>
        </w:rPr>
        <w:t>技术标文件</w:t>
      </w:r>
      <w:r>
        <w:rPr>
          <w:rFonts w:hint="eastAsia" w:ascii="宋体" w:hAnsi="宋体" w:cs="宋体"/>
          <w:szCs w:val="21"/>
          <w:highlight w:val="none"/>
        </w:rPr>
        <w:t>）</w:t>
      </w:r>
      <w:r>
        <w:rPr>
          <w:rFonts w:hint="eastAsia" w:ascii="宋体" w:hAnsi="宋体" w:cs="宋体"/>
          <w:szCs w:val="21"/>
          <w:highlight w:val="none"/>
          <w:lang w:val="en-US" w:eastAsia="zh-CN"/>
        </w:rPr>
        <w:t>和</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三</w:t>
      </w:r>
      <w:r>
        <w:rPr>
          <w:rFonts w:hint="eastAsia" w:ascii="宋体" w:hAnsi="宋体" w:cs="宋体"/>
          <w:szCs w:val="21"/>
          <w:highlight w:val="none"/>
        </w:rPr>
        <w:t>（商务标</w:t>
      </w:r>
      <w:r>
        <w:rPr>
          <w:rFonts w:hint="eastAsia" w:ascii="宋体" w:hAnsi="宋体" w:cs="宋体"/>
          <w:szCs w:val="21"/>
          <w:highlight w:val="none"/>
          <w:lang w:val="en-US" w:eastAsia="zh-CN"/>
        </w:rPr>
        <w:t>文件</w:t>
      </w:r>
      <w:r>
        <w:rPr>
          <w:rFonts w:hint="eastAsia" w:ascii="宋体" w:hAnsi="宋体" w:cs="宋体"/>
          <w:szCs w:val="21"/>
          <w:highlight w:val="none"/>
        </w:rPr>
        <w:t>）</w:t>
      </w:r>
      <w:r>
        <w:rPr>
          <w:rFonts w:hint="eastAsia" w:ascii="宋体" w:hAnsi="宋体" w:cs="宋体"/>
          <w:szCs w:val="21"/>
          <w:highlight w:val="none"/>
          <w:lang w:val="en-US" w:eastAsia="zh-CN"/>
        </w:rPr>
        <w:t>三</w:t>
      </w:r>
      <w:r>
        <w:rPr>
          <w:rFonts w:hint="eastAsia" w:ascii="宋体" w:hAnsi="宋体" w:cs="宋体"/>
          <w:szCs w:val="21"/>
          <w:highlight w:val="none"/>
        </w:rPr>
        <w:t>部分组成</w:t>
      </w:r>
      <w:r>
        <w:rPr>
          <w:rFonts w:hint="eastAsia" w:ascii="宋体" w:hAnsi="宋体" w:cs="宋体"/>
          <w:szCs w:val="21"/>
          <w:highlight w:val="none"/>
          <w:lang w:eastAsia="zh-CN"/>
        </w:rPr>
        <w:t>。</w:t>
      </w:r>
      <w:r>
        <w:rPr>
          <w:rFonts w:hint="eastAsia" w:ascii="宋体" w:hAnsi="宋体" w:cs="宋体"/>
          <w:szCs w:val="21"/>
          <w:highlight w:val="none"/>
        </w:rPr>
        <w:t>具体要求详见本招标文件第</w:t>
      </w:r>
      <w:r>
        <w:rPr>
          <w:rFonts w:hint="eastAsia" w:ascii="宋体" w:hAnsi="宋体" w:cs="宋体"/>
          <w:szCs w:val="21"/>
          <w:highlight w:val="none"/>
          <w:lang w:val="en-US" w:eastAsia="zh-CN"/>
        </w:rPr>
        <w:t>九</w:t>
      </w:r>
      <w:r>
        <w:rPr>
          <w:rFonts w:hint="eastAsia" w:ascii="宋体" w:hAnsi="宋体" w:cs="宋体"/>
          <w:szCs w:val="21"/>
          <w:highlight w:val="none"/>
        </w:rPr>
        <w:t>章“投标文件格式”。</w:t>
      </w:r>
    </w:p>
    <w:p w14:paraId="68B92645">
      <w:pPr>
        <w:pStyle w:val="7"/>
        <w:ind w:firstLine="422" w:firstLineChars="200"/>
        <w:rPr>
          <w:rFonts w:ascii="宋体" w:hAnsi="宋体" w:eastAsia="宋体" w:cs="宋体"/>
          <w:highlight w:val="none"/>
        </w:rPr>
      </w:pPr>
      <w:bookmarkStart w:id="312" w:name="_Toc152042324"/>
      <w:bookmarkStart w:id="313" w:name="_Toc506107287"/>
      <w:bookmarkStart w:id="314" w:name="_Toc144974516"/>
      <w:bookmarkStart w:id="315" w:name="_Toc152045548"/>
      <w:bookmarkStart w:id="316" w:name="_Toc246996936"/>
      <w:bookmarkStart w:id="317" w:name="_Toc179632566"/>
      <w:bookmarkStart w:id="318" w:name="_Toc35424906"/>
      <w:bookmarkStart w:id="319" w:name="_Toc78803341"/>
      <w:bookmarkStart w:id="320" w:name="_Toc246996193"/>
      <w:bookmarkStart w:id="321" w:name="_Toc296602438"/>
      <w:bookmarkStart w:id="322" w:name="_Toc35425072"/>
      <w:bookmarkStart w:id="323" w:name="_Toc247085707"/>
      <w:bookmarkStart w:id="324" w:name="_Toc6829"/>
      <w:bookmarkStart w:id="325" w:name="_Toc324404834"/>
      <w:bookmarkStart w:id="326" w:name="_Toc15058865"/>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296602439"/>
      <w:bookmarkStart w:id="328" w:name="_Toc35425073"/>
      <w:bookmarkStart w:id="329" w:name="_Toc506107288"/>
      <w:bookmarkStart w:id="330" w:name="_Toc246996937"/>
      <w:bookmarkStart w:id="331" w:name="_Toc152045549"/>
      <w:bookmarkStart w:id="332" w:name="_Toc31735"/>
      <w:bookmarkStart w:id="333" w:name="_Toc78803342"/>
      <w:bookmarkStart w:id="334" w:name="_Toc35424907"/>
      <w:bookmarkStart w:id="335" w:name="_Toc152042325"/>
      <w:bookmarkStart w:id="336" w:name="_Toc144974517"/>
      <w:bookmarkStart w:id="337" w:name="_Toc15058866"/>
      <w:bookmarkStart w:id="338" w:name="_Toc246996194"/>
      <w:bookmarkStart w:id="339" w:name="_Toc247085708"/>
      <w:bookmarkStart w:id="340" w:name="_Toc179632567"/>
      <w:bookmarkStart w:id="341" w:name="_Toc324404835"/>
      <w:r>
        <w:rPr>
          <w:rFonts w:hint="eastAsia" w:ascii="宋体" w:hAnsi="宋体" w:eastAsia="宋体" w:cs="宋体"/>
          <w:szCs w:val="21"/>
          <w:highlight w:val="none"/>
          <w:lang w:eastAsia="zh-CN"/>
        </w:rPr>
        <w:t>3.2.1投标报价应包括国家规定的增值税税金，除投标人须知前附表另有规定外，增值税税金按一般计税方法计算。投标人应按第</w:t>
      </w:r>
      <w:r>
        <w:rPr>
          <w:rFonts w:hint="eastAsia" w:ascii="宋体" w:hAnsi="宋体" w:eastAsia="宋体" w:cs="宋体"/>
          <w:szCs w:val="21"/>
          <w:highlight w:val="none"/>
          <w:lang w:val="en-US" w:eastAsia="zh-CN"/>
        </w:rPr>
        <w:t>九</w:t>
      </w:r>
      <w:r>
        <w:rPr>
          <w:rFonts w:hint="eastAsia" w:ascii="宋体" w:hAnsi="宋体" w:eastAsia="宋体" w:cs="宋体"/>
          <w:szCs w:val="21"/>
          <w:highlight w:val="none"/>
          <w:lang w:eastAsia="zh-CN"/>
        </w:rPr>
        <w:t>章“投标文件格式”的要求在投标函中进行报价并填写工程量清单相应表格。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3.2.5 投标报价的其他要求见投标人须知前附表。</w:t>
      </w:r>
    </w:p>
    <w:p w14:paraId="454C15E1">
      <w:pPr>
        <w:pStyle w:val="7"/>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68D42DB1">
      <w:pPr>
        <w:spacing w:line="440" w:lineRule="exact"/>
        <w:ind w:firstLine="420" w:firstLineChars="200"/>
        <w:jc w:val="left"/>
        <w:rPr>
          <w:rFonts w:ascii="宋体" w:hAnsi="宋体" w:cs="宋体"/>
          <w:szCs w:val="21"/>
          <w:highlight w:val="none"/>
        </w:rPr>
      </w:pPr>
      <w:bookmarkStart w:id="342" w:name="_Toc179632568"/>
      <w:bookmarkStart w:id="343" w:name="_Toc15058867"/>
      <w:bookmarkStart w:id="344" w:name="_Toc296602440"/>
      <w:bookmarkStart w:id="345" w:name="_Toc144974518"/>
      <w:bookmarkStart w:id="346" w:name="_Toc506107289"/>
      <w:bookmarkStart w:id="347" w:name="_Toc10714"/>
      <w:bookmarkStart w:id="348" w:name="_Toc324404836"/>
      <w:bookmarkStart w:id="349" w:name="_Toc35425074"/>
      <w:bookmarkStart w:id="350" w:name="_Toc247085709"/>
      <w:bookmarkStart w:id="351" w:name="_Toc78803343"/>
      <w:bookmarkStart w:id="352" w:name="_Toc246996938"/>
      <w:bookmarkStart w:id="353" w:name="_Toc246996195"/>
      <w:bookmarkStart w:id="354" w:name="_Toc35424908"/>
      <w:bookmarkStart w:id="355" w:name="_Toc152045550"/>
      <w:bookmarkStart w:id="356" w:name="_Toc152042326"/>
      <w:r>
        <w:rPr>
          <w:rFonts w:hint="eastAsia" w:ascii="宋体" w:hAnsi="宋体" w:eastAsia="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7"/>
        <w:ind w:firstLine="422" w:firstLineChars="200"/>
        <w:rPr>
          <w:rFonts w:hint="eastAsia" w:ascii="宋体" w:hAnsi="宋体" w:eastAsia="宋体" w:cs="宋体"/>
          <w:highlight w:val="none"/>
        </w:rPr>
      </w:pPr>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0C7E5C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bookmarkStart w:id="357" w:name="_Toc296602442"/>
      <w:bookmarkStart w:id="358" w:name="_Toc35425075"/>
      <w:bookmarkStart w:id="359" w:name="_Toc19037"/>
      <w:bookmarkStart w:id="360" w:name="_Toc324404837"/>
      <w:bookmarkStart w:id="361" w:name="_Toc15058868"/>
      <w:bookmarkStart w:id="362" w:name="_Toc35424909"/>
      <w:bookmarkStart w:id="363" w:name="_Toc506107290"/>
      <w:bookmarkStart w:id="364" w:name="_Toc78803344"/>
      <w:bookmarkStart w:id="365" w:name="_Toc152045553"/>
      <w:bookmarkStart w:id="366" w:name="_Toc247085711"/>
      <w:bookmarkStart w:id="367" w:name="_Toc144974521"/>
      <w:bookmarkStart w:id="368" w:name="_Toc179632571"/>
      <w:bookmarkStart w:id="369" w:name="_Toc246996197"/>
      <w:bookmarkStart w:id="370" w:name="_Toc152042329"/>
      <w:bookmarkStart w:id="371" w:name="_Toc246996940"/>
      <w:r>
        <w:rPr>
          <w:rFonts w:hint="eastAsia" w:ascii="宋体" w:hAnsi="宋体" w:cs="宋体"/>
          <w:color w:val="000000"/>
          <w:szCs w:val="21"/>
        </w:rPr>
        <w:t xml:space="preserve">3.4.1 </w:t>
      </w:r>
      <w:r>
        <w:rPr>
          <w:rFonts w:hint="eastAsia" w:ascii="宋体" w:hAnsi="宋体" w:cs="宋体"/>
          <w:color w:val="000000"/>
          <w:szCs w:val="21"/>
          <w:lang w:val="en-US" w:eastAsia="zh-CN"/>
        </w:rPr>
        <w:t>招标公告</w:t>
      </w:r>
      <w:r>
        <w:rPr>
          <w:rFonts w:hint="eastAsia" w:ascii="宋体" w:hAnsi="宋体" w:cs="宋体"/>
          <w:color w:val="000000"/>
          <w:szCs w:val="21"/>
        </w:rPr>
        <w:t>规定递交投标保证金的，投标人在递交投标文件的同时，应按</w:t>
      </w:r>
      <w:r>
        <w:rPr>
          <w:rFonts w:hint="eastAsia" w:ascii="宋体" w:hAnsi="宋体" w:cs="宋体"/>
          <w:color w:val="000000"/>
          <w:szCs w:val="21"/>
          <w:lang w:val="en-US" w:eastAsia="zh-CN"/>
        </w:rPr>
        <w:t>招标公告</w:t>
      </w:r>
      <w:r>
        <w:rPr>
          <w:rFonts w:hint="eastAsia" w:ascii="宋体" w:hAnsi="宋体" w:cs="宋体"/>
          <w:color w:val="000000"/>
          <w:szCs w:val="21"/>
        </w:rPr>
        <w:t>规定的金额、担保形式或者事先经过招标人认可的保证金格式递交保证金，并作为其投标文件的组成部分。</w:t>
      </w:r>
    </w:p>
    <w:p w14:paraId="1FA6B470">
      <w:pPr>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000000"/>
          <w:szCs w:val="21"/>
        </w:rPr>
      </w:pPr>
      <w:r>
        <w:rPr>
          <w:rFonts w:hint="eastAsia" w:ascii="宋体" w:hAnsi="宋体" w:cs="宋体"/>
          <w:color w:val="000000"/>
          <w:szCs w:val="21"/>
        </w:rPr>
        <w:t xml:space="preserve">    无论采取何种形式的投标保证金，投标保证金有效期均应与投标有效期一致（</w:t>
      </w:r>
      <w:r>
        <w:rPr>
          <w:rFonts w:hint="eastAsia"/>
          <w:color w:val="000000"/>
        </w:rPr>
        <w:t>采用投标电子保函的保证期截止时间不得早于该项目投标有效期的截止时间</w:t>
      </w:r>
      <w:r>
        <w:rPr>
          <w:rFonts w:hint="eastAsia" w:ascii="宋体" w:hAnsi="宋体" w:cs="宋体"/>
          <w:color w:val="000000"/>
          <w:szCs w:val="21"/>
        </w:rPr>
        <w:t>）。招标人如果按本章第3.3.3项的规定延长了投标有效期，则投标保证金的有效期也相应延长。</w:t>
      </w:r>
    </w:p>
    <w:p w14:paraId="218F6CA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3.4.2 投标人不按本章第3.4.1项要求提交投标保证金的，评标委员会将否决其投标。</w:t>
      </w:r>
    </w:p>
    <w:p w14:paraId="244A3FF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3.4.3 未中标投标人的投标保证金，</w:t>
      </w:r>
      <w:r>
        <w:rPr>
          <w:rFonts w:hint="eastAsia" w:ascii="宋体" w:hAnsi="宋体" w:eastAsia="宋体" w:cs="宋体"/>
          <w:color w:val="000000"/>
          <w:szCs w:val="21"/>
          <w:lang w:val="en-US" w:eastAsia="zh-CN"/>
        </w:rPr>
        <w:t>中标通知书发放后五个工作日内退还</w:t>
      </w:r>
      <w:r>
        <w:rPr>
          <w:rFonts w:hint="eastAsia" w:ascii="宋体" w:hAnsi="宋体" w:eastAsia="宋体" w:cs="宋体"/>
          <w:color w:val="000000"/>
          <w:szCs w:val="21"/>
        </w:rPr>
        <w:t>保证金到达原交纳的账户；中标人的投标保证金，</w:t>
      </w:r>
      <w:r>
        <w:rPr>
          <w:rFonts w:hint="eastAsia" w:ascii="宋体" w:hAnsi="宋体" w:eastAsia="宋体" w:cs="宋体"/>
          <w:color w:val="000000"/>
          <w:szCs w:val="21"/>
          <w:lang w:val="en-US" w:eastAsia="zh-CN"/>
        </w:rPr>
        <w:t>订合同后五个工作日内</w:t>
      </w:r>
      <w:r>
        <w:rPr>
          <w:rFonts w:hint="eastAsia" w:ascii="宋体" w:hAnsi="宋体" w:eastAsia="宋体" w:cs="宋体"/>
          <w:color w:val="000000"/>
          <w:szCs w:val="21"/>
        </w:rPr>
        <w:t>退付保证金到达原交纳的账户。</w:t>
      </w:r>
    </w:p>
    <w:p w14:paraId="3A7F9EC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3.4.4 有下列情形之一的，投标保证金将不予退还： </w:t>
      </w:r>
    </w:p>
    <w:p w14:paraId="7B47B87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（1）投标截止后投标人撤销投标文件的；</w:t>
      </w:r>
    </w:p>
    <w:p w14:paraId="466F512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（2）中标人无正当理由不与招标人订立合同，在签订合同时向招标人提出附加条件，或者不按照招标文件要求提交履约保证金的。</w:t>
      </w:r>
    </w:p>
    <w:p w14:paraId="31A74824">
      <w:pPr>
        <w:pStyle w:val="7"/>
        <w:ind w:firstLine="422" w:firstLineChars="200"/>
        <w:rPr>
          <w:rFonts w:ascii="宋体" w:hAnsi="宋体" w:eastAsia="宋体" w:cs="宋体"/>
          <w:highlight w:val="none"/>
        </w:rPr>
      </w:pPr>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179632573"/>
      <w:bookmarkStart w:id="373" w:name="_Toc324404838"/>
      <w:bookmarkStart w:id="374" w:name="_Toc152045555"/>
      <w:bookmarkStart w:id="375" w:name="_Toc144974523"/>
      <w:bookmarkStart w:id="376" w:name="_Toc152042331"/>
      <w:bookmarkStart w:id="377" w:name="_Toc246996199"/>
      <w:bookmarkStart w:id="378" w:name="_Toc247085713"/>
      <w:bookmarkStart w:id="379" w:name="_Toc246996942"/>
      <w:r>
        <w:rPr>
          <w:rFonts w:hint="eastAsia" w:ascii="宋体" w:hAnsi="宋体" w:eastAsia="宋体" w:cs="宋体"/>
          <w:szCs w:val="21"/>
          <w:highlight w:val="none"/>
          <w:lang w:val="en-US" w:eastAsia="zh-CN"/>
        </w:rPr>
        <w:t>3.5.1投标文件应按第九章“投标文件格式”进行编写，如有必要，可以增加附页，作为投标文件的组成部分。其中，投标函在满足招标文件实质性要求的基础上，可以提出比招标文件要求更有利于招标人的承诺。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投标人中标后须递交与网上电子投标文件完全一致的纸质版投标文件，在领取中标通知书时，一并递交给招标代理机构。</w:t>
      </w:r>
    </w:p>
    <w:p w14:paraId="6D17F42F">
      <w:pPr>
        <w:pStyle w:val="7"/>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7"/>
        <w:spacing w:beforeLines="50" w:afterLines="50"/>
        <w:ind w:firstLine="482" w:firstLineChars="200"/>
        <w:rPr>
          <w:rFonts w:hint="eastAsia" w:ascii="宋体" w:hAnsi="宋体" w:eastAsia="宋体" w:cs="宋体"/>
          <w:sz w:val="24"/>
          <w:szCs w:val="24"/>
          <w:highlight w:val="none"/>
        </w:rPr>
      </w:pPr>
      <w:bookmarkStart w:id="380" w:name="_Toc35425076"/>
      <w:bookmarkStart w:id="381" w:name="_Toc506107291"/>
      <w:bookmarkStart w:id="382" w:name="_Toc15058869"/>
      <w:bookmarkStart w:id="383" w:name="_Toc78803345"/>
      <w:bookmarkStart w:id="384" w:name="_Toc19455"/>
      <w:bookmarkStart w:id="385" w:name="_Toc35424910"/>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7"/>
        <w:ind w:firstLine="422" w:firstLineChars="200"/>
        <w:rPr>
          <w:rFonts w:hint="eastAsia" w:ascii="宋体" w:hAnsi="宋体" w:eastAsia="宋体" w:cs="宋体"/>
          <w:highlight w:val="none"/>
        </w:rPr>
      </w:pPr>
      <w:bookmarkStart w:id="386" w:name="_Toc95223361"/>
      <w:bookmarkStart w:id="387" w:name="_Toc60061458"/>
      <w:bookmarkStart w:id="388" w:name="_Toc83301713"/>
      <w:bookmarkStart w:id="389" w:name="_Toc35425077"/>
      <w:bookmarkStart w:id="390" w:name="_Toc78803346"/>
      <w:bookmarkStart w:id="391" w:name="_Toc14473"/>
      <w:bookmarkStart w:id="392" w:name="_Toc15058870"/>
      <w:bookmarkStart w:id="393" w:name="_Toc35424911"/>
      <w:r>
        <w:rPr>
          <w:rFonts w:hint="eastAsia" w:ascii="宋体" w:hAnsi="宋体" w:eastAsia="宋体" w:cs="宋体"/>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4.1.2投标人在投标文件编制、签章、上传过程中如有任何操作的疑问请及时联系技术支持，</w:t>
      </w:r>
      <w:r>
        <w:rPr>
          <w:rFonts w:hint="eastAsia" w:ascii="宋体" w:hAnsi="宋体" w:eastAsia="宋体" w:cs="宋体"/>
          <w:kern w:val="0"/>
          <w:sz w:val="21"/>
          <w:szCs w:val="21"/>
          <w:highlight w:val="none"/>
          <w:lang w:val="en-US" w:eastAsia="zh-CN" w:bidi="ar-SA"/>
        </w:rPr>
        <w:t>请拨打服务电话：4009280095-5（工作日）。</w:t>
      </w:r>
    </w:p>
    <w:p w14:paraId="1CEF98C2">
      <w:pPr>
        <w:pStyle w:val="7"/>
        <w:ind w:firstLine="422" w:firstLineChars="200"/>
        <w:rPr>
          <w:rFonts w:hint="eastAsia" w:ascii="宋体" w:hAnsi="宋体" w:eastAsia="宋体" w:cs="宋体"/>
          <w:highlight w:val="none"/>
        </w:rPr>
      </w:pPr>
      <w:bookmarkStart w:id="394" w:name="_Toc144974524"/>
      <w:bookmarkStart w:id="395" w:name="_Toc95223362"/>
      <w:bookmarkStart w:id="396" w:name="_Toc324404839"/>
      <w:bookmarkStart w:id="397" w:name="_Toc246996943"/>
      <w:bookmarkStart w:id="398" w:name="_Toc152042332"/>
      <w:bookmarkStart w:id="399" w:name="_Toc296602444"/>
      <w:bookmarkStart w:id="400" w:name="_Toc15058871"/>
      <w:bookmarkStart w:id="401" w:name="_Toc246996200"/>
      <w:bookmarkStart w:id="402" w:name="_Toc60061459"/>
      <w:bookmarkStart w:id="403" w:name="_Toc152045556"/>
      <w:bookmarkStart w:id="404" w:name="_Toc506107292"/>
      <w:bookmarkStart w:id="405" w:name="_Toc83301714"/>
      <w:bookmarkStart w:id="406" w:name="_Toc247085714"/>
      <w:bookmarkStart w:id="407" w:name="_Toc179632574"/>
      <w:r>
        <w:rPr>
          <w:rFonts w:hint="eastAsia" w:ascii="宋体" w:hAnsi="宋体" w:eastAsia="宋体" w:cs="宋体"/>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szCs w:val="21"/>
          <w:highlight w:val="none"/>
          <w:lang w:val="en-US" w:eastAsia="zh-CN"/>
        </w:rPr>
      </w:pPr>
      <w:bookmarkStart w:id="408" w:name="_Toc246996201"/>
      <w:bookmarkStart w:id="409" w:name="_Toc247085715"/>
      <w:bookmarkStart w:id="410" w:name="_Toc324404840"/>
      <w:bookmarkStart w:id="411" w:name="_Toc246996944"/>
      <w:bookmarkStart w:id="412" w:name="_Toc144974525"/>
      <w:bookmarkStart w:id="413" w:name="_Toc296602445"/>
      <w:bookmarkStart w:id="414" w:name="_Toc179632575"/>
      <w:bookmarkStart w:id="415" w:name="_Toc152042333"/>
      <w:bookmarkStart w:id="416" w:name="_Toc152045557"/>
      <w:r>
        <w:rPr>
          <w:rFonts w:hint="eastAsia" w:ascii="宋体" w:hAnsi="宋体" w:eastAsia="宋体" w:cs="宋体"/>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7"/>
        <w:ind w:firstLine="422" w:firstLineChars="200"/>
        <w:rPr>
          <w:rFonts w:hint="eastAsia" w:ascii="宋体" w:hAnsi="宋体" w:eastAsia="宋体" w:cs="宋体"/>
          <w:highlight w:val="none"/>
        </w:rPr>
      </w:pPr>
      <w:bookmarkStart w:id="417" w:name="_Toc83301715"/>
      <w:bookmarkStart w:id="418" w:name="_Toc506107293"/>
      <w:bookmarkStart w:id="419" w:name="_Toc60061460"/>
      <w:bookmarkStart w:id="420" w:name="_Toc95223363"/>
      <w:bookmarkStart w:id="421" w:name="_Toc15058872"/>
      <w:r>
        <w:rPr>
          <w:rFonts w:hint="eastAsia" w:ascii="宋体" w:hAnsi="宋体" w:eastAsia="宋体" w:cs="宋体"/>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highlight w:val="none"/>
          <w:lang w:val="en-US" w:eastAsia="zh-CN"/>
        </w:rPr>
        <w:t>交易系统</w:t>
      </w:r>
      <w:r>
        <w:rPr>
          <w:rFonts w:hint="eastAsia" w:ascii="宋体" w:hAnsi="宋体" w:eastAsia="宋体" w:cs="宋体"/>
          <w:szCs w:val="21"/>
          <w:highlight w:val="none"/>
          <w:lang w:val="en-US" w:eastAsia="zh-CN"/>
        </w:rPr>
        <w:t>。</w:t>
      </w:r>
    </w:p>
    <w:p w14:paraId="267A96E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7"/>
        <w:ind w:firstLine="422" w:firstLineChars="200"/>
        <w:rPr>
          <w:rFonts w:hint="eastAsia" w:ascii="宋体" w:hAnsi="宋体" w:eastAsia="宋体" w:cs="宋体"/>
          <w:highlight w:val="none"/>
        </w:rPr>
      </w:pPr>
      <w:bookmarkStart w:id="422" w:name="_Toc95223364"/>
      <w:bookmarkStart w:id="423" w:name="_Toc83301716"/>
      <w:bookmarkStart w:id="424" w:name="_Toc60061461"/>
      <w:r>
        <w:rPr>
          <w:rFonts w:hint="eastAsia" w:ascii="宋体" w:hAnsi="宋体" w:eastAsia="宋体" w:cs="宋体"/>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7"/>
        <w:spacing w:beforeLines="50" w:afterLines="50"/>
        <w:ind w:firstLine="482" w:firstLineChars="200"/>
        <w:rPr>
          <w:rFonts w:ascii="宋体" w:hAnsi="宋体" w:eastAsia="宋体" w:cs="宋体"/>
          <w:sz w:val="24"/>
          <w:szCs w:val="24"/>
          <w:highlight w:val="none"/>
        </w:rPr>
      </w:pPr>
      <w:bookmarkStart w:id="425" w:name="_Toc35424915"/>
      <w:bookmarkStart w:id="426" w:name="_Toc152042335"/>
      <w:bookmarkStart w:id="427" w:name="_Toc78803348"/>
      <w:bookmarkStart w:id="428" w:name="_Toc324404842"/>
      <w:bookmarkStart w:id="429" w:name="_Toc506107295"/>
      <w:bookmarkStart w:id="430" w:name="_Toc15058874"/>
      <w:bookmarkStart w:id="431" w:name="_Toc29639"/>
      <w:bookmarkStart w:id="432" w:name="_Toc246996203"/>
      <w:bookmarkStart w:id="433" w:name="_Toc152045559"/>
      <w:bookmarkStart w:id="434" w:name="_Toc35425081"/>
      <w:bookmarkStart w:id="435" w:name="_Toc179632577"/>
      <w:bookmarkStart w:id="436" w:name="_Toc246996946"/>
      <w:bookmarkStart w:id="437" w:name="_Toc247085717"/>
      <w:bookmarkStart w:id="438" w:name="_Toc144974527"/>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7"/>
        <w:ind w:firstLine="422" w:firstLineChars="200"/>
        <w:rPr>
          <w:rFonts w:ascii="宋体" w:hAnsi="宋体" w:eastAsia="宋体" w:cs="宋体"/>
          <w:highlight w:val="none"/>
        </w:rPr>
      </w:pPr>
      <w:bookmarkStart w:id="439" w:name="_Toc296602448"/>
      <w:bookmarkStart w:id="440" w:name="_Toc13691"/>
      <w:bookmarkStart w:id="441" w:name="_Toc246996204"/>
      <w:bookmarkStart w:id="442" w:name="_Toc152045560"/>
      <w:bookmarkStart w:id="443" w:name="_Toc152042336"/>
      <w:bookmarkStart w:id="444" w:name="_Toc15058875"/>
      <w:bookmarkStart w:id="445" w:name="_Toc35425082"/>
      <w:bookmarkStart w:id="446" w:name="_Toc246996947"/>
      <w:bookmarkStart w:id="447" w:name="_Toc324404843"/>
      <w:bookmarkStart w:id="448" w:name="_Toc247085718"/>
      <w:bookmarkStart w:id="449" w:name="_Toc35424916"/>
      <w:bookmarkStart w:id="450" w:name="_Toc179632578"/>
      <w:bookmarkStart w:id="451" w:name="_Toc144974528"/>
      <w:bookmarkStart w:id="452" w:name="_Toc78803349"/>
      <w:bookmarkStart w:id="453" w:name="_Toc506107296"/>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rPr>
      </w:pPr>
      <w:bookmarkStart w:id="454" w:name="_Toc179632579"/>
      <w:bookmarkStart w:id="455" w:name="_Toc15058876"/>
      <w:bookmarkStart w:id="456" w:name="_Toc296602449"/>
      <w:bookmarkStart w:id="457" w:name="_Toc246996205"/>
      <w:bookmarkStart w:id="458" w:name="_Toc144974529"/>
      <w:bookmarkStart w:id="459" w:name="_Toc152045561"/>
      <w:bookmarkStart w:id="460" w:name="_Toc152042337"/>
      <w:bookmarkStart w:id="461" w:name="_Toc246996948"/>
      <w:bookmarkStart w:id="462" w:name="_Toc324404844"/>
      <w:bookmarkStart w:id="463" w:name="_Toc35425083"/>
      <w:bookmarkStart w:id="464" w:name="_Toc247085719"/>
      <w:bookmarkStart w:id="465" w:name="_Toc78803350"/>
      <w:bookmarkStart w:id="466" w:name="_Toc506107297"/>
      <w:bookmarkStart w:id="467" w:name="_Toc32451"/>
      <w:bookmarkStart w:id="468" w:name="_Toc35424917"/>
      <w:r>
        <w:rPr>
          <w:rFonts w:hint="eastAsia" w:ascii="宋体" w:hAnsi="宋体" w:cs="宋体"/>
          <w:color w:val="000000"/>
          <w:szCs w:val="21"/>
        </w:rPr>
        <w:t>招标人在第一章“招标公告”规定的投标截止时间前（开标时间）和地点</w:t>
      </w:r>
      <w:r>
        <w:rPr>
          <w:color w:val="000000"/>
        </w:rPr>
        <w:t>通过交易系统公开开标</w:t>
      </w:r>
      <w:r>
        <w:rPr>
          <w:rFonts w:hint="eastAsia" w:ascii="宋体" w:hAnsi="宋体" w:cs="宋体"/>
          <w:color w:val="000000"/>
          <w:szCs w:val="21"/>
        </w:rPr>
        <w:t>。</w:t>
      </w:r>
    </w:p>
    <w:p w14:paraId="72027328">
      <w:pPr>
        <w:pStyle w:val="7"/>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000000"/>
          <w:szCs w:val="21"/>
        </w:rPr>
      </w:pPr>
      <w:bookmarkStart w:id="469" w:name="_Toc35425085"/>
      <w:bookmarkStart w:id="470" w:name="_Toc15058884"/>
      <w:bookmarkStart w:id="471" w:name="_Toc324404846"/>
      <w:bookmarkStart w:id="472" w:name="_Toc179632580"/>
      <w:bookmarkStart w:id="473" w:name="_Toc246996949"/>
      <w:bookmarkStart w:id="474" w:name="_Toc246996206"/>
      <w:bookmarkStart w:id="475" w:name="_Toc247085720"/>
      <w:bookmarkStart w:id="476" w:name="_Toc144974530"/>
      <w:bookmarkStart w:id="477" w:name="_Toc78803352"/>
      <w:bookmarkStart w:id="478" w:name="_Toc506107299"/>
      <w:bookmarkStart w:id="479" w:name="_Toc152042338"/>
      <w:bookmarkStart w:id="480" w:name="_Toc35424919"/>
      <w:bookmarkStart w:id="481" w:name="_Toc20689"/>
      <w:bookmarkStart w:id="482" w:name="_Toc152045562"/>
      <w:r>
        <w:rPr>
          <w:rFonts w:hint="eastAsia" w:ascii="宋体" w:hAnsi="宋体" w:eastAsia="宋体" w:cs="宋体"/>
          <w:color w:val="000000"/>
          <w:szCs w:val="21"/>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000000"/>
          <w:szCs w:val="21"/>
        </w:rPr>
      </w:pPr>
      <w:r>
        <w:rPr>
          <w:rFonts w:hint="eastAsia" w:ascii="宋体" w:hAnsi="宋体" w:cs="宋体"/>
          <w:color w:val="000000"/>
          <w:szCs w:val="21"/>
        </w:rPr>
        <w:t xml:space="preserve">    （5）开标结束。</w:t>
      </w:r>
    </w:p>
    <w:p w14:paraId="0FABB25E">
      <w:pPr>
        <w:pStyle w:val="7"/>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7"/>
        <w:ind w:firstLine="422" w:firstLineChars="200"/>
        <w:rPr>
          <w:rFonts w:hint="eastAsia" w:ascii="宋体" w:hAnsi="宋体" w:eastAsia="宋体" w:cs="宋体"/>
          <w:highlight w:val="none"/>
        </w:rPr>
      </w:pPr>
      <w:bookmarkStart w:id="483" w:name="_Toc179632581"/>
      <w:bookmarkStart w:id="484" w:name="_Toc15058885"/>
      <w:bookmarkStart w:id="485" w:name="_Toc247085721"/>
      <w:bookmarkStart w:id="486" w:name="_Toc152042339"/>
      <w:bookmarkStart w:id="487" w:name="_Toc152045563"/>
      <w:bookmarkStart w:id="488" w:name="_Toc296602452"/>
      <w:bookmarkStart w:id="489" w:name="_Toc144974531"/>
      <w:bookmarkStart w:id="490" w:name="_Toc83301722"/>
      <w:bookmarkStart w:id="491" w:name="_Toc60061467"/>
      <w:bookmarkStart w:id="492" w:name="_Toc324404847"/>
      <w:bookmarkStart w:id="493" w:name="_Toc246996207"/>
      <w:bookmarkStart w:id="494" w:name="_Toc246996950"/>
      <w:bookmarkStart w:id="495" w:name="_Toc95223370"/>
      <w:bookmarkStart w:id="496" w:name="_Toc506107300"/>
      <w:bookmarkStart w:id="497" w:name="_Toc246996951"/>
      <w:bookmarkStart w:id="498" w:name="_Toc35424921"/>
      <w:bookmarkStart w:id="499" w:name="_Toc12948"/>
      <w:bookmarkStart w:id="500" w:name="_Toc78803354"/>
      <w:bookmarkStart w:id="501" w:name="_Toc152042340"/>
      <w:bookmarkStart w:id="502" w:name="_Toc324404848"/>
      <w:bookmarkStart w:id="503" w:name="_Toc506107301"/>
      <w:bookmarkStart w:id="504" w:name="_Toc247085722"/>
      <w:bookmarkStart w:id="505" w:name="_Toc35425087"/>
      <w:bookmarkStart w:id="506" w:name="_Toc152045564"/>
      <w:bookmarkStart w:id="507" w:name="_Toc179632582"/>
      <w:bookmarkStart w:id="508" w:name="_Toc15058886"/>
      <w:bookmarkStart w:id="509" w:name="_Toc246996208"/>
      <w:bookmarkStart w:id="510" w:name="_Toc296602453"/>
      <w:bookmarkStart w:id="511" w:name="_Toc144974532"/>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7"/>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7"/>
        <w:ind w:firstLine="422" w:firstLineChars="200"/>
        <w:rPr>
          <w:rFonts w:ascii="宋体" w:hAnsi="宋体" w:eastAsia="宋体" w:cs="宋体"/>
          <w:highlight w:val="none"/>
        </w:rPr>
      </w:pPr>
      <w:bookmarkStart w:id="512" w:name="_Toc324404849"/>
      <w:bookmarkStart w:id="513" w:name="_Toc78803355"/>
      <w:bookmarkStart w:id="514" w:name="_Toc246996952"/>
      <w:bookmarkStart w:id="515" w:name="_Toc246996209"/>
      <w:bookmarkStart w:id="516" w:name="_Toc247085723"/>
      <w:bookmarkStart w:id="517" w:name="_Toc152042341"/>
      <w:bookmarkStart w:id="518" w:name="_Toc15058887"/>
      <w:bookmarkStart w:id="519" w:name="_Toc35425088"/>
      <w:bookmarkStart w:id="520" w:name="_Toc152045565"/>
      <w:bookmarkStart w:id="521" w:name="_Toc179632583"/>
      <w:bookmarkStart w:id="522" w:name="_Toc296602454"/>
      <w:bookmarkStart w:id="523" w:name="_Toc14892"/>
      <w:bookmarkStart w:id="524" w:name="_Toc35424922"/>
      <w:bookmarkStart w:id="525" w:name="_Toc144974533"/>
      <w:bookmarkStart w:id="526" w:name="_Toc506107302"/>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179632584"/>
      <w:bookmarkStart w:id="528" w:name="_Toc152042342"/>
      <w:bookmarkStart w:id="529" w:name="_Toc144974534"/>
      <w:bookmarkStart w:id="530" w:name="_Toc152045566"/>
      <w:bookmarkStart w:id="531" w:name="_Toc246996953"/>
      <w:bookmarkStart w:id="532" w:name="_Toc246996210"/>
      <w:bookmarkStart w:id="533" w:name="_Toc324404850"/>
      <w:bookmarkStart w:id="534" w:name="_Toc247085724"/>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7"/>
        <w:spacing w:beforeLines="50" w:afterLines="50"/>
        <w:ind w:firstLine="482" w:firstLineChars="200"/>
        <w:rPr>
          <w:rFonts w:ascii="宋体" w:hAnsi="宋体" w:eastAsia="宋体" w:cs="宋体"/>
          <w:sz w:val="24"/>
          <w:szCs w:val="24"/>
          <w:highlight w:val="none"/>
        </w:rPr>
      </w:pPr>
      <w:bookmarkStart w:id="535" w:name="_Toc506107303"/>
      <w:bookmarkStart w:id="536" w:name="_Toc26182"/>
      <w:bookmarkStart w:id="537" w:name="_Toc35425089"/>
      <w:bookmarkStart w:id="538" w:name="_Toc78803356"/>
      <w:bookmarkStart w:id="539" w:name="_Toc15058888"/>
      <w:bookmarkStart w:id="540" w:name="_Toc35424923"/>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7"/>
        <w:ind w:firstLine="422" w:firstLineChars="200"/>
        <w:rPr>
          <w:rFonts w:hint="eastAsia" w:ascii="宋体" w:hAnsi="宋体" w:eastAsia="宋体" w:cs="宋体"/>
          <w:highlight w:val="none"/>
        </w:rPr>
      </w:pPr>
      <w:bookmarkStart w:id="541" w:name="_Toc506107305"/>
      <w:bookmarkStart w:id="542" w:name="_Toc324404852"/>
      <w:bookmarkStart w:id="543" w:name="_Toc95223374"/>
      <w:bookmarkStart w:id="544" w:name="_Toc15058890"/>
      <w:bookmarkStart w:id="545" w:name="_Toc296602457"/>
      <w:bookmarkStart w:id="546" w:name="_Toc83301726"/>
      <w:bookmarkStart w:id="547" w:name="_Toc60061472"/>
      <w:bookmarkStart w:id="548" w:name="_Toc27040"/>
      <w:bookmarkStart w:id="549" w:name="_Toc78803359"/>
      <w:bookmarkStart w:id="550" w:name="_Toc35424926"/>
      <w:bookmarkStart w:id="551" w:name="_Toc35425092"/>
      <w:bookmarkStart w:id="552" w:name="_Toc8261"/>
      <w:bookmarkStart w:id="553" w:name="_Toc35424927"/>
      <w:bookmarkStart w:id="554" w:name="_Toc14692"/>
      <w:bookmarkStart w:id="555" w:name="_Toc296602458"/>
      <w:bookmarkStart w:id="556" w:name="_Toc247085726"/>
      <w:bookmarkStart w:id="557" w:name="_Toc152042344"/>
      <w:bookmarkStart w:id="558" w:name="_Toc144974536"/>
      <w:bookmarkStart w:id="559" w:name="_Toc35425093"/>
      <w:bookmarkStart w:id="560" w:name="_Toc179632586"/>
      <w:bookmarkStart w:id="561" w:name="_Toc324404853"/>
      <w:bookmarkStart w:id="562" w:name="_Toc15058891"/>
      <w:bookmarkStart w:id="563" w:name="_Toc152045568"/>
      <w:bookmarkStart w:id="564" w:name="_Toc246996955"/>
      <w:bookmarkStart w:id="565" w:name="_Toc506107306"/>
      <w:bookmarkStart w:id="566" w:name="_Toc246996212"/>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7"/>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7"/>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117D2B8C">
      <w:pPr>
        <w:spacing w:line="440" w:lineRule="exact"/>
        <w:ind w:firstLine="420" w:firstLineChars="200"/>
        <w:jc w:val="left"/>
        <w:rPr>
          <w:rFonts w:hint="eastAsia" w:ascii="宋体" w:hAnsi="宋体" w:eastAsia="宋体" w:cs="宋体"/>
          <w:szCs w:val="21"/>
          <w:highlight w:val="none"/>
        </w:rPr>
      </w:pPr>
      <w:bookmarkStart w:id="567" w:name="_Toc4204"/>
      <w:bookmarkStart w:id="568" w:name="_Toc78803360"/>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7"/>
        <w:ind w:firstLine="422" w:firstLineChars="200"/>
        <w:rPr>
          <w:rFonts w:hint="eastAsia" w:ascii="宋体" w:hAnsi="宋体" w:eastAsia="宋体" w:cs="宋体"/>
          <w:highlight w:val="none"/>
        </w:rPr>
      </w:pPr>
      <w:bookmarkStart w:id="569" w:name="_Toc83301728"/>
      <w:bookmarkStart w:id="570" w:name="_Toc95223376"/>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7"/>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7"/>
        <w:ind w:firstLine="422" w:firstLineChars="200"/>
        <w:rPr>
          <w:rFonts w:ascii="宋体" w:hAnsi="宋体" w:eastAsia="宋体" w:cs="宋体"/>
          <w:highlight w:val="none"/>
        </w:rPr>
      </w:pPr>
      <w:bookmarkStart w:id="572" w:name="_Toc35425095"/>
      <w:bookmarkStart w:id="573" w:name="_Toc152045569"/>
      <w:bookmarkStart w:id="574" w:name="_Toc296602459"/>
      <w:bookmarkStart w:id="575" w:name="_Toc78803362"/>
      <w:bookmarkStart w:id="576" w:name="_Toc246996213"/>
      <w:bookmarkStart w:id="577" w:name="_Toc247085727"/>
      <w:bookmarkStart w:id="578" w:name="_Toc15058892"/>
      <w:bookmarkStart w:id="579" w:name="_Toc35424929"/>
      <w:bookmarkStart w:id="580" w:name="_Toc144974537"/>
      <w:bookmarkStart w:id="581" w:name="_Toc246996956"/>
      <w:bookmarkStart w:id="582" w:name="_Toc25501"/>
      <w:bookmarkStart w:id="583" w:name="_Toc179632587"/>
      <w:bookmarkStart w:id="584" w:name="_Toc324404854"/>
      <w:bookmarkStart w:id="585" w:name="_Toc152042345"/>
      <w:bookmarkStart w:id="586" w:name="_Toc506107307"/>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75A9D53">
      <w:pPr>
        <w:spacing w:line="440" w:lineRule="exact"/>
        <w:ind w:firstLine="420" w:firstLineChars="200"/>
        <w:jc w:val="left"/>
        <w:rPr>
          <w:rFonts w:hint="eastAsia" w:ascii="宋体" w:hAnsi="宋体" w:eastAsia="宋体" w:cs="宋体"/>
          <w:szCs w:val="21"/>
          <w:highlight w:val="none"/>
        </w:rPr>
      </w:pPr>
      <w:bookmarkStart w:id="587" w:name="_Toc35425096"/>
      <w:bookmarkStart w:id="588" w:name="_Toc152042346"/>
      <w:bookmarkStart w:id="589" w:name="_Toc506107308"/>
      <w:bookmarkStart w:id="590" w:name="_Toc144974538"/>
      <w:bookmarkStart w:id="591" w:name="_Toc78803363"/>
      <w:bookmarkStart w:id="592" w:name="_Toc247085728"/>
      <w:bookmarkStart w:id="593" w:name="_Toc35424930"/>
      <w:bookmarkStart w:id="594" w:name="_Toc152045570"/>
      <w:bookmarkStart w:id="595" w:name="_Toc11010"/>
      <w:bookmarkStart w:id="596" w:name="_Toc246996957"/>
      <w:bookmarkStart w:id="597" w:name="_Toc15058893"/>
      <w:bookmarkStart w:id="598" w:name="_Toc246996214"/>
      <w:bookmarkStart w:id="599" w:name="_Toc324404855"/>
      <w:bookmarkStart w:id="600" w:name="_Toc296602460"/>
      <w:bookmarkStart w:id="601" w:name="_Toc179632588"/>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4CB8789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7"/>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506107309"/>
      <w:bookmarkStart w:id="603" w:name="_Toc324404856"/>
      <w:bookmarkStart w:id="604" w:name="_Toc15058894"/>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cs="宋体"/>
          <w:bCs/>
          <w:szCs w:val="21"/>
          <w:highlight w:val="none"/>
          <w:lang w:val="en-US" w:eastAsia="zh-CN"/>
        </w:rPr>
        <w:t>3</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7"/>
        <w:spacing w:beforeLines="50" w:afterLines="50"/>
        <w:ind w:firstLine="422" w:firstLineChars="200"/>
        <w:rPr>
          <w:rFonts w:hint="eastAsia" w:ascii="宋体" w:hAnsi="宋体" w:eastAsia="宋体" w:cs="宋体"/>
          <w:highlight w:val="none"/>
        </w:rPr>
      </w:pPr>
      <w:bookmarkStart w:id="605" w:name="_Toc152045571"/>
      <w:bookmarkStart w:id="606" w:name="_Toc60061478"/>
      <w:bookmarkStart w:id="607" w:name="_Toc179632589"/>
      <w:bookmarkStart w:id="608" w:name="_Toc95223381"/>
      <w:bookmarkStart w:id="609" w:name="_Toc83301732"/>
      <w:bookmarkStart w:id="610" w:name="_Toc152042347"/>
      <w:bookmarkStart w:id="611" w:name="_Toc144974539"/>
      <w:bookmarkStart w:id="612" w:name="_Toc31686"/>
      <w:bookmarkStart w:id="613" w:name="_Toc78803367"/>
      <w:bookmarkStart w:id="614" w:name="_Toc35425097"/>
      <w:bookmarkStart w:id="615" w:name="_Toc25375"/>
      <w:bookmarkStart w:id="616" w:name="_Toc26974"/>
      <w:bookmarkStart w:id="617" w:name="_Toc35424931"/>
      <w:bookmarkStart w:id="618" w:name="_Toc324404864"/>
      <w:bookmarkStart w:id="619" w:name="_Toc35424939"/>
      <w:bookmarkStart w:id="620" w:name="_Toc15058902"/>
      <w:bookmarkStart w:id="621" w:name="_Toc506107317"/>
      <w:bookmarkStart w:id="622" w:name="_Toc35425105"/>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7"/>
        <w:ind w:firstLine="422" w:firstLineChars="200"/>
        <w:rPr>
          <w:rFonts w:hint="eastAsia" w:ascii="宋体" w:hAnsi="宋体" w:eastAsia="宋体" w:cs="宋体"/>
          <w:highlight w:val="none"/>
        </w:rPr>
      </w:pPr>
      <w:bookmarkStart w:id="624" w:name="_Toc152042348"/>
      <w:bookmarkStart w:id="625" w:name="_Toc95223382"/>
      <w:bookmarkStart w:id="626" w:name="_Toc179632590"/>
      <w:bookmarkStart w:id="627" w:name="_Toc152045572"/>
      <w:bookmarkStart w:id="628" w:name="_Toc144974540"/>
      <w:bookmarkStart w:id="629" w:name="_Toc60061479"/>
      <w:bookmarkStart w:id="630" w:name="_Toc83301733"/>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（4）法律、法规规定的其他情形。</w:t>
      </w:r>
    </w:p>
    <w:p w14:paraId="077F17AF">
      <w:pPr>
        <w:pStyle w:val="7"/>
        <w:ind w:firstLine="422" w:firstLineChars="200"/>
        <w:rPr>
          <w:rFonts w:hint="eastAsia" w:ascii="宋体" w:hAnsi="宋体" w:eastAsia="宋体" w:cs="宋体"/>
          <w:highlight w:val="none"/>
        </w:rPr>
      </w:pPr>
      <w:bookmarkStart w:id="631" w:name="_Toc144974541"/>
      <w:bookmarkStart w:id="632" w:name="_Toc60061480"/>
      <w:bookmarkStart w:id="633" w:name="_Toc152045573"/>
      <w:bookmarkStart w:id="634" w:name="_Toc83301734"/>
      <w:bookmarkStart w:id="635" w:name="_Toc95223383"/>
      <w:bookmarkStart w:id="636" w:name="_Toc179632591"/>
      <w:bookmarkStart w:id="637" w:name="_Toc152042349"/>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重新招标后投标人仍少于3个或者所有投标被否决的，属于必须审批或核准的工程建设项目，经原审批或核准部门批准后不再进行招标。</w:t>
      </w:r>
    </w:p>
    <w:p w14:paraId="31B2E77F">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7"/>
        <w:ind w:firstLine="422" w:firstLineChars="200"/>
        <w:rPr>
          <w:rFonts w:ascii="宋体" w:hAnsi="宋体" w:eastAsia="宋体" w:cs="宋体"/>
          <w:highlight w:val="none"/>
        </w:rPr>
      </w:pPr>
      <w:bookmarkStart w:id="638" w:name="_Toc296590983"/>
      <w:bookmarkStart w:id="639" w:name="_Toc35424932"/>
      <w:bookmarkStart w:id="640" w:name="_Toc179632593"/>
      <w:bookmarkStart w:id="641" w:name="_Toc246996219"/>
      <w:bookmarkStart w:id="642" w:name="_Toc296602462"/>
      <w:bookmarkStart w:id="643" w:name="_Toc152045575"/>
      <w:bookmarkStart w:id="644" w:name="_Toc324404857"/>
      <w:bookmarkStart w:id="645" w:name="_Toc15058895"/>
      <w:bookmarkStart w:id="646" w:name="_Toc247085733"/>
      <w:bookmarkStart w:id="647" w:name="_Toc152042351"/>
      <w:bookmarkStart w:id="648" w:name="_Toc15607"/>
      <w:bookmarkStart w:id="649" w:name="_Toc2855"/>
      <w:bookmarkStart w:id="650" w:name="_Toc246996962"/>
      <w:bookmarkStart w:id="651" w:name="_Toc144974543"/>
      <w:bookmarkStart w:id="652" w:name="_Toc506107310"/>
      <w:bookmarkStart w:id="653" w:name="_Toc35425098"/>
      <w:bookmarkStart w:id="654" w:name="_Toc78803368"/>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7"/>
        <w:ind w:firstLine="422" w:firstLineChars="200"/>
        <w:rPr>
          <w:rFonts w:ascii="宋体" w:hAnsi="宋体" w:eastAsia="宋体" w:cs="宋体"/>
          <w:highlight w:val="none"/>
        </w:rPr>
      </w:pPr>
      <w:bookmarkStart w:id="655" w:name="_Toc246996963"/>
      <w:bookmarkStart w:id="656" w:name="_Toc296602463"/>
      <w:bookmarkStart w:id="657" w:name="_Toc15058896"/>
      <w:bookmarkStart w:id="658" w:name="_Toc246996220"/>
      <w:bookmarkStart w:id="659" w:name="_Toc324404858"/>
      <w:bookmarkStart w:id="660" w:name="_Toc35425099"/>
      <w:bookmarkStart w:id="661" w:name="_Toc179632594"/>
      <w:bookmarkStart w:id="662" w:name="_Toc247085734"/>
      <w:bookmarkStart w:id="663" w:name="_Toc506107311"/>
      <w:bookmarkStart w:id="664" w:name="_Toc144974544"/>
      <w:bookmarkStart w:id="665" w:name="_Toc152042352"/>
      <w:bookmarkStart w:id="666" w:name="_Toc152045576"/>
      <w:bookmarkStart w:id="667" w:name="_Toc78803369"/>
      <w:bookmarkStart w:id="668" w:name="_Toc35424933"/>
      <w:bookmarkStart w:id="669" w:name="_Toc19779"/>
      <w:bookmarkStart w:id="670" w:name="_Toc32177"/>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7"/>
        <w:ind w:firstLine="422" w:firstLineChars="200"/>
        <w:rPr>
          <w:rFonts w:ascii="宋体" w:hAnsi="宋体" w:eastAsia="宋体" w:cs="宋体"/>
          <w:highlight w:val="none"/>
        </w:rPr>
      </w:pPr>
      <w:bookmarkStart w:id="671" w:name="_Toc144974545"/>
      <w:bookmarkStart w:id="672" w:name="_Toc324404859"/>
      <w:bookmarkStart w:id="673" w:name="_Toc35425100"/>
      <w:bookmarkStart w:id="674" w:name="_Toc506107312"/>
      <w:bookmarkStart w:id="675" w:name="_Toc35424934"/>
      <w:bookmarkStart w:id="676" w:name="_Toc246996221"/>
      <w:bookmarkStart w:id="677" w:name="_Toc152042353"/>
      <w:bookmarkStart w:id="678" w:name="_Toc12564"/>
      <w:bookmarkStart w:id="679" w:name="_Toc152045577"/>
      <w:bookmarkStart w:id="680" w:name="_Toc15058897"/>
      <w:bookmarkStart w:id="681" w:name="_Toc247085735"/>
      <w:bookmarkStart w:id="682" w:name="_Toc296602464"/>
      <w:bookmarkStart w:id="683" w:name="_Toc78803370"/>
      <w:bookmarkStart w:id="684" w:name="_Toc13043"/>
      <w:bookmarkStart w:id="685" w:name="_Toc246996964"/>
      <w:bookmarkStart w:id="686" w:name="_Toc179632595"/>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7"/>
        <w:ind w:firstLine="422" w:firstLineChars="200"/>
        <w:rPr>
          <w:rFonts w:ascii="宋体" w:hAnsi="宋体" w:eastAsia="宋体" w:cs="宋体"/>
          <w:highlight w:val="none"/>
        </w:rPr>
      </w:pPr>
      <w:bookmarkStart w:id="687" w:name="_Toc35424935"/>
      <w:bookmarkStart w:id="688" w:name="_Toc32214"/>
      <w:bookmarkStart w:id="689" w:name="_Toc15058898"/>
      <w:bookmarkStart w:id="690" w:name="_Toc18329"/>
      <w:bookmarkStart w:id="691" w:name="_Toc246996222"/>
      <w:bookmarkStart w:id="692" w:name="_Toc247085736"/>
      <w:bookmarkStart w:id="693" w:name="_Toc152042354"/>
      <w:bookmarkStart w:id="694" w:name="_Toc179632596"/>
      <w:bookmarkStart w:id="695" w:name="_Toc506107313"/>
      <w:bookmarkStart w:id="696" w:name="_Toc35425101"/>
      <w:bookmarkStart w:id="697" w:name="_Toc296602465"/>
      <w:bookmarkStart w:id="698" w:name="_Toc246996965"/>
      <w:bookmarkStart w:id="699" w:name="_Toc152045578"/>
      <w:bookmarkStart w:id="700" w:name="_Toc324404860"/>
      <w:bookmarkStart w:id="701" w:name="_Toc78803371"/>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7"/>
        <w:ind w:firstLine="422" w:firstLineChars="200"/>
        <w:rPr>
          <w:rFonts w:ascii="宋体" w:hAnsi="宋体" w:eastAsia="宋体" w:cs="宋体"/>
          <w:highlight w:val="none"/>
        </w:rPr>
      </w:pPr>
      <w:bookmarkStart w:id="704" w:name="_Toc35425102"/>
      <w:bookmarkStart w:id="705" w:name="_Toc296602466"/>
      <w:bookmarkStart w:id="706" w:name="_Toc78803372"/>
      <w:bookmarkStart w:id="707" w:name="_Toc506107314"/>
      <w:bookmarkStart w:id="708" w:name="_Toc23607"/>
      <w:bookmarkStart w:id="709" w:name="_Toc152042356"/>
      <w:bookmarkStart w:id="710" w:name="_Toc2811"/>
      <w:bookmarkStart w:id="711" w:name="_Toc246996966"/>
      <w:bookmarkStart w:id="712" w:name="_Toc179632597"/>
      <w:bookmarkStart w:id="713" w:name="_Toc15058899"/>
      <w:bookmarkStart w:id="714" w:name="_Toc35424936"/>
      <w:bookmarkStart w:id="715" w:name="_Toc246996223"/>
      <w:bookmarkStart w:id="716" w:name="_Toc247085737"/>
      <w:bookmarkStart w:id="717" w:name="_Toc324404861"/>
      <w:bookmarkStart w:id="718" w:name="_Toc152045579"/>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246996224"/>
      <w:bookmarkStart w:id="720" w:name="_Toc247085738"/>
      <w:bookmarkStart w:id="721" w:name="_Toc152042357"/>
      <w:bookmarkStart w:id="722" w:name="_Toc246996967"/>
      <w:bookmarkStart w:id="723" w:name="_Toc35425103"/>
      <w:bookmarkStart w:id="724" w:name="_Toc35424937"/>
      <w:bookmarkStart w:id="725" w:name="_Toc16463"/>
      <w:bookmarkStart w:id="726" w:name="_Toc31643"/>
      <w:bookmarkStart w:id="727" w:name="_Toc78803373"/>
      <w:bookmarkStart w:id="728" w:name="_Toc506107315"/>
      <w:bookmarkStart w:id="729" w:name="_Toc152045580"/>
      <w:bookmarkStart w:id="730" w:name="_Toc144974547"/>
      <w:bookmarkStart w:id="731" w:name="_Toc20669"/>
      <w:bookmarkStart w:id="732" w:name="_Toc324404862"/>
      <w:bookmarkStart w:id="733" w:name="_Toc179632598"/>
      <w:bookmarkStart w:id="734" w:name="_Toc15058900"/>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324404865"/>
      <w:bookmarkStart w:id="738" w:name="_Toc506107318"/>
      <w:bookmarkStart w:id="739" w:name="_Toc35425106"/>
      <w:bookmarkStart w:id="740" w:name="_Toc15058903"/>
      <w:bookmarkStart w:id="741" w:name="_Toc35424940"/>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25FC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D4982A9">
            <w:pPr>
              <w:spacing w:line="440" w:lineRule="exact"/>
              <w:jc w:val="center"/>
              <w:rPr>
                <w:rFonts w:ascii="宋体" w:hAnsi="宋体" w:cs="宋体"/>
                <w:szCs w:val="21"/>
                <w:highlight w:val="none"/>
              </w:rPr>
            </w:pPr>
          </w:p>
        </w:tc>
        <w:tc>
          <w:tcPr>
            <w:tcW w:w="1258" w:type="dxa"/>
            <w:vMerge w:val="continue"/>
            <w:noWrap/>
            <w:vAlign w:val="center"/>
          </w:tcPr>
          <w:p w14:paraId="0B3A3CE4">
            <w:pPr>
              <w:spacing w:line="440" w:lineRule="exact"/>
              <w:jc w:val="center"/>
              <w:rPr>
                <w:rFonts w:ascii="宋体" w:hAnsi="宋体" w:cs="宋体"/>
                <w:b/>
                <w:bCs/>
                <w:szCs w:val="21"/>
                <w:highlight w:val="none"/>
              </w:rPr>
            </w:pPr>
          </w:p>
        </w:tc>
        <w:tc>
          <w:tcPr>
            <w:tcW w:w="6183" w:type="dxa"/>
            <w:noWrap/>
            <w:vAlign w:val="center"/>
          </w:tcPr>
          <w:p w14:paraId="5DF3ACB3">
            <w:pPr>
              <w:spacing w:line="440" w:lineRule="exact"/>
              <w:rPr>
                <w:rFonts w:hint="eastAsia" w:ascii="宋体" w:hAnsi="宋体" w:eastAsia="宋体" w:cs="宋体"/>
                <w:szCs w:val="21"/>
                <w:highlight w:val="none"/>
                <w:lang w:val="en-US" w:eastAsia="zh-CN"/>
              </w:rPr>
            </w:pPr>
            <w:r>
              <w:rPr>
                <w:rFonts w:hint="eastAsia" w:ascii="宋体" w:hAnsi="宋体" w:cs="宋体"/>
                <w:szCs w:val="21"/>
                <w:highlight w:val="none"/>
              </w:rPr>
              <w:t>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p>
        </w:tc>
        <w:tc>
          <w:tcPr>
            <w:tcW w:w="1860" w:type="dxa"/>
            <w:vMerge w:val="continue"/>
            <w:noWrap/>
            <w:vAlign w:val="center"/>
          </w:tcPr>
          <w:p w14:paraId="2E943AB5">
            <w:pPr>
              <w:spacing w:line="440" w:lineRule="exact"/>
              <w:rPr>
                <w:rFonts w:ascii="宋体" w:hAnsi="宋体" w:cs="宋体"/>
                <w:szCs w:val="21"/>
                <w:highlight w:val="none"/>
              </w:rPr>
            </w:pPr>
          </w:p>
        </w:tc>
      </w:tr>
      <w:tr w14:paraId="2BD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60043FA6">
            <w:pPr>
              <w:spacing w:line="440" w:lineRule="exact"/>
              <w:jc w:val="center"/>
              <w:rPr>
                <w:rFonts w:ascii="宋体" w:hAnsi="宋体" w:cs="宋体"/>
                <w:szCs w:val="21"/>
                <w:highlight w:val="none"/>
              </w:rPr>
            </w:pPr>
          </w:p>
        </w:tc>
        <w:tc>
          <w:tcPr>
            <w:tcW w:w="1258" w:type="dxa"/>
            <w:vMerge w:val="continue"/>
            <w:noWrap/>
            <w:vAlign w:val="center"/>
          </w:tcPr>
          <w:p w14:paraId="563E5D5C">
            <w:pPr>
              <w:spacing w:line="440" w:lineRule="exact"/>
              <w:jc w:val="center"/>
              <w:rPr>
                <w:rFonts w:ascii="宋体" w:hAnsi="宋体" w:cs="宋体"/>
                <w:b/>
                <w:bCs/>
                <w:szCs w:val="21"/>
                <w:highlight w:val="none"/>
              </w:rPr>
            </w:pPr>
          </w:p>
        </w:tc>
        <w:tc>
          <w:tcPr>
            <w:tcW w:w="6183" w:type="dxa"/>
            <w:noWrap/>
            <w:vAlign w:val="center"/>
          </w:tcPr>
          <w:p w14:paraId="171CD7E8">
            <w:pPr>
              <w:spacing w:line="440" w:lineRule="exact"/>
              <w:rPr>
                <w:rFonts w:hint="eastAsia" w:ascii="宋体" w:hAnsi="宋体" w:cs="宋体"/>
                <w:szCs w:val="21"/>
                <w:highlight w:val="none"/>
              </w:rPr>
            </w:pPr>
            <w:r>
              <w:rPr>
                <w:rFonts w:hint="eastAsia" w:ascii="宋体" w:hAnsi="宋体" w:cs="宋体"/>
                <w:szCs w:val="21"/>
                <w:highlight w:val="none"/>
                <w:lang w:val="en-US" w:eastAsia="zh-CN"/>
              </w:rPr>
              <w:t>企业有效</w:t>
            </w:r>
            <w:r>
              <w:rPr>
                <w:rFonts w:hint="eastAsia" w:ascii="宋体" w:hAnsi="宋体" w:cs="宋体"/>
                <w:szCs w:val="21"/>
                <w:highlight w:val="none"/>
              </w:rPr>
              <w:t>电力设施许可证</w:t>
            </w:r>
          </w:p>
        </w:tc>
        <w:tc>
          <w:tcPr>
            <w:tcW w:w="1860" w:type="dxa"/>
            <w:vMerge w:val="continue"/>
            <w:noWrap/>
            <w:vAlign w:val="center"/>
          </w:tcPr>
          <w:p w14:paraId="12F5E86C">
            <w:pPr>
              <w:spacing w:line="440" w:lineRule="exact"/>
              <w:rPr>
                <w:rFonts w:ascii="宋体" w:hAnsi="宋体" w:cs="宋体"/>
                <w:szCs w:val="21"/>
                <w:highlight w:val="none"/>
              </w:rPr>
            </w:pPr>
          </w:p>
        </w:tc>
      </w:tr>
      <w:tr w14:paraId="5484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2D2648D2">
            <w:pPr>
              <w:spacing w:line="440" w:lineRule="exact"/>
              <w:jc w:val="center"/>
              <w:rPr>
                <w:rFonts w:ascii="宋体" w:hAnsi="宋体" w:cs="宋体"/>
                <w:szCs w:val="21"/>
                <w:highlight w:val="none"/>
              </w:rPr>
            </w:pPr>
          </w:p>
        </w:tc>
        <w:tc>
          <w:tcPr>
            <w:tcW w:w="1258" w:type="dxa"/>
            <w:vMerge w:val="continue"/>
            <w:noWrap/>
            <w:vAlign w:val="center"/>
          </w:tcPr>
          <w:p w14:paraId="5172F027">
            <w:pPr>
              <w:spacing w:line="440" w:lineRule="exact"/>
              <w:jc w:val="center"/>
              <w:rPr>
                <w:rFonts w:ascii="宋体" w:hAnsi="宋体" w:cs="宋体"/>
                <w:b/>
                <w:bCs/>
                <w:szCs w:val="21"/>
                <w:highlight w:val="none"/>
              </w:rPr>
            </w:pPr>
          </w:p>
        </w:tc>
        <w:tc>
          <w:tcPr>
            <w:tcW w:w="6183" w:type="dxa"/>
            <w:noWrap/>
            <w:vAlign w:val="top"/>
          </w:tcPr>
          <w:p w14:paraId="7910A869">
            <w:pPr>
              <w:keepNext w:val="0"/>
              <w:keepLines w:val="0"/>
              <w:pageBreakBefore w:val="0"/>
              <w:kinsoku/>
              <w:wordWrap/>
              <w:overflowPunct/>
              <w:topLinePunct w:val="0"/>
              <w:autoSpaceDN/>
              <w:bidi w:val="0"/>
              <w:adjustRightInd/>
              <w:snapToGrid/>
              <w:spacing w:line="440" w:lineRule="exact"/>
              <w:textAlignment w:val="auto"/>
              <w:rPr>
                <w:rFonts w:ascii="宋体" w:hAnsi="宋体" w:cs="宋体"/>
                <w:szCs w:val="21"/>
                <w:highlight w:val="none"/>
              </w:rPr>
            </w:pPr>
            <w:r>
              <w:rPr>
                <w:rFonts w:hint="eastAsia" w:ascii="宋体" w:hAnsi="宋体" w:cs="宋体"/>
                <w:color w:val="000000"/>
                <w:szCs w:val="21"/>
              </w:rPr>
              <w:t>项目经理（建造师）有效身份证、注册证书以及安全生产考核合格证书（B证）</w:t>
            </w:r>
          </w:p>
        </w:tc>
        <w:tc>
          <w:tcPr>
            <w:tcW w:w="1860" w:type="dxa"/>
            <w:vMerge w:val="continue"/>
            <w:noWrap/>
            <w:vAlign w:val="center"/>
          </w:tcPr>
          <w:p w14:paraId="2BFDCB77">
            <w:pPr>
              <w:spacing w:line="440" w:lineRule="exact"/>
              <w:rPr>
                <w:rFonts w:ascii="宋体" w:hAnsi="宋体" w:cs="宋体"/>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586303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bookmarkStart w:id="742" w:name="_Toc506107319"/>
      <w:bookmarkStart w:id="743" w:name="_Toc324404866"/>
      <w:bookmarkStart w:id="744" w:name="_Toc15058904"/>
      <w:bookmarkStart w:id="745" w:name="_Toc35424941"/>
      <w:bookmarkStart w:id="746" w:name="_Toc78803376"/>
      <w:bookmarkStart w:id="747" w:name="_Toc27127"/>
      <w:bookmarkStart w:id="748" w:name="_Toc35425107"/>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7D2EA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1D842A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pPr>
      <w:r>
        <w:rPr>
          <w:rFonts w:hint="eastAsia" w:ascii="宋体" w:hAnsi="宋体" w:eastAsia="宋体" w:cs="宋体"/>
          <w:b/>
          <w:bCs/>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4A8A3FCB">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45677E5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r>
        <w:rPr>
          <w:rFonts w:hint="eastAsia" w:ascii="宋体" w:hAnsi="宋体" w:cs="宋体"/>
          <w:szCs w:val="21"/>
          <w:highlight w:val="none"/>
        </w:rPr>
        <w:t>；</w:t>
      </w:r>
    </w:p>
    <w:p w14:paraId="493BB5C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（5）</w:t>
      </w:r>
      <w:r>
        <w:rPr>
          <w:rFonts w:hint="eastAsia" w:ascii="宋体" w:hAnsi="宋体" w:cs="宋体"/>
          <w:szCs w:val="21"/>
          <w:highlight w:val="none"/>
          <w:lang w:val="en-US" w:eastAsia="zh-CN"/>
        </w:rPr>
        <w:t>企业有效</w:t>
      </w:r>
      <w:r>
        <w:rPr>
          <w:rFonts w:hint="eastAsia" w:ascii="宋体" w:hAnsi="宋体" w:cs="宋体"/>
          <w:szCs w:val="21"/>
          <w:highlight w:val="none"/>
        </w:rPr>
        <w:t>电力设施许可证</w:t>
      </w:r>
      <w:r>
        <w:rPr>
          <w:rFonts w:hint="eastAsia" w:ascii="宋体" w:hAnsi="宋体" w:cs="宋体"/>
          <w:szCs w:val="21"/>
          <w:highlight w:val="none"/>
          <w:lang w:eastAsia="zh-CN"/>
        </w:rPr>
        <w:t>；</w:t>
      </w:r>
    </w:p>
    <w:p w14:paraId="0ED50D49">
      <w:pPr>
        <w:spacing w:line="440" w:lineRule="exact"/>
        <w:ind w:firstLine="420" w:firstLineChars="200"/>
        <w:jc w:val="left"/>
        <w:rPr>
          <w:rFonts w:hint="eastAsia" w:ascii="宋体" w:hAnsi="宋体" w:cs="宋体"/>
          <w:szCs w:val="21"/>
          <w:highlight w:val="none"/>
        </w:rPr>
      </w:pPr>
      <w:r>
        <w:rPr>
          <w:rFonts w:hint="eastAsia" w:ascii="宋体" w:hAnsi="宋体" w:cs="宋体"/>
          <w:color w:val="000000"/>
          <w:szCs w:val="21"/>
          <w:lang w:eastAsia="zh-CN"/>
        </w:rPr>
        <w:t>（</w:t>
      </w:r>
      <w:r>
        <w:rPr>
          <w:rFonts w:hint="eastAsia" w:ascii="宋体" w:hAnsi="宋体" w:cs="宋体"/>
          <w:color w:val="000000"/>
          <w:szCs w:val="21"/>
          <w:lang w:val="en-US" w:eastAsia="zh-CN"/>
        </w:rPr>
        <w:t>6）</w:t>
      </w:r>
      <w:r>
        <w:rPr>
          <w:rFonts w:hint="eastAsia" w:ascii="宋体" w:hAnsi="宋体" w:cs="宋体"/>
          <w:color w:val="000000"/>
          <w:szCs w:val="21"/>
        </w:rPr>
        <w:t>项目经理（建造师）有效身份证、注册证书以及安全生产考核合格证书（B证）</w:t>
      </w:r>
      <w:r>
        <w:rPr>
          <w:rFonts w:hint="eastAsia" w:ascii="宋体" w:hAnsi="宋体" w:cs="宋体"/>
          <w:szCs w:val="21"/>
          <w:highlight w:val="none"/>
        </w:rPr>
        <w:t>；</w:t>
      </w:r>
    </w:p>
    <w:p w14:paraId="57EC5BE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lang w:eastAsia="zh-CN"/>
        </w:rPr>
        <w:t>。</w:t>
      </w:r>
    </w:p>
    <w:bookmarkEnd w:id="749"/>
    <w:p w14:paraId="5990719C">
      <w:pPr>
        <w:pStyle w:val="7"/>
        <w:spacing w:beforeLines="50" w:afterLines="50"/>
        <w:ind w:firstLine="422" w:firstLineChars="200"/>
        <w:rPr>
          <w:rFonts w:ascii="宋体" w:hAnsi="宋体" w:eastAsia="宋体" w:cs="宋体"/>
          <w:highlight w:val="none"/>
        </w:rPr>
      </w:pPr>
      <w:bookmarkStart w:id="751" w:name="_Toc78803377"/>
      <w:bookmarkStart w:id="752" w:name="_Toc15058909"/>
      <w:bookmarkStart w:id="753" w:name="_Toc35425108"/>
      <w:bookmarkStart w:id="754" w:name="_Toc35424942"/>
      <w:bookmarkStart w:id="755" w:name="_Toc506107320"/>
      <w:bookmarkStart w:id="756" w:name="_Toc12549"/>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7"/>
        <w:spacing w:beforeLines="50" w:afterLines="50"/>
        <w:ind w:firstLine="422" w:firstLineChars="200"/>
        <w:rPr>
          <w:rFonts w:ascii="宋体" w:hAnsi="宋体" w:eastAsia="宋体" w:cs="宋体"/>
          <w:highlight w:val="none"/>
        </w:rPr>
      </w:pPr>
      <w:bookmarkStart w:id="757" w:name="_Toc35424943"/>
      <w:bookmarkStart w:id="758" w:name="_Toc324404868"/>
      <w:bookmarkStart w:id="759" w:name="_Toc15058910"/>
      <w:bookmarkStart w:id="760" w:name="_Toc78803378"/>
      <w:bookmarkStart w:id="761" w:name="_Toc15626"/>
      <w:bookmarkStart w:id="762" w:name="_Toc506107321"/>
      <w:bookmarkStart w:id="763" w:name="_Toc35425109"/>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506107322"/>
      <w:bookmarkStart w:id="765" w:name="_Toc78803379"/>
      <w:bookmarkStart w:id="766" w:name="_Toc15058911"/>
      <w:bookmarkStart w:id="767" w:name="_Toc324404869"/>
      <w:bookmarkStart w:id="768" w:name="_Toc35425110"/>
      <w:bookmarkStart w:id="769" w:name="_Toc35424944"/>
      <w:bookmarkStart w:id="770" w:name="_Toc10330"/>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）法律、法规规定的其他情形。</w:t>
      </w:r>
    </w:p>
    <w:p w14:paraId="439F3B10">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6"/>
        <w:numPr>
          <w:ilvl w:val="0"/>
          <w:numId w:val="1"/>
        </w:numPr>
        <w:spacing w:beforeLines="50" w:afterLines="50"/>
        <w:rPr>
          <w:rFonts w:hint="eastAsia" w:ascii="Arial" w:hAnsi="Arial"/>
          <w:kern w:val="0"/>
          <w:sz w:val="32"/>
          <w:szCs w:val="32"/>
          <w:highlight w:val="none"/>
        </w:rPr>
      </w:pPr>
      <w:bookmarkStart w:id="772" w:name="_Toc35425111"/>
      <w:bookmarkStart w:id="773" w:name="_Toc15058912"/>
      <w:bookmarkStart w:id="774" w:name="_Toc35424945"/>
      <w:r>
        <w:rPr>
          <w:rFonts w:hint="eastAsia"/>
          <w:highlight w:val="none"/>
        </w:rPr>
        <w:br w:type="page"/>
      </w:r>
      <w:bookmarkStart w:id="775" w:name="_Toc78803380"/>
      <w:r>
        <w:rPr>
          <w:rFonts w:hint="eastAsia" w:ascii="Arial" w:hAnsi="Arial"/>
          <w:kern w:val="0"/>
          <w:sz w:val="32"/>
          <w:szCs w:val="32"/>
          <w:highlight w:val="none"/>
        </w:rPr>
        <w:t>评标办法</w:t>
      </w:r>
      <w:bookmarkEnd w:id="623"/>
      <w:bookmarkEnd w:id="771"/>
      <w:bookmarkEnd w:id="772"/>
      <w:bookmarkEnd w:id="773"/>
      <w:bookmarkEnd w:id="774"/>
      <w:bookmarkEnd w:id="775"/>
    </w:p>
    <w:p w14:paraId="21C07B66">
      <w:pPr>
        <w:spacing w:line="560" w:lineRule="exact"/>
        <w:jc w:val="center"/>
        <w:rPr>
          <w:color w:val="000000"/>
        </w:rPr>
      </w:pPr>
      <w:bookmarkStart w:id="776" w:name="_Toc324404872"/>
      <w:bookmarkStart w:id="777" w:name="_Toc247085747"/>
      <w:bookmarkStart w:id="778" w:name="_Toc246996975"/>
      <w:bookmarkStart w:id="779" w:name="_Toc506107324"/>
      <w:bookmarkStart w:id="780" w:name="_Toc144974556"/>
      <w:bookmarkStart w:id="781" w:name="_Toc179632607"/>
      <w:bookmarkStart w:id="782" w:name="_Toc15058913"/>
      <w:bookmarkStart w:id="783" w:name="_Toc35425113"/>
      <w:bookmarkStart w:id="784" w:name="_Toc6491"/>
      <w:bookmarkStart w:id="785" w:name="_Toc78803381"/>
      <w:bookmarkStart w:id="786" w:name="_Toc152045589"/>
      <w:bookmarkStart w:id="787" w:name="_Toc246996232"/>
      <w:bookmarkStart w:id="788" w:name="_Toc152042366"/>
      <w:bookmarkStart w:id="789" w:name="_Toc35424947"/>
      <w:bookmarkStart w:id="790" w:name="_Toc15058914"/>
      <w:bookmarkStart w:id="791" w:name="_Toc11945"/>
      <w:bookmarkStart w:id="792" w:name="_Toc35424948"/>
      <w:bookmarkStart w:id="793" w:name="_Toc324404873"/>
      <w:bookmarkStart w:id="794" w:name="_Toc506107325"/>
      <w:bookmarkStart w:id="795" w:name="_Toc78803382"/>
      <w:bookmarkStart w:id="796" w:name="_Toc35425114"/>
      <w:bookmarkStart w:id="797" w:name="_Toc152042367"/>
      <w:bookmarkStart w:id="798" w:name="_Toc246996233"/>
      <w:bookmarkStart w:id="799" w:name="_Toc179632608"/>
      <w:bookmarkStart w:id="800" w:name="_Toc246996976"/>
      <w:bookmarkStart w:id="801" w:name="_Toc247085748"/>
      <w:bookmarkStart w:id="802" w:name="_Toc296602478"/>
      <w:bookmarkStart w:id="803" w:name="_Toc152045590"/>
      <w:bookmarkStart w:id="804" w:name="_Toc144974557"/>
      <w:r>
        <w:rPr>
          <w:rFonts w:hint="eastAsia"/>
          <w:b/>
          <w:bCs/>
          <w:color w:val="000000"/>
          <w:sz w:val="28"/>
          <w:szCs w:val="28"/>
        </w:rPr>
        <w:t>（一）</w:t>
      </w:r>
      <w:r>
        <w:rPr>
          <w:rFonts w:hint="eastAsia"/>
          <w:b/>
          <w:color w:val="000000"/>
          <w:sz w:val="28"/>
          <w:szCs w:val="21"/>
        </w:rPr>
        <w:t>中标候选人的确定</w:t>
      </w:r>
    </w:p>
    <w:p w14:paraId="084210A1">
      <w:pPr>
        <w:pStyle w:val="2"/>
        <w:spacing w:after="0" w:line="560" w:lineRule="exact"/>
        <w:ind w:left="0" w:leftChars="0"/>
        <w:rPr>
          <w:color w:val="000000"/>
        </w:rPr>
      </w:pPr>
      <w:r>
        <w:rPr>
          <w:rFonts w:hint="eastAsia"/>
          <w:color w:val="000000"/>
        </w:rPr>
        <w:t>评标委员会对投标人依次进行资信、技术、 商务文件审查，对均满足要求的投标人进行各项评审因素打分，合计的总得分按照从高到低进行排序，总得分第一的投标人为第一中标候选人。</w:t>
      </w:r>
      <w:r>
        <w:rPr>
          <w:rFonts w:hint="eastAsia" w:ascii="宋体" w:hAnsi="宋体" w:cs="宋体"/>
          <w:color w:val="000000"/>
          <w:szCs w:val="21"/>
        </w:rPr>
        <w:t>如总得分相等，以投标报价低的优先；投标报价仍相等，由招标人或评标委员会主任委员随机抽取确定排名。</w:t>
      </w:r>
    </w:p>
    <w:p w14:paraId="582708BB">
      <w:pPr>
        <w:pStyle w:val="2"/>
        <w:adjustRightInd w:val="0"/>
        <w:snapToGrid w:val="0"/>
        <w:spacing w:after="0" w:line="560" w:lineRule="exact"/>
        <w:ind w:left="0" w:leftChars="0" w:firstLine="0" w:firstLineChars="0"/>
        <w:jc w:val="center"/>
        <w:rPr>
          <w:rFonts w:hint="default" w:eastAsia="宋体"/>
          <w:b/>
          <w:color w:val="000000"/>
          <w:sz w:val="36"/>
          <w:lang w:val="en-US" w:eastAsia="zh-CN"/>
        </w:rPr>
      </w:pPr>
      <w:r>
        <w:rPr>
          <w:rFonts w:hint="eastAsia"/>
          <w:b/>
          <w:color w:val="000000"/>
          <w:sz w:val="28"/>
          <w:szCs w:val="21"/>
        </w:rPr>
        <w:t>（二）资信标评审</w:t>
      </w:r>
      <w:r>
        <w:rPr>
          <w:rFonts w:hint="eastAsia"/>
          <w:b/>
          <w:color w:val="000000"/>
          <w:sz w:val="28"/>
          <w:szCs w:val="21"/>
          <w:lang w:eastAsia="zh-CN"/>
        </w:rPr>
        <w:t>（</w:t>
      </w:r>
      <w:r>
        <w:rPr>
          <w:rFonts w:hint="eastAsia"/>
          <w:b/>
          <w:color w:val="000000"/>
          <w:sz w:val="28"/>
          <w:szCs w:val="21"/>
          <w:lang w:val="en-US" w:eastAsia="zh-CN"/>
        </w:rPr>
        <w:t>满分10分）</w:t>
      </w:r>
    </w:p>
    <w:tbl>
      <w:tblPr>
        <w:tblStyle w:val="47"/>
        <w:tblW w:w="996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76"/>
        <w:gridCol w:w="1183"/>
        <w:gridCol w:w="6153"/>
      </w:tblGrid>
      <w:tr w14:paraId="25D5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48" w:type="dxa"/>
            <w:noWrap w:val="0"/>
            <w:vAlign w:val="top"/>
          </w:tcPr>
          <w:p w14:paraId="735D084D">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序号</w:t>
            </w:r>
          </w:p>
        </w:tc>
        <w:tc>
          <w:tcPr>
            <w:tcW w:w="1276" w:type="dxa"/>
            <w:noWrap w:val="0"/>
            <w:vAlign w:val="top"/>
          </w:tcPr>
          <w:p w14:paraId="1C521DDB">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评审因素</w:t>
            </w:r>
          </w:p>
        </w:tc>
        <w:tc>
          <w:tcPr>
            <w:tcW w:w="1183" w:type="dxa"/>
            <w:noWrap w:val="0"/>
            <w:vAlign w:val="top"/>
          </w:tcPr>
          <w:p w14:paraId="1CD875D2">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分值设置</w:t>
            </w:r>
          </w:p>
        </w:tc>
        <w:tc>
          <w:tcPr>
            <w:tcW w:w="6153" w:type="dxa"/>
            <w:noWrap w:val="0"/>
            <w:vAlign w:val="top"/>
          </w:tcPr>
          <w:p w14:paraId="23697A83">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评审标准</w:t>
            </w:r>
          </w:p>
        </w:tc>
      </w:tr>
      <w:tr w14:paraId="33D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6DD2F205">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1</w:t>
            </w:r>
          </w:p>
        </w:tc>
        <w:tc>
          <w:tcPr>
            <w:tcW w:w="1276" w:type="dxa"/>
            <w:noWrap w:val="0"/>
            <w:vAlign w:val="center"/>
          </w:tcPr>
          <w:p w14:paraId="51A61C58">
            <w:pPr>
              <w:jc w:val="center"/>
              <w:rPr>
                <w:rFonts w:ascii="宋体" w:hAnsi="宋体" w:cs="宋体"/>
                <w:color w:val="000000"/>
                <w:szCs w:val="21"/>
              </w:rPr>
            </w:pPr>
            <w:r>
              <w:rPr>
                <w:rFonts w:ascii="宋体" w:hAnsi="宋体" w:cs="宋体"/>
                <w:spacing w:val="-3"/>
                <w:szCs w:val="21"/>
                <w:highlight w:val="none"/>
              </w:rPr>
              <w:t>企业业绩</w:t>
            </w:r>
          </w:p>
        </w:tc>
        <w:tc>
          <w:tcPr>
            <w:tcW w:w="1183" w:type="dxa"/>
            <w:noWrap w:val="0"/>
            <w:vAlign w:val="center"/>
          </w:tcPr>
          <w:p w14:paraId="57444518">
            <w:pPr>
              <w:jc w:val="center"/>
              <w:rPr>
                <w:rFonts w:ascii="宋体" w:hAnsi="宋体" w:cs="宋体"/>
                <w:color w:val="000000"/>
                <w:szCs w:val="21"/>
              </w:rPr>
            </w:pPr>
            <w:r>
              <w:rPr>
                <w:rFonts w:hint="eastAsia" w:ascii="宋体" w:hAnsi="宋体" w:cs="宋体"/>
                <w:spacing w:val="-8"/>
                <w:szCs w:val="21"/>
                <w:highlight w:val="none"/>
              </w:rPr>
              <w:t>10</w:t>
            </w:r>
            <w:r>
              <w:rPr>
                <w:rFonts w:ascii="宋体" w:hAnsi="宋体" w:cs="宋体"/>
                <w:spacing w:val="-8"/>
                <w:szCs w:val="21"/>
                <w:highlight w:val="none"/>
              </w:rPr>
              <w:t>分</w:t>
            </w:r>
          </w:p>
        </w:tc>
        <w:tc>
          <w:tcPr>
            <w:tcW w:w="6153" w:type="dxa"/>
            <w:noWrap w:val="0"/>
            <w:vAlign w:val="center"/>
          </w:tcPr>
          <w:p w14:paraId="37818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highlight w:val="none"/>
              </w:rPr>
            </w:pPr>
            <w:r>
              <w:rPr>
                <w:rFonts w:hint="eastAsia" w:ascii="Times New Roman" w:hAnsi="Times New Roman" w:eastAsia="宋体" w:cs="Times New Roman"/>
                <w:color w:val="000000"/>
                <w:highlight w:val="none"/>
              </w:rPr>
              <w:t>自 20</w:t>
            </w:r>
            <w:r>
              <w:rPr>
                <w:rFonts w:hint="eastAsia" w:ascii="Times New Roman" w:hAnsi="Times New Roman" w:eastAsia="宋体" w:cs="Times New Roman"/>
                <w:color w:val="000000"/>
                <w:highlight w:val="none"/>
                <w:lang w:val="en-US" w:eastAsia="zh-CN"/>
              </w:rPr>
              <w:t>20</w:t>
            </w:r>
            <w:r>
              <w:rPr>
                <w:rFonts w:hint="eastAsia" w:ascii="Times New Roman" w:hAnsi="Times New Roman" w:eastAsia="宋体" w:cs="Times New Roman"/>
                <w:color w:val="000000"/>
                <w:highlight w:val="none"/>
              </w:rPr>
              <w:t>年</w:t>
            </w:r>
            <w:r>
              <w:rPr>
                <w:rFonts w:hint="eastAsia" w:ascii="Times New Roman" w:hAnsi="Times New Roman" w:eastAsia="宋体" w:cs="Times New Roman"/>
                <w:color w:val="000000"/>
                <w:highlight w:val="none"/>
                <w:lang w:val="en-US" w:eastAsia="zh-CN"/>
              </w:rPr>
              <w:t>1</w:t>
            </w:r>
            <w:r>
              <w:rPr>
                <w:rFonts w:hint="eastAsia" w:ascii="Times New Roman" w:hAnsi="Times New Roman" w:eastAsia="宋体" w:cs="Times New Roman"/>
                <w:color w:val="000000"/>
                <w:highlight w:val="none"/>
              </w:rPr>
              <w:t>月 1 日至投标截止日</w:t>
            </w:r>
            <w:r>
              <w:rPr>
                <w:rFonts w:hint="eastAsia" w:ascii="宋体" w:hAnsi="宋体" w:eastAsia="宋体" w:cs="宋体"/>
                <w:color w:val="auto"/>
                <w:sz w:val="21"/>
                <w:highlight w:val="none"/>
                <w:u w:val="none"/>
              </w:rPr>
              <w:t>（以合同签订时间为准）</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投标人</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pacing w:val="-6"/>
                <w:kern w:val="0"/>
                <w:sz w:val="21"/>
                <w:szCs w:val="21"/>
                <w:highlight w:val="none"/>
              </w:rPr>
              <w:t>提供一个</w:t>
            </w:r>
            <w:r>
              <w:rPr>
                <w:rFonts w:hint="eastAsia" w:ascii="宋体" w:hAnsi="宋体" w:eastAsia="宋体" w:cs="宋体"/>
                <w:color w:val="auto"/>
                <w:sz w:val="21"/>
                <w:highlight w:val="none"/>
                <w:u w:val="none"/>
              </w:rPr>
              <w:t>单项合同</w:t>
            </w:r>
            <w:r>
              <w:rPr>
                <w:rFonts w:hint="eastAsia" w:ascii="宋体" w:hAnsi="宋体" w:eastAsia="宋体" w:cs="宋体"/>
                <w:color w:val="auto"/>
                <w:sz w:val="21"/>
                <w:highlight w:val="none"/>
                <w:u w:val="none"/>
                <w:lang w:val="en-US" w:eastAsia="zh-CN"/>
              </w:rPr>
              <w:t>金额</w:t>
            </w:r>
            <w:r>
              <w:rPr>
                <w:rFonts w:hint="eastAsia" w:ascii="宋体" w:hAnsi="宋体" w:eastAsia="宋体" w:cs="宋体"/>
                <w:color w:val="auto"/>
                <w:sz w:val="21"/>
                <w:highlight w:val="none"/>
                <w:u w:val="none"/>
              </w:rPr>
              <w:t>不低于</w:t>
            </w:r>
            <w:r>
              <w:rPr>
                <w:rFonts w:hint="eastAsia" w:ascii="宋体" w:hAnsi="宋体" w:cs="宋体"/>
                <w:color w:val="auto"/>
                <w:sz w:val="21"/>
                <w:highlight w:val="none"/>
                <w:u w:val="none"/>
                <w:lang w:val="en-US" w:eastAsia="zh-CN"/>
              </w:rPr>
              <w:t>7</w:t>
            </w:r>
            <w:r>
              <w:rPr>
                <w:rFonts w:hint="eastAsia" w:ascii="宋体" w:hAnsi="宋体" w:eastAsia="宋体" w:cs="宋体"/>
                <w:color w:val="auto"/>
                <w:sz w:val="21"/>
                <w:highlight w:val="none"/>
                <w:u w:val="none"/>
                <w:lang w:val="en-US" w:eastAsia="zh-CN"/>
              </w:rPr>
              <w:t>0万元（含）</w:t>
            </w:r>
            <w:r>
              <w:rPr>
                <w:rFonts w:hint="eastAsia" w:ascii="宋体" w:hAnsi="宋体" w:eastAsia="宋体" w:cs="宋体"/>
                <w:color w:val="auto"/>
                <w:sz w:val="21"/>
                <w:highlight w:val="none"/>
                <w:u w:val="none"/>
              </w:rPr>
              <w:t>的光伏</w:t>
            </w:r>
            <w:r>
              <w:rPr>
                <w:rFonts w:hint="default"/>
                <w:color w:val="auto"/>
                <w:highlight w:val="none"/>
              </w:rPr>
              <w:t>施工</w:t>
            </w:r>
            <w:r>
              <w:rPr>
                <w:rFonts w:hint="eastAsia"/>
                <w:color w:val="auto"/>
                <w:highlight w:val="none"/>
                <w:lang w:val="en-US" w:eastAsia="zh-CN"/>
              </w:rPr>
              <w:t>或电力施工业绩</w:t>
            </w:r>
            <w:r>
              <w:rPr>
                <w:rFonts w:hint="eastAsia" w:ascii="宋体" w:hAnsi="宋体" w:eastAsia="宋体" w:cs="宋体"/>
                <w:color w:val="auto"/>
                <w:highlight w:val="none"/>
              </w:rPr>
              <w:t>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highlight w:val="none"/>
              </w:rPr>
              <w:t>其他的不得分，本项满分</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w:t>
            </w:r>
          </w:p>
          <w:p w14:paraId="397D20EA">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【须同时提供下列材料扫描件：①合同，合同内容须满足要求；②</w:t>
            </w:r>
            <w:r>
              <w:rPr>
                <w:rFonts w:hint="eastAsia" w:ascii="Times New Roman" w:hAnsi="Times New Roman" w:eastAsia="宋体" w:cs="Times New Roman"/>
                <w:color w:val="000000"/>
                <w:highlight w:val="none"/>
                <w:lang w:val="en-US" w:eastAsia="zh-CN"/>
              </w:rPr>
              <w:t>验收证明材料</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两</w:t>
            </w:r>
            <w:r>
              <w:rPr>
                <w:rFonts w:hint="eastAsia" w:ascii="Times New Roman" w:hAnsi="Times New Roman" w:eastAsia="宋体" w:cs="Times New Roman"/>
                <w:color w:val="000000"/>
                <w:highlight w:val="none"/>
              </w:rPr>
              <w:t>项材料缺一不可，如上述</w:t>
            </w:r>
            <w:r>
              <w:rPr>
                <w:rFonts w:hint="eastAsia" w:ascii="Times New Roman" w:hAnsi="Times New Roman" w:eastAsia="宋体" w:cs="Times New Roman"/>
                <w:color w:val="000000"/>
                <w:highlight w:val="none"/>
                <w:lang w:val="en-US" w:eastAsia="zh-CN"/>
              </w:rPr>
              <w:t>两</w:t>
            </w:r>
            <w:r>
              <w:rPr>
                <w:rFonts w:hint="eastAsia" w:ascii="Times New Roman" w:hAnsi="Times New Roman" w:eastAsia="宋体" w:cs="Times New Roman"/>
                <w:color w:val="000000"/>
                <w:highlight w:val="none"/>
              </w:rPr>
              <w:t>项材料不一致或不能够充分有效证明该工程业绩的工程类型等内容，则须提供建设单位出具的加盖建设单位公章的证明材料。</w:t>
            </w:r>
            <w:r>
              <w:rPr>
                <w:rFonts w:hint="eastAsia" w:ascii="Times New Roman" w:hAnsi="Times New Roman" w:eastAsia="宋体" w:cs="Times New Roman"/>
                <w:color w:val="000000"/>
                <w:highlight w:val="none"/>
                <w:lang w:val="en-US" w:eastAsia="zh-CN"/>
              </w:rPr>
              <w:t>合同签订</w:t>
            </w:r>
            <w:r>
              <w:rPr>
                <w:rFonts w:hint="eastAsia" w:ascii="Times New Roman" w:hAnsi="Times New Roman" w:eastAsia="宋体" w:cs="Times New Roman"/>
                <w:color w:val="000000"/>
                <w:highlight w:val="none"/>
              </w:rPr>
              <w:t>时间</w:t>
            </w:r>
            <w:r>
              <w:rPr>
                <w:rFonts w:hint="eastAsia" w:ascii="Times New Roman" w:hAnsi="Times New Roman" w:eastAsia="宋体" w:cs="Times New Roman"/>
                <w:color w:val="000000"/>
                <w:highlight w:val="none"/>
                <w:lang w:val="en-US" w:eastAsia="zh-CN"/>
              </w:rPr>
              <w:t>和合同金额均</w:t>
            </w:r>
            <w:r>
              <w:rPr>
                <w:rFonts w:hint="eastAsia" w:ascii="Times New Roman" w:hAnsi="Times New Roman" w:eastAsia="宋体" w:cs="Times New Roman"/>
                <w:color w:val="000000"/>
                <w:highlight w:val="none"/>
              </w:rPr>
              <w:t>以</w:t>
            </w:r>
            <w:r>
              <w:rPr>
                <w:rFonts w:hint="eastAsia" w:ascii="Times New Roman" w:hAnsi="Times New Roman" w:eastAsia="宋体" w:cs="Times New Roman"/>
                <w:color w:val="000000"/>
                <w:highlight w:val="none"/>
                <w:lang w:val="en-US" w:eastAsia="zh-CN"/>
              </w:rPr>
              <w:t>合同载明内容</w:t>
            </w:r>
            <w:r>
              <w:rPr>
                <w:rFonts w:hint="eastAsia" w:ascii="Times New Roman" w:hAnsi="Times New Roman" w:eastAsia="宋体" w:cs="Times New Roman"/>
                <w:color w:val="000000"/>
                <w:highlight w:val="none"/>
              </w:rPr>
              <w:t>为准。】</w:t>
            </w:r>
          </w:p>
          <w:p w14:paraId="1FD3C61B">
            <w:pPr>
              <w:spacing w:line="440" w:lineRule="exact"/>
              <w:jc w:val="left"/>
              <w:rPr>
                <w:color w:val="000000"/>
                <w:highlight w:val="none"/>
              </w:rPr>
            </w:pPr>
            <w:r>
              <w:rPr>
                <w:rFonts w:hint="eastAsia" w:ascii="Times New Roman" w:hAnsi="Times New Roman" w:eastAsia="宋体" w:cs="Times New Roman"/>
                <w:color w:val="000000"/>
                <w:highlight w:val="none"/>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r>
    </w:tbl>
    <w:p w14:paraId="046F1085">
      <w:pPr>
        <w:pStyle w:val="2"/>
        <w:adjustRightInd w:val="0"/>
        <w:snapToGrid w:val="0"/>
        <w:spacing w:after="0" w:line="560" w:lineRule="exact"/>
        <w:ind w:left="0" w:leftChars="0" w:firstLine="0" w:firstLineChars="0"/>
        <w:jc w:val="center"/>
        <w:rPr>
          <w:rFonts w:hint="default" w:eastAsia="宋体"/>
          <w:b/>
          <w:color w:val="000000"/>
          <w:sz w:val="28"/>
          <w:szCs w:val="21"/>
          <w:lang w:val="en-US" w:eastAsia="zh-CN"/>
        </w:rPr>
      </w:pPr>
      <w:r>
        <w:rPr>
          <w:rFonts w:hint="eastAsia"/>
          <w:b/>
          <w:color w:val="000000"/>
          <w:sz w:val="28"/>
          <w:szCs w:val="21"/>
        </w:rPr>
        <w:t>（三）技术标评审</w:t>
      </w:r>
      <w:r>
        <w:rPr>
          <w:rFonts w:hint="eastAsia"/>
          <w:b/>
          <w:color w:val="000000"/>
          <w:sz w:val="28"/>
          <w:szCs w:val="21"/>
          <w:lang w:eastAsia="zh-CN"/>
        </w:rPr>
        <w:t>（</w:t>
      </w:r>
      <w:r>
        <w:rPr>
          <w:rFonts w:hint="eastAsia"/>
          <w:b/>
          <w:color w:val="000000"/>
          <w:sz w:val="28"/>
          <w:szCs w:val="21"/>
          <w:lang w:val="en-US" w:eastAsia="zh-CN"/>
        </w:rPr>
        <w:t>满分40分）</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
        <w:gridCol w:w="1276"/>
        <w:gridCol w:w="859"/>
        <w:gridCol w:w="1260"/>
        <w:gridCol w:w="1236"/>
        <w:gridCol w:w="4452"/>
      </w:tblGrid>
      <w:tr w14:paraId="549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jc w:val="center"/>
        </w:trPr>
        <w:tc>
          <w:tcPr>
            <w:tcW w:w="2184" w:type="dxa"/>
            <w:gridSpan w:val="3"/>
            <w:noWrap w:val="0"/>
            <w:vAlign w:val="center"/>
          </w:tcPr>
          <w:p w14:paraId="73123221">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条款号</w:t>
            </w:r>
          </w:p>
        </w:tc>
        <w:tc>
          <w:tcPr>
            <w:tcW w:w="3355" w:type="dxa"/>
            <w:gridSpan w:val="3"/>
            <w:noWrap w:val="0"/>
            <w:vAlign w:val="center"/>
          </w:tcPr>
          <w:p w14:paraId="47B70137">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评审因素</w:t>
            </w:r>
          </w:p>
        </w:tc>
        <w:tc>
          <w:tcPr>
            <w:tcW w:w="4452" w:type="dxa"/>
            <w:noWrap w:val="0"/>
            <w:vAlign w:val="center"/>
          </w:tcPr>
          <w:p w14:paraId="3D1DB27C">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评审标准</w:t>
            </w:r>
          </w:p>
        </w:tc>
      </w:tr>
      <w:tr w14:paraId="1E4B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noWrap w:val="0"/>
            <w:vAlign w:val="center"/>
          </w:tcPr>
          <w:p w14:paraId="437A8DE9">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4.1.1</w:t>
            </w:r>
          </w:p>
        </w:tc>
        <w:tc>
          <w:tcPr>
            <w:tcW w:w="1276" w:type="dxa"/>
            <w:noWrap w:val="0"/>
            <w:vAlign w:val="center"/>
          </w:tcPr>
          <w:p w14:paraId="036F485E">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形式评审标准</w:t>
            </w:r>
          </w:p>
        </w:tc>
        <w:tc>
          <w:tcPr>
            <w:tcW w:w="3355" w:type="dxa"/>
            <w:gridSpan w:val="3"/>
            <w:noWrap w:val="0"/>
            <w:vAlign w:val="center"/>
          </w:tcPr>
          <w:p w14:paraId="43347AD4">
            <w:pPr>
              <w:spacing w:line="560" w:lineRule="exact"/>
              <w:jc w:val="center"/>
              <w:rPr>
                <w:color w:val="000000"/>
              </w:rPr>
            </w:pPr>
            <w:r>
              <w:rPr>
                <w:rFonts w:hint="eastAsia"/>
                <w:color w:val="000000"/>
              </w:rPr>
              <w:t>投标文件格式</w:t>
            </w:r>
          </w:p>
        </w:tc>
        <w:tc>
          <w:tcPr>
            <w:tcW w:w="4452" w:type="dxa"/>
            <w:noWrap w:val="0"/>
            <w:vAlign w:val="center"/>
          </w:tcPr>
          <w:p w14:paraId="63A4C66E">
            <w:pPr>
              <w:spacing w:line="440" w:lineRule="exact"/>
              <w:jc w:val="left"/>
              <w:rPr>
                <w:color w:val="000000"/>
              </w:rPr>
            </w:pPr>
            <w:r>
              <w:rPr>
                <w:rFonts w:hint="eastAsia"/>
                <w:color w:val="000000"/>
              </w:rPr>
              <w:t>符合第</w:t>
            </w:r>
            <w:r>
              <w:rPr>
                <w:rFonts w:hint="eastAsia"/>
                <w:color w:val="000000"/>
                <w:lang w:val="en-US" w:eastAsia="zh-CN"/>
              </w:rPr>
              <w:t>八</w:t>
            </w:r>
            <w:r>
              <w:rPr>
                <w:rFonts w:hint="eastAsia"/>
                <w:color w:val="000000"/>
              </w:rPr>
              <w:t>章“投标文件格式”的要求，否则经评委会一致认定后</w:t>
            </w:r>
            <w:r>
              <w:rPr>
                <w:rFonts w:hint="eastAsia"/>
                <w:color w:val="000000"/>
                <w:lang w:eastAsia="zh-CN"/>
              </w:rPr>
              <w:t>，</w:t>
            </w:r>
            <w:r>
              <w:rPr>
                <w:rFonts w:hint="eastAsia"/>
                <w:color w:val="000000"/>
              </w:rPr>
              <w:t>按照无效投标处理。</w:t>
            </w:r>
          </w:p>
        </w:tc>
      </w:tr>
      <w:tr w14:paraId="27E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restart"/>
            <w:noWrap w:val="0"/>
            <w:vAlign w:val="center"/>
          </w:tcPr>
          <w:p w14:paraId="6615C1DA">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4.1.2</w:t>
            </w:r>
          </w:p>
        </w:tc>
        <w:tc>
          <w:tcPr>
            <w:tcW w:w="1276" w:type="dxa"/>
            <w:vMerge w:val="restart"/>
            <w:noWrap w:val="0"/>
            <w:vAlign w:val="center"/>
          </w:tcPr>
          <w:p w14:paraId="040035F5">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响应性评审标准</w:t>
            </w:r>
          </w:p>
        </w:tc>
        <w:tc>
          <w:tcPr>
            <w:tcW w:w="3355" w:type="dxa"/>
            <w:gridSpan w:val="3"/>
            <w:noWrap w:val="0"/>
            <w:vAlign w:val="center"/>
          </w:tcPr>
          <w:p w14:paraId="028BC8BD">
            <w:pPr>
              <w:adjustRightInd w:val="0"/>
              <w:snapToGrid w:val="0"/>
              <w:spacing w:line="560" w:lineRule="exact"/>
              <w:jc w:val="center"/>
              <w:textAlignment w:val="baseline"/>
              <w:rPr>
                <w:color w:val="000000"/>
                <w:szCs w:val="21"/>
              </w:rPr>
            </w:pPr>
            <w:r>
              <w:rPr>
                <w:color w:val="000000"/>
                <w:szCs w:val="21"/>
              </w:rPr>
              <w:t>投标内容</w:t>
            </w:r>
          </w:p>
        </w:tc>
        <w:tc>
          <w:tcPr>
            <w:tcW w:w="4452" w:type="dxa"/>
            <w:noWrap w:val="0"/>
            <w:vAlign w:val="center"/>
          </w:tcPr>
          <w:p w14:paraId="205991DC">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符合第二章“投标人须知”规定。</w:t>
            </w:r>
          </w:p>
        </w:tc>
      </w:tr>
      <w:tr w14:paraId="0CC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continue"/>
            <w:noWrap w:val="0"/>
            <w:vAlign w:val="top"/>
          </w:tcPr>
          <w:p w14:paraId="55AB51B4">
            <w:pPr>
              <w:adjustRightInd w:val="0"/>
              <w:snapToGrid w:val="0"/>
              <w:spacing w:line="560" w:lineRule="exact"/>
              <w:jc w:val="center"/>
              <w:rPr>
                <w:rFonts w:ascii="宋体" w:hAnsi="宋体" w:cs="宋体"/>
                <w:color w:val="000000"/>
                <w:szCs w:val="21"/>
              </w:rPr>
            </w:pPr>
          </w:p>
        </w:tc>
        <w:tc>
          <w:tcPr>
            <w:tcW w:w="1276" w:type="dxa"/>
            <w:vMerge w:val="continue"/>
            <w:noWrap w:val="0"/>
            <w:vAlign w:val="top"/>
          </w:tcPr>
          <w:p w14:paraId="446BD99D">
            <w:pPr>
              <w:adjustRightInd w:val="0"/>
              <w:snapToGrid w:val="0"/>
              <w:spacing w:line="560" w:lineRule="exact"/>
              <w:jc w:val="center"/>
              <w:rPr>
                <w:rFonts w:ascii="宋体" w:hAnsi="宋体" w:cs="宋体"/>
                <w:color w:val="000000"/>
                <w:szCs w:val="21"/>
              </w:rPr>
            </w:pPr>
          </w:p>
        </w:tc>
        <w:tc>
          <w:tcPr>
            <w:tcW w:w="3355" w:type="dxa"/>
            <w:gridSpan w:val="3"/>
            <w:noWrap w:val="0"/>
            <w:vAlign w:val="center"/>
          </w:tcPr>
          <w:p w14:paraId="0E2ADEC8">
            <w:pPr>
              <w:adjustRightInd w:val="0"/>
              <w:snapToGrid w:val="0"/>
              <w:spacing w:line="560" w:lineRule="exact"/>
              <w:jc w:val="center"/>
              <w:textAlignment w:val="baseline"/>
              <w:rPr>
                <w:color w:val="000000"/>
                <w:szCs w:val="21"/>
              </w:rPr>
            </w:pPr>
            <w:r>
              <w:rPr>
                <w:color w:val="000000"/>
                <w:szCs w:val="21"/>
              </w:rPr>
              <w:t>权利义务</w:t>
            </w:r>
          </w:p>
        </w:tc>
        <w:tc>
          <w:tcPr>
            <w:tcW w:w="4452" w:type="dxa"/>
            <w:noWrap w:val="0"/>
            <w:vAlign w:val="center"/>
          </w:tcPr>
          <w:p w14:paraId="5E53648D">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符合第五章“合同条款及格式”规定。</w:t>
            </w:r>
          </w:p>
        </w:tc>
      </w:tr>
      <w:tr w14:paraId="03C2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gridSpan w:val="2"/>
            <w:vMerge w:val="continue"/>
            <w:noWrap w:val="0"/>
            <w:vAlign w:val="top"/>
          </w:tcPr>
          <w:p w14:paraId="1EEA3D6F">
            <w:pPr>
              <w:adjustRightInd w:val="0"/>
              <w:snapToGrid w:val="0"/>
              <w:spacing w:line="560" w:lineRule="exact"/>
              <w:jc w:val="center"/>
              <w:rPr>
                <w:rFonts w:ascii="宋体" w:hAnsi="宋体" w:cs="宋体"/>
                <w:color w:val="000000"/>
                <w:szCs w:val="21"/>
              </w:rPr>
            </w:pPr>
          </w:p>
        </w:tc>
        <w:tc>
          <w:tcPr>
            <w:tcW w:w="1276" w:type="dxa"/>
            <w:vMerge w:val="continue"/>
            <w:noWrap w:val="0"/>
            <w:vAlign w:val="top"/>
          </w:tcPr>
          <w:p w14:paraId="0E1A5B93">
            <w:pPr>
              <w:adjustRightInd w:val="0"/>
              <w:snapToGrid w:val="0"/>
              <w:spacing w:line="560" w:lineRule="exact"/>
              <w:jc w:val="center"/>
              <w:rPr>
                <w:rFonts w:ascii="宋体" w:hAnsi="宋体" w:cs="宋体"/>
                <w:color w:val="000000"/>
                <w:szCs w:val="21"/>
              </w:rPr>
            </w:pPr>
          </w:p>
        </w:tc>
        <w:tc>
          <w:tcPr>
            <w:tcW w:w="3355" w:type="dxa"/>
            <w:gridSpan w:val="3"/>
            <w:noWrap w:val="0"/>
            <w:vAlign w:val="center"/>
          </w:tcPr>
          <w:p w14:paraId="4E0399FC">
            <w:pPr>
              <w:adjustRightInd w:val="0"/>
              <w:snapToGrid w:val="0"/>
              <w:spacing w:line="560" w:lineRule="exact"/>
              <w:jc w:val="center"/>
              <w:textAlignment w:val="baseline"/>
              <w:rPr>
                <w:color w:val="000000"/>
                <w:szCs w:val="21"/>
              </w:rPr>
            </w:pPr>
            <w:r>
              <w:rPr>
                <w:rFonts w:hint="eastAsia"/>
                <w:color w:val="000000"/>
                <w:szCs w:val="21"/>
              </w:rPr>
              <w:t>技术标准和要求</w:t>
            </w:r>
          </w:p>
        </w:tc>
        <w:tc>
          <w:tcPr>
            <w:tcW w:w="4452" w:type="dxa"/>
            <w:noWrap w:val="0"/>
            <w:vAlign w:val="center"/>
          </w:tcPr>
          <w:p w14:paraId="02F85B7E">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w:t>
            </w:r>
            <w:r>
              <w:rPr>
                <w:rFonts w:hint="eastAsia" w:ascii="宋体" w:hAnsi="宋体" w:cs="宋体"/>
                <w:color w:val="000000"/>
                <w:szCs w:val="21"/>
                <w:lang w:val="en-US" w:eastAsia="zh-CN"/>
              </w:rPr>
              <w:t>七</w:t>
            </w:r>
            <w:r>
              <w:rPr>
                <w:rFonts w:hint="eastAsia" w:ascii="宋体" w:hAnsi="宋体" w:cs="宋体"/>
                <w:color w:val="000000"/>
                <w:szCs w:val="21"/>
              </w:rPr>
              <w:t>章“技术标准和要求”规定。</w:t>
            </w:r>
          </w:p>
        </w:tc>
      </w:tr>
      <w:tr w14:paraId="18D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91" w:type="dxa"/>
            <w:gridSpan w:val="7"/>
            <w:noWrap w:val="0"/>
            <w:vAlign w:val="top"/>
          </w:tcPr>
          <w:p w14:paraId="74C6D241">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技术标评分细则</w:t>
            </w:r>
          </w:p>
        </w:tc>
      </w:tr>
      <w:tr w14:paraId="5E3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top"/>
          </w:tcPr>
          <w:p w14:paraId="5349EAD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80" w:type="dxa"/>
            <w:gridSpan w:val="3"/>
            <w:noWrap w:val="0"/>
            <w:vAlign w:val="top"/>
          </w:tcPr>
          <w:p w14:paraId="33C65AE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60" w:type="dxa"/>
            <w:noWrap w:val="0"/>
            <w:vAlign w:val="top"/>
          </w:tcPr>
          <w:p w14:paraId="070843E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688" w:type="dxa"/>
            <w:gridSpan w:val="2"/>
            <w:noWrap w:val="0"/>
            <w:vAlign w:val="top"/>
          </w:tcPr>
          <w:p w14:paraId="47D1753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4671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0B43C805">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280" w:type="dxa"/>
            <w:gridSpan w:val="3"/>
            <w:noWrap w:val="0"/>
            <w:vAlign w:val="center"/>
          </w:tcPr>
          <w:p w14:paraId="670E8B2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施工组织设计</w:t>
            </w:r>
          </w:p>
        </w:tc>
        <w:tc>
          <w:tcPr>
            <w:tcW w:w="1260" w:type="dxa"/>
            <w:noWrap w:val="0"/>
            <w:vAlign w:val="center"/>
          </w:tcPr>
          <w:p w14:paraId="7DE9F983">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688" w:type="dxa"/>
            <w:gridSpan w:val="2"/>
            <w:noWrap w:val="0"/>
            <w:vAlign w:val="top"/>
          </w:tcPr>
          <w:p w14:paraId="0223EDDE">
            <w:pPr>
              <w:adjustRightInd w:val="0"/>
              <w:snapToGrid w:val="0"/>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包括①主要施工方案与技术措施；②主要物资供应计划；③ 主要施工机械、设备进场计划；④劳动力安排计划；⑤确保工程质量的管理体系与措施；⑥确保安全生产的管理体系与措施；⑦工程进度计划与措施及施工图网络图；⑧确保文明施工的管理体系与措施；⑨总体筹划与总平面布置；⑩工程重难点及对应保证措施，危大工程安全管理等。</w:t>
            </w:r>
          </w:p>
          <w:p w14:paraId="1CAC0739">
            <w:pPr>
              <w:adjustRightInd w:val="0"/>
              <w:snapToGrid w:val="0"/>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评标委员会根据各投标人提供的施工组织设计进行综合对比评审，每小项优秀得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分，良好得</w:t>
            </w:r>
            <w:r>
              <w:rPr>
                <w:rFonts w:hint="eastAsia" w:ascii="宋体" w:hAnsi="宋体" w:cs="宋体"/>
                <w:color w:val="auto"/>
                <w:szCs w:val="21"/>
                <w:highlight w:val="none"/>
                <w:lang w:val="en-US" w:eastAsia="zh-CN"/>
              </w:rPr>
              <w:t>3.6</w:t>
            </w:r>
            <w:r>
              <w:rPr>
                <w:rFonts w:hint="eastAsia" w:ascii="宋体" w:hAnsi="宋体" w:eastAsia="宋体" w:cs="宋体"/>
                <w:color w:val="auto"/>
                <w:szCs w:val="21"/>
                <w:highlight w:val="none"/>
              </w:rPr>
              <w:t>分，一般得</w:t>
            </w:r>
            <w:r>
              <w:rPr>
                <w:rFonts w:hint="eastAsia" w:ascii="宋体" w:hAnsi="宋体" w:cs="宋体"/>
                <w:color w:val="auto"/>
                <w:szCs w:val="21"/>
                <w:highlight w:val="none"/>
                <w:lang w:val="en-US" w:eastAsia="zh-CN"/>
              </w:rPr>
              <w:t>3.2</w:t>
            </w:r>
            <w:r>
              <w:rPr>
                <w:rFonts w:hint="eastAsia" w:ascii="宋体" w:hAnsi="宋体" w:eastAsia="宋体" w:cs="宋体"/>
                <w:color w:val="auto"/>
                <w:szCs w:val="21"/>
                <w:highlight w:val="none"/>
              </w:rPr>
              <w:t>分，合格得</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较差或不提供的</w:t>
            </w:r>
            <w:r>
              <w:rPr>
                <w:rFonts w:hint="eastAsia" w:ascii="宋体" w:hAnsi="宋体" w:eastAsia="宋体" w:cs="宋体"/>
                <w:color w:val="auto"/>
                <w:szCs w:val="21"/>
                <w:highlight w:val="none"/>
                <w:lang w:val="en-US" w:eastAsia="zh-CN"/>
              </w:rPr>
              <w:t>不得分</w:t>
            </w:r>
            <w:r>
              <w:rPr>
                <w:rFonts w:hint="eastAsia" w:ascii="宋体" w:hAnsi="宋体" w:eastAsia="宋体" w:cs="宋体"/>
                <w:color w:val="auto"/>
                <w:szCs w:val="21"/>
                <w:highlight w:val="none"/>
              </w:rPr>
              <w:t>，本项共计满分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r>
    </w:tbl>
    <w:p w14:paraId="7E39AACF">
      <w:pPr>
        <w:pStyle w:val="2"/>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注：1、该项由专家评委评审打分，取所有评委评分的平均值为最终得分，保留两位小数点，第三位四舍五入。</w:t>
      </w:r>
    </w:p>
    <w:p w14:paraId="79167DF2">
      <w:pPr>
        <w:spacing w:line="560" w:lineRule="exact"/>
        <w:ind w:firstLine="411" w:firstLineChars="196"/>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具体篇幅(字数)要求及扣分标准（建议扣分值为0.2分）。偏离规定标准的，评标委员会应酌情扣分。</w:t>
      </w:r>
    </w:p>
    <w:p w14:paraId="688B6C45">
      <w:pPr>
        <w:spacing w:line="560" w:lineRule="exact"/>
        <w:ind w:firstLine="413" w:firstLineChars="196"/>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w:t>
      </w:r>
      <w:r>
        <w:rPr>
          <w:rFonts w:hint="eastAsia" w:ascii="宋体" w:hAnsi="宋体" w:eastAsia="宋体" w:cs="宋体"/>
          <w:b/>
          <w:bCs/>
          <w:color w:val="auto"/>
          <w:highlight w:val="none"/>
        </w:rPr>
        <w:t>施工组织设计</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根据评分细则设置各评分点</w:t>
      </w:r>
      <w:r>
        <w:rPr>
          <w:rFonts w:hint="eastAsia" w:ascii="宋体" w:hAnsi="宋体" w:cs="宋体"/>
          <w:b/>
          <w:bCs/>
          <w:color w:val="auto"/>
          <w:highlight w:val="none"/>
          <w:lang w:eastAsia="zh-CN"/>
        </w:rPr>
        <w:t>，</w:t>
      </w:r>
      <w:r>
        <w:rPr>
          <w:rFonts w:hint="eastAsia" w:ascii="宋体" w:hAnsi="宋体" w:eastAsia="宋体" w:cs="宋体"/>
          <w:b/>
          <w:bCs/>
          <w:color w:val="auto"/>
          <w:highlight w:val="none"/>
          <w:lang w:val="en-US" w:eastAsia="zh-CN"/>
        </w:rPr>
        <w:t>合计总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100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3F90F92F">
      <w:pPr>
        <w:pStyle w:val="2"/>
        <w:adjustRightInd w:val="0"/>
        <w:snapToGrid w:val="0"/>
        <w:spacing w:after="0" w:line="560" w:lineRule="exact"/>
        <w:ind w:left="0" w:leftChars="0" w:firstLine="0" w:firstLineChars="0"/>
        <w:jc w:val="center"/>
        <w:rPr>
          <w:rFonts w:hint="eastAsia" w:ascii="宋体" w:hAnsi="Times New Roman" w:eastAsia="宋体" w:cs="Times New Roman"/>
          <w:b/>
          <w:color w:val="000000"/>
          <w:sz w:val="28"/>
          <w:szCs w:val="21"/>
        </w:rPr>
      </w:pPr>
      <w:r>
        <w:rPr>
          <w:rFonts w:hint="eastAsia" w:ascii="宋体" w:hAnsi="Times New Roman" w:eastAsia="宋体" w:cs="Times New Roman"/>
          <w:b/>
          <w:color w:val="000000"/>
          <w:sz w:val="28"/>
          <w:szCs w:val="21"/>
          <w:lang w:val="en-US" w:eastAsia="zh-CN"/>
        </w:rPr>
        <w:t>四</w:t>
      </w:r>
      <w:r>
        <w:rPr>
          <w:rFonts w:hint="eastAsia" w:ascii="宋体" w:hAnsi="Times New Roman" w:eastAsia="宋体" w:cs="Times New Roman"/>
          <w:b/>
          <w:color w:val="000000"/>
          <w:sz w:val="28"/>
          <w:szCs w:val="21"/>
        </w:rPr>
        <w:t>、商务标评审</w:t>
      </w:r>
    </w:p>
    <w:tbl>
      <w:tblPr>
        <w:tblStyle w:val="4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1980"/>
        <w:gridCol w:w="6645"/>
      </w:tblGrid>
      <w:tr w14:paraId="0B0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0CC6517A">
            <w:pPr>
              <w:adjustRightInd w:val="0"/>
              <w:snapToGrid w:val="0"/>
              <w:spacing w:line="560" w:lineRule="exact"/>
              <w:jc w:val="center"/>
              <w:rPr>
                <w:rFonts w:ascii="宋体" w:hAnsi="宋体"/>
                <w:color w:val="000000"/>
                <w:szCs w:val="21"/>
              </w:rPr>
            </w:pPr>
            <w:r>
              <w:rPr>
                <w:rFonts w:hint="eastAsia" w:ascii="宋体" w:hAnsi="宋体"/>
                <w:color w:val="000000"/>
                <w:szCs w:val="21"/>
              </w:rPr>
              <w:t>条款号</w:t>
            </w:r>
          </w:p>
        </w:tc>
        <w:tc>
          <w:tcPr>
            <w:tcW w:w="1980" w:type="dxa"/>
            <w:noWrap w:val="0"/>
            <w:vAlign w:val="center"/>
          </w:tcPr>
          <w:p w14:paraId="1C0A8E20">
            <w:pPr>
              <w:adjustRightInd w:val="0"/>
              <w:snapToGrid w:val="0"/>
              <w:spacing w:line="560" w:lineRule="exact"/>
              <w:jc w:val="center"/>
              <w:rPr>
                <w:rFonts w:ascii="宋体" w:hAnsi="宋体"/>
                <w:color w:val="000000"/>
                <w:szCs w:val="21"/>
              </w:rPr>
            </w:pPr>
            <w:r>
              <w:rPr>
                <w:rFonts w:hint="eastAsia" w:ascii="宋体" w:hAnsi="宋体"/>
                <w:color w:val="000000"/>
                <w:szCs w:val="21"/>
              </w:rPr>
              <w:t>评审因素</w:t>
            </w:r>
          </w:p>
        </w:tc>
        <w:tc>
          <w:tcPr>
            <w:tcW w:w="6645" w:type="dxa"/>
            <w:noWrap w:val="0"/>
            <w:vAlign w:val="center"/>
          </w:tcPr>
          <w:p w14:paraId="094098D2">
            <w:pPr>
              <w:adjustRightInd w:val="0"/>
              <w:snapToGrid w:val="0"/>
              <w:spacing w:line="560" w:lineRule="exact"/>
              <w:jc w:val="center"/>
              <w:rPr>
                <w:rFonts w:ascii="宋体" w:hAnsi="宋体"/>
                <w:color w:val="000000"/>
                <w:szCs w:val="21"/>
              </w:rPr>
            </w:pPr>
            <w:r>
              <w:rPr>
                <w:rFonts w:hint="eastAsia" w:ascii="宋体" w:hAnsi="宋体"/>
                <w:color w:val="000000"/>
                <w:szCs w:val="21"/>
              </w:rPr>
              <w:t>评审标准</w:t>
            </w:r>
          </w:p>
        </w:tc>
      </w:tr>
      <w:tr w14:paraId="75B1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31DE258C">
            <w:pPr>
              <w:adjustRightInd w:val="0"/>
              <w:snapToGrid w:val="0"/>
              <w:spacing w:line="560" w:lineRule="exact"/>
              <w:jc w:val="center"/>
              <w:rPr>
                <w:rFonts w:ascii="宋体" w:hAnsi="宋体"/>
                <w:color w:val="000000"/>
                <w:szCs w:val="21"/>
              </w:rPr>
            </w:pPr>
            <w:r>
              <w:rPr>
                <w:rFonts w:ascii="宋体" w:hAnsi="宋体"/>
                <w:color w:val="000000"/>
                <w:szCs w:val="21"/>
              </w:rPr>
              <w:t>4.2.1</w:t>
            </w:r>
          </w:p>
        </w:tc>
        <w:tc>
          <w:tcPr>
            <w:tcW w:w="780" w:type="dxa"/>
            <w:vMerge w:val="restart"/>
            <w:noWrap w:val="0"/>
            <w:vAlign w:val="center"/>
          </w:tcPr>
          <w:p w14:paraId="6637DB11">
            <w:pPr>
              <w:adjustRightInd w:val="0"/>
              <w:snapToGrid w:val="0"/>
              <w:spacing w:line="560" w:lineRule="exact"/>
              <w:jc w:val="center"/>
              <w:rPr>
                <w:rFonts w:ascii="宋体" w:hAnsi="宋体"/>
                <w:color w:val="000000"/>
                <w:szCs w:val="21"/>
              </w:rPr>
            </w:pPr>
            <w:r>
              <w:rPr>
                <w:rFonts w:hint="eastAsia" w:ascii="宋体" w:hAnsi="宋体"/>
                <w:color w:val="000000"/>
                <w:szCs w:val="21"/>
              </w:rPr>
              <w:t>形式评审标准</w:t>
            </w:r>
          </w:p>
        </w:tc>
        <w:tc>
          <w:tcPr>
            <w:tcW w:w="1980" w:type="dxa"/>
            <w:noWrap w:val="0"/>
            <w:vAlign w:val="center"/>
          </w:tcPr>
          <w:p w14:paraId="50103711">
            <w:pPr>
              <w:adjustRightInd w:val="0"/>
              <w:snapToGrid w:val="0"/>
              <w:spacing w:line="560" w:lineRule="exact"/>
              <w:rPr>
                <w:rFonts w:ascii="宋体" w:hAnsi="宋体"/>
                <w:color w:val="000000"/>
                <w:szCs w:val="21"/>
              </w:rPr>
            </w:pPr>
            <w:r>
              <w:rPr>
                <w:rFonts w:hint="eastAsia" w:ascii="宋体" w:hAnsi="宋体"/>
                <w:color w:val="000000"/>
                <w:szCs w:val="21"/>
              </w:rPr>
              <w:t>投标函签字盖章</w:t>
            </w:r>
          </w:p>
        </w:tc>
        <w:tc>
          <w:tcPr>
            <w:tcW w:w="6645" w:type="dxa"/>
            <w:noWrap w:val="0"/>
            <w:vAlign w:val="center"/>
          </w:tcPr>
          <w:p w14:paraId="76D9919F">
            <w:pPr>
              <w:adjustRightInd w:val="0"/>
              <w:snapToGrid w:val="0"/>
              <w:spacing w:line="560" w:lineRule="exact"/>
              <w:jc w:val="left"/>
              <w:rPr>
                <w:rFonts w:ascii="宋体" w:hAnsi="宋体"/>
                <w:color w:val="000000"/>
                <w:szCs w:val="21"/>
              </w:rPr>
            </w:pPr>
            <w:r>
              <w:rPr>
                <w:rFonts w:hint="eastAsia" w:ascii="宋体" w:hAnsi="宋体"/>
                <w:color w:val="000000"/>
                <w:szCs w:val="21"/>
              </w:rPr>
              <w:t>有投标人及其法定代表人签章。</w:t>
            </w:r>
          </w:p>
        </w:tc>
      </w:tr>
      <w:tr w14:paraId="467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704331B">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48F50855">
            <w:pPr>
              <w:widowControl/>
              <w:adjustRightInd w:val="0"/>
              <w:snapToGrid w:val="0"/>
              <w:spacing w:line="560" w:lineRule="exact"/>
              <w:jc w:val="left"/>
              <w:rPr>
                <w:rFonts w:ascii="宋体" w:hAnsi="宋体"/>
                <w:color w:val="000000"/>
                <w:szCs w:val="21"/>
              </w:rPr>
            </w:pPr>
          </w:p>
        </w:tc>
        <w:tc>
          <w:tcPr>
            <w:tcW w:w="1980" w:type="dxa"/>
            <w:noWrap w:val="0"/>
            <w:vAlign w:val="center"/>
          </w:tcPr>
          <w:p w14:paraId="262651E5">
            <w:pPr>
              <w:adjustRightInd w:val="0"/>
              <w:snapToGrid w:val="0"/>
              <w:spacing w:line="560" w:lineRule="exact"/>
              <w:rPr>
                <w:rFonts w:ascii="宋体" w:hAnsi="宋体"/>
                <w:color w:val="000000"/>
                <w:szCs w:val="21"/>
              </w:rPr>
            </w:pPr>
            <w:r>
              <w:rPr>
                <w:rFonts w:hint="eastAsia" w:ascii="宋体" w:hAnsi="宋体"/>
                <w:color w:val="000000"/>
                <w:szCs w:val="21"/>
              </w:rPr>
              <w:t>投标文件格式</w:t>
            </w:r>
          </w:p>
        </w:tc>
        <w:tc>
          <w:tcPr>
            <w:tcW w:w="6645" w:type="dxa"/>
            <w:noWrap w:val="0"/>
            <w:vAlign w:val="center"/>
          </w:tcPr>
          <w:p w14:paraId="4A230C62">
            <w:pPr>
              <w:adjustRightInd w:val="0"/>
              <w:snapToGrid w:val="0"/>
              <w:spacing w:line="560" w:lineRule="exact"/>
              <w:jc w:val="left"/>
              <w:rPr>
                <w:rFonts w:ascii="宋体" w:hAnsi="宋体"/>
                <w:color w:val="000000"/>
                <w:szCs w:val="21"/>
              </w:rPr>
            </w:pPr>
            <w:r>
              <w:rPr>
                <w:rFonts w:hint="eastAsia" w:ascii="宋体" w:hAnsi="宋体"/>
                <w:color w:val="000000"/>
                <w:szCs w:val="21"/>
              </w:rPr>
              <w:t>符合第</w:t>
            </w:r>
            <w:r>
              <w:rPr>
                <w:rFonts w:hint="eastAsia" w:ascii="宋体" w:hAnsi="宋体"/>
                <w:color w:val="000000"/>
                <w:szCs w:val="21"/>
                <w:lang w:val="en-US" w:eastAsia="zh-CN"/>
              </w:rPr>
              <w:t>八</w:t>
            </w:r>
            <w:r>
              <w:rPr>
                <w:rFonts w:hint="eastAsia" w:ascii="宋体" w:hAnsi="宋体"/>
                <w:color w:val="000000"/>
                <w:szCs w:val="21"/>
              </w:rPr>
              <w:t>章“投标文件格式”的要求。</w:t>
            </w:r>
          </w:p>
        </w:tc>
      </w:tr>
      <w:tr w14:paraId="0AD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42A15927">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117704E8">
            <w:pPr>
              <w:widowControl/>
              <w:adjustRightInd w:val="0"/>
              <w:snapToGrid w:val="0"/>
              <w:spacing w:line="560" w:lineRule="exact"/>
              <w:jc w:val="left"/>
              <w:rPr>
                <w:rFonts w:ascii="宋体" w:hAnsi="宋体"/>
                <w:color w:val="000000"/>
                <w:szCs w:val="21"/>
              </w:rPr>
            </w:pPr>
          </w:p>
        </w:tc>
        <w:tc>
          <w:tcPr>
            <w:tcW w:w="1980" w:type="dxa"/>
            <w:noWrap w:val="0"/>
            <w:vAlign w:val="center"/>
          </w:tcPr>
          <w:p w14:paraId="3DA0AF02">
            <w:pPr>
              <w:adjustRightInd w:val="0"/>
              <w:snapToGrid w:val="0"/>
              <w:spacing w:line="560" w:lineRule="exact"/>
              <w:rPr>
                <w:rFonts w:ascii="宋体" w:hAnsi="宋体"/>
                <w:color w:val="000000"/>
                <w:szCs w:val="21"/>
              </w:rPr>
            </w:pPr>
            <w:r>
              <w:rPr>
                <w:rFonts w:hint="eastAsia" w:ascii="宋体" w:hAnsi="宋体"/>
                <w:color w:val="000000"/>
                <w:szCs w:val="21"/>
              </w:rPr>
              <w:t>商务标签字盖章</w:t>
            </w:r>
          </w:p>
        </w:tc>
        <w:tc>
          <w:tcPr>
            <w:tcW w:w="6645" w:type="dxa"/>
            <w:noWrap w:val="0"/>
            <w:vAlign w:val="center"/>
          </w:tcPr>
          <w:p w14:paraId="65B80844">
            <w:pPr>
              <w:adjustRightInd w:val="0"/>
              <w:snapToGrid w:val="0"/>
              <w:spacing w:line="560" w:lineRule="exact"/>
              <w:jc w:val="left"/>
              <w:rPr>
                <w:rFonts w:ascii="宋体" w:hAnsi="宋体"/>
                <w:color w:val="000000"/>
                <w:szCs w:val="21"/>
              </w:rPr>
            </w:pPr>
            <w:r>
              <w:rPr>
                <w:rFonts w:hint="eastAsia" w:ascii="宋体" w:hAnsi="宋体"/>
                <w:color w:val="000000"/>
                <w:szCs w:val="21"/>
              </w:rPr>
              <w:t>按投标文件格式要求签章。</w:t>
            </w:r>
          </w:p>
        </w:tc>
      </w:tr>
      <w:tr w14:paraId="67FE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3463741A">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75CDABAA">
            <w:pPr>
              <w:widowControl/>
              <w:adjustRightInd w:val="0"/>
              <w:snapToGrid w:val="0"/>
              <w:spacing w:line="560" w:lineRule="exact"/>
              <w:jc w:val="left"/>
              <w:rPr>
                <w:rFonts w:ascii="宋体" w:hAnsi="宋体"/>
                <w:color w:val="000000"/>
                <w:szCs w:val="21"/>
              </w:rPr>
            </w:pPr>
          </w:p>
        </w:tc>
        <w:tc>
          <w:tcPr>
            <w:tcW w:w="1980" w:type="dxa"/>
            <w:noWrap w:val="0"/>
            <w:vAlign w:val="center"/>
          </w:tcPr>
          <w:p w14:paraId="71F65E91">
            <w:pPr>
              <w:adjustRightInd w:val="0"/>
              <w:snapToGrid w:val="0"/>
              <w:spacing w:line="560" w:lineRule="exact"/>
              <w:rPr>
                <w:rFonts w:ascii="宋体" w:hAnsi="宋体"/>
                <w:color w:val="000000"/>
                <w:szCs w:val="21"/>
              </w:rPr>
            </w:pPr>
            <w:r>
              <w:rPr>
                <w:rFonts w:hint="eastAsia" w:ascii="宋体" w:hAnsi="宋体"/>
                <w:color w:val="000000"/>
                <w:szCs w:val="21"/>
              </w:rPr>
              <w:t>报价唯一</w:t>
            </w:r>
          </w:p>
        </w:tc>
        <w:tc>
          <w:tcPr>
            <w:tcW w:w="6645" w:type="dxa"/>
            <w:noWrap w:val="0"/>
            <w:vAlign w:val="center"/>
          </w:tcPr>
          <w:p w14:paraId="22E1C074">
            <w:pPr>
              <w:adjustRightInd w:val="0"/>
              <w:snapToGrid w:val="0"/>
              <w:spacing w:line="560" w:lineRule="exact"/>
              <w:jc w:val="left"/>
              <w:rPr>
                <w:rFonts w:ascii="宋体" w:hAnsi="宋体"/>
                <w:color w:val="000000"/>
                <w:szCs w:val="21"/>
              </w:rPr>
            </w:pPr>
            <w:r>
              <w:rPr>
                <w:rFonts w:hint="eastAsia" w:ascii="宋体" w:hAnsi="宋体"/>
                <w:color w:val="000000"/>
                <w:szCs w:val="21"/>
              </w:rPr>
              <w:t>只能有一个报价。</w:t>
            </w:r>
          </w:p>
        </w:tc>
      </w:tr>
      <w:tr w14:paraId="75D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A514A4E">
            <w:pPr>
              <w:adjustRightInd w:val="0"/>
              <w:snapToGrid w:val="0"/>
              <w:spacing w:line="560" w:lineRule="exact"/>
              <w:jc w:val="center"/>
              <w:rPr>
                <w:rFonts w:ascii="宋体" w:hAnsi="宋体"/>
                <w:color w:val="000000"/>
                <w:szCs w:val="21"/>
              </w:rPr>
            </w:pPr>
            <w:r>
              <w:rPr>
                <w:rFonts w:ascii="宋体" w:hAnsi="宋体"/>
                <w:color w:val="000000"/>
                <w:szCs w:val="21"/>
              </w:rPr>
              <w:t>4.2.2</w:t>
            </w:r>
          </w:p>
        </w:tc>
        <w:tc>
          <w:tcPr>
            <w:tcW w:w="780" w:type="dxa"/>
            <w:vMerge w:val="restart"/>
            <w:noWrap w:val="0"/>
            <w:vAlign w:val="center"/>
          </w:tcPr>
          <w:p w14:paraId="7BDDFDBC">
            <w:pPr>
              <w:adjustRightInd w:val="0"/>
              <w:snapToGrid w:val="0"/>
              <w:spacing w:line="560" w:lineRule="exact"/>
              <w:rPr>
                <w:rFonts w:ascii="宋体" w:hAnsi="宋体"/>
                <w:color w:val="000000"/>
                <w:szCs w:val="21"/>
              </w:rPr>
            </w:pPr>
            <w:r>
              <w:rPr>
                <w:rFonts w:hint="eastAsia" w:ascii="宋体" w:hAnsi="宋体"/>
                <w:color w:val="000000"/>
                <w:szCs w:val="21"/>
              </w:rPr>
              <w:t>响应性评审标准</w:t>
            </w:r>
          </w:p>
          <w:p w14:paraId="56239BC0">
            <w:pPr>
              <w:adjustRightInd w:val="0"/>
              <w:snapToGrid w:val="0"/>
              <w:spacing w:line="560" w:lineRule="exact"/>
              <w:jc w:val="center"/>
              <w:rPr>
                <w:rFonts w:ascii="宋体" w:hAnsi="宋体"/>
                <w:color w:val="000000"/>
                <w:szCs w:val="21"/>
              </w:rPr>
            </w:pPr>
          </w:p>
        </w:tc>
        <w:tc>
          <w:tcPr>
            <w:tcW w:w="1980" w:type="dxa"/>
            <w:noWrap w:val="0"/>
            <w:vAlign w:val="center"/>
          </w:tcPr>
          <w:p w14:paraId="2D47C8F8">
            <w:pPr>
              <w:adjustRightInd w:val="0"/>
              <w:snapToGrid w:val="0"/>
              <w:spacing w:line="560" w:lineRule="exact"/>
              <w:jc w:val="left"/>
              <w:rPr>
                <w:rFonts w:ascii="宋体" w:hAnsi="宋体"/>
                <w:color w:val="000000"/>
                <w:szCs w:val="21"/>
              </w:rPr>
            </w:pPr>
            <w:r>
              <w:rPr>
                <w:rFonts w:hint="eastAsia" w:ascii="宋体" w:hAnsi="宋体"/>
                <w:color w:val="000000"/>
                <w:szCs w:val="21"/>
              </w:rPr>
              <w:t>工期</w:t>
            </w:r>
          </w:p>
        </w:tc>
        <w:tc>
          <w:tcPr>
            <w:tcW w:w="6645" w:type="dxa"/>
            <w:noWrap w:val="0"/>
            <w:vAlign w:val="center"/>
          </w:tcPr>
          <w:p w14:paraId="7DDAFEE7">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35C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9742E83">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4CDE5951">
            <w:pPr>
              <w:widowControl/>
              <w:adjustRightInd w:val="0"/>
              <w:snapToGrid w:val="0"/>
              <w:spacing w:line="560" w:lineRule="exact"/>
              <w:jc w:val="left"/>
              <w:rPr>
                <w:rFonts w:ascii="宋体" w:hAnsi="宋体"/>
                <w:color w:val="000000"/>
                <w:szCs w:val="21"/>
              </w:rPr>
            </w:pPr>
          </w:p>
        </w:tc>
        <w:tc>
          <w:tcPr>
            <w:tcW w:w="1980" w:type="dxa"/>
            <w:noWrap w:val="0"/>
            <w:vAlign w:val="center"/>
          </w:tcPr>
          <w:p w14:paraId="3C8C5A6E">
            <w:pPr>
              <w:adjustRightInd w:val="0"/>
              <w:snapToGrid w:val="0"/>
              <w:spacing w:line="560" w:lineRule="exact"/>
              <w:rPr>
                <w:rFonts w:ascii="宋体" w:hAnsi="宋体"/>
                <w:color w:val="000000"/>
                <w:szCs w:val="21"/>
              </w:rPr>
            </w:pPr>
            <w:r>
              <w:rPr>
                <w:rFonts w:hint="eastAsia" w:ascii="宋体" w:hAnsi="宋体"/>
                <w:color w:val="000000"/>
                <w:szCs w:val="21"/>
              </w:rPr>
              <w:t>工程质量</w:t>
            </w:r>
          </w:p>
        </w:tc>
        <w:tc>
          <w:tcPr>
            <w:tcW w:w="6645" w:type="dxa"/>
            <w:noWrap w:val="0"/>
            <w:vAlign w:val="center"/>
          </w:tcPr>
          <w:p w14:paraId="6447E52C">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3A7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4711A160">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6A9B59E2">
            <w:pPr>
              <w:widowControl/>
              <w:adjustRightInd w:val="0"/>
              <w:snapToGrid w:val="0"/>
              <w:spacing w:line="560" w:lineRule="exact"/>
              <w:jc w:val="left"/>
              <w:rPr>
                <w:rFonts w:ascii="宋体" w:hAnsi="宋体"/>
                <w:color w:val="000000"/>
                <w:szCs w:val="21"/>
              </w:rPr>
            </w:pPr>
          </w:p>
        </w:tc>
        <w:tc>
          <w:tcPr>
            <w:tcW w:w="1980" w:type="dxa"/>
            <w:noWrap w:val="0"/>
            <w:vAlign w:val="center"/>
          </w:tcPr>
          <w:p w14:paraId="540B66D5">
            <w:pPr>
              <w:adjustRightInd w:val="0"/>
              <w:snapToGrid w:val="0"/>
              <w:spacing w:line="560" w:lineRule="exact"/>
              <w:rPr>
                <w:rFonts w:ascii="宋体" w:hAnsi="宋体"/>
                <w:color w:val="000000"/>
                <w:szCs w:val="21"/>
              </w:rPr>
            </w:pPr>
            <w:r>
              <w:rPr>
                <w:rFonts w:hint="eastAsia" w:ascii="宋体" w:hAnsi="宋体"/>
                <w:color w:val="000000"/>
                <w:szCs w:val="21"/>
              </w:rPr>
              <w:t>投标有效期</w:t>
            </w:r>
          </w:p>
        </w:tc>
        <w:tc>
          <w:tcPr>
            <w:tcW w:w="6645" w:type="dxa"/>
            <w:noWrap w:val="0"/>
            <w:vAlign w:val="center"/>
          </w:tcPr>
          <w:p w14:paraId="6B99D234">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293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4EC241EA">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32F31F60">
            <w:pPr>
              <w:widowControl/>
              <w:adjustRightInd w:val="0"/>
              <w:snapToGrid w:val="0"/>
              <w:spacing w:line="560" w:lineRule="exact"/>
              <w:jc w:val="left"/>
              <w:rPr>
                <w:rFonts w:ascii="宋体" w:hAnsi="宋体"/>
                <w:color w:val="000000"/>
                <w:szCs w:val="21"/>
              </w:rPr>
            </w:pPr>
          </w:p>
        </w:tc>
        <w:tc>
          <w:tcPr>
            <w:tcW w:w="1980" w:type="dxa"/>
            <w:noWrap w:val="0"/>
            <w:vAlign w:val="center"/>
          </w:tcPr>
          <w:p w14:paraId="74F0C58C">
            <w:pPr>
              <w:adjustRightInd w:val="0"/>
              <w:snapToGrid w:val="0"/>
              <w:spacing w:line="560" w:lineRule="exact"/>
              <w:rPr>
                <w:rFonts w:ascii="宋体" w:hAnsi="宋体"/>
                <w:color w:val="000000"/>
                <w:szCs w:val="21"/>
              </w:rPr>
            </w:pPr>
            <w:r>
              <w:rPr>
                <w:rFonts w:hint="eastAsia" w:ascii="宋体" w:hAnsi="宋体"/>
                <w:color w:val="000000"/>
                <w:szCs w:val="21"/>
              </w:rPr>
              <w:t>工程成本评审</w:t>
            </w:r>
          </w:p>
        </w:tc>
        <w:tc>
          <w:tcPr>
            <w:tcW w:w="6645" w:type="dxa"/>
            <w:noWrap w:val="0"/>
            <w:vAlign w:val="center"/>
          </w:tcPr>
          <w:p w14:paraId="57798C55">
            <w:pPr>
              <w:adjustRightInd w:val="0"/>
              <w:snapToGrid w:val="0"/>
              <w:spacing w:line="560" w:lineRule="exact"/>
              <w:rPr>
                <w:rFonts w:ascii="宋体" w:hAnsi="宋体"/>
                <w:color w:val="000000"/>
                <w:szCs w:val="21"/>
              </w:rPr>
            </w:pPr>
            <w:r>
              <w:rPr>
                <w:rFonts w:hint="eastAsia"/>
                <w:color w:val="auto"/>
                <w:highlight w:val="none"/>
              </w:rPr>
              <w:t>投标报价</w:t>
            </w:r>
            <w:r>
              <w:rPr>
                <w:rFonts w:hint="eastAsia" w:ascii="宋体" w:hAnsi="宋体"/>
                <w:color w:val="auto"/>
                <w:szCs w:val="21"/>
                <w:highlight w:val="none"/>
              </w:rPr>
              <w:t>低于同一工程</w:t>
            </w:r>
            <w:r>
              <w:rPr>
                <w:rFonts w:hint="eastAsia"/>
                <w:color w:val="auto"/>
                <w:highlight w:val="none"/>
              </w:rPr>
              <w:t>投标报价</w:t>
            </w:r>
            <w:r>
              <w:rPr>
                <w:rFonts w:hint="eastAsia" w:ascii="宋体" w:hAnsi="宋体"/>
                <w:color w:val="auto"/>
                <w:szCs w:val="21"/>
                <w:highlight w:val="none"/>
              </w:rPr>
              <w:t>平均值10%以上的，由评标委员会重点评审后界定其报价是否低于工程成本。</w:t>
            </w:r>
          </w:p>
        </w:tc>
      </w:tr>
      <w:tr w14:paraId="377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noWrap w:val="0"/>
            <w:vAlign w:val="center"/>
          </w:tcPr>
          <w:p w14:paraId="1FEEBE4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.1</w:t>
            </w:r>
          </w:p>
        </w:tc>
        <w:tc>
          <w:tcPr>
            <w:tcW w:w="780" w:type="dxa"/>
            <w:noWrap w:val="0"/>
            <w:vAlign w:val="center"/>
          </w:tcPr>
          <w:p w14:paraId="5B2DF935">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商务</w:t>
            </w:r>
          </w:p>
          <w:p w14:paraId="4C22D19D">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评分</w:t>
            </w:r>
          </w:p>
          <w:p w14:paraId="3807F12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50</w:t>
            </w:r>
            <w:r>
              <w:rPr>
                <w:rFonts w:ascii="宋体" w:hAnsi="宋体"/>
                <w:color w:val="000000"/>
                <w:szCs w:val="21"/>
                <w:highlight w:val="none"/>
              </w:rPr>
              <w:t>分）</w:t>
            </w:r>
          </w:p>
        </w:tc>
        <w:tc>
          <w:tcPr>
            <w:tcW w:w="8625" w:type="dxa"/>
            <w:gridSpan w:val="2"/>
            <w:noWrap w:val="0"/>
            <w:vAlign w:val="center"/>
          </w:tcPr>
          <w:p w14:paraId="2D5A9941">
            <w:pPr>
              <w:spacing w:line="560" w:lineRule="exact"/>
              <w:ind w:firstLine="420" w:firstLineChars="200"/>
              <w:rPr>
                <w:rFonts w:hint="eastAsia" w:ascii="宋体" w:hAnsi="宋体" w:cs="宋体"/>
                <w:color w:val="000000"/>
                <w:highlight w:val="none"/>
              </w:rPr>
            </w:pPr>
            <w:r>
              <w:rPr>
                <w:rFonts w:hint="eastAsia" w:ascii="宋体" w:hAnsi="宋体" w:cs="宋体"/>
                <w:color w:val="000000"/>
                <w:highlight w:val="none"/>
              </w:rPr>
              <w:t>商务标评分按下列步骤计算：</w:t>
            </w:r>
          </w:p>
          <w:p w14:paraId="3E6A5535">
            <w:pPr>
              <w:spacing w:line="560" w:lineRule="exact"/>
              <w:ind w:firstLine="420" w:firstLineChars="200"/>
              <w:rPr>
                <w:rFonts w:hint="eastAsia" w:ascii="宋体" w:hAnsi="宋体" w:cs="宋体"/>
                <w:color w:val="000000"/>
                <w:highlight w:val="none"/>
              </w:rPr>
            </w:pPr>
            <w:r>
              <w:rPr>
                <w:rFonts w:hint="eastAsia" w:ascii="宋体" w:hAnsi="宋体" w:cs="宋体"/>
                <w:color w:val="000000"/>
                <w:highlight w:val="none"/>
              </w:rPr>
              <w:t>第一步：计算B值。</w:t>
            </w:r>
          </w:p>
          <w:p w14:paraId="773931F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①B</w:t>
            </w:r>
            <w:r>
              <w:rPr>
                <w:rFonts w:hint="eastAsia" w:ascii="宋体" w:hAnsi="宋体" w:cs="宋体"/>
                <w:color w:val="000000"/>
                <w:kern w:val="0"/>
                <w:szCs w:val="21"/>
                <w:highlight w:val="none"/>
              </w:rPr>
              <w:t>值</w:t>
            </w:r>
            <w:r>
              <w:rPr>
                <w:rFonts w:hint="eastAsia" w:ascii="宋体" w:hAnsi="宋体" w:cs="宋体"/>
                <w:color w:val="000000"/>
                <w:szCs w:val="21"/>
                <w:highlight w:val="none"/>
              </w:rPr>
              <w:t>为计算范围内有效投标人报价的算术平均值。</w:t>
            </w:r>
          </w:p>
          <w:p w14:paraId="4538732A">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第二步：计算评标基准价F值。</w:t>
            </w:r>
          </w:p>
          <w:p w14:paraId="2A436454">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①F=B×（1-K），其中K为调整系数，K的取值为-0.5%（1号），0%（2号），0.5%（3号），1.0%（4号），1.5%（5号）。</w:t>
            </w:r>
          </w:p>
          <w:p w14:paraId="5BB4F0A3">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第三步：计算报价偏差率。</w:t>
            </w:r>
          </w:p>
          <w:p w14:paraId="502F1F5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①偏差率=|（投标报价-评标基准价）/评标基准价|×100%</w:t>
            </w:r>
          </w:p>
          <w:p w14:paraId="6089BC26">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第四步：计算报价得分</w:t>
            </w:r>
          </w:p>
          <w:p w14:paraId="59A3EB5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①投标报价等于评标基准价的得满分。</w:t>
            </w:r>
          </w:p>
          <w:p w14:paraId="5C45B6BB">
            <w:pPr>
              <w:spacing w:line="560" w:lineRule="exact"/>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②投标报价高于评标基准价的，投标报价得分=报价满分值-偏差率×100×</w:t>
            </w:r>
            <w:r>
              <w:rPr>
                <w:rFonts w:hint="eastAsia" w:ascii="宋体" w:hAnsi="宋体" w:cs="宋体"/>
                <w:color w:val="000000"/>
                <w:szCs w:val="21"/>
                <w:highlight w:val="none"/>
                <w:lang w:val="en-US" w:eastAsia="zh-CN"/>
              </w:rPr>
              <w:t>0.5</w:t>
            </w:r>
          </w:p>
          <w:p w14:paraId="1464FE66">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③投标报价低于评标基准价的，投标报价得分=报价满分值-偏差率×100×0.</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5</w:t>
            </w:r>
          </w:p>
          <w:p w14:paraId="701AE7E0">
            <w:pPr>
              <w:pStyle w:val="2"/>
              <w:adjustRightInd w:val="0"/>
              <w:snapToGrid w:val="0"/>
              <w:spacing w:after="0" w:line="560" w:lineRule="exact"/>
              <w:ind w:left="0" w:leftChars="0" w:firstLine="422" w:firstLineChars="0"/>
              <w:jc w:val="left"/>
              <w:rPr>
                <w:color w:val="000000"/>
                <w:highlight w:val="none"/>
              </w:rPr>
            </w:pPr>
            <w:r>
              <w:rPr>
                <w:rFonts w:hint="eastAsia" w:ascii="宋体" w:hAnsi="宋体" w:cs="宋体"/>
                <w:b/>
                <w:color w:val="000000"/>
                <w:szCs w:val="21"/>
                <w:highlight w:val="none"/>
              </w:rPr>
              <w:t>注：计算过程中，B值、评标基准价F值、偏差率、报价得分均保留两位小数，小数点后第三位四舍五入。</w:t>
            </w:r>
          </w:p>
        </w:tc>
      </w:tr>
    </w:tbl>
    <w:p w14:paraId="13E59263">
      <w:pPr>
        <w:adjustRightInd w:val="0"/>
        <w:snapToGrid w:val="0"/>
        <w:spacing w:line="560" w:lineRule="exact"/>
        <w:ind w:firstLine="316" w:firstLineChars="150"/>
        <w:rPr>
          <w:rFonts w:hint="eastAsia" w:ascii="黑体" w:hAnsi="黑体" w:eastAsia="黑体" w:cs="黑体"/>
          <w:b/>
          <w:color w:val="000000"/>
          <w:szCs w:val="21"/>
          <w:highlight w:val="none"/>
        </w:rPr>
      </w:pPr>
      <w:r>
        <w:rPr>
          <w:rFonts w:hint="eastAsia" w:ascii="黑体" w:hAnsi="黑体" w:eastAsia="黑体" w:cs="黑体"/>
          <w:b/>
          <w:color w:val="000000"/>
          <w:szCs w:val="21"/>
          <w:highlight w:val="none"/>
        </w:rPr>
        <w:t>商务标评审表注：</w:t>
      </w:r>
    </w:p>
    <w:p w14:paraId="7081FED6">
      <w:pPr>
        <w:adjustRightInd w:val="0"/>
        <w:snapToGrid w:val="0"/>
        <w:spacing w:line="560" w:lineRule="exact"/>
        <w:ind w:firstLine="422" w:firstLineChars="200"/>
        <w:rPr>
          <w:rFonts w:hint="eastAsia" w:ascii="黑体" w:hAnsi="黑体" w:eastAsia="黑体" w:cs="黑体"/>
          <w:b/>
          <w:bCs/>
          <w:color w:val="000000"/>
          <w:szCs w:val="21"/>
          <w:highlight w:val="none"/>
          <w:u w:val="single"/>
        </w:rPr>
      </w:pPr>
      <w:r>
        <w:rPr>
          <w:rFonts w:hint="eastAsia" w:ascii="黑体" w:hAnsi="黑体" w:eastAsia="黑体" w:cs="黑体"/>
          <w:b/>
          <w:color w:val="000000"/>
          <w:szCs w:val="21"/>
          <w:highlight w:val="none"/>
        </w:rPr>
        <w:t>1、</w:t>
      </w:r>
      <w:r>
        <w:rPr>
          <w:rFonts w:hint="eastAsia" w:ascii="黑体" w:hAnsi="黑体" w:eastAsia="黑体" w:cs="黑体"/>
          <w:b/>
          <w:bCs/>
          <w:color w:val="000000"/>
          <w:szCs w:val="21"/>
          <w:highlight w:val="none"/>
        </w:rPr>
        <w:t>投标人总报价如超过A值，A值=</w:t>
      </w:r>
      <w:r>
        <w:rPr>
          <w:rFonts w:hint="eastAsia" w:ascii="黑体" w:hAnsi="黑体" w:eastAsia="黑体" w:cs="黑体"/>
          <w:b/>
          <w:bCs/>
          <w:color w:val="000000"/>
          <w:szCs w:val="21"/>
          <w:highlight w:val="none"/>
          <w:u w:val="single"/>
        </w:rPr>
        <w:t>最高投标限价×（1-J） +（暂列金额+暂估价）</w:t>
      </w:r>
      <w:r>
        <w:rPr>
          <w:rFonts w:hint="eastAsia" w:ascii="黑体" w:hAnsi="黑体" w:eastAsia="黑体" w:cs="黑体"/>
          <w:b/>
          <w:bCs/>
          <w:strike w:val="0"/>
          <w:dstrike w:val="0"/>
          <w:color w:val="000000"/>
          <w:szCs w:val="21"/>
          <w:highlight w:val="none"/>
          <w:u w:val="single"/>
        </w:rPr>
        <w:t>×1.09</w:t>
      </w:r>
      <w:r>
        <w:rPr>
          <w:rFonts w:hint="eastAsia" w:ascii="黑体" w:hAnsi="黑体" w:eastAsia="黑体" w:cs="黑体"/>
          <w:b/>
          <w:bCs/>
          <w:color w:val="000000"/>
          <w:szCs w:val="21"/>
          <w:highlight w:val="none"/>
          <w:u w:val="single"/>
        </w:rPr>
        <w:t>×J（其中J=</w:t>
      </w:r>
      <w:r>
        <w:rPr>
          <w:rFonts w:hint="eastAsia" w:ascii="黑体" w:hAnsi="黑体" w:eastAsia="黑体" w:cs="黑体"/>
          <w:b/>
          <w:bCs/>
          <w:color w:val="000000"/>
          <w:szCs w:val="21"/>
          <w:highlight w:val="none"/>
          <w:u w:val="single"/>
          <w:lang w:val="en-US" w:eastAsia="zh-CN"/>
        </w:rPr>
        <w:t>8</w:t>
      </w:r>
      <w:r>
        <w:rPr>
          <w:rFonts w:hint="eastAsia" w:ascii="黑体" w:hAnsi="黑体" w:eastAsia="黑体" w:cs="黑体"/>
          <w:b/>
          <w:bCs/>
          <w:color w:val="000000"/>
          <w:szCs w:val="21"/>
          <w:highlight w:val="none"/>
          <w:u w:val="single"/>
        </w:rPr>
        <w:t xml:space="preserve">%，该值由招标人根据具体项目情况自行设定），则商务标不得分，且该投标报价不参与B值计算。 </w:t>
      </w:r>
    </w:p>
    <w:p w14:paraId="77C01149">
      <w:pPr>
        <w:adjustRightInd w:val="0"/>
        <w:snapToGrid w:val="0"/>
        <w:spacing w:line="560" w:lineRule="exact"/>
        <w:ind w:firstLine="420" w:firstLineChars="200"/>
        <w:rPr>
          <w:rFonts w:hint="eastAsia" w:ascii="宋体" w:hAnsi="宋体" w:cs="宋体"/>
          <w:color w:val="000000"/>
          <w:szCs w:val="21"/>
        </w:rPr>
      </w:pPr>
      <w:r>
        <w:rPr>
          <w:rFonts w:ascii="宋体" w:hAnsi="宋体" w:cs="宋体"/>
          <w:color w:val="000000"/>
          <w:szCs w:val="21"/>
        </w:rPr>
        <w:t>2</w:t>
      </w:r>
      <w:r>
        <w:rPr>
          <w:rFonts w:hint="eastAsia" w:ascii="宋体" w:hAnsi="宋体" w:cs="宋体"/>
          <w:color w:val="000000"/>
          <w:szCs w:val="21"/>
        </w:rPr>
        <w:t>、只有通过详细评审的投标人才能参加评分。</w:t>
      </w:r>
    </w:p>
    <w:p w14:paraId="53BC5050">
      <w:pPr>
        <w:adjustRightInd w:val="0"/>
        <w:snapToGrid w:val="0"/>
        <w:spacing w:line="560" w:lineRule="exact"/>
        <w:ind w:firstLine="420" w:firstLineChars="200"/>
        <w:rPr>
          <w:rFonts w:hint="eastAsia" w:ascii="宋体" w:hAnsi="宋体" w:cs="宋体"/>
          <w:strike/>
          <w:dstrike w:val="0"/>
          <w:color w:val="000000"/>
          <w:szCs w:val="21"/>
        </w:rPr>
      </w:pPr>
      <w:r>
        <w:rPr>
          <w:rFonts w:ascii="宋体" w:hAnsi="宋体" w:cs="宋体"/>
          <w:color w:val="000000"/>
          <w:szCs w:val="21"/>
        </w:rPr>
        <w:t>3</w:t>
      </w:r>
      <w:r>
        <w:rPr>
          <w:rFonts w:hint="eastAsia" w:ascii="宋体" w:hAnsi="宋体" w:cs="宋体"/>
          <w:color w:val="000000"/>
          <w:szCs w:val="21"/>
        </w:rPr>
        <w:t>、本表所称投标报价是指按招标文件规定修正后的投标总报价（多算投标报价、多报费用不扣减），报价以元为单位，保留两位小数，小数点后第三位四舍五入。</w:t>
      </w:r>
    </w:p>
    <w:p w14:paraId="524EA0C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rPr>
        <w:t>4、B 值计算方法</w:t>
      </w:r>
      <w:r>
        <w:rPr>
          <w:rFonts w:hint="eastAsia" w:ascii="宋体" w:hAnsi="宋体" w:eastAsia="宋体" w:cs="宋体"/>
          <w:color w:val="000000"/>
          <w:szCs w:val="21"/>
          <w:highlight w:val="none"/>
        </w:rPr>
        <w:t>：</w:t>
      </w:r>
    </w:p>
    <w:p w14:paraId="6C44C60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（1）本项目 T 取值为</w:t>
      </w:r>
      <w:r>
        <w:rPr>
          <w:rFonts w:hint="eastAsia" w:ascii="宋体" w:hAnsi="宋体" w:eastAsia="宋体" w:cs="宋体"/>
          <w:color w:val="000000"/>
          <w:szCs w:val="21"/>
          <w:highlight w:val="none"/>
          <w:u w:val="single"/>
          <w:lang w:val="en-US" w:eastAsia="zh-CN"/>
        </w:rPr>
        <w:t>10</w:t>
      </w:r>
      <w:r>
        <w:rPr>
          <w:rFonts w:hint="eastAsia" w:ascii="宋体" w:hAnsi="宋体" w:eastAsia="宋体" w:cs="宋体"/>
          <w:color w:val="000000"/>
          <w:szCs w:val="21"/>
          <w:highlight w:val="none"/>
        </w:rPr>
        <w:t>。</w:t>
      </w:r>
    </w:p>
    <w:p w14:paraId="3B7E3A02">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（2）投标报价不超过A值且资信技术合计分值大于等于所有通过（资信、技术、商务）详细评审有效投标人资信技术平均分值的投标人数量为M。</w:t>
      </w:r>
    </w:p>
    <w:p w14:paraId="058CB3CC">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（3）若M 未超过 T 时，B 值为符合上述条件的 M 个投标人投标报价的算术平均值。</w:t>
      </w:r>
    </w:p>
    <w:p w14:paraId="510A0D73">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60DB574F">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5、K值（评标基准价系数）的抽取：资信标、技术标、商务标详细评审完成后，招标人</w:t>
      </w:r>
      <w:r>
        <w:rPr>
          <w:rFonts w:hint="eastAsia" w:ascii="宋体" w:hAnsi="宋体" w:cs="宋体"/>
          <w:color w:val="000000"/>
          <w:szCs w:val="21"/>
          <w:lang w:val="en-US" w:eastAsia="zh-CN"/>
        </w:rPr>
        <w:t>现场</w:t>
      </w:r>
      <w:r>
        <w:rPr>
          <w:rFonts w:hint="eastAsia" w:ascii="宋体" w:hAnsi="宋体" w:eastAsia="宋体" w:cs="宋体"/>
          <w:color w:val="000000"/>
          <w:szCs w:val="21"/>
        </w:rPr>
        <w:t>抽取K值，并根据抽取的K值计算F值，评标办法中的评标基准价计算出来后，除数字计算错误外，其他情况均不再调整。</w:t>
      </w:r>
    </w:p>
    <w:p w14:paraId="26E54616">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6、其他</w:t>
      </w:r>
    </w:p>
    <w:p w14:paraId="70F7A924">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6.1 缺漏项金额是指投标人漏计招标人发布的清单项目，按最高投标限价对应清单综合单价计算缺漏金额。</w:t>
      </w:r>
    </w:p>
    <w:p w14:paraId="63107DE4">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6.2 本表所述累计投标报价缺漏错总额占原投标报价格 5%以下者，视为投标人主动让利或包含在其他项目中，不修正总价，工程结算时亦不予调整。</w:t>
      </w:r>
    </w:p>
    <w:p w14:paraId="1D9AEA50">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投标人的注册建造师必须满足相应建筑业企业资质标准要求，评标委员会在评审时，将对此进行评审。投标单位应在商务标文件中提供全国建筑市场监管公共服务平台(四库一平台)企业注册人员网页截图，未提供相关截图，按无效标处理。</w:t>
      </w:r>
    </w:p>
    <w:p w14:paraId="7E9F80EE">
      <w:pPr>
        <w:pStyle w:val="7"/>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62D8EEC">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rPr>
      </w:pPr>
      <w:r>
        <w:rPr>
          <w:rFonts w:hint="eastAsia" w:ascii="宋体" w:hAnsi="宋体" w:cs="宋体"/>
          <w:color w:val="000000"/>
          <w:szCs w:val="21"/>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2B6F7F43">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rPr>
        <w:t>（1）根据评标委员会评审初步结论，项目单位（代理机构）对预中标候选人、法定代表人及其项目经理（建造师）是否存在招标文件要求查询的失信行为进行网上核查后，提交网站截图等查</w:t>
      </w:r>
      <w:r>
        <w:rPr>
          <w:rFonts w:hint="eastAsia" w:ascii="宋体" w:hAnsi="宋体" w:cs="宋体"/>
          <w:color w:val="000000"/>
          <w:szCs w:val="21"/>
          <w:highlight w:val="none"/>
        </w:rPr>
        <w:t>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785A2C6">
      <w:pPr>
        <w:pageBreakBefore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（2）评标委员会登录全国建筑市场监管公共服务平台(四库-平台)https://jzsc.mohurd.gov.cn/home 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 号），对中标候选人的关系企业履约能力的建造师数量进行评审：</w:t>
      </w:r>
    </w:p>
    <w:p w14:paraId="5939E452">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eastAsia="宋体" w:cs="宋体"/>
          <w:color w:val="000000"/>
          <w:szCs w:val="21"/>
          <w:highlight w:val="none"/>
        </w:rPr>
        <w:t>①</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工程施工总承包特级资质企业：注册一级建造师50人以上</w:t>
      </w:r>
      <w:r>
        <w:rPr>
          <w:rFonts w:hint="eastAsia" w:ascii="宋体" w:hAnsi="宋体" w:cs="宋体"/>
          <w:color w:val="000000"/>
          <w:szCs w:val="21"/>
          <w:highlight w:val="none"/>
        </w:rPr>
        <w:t>。</w:t>
      </w:r>
    </w:p>
    <w:p w14:paraId="6D5A37E2">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仿宋_GB2312" w:hAnsi="宋体" w:eastAsia="仿宋_GB2312" w:cs="宋体"/>
          <w:color w:val="000000"/>
          <w:szCs w:val="21"/>
          <w:highlight w:val="none"/>
        </w:rPr>
        <w:t>②</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w:t>
      </w:r>
      <w:r>
        <w:rPr>
          <w:rFonts w:hint="eastAsia" w:ascii="宋体" w:hAnsi="宋体" w:cs="宋体"/>
          <w:color w:val="000000"/>
          <w:szCs w:val="21"/>
          <w:highlight w:val="none"/>
        </w:rPr>
        <w:t>施工总承包壹级资质企业：</w:t>
      </w:r>
      <w:r>
        <w:rPr>
          <w:rFonts w:hint="eastAsia"/>
          <w:szCs w:val="21"/>
          <w:highlight w:val="none"/>
        </w:rPr>
        <w:t>机电工程专业一级注册建造师</w:t>
      </w:r>
      <w:r>
        <w:rPr>
          <w:rFonts w:hint="eastAsia" w:ascii="宋体" w:hAnsi="宋体" w:cs="宋体"/>
          <w:color w:val="000000"/>
          <w:szCs w:val="21"/>
          <w:highlight w:val="none"/>
        </w:rPr>
        <w:t>不少于1</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w:t>
      </w:r>
    </w:p>
    <w:p w14:paraId="548E5C49">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仿宋_GB2312" w:hAnsi="宋体" w:eastAsia="仿宋_GB2312" w:cs="宋体"/>
          <w:color w:val="000000"/>
          <w:szCs w:val="21"/>
          <w:highlight w:val="none"/>
        </w:rPr>
        <w:t>③</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w:t>
      </w:r>
      <w:r>
        <w:rPr>
          <w:rFonts w:hint="eastAsia" w:ascii="宋体" w:hAnsi="宋体" w:cs="宋体"/>
          <w:color w:val="000000"/>
          <w:szCs w:val="21"/>
          <w:highlight w:val="none"/>
        </w:rPr>
        <w:t>施工总承包贰级、叁级资质企业：</w:t>
      </w:r>
      <w:r>
        <w:rPr>
          <w:rFonts w:hint="eastAsia"/>
          <w:szCs w:val="21"/>
          <w:highlight w:val="none"/>
        </w:rPr>
        <w:t>机电工程专业</w:t>
      </w:r>
      <w:r>
        <w:rPr>
          <w:rFonts w:hint="eastAsia" w:ascii="宋体" w:hAnsi="宋体" w:cs="宋体"/>
          <w:color w:val="000000"/>
          <w:szCs w:val="21"/>
          <w:highlight w:val="none"/>
        </w:rPr>
        <w:t>注册建造师不少于5人。</w:t>
      </w:r>
    </w:p>
    <w:p w14:paraId="322A2384">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中标候选人的注册建造师不满足上述要求的，评标委员会对该投标不予认可，并将该情形报送相关行政主管部门。中标候选人依次替补，评标委员会再次对替补单位进行核查。</w:t>
      </w:r>
    </w:p>
    <w:p w14:paraId="3F12DD3B">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05" w:name="_Toc15058915"/>
      <w:bookmarkStart w:id="806" w:name="_Toc35425115"/>
      <w:bookmarkStart w:id="807" w:name="_Toc35424949"/>
      <w:bookmarkStart w:id="808" w:name="_Toc17377"/>
      <w:bookmarkStart w:id="809" w:name="_Toc506107326"/>
      <w:bookmarkStart w:id="810" w:name="_Toc78803384"/>
      <w:bookmarkStart w:id="811" w:name="_Toc324404874"/>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74F4CF37">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12" w:name="_Toc78803385"/>
      <w:bookmarkStart w:id="813" w:name="_Toc15058916"/>
      <w:bookmarkStart w:id="814" w:name="_Toc27389"/>
      <w:bookmarkStart w:id="815" w:name="_Toc35425116"/>
      <w:bookmarkStart w:id="816" w:name="_Toc35424950"/>
      <w:r>
        <w:rPr>
          <w:rFonts w:hint="eastAsia" w:ascii="宋体" w:hAnsi="宋体" w:eastAsia="宋体" w:cs="宋体"/>
          <w:color w:val="auto"/>
          <w:szCs w:val="21"/>
          <w:highlight w:val="none"/>
        </w:rPr>
        <w:t>评标先做准备工作，再进行资格、技术标评审，然后进行商务标评审。</w:t>
      </w:r>
    </w:p>
    <w:p w14:paraId="6E980930">
      <w:pPr>
        <w:pStyle w:val="7"/>
        <w:pageBreakBefore w:val="0"/>
        <w:kinsoku/>
        <w:overflowPunct/>
        <w:topLinePunct w:val="0"/>
        <w:autoSpaceDE/>
        <w:autoSpaceDN/>
        <w:bidi w:val="0"/>
        <w:spacing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3.1评标准备工作</w:t>
      </w:r>
      <w:bookmarkEnd w:id="812"/>
      <w:bookmarkEnd w:id="813"/>
      <w:bookmarkEnd w:id="814"/>
      <w:bookmarkEnd w:id="815"/>
      <w:bookmarkEnd w:id="816"/>
    </w:p>
    <w:p w14:paraId="12DD11ED">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1CF5DD7">
      <w:pPr>
        <w:pStyle w:val="7"/>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17" w:name="_Toc95223433"/>
      <w:bookmarkStart w:id="818" w:name="_Toc35425120"/>
      <w:bookmarkStart w:id="819" w:name="_Toc78803389"/>
      <w:bookmarkStart w:id="820" w:name="_Toc324404875"/>
      <w:bookmarkStart w:id="821" w:name="_Toc15058919"/>
      <w:bookmarkStart w:id="822" w:name="_Toc35424954"/>
      <w:bookmarkStart w:id="823" w:name="_Toc12200"/>
      <w:bookmarkStart w:id="824" w:name="_Toc506107327"/>
      <w:r>
        <w:rPr>
          <w:rFonts w:hint="eastAsia" w:ascii="黑体" w:hAnsi="黑体" w:cs="黑体"/>
          <w:color w:val="000000"/>
          <w:sz w:val="21"/>
          <w:szCs w:val="21"/>
        </w:rPr>
        <w:t>3.2技术标评审</w:t>
      </w:r>
      <w:bookmarkEnd w:id="817"/>
    </w:p>
    <w:p w14:paraId="0D2D6BD1">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详见技术标评审表。</w:t>
      </w:r>
    </w:p>
    <w:p w14:paraId="2DE8CA6E">
      <w:pPr>
        <w:pStyle w:val="7"/>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25" w:name="_Toc95223434"/>
      <w:r>
        <w:rPr>
          <w:rFonts w:hint="eastAsia" w:ascii="黑体" w:hAnsi="黑体" w:cs="黑体"/>
          <w:color w:val="000000"/>
          <w:sz w:val="21"/>
          <w:szCs w:val="21"/>
        </w:rPr>
        <w:t>3.3商务标评审</w:t>
      </w:r>
      <w:bookmarkEnd w:id="825"/>
    </w:p>
    <w:p w14:paraId="53463FF0">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详见商务标评审表。</w:t>
      </w:r>
    </w:p>
    <w:p w14:paraId="617E89B0">
      <w:pPr>
        <w:pStyle w:val="7"/>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r>
        <w:rPr>
          <w:rFonts w:hint="eastAsia" w:ascii="黑体" w:hAnsi="黑体" w:cs="黑体"/>
          <w:color w:val="000000"/>
          <w:sz w:val="21"/>
          <w:szCs w:val="21"/>
        </w:rPr>
        <w:t>3.4推荐中标候选人</w:t>
      </w:r>
    </w:p>
    <w:p w14:paraId="18371287">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资信评审、技术标评审、商务标评审后，推荐中标候选人，并标明排序。</w:t>
      </w:r>
    </w:p>
    <w:p w14:paraId="3113A55A">
      <w:pPr>
        <w:pStyle w:val="7"/>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4.评审内容</w:t>
      </w:r>
      <w:bookmarkEnd w:id="818"/>
      <w:bookmarkEnd w:id="819"/>
      <w:bookmarkEnd w:id="820"/>
      <w:bookmarkEnd w:id="821"/>
      <w:bookmarkEnd w:id="822"/>
      <w:bookmarkEnd w:id="823"/>
      <w:bookmarkEnd w:id="824"/>
    </w:p>
    <w:p w14:paraId="3980C2DF">
      <w:pPr>
        <w:pStyle w:val="7"/>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highlight w:val="none"/>
        </w:rPr>
      </w:pPr>
      <w:bookmarkStart w:id="826" w:name="_Toc95223436"/>
      <w:bookmarkStart w:id="827" w:name="_Toc78803390"/>
      <w:bookmarkStart w:id="828" w:name="_Toc9630"/>
      <w:r>
        <w:rPr>
          <w:rFonts w:hint="eastAsia" w:ascii="宋体" w:hAnsi="宋体" w:eastAsia="宋体" w:cs="宋体"/>
          <w:highlight w:val="none"/>
        </w:rPr>
        <w:t>4.1技术标评审</w:t>
      </w:r>
      <w:bookmarkEnd w:id="826"/>
    </w:p>
    <w:p w14:paraId="4D2387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4.1.1形式性评审标准：见技术标评审表。</w:t>
      </w:r>
    </w:p>
    <w:p w14:paraId="24C8A17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4.1.2响应性评审标准：见技术标评审表。</w:t>
      </w:r>
    </w:p>
    <w:p w14:paraId="4B6D9D4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bookmarkEnd w:id="827"/>
    <w:bookmarkEnd w:id="828"/>
    <w:p w14:paraId="55926CFF">
      <w:pPr>
        <w:pStyle w:val="7"/>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29" w:name="_Toc95223437"/>
      <w:bookmarkStart w:id="830" w:name="_Toc15058922"/>
      <w:bookmarkStart w:id="831" w:name="_Toc13125"/>
      <w:bookmarkStart w:id="832" w:name="_Toc35424957"/>
      <w:bookmarkStart w:id="833" w:name="_Toc35425123"/>
      <w:bookmarkStart w:id="834" w:name="_Toc506107328"/>
      <w:bookmarkStart w:id="835" w:name="_Toc324404876"/>
      <w:bookmarkStart w:id="836" w:name="_Toc78803392"/>
      <w:r>
        <w:rPr>
          <w:rFonts w:hint="eastAsia" w:ascii="黑体" w:hAnsi="黑体" w:cs="黑体"/>
          <w:color w:val="000000"/>
          <w:sz w:val="21"/>
          <w:szCs w:val="21"/>
        </w:rPr>
        <w:t>4.2商务标评审</w:t>
      </w:r>
      <w:bookmarkEnd w:id="829"/>
    </w:p>
    <w:p w14:paraId="05C9FD15">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只有通过技术标评审的投标才能够进入本阶段评审。</w:t>
      </w:r>
    </w:p>
    <w:p w14:paraId="640ECBF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4.2.1形式性评审标准：见商务标评审表。</w:t>
      </w:r>
    </w:p>
    <w:p w14:paraId="4F79532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4.2.2响应性评审标准：见商务标评审表。</w:t>
      </w:r>
    </w:p>
    <w:p w14:paraId="2AEC41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D50DD6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4.2.3详细评审标准：见商务标评审表。</w:t>
      </w:r>
    </w:p>
    <w:p w14:paraId="7DFCA053">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F0658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5C529CE2">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7371A27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（3）工程量清单报价表中综合单价与工程量清单项目价格分析表相对应综合单价不一致时，以工程量清单项目价格分析表中标出的综合单价为准。</w:t>
      </w:r>
    </w:p>
    <w:p w14:paraId="255794A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5.无效投标条款</w:t>
      </w:r>
      <w:bookmarkEnd w:id="830"/>
      <w:bookmarkEnd w:id="831"/>
      <w:bookmarkEnd w:id="832"/>
      <w:bookmarkEnd w:id="833"/>
      <w:bookmarkEnd w:id="834"/>
      <w:bookmarkEnd w:id="835"/>
      <w:bookmarkEnd w:id="836"/>
    </w:p>
    <w:p w14:paraId="3E3E65E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37" w:name="_Toc506107329"/>
      <w:bookmarkStart w:id="838" w:name="_Toc27846"/>
      <w:bookmarkStart w:id="839" w:name="_Toc324404877"/>
      <w:bookmarkStart w:id="840" w:name="_Toc78803393"/>
      <w:bookmarkStart w:id="841" w:name="_Toc35425124"/>
      <w:bookmarkStart w:id="842" w:name="_Toc15058923"/>
      <w:bookmarkStart w:id="843" w:name="_Toc35424958"/>
      <w:r>
        <w:rPr>
          <w:rFonts w:hint="eastAsia" w:ascii="宋体" w:hAnsi="宋体" w:eastAsia="宋体" w:cs="宋体"/>
          <w:highlight w:val="none"/>
        </w:rPr>
        <w:t>5.1投标人存在下列情形的招标人将拒收投标文件：</w:t>
      </w:r>
    </w:p>
    <w:p w14:paraId="7C3A9FF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eastAsia="zh-CN"/>
        </w:rPr>
      </w:pPr>
      <w:bookmarkStart w:id="844" w:name="_Toc60061505"/>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）未在投标截止时</w:t>
      </w:r>
      <w:bookmarkEnd w:id="844"/>
      <w:r>
        <w:rPr>
          <w:rFonts w:hint="eastAsia" w:ascii="宋体" w:hAnsi="宋体" w:eastAsia="宋体" w:cs="宋体"/>
          <w:highlight w:val="none"/>
        </w:rPr>
        <w:t>间前通过网上招标投标系统递交有效电子投标文件的，开标系统不予接收，投标将被拒绝</w:t>
      </w:r>
      <w:r>
        <w:rPr>
          <w:rFonts w:hint="eastAsia" w:ascii="宋体" w:hAnsi="宋体" w:eastAsia="宋体" w:cs="宋体"/>
          <w:highlight w:val="none"/>
          <w:lang w:eastAsia="zh-CN"/>
        </w:rPr>
        <w:t>。</w:t>
      </w:r>
    </w:p>
    <w:p w14:paraId="0794123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w:t>
      </w:r>
      <w:r>
        <w:rPr>
          <w:rFonts w:hint="eastAsia" w:ascii="宋体" w:hAnsi="宋体" w:eastAsia="宋体" w:cs="宋体"/>
          <w:highlight w:val="none"/>
          <w:lang w:eastAsia="zh-CN"/>
        </w:rPr>
        <w:t>。</w:t>
      </w:r>
      <w:r>
        <w:rPr>
          <w:rFonts w:hint="eastAsia" w:ascii="宋体" w:hAnsi="宋体" w:eastAsia="宋体" w:cs="宋体"/>
          <w:highlight w:val="none"/>
        </w:rPr>
        <w:t>】。</w:t>
      </w:r>
    </w:p>
    <w:p w14:paraId="66C9671D">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5.2投标人有下列情形的，经评审后其投标作无效投标处理：</w:t>
      </w:r>
    </w:p>
    <w:p w14:paraId="34DC536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5.2.1技术标评审</w:t>
      </w:r>
    </w:p>
    <w:p w14:paraId="039E042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评标委员会依据《技术标评审表》进行形式性评审和响应性评审。有一项不符合评审标准的，做无效投标处理；对否定的技术标，评标委员会要提出充足的否定理由，并填写在技术标评标记录上。</w:t>
      </w:r>
    </w:p>
    <w:p w14:paraId="7B09A123">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5.2.2商务标评审</w:t>
      </w:r>
    </w:p>
    <w:p w14:paraId="169EECD8">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(1)评标委员会依据《商务标评审表》进行形式性评审和响应性评审。有一项不符合评审标准的，做无效投标处理；</w:t>
      </w:r>
    </w:p>
    <w:p w14:paraId="520DB812">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（2）商务标详细评审标准中有任何一项不能通过评审的，作无效投标处理。</w:t>
      </w:r>
    </w:p>
    <w:p w14:paraId="11B68C2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（7）同一投标人提交两个以上不同的投标文件或者投标报价，但招标文件规定提交备选投标的除外。</w:t>
      </w:r>
    </w:p>
    <w:p w14:paraId="2533827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5" w:name="_Toc95223409"/>
      <w:r>
        <w:rPr>
          <w:rFonts w:hint="eastAsia" w:ascii="宋体" w:hAnsi="宋体" w:eastAsia="宋体" w:cs="宋体"/>
          <w:highlight w:val="none"/>
        </w:rPr>
        <w:t>6.投标文件的澄清和补正</w:t>
      </w:r>
      <w:bookmarkEnd w:id="845"/>
    </w:p>
    <w:p w14:paraId="4C9D732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46" w:name="_Toc60061506"/>
      <w:r>
        <w:rPr>
          <w:rFonts w:hint="eastAsia" w:ascii="宋体" w:hAnsi="宋体" w:eastAsia="宋体" w:cs="宋体"/>
          <w:highlight w:val="none"/>
        </w:rPr>
        <w:t>人对所提交的投标文件中含</w:t>
      </w:r>
      <w:bookmarkEnd w:id="846"/>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按照投标文件规定进行澄清、补正后的投标报价经投标人的法定代表人或其委托代理人确认后即为该投标人的最终投标报价。投标人一旦中标，此报价即为中标价。</w:t>
      </w:r>
    </w:p>
    <w:bookmarkEnd w:id="797"/>
    <w:bookmarkEnd w:id="798"/>
    <w:bookmarkEnd w:id="799"/>
    <w:bookmarkEnd w:id="800"/>
    <w:bookmarkEnd w:id="801"/>
    <w:bookmarkEnd w:id="802"/>
    <w:bookmarkEnd w:id="803"/>
    <w:bookmarkEnd w:id="804"/>
    <w:bookmarkEnd w:id="837"/>
    <w:bookmarkEnd w:id="838"/>
    <w:bookmarkEnd w:id="839"/>
    <w:bookmarkEnd w:id="840"/>
    <w:bookmarkEnd w:id="841"/>
    <w:bookmarkEnd w:id="842"/>
    <w:bookmarkEnd w:id="843"/>
    <w:p w14:paraId="7BC20C8A">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7" w:name="_Toc95223410"/>
      <w:bookmarkStart w:id="848" w:name="_Toc506107333"/>
      <w:bookmarkStart w:id="849" w:name="_Toc35425128"/>
      <w:bookmarkStart w:id="850" w:name="_Toc15058927"/>
      <w:bookmarkStart w:id="851" w:name="_Toc35424962"/>
      <w:bookmarkStart w:id="852" w:name="_Toc152042546"/>
      <w:bookmarkStart w:id="853" w:name="_Toc179632785"/>
      <w:bookmarkStart w:id="854" w:name="_Toc152045767"/>
      <w:bookmarkStart w:id="855" w:name="_Toc144974826"/>
      <w:r>
        <w:rPr>
          <w:rFonts w:hint="eastAsia" w:ascii="宋体" w:hAnsi="宋体" w:eastAsia="宋体" w:cs="宋体"/>
          <w:highlight w:val="none"/>
        </w:rPr>
        <w:t>7.评分标准</w:t>
      </w:r>
      <w:bookmarkEnd w:id="847"/>
    </w:p>
    <w:p w14:paraId="7967A07C">
      <w:pPr>
        <w:shd w:val="clear"/>
        <w:adjustRightInd w:val="0"/>
        <w:snapToGrid w:val="0"/>
        <w:spacing w:line="560" w:lineRule="exact"/>
        <w:ind w:firstLine="420" w:firstLineChars="200"/>
        <w:rPr>
          <w:rFonts w:hint="eastAsia" w:ascii="宋体" w:hAnsi="宋体" w:cs="宋体"/>
          <w:color w:val="auto"/>
          <w:szCs w:val="21"/>
          <w:highlight w:val="none"/>
        </w:rPr>
      </w:pPr>
      <w:bookmarkStart w:id="856" w:name="_Toc95223411"/>
      <w:r>
        <w:rPr>
          <w:rFonts w:hint="eastAsia" w:ascii="宋体" w:hAnsi="宋体" w:cs="宋体"/>
          <w:color w:val="auto"/>
          <w:szCs w:val="21"/>
          <w:highlight w:val="none"/>
        </w:rPr>
        <w:t>7.1评分标准：见资信、技术及商务评分表。</w:t>
      </w:r>
    </w:p>
    <w:p w14:paraId="1ED9F886">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8.评审结果</w:t>
      </w:r>
      <w:bookmarkEnd w:id="856"/>
    </w:p>
    <w:p w14:paraId="57B55835">
      <w:pPr>
        <w:shd w:val="clea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8.1除第二章“投标人须知”及其前附表授权直接确定中标人外，评标委员会按照总得分由高到低顺序推荐中标候选人</w:t>
      </w:r>
      <w:r>
        <w:rPr>
          <w:rFonts w:hint="eastAsia" w:ascii="宋体" w:hAnsi="宋体" w:eastAsia="宋体" w:cs="宋体"/>
          <w:color w:val="auto"/>
          <w:szCs w:val="21"/>
          <w:highlight w:val="none"/>
          <w:lang w:eastAsia="zh-CN"/>
        </w:rPr>
        <w:t>。</w:t>
      </w:r>
    </w:p>
    <w:p w14:paraId="0586443D">
      <w:pPr>
        <w:shd w:val="clea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8.2评标委员会完成评标后，应当向招标人提交书面评标报告。评标报告应当如实记载以下内容：</w:t>
      </w:r>
    </w:p>
    <w:p w14:paraId="60C496F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（3）开标记录。</w:t>
      </w:r>
    </w:p>
    <w:p w14:paraId="77CE378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（10）澄清、说明、补正事项纪要。</w:t>
      </w:r>
    </w:p>
    <w:p w14:paraId="7CC0D93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57" w:name="_Toc95223412"/>
      <w:r>
        <w:rPr>
          <w:rFonts w:hint="eastAsia" w:ascii="宋体" w:hAnsi="宋体" w:eastAsia="宋体" w:cs="宋体"/>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095E2F">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9.其他</w:t>
      </w:r>
      <w:bookmarkEnd w:id="857"/>
    </w:p>
    <w:p w14:paraId="754314B4">
      <w:pPr>
        <w:pageBreakBefore w:val="0"/>
        <w:kinsoku/>
        <w:overflowPunct/>
        <w:topLinePunct w:val="0"/>
        <w:autoSpaceDE/>
        <w:autoSpaceDN/>
        <w:bidi w:val="0"/>
        <w:adjustRightInd w:val="0"/>
        <w:snapToGrid w:val="0"/>
        <w:spacing w:line="440" w:lineRule="exact"/>
        <w:ind w:firstLine="420" w:firstLineChars="200"/>
        <w:textAlignment w:val="auto"/>
        <w:rPr>
          <w:color w:val="000000"/>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r>
        <w:rPr>
          <w:rFonts w:hint="eastAsia" w:ascii="宋体" w:hAnsi="宋体" w:cs="宋体"/>
          <w:color w:val="000000"/>
          <w:szCs w:val="21"/>
        </w:rPr>
        <w:t>投标人提供的与投标文件有关的各类证书、证明、文件、资料等的真实性、合法性由投标人负全责。</w:t>
      </w:r>
    </w:p>
    <w:p w14:paraId="65923B12">
      <w:pPr>
        <w:rPr>
          <w:rFonts w:hint="eastAsia"/>
        </w:rPr>
      </w:pPr>
      <w:bookmarkStart w:id="858" w:name="_Toc78803397"/>
    </w:p>
    <w:bookmarkEnd w:id="848"/>
    <w:bookmarkEnd w:id="849"/>
    <w:bookmarkEnd w:id="850"/>
    <w:bookmarkEnd w:id="851"/>
    <w:bookmarkEnd w:id="858"/>
    <w:p w14:paraId="226BC7FC">
      <w:pPr>
        <w:pStyle w:val="6"/>
        <w:spacing w:beforeLines="50" w:afterLines="50"/>
        <w:rPr>
          <w:rFonts w:hint="eastAsia" w:ascii="Arial" w:hAnsi="Arial" w:eastAsia="宋体" w:cs="Times New Roman"/>
          <w:kern w:val="0"/>
          <w:sz w:val="32"/>
          <w:szCs w:val="32"/>
          <w:highlight w:val="none"/>
          <w:lang w:val="en-US" w:eastAsia="zh-CN"/>
        </w:rPr>
      </w:pPr>
      <w:bookmarkStart w:id="859" w:name="_Toc16721"/>
      <w:r>
        <w:rPr>
          <w:rFonts w:hint="eastAsia" w:ascii="Arial" w:hAnsi="Arial" w:eastAsia="宋体" w:cs="Times New Roman"/>
          <w:kern w:val="0"/>
          <w:sz w:val="32"/>
          <w:szCs w:val="32"/>
          <w:highlight w:val="none"/>
          <w:lang w:val="en-US" w:eastAsia="zh-CN"/>
        </w:rPr>
        <w:t>第五章  合同条款及格式</w:t>
      </w:r>
      <w:bookmarkEnd w:id="859"/>
    </w:p>
    <w:p w14:paraId="4CE3F04B">
      <w:pPr>
        <w:spacing w:line="360" w:lineRule="auto"/>
        <w:jc w:val="center"/>
        <w:rPr>
          <w:rFonts w:ascii="仿宋_GB2312" w:eastAsia="仿宋_GB2312"/>
          <w:b/>
          <w:sz w:val="28"/>
          <w:szCs w:val="28"/>
        </w:rPr>
      </w:pPr>
    </w:p>
    <w:p w14:paraId="5957ECD4">
      <w:pPr>
        <w:jc w:val="center"/>
        <w:rPr>
          <w:rFonts w:hint="eastAsia" w:ascii="宋体" w:hAnsi="宋体" w:cs="宋体"/>
          <w:bCs/>
          <w:color w:val="auto"/>
          <w:sz w:val="32"/>
          <w:szCs w:val="32"/>
          <w:highlight w:val="none"/>
          <w:u w:val="single"/>
        </w:rPr>
      </w:pPr>
      <w:r>
        <w:rPr>
          <w:rFonts w:hint="eastAsia" w:ascii="宋体" w:hAnsi="宋体" w:cs="宋体"/>
          <w:bCs/>
          <w:color w:val="auto"/>
          <w:sz w:val="32"/>
          <w:szCs w:val="32"/>
          <w:highlight w:val="none"/>
        </w:rPr>
        <w:t>合同编号：</w:t>
      </w:r>
      <w:r>
        <w:rPr>
          <w:rFonts w:hint="eastAsia" w:ascii="宋体" w:hAnsi="宋体" w:cs="宋体"/>
          <w:bCs/>
          <w:color w:val="auto"/>
          <w:sz w:val="32"/>
          <w:szCs w:val="32"/>
          <w:highlight w:val="none"/>
          <w:u w:val="single"/>
        </w:rPr>
        <w:t>（HT-YL- ）</w:t>
      </w:r>
    </w:p>
    <w:p w14:paraId="00921190">
      <w:pPr>
        <w:ind w:firstLine="1771" w:firstLineChars="245"/>
        <w:rPr>
          <w:rFonts w:hint="eastAsia" w:ascii="宋体" w:hAnsi="宋体" w:cs="宋体"/>
          <w:b/>
          <w:sz w:val="72"/>
          <w:szCs w:val="52"/>
          <w:highlight w:val="none"/>
        </w:rPr>
      </w:pPr>
    </w:p>
    <w:p w14:paraId="01221F91">
      <w:pPr>
        <w:jc w:val="center"/>
        <w:rPr>
          <w:rFonts w:hint="eastAsia" w:ascii="宋体" w:hAnsi="宋体" w:cs="宋体"/>
          <w:b/>
          <w:sz w:val="52"/>
          <w:szCs w:val="52"/>
          <w:highlight w:val="none"/>
        </w:rPr>
      </w:pPr>
      <w:r>
        <w:rPr>
          <w:rFonts w:hint="eastAsia" w:ascii="宋体" w:hAnsi="宋体" w:cs="宋体"/>
          <w:b/>
          <w:sz w:val="56"/>
          <w:szCs w:val="44"/>
          <w:highlight w:val="none"/>
          <w:lang w:eastAsia="zh-CN"/>
        </w:rPr>
        <w:t>滁州市公交第二停保场155kW分布式光伏发电工程</w:t>
      </w:r>
      <w:r>
        <w:rPr>
          <w:rFonts w:hint="eastAsia" w:ascii="宋体" w:hAnsi="宋体" w:cs="宋体"/>
          <w:b/>
          <w:sz w:val="56"/>
          <w:szCs w:val="44"/>
          <w:highlight w:val="none"/>
        </w:rPr>
        <w:t>施工合同</w:t>
      </w:r>
      <w:r>
        <w:rPr>
          <w:rFonts w:hint="eastAsia" w:ascii="宋体" w:hAnsi="宋体" w:cs="宋体"/>
          <w:b/>
          <w:sz w:val="52"/>
          <w:szCs w:val="52"/>
          <w:highlight w:val="none"/>
        </w:rPr>
        <w:br w:type="textWrapping"/>
      </w:r>
    </w:p>
    <w:p w14:paraId="48820318">
      <w:pPr>
        <w:jc w:val="center"/>
        <w:rPr>
          <w:rFonts w:hint="eastAsia" w:ascii="宋体" w:hAnsi="宋体" w:cs="宋体"/>
          <w:b/>
          <w:sz w:val="52"/>
          <w:szCs w:val="52"/>
          <w:highlight w:val="none"/>
        </w:rPr>
      </w:pPr>
    </w:p>
    <w:p w14:paraId="2F116064">
      <w:pPr>
        <w:jc w:val="center"/>
        <w:rPr>
          <w:rFonts w:hint="eastAsia" w:ascii="宋体" w:hAnsi="宋体" w:cs="宋体"/>
          <w:b/>
          <w:sz w:val="72"/>
          <w:szCs w:val="72"/>
          <w:highlight w:val="none"/>
        </w:rPr>
      </w:pPr>
    </w:p>
    <w:p w14:paraId="57BFE166">
      <w:pPr>
        <w:jc w:val="center"/>
        <w:rPr>
          <w:rFonts w:hint="eastAsia" w:ascii="宋体" w:hAnsi="宋体" w:cs="宋体"/>
          <w:b/>
          <w:sz w:val="72"/>
          <w:szCs w:val="72"/>
          <w:highlight w:val="none"/>
        </w:rPr>
      </w:pPr>
    </w:p>
    <w:p w14:paraId="4ACEE727">
      <w:pPr>
        <w:jc w:val="center"/>
        <w:rPr>
          <w:rFonts w:hint="eastAsia" w:ascii="宋体" w:hAnsi="宋体" w:cs="宋体"/>
          <w:b/>
          <w:sz w:val="52"/>
          <w:szCs w:val="52"/>
          <w:highlight w:val="none"/>
        </w:rPr>
      </w:pPr>
    </w:p>
    <w:p w14:paraId="24241A9D">
      <w:pPr>
        <w:rPr>
          <w:rFonts w:hint="eastAsia" w:ascii="宋体" w:hAnsi="宋体" w:cs="宋体"/>
          <w:b/>
          <w:sz w:val="28"/>
          <w:szCs w:val="28"/>
          <w:highlight w:val="none"/>
        </w:rPr>
      </w:pPr>
    </w:p>
    <w:p w14:paraId="7E8F0CD5">
      <w:pPr>
        <w:pStyle w:val="2"/>
        <w:rPr>
          <w:rFonts w:hint="eastAsia" w:ascii="宋体" w:hAnsi="宋体" w:cs="宋体"/>
          <w:b/>
          <w:sz w:val="28"/>
          <w:szCs w:val="28"/>
          <w:highlight w:val="none"/>
        </w:rPr>
      </w:pPr>
    </w:p>
    <w:p w14:paraId="07304872">
      <w:pPr>
        <w:rPr>
          <w:rFonts w:hint="eastAsia" w:ascii="宋体" w:hAnsi="宋体" w:cs="宋体"/>
          <w:b/>
          <w:sz w:val="28"/>
          <w:szCs w:val="28"/>
          <w:highlight w:val="none"/>
        </w:rPr>
      </w:pPr>
    </w:p>
    <w:p w14:paraId="632E45DF">
      <w:pPr>
        <w:pStyle w:val="2"/>
        <w:rPr>
          <w:rFonts w:hint="eastAsia" w:ascii="宋体" w:hAnsi="宋体" w:cs="宋体"/>
          <w:b/>
          <w:sz w:val="28"/>
          <w:szCs w:val="28"/>
          <w:highlight w:val="none"/>
        </w:rPr>
      </w:pPr>
    </w:p>
    <w:p w14:paraId="2591F34C">
      <w:pPr>
        <w:rPr>
          <w:rFonts w:hint="eastAsia"/>
        </w:rPr>
      </w:pPr>
    </w:p>
    <w:p w14:paraId="6BF65F7C">
      <w:pPr>
        <w:pStyle w:val="27"/>
        <w:rPr>
          <w:rFonts w:hint="eastAsia" w:ascii="宋体" w:hAnsi="宋体" w:cs="宋体"/>
          <w:b/>
          <w:sz w:val="28"/>
          <w:szCs w:val="28"/>
          <w:highlight w:val="none"/>
        </w:rPr>
      </w:pPr>
    </w:p>
    <w:p w14:paraId="6A708499">
      <w:pPr>
        <w:rPr>
          <w:b/>
          <w:sz w:val="28"/>
          <w:szCs w:val="28"/>
          <w:highlight w:val="none"/>
        </w:rPr>
      </w:pPr>
    </w:p>
    <w:p w14:paraId="0EBB5AE7">
      <w:pPr>
        <w:jc w:val="center"/>
        <w:rPr>
          <w:b/>
          <w:sz w:val="28"/>
          <w:szCs w:val="28"/>
          <w:highlight w:val="none"/>
        </w:rPr>
      </w:pPr>
    </w:p>
    <w:p w14:paraId="2405A6FC">
      <w:pPr>
        <w:jc w:val="center"/>
        <w:rPr>
          <w:b/>
          <w:sz w:val="32"/>
          <w:szCs w:val="28"/>
          <w:highlight w:val="none"/>
        </w:rPr>
      </w:pPr>
      <w:r>
        <w:rPr>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30" name="文本框 3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C2B60C3">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7cypq2QAAAAoBAAAPAAAAAAAAAAEAIAAA&#10;ACIAAABkcnMvZG93bnJldi54bWxQSwECFAAUAAAACACHTuJA/8oVsQsCAAAcBAAADgAAAAAAAAAB&#10;ACAAAAAoAQAAZHJzL2Uyb0RvYy54bWxQSwUGAAAAAAYABgBZAQAApQUAAAAA&#10;">
                <v:fill on="f" focussize="0,0"/>
                <v:stroke color="#FFFFFF" joinstyle="miter"/>
                <v:imagedata o:title=""/>
                <o:lock v:ext="edit" aspectratio="f"/>
                <v:textbox>
                  <w:txbxContent>
                    <w:p w14:paraId="0C2B60C3">
                      <w:pPr>
                        <w:rPr>
                          <w:b/>
                          <w:bCs/>
                          <w:sz w:val="32"/>
                        </w:rPr>
                      </w:pPr>
                      <w:r>
                        <w:rPr>
                          <w:rFonts w:hint="eastAsia"/>
                          <w:b/>
                          <w:bCs/>
                          <w:sz w:val="32"/>
                        </w:rPr>
                        <w:t>制定</w:t>
                      </w:r>
                    </w:p>
                  </w:txbxContent>
                </v:textbox>
              </v:shape>
            </w:pict>
          </mc:Fallback>
        </mc:AlternateContent>
      </w:r>
      <w:r>
        <w:rPr>
          <w:rFonts w:hint="eastAsia"/>
          <w:b/>
          <w:sz w:val="32"/>
          <w:szCs w:val="28"/>
          <w:highlight w:val="none"/>
        </w:rPr>
        <w:t>住房和城乡建设部</w:t>
      </w:r>
    </w:p>
    <w:p w14:paraId="7F94B3DC">
      <w:pPr>
        <w:jc w:val="center"/>
        <w:rPr>
          <w:rFonts w:hint="eastAsia" w:ascii="黑体" w:eastAsia="黑体" w:cs="黑体"/>
        </w:rPr>
      </w:pPr>
      <w:r>
        <w:rPr>
          <w:rFonts w:hint="eastAsia"/>
          <w:b/>
          <w:sz w:val="32"/>
          <w:szCs w:val="28"/>
          <w:highlight w:val="none"/>
        </w:rPr>
        <w:t>国家工商行政管理总局</w:t>
      </w:r>
    </w:p>
    <w:p w14:paraId="2758F104">
      <w:pPr>
        <w:rPr>
          <w:rFonts w:hint="eastAsia" w:ascii="黑体" w:eastAsia="黑体" w:cs="黑体"/>
        </w:rPr>
      </w:pPr>
      <w:r>
        <w:rPr>
          <w:rFonts w:hint="eastAsia" w:ascii="黑体" w:eastAsia="黑体" w:cs="黑体"/>
        </w:rPr>
        <w:br w:type="page"/>
      </w:r>
    </w:p>
    <w:p w14:paraId="5CFCB6A7">
      <w:pPr>
        <w:pStyle w:val="8"/>
        <w:jc w:val="center"/>
        <w:rPr>
          <w:rFonts w:ascii="黑体" w:eastAsia="黑体" w:cs="黑体"/>
          <w:b w:val="0"/>
        </w:rPr>
      </w:pPr>
      <w:r>
        <w:rPr>
          <w:rFonts w:hint="eastAsia" w:ascii="黑体" w:eastAsia="黑体" w:cs="黑体"/>
        </w:rPr>
        <w:t>第一节 合同协议书</w:t>
      </w:r>
    </w:p>
    <w:p w14:paraId="2A6C10D9">
      <w:pPr>
        <w:spacing w:line="440" w:lineRule="exact"/>
        <w:ind w:firstLine="420" w:firstLineChars="200"/>
        <w:rPr>
          <w:rFonts w:hint="eastAsia" w:ascii="宋体" w:cs="宋体"/>
          <w:szCs w:val="21"/>
          <w:u w:val="single"/>
        </w:rPr>
      </w:pPr>
      <w:r>
        <w:rPr>
          <w:rFonts w:hint="eastAsia" w:ascii="宋体" w:cs="宋体"/>
          <w:szCs w:val="21"/>
        </w:rPr>
        <w:t>发包人（全称）：</w:t>
      </w:r>
      <w:r>
        <w:rPr>
          <w:rFonts w:hint="eastAsia" w:ascii="宋体" w:cs="宋体"/>
          <w:szCs w:val="21"/>
          <w:u w:val="single"/>
        </w:rPr>
        <w:t xml:space="preserve">    </w:t>
      </w:r>
      <w:r>
        <w:rPr>
          <w:rFonts w:hint="eastAsia" w:ascii="宋体" w:cs="宋体"/>
          <w:szCs w:val="21"/>
          <w:u w:val="single"/>
          <w:lang w:eastAsia="zh-CN"/>
        </w:rPr>
        <w:t>滁州市翼然新能源开发有限公司</w:t>
      </w:r>
      <w:r>
        <w:rPr>
          <w:rFonts w:hint="eastAsia" w:ascii="宋体" w:cs="宋体"/>
          <w:szCs w:val="21"/>
          <w:u w:val="single"/>
        </w:rPr>
        <w:t xml:space="preserve">     </w:t>
      </w:r>
    </w:p>
    <w:p w14:paraId="6B96C0CD">
      <w:pPr>
        <w:spacing w:line="440" w:lineRule="exact"/>
        <w:ind w:firstLine="420" w:firstLineChars="200"/>
        <w:rPr>
          <w:rFonts w:hint="eastAsia" w:ascii="宋体" w:cs="宋体"/>
          <w:szCs w:val="21"/>
          <w:u w:val="single"/>
        </w:rPr>
      </w:pPr>
      <w:r>
        <w:rPr>
          <w:rFonts w:hint="eastAsia" w:ascii="宋体" w:cs="宋体"/>
          <w:szCs w:val="21"/>
        </w:rPr>
        <w:t>承包人（全称）：</w:t>
      </w:r>
      <w:r>
        <w:rPr>
          <w:rFonts w:hint="eastAsia" w:ascii="宋体" w:cs="宋体"/>
          <w:szCs w:val="21"/>
          <w:u w:val="single"/>
        </w:rPr>
        <w:t xml:space="preserve">                                    </w:t>
      </w:r>
    </w:p>
    <w:p w14:paraId="3DCEDB6F">
      <w:pPr>
        <w:spacing w:line="440" w:lineRule="exact"/>
        <w:ind w:firstLine="420" w:firstLineChars="200"/>
        <w:rPr>
          <w:rFonts w:hint="eastAsia" w:ascii="宋体" w:cs="宋体"/>
          <w:szCs w:val="21"/>
        </w:rPr>
      </w:pPr>
      <w:r>
        <w:rPr>
          <w:rFonts w:hint="eastAsia" w:ascii="宋体" w:cs="宋体"/>
          <w:szCs w:val="21"/>
        </w:rPr>
        <w:t>根据《中华人民共和国民法典》、《中华人民共和国建筑法》及有关法律规定，遵循平等、自愿、公平和诚实信用的原则，双方就</w:t>
      </w:r>
      <w:r>
        <w:rPr>
          <w:rFonts w:hint="eastAsia" w:ascii="宋体" w:cs="宋体"/>
          <w:szCs w:val="21"/>
          <w:u w:val="single"/>
          <w:lang w:val="en-US" w:eastAsia="zh-CN"/>
        </w:rPr>
        <w:t xml:space="preserve"> 滁州市公交第二停保场155kW分布式光伏发电工程</w:t>
      </w:r>
      <w:r>
        <w:rPr>
          <w:rFonts w:hint="eastAsia" w:ascii="宋体" w:cs="宋体"/>
          <w:szCs w:val="21"/>
          <w:u w:val="single"/>
        </w:rPr>
        <w:t xml:space="preserve"> </w:t>
      </w:r>
      <w:r>
        <w:rPr>
          <w:rFonts w:hint="eastAsia" w:ascii="宋体" w:cs="宋体"/>
          <w:szCs w:val="21"/>
        </w:rPr>
        <w:t>施工及有关事项协商一致，共同达成如下协议：</w:t>
      </w:r>
    </w:p>
    <w:p w14:paraId="1300C206">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一、工程概况</w:t>
      </w:r>
    </w:p>
    <w:p w14:paraId="236F5668">
      <w:pPr>
        <w:spacing w:line="440" w:lineRule="exact"/>
        <w:ind w:firstLine="420" w:firstLineChars="200"/>
        <w:rPr>
          <w:rFonts w:hint="eastAsia" w:ascii="宋体" w:cs="宋体"/>
          <w:szCs w:val="21"/>
          <w:u w:val="single"/>
        </w:rPr>
      </w:pPr>
      <w:r>
        <w:rPr>
          <w:rFonts w:hint="eastAsia" w:ascii="宋体" w:cs="宋体"/>
          <w:bCs/>
          <w:szCs w:val="21"/>
        </w:rPr>
        <w:t>1.工程名称</w:t>
      </w:r>
      <w:r>
        <w:rPr>
          <w:rFonts w:hint="eastAsia" w:ascii="宋体" w:cs="宋体"/>
          <w:szCs w:val="21"/>
        </w:rPr>
        <w:t>：</w:t>
      </w:r>
      <w:r>
        <w:rPr>
          <w:rFonts w:hint="eastAsia" w:ascii="宋体" w:cs="宋体"/>
          <w:szCs w:val="21"/>
          <w:u w:val="single"/>
        </w:rPr>
        <w:t xml:space="preserve">  </w:t>
      </w:r>
      <w:r>
        <w:rPr>
          <w:rFonts w:hint="eastAsia" w:ascii="宋体" w:cs="宋体"/>
          <w:szCs w:val="21"/>
          <w:u w:val="single"/>
          <w:lang w:eastAsia="zh-CN"/>
        </w:rPr>
        <w:t xml:space="preserve">滁州市公交第二停保场155kW分布式光伏发电工程 </w:t>
      </w:r>
      <w:r>
        <w:rPr>
          <w:rFonts w:hint="eastAsia" w:ascii="宋体" w:cs="宋体"/>
          <w:szCs w:val="21"/>
          <w:u w:val="single"/>
        </w:rPr>
        <w:t xml:space="preserve"> </w:t>
      </w:r>
      <w:r>
        <w:rPr>
          <w:rFonts w:hint="eastAsia" w:ascii="宋体" w:cs="宋体"/>
          <w:szCs w:val="21"/>
        </w:rPr>
        <w:t>。</w:t>
      </w:r>
    </w:p>
    <w:p w14:paraId="05EDF5A6">
      <w:pPr>
        <w:spacing w:line="440" w:lineRule="exact"/>
        <w:ind w:firstLine="420" w:firstLineChars="200"/>
        <w:rPr>
          <w:rFonts w:hint="eastAsia" w:ascii="宋体" w:cs="宋体"/>
          <w:bCs/>
          <w:szCs w:val="21"/>
        </w:rPr>
      </w:pPr>
      <w:r>
        <w:rPr>
          <w:rFonts w:hint="eastAsia" w:ascii="宋体" w:cs="宋体"/>
          <w:bCs/>
          <w:szCs w:val="21"/>
        </w:rPr>
        <w:t>2.工程地点：</w:t>
      </w:r>
      <w:r>
        <w:rPr>
          <w:rFonts w:hint="eastAsia" w:ascii="宋体" w:cs="宋体"/>
          <w:szCs w:val="21"/>
          <w:u w:val="single"/>
        </w:rPr>
        <w:t xml:space="preserve">  </w:t>
      </w:r>
      <w:r>
        <w:rPr>
          <w:rFonts w:hint="eastAsia" w:ascii="宋体" w:hAnsi="Times New Roman" w:eastAsia="宋体" w:cs="宋体"/>
          <w:szCs w:val="21"/>
          <w:u w:val="single"/>
          <w:lang w:val="en-US" w:eastAsia="zh-CN"/>
        </w:rPr>
        <w:t>招标人指定地点</w:t>
      </w:r>
      <w:r>
        <w:rPr>
          <w:rFonts w:hint="eastAsia" w:ascii="宋体" w:cs="宋体"/>
          <w:szCs w:val="21"/>
          <w:u w:val="single"/>
        </w:rPr>
        <w:t xml:space="preserve">  </w:t>
      </w:r>
      <w:r>
        <w:rPr>
          <w:rFonts w:hint="eastAsia" w:ascii="宋体" w:cs="宋体"/>
          <w:szCs w:val="21"/>
        </w:rPr>
        <w:t>。</w:t>
      </w:r>
    </w:p>
    <w:p w14:paraId="22B63F7C">
      <w:pPr>
        <w:spacing w:line="440" w:lineRule="exact"/>
        <w:ind w:firstLine="420" w:firstLineChars="200"/>
        <w:rPr>
          <w:rFonts w:hint="eastAsia" w:ascii="宋体" w:cs="宋体"/>
          <w:bCs/>
          <w:strike w:val="0"/>
          <w:dstrike w:val="0"/>
          <w:szCs w:val="21"/>
          <w:highlight w:val="none"/>
        </w:rPr>
      </w:pPr>
      <w:r>
        <w:rPr>
          <w:rFonts w:hint="eastAsia" w:ascii="宋体" w:cs="宋体"/>
          <w:bCs/>
          <w:strike w:val="0"/>
          <w:dstrike w:val="0"/>
          <w:szCs w:val="21"/>
          <w:highlight w:val="none"/>
        </w:rPr>
        <w:t>3.工程立项批准文号：</w:t>
      </w:r>
      <w:r>
        <w:rPr>
          <w:rFonts w:hint="eastAsia" w:ascii="宋体" w:cs="宋体"/>
          <w:bCs/>
          <w:strike w:val="0"/>
          <w:dstrike w:val="0"/>
          <w:szCs w:val="21"/>
          <w:highlight w:val="none"/>
          <w:u w:val="single"/>
          <w:lang w:val="en-US" w:eastAsia="zh-CN"/>
        </w:rPr>
        <w:t xml:space="preserve"> </w:t>
      </w:r>
      <w:r>
        <w:rPr>
          <w:rFonts w:hint="eastAsia" w:ascii="宋体" w:hAnsi="宋体"/>
          <w:strike w:val="0"/>
          <w:dstrike w:val="0"/>
          <w:szCs w:val="21"/>
          <w:highlight w:val="none"/>
          <w:u w:val="single"/>
          <w:lang w:val="en-US" w:eastAsia="zh-CN"/>
        </w:rPr>
        <w:t>/</w:t>
      </w:r>
      <w:r>
        <w:rPr>
          <w:rFonts w:hint="eastAsia" w:ascii="宋体" w:cs="宋体"/>
          <w:bCs/>
          <w:strike w:val="0"/>
          <w:dstrike w:val="0"/>
          <w:szCs w:val="21"/>
          <w:highlight w:val="none"/>
        </w:rPr>
        <w:t>。</w:t>
      </w:r>
    </w:p>
    <w:p w14:paraId="2A46B856">
      <w:pPr>
        <w:spacing w:line="440" w:lineRule="exact"/>
        <w:ind w:firstLine="420" w:firstLineChars="200"/>
        <w:rPr>
          <w:rFonts w:hint="eastAsia" w:ascii="宋体" w:cs="宋体"/>
          <w:bCs/>
          <w:szCs w:val="21"/>
        </w:rPr>
      </w:pPr>
      <w:r>
        <w:rPr>
          <w:rFonts w:hint="eastAsia" w:ascii="宋体" w:cs="宋体"/>
          <w:bCs/>
          <w:szCs w:val="21"/>
        </w:rPr>
        <w:t>4.资金来源：</w:t>
      </w:r>
      <w:r>
        <w:rPr>
          <w:rFonts w:hint="eastAsia" w:ascii="宋体" w:cs="宋体"/>
          <w:bCs/>
          <w:szCs w:val="21"/>
          <w:u w:val="single"/>
        </w:rPr>
        <w:t xml:space="preserve">         </w:t>
      </w:r>
      <w:r>
        <w:rPr>
          <w:rFonts w:hint="eastAsia" w:ascii="宋体" w:cs="宋体"/>
          <w:bCs/>
          <w:szCs w:val="21"/>
          <w:u w:val="single"/>
          <w:lang w:val="en-US" w:eastAsia="zh-CN"/>
        </w:rPr>
        <w:t>自筹资金</w:t>
      </w:r>
      <w:r>
        <w:rPr>
          <w:rFonts w:hint="eastAsia" w:ascii="宋体" w:cs="宋体"/>
          <w:bCs/>
          <w:szCs w:val="21"/>
          <w:u w:val="single"/>
        </w:rPr>
        <w:t xml:space="preserve">           </w:t>
      </w:r>
      <w:r>
        <w:rPr>
          <w:rFonts w:hint="eastAsia" w:ascii="宋体" w:cs="宋体"/>
          <w:szCs w:val="21"/>
          <w:u w:val="single"/>
        </w:rPr>
        <w:t xml:space="preserve">       </w:t>
      </w:r>
      <w:r>
        <w:rPr>
          <w:rFonts w:hint="eastAsia" w:ascii="宋体" w:cs="宋体"/>
          <w:bCs/>
          <w:szCs w:val="21"/>
        </w:rPr>
        <w:t>。</w:t>
      </w:r>
    </w:p>
    <w:p w14:paraId="2F00C2D8">
      <w:pPr>
        <w:spacing w:line="440" w:lineRule="exact"/>
        <w:ind w:firstLine="420" w:firstLineChars="200"/>
        <w:rPr>
          <w:rFonts w:hint="eastAsia" w:ascii="宋体" w:cs="宋体"/>
          <w:bCs/>
          <w:szCs w:val="21"/>
        </w:rPr>
      </w:pPr>
      <w:r>
        <w:rPr>
          <w:rFonts w:hint="eastAsia" w:ascii="宋体" w:cs="宋体"/>
          <w:bCs/>
          <w:szCs w:val="21"/>
        </w:rPr>
        <w:t>5.工程内容：</w:t>
      </w:r>
      <w:r>
        <w:rPr>
          <w:rFonts w:hint="eastAsia" w:ascii="宋体" w:hAnsi="Times New Roman" w:cs="宋体"/>
          <w:bCs/>
          <w:szCs w:val="21"/>
          <w:u w:val="single"/>
          <w:lang w:val="en-US" w:eastAsia="zh-CN"/>
        </w:rPr>
        <w:t xml:space="preserve"> </w:t>
      </w:r>
      <w:r>
        <w:rPr>
          <w:rFonts w:hint="eastAsia" w:ascii="宋体" w:hAnsi="Times New Roman" w:eastAsia="宋体" w:cs="宋体"/>
          <w:bCs/>
          <w:szCs w:val="21"/>
          <w:u w:val="single"/>
          <w:lang w:val="en-US" w:eastAsia="zh-CN"/>
        </w:rPr>
        <w:t xml:space="preserve">本工程施工图纸和工程量清单中的所有内容 </w:t>
      </w:r>
      <w:r>
        <w:rPr>
          <w:rFonts w:hint="eastAsia" w:ascii="宋体" w:cs="宋体"/>
          <w:bCs/>
          <w:szCs w:val="21"/>
        </w:rPr>
        <w:t>。</w:t>
      </w:r>
    </w:p>
    <w:p w14:paraId="0B09708D">
      <w:pPr>
        <w:spacing w:line="440" w:lineRule="exact"/>
        <w:ind w:firstLine="420" w:firstLineChars="200"/>
        <w:rPr>
          <w:rFonts w:hint="eastAsia" w:ascii="宋体" w:cs="宋体"/>
          <w:bCs/>
          <w:szCs w:val="21"/>
        </w:rPr>
      </w:pPr>
      <w:r>
        <w:rPr>
          <w:rFonts w:hint="eastAsia" w:ascii="宋体" w:cs="宋体"/>
          <w:szCs w:val="21"/>
        </w:rPr>
        <w:t>群体工程应附《承包人承揽工程项目一览表》（附件1）。</w:t>
      </w:r>
    </w:p>
    <w:p w14:paraId="3EA9822A">
      <w:pPr>
        <w:spacing w:line="440" w:lineRule="exact"/>
        <w:ind w:firstLine="420" w:firstLineChars="200"/>
        <w:rPr>
          <w:rFonts w:hint="eastAsia" w:ascii="宋体" w:cs="宋体"/>
          <w:szCs w:val="21"/>
          <w:highlight w:val="none"/>
        </w:rPr>
      </w:pPr>
      <w:r>
        <w:rPr>
          <w:rFonts w:hint="eastAsia" w:ascii="宋体" w:cs="宋体"/>
          <w:bCs/>
          <w:szCs w:val="21"/>
          <w:highlight w:val="none"/>
        </w:rPr>
        <w:t>6.工程承包范围：</w:t>
      </w:r>
      <w:r>
        <w:rPr>
          <w:rFonts w:hint="eastAsia" w:ascii="宋体" w:cs="宋体"/>
          <w:szCs w:val="21"/>
          <w:highlight w:val="none"/>
          <w:u w:val="single"/>
        </w:rPr>
        <w:t xml:space="preserve">  </w:t>
      </w:r>
      <w:r>
        <w:rPr>
          <w:rFonts w:hint="eastAsia" w:ascii="宋体" w:hAnsi="宋体" w:cs="宋体"/>
          <w:b/>
          <w:bCs/>
          <w:szCs w:val="21"/>
          <w:highlight w:val="none"/>
          <w:u w:val="single"/>
        </w:rPr>
        <w:t>施工图纸</w:t>
      </w:r>
      <w:r>
        <w:rPr>
          <w:rFonts w:hint="eastAsia" w:ascii="宋体" w:hAnsi="宋体" w:cs="宋体"/>
          <w:b/>
          <w:bCs/>
          <w:strike w:val="0"/>
          <w:dstrike w:val="0"/>
          <w:szCs w:val="21"/>
          <w:highlight w:val="none"/>
          <w:u w:val="single"/>
        </w:rPr>
        <w:t>和工程量清单</w:t>
      </w:r>
      <w:r>
        <w:rPr>
          <w:rFonts w:hint="eastAsia" w:ascii="宋体" w:hAnsi="宋体" w:cs="宋体"/>
          <w:b/>
          <w:bCs/>
          <w:szCs w:val="21"/>
          <w:highlight w:val="none"/>
          <w:u w:val="single"/>
        </w:rPr>
        <w:t>载明的施工内容及施工过程中的变更调整内容（如施工图纸和工程量清单不一致，由</w:t>
      </w:r>
      <w:r>
        <w:rPr>
          <w:rFonts w:hint="eastAsia" w:ascii="宋体" w:hAnsi="宋体" w:cs="宋体"/>
          <w:b/>
          <w:bCs/>
          <w:szCs w:val="21"/>
          <w:highlight w:val="none"/>
          <w:u w:val="single"/>
          <w:lang w:eastAsia="zh-CN"/>
        </w:rPr>
        <w:t>发包人</w:t>
      </w:r>
      <w:r>
        <w:rPr>
          <w:rFonts w:hint="eastAsia" w:ascii="宋体" w:hAnsi="宋体" w:cs="宋体"/>
          <w:b/>
          <w:bCs/>
          <w:szCs w:val="21"/>
          <w:highlight w:val="none"/>
          <w:u w:val="single"/>
        </w:rPr>
        <w:t>负责解释</w:t>
      </w:r>
      <w:r>
        <w:rPr>
          <w:rFonts w:hint="eastAsia" w:ascii="宋体" w:hAnsi="宋体" w:cs="宋体"/>
          <w:szCs w:val="21"/>
          <w:highlight w:val="none"/>
          <w:u w:val="single"/>
        </w:rPr>
        <w:t>）</w:t>
      </w:r>
      <w:r>
        <w:rPr>
          <w:rFonts w:hint="eastAsia" w:ascii="宋体" w:cs="宋体"/>
          <w:szCs w:val="21"/>
          <w:highlight w:val="none"/>
          <w:u w:val="single"/>
        </w:rPr>
        <w:t></w:t>
      </w:r>
      <w:r>
        <w:rPr>
          <w:rFonts w:hint="eastAsia" w:ascii="宋体" w:cs="宋体"/>
          <w:szCs w:val="21"/>
          <w:highlight w:val="none"/>
        </w:rPr>
        <w:t>。</w:t>
      </w:r>
    </w:p>
    <w:p w14:paraId="497ADE28">
      <w:pPr>
        <w:pStyle w:val="9"/>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二、合同工期</w:t>
      </w:r>
    </w:p>
    <w:p w14:paraId="73E52071">
      <w:pPr>
        <w:spacing w:line="440" w:lineRule="exact"/>
        <w:ind w:firstLine="420" w:firstLineChars="200"/>
        <w:rPr>
          <w:rFonts w:hint="eastAsia" w:ascii="宋体" w:cs="宋体"/>
          <w:szCs w:val="21"/>
        </w:rPr>
      </w:pPr>
      <w:r>
        <w:rPr>
          <w:rFonts w:hint="eastAsia" w:ascii="宋体" w:cs="宋体"/>
          <w:szCs w:val="21"/>
        </w:rPr>
        <w:t>计划开工日期：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r>
        <w:rPr>
          <w:rFonts w:hint="eastAsia" w:ascii="宋体" w:cs="宋体"/>
          <w:szCs w:val="21"/>
          <w:lang w:eastAsia="zh-CN"/>
        </w:rPr>
        <w:t>（</w:t>
      </w:r>
      <w:r>
        <w:rPr>
          <w:rFonts w:hint="eastAsia" w:ascii="宋体" w:cs="宋体"/>
          <w:szCs w:val="21"/>
        </w:rPr>
        <w:t>以开工令为准</w:t>
      </w:r>
      <w:r>
        <w:rPr>
          <w:rFonts w:hint="eastAsia" w:ascii="宋体" w:cs="宋体"/>
          <w:szCs w:val="21"/>
          <w:lang w:eastAsia="zh-CN"/>
        </w:rPr>
        <w:t>）</w:t>
      </w:r>
    </w:p>
    <w:p w14:paraId="094895E8">
      <w:pPr>
        <w:spacing w:line="440" w:lineRule="exact"/>
        <w:ind w:firstLine="420" w:firstLineChars="200"/>
        <w:rPr>
          <w:rFonts w:hint="eastAsia" w:ascii="宋体" w:cs="宋体"/>
          <w:szCs w:val="21"/>
        </w:rPr>
      </w:pPr>
      <w:r>
        <w:rPr>
          <w:rFonts w:hint="eastAsia" w:ascii="宋体" w:cs="宋体"/>
          <w:szCs w:val="21"/>
        </w:rPr>
        <w:t>计划竣工日期：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p>
    <w:p w14:paraId="1FB9E0BE">
      <w:pPr>
        <w:spacing w:line="440" w:lineRule="exact"/>
        <w:ind w:firstLine="420" w:firstLineChars="200"/>
        <w:rPr>
          <w:rFonts w:hint="eastAsia" w:ascii="宋体" w:cs="宋体"/>
          <w:szCs w:val="21"/>
        </w:rPr>
      </w:pPr>
      <w:r>
        <w:rPr>
          <w:rFonts w:hint="eastAsia" w:ascii="宋体" w:cs="宋体"/>
          <w:szCs w:val="21"/>
        </w:rPr>
        <w:t>工期总日历天数：</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 xml:space="preserve">  </w:t>
      </w:r>
      <w:r>
        <w:rPr>
          <w:rFonts w:hint="eastAsia" w:ascii="宋体" w:cs="宋体"/>
          <w:szCs w:val="21"/>
        </w:rPr>
        <w:t>天</w:t>
      </w:r>
      <w:r>
        <w:rPr>
          <w:rFonts w:hint="eastAsia" w:ascii="宋体" w:cs="宋体"/>
          <w:szCs w:val="21"/>
          <w:lang w:eastAsia="zh-CN"/>
        </w:rPr>
        <w:t>。</w:t>
      </w:r>
      <w:r>
        <w:rPr>
          <w:rFonts w:hint="eastAsia" w:ascii="宋体" w:cs="宋体"/>
          <w:szCs w:val="21"/>
        </w:rPr>
        <w:t>工期总日历天数与根据前述计划开竣工日期计算的工期天数不一致的，以工期总日历天数为准。</w:t>
      </w:r>
    </w:p>
    <w:p w14:paraId="5131FFEB">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三、质量标准</w:t>
      </w:r>
    </w:p>
    <w:p w14:paraId="6380E96E">
      <w:pPr>
        <w:spacing w:line="440" w:lineRule="exact"/>
        <w:ind w:firstLine="420" w:firstLineChars="200"/>
        <w:rPr>
          <w:rFonts w:hint="eastAsia" w:ascii="宋体" w:cs="宋体"/>
          <w:szCs w:val="21"/>
        </w:rPr>
      </w:pPr>
      <w:r>
        <w:rPr>
          <w:rFonts w:hint="eastAsia"/>
          <w:szCs w:val="21"/>
        </w:rPr>
        <w:t>工程质量必须达到国家工程施工质量验收</w:t>
      </w:r>
      <w:r>
        <w:rPr>
          <w:rFonts w:hint="eastAsia"/>
          <w:b/>
          <w:szCs w:val="21"/>
          <w:u w:val="single"/>
        </w:rPr>
        <w:t xml:space="preserve">  合格  </w:t>
      </w:r>
      <w:r>
        <w:rPr>
          <w:rFonts w:hint="eastAsia"/>
          <w:szCs w:val="21"/>
        </w:rPr>
        <w:t>标准。</w:t>
      </w:r>
    </w:p>
    <w:p w14:paraId="5A41FA8D">
      <w:pPr>
        <w:pStyle w:val="9"/>
        <w:pageBreakBefore w:val="0"/>
        <w:widowControl w:val="0"/>
        <w:kinsoku/>
        <w:wordWrap/>
        <w:overflowPunct/>
        <w:topLinePunct w:val="0"/>
        <w:autoSpaceDE/>
        <w:autoSpaceDN/>
        <w:bidi w:val="0"/>
        <w:adjustRightInd/>
        <w:snapToGrid/>
        <w:spacing w:before="0" w:after="0" w:line="440" w:lineRule="exact"/>
        <w:ind w:firstLine="420" w:firstLineChars="200"/>
        <w:textAlignment w:val="auto"/>
        <w:rPr>
          <w:rFonts w:hint="eastAsia" w:ascii="宋体" w:eastAsia="宋体" w:cs="宋体"/>
          <w:bCs w:val="0"/>
          <w:sz w:val="21"/>
          <w:szCs w:val="21"/>
        </w:rPr>
      </w:pPr>
      <w:r>
        <w:rPr>
          <w:rFonts w:hint="eastAsia" w:ascii="宋体" w:eastAsia="宋体" w:cs="宋体"/>
          <w:b w:val="0"/>
          <w:sz w:val="21"/>
          <w:szCs w:val="21"/>
        </w:rPr>
        <w:t>四、签约合同价与合同价格形式</w:t>
      </w:r>
      <w:r>
        <w:rPr>
          <w:rFonts w:hint="eastAsia" w:ascii="宋体" w:eastAsia="宋体" w:cs="宋体"/>
          <w:b w:val="0"/>
          <w:sz w:val="21"/>
          <w:szCs w:val="21"/>
        </w:rPr>
        <w:tab/>
      </w:r>
    </w:p>
    <w:p w14:paraId="2A2832C0">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u w:val="single"/>
          <w:lang w:val="en-US" w:eastAsia="zh-CN"/>
        </w:rPr>
      </w:pPr>
      <w:r>
        <w:rPr>
          <w:rFonts w:hint="eastAsia" w:ascii="宋体" w:hAnsi="宋体" w:cs="宋体"/>
          <w:color w:val="000000"/>
          <w:szCs w:val="21"/>
          <w:highlight w:val="none"/>
          <w:u w:val="single"/>
        </w:rPr>
        <w:t>1. 签约合同价为：人民币（大写）                 (¥          元)；</w:t>
      </w:r>
      <w:r>
        <w:rPr>
          <w:rFonts w:hint="eastAsia" w:ascii="宋体" w:hAnsi="宋体" w:cs="宋体"/>
          <w:color w:val="000000"/>
          <w:szCs w:val="21"/>
          <w:highlight w:val="none"/>
          <w:u w:val="single"/>
          <w:lang w:eastAsia="zh-CN"/>
        </w:rPr>
        <w:t>其中不含税价为　　　元，税费　　　　元。</w:t>
      </w:r>
    </w:p>
    <w:p w14:paraId="2319A16F">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 合同价格形式：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固定单价合同</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14:paraId="6952254A">
      <w:pPr>
        <w:pStyle w:val="9"/>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五、项目</w:t>
      </w:r>
      <w:r>
        <w:rPr>
          <w:rFonts w:hint="eastAsia" w:ascii="宋体" w:eastAsia="宋体" w:cs="宋体"/>
          <w:b w:val="0"/>
          <w:sz w:val="21"/>
          <w:szCs w:val="21"/>
          <w:lang w:val="en-US" w:eastAsia="zh-CN"/>
        </w:rPr>
        <w:t>经理</w:t>
      </w:r>
    </w:p>
    <w:p w14:paraId="71CB4DD1">
      <w:pPr>
        <w:spacing w:line="440" w:lineRule="exact"/>
        <w:ind w:firstLine="420" w:firstLineChars="200"/>
        <w:rPr>
          <w:rFonts w:hint="eastAsia" w:ascii="宋体" w:cs="宋体"/>
          <w:szCs w:val="21"/>
        </w:rPr>
      </w:pPr>
      <w:r>
        <w:rPr>
          <w:rFonts w:hint="eastAsia" w:ascii="宋体" w:cs="宋体"/>
          <w:szCs w:val="21"/>
        </w:rPr>
        <w:t>承包人项目经理：</w:t>
      </w:r>
      <w:r>
        <w:rPr>
          <w:rFonts w:hint="eastAsia" w:ascii="宋体" w:cs="宋体"/>
          <w:szCs w:val="21"/>
          <w:u w:val="single"/>
        </w:rPr>
        <w:t xml:space="preserve">               </w:t>
      </w:r>
      <w:r>
        <w:rPr>
          <w:rFonts w:hint="eastAsia" w:ascii="宋体" w:cs="宋体"/>
          <w:szCs w:val="21"/>
        </w:rPr>
        <w:t>。</w:t>
      </w:r>
    </w:p>
    <w:p w14:paraId="32977BEF">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六、合同文件构成</w:t>
      </w:r>
    </w:p>
    <w:p w14:paraId="3F438B89">
      <w:pPr>
        <w:spacing w:line="440" w:lineRule="exact"/>
        <w:ind w:firstLine="420" w:firstLineChars="200"/>
        <w:rPr>
          <w:rFonts w:hint="eastAsia" w:ascii="宋体" w:cs="宋体"/>
          <w:bCs/>
          <w:szCs w:val="21"/>
        </w:rPr>
      </w:pPr>
      <w:r>
        <w:rPr>
          <w:rFonts w:hint="eastAsia" w:ascii="宋体" w:cs="宋体"/>
          <w:bCs/>
          <w:szCs w:val="21"/>
        </w:rPr>
        <w:t>本协议书与下列文件一起构成合同文件：</w:t>
      </w:r>
    </w:p>
    <w:p w14:paraId="45E7BAD1">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（1）中</w:t>
      </w:r>
      <w:r>
        <w:rPr>
          <w:rFonts w:hint="eastAsia" w:ascii="宋体" w:cs="宋体"/>
          <w:szCs w:val="21"/>
          <w:lang w:val="en-US" w:eastAsia="zh-CN"/>
        </w:rPr>
        <w:t>标</w:t>
      </w:r>
      <w:r>
        <w:rPr>
          <w:rFonts w:hint="eastAsia" w:ascii="宋体" w:cs="宋体"/>
          <w:szCs w:val="21"/>
        </w:rPr>
        <w:t>通知书；</w:t>
      </w:r>
    </w:p>
    <w:p w14:paraId="53227739">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 xml:space="preserve">（2）确认函及其附录； </w:t>
      </w:r>
    </w:p>
    <w:p w14:paraId="46087623">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（3）专用合同条款及其附件；</w:t>
      </w:r>
    </w:p>
    <w:p w14:paraId="39FFA3B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（4）通用合同条款；</w:t>
      </w:r>
    </w:p>
    <w:p w14:paraId="36334CD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（5）技术标准和要求；</w:t>
      </w:r>
    </w:p>
    <w:p w14:paraId="30225A2D">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（6）图纸；</w:t>
      </w:r>
    </w:p>
    <w:p w14:paraId="0F8AFA1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（7）已标价工程量清单或预算书；</w:t>
      </w:r>
    </w:p>
    <w:p w14:paraId="5EB9179B">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（8）其他合同文件。</w:t>
      </w:r>
    </w:p>
    <w:p w14:paraId="6BD3A458">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在合同订立及履行过程中形成的与合同有关的文件均构成合同文件组成部分。</w:t>
      </w:r>
    </w:p>
    <w:p w14:paraId="7E9714A5">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上述各项合同文件包括合同当事人就该项合同文件所作出的补充和修改，属于同一类内容的文件，应以最新签署的为准。专用合同条款及其附件须经合同当事人签字或盖章。</w:t>
      </w:r>
    </w:p>
    <w:p w14:paraId="16010B41">
      <w:pPr>
        <w:pStyle w:val="9"/>
        <w:spacing w:before="0" w:after="0" w:line="440" w:lineRule="exact"/>
        <w:ind w:firstLine="420" w:firstLineChars="200"/>
        <w:rPr>
          <w:rFonts w:hint="eastAsia" w:ascii="宋体" w:eastAsia="宋体" w:cs="宋体"/>
          <w:b w:val="0"/>
          <w:bCs w:val="0"/>
          <w:sz w:val="21"/>
          <w:szCs w:val="21"/>
        </w:rPr>
      </w:pPr>
      <w:r>
        <w:rPr>
          <w:rFonts w:hint="eastAsia" w:ascii="宋体" w:eastAsia="宋体" w:cs="宋体"/>
          <w:b w:val="0"/>
          <w:sz w:val="21"/>
          <w:szCs w:val="21"/>
        </w:rPr>
        <w:t>七、承诺</w:t>
      </w:r>
    </w:p>
    <w:p w14:paraId="4EB03A8A">
      <w:pPr>
        <w:spacing w:line="440" w:lineRule="exact"/>
        <w:ind w:firstLine="420" w:firstLineChars="200"/>
        <w:rPr>
          <w:rFonts w:hint="eastAsia" w:ascii="宋体" w:cs="宋体"/>
          <w:bCs/>
          <w:szCs w:val="21"/>
        </w:rPr>
      </w:pPr>
      <w:r>
        <w:rPr>
          <w:rFonts w:hint="eastAsia" w:ascii="宋体" w:cs="宋体"/>
          <w:bCs/>
          <w:szCs w:val="21"/>
        </w:rPr>
        <w:t>1.发包人承诺按照法律规定履行项目审批手续、筹集工程建设资金并按照合同约定的期限和方式支付合同价款。</w:t>
      </w:r>
    </w:p>
    <w:p w14:paraId="3C0F0D61">
      <w:pPr>
        <w:spacing w:line="440" w:lineRule="exact"/>
        <w:ind w:firstLine="420" w:firstLineChars="200"/>
        <w:rPr>
          <w:rFonts w:hint="eastAsia" w:ascii="宋体" w:cs="宋体"/>
          <w:bCs/>
          <w:szCs w:val="21"/>
        </w:rPr>
      </w:pPr>
      <w:r>
        <w:rPr>
          <w:rFonts w:hint="eastAsia" w:ascii="宋体" w:cs="宋体"/>
          <w:bCs/>
          <w:szCs w:val="21"/>
        </w:rPr>
        <w:t>2.承包人承诺按照法律规定及合同约定组织完成工程施工，确保工程质量和安全，不进行转包及违法分包，并在缺陷责任期及保修期内承担相应的工程维修责任。</w:t>
      </w:r>
    </w:p>
    <w:p w14:paraId="2928C31B">
      <w:pPr>
        <w:spacing w:line="440" w:lineRule="exact"/>
        <w:ind w:firstLine="420" w:firstLineChars="200"/>
        <w:rPr>
          <w:rFonts w:hint="eastAsia" w:ascii="宋体" w:cs="宋体"/>
          <w:bCs/>
          <w:szCs w:val="21"/>
        </w:rPr>
      </w:pPr>
      <w:r>
        <w:rPr>
          <w:rFonts w:hint="eastAsia" w:ascii="宋体" w:cs="宋体"/>
          <w:bCs/>
          <w:szCs w:val="21"/>
        </w:rPr>
        <w:t>3.发包人和承包人通过招投标形式签订合同的，双方理解并承诺不再就同一工程另行签订与合同实质性内容相背离的协议。</w:t>
      </w:r>
    </w:p>
    <w:p w14:paraId="08E1DCA2">
      <w:pPr>
        <w:spacing w:line="440" w:lineRule="exact"/>
        <w:ind w:firstLine="420" w:firstLineChars="200"/>
        <w:rPr>
          <w:rFonts w:hint="eastAsia" w:ascii="宋体" w:cs="宋体"/>
          <w:bCs/>
          <w:szCs w:val="21"/>
        </w:rPr>
      </w:pPr>
      <w:r>
        <w:rPr>
          <w:rFonts w:hint="eastAsia" w:ascii="宋体" w:cs="宋体"/>
          <w:szCs w:val="21"/>
        </w:rPr>
        <w:t>八、词语含义</w:t>
      </w:r>
    </w:p>
    <w:p w14:paraId="31689870">
      <w:pPr>
        <w:spacing w:line="440" w:lineRule="exact"/>
        <w:ind w:firstLine="420" w:firstLineChars="200"/>
        <w:rPr>
          <w:rFonts w:hint="eastAsia" w:ascii="宋体" w:cs="宋体"/>
          <w:bCs/>
          <w:szCs w:val="21"/>
        </w:rPr>
      </w:pPr>
      <w:r>
        <w:rPr>
          <w:rFonts w:hint="eastAsia" w:ascii="宋体" w:cs="宋体"/>
          <w:bCs/>
          <w:szCs w:val="21"/>
        </w:rPr>
        <w:t>本协议书中词语含义与第二部分通用合同条款中赋予的含义相同。</w:t>
      </w:r>
    </w:p>
    <w:p w14:paraId="31603E32">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九、签订时间</w:t>
      </w:r>
    </w:p>
    <w:p w14:paraId="168B7B41">
      <w:pPr>
        <w:spacing w:line="440" w:lineRule="exact"/>
        <w:ind w:firstLine="420" w:firstLineChars="200"/>
        <w:rPr>
          <w:rFonts w:hint="eastAsia" w:ascii="宋体" w:cs="宋体"/>
          <w:bCs/>
          <w:szCs w:val="21"/>
        </w:rPr>
      </w:pPr>
      <w:r>
        <w:rPr>
          <w:rFonts w:hint="eastAsia" w:ascii="宋体" w:cs="宋体"/>
          <w:bCs/>
          <w:szCs w:val="21"/>
        </w:rPr>
        <w:t>本合同于</w:t>
      </w:r>
      <w:r>
        <w:rPr>
          <w:rFonts w:hint="eastAsia" w:ascii="宋体" w:cs="宋体"/>
          <w:bCs/>
          <w:szCs w:val="21"/>
          <w:u w:val="single"/>
        </w:rPr>
        <w:t xml:space="preserve">         </w:t>
      </w:r>
      <w:r>
        <w:rPr>
          <w:rFonts w:hint="eastAsia" w:ascii="宋体" w:cs="宋体"/>
          <w:bCs/>
          <w:szCs w:val="21"/>
        </w:rPr>
        <w:t>年</w:t>
      </w:r>
      <w:r>
        <w:rPr>
          <w:rFonts w:hint="eastAsia" w:ascii="宋体" w:cs="宋体"/>
          <w:bCs/>
          <w:szCs w:val="21"/>
          <w:u w:val="single"/>
        </w:rPr>
        <w:t xml:space="preserve">       </w:t>
      </w:r>
      <w:r>
        <w:rPr>
          <w:rFonts w:hint="eastAsia" w:ascii="宋体" w:cs="宋体"/>
          <w:bCs/>
          <w:szCs w:val="21"/>
        </w:rPr>
        <w:t>月</w:t>
      </w:r>
      <w:r>
        <w:rPr>
          <w:rFonts w:hint="eastAsia" w:ascii="宋体" w:cs="宋体"/>
          <w:bCs/>
          <w:szCs w:val="21"/>
          <w:u w:val="single"/>
        </w:rPr>
        <w:t xml:space="preserve">        </w:t>
      </w:r>
      <w:r>
        <w:rPr>
          <w:rFonts w:hint="eastAsia" w:ascii="宋体" w:cs="宋体"/>
          <w:bCs/>
          <w:szCs w:val="21"/>
        </w:rPr>
        <w:t>日签订。</w:t>
      </w:r>
    </w:p>
    <w:p w14:paraId="6A42F258">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十、签订地点</w:t>
      </w:r>
    </w:p>
    <w:p w14:paraId="6BF73051">
      <w:pPr>
        <w:spacing w:line="440" w:lineRule="exact"/>
        <w:ind w:firstLine="420" w:firstLineChars="200"/>
        <w:rPr>
          <w:rFonts w:hint="eastAsia" w:ascii="宋体" w:cs="宋体"/>
          <w:bCs/>
          <w:szCs w:val="21"/>
          <w:highlight w:val="none"/>
        </w:rPr>
      </w:pPr>
      <w:r>
        <w:rPr>
          <w:rFonts w:hint="eastAsia" w:ascii="宋体" w:cs="宋体"/>
          <w:bCs/>
          <w:szCs w:val="21"/>
          <w:highlight w:val="none"/>
        </w:rPr>
        <w:t>本合同在</w:t>
      </w:r>
      <w:r>
        <w:rPr>
          <w:rFonts w:hint="eastAsia" w:ascii="宋体" w:cs="宋体"/>
          <w:bCs/>
          <w:szCs w:val="21"/>
          <w:highlight w:val="none"/>
          <w:u w:val="single"/>
        </w:rPr>
        <w:t xml:space="preserve">              </w:t>
      </w:r>
      <w:r>
        <w:rPr>
          <w:rFonts w:hint="eastAsia" w:ascii="宋体" w:cs="宋体"/>
          <w:bCs/>
          <w:szCs w:val="21"/>
          <w:highlight w:val="none"/>
        </w:rPr>
        <w:t>签订。</w:t>
      </w:r>
    </w:p>
    <w:p w14:paraId="12148FBD">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十一、补充协议</w:t>
      </w:r>
    </w:p>
    <w:p w14:paraId="55238B76">
      <w:pPr>
        <w:spacing w:line="440" w:lineRule="exact"/>
        <w:ind w:firstLine="420" w:firstLineChars="200"/>
        <w:rPr>
          <w:rFonts w:hint="eastAsia" w:ascii="宋体" w:cs="宋体"/>
          <w:b/>
          <w:bCs/>
          <w:szCs w:val="21"/>
        </w:rPr>
      </w:pPr>
      <w:r>
        <w:rPr>
          <w:rFonts w:hint="eastAsia" w:ascii="宋体" w:cs="宋体"/>
          <w:bCs/>
          <w:szCs w:val="21"/>
        </w:rPr>
        <w:t>合同未尽事宜，合同当事人另行签订补充协议，补充协议是合同的组成部分。</w:t>
      </w:r>
    </w:p>
    <w:p w14:paraId="0C8BEAE8">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十二、合同生效</w:t>
      </w:r>
    </w:p>
    <w:p w14:paraId="5BF34A4F">
      <w:pPr>
        <w:spacing w:line="440" w:lineRule="exact"/>
        <w:ind w:firstLine="420" w:firstLineChars="200"/>
        <w:rPr>
          <w:rFonts w:hint="eastAsia" w:ascii="宋体" w:cs="宋体"/>
          <w:bCs/>
          <w:szCs w:val="21"/>
        </w:rPr>
      </w:pPr>
      <w:r>
        <w:rPr>
          <w:rFonts w:hint="eastAsia" w:ascii="宋体" w:cs="宋体"/>
          <w:bCs/>
          <w:szCs w:val="21"/>
        </w:rPr>
        <w:t>本合同自</w:t>
      </w:r>
      <w:r>
        <w:rPr>
          <w:rFonts w:hint="eastAsia" w:ascii="宋体" w:cs="宋体"/>
          <w:bCs/>
          <w:szCs w:val="21"/>
          <w:u w:val="single"/>
        </w:rPr>
        <w:t xml:space="preserve">  </w:t>
      </w:r>
      <w:r>
        <w:rPr>
          <w:rFonts w:hint="eastAsia" w:ascii="宋体" w:hAnsi="宋体"/>
          <w:szCs w:val="21"/>
          <w:u w:val="single"/>
        </w:rPr>
        <w:t xml:space="preserve">  </w:t>
      </w:r>
      <w:r>
        <w:rPr>
          <w:rFonts w:hint="eastAsia" w:ascii="宋体" w:hAnsi="宋体" w:eastAsia="宋体" w:cs="宋体"/>
          <w:color w:val="auto"/>
          <w:sz w:val="21"/>
          <w:szCs w:val="21"/>
          <w:highlight w:val="none"/>
          <w:u w:val="single"/>
          <w:shd w:val="clear" w:color="auto" w:fill="auto"/>
        </w:rPr>
        <w:t>双方签字盖章后</w:t>
      </w:r>
      <w:r>
        <w:rPr>
          <w:rFonts w:hint="eastAsia" w:ascii="宋体" w:cs="宋体"/>
          <w:szCs w:val="21"/>
          <w:u w:val="single"/>
        </w:rPr>
        <w:t xml:space="preserve">   </w:t>
      </w:r>
      <w:r>
        <w:rPr>
          <w:rFonts w:hint="eastAsia" w:ascii="宋体" w:cs="宋体"/>
          <w:bCs/>
          <w:szCs w:val="21"/>
        </w:rPr>
        <w:t>生效。</w:t>
      </w:r>
    </w:p>
    <w:p w14:paraId="0CD88474">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十三、合同份数</w:t>
      </w:r>
    </w:p>
    <w:p w14:paraId="5C5834D4">
      <w:pPr>
        <w:spacing w:line="440" w:lineRule="exact"/>
        <w:ind w:firstLine="420" w:firstLineChars="200"/>
        <w:rPr>
          <w:rFonts w:hint="eastAsia" w:ascii="宋体" w:cs="宋体"/>
          <w:bCs/>
          <w:szCs w:val="21"/>
        </w:rPr>
      </w:pPr>
      <w:r>
        <w:rPr>
          <w:rFonts w:hint="eastAsia" w:ascii="宋体" w:cs="宋体"/>
          <w:bCs/>
          <w:szCs w:val="21"/>
          <w:highlight w:val="none"/>
        </w:rPr>
        <w:t>本合同一式</w:t>
      </w:r>
      <w:r>
        <w:rPr>
          <w:rFonts w:hint="eastAsia" w:ascii="宋体" w:cs="宋体"/>
          <w:bCs/>
          <w:szCs w:val="21"/>
          <w:highlight w:val="none"/>
          <w:lang w:eastAsia="zh-CN"/>
        </w:rPr>
        <w:t>肆</w:t>
      </w:r>
      <w:r>
        <w:rPr>
          <w:rFonts w:hint="eastAsia" w:ascii="宋体" w:cs="宋体"/>
          <w:bCs/>
          <w:szCs w:val="21"/>
          <w:highlight w:val="none"/>
        </w:rPr>
        <w:t>份，正本贰份、副本贰份，</w:t>
      </w:r>
      <w:r>
        <w:rPr>
          <w:rFonts w:hint="eastAsia" w:ascii="宋体" w:cs="宋体"/>
          <w:bCs/>
          <w:szCs w:val="21"/>
        </w:rPr>
        <w:t>均具有同等法律效力，发包人执正本壹份、副本叁份，承包人执正本壹份、副本叁份。</w:t>
      </w:r>
    </w:p>
    <w:tbl>
      <w:tblPr>
        <w:tblStyle w:val="47"/>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507"/>
        <w:gridCol w:w="4565"/>
      </w:tblGrid>
      <w:tr w14:paraId="3C620217">
        <w:tblPrEx>
          <w:tblCellMar>
            <w:top w:w="0" w:type="dxa"/>
            <w:left w:w="108" w:type="dxa"/>
            <w:bottom w:w="0" w:type="dxa"/>
            <w:right w:w="108" w:type="dxa"/>
          </w:tblCellMar>
        </w:tblPrEx>
        <w:trPr>
          <w:trHeight w:val="535" w:hRule="atLeast"/>
        </w:trPr>
        <w:tc>
          <w:tcPr>
            <w:tcW w:w="4507" w:type="dxa"/>
            <w:noWrap w:val="0"/>
            <w:vAlign w:val="center"/>
          </w:tcPr>
          <w:p w14:paraId="767BB201">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发包人：（公章）</w:t>
            </w:r>
          </w:p>
        </w:tc>
        <w:tc>
          <w:tcPr>
            <w:tcW w:w="4565" w:type="dxa"/>
            <w:noWrap w:val="0"/>
            <w:vAlign w:val="center"/>
          </w:tcPr>
          <w:p w14:paraId="2E70C625">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承包人：（公章）</w:t>
            </w:r>
          </w:p>
        </w:tc>
      </w:tr>
      <w:tr w14:paraId="39CCE870">
        <w:tblPrEx>
          <w:tblCellMar>
            <w:top w:w="0" w:type="dxa"/>
            <w:left w:w="108" w:type="dxa"/>
            <w:bottom w:w="0" w:type="dxa"/>
            <w:right w:w="108" w:type="dxa"/>
          </w:tblCellMar>
        </w:tblPrEx>
        <w:trPr>
          <w:trHeight w:val="930" w:hRule="atLeast"/>
        </w:trPr>
        <w:tc>
          <w:tcPr>
            <w:tcW w:w="4507" w:type="dxa"/>
            <w:noWrap w:val="0"/>
            <w:vAlign w:val="center"/>
          </w:tcPr>
          <w:p w14:paraId="325670F8">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37B501DF">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（签字）</w:t>
            </w:r>
          </w:p>
        </w:tc>
        <w:tc>
          <w:tcPr>
            <w:tcW w:w="4565" w:type="dxa"/>
            <w:noWrap w:val="0"/>
            <w:vAlign w:val="center"/>
          </w:tcPr>
          <w:p w14:paraId="0B928B4C">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6300316E">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（签字）</w:t>
            </w:r>
          </w:p>
        </w:tc>
      </w:tr>
      <w:tr w14:paraId="49D26254">
        <w:tblPrEx>
          <w:tblCellMar>
            <w:top w:w="0" w:type="dxa"/>
            <w:left w:w="108" w:type="dxa"/>
            <w:bottom w:w="0" w:type="dxa"/>
            <w:right w:w="108" w:type="dxa"/>
          </w:tblCellMar>
        </w:tblPrEx>
        <w:trPr>
          <w:trHeight w:val="4445" w:hRule="atLeast"/>
        </w:trPr>
        <w:tc>
          <w:tcPr>
            <w:tcW w:w="4507" w:type="dxa"/>
            <w:noWrap w:val="0"/>
            <w:vAlign w:val="top"/>
          </w:tcPr>
          <w:p w14:paraId="41BA7F06">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58297E91">
            <w:pPr>
              <w:keepNext w:val="0"/>
              <w:keepLines w:val="0"/>
              <w:widowControl/>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0"/>
                <w:sz w:val="21"/>
                <w:szCs w:val="21"/>
                <w:highlight w:val="none"/>
                <w:u w:val="single"/>
                <w:lang w:val="en-US" w:eastAsia="zh-CN" w:bidi="ar-SA"/>
              </w:rPr>
            </w:pPr>
            <w:r>
              <w:rPr>
                <w:rFonts w:hint="eastAsia" w:hAnsi="宋体" w:cs="宋体"/>
                <w:color w:val="auto"/>
                <w:sz w:val="21"/>
                <w:szCs w:val="21"/>
                <w:highlight w:val="none"/>
              </w:rPr>
              <w:t>地址：</w:t>
            </w:r>
            <w:r>
              <w:rPr>
                <w:rFonts w:hint="eastAsia" w:ascii="宋体" w:hAnsi="宋体" w:eastAsia="宋体" w:cs="宋体"/>
                <w:color w:val="auto"/>
                <w:kern w:val="0"/>
                <w:sz w:val="21"/>
                <w:szCs w:val="21"/>
                <w:highlight w:val="none"/>
                <w:u w:val="single"/>
                <w:lang w:val="en-US" w:eastAsia="zh-CN" w:bidi="ar-SA"/>
              </w:rPr>
              <w:t>安徽省滁州市南谯区中都大道1598号15层</w:t>
            </w:r>
          </w:p>
          <w:p w14:paraId="00A439A8">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邮政编码：</w:t>
            </w:r>
            <w:r>
              <w:rPr>
                <w:rFonts w:hint="eastAsia" w:ascii="宋体" w:hAnsi="宋体" w:cs="宋体"/>
                <w:color w:val="auto"/>
                <w:kern w:val="0"/>
                <w:highlight w:val="none"/>
                <w:u w:val="single"/>
                <w:lang w:val="en-US" w:eastAsia="zh-CN"/>
              </w:rPr>
              <w:t>239000</w:t>
            </w:r>
          </w:p>
          <w:p w14:paraId="5FD42647">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084F11C0">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2D04A8F9">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lang w:eastAsia="zh-CN"/>
              </w:rPr>
              <w:t>0550-2350288</w:t>
            </w:r>
          </w:p>
          <w:p w14:paraId="79FA4523">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rPr>
              <w:t>传真：</w:t>
            </w:r>
            <w:r>
              <w:rPr>
                <w:rFonts w:hint="eastAsia" w:hAnsi="宋体" w:cs="宋体"/>
                <w:color w:val="auto"/>
                <w:kern w:val="0"/>
                <w:sz w:val="21"/>
                <w:szCs w:val="21"/>
                <w:highlight w:val="none"/>
                <w:u w:val="single"/>
                <w:lang w:val="en-US" w:eastAsia="zh-CN"/>
              </w:rPr>
              <w:t>/</w:t>
            </w:r>
          </w:p>
          <w:p w14:paraId="28C533FD">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lang w:val="en-US" w:eastAsia="zh-CN"/>
              </w:rPr>
              <w:t>/</w:t>
            </w:r>
          </w:p>
          <w:p w14:paraId="456C2D50">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lang w:val="en-US" w:eastAsia="zh-CN"/>
              </w:rPr>
              <w:t>/</w:t>
            </w:r>
          </w:p>
          <w:p w14:paraId="7C1D1103">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账号：</w:t>
            </w:r>
            <w:r>
              <w:rPr>
                <w:rFonts w:hint="eastAsia" w:hAnsi="宋体" w:cs="宋体"/>
                <w:color w:val="auto"/>
                <w:kern w:val="0"/>
                <w:sz w:val="21"/>
                <w:szCs w:val="21"/>
                <w:highlight w:val="none"/>
                <w:u w:val="single"/>
                <w:lang w:val="en-US" w:eastAsia="zh-CN"/>
              </w:rPr>
              <w:t>/</w:t>
            </w:r>
          </w:p>
        </w:tc>
        <w:tc>
          <w:tcPr>
            <w:tcW w:w="4565" w:type="dxa"/>
            <w:noWrap w:val="0"/>
            <w:vAlign w:val="top"/>
          </w:tcPr>
          <w:p w14:paraId="54C0FB4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742B4A2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kern w:val="0"/>
                <w:sz w:val="21"/>
                <w:szCs w:val="21"/>
                <w:highlight w:val="none"/>
                <w:u w:val="single"/>
              </w:rPr>
              <w:t xml:space="preserve">                        </w:t>
            </w:r>
          </w:p>
          <w:p w14:paraId="000701D5">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邮政编码：</w:t>
            </w:r>
            <w:r>
              <w:rPr>
                <w:rFonts w:hint="eastAsia" w:hAnsi="宋体" w:cs="宋体"/>
                <w:color w:val="auto"/>
                <w:kern w:val="0"/>
                <w:sz w:val="21"/>
                <w:szCs w:val="21"/>
                <w:highlight w:val="none"/>
                <w:u w:val="single"/>
              </w:rPr>
              <w:t xml:space="preserve">                      </w:t>
            </w:r>
          </w:p>
          <w:p w14:paraId="195737D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59688CFD">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2A24C2DC">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rPr>
              <w:t xml:space="preserve">                       </w:t>
            </w:r>
          </w:p>
          <w:p w14:paraId="14A94376">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kern w:val="0"/>
                <w:sz w:val="21"/>
                <w:szCs w:val="21"/>
                <w:highlight w:val="none"/>
                <w:u w:val="single"/>
              </w:rPr>
              <w:t xml:space="preserve">                       </w:t>
            </w:r>
          </w:p>
          <w:p w14:paraId="24EA8B29">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rPr>
              <w:t xml:space="preserve">                   </w:t>
            </w:r>
          </w:p>
          <w:p w14:paraId="204F9C21">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rPr>
              <w:t xml:space="preserve">                   </w:t>
            </w:r>
          </w:p>
          <w:p w14:paraId="6DFD805E">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账号：</w:t>
            </w:r>
            <w:r>
              <w:rPr>
                <w:rFonts w:hint="eastAsia" w:hAnsi="宋体" w:cs="宋体"/>
                <w:color w:val="auto"/>
                <w:sz w:val="21"/>
                <w:szCs w:val="21"/>
                <w:highlight w:val="none"/>
                <w:u w:val="single"/>
              </w:rPr>
              <w:t xml:space="preserve">                       </w:t>
            </w:r>
          </w:p>
        </w:tc>
      </w:tr>
    </w:tbl>
    <w:p w14:paraId="2421115B">
      <w:pPr>
        <w:spacing w:line="440" w:lineRule="exact"/>
        <w:rPr>
          <w:rFonts w:hint="eastAsia" w:ascii="宋体" w:cs="宋体"/>
          <w:szCs w:val="21"/>
        </w:rPr>
      </w:pPr>
      <w:r>
        <w:rPr>
          <w:rFonts w:hint="eastAsia" w:ascii="宋体" w:cs="宋体"/>
          <w:szCs w:val="21"/>
        </w:rPr>
        <w:t xml:space="preserve">                     </w:t>
      </w:r>
    </w:p>
    <w:p w14:paraId="47DE9D2C">
      <w:pPr>
        <w:spacing w:line="440" w:lineRule="exact"/>
        <w:ind w:firstLine="4410" w:firstLineChars="2100"/>
        <w:rPr>
          <w:rFonts w:hint="eastAsia" w:ascii="宋体" w:cs="宋体"/>
          <w:szCs w:val="21"/>
        </w:rPr>
      </w:pPr>
    </w:p>
    <w:p w14:paraId="73F4574A">
      <w:pPr>
        <w:spacing w:line="440" w:lineRule="exact"/>
        <w:ind w:firstLine="4410" w:firstLineChars="2100"/>
        <w:rPr>
          <w:rFonts w:hint="eastAsia" w:ascii="宋体" w:cs="宋体"/>
          <w:szCs w:val="21"/>
        </w:rPr>
      </w:pPr>
    </w:p>
    <w:p w14:paraId="3943C5F0">
      <w:pPr>
        <w:spacing w:line="440" w:lineRule="exact"/>
        <w:ind w:firstLine="4410" w:firstLineChars="2100"/>
        <w:rPr>
          <w:rFonts w:hint="eastAsia" w:ascii="宋体" w:cs="宋体"/>
          <w:szCs w:val="21"/>
        </w:rPr>
      </w:pPr>
    </w:p>
    <w:p w14:paraId="7FDB86E4">
      <w:pPr>
        <w:pStyle w:val="2"/>
        <w:rPr>
          <w:rFonts w:hint="eastAsia" w:ascii="宋体" w:cs="宋体"/>
          <w:szCs w:val="21"/>
        </w:rPr>
      </w:pPr>
    </w:p>
    <w:p w14:paraId="45D8C436">
      <w:pPr>
        <w:rPr>
          <w:rFonts w:hint="eastAsia" w:ascii="宋体" w:cs="宋体"/>
          <w:szCs w:val="21"/>
        </w:rPr>
      </w:pPr>
    </w:p>
    <w:p w14:paraId="68996332">
      <w:pPr>
        <w:spacing w:line="440" w:lineRule="exact"/>
        <w:rPr>
          <w:rFonts w:hint="eastAsia" w:ascii="宋体" w:cs="宋体"/>
          <w:szCs w:val="21"/>
        </w:rPr>
      </w:pPr>
      <w:r>
        <w:rPr>
          <w:rFonts w:hint="eastAsia" w:ascii="宋体" w:cs="宋体"/>
          <w:szCs w:val="21"/>
        </w:rPr>
        <w:t xml:space="preserve">           </w:t>
      </w:r>
    </w:p>
    <w:p w14:paraId="6E6FB372">
      <w:pPr>
        <w:rPr>
          <w:rFonts w:hint="eastAsia" w:ascii="黑体" w:eastAsia="黑体" w:cs="黑体"/>
        </w:rPr>
      </w:pPr>
      <w:r>
        <w:rPr>
          <w:rFonts w:hint="eastAsia" w:ascii="黑体" w:eastAsia="黑体" w:cs="黑体"/>
        </w:rPr>
        <w:br w:type="page"/>
      </w:r>
    </w:p>
    <w:p w14:paraId="5D951C3C">
      <w:pPr>
        <w:pStyle w:val="8"/>
        <w:jc w:val="center"/>
        <w:rPr>
          <w:rFonts w:hint="eastAsia" w:ascii="黑体" w:eastAsia="黑体" w:cs="黑体"/>
        </w:rPr>
      </w:pPr>
      <w:r>
        <w:rPr>
          <w:rFonts w:hint="eastAsia" w:ascii="黑体" w:eastAsia="黑体" w:cs="黑体"/>
        </w:rPr>
        <w:t>第二节 通用合同条款</w:t>
      </w:r>
    </w:p>
    <w:p w14:paraId="3BD1B480">
      <w:pPr>
        <w:adjustRightInd w:val="0"/>
        <w:snapToGrid w:val="0"/>
        <w:spacing w:line="480" w:lineRule="auto"/>
        <w:ind w:firstLine="562" w:firstLineChars="200"/>
        <w:rPr>
          <w:rFonts w:hint="eastAsia" w:ascii="宋体" w:hAnsi="宋体" w:cs="宋体"/>
          <w:b/>
          <w:bCs/>
          <w:snapToGrid w:val="0"/>
          <w:color w:val="000000"/>
          <w:kern w:val="0"/>
          <w:sz w:val="28"/>
        </w:rPr>
      </w:pPr>
      <w:r>
        <w:rPr>
          <w:rFonts w:hint="eastAsia" w:ascii="宋体" w:hAnsi="宋体" w:cs="宋体"/>
          <w:b/>
          <w:bCs/>
          <w:snapToGrid w:val="0"/>
          <w:color w:val="000000"/>
          <w:kern w:val="0"/>
          <w:sz w:val="28"/>
        </w:rPr>
        <w:t>采用《建设工程施工合同(示范文本)》（GF-2017-0201）中通用合同条款。上述资料由</w:t>
      </w:r>
      <w:r>
        <w:rPr>
          <w:rFonts w:hint="eastAsia" w:ascii="宋体" w:hAnsi="宋体" w:cs="宋体"/>
          <w:b/>
          <w:bCs/>
          <w:snapToGrid w:val="0"/>
          <w:color w:val="000000"/>
          <w:kern w:val="0"/>
          <w:sz w:val="28"/>
          <w:lang w:val="en-US" w:eastAsia="zh-CN"/>
        </w:rPr>
        <w:t>中</w:t>
      </w:r>
      <w:r>
        <w:rPr>
          <w:rFonts w:hint="eastAsia" w:ascii="宋体" w:hAnsi="宋体" w:cs="宋体"/>
          <w:b/>
          <w:bCs/>
          <w:snapToGrid w:val="0"/>
          <w:color w:val="000000"/>
          <w:kern w:val="0"/>
          <w:sz w:val="28"/>
        </w:rPr>
        <w:t>标人自行准备。</w:t>
      </w:r>
    </w:p>
    <w:p w14:paraId="48D17398">
      <w:pPr>
        <w:spacing w:line="440" w:lineRule="exact"/>
        <w:ind w:firstLine="420" w:firstLineChars="200"/>
        <w:rPr>
          <w:rFonts w:hint="eastAsia"/>
        </w:rPr>
      </w:pPr>
    </w:p>
    <w:p w14:paraId="20A9D62C">
      <w:pPr>
        <w:pStyle w:val="8"/>
        <w:jc w:val="center"/>
        <w:rPr>
          <w:rFonts w:hint="eastAsia" w:ascii="黑体" w:eastAsia="黑体" w:cs="黑体"/>
        </w:rPr>
      </w:pPr>
      <w:r>
        <w:rPr>
          <w:rFonts w:hint="eastAsia" w:ascii="黑体" w:eastAsia="黑体" w:cs="黑体"/>
        </w:rPr>
        <w:t>第三节 专用合同条款</w:t>
      </w:r>
    </w:p>
    <w:p w14:paraId="0E66893B">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 一般约定</w:t>
      </w:r>
    </w:p>
    <w:p w14:paraId="564E7E8D">
      <w:pPr>
        <w:snapToGrid w:val="0"/>
        <w:spacing w:line="440" w:lineRule="exact"/>
        <w:ind w:firstLine="420" w:firstLineChars="200"/>
        <w:rPr>
          <w:rFonts w:hint="eastAsia" w:ascii="宋体" w:cs="宋体"/>
          <w:szCs w:val="21"/>
        </w:rPr>
      </w:pPr>
      <w:r>
        <w:rPr>
          <w:rFonts w:hint="eastAsia" w:ascii="宋体" w:cs="宋体"/>
          <w:szCs w:val="21"/>
        </w:rPr>
        <w:t>1.1 词语定义</w:t>
      </w:r>
    </w:p>
    <w:p w14:paraId="0352C5D3">
      <w:pPr>
        <w:snapToGrid w:val="0"/>
        <w:spacing w:line="440" w:lineRule="exact"/>
        <w:ind w:firstLine="420" w:firstLineChars="200"/>
        <w:rPr>
          <w:rFonts w:hint="eastAsia" w:ascii="宋体" w:cs="宋体"/>
          <w:kern w:val="0"/>
          <w:szCs w:val="21"/>
        </w:rPr>
      </w:pPr>
      <w:r>
        <w:rPr>
          <w:rFonts w:hint="eastAsia" w:ascii="宋体" w:cs="宋体"/>
          <w:kern w:val="0"/>
          <w:szCs w:val="21"/>
        </w:rPr>
        <w:t>1.1.1合同</w:t>
      </w:r>
    </w:p>
    <w:p w14:paraId="6EA12D57">
      <w:pPr>
        <w:snapToGrid w:val="0"/>
        <w:spacing w:line="440" w:lineRule="exact"/>
        <w:ind w:firstLine="420" w:firstLineChars="200"/>
        <w:rPr>
          <w:rFonts w:hint="eastAsia" w:ascii="宋体" w:cs="宋体"/>
          <w:kern w:val="0"/>
          <w:szCs w:val="21"/>
        </w:rPr>
      </w:pPr>
      <w:r>
        <w:rPr>
          <w:rFonts w:hint="eastAsia" w:ascii="宋体" w:cs="宋体"/>
          <w:kern w:val="0"/>
          <w:szCs w:val="21"/>
        </w:rPr>
        <w:t>1.1.1.1其他合同文件包括：</w:t>
      </w:r>
      <w:r>
        <w:rPr>
          <w:rFonts w:hint="eastAsia" w:ascii="宋体" w:cs="宋体"/>
          <w:szCs w:val="21"/>
          <w:u w:val="single"/>
        </w:rPr>
        <w:t xml:space="preserve">本项目招标文件、在合同订立及履行过程中形成的与合同有关的文件均构成合同文件组成部分。 </w:t>
      </w:r>
    </w:p>
    <w:p w14:paraId="3A8F2FC2">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lang w:eastAsia="zh-CN"/>
        </w:rPr>
      </w:pPr>
      <w:r>
        <w:rPr>
          <w:rFonts w:hint="eastAsia" w:ascii="宋体" w:cs="宋体"/>
          <w:szCs w:val="21"/>
        </w:rPr>
        <w:t>1.1.2 合同其他相关方</w:t>
      </w:r>
      <w:r>
        <w:rPr>
          <w:rFonts w:hint="eastAsia" w:ascii="宋体" w:cs="宋体"/>
          <w:szCs w:val="21"/>
          <w:lang w:eastAsia="zh-CN"/>
        </w:rPr>
        <w:t>：</w:t>
      </w:r>
    </w:p>
    <w:p w14:paraId="6FC2FD5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1.1.2.4 监理人：</w:t>
      </w:r>
    </w:p>
    <w:p w14:paraId="77E4271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名    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DF644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资质类别和等级：</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w:t>
      </w:r>
      <w:r>
        <w:rPr>
          <w:rFonts w:hint="eastAsia" w:ascii="宋体" w:hAnsi="宋体" w:cs="宋体"/>
          <w:color w:val="000000"/>
          <w:highlight w:val="none"/>
        </w:rPr>
        <w:t>；</w:t>
      </w:r>
    </w:p>
    <w:p w14:paraId="05C8B7B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281D6EB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8AA596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43B9DEF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1.1.2.5 设计人：</w:t>
      </w:r>
    </w:p>
    <w:p w14:paraId="18D24B2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名    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8FA03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资质类别和等级：</w:t>
      </w:r>
      <w:r>
        <w:rPr>
          <w:rFonts w:hint="eastAsia" w:ascii="宋体" w:hAnsi="宋体" w:cs="宋体"/>
          <w:color w:val="000000"/>
          <w:highlight w:val="none"/>
          <w:u w:val="single"/>
        </w:rPr>
        <w:t></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w:t>
      </w:r>
      <w:r>
        <w:rPr>
          <w:rFonts w:hint="eastAsia" w:ascii="宋体" w:hAnsi="宋体" w:cs="宋体"/>
          <w:color w:val="000000"/>
          <w:highlight w:val="none"/>
        </w:rPr>
        <w:t>；</w:t>
      </w:r>
    </w:p>
    <w:p w14:paraId="30AB894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C7D3A0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0F3F02F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2FB988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1.1.3 工程和设备</w:t>
      </w:r>
    </w:p>
    <w:p w14:paraId="3185AED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1.1.3.7 作为施工现场组成部分的其他场所包括：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rPr>
        <w:t>见施工图纸并现场确定</w:t>
      </w:r>
      <w:r>
        <w:rPr>
          <w:rFonts w:hint="eastAsia" w:ascii="宋体" w:hAnsi="宋体" w:cs="宋体"/>
          <w:color w:val="000000"/>
          <w:u w:val="single"/>
        </w:rPr>
        <w:t xml:space="preserve">  </w:t>
      </w:r>
      <w:r>
        <w:rPr>
          <w:rFonts w:hint="eastAsia" w:ascii="宋体" w:hAnsi="宋体" w:cs="宋体"/>
          <w:color w:val="000000"/>
        </w:rPr>
        <w:t>。</w:t>
      </w:r>
    </w:p>
    <w:p w14:paraId="3AF81C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1.1.3.9 永久占地包括：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rPr>
        <w:t>见施工图纸</w:t>
      </w:r>
      <w:r>
        <w:rPr>
          <w:rFonts w:hint="eastAsia" w:ascii="宋体" w:hAnsi="宋体" w:cs="宋体"/>
          <w:color w:val="000000"/>
          <w:u w:val="single"/>
        </w:rPr>
        <w:t xml:space="preserve">       </w:t>
      </w:r>
      <w:r>
        <w:rPr>
          <w:rFonts w:hint="eastAsia" w:ascii="宋体" w:hAnsi="宋体" w:cs="宋体"/>
          <w:color w:val="000000"/>
          <w:kern w:val="0"/>
        </w:rPr>
        <w:t>。</w:t>
      </w:r>
    </w:p>
    <w:p w14:paraId="02E584D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kern w:val="0"/>
        </w:rPr>
        <w:t>1.1.3.10 临时占地包括：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lang w:val="en-US" w:eastAsia="zh-CN"/>
        </w:rPr>
        <w:t>自行解决</w:t>
      </w:r>
      <w:r>
        <w:rPr>
          <w:rFonts w:hint="eastAsia" w:ascii="宋体" w:hAnsi="宋体" w:cs="宋体"/>
          <w:color w:val="000000"/>
          <w:u w:val="single"/>
        </w:rPr>
        <w:t>  </w:t>
      </w:r>
      <w:r>
        <w:rPr>
          <w:rFonts w:hint="eastAsia" w:ascii="宋体" w:hAnsi="宋体" w:cs="宋体"/>
          <w:color w:val="000000"/>
          <w:kern w:val="0"/>
        </w:rPr>
        <w:t>。</w:t>
      </w:r>
    </w:p>
    <w:p w14:paraId="3C9BD105">
      <w:pPr>
        <w:snapToGrid w:val="0"/>
        <w:spacing w:line="440" w:lineRule="exact"/>
        <w:ind w:firstLine="420" w:firstLineChars="200"/>
        <w:rPr>
          <w:rFonts w:hint="eastAsia" w:ascii="宋体" w:cs="宋体"/>
          <w:szCs w:val="21"/>
        </w:rPr>
      </w:pPr>
      <w:r>
        <w:rPr>
          <w:rFonts w:hint="eastAsia" w:ascii="宋体" w:cs="宋体"/>
          <w:szCs w:val="21"/>
        </w:rPr>
        <w:t xml:space="preserve">1.3法律 </w:t>
      </w:r>
    </w:p>
    <w:p w14:paraId="606A4442">
      <w:pPr>
        <w:autoSpaceDE w:val="0"/>
        <w:autoSpaceDN w:val="0"/>
        <w:adjustRightInd w:val="0"/>
        <w:snapToGrid w:val="0"/>
        <w:spacing w:line="440" w:lineRule="exact"/>
        <w:ind w:firstLine="420" w:firstLineChars="200"/>
        <w:jc w:val="left"/>
        <w:rPr>
          <w:rFonts w:hint="eastAsia" w:ascii="宋体" w:eastAsia="宋体" w:cs="宋体"/>
          <w:szCs w:val="21"/>
          <w:highlight w:val="none"/>
          <w:u w:val="none"/>
          <w:lang w:eastAsia="zh-CN"/>
        </w:rPr>
      </w:pPr>
      <w:r>
        <w:rPr>
          <w:rFonts w:hint="eastAsia" w:ascii="宋体" w:cs="宋体"/>
          <w:szCs w:val="21"/>
          <w:highlight w:val="none"/>
        </w:rPr>
        <w:t>适用于合同的其他规范性文件：</w:t>
      </w:r>
      <w:r>
        <w:rPr>
          <w:rFonts w:hint="eastAsia" w:ascii="宋体" w:cs="宋体"/>
          <w:szCs w:val="21"/>
          <w:highlight w:val="none"/>
          <w:u w:val="single"/>
        </w:rPr>
        <w:t xml:space="preserve"> </w:t>
      </w:r>
      <w:r>
        <w:rPr>
          <w:rFonts w:hint="eastAsia" w:ascii="宋体" w:hAnsi="宋体" w:cs="宋体"/>
          <w:color w:val="000000"/>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hAnsi="宋体" w:cs="宋体"/>
          <w:color w:val="000000"/>
          <w:szCs w:val="21"/>
          <w:highlight w:val="none"/>
          <w:u w:val="none"/>
          <w:lang w:eastAsia="zh-CN"/>
        </w:rPr>
        <w:t>。</w:t>
      </w:r>
    </w:p>
    <w:p w14:paraId="2E3CF4FF">
      <w:pPr>
        <w:snapToGrid w:val="0"/>
        <w:spacing w:line="440" w:lineRule="exact"/>
        <w:ind w:firstLine="420" w:firstLineChars="200"/>
        <w:rPr>
          <w:rFonts w:hint="eastAsia" w:ascii="宋体" w:cs="宋体"/>
          <w:szCs w:val="21"/>
        </w:rPr>
      </w:pPr>
      <w:r>
        <w:rPr>
          <w:rFonts w:hint="eastAsia" w:ascii="宋体" w:cs="宋体"/>
          <w:szCs w:val="21"/>
        </w:rPr>
        <w:t>1.4 标准和规范</w:t>
      </w:r>
    </w:p>
    <w:p w14:paraId="2A881762">
      <w:pPr>
        <w:snapToGrid w:val="0"/>
        <w:spacing w:line="440" w:lineRule="exact"/>
        <w:ind w:firstLine="420" w:firstLineChars="200"/>
        <w:rPr>
          <w:rFonts w:hint="eastAsia" w:ascii="宋体" w:cs="宋体"/>
          <w:szCs w:val="21"/>
        </w:rPr>
      </w:pPr>
      <w:r>
        <w:rPr>
          <w:rFonts w:hint="eastAsia" w:ascii="宋体" w:cs="宋体"/>
          <w:szCs w:val="21"/>
        </w:rPr>
        <w:t>1.4.1适用于工程的标准规范包括：</w:t>
      </w:r>
      <w:r>
        <w:rPr>
          <w:rFonts w:hint="eastAsia" w:ascii="宋体" w:cs="宋体"/>
          <w:szCs w:val="21"/>
          <w:u w:val="single"/>
        </w:rPr>
        <w:t>中华人民共和国住房和城乡建设部等部门及省、市发布的有关文件</w:t>
      </w:r>
      <w:r>
        <w:rPr>
          <w:rFonts w:hint="eastAsia" w:ascii="宋体" w:cs="宋体"/>
          <w:szCs w:val="21"/>
        </w:rPr>
        <w:t>。</w:t>
      </w:r>
    </w:p>
    <w:p w14:paraId="17E50D49">
      <w:pPr>
        <w:snapToGrid w:val="0"/>
        <w:spacing w:line="440" w:lineRule="exact"/>
        <w:ind w:firstLine="420" w:firstLineChars="200"/>
        <w:rPr>
          <w:rFonts w:hint="eastAsia" w:ascii="宋体" w:cs="宋体"/>
          <w:kern w:val="0"/>
          <w:szCs w:val="21"/>
        </w:rPr>
      </w:pPr>
      <w:r>
        <w:rPr>
          <w:rFonts w:hint="eastAsia" w:ascii="宋体" w:cs="宋体"/>
          <w:kern w:val="0"/>
          <w:szCs w:val="21"/>
        </w:rPr>
        <w:t>1.4.2 发包人提供国外标准、规范的名称：</w:t>
      </w:r>
      <w:r>
        <w:rPr>
          <w:rFonts w:hint="eastAsia" w:ascii="宋体" w:cs="宋体"/>
          <w:kern w:val="0"/>
          <w:szCs w:val="21"/>
          <w:u w:val="single"/>
        </w:rPr>
        <w:t xml:space="preserve"> </w:t>
      </w:r>
      <w:r>
        <w:rPr>
          <w:rFonts w:hint="eastAsia" w:ascii="宋体" w:cs="宋体"/>
          <w:szCs w:val="21"/>
          <w:u w:val="single"/>
        </w:rPr>
        <w:t>承包人自备国内现行适用的标准、规范</w:t>
      </w:r>
      <w:r>
        <w:rPr>
          <w:rFonts w:hint="eastAsia" w:ascii="宋体" w:cs="宋体"/>
          <w:kern w:val="0"/>
          <w:szCs w:val="21"/>
          <w:u w:val="single"/>
        </w:rPr>
        <w:t xml:space="preserve"> </w:t>
      </w:r>
      <w:r>
        <w:rPr>
          <w:rFonts w:hint="eastAsia" w:ascii="宋体" w:cs="宋体"/>
          <w:kern w:val="0"/>
          <w:szCs w:val="21"/>
        </w:rPr>
        <w:t>；</w:t>
      </w:r>
    </w:p>
    <w:p w14:paraId="5628EBE8">
      <w:pPr>
        <w:snapToGrid w:val="0"/>
        <w:spacing w:line="440" w:lineRule="exact"/>
        <w:ind w:firstLine="420" w:firstLineChars="200"/>
        <w:rPr>
          <w:rFonts w:hint="eastAsia" w:ascii="宋体" w:cs="宋体"/>
          <w:kern w:val="0"/>
          <w:szCs w:val="21"/>
        </w:rPr>
      </w:pPr>
      <w:r>
        <w:rPr>
          <w:rFonts w:hint="eastAsia" w:ascii="宋体" w:cs="宋体"/>
          <w:kern w:val="0"/>
          <w:szCs w:val="21"/>
        </w:rPr>
        <w:t>发包人提供国外标准、规范的份数：</w:t>
      </w:r>
      <w:r>
        <w:rPr>
          <w:rFonts w:hint="eastAsia" w:ascii="宋体" w:cs="宋体"/>
          <w:kern w:val="0"/>
          <w:szCs w:val="21"/>
          <w:u w:val="single"/>
        </w:rPr>
        <w:t xml:space="preserve">   无   </w:t>
      </w:r>
      <w:r>
        <w:rPr>
          <w:rFonts w:hint="eastAsia" w:ascii="宋体" w:cs="宋体"/>
          <w:kern w:val="0"/>
          <w:szCs w:val="21"/>
        </w:rPr>
        <w:t>；</w:t>
      </w:r>
    </w:p>
    <w:p w14:paraId="51E7E4F3">
      <w:pPr>
        <w:snapToGrid w:val="0"/>
        <w:spacing w:line="440" w:lineRule="exact"/>
        <w:ind w:firstLine="420" w:firstLineChars="200"/>
        <w:rPr>
          <w:rFonts w:hint="eastAsia" w:ascii="宋体" w:cs="宋体"/>
          <w:szCs w:val="21"/>
        </w:rPr>
      </w:pPr>
      <w:r>
        <w:rPr>
          <w:rFonts w:hint="eastAsia" w:ascii="宋体" w:cs="宋体"/>
          <w:kern w:val="0"/>
          <w:szCs w:val="21"/>
        </w:rPr>
        <w:t>发包人提供国外标准、规范的名称：</w:t>
      </w:r>
      <w:r>
        <w:rPr>
          <w:rFonts w:hint="eastAsia" w:ascii="宋体" w:cs="宋体"/>
          <w:kern w:val="0"/>
          <w:szCs w:val="21"/>
          <w:u w:val="single"/>
        </w:rPr>
        <w:t xml:space="preserve">   无   </w:t>
      </w:r>
      <w:r>
        <w:rPr>
          <w:rFonts w:hint="eastAsia" w:ascii="宋体" w:cs="宋体"/>
          <w:kern w:val="0"/>
          <w:szCs w:val="21"/>
        </w:rPr>
        <w:t>。</w:t>
      </w:r>
    </w:p>
    <w:p w14:paraId="111A04CD">
      <w:pPr>
        <w:snapToGrid w:val="0"/>
        <w:spacing w:line="440" w:lineRule="exact"/>
        <w:ind w:firstLine="420" w:firstLineChars="200"/>
        <w:rPr>
          <w:rFonts w:hint="eastAsia" w:ascii="宋体" w:cs="宋体"/>
          <w:szCs w:val="21"/>
        </w:rPr>
      </w:pPr>
      <w:r>
        <w:rPr>
          <w:rFonts w:hint="eastAsia" w:ascii="宋体" w:cs="宋体"/>
          <w:szCs w:val="21"/>
        </w:rPr>
        <w:t>1.4.3发包人对工程的技术标准和功能要求的特殊要求：</w:t>
      </w:r>
      <w:r>
        <w:rPr>
          <w:rFonts w:hint="eastAsia" w:ascii="宋体" w:cs="宋体"/>
          <w:szCs w:val="21"/>
          <w:u w:val="single"/>
        </w:rPr>
        <w:t xml:space="preserve">按现行规范执行  </w:t>
      </w:r>
      <w:r>
        <w:rPr>
          <w:rFonts w:hint="eastAsia" w:ascii="宋体" w:cs="宋体"/>
          <w:szCs w:val="21"/>
        </w:rPr>
        <w:t>。</w:t>
      </w:r>
    </w:p>
    <w:p w14:paraId="55F86147">
      <w:pPr>
        <w:snapToGrid w:val="0"/>
        <w:spacing w:line="440" w:lineRule="exact"/>
        <w:ind w:firstLine="420" w:firstLineChars="200"/>
        <w:rPr>
          <w:rFonts w:hint="eastAsia" w:ascii="宋体" w:cs="宋体"/>
          <w:szCs w:val="21"/>
        </w:rPr>
      </w:pPr>
      <w:r>
        <w:rPr>
          <w:rFonts w:hint="eastAsia" w:ascii="宋体" w:cs="宋体"/>
          <w:szCs w:val="21"/>
        </w:rPr>
        <w:t>1.5 合同文件的优先顺序</w:t>
      </w:r>
    </w:p>
    <w:p w14:paraId="07F18978">
      <w:pPr>
        <w:snapToGrid w:val="0"/>
        <w:spacing w:line="440" w:lineRule="exact"/>
        <w:ind w:firstLine="420" w:firstLineChars="200"/>
      </w:pPr>
      <w:r>
        <w:rPr>
          <w:rFonts w:hint="eastAsia" w:ascii="宋体" w:cs="宋体"/>
          <w:szCs w:val="21"/>
        </w:rPr>
        <w:t>合同文件组成及优先顺序为：</w:t>
      </w:r>
      <w:r>
        <w:rPr>
          <w:rFonts w:hint="eastAsia" w:ascii="宋体" w:cs="宋体"/>
          <w:szCs w:val="21"/>
          <w:u w:val="single"/>
        </w:rPr>
        <w:t>（1）合同协议书；（2）中</w:t>
      </w:r>
      <w:r>
        <w:rPr>
          <w:rFonts w:hint="eastAsia" w:ascii="宋体" w:cs="宋体"/>
          <w:szCs w:val="21"/>
          <w:u w:val="single"/>
          <w:lang w:val="en-US" w:eastAsia="zh-CN"/>
        </w:rPr>
        <w:t>标</w:t>
      </w:r>
      <w:r>
        <w:rPr>
          <w:rFonts w:hint="eastAsia" w:ascii="宋体" w:cs="宋体"/>
          <w:szCs w:val="21"/>
          <w:u w:val="single"/>
        </w:rPr>
        <w:t>通知书；（3）确认函及其附录；（4）招标文件；（5）专用合同条款及其附件；（6）通用合同条款；（7）技术标准和要求；（8）图纸；（9）已标价工程量清单或预算书；（10）其他合同文件。</w:t>
      </w:r>
    </w:p>
    <w:p w14:paraId="2514E7E6">
      <w:pPr>
        <w:pStyle w:val="2"/>
        <w:spacing w:after="0" w:line="440" w:lineRule="exact"/>
        <w:ind w:left="0" w:leftChars="0"/>
      </w:pPr>
      <w:r>
        <w:t>上述各项合同文件包括合同当事人就该项合同文件所作出的补充和修改，属于同一类内容的文件，应以最新签署的为准。</w:t>
      </w:r>
    </w:p>
    <w:p w14:paraId="3FF7D5E3">
      <w:pPr>
        <w:pStyle w:val="2"/>
        <w:spacing w:after="0" w:line="440" w:lineRule="exact"/>
        <w:ind w:left="0" w:leftChars="0"/>
      </w:pPr>
      <w:r>
        <w:t>在合同订立及履行过程中形成的与合同有关的文件均构成合同文件组成部分，并根据其性质确定优先解释顺序。</w:t>
      </w:r>
    </w:p>
    <w:p w14:paraId="6CE4F3DC">
      <w:pPr>
        <w:snapToGrid w:val="0"/>
        <w:spacing w:line="440" w:lineRule="exact"/>
        <w:ind w:firstLine="420" w:firstLineChars="200"/>
        <w:rPr>
          <w:rFonts w:hint="eastAsia" w:ascii="宋体" w:cs="宋体"/>
          <w:szCs w:val="21"/>
        </w:rPr>
      </w:pPr>
      <w:r>
        <w:rPr>
          <w:rFonts w:hint="eastAsia" w:ascii="宋体" w:cs="宋体"/>
          <w:szCs w:val="21"/>
        </w:rPr>
        <w:t>1.6 图纸和承包人文件</w:t>
      </w:r>
      <w:r>
        <w:rPr>
          <w:rFonts w:hint="eastAsia" w:ascii="宋体" w:cs="宋体"/>
          <w:szCs w:val="21"/>
        </w:rPr>
        <w:tab/>
      </w:r>
    </w:p>
    <w:p w14:paraId="49AE4B8A">
      <w:pPr>
        <w:snapToGrid w:val="0"/>
        <w:spacing w:line="440" w:lineRule="exact"/>
        <w:ind w:firstLine="420" w:firstLineChars="200"/>
        <w:rPr>
          <w:rFonts w:hint="eastAsia" w:ascii="宋体" w:cs="宋体"/>
          <w:szCs w:val="21"/>
        </w:rPr>
      </w:pPr>
      <w:r>
        <w:rPr>
          <w:rFonts w:hint="eastAsia" w:ascii="宋体" w:cs="宋体"/>
          <w:szCs w:val="21"/>
        </w:rPr>
        <w:t>1.6.1 图纸的提供</w:t>
      </w:r>
    </w:p>
    <w:p w14:paraId="4006C2E0">
      <w:pPr>
        <w:snapToGrid w:val="0"/>
        <w:spacing w:line="440" w:lineRule="exact"/>
        <w:ind w:firstLine="420" w:firstLineChars="200"/>
        <w:rPr>
          <w:rFonts w:hint="eastAsia" w:ascii="宋体" w:cs="宋体"/>
          <w:szCs w:val="21"/>
        </w:rPr>
      </w:pPr>
      <w:r>
        <w:rPr>
          <w:rFonts w:hint="eastAsia" w:ascii="宋体" w:cs="宋体"/>
          <w:szCs w:val="21"/>
        </w:rPr>
        <w:t>发包人向承包人提供图纸的期限：</w:t>
      </w:r>
      <w:r>
        <w:rPr>
          <w:rFonts w:hint="eastAsia" w:ascii="宋体" w:cs="宋体"/>
          <w:szCs w:val="21"/>
          <w:u w:val="single"/>
        </w:rPr>
        <w:t xml:space="preserve"> 开工前</w:t>
      </w:r>
      <w:r>
        <w:rPr>
          <w:rFonts w:hint="eastAsia" w:ascii="宋体" w:cs="宋体"/>
          <w:szCs w:val="21"/>
          <w:u w:val="single"/>
          <w:lang w:val="en-US" w:eastAsia="zh-CN"/>
        </w:rPr>
        <w:t>14</w:t>
      </w:r>
      <w:r>
        <w:rPr>
          <w:rFonts w:hint="eastAsia" w:ascii="宋体" w:cs="宋体"/>
          <w:szCs w:val="21"/>
          <w:u w:val="single"/>
        </w:rPr>
        <w:t>天</w:t>
      </w:r>
      <w:r>
        <w:rPr>
          <w:rFonts w:hint="eastAsia" w:ascii="宋体" w:cs="宋体"/>
          <w:szCs w:val="21"/>
        </w:rPr>
        <w:t>；</w:t>
      </w:r>
    </w:p>
    <w:p w14:paraId="0DB10BD2">
      <w:pPr>
        <w:snapToGrid w:val="0"/>
        <w:spacing w:line="440" w:lineRule="exact"/>
        <w:ind w:firstLine="420" w:firstLineChars="200"/>
        <w:rPr>
          <w:rFonts w:hint="eastAsia" w:ascii="宋体" w:cs="宋体"/>
          <w:szCs w:val="21"/>
        </w:rPr>
      </w:pPr>
      <w:r>
        <w:rPr>
          <w:rFonts w:hint="eastAsia" w:ascii="宋体" w:cs="宋体"/>
          <w:szCs w:val="21"/>
        </w:rPr>
        <w:t>发包人向承包人提供图纸的数量：</w:t>
      </w:r>
      <w:r>
        <w:rPr>
          <w:rFonts w:hint="eastAsia" w:ascii="宋体" w:cs="宋体"/>
          <w:szCs w:val="21"/>
          <w:u w:val="single"/>
        </w:rPr>
        <w:t>3份</w:t>
      </w:r>
      <w:r>
        <w:rPr>
          <w:rFonts w:hint="eastAsia" w:ascii="宋体" w:cs="宋体"/>
          <w:szCs w:val="21"/>
          <w:u w:val="single"/>
          <w:lang w:eastAsia="zh-CN"/>
        </w:rPr>
        <w:t>，</w:t>
      </w:r>
      <w:r>
        <w:rPr>
          <w:rFonts w:hint="eastAsia" w:ascii="宋体" w:hAnsi="宋体" w:cs="宋体"/>
          <w:color w:val="000000"/>
          <w:szCs w:val="21"/>
          <w:u w:val="single"/>
        </w:rPr>
        <w:t>不足的由承包人自行复制，费用自理</w:t>
      </w:r>
      <w:r>
        <w:rPr>
          <w:rFonts w:hint="eastAsia" w:ascii="宋体" w:cs="宋体"/>
          <w:szCs w:val="21"/>
          <w:u w:val="single"/>
        </w:rPr>
        <w:t xml:space="preserve"> </w:t>
      </w:r>
      <w:r>
        <w:rPr>
          <w:rFonts w:hint="eastAsia" w:ascii="宋体" w:cs="宋体"/>
          <w:szCs w:val="21"/>
        </w:rPr>
        <w:t>；</w:t>
      </w:r>
    </w:p>
    <w:p w14:paraId="6F027253">
      <w:pPr>
        <w:snapToGrid w:val="0"/>
        <w:spacing w:line="440" w:lineRule="exact"/>
        <w:ind w:firstLine="420" w:firstLineChars="200"/>
        <w:rPr>
          <w:rFonts w:hint="eastAsia" w:ascii="宋体" w:cs="宋体"/>
          <w:szCs w:val="21"/>
        </w:rPr>
      </w:pPr>
      <w:r>
        <w:rPr>
          <w:rFonts w:hint="eastAsia" w:ascii="宋体" w:cs="宋体"/>
          <w:szCs w:val="21"/>
        </w:rPr>
        <w:t>发包人向承包人提供图纸的内容：</w:t>
      </w:r>
      <w:r>
        <w:rPr>
          <w:rFonts w:hint="eastAsia" w:ascii="宋体" w:cs="宋体"/>
          <w:szCs w:val="21"/>
          <w:u w:val="single"/>
        </w:rPr>
        <w:t>全套施工图 </w:t>
      </w:r>
      <w:r>
        <w:rPr>
          <w:rFonts w:hint="eastAsia" w:ascii="宋体" w:cs="宋体"/>
          <w:szCs w:val="21"/>
        </w:rPr>
        <w:t>。</w:t>
      </w:r>
    </w:p>
    <w:p w14:paraId="0FFF32E7">
      <w:pPr>
        <w:snapToGrid w:val="0"/>
        <w:spacing w:line="440" w:lineRule="exact"/>
        <w:ind w:firstLine="420" w:firstLineChars="200"/>
        <w:rPr>
          <w:rFonts w:hint="eastAsia" w:ascii="宋体" w:cs="宋体"/>
          <w:szCs w:val="21"/>
        </w:rPr>
      </w:pPr>
      <w:r>
        <w:rPr>
          <w:rFonts w:hint="eastAsia" w:ascii="宋体" w:cs="宋体"/>
          <w:szCs w:val="21"/>
        </w:rPr>
        <w:t>1.6.4 承包人文件</w:t>
      </w:r>
    </w:p>
    <w:p w14:paraId="4D3450EB">
      <w:pPr>
        <w:snapToGrid w:val="0"/>
        <w:spacing w:line="440" w:lineRule="exact"/>
        <w:ind w:firstLine="420" w:firstLineChars="200"/>
        <w:jc w:val="left"/>
        <w:rPr>
          <w:rFonts w:hint="eastAsia" w:ascii="宋体" w:cs="宋体"/>
          <w:szCs w:val="21"/>
          <w:u w:val="single"/>
        </w:rPr>
      </w:pPr>
      <w:r>
        <w:rPr>
          <w:rFonts w:hint="eastAsia" w:ascii="宋体" w:cs="宋体"/>
          <w:szCs w:val="21"/>
        </w:rPr>
        <w:t>需要由承包人提供的文件，包括：</w:t>
      </w:r>
      <w:r>
        <w:rPr>
          <w:rFonts w:hint="eastAsia" w:ascii="宋体" w:cs="宋体"/>
          <w:szCs w:val="21"/>
          <w:u w:val="single"/>
        </w:rPr>
        <w:t></w:t>
      </w:r>
      <w:r>
        <w:rPr>
          <w:rFonts w:hint="eastAsia" w:ascii="宋体" w:hAnsi="宋体" w:eastAsia="宋体" w:cs="宋体"/>
          <w:color w:val="auto"/>
          <w:szCs w:val="21"/>
          <w:highlight w:val="none"/>
          <w:u w:val="single"/>
        </w:rPr>
        <w:t>按监理要求执行，包括但不限于项目部人员证书、项目部任命文、实施性施工组织设计等</w:t>
      </w:r>
      <w:r>
        <w:rPr>
          <w:rFonts w:hint="eastAsia" w:ascii="宋体" w:cs="宋体"/>
          <w:szCs w:val="21"/>
          <w:u w:val="single"/>
        </w:rPr>
        <w:t xml:space="preserve">  </w:t>
      </w:r>
      <w:r>
        <w:rPr>
          <w:rFonts w:hint="eastAsia" w:ascii="宋体" w:cs="宋体"/>
          <w:szCs w:val="21"/>
        </w:rPr>
        <w:t>；</w:t>
      </w:r>
    </w:p>
    <w:p w14:paraId="7F094FB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承包人提供的文件的期限为：</w:t>
      </w:r>
      <w:r>
        <w:rPr>
          <w:rFonts w:hint="eastAsia" w:ascii="宋体" w:cs="宋体"/>
          <w:szCs w:val="21"/>
          <w:highlight w:val="none"/>
          <w:u w:val="single"/>
        </w:rPr>
        <w:t xml:space="preserve">按监理要求执行    </w:t>
      </w:r>
      <w:r>
        <w:rPr>
          <w:rFonts w:hint="eastAsia" w:ascii="宋体" w:cs="宋体"/>
          <w:szCs w:val="21"/>
          <w:highlight w:val="none"/>
        </w:rPr>
        <w:t>；</w:t>
      </w:r>
    </w:p>
    <w:p w14:paraId="4FDFFB2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承包人提供的文件的数量为：</w:t>
      </w:r>
      <w:r>
        <w:rPr>
          <w:rFonts w:hint="eastAsia" w:ascii="宋体" w:cs="宋体"/>
          <w:szCs w:val="21"/>
          <w:highlight w:val="none"/>
          <w:u w:val="single"/>
        </w:rPr>
        <w:t>  按</w:t>
      </w:r>
      <w:r>
        <w:rPr>
          <w:rFonts w:hint="eastAsia" w:ascii="宋体" w:hAnsi="Times New Roman" w:eastAsia="宋体" w:cs="宋体"/>
          <w:szCs w:val="21"/>
          <w:highlight w:val="none"/>
          <w:u w:val="single"/>
        </w:rPr>
        <w:t>监理</w:t>
      </w:r>
      <w:r>
        <w:rPr>
          <w:rFonts w:hint="eastAsia" w:ascii="宋体" w:cs="宋体"/>
          <w:szCs w:val="21"/>
          <w:highlight w:val="none"/>
          <w:u w:val="single"/>
        </w:rPr>
        <w:t xml:space="preserve">要求执行    </w:t>
      </w:r>
      <w:r>
        <w:rPr>
          <w:rFonts w:hint="eastAsia" w:ascii="宋体" w:cs="宋体"/>
          <w:szCs w:val="21"/>
          <w:highlight w:val="none"/>
        </w:rPr>
        <w:t>；</w:t>
      </w:r>
    </w:p>
    <w:p w14:paraId="0D7ADC33">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承包人提供的文件的形式为：</w:t>
      </w:r>
      <w:r>
        <w:rPr>
          <w:rFonts w:hint="eastAsia" w:ascii="宋体" w:cs="宋体"/>
          <w:szCs w:val="21"/>
          <w:highlight w:val="none"/>
          <w:u w:val="single"/>
        </w:rPr>
        <w:t>按</w:t>
      </w:r>
      <w:r>
        <w:rPr>
          <w:rFonts w:hint="eastAsia" w:ascii="宋体" w:hAnsi="Times New Roman" w:eastAsia="宋体" w:cs="宋体"/>
          <w:szCs w:val="21"/>
          <w:highlight w:val="none"/>
          <w:u w:val="single"/>
        </w:rPr>
        <w:t>监理</w:t>
      </w:r>
      <w:r>
        <w:rPr>
          <w:rFonts w:hint="eastAsia" w:ascii="宋体" w:cs="宋体"/>
          <w:szCs w:val="21"/>
          <w:highlight w:val="none"/>
          <w:u w:val="single"/>
        </w:rPr>
        <w:t>要求执行  </w:t>
      </w:r>
      <w:r>
        <w:rPr>
          <w:rFonts w:hint="eastAsia" w:ascii="宋体" w:cs="宋体"/>
          <w:szCs w:val="21"/>
          <w:highlight w:val="none"/>
        </w:rPr>
        <w:t>；</w:t>
      </w:r>
    </w:p>
    <w:p w14:paraId="46811BD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发包人审批承包人文件的期限：</w:t>
      </w:r>
      <w:r>
        <w:rPr>
          <w:rFonts w:hint="eastAsia" w:ascii="宋体" w:cs="宋体"/>
          <w:szCs w:val="21"/>
          <w:highlight w:val="none"/>
          <w:u w:val="single"/>
        </w:rPr>
        <w:t></w:t>
      </w:r>
      <w:r>
        <w:rPr>
          <w:rFonts w:ascii="宋体" w:hAnsi="宋体" w:eastAsia="宋体" w:cs="宋体"/>
          <w:spacing w:val="-1"/>
          <w:sz w:val="21"/>
          <w:szCs w:val="21"/>
          <w:highlight w:val="none"/>
          <w:u w:val="single" w:color="auto"/>
        </w:rPr>
        <w:t>收到文件后七日内</w:t>
      </w:r>
      <w:r>
        <w:rPr>
          <w:rFonts w:hint="eastAsia" w:ascii="宋体" w:cs="宋体"/>
          <w:szCs w:val="21"/>
          <w:highlight w:val="none"/>
          <w:u w:val="single"/>
        </w:rPr>
        <w:t xml:space="preserve"> </w:t>
      </w:r>
      <w:r>
        <w:rPr>
          <w:rFonts w:hint="eastAsia" w:ascii="宋体" w:cs="宋体"/>
          <w:szCs w:val="21"/>
          <w:highlight w:val="none"/>
        </w:rPr>
        <w:t>。</w:t>
      </w:r>
    </w:p>
    <w:p w14:paraId="459C45CB">
      <w:pPr>
        <w:snapToGrid w:val="0"/>
        <w:spacing w:line="440" w:lineRule="exact"/>
        <w:ind w:firstLine="420" w:firstLineChars="200"/>
        <w:rPr>
          <w:rFonts w:hint="eastAsia" w:ascii="宋体" w:cs="宋体"/>
          <w:szCs w:val="21"/>
        </w:rPr>
      </w:pPr>
      <w:r>
        <w:rPr>
          <w:rFonts w:hint="eastAsia" w:ascii="宋体" w:cs="宋体"/>
          <w:szCs w:val="21"/>
        </w:rPr>
        <w:t>1.6.5 图纸和承包人文件的保管</w:t>
      </w:r>
    </w:p>
    <w:p w14:paraId="31BDD3BA">
      <w:pPr>
        <w:snapToGrid w:val="0"/>
        <w:spacing w:line="440" w:lineRule="exact"/>
        <w:ind w:firstLine="420" w:firstLineChars="200"/>
        <w:rPr>
          <w:rFonts w:hint="eastAsia" w:ascii="宋体" w:cs="宋体"/>
          <w:szCs w:val="21"/>
          <w:highlight w:val="none"/>
        </w:rPr>
      </w:pPr>
      <w:r>
        <w:rPr>
          <w:rFonts w:hint="eastAsia" w:ascii="宋体" w:cs="宋体"/>
          <w:szCs w:val="21"/>
        </w:rPr>
        <w:t>关于图纸和承包人文件的保管的约定：</w:t>
      </w:r>
      <w:r>
        <w:rPr>
          <w:rFonts w:hint="eastAsia" w:ascii="宋体" w:cs="宋体"/>
          <w:szCs w:val="21"/>
          <w:u w:val="single"/>
        </w:rPr>
        <w:t>除专用合同条款另有约定外，承包人应在施工现场另外</w:t>
      </w:r>
      <w:r>
        <w:rPr>
          <w:rFonts w:hint="eastAsia" w:ascii="宋体" w:cs="宋体"/>
          <w:szCs w:val="21"/>
          <w:highlight w:val="none"/>
          <w:u w:val="single"/>
        </w:rPr>
        <w:t>保存一套完整的图纸和承包人文件，供发包人、</w:t>
      </w:r>
      <w:r>
        <w:rPr>
          <w:rFonts w:hint="eastAsia" w:ascii="宋体" w:hAnsi="Times New Roman" w:eastAsia="宋体" w:cs="宋体"/>
          <w:szCs w:val="21"/>
          <w:highlight w:val="none"/>
          <w:u w:val="single"/>
        </w:rPr>
        <w:t>监理人</w:t>
      </w:r>
      <w:r>
        <w:rPr>
          <w:rFonts w:hint="eastAsia" w:ascii="宋体" w:cs="宋体"/>
          <w:szCs w:val="21"/>
          <w:highlight w:val="none"/>
          <w:u w:val="single"/>
        </w:rPr>
        <w:t>及有关人员进行工程检查时使用</w:t>
      </w:r>
      <w:r>
        <w:rPr>
          <w:rFonts w:hint="eastAsia" w:ascii="宋体" w:cs="宋体"/>
          <w:szCs w:val="21"/>
          <w:highlight w:val="none"/>
        </w:rPr>
        <w:t>。</w:t>
      </w:r>
    </w:p>
    <w:p w14:paraId="1B98A67A">
      <w:pPr>
        <w:snapToGrid w:val="0"/>
        <w:spacing w:line="440" w:lineRule="exact"/>
        <w:ind w:firstLine="420" w:firstLineChars="200"/>
        <w:rPr>
          <w:rFonts w:hint="eastAsia" w:ascii="宋体" w:cs="宋体"/>
          <w:szCs w:val="21"/>
        </w:rPr>
      </w:pPr>
      <w:r>
        <w:rPr>
          <w:rFonts w:hint="eastAsia" w:ascii="宋体" w:cs="宋体"/>
          <w:szCs w:val="21"/>
        </w:rPr>
        <w:t>1.7 联络</w:t>
      </w:r>
    </w:p>
    <w:p w14:paraId="5082B600">
      <w:pPr>
        <w:snapToGrid w:val="0"/>
        <w:spacing w:line="440" w:lineRule="exact"/>
        <w:ind w:firstLine="420" w:firstLineChars="200"/>
        <w:jc w:val="left"/>
        <w:rPr>
          <w:rFonts w:hint="eastAsia" w:ascii="宋体" w:cs="宋体"/>
          <w:kern w:val="0"/>
          <w:szCs w:val="21"/>
        </w:rPr>
      </w:pPr>
      <w:r>
        <w:rPr>
          <w:rFonts w:hint="eastAsia" w:ascii="宋体" w:cs="宋体"/>
          <w:kern w:val="0"/>
          <w:szCs w:val="21"/>
        </w:rPr>
        <w:t>1.7.1发包人和承包人应当在</w:t>
      </w:r>
      <w:r>
        <w:rPr>
          <w:rFonts w:hint="eastAsia" w:ascii="宋体" w:cs="宋体"/>
          <w:szCs w:val="21"/>
          <w:u w:val="single"/>
        </w:rPr>
        <w:t xml:space="preserve">7  </w:t>
      </w:r>
      <w:r>
        <w:rPr>
          <w:rFonts w:hint="eastAsia" w:ascii="宋体" w:cs="宋体"/>
          <w:kern w:val="0"/>
          <w:szCs w:val="21"/>
        </w:rPr>
        <w:t>天内将与合同有关的通知、批准、证明、证书、指示、指令、要求、请求、同意、意见、确定和决定等书面函件送达对方当事人。</w:t>
      </w:r>
    </w:p>
    <w:p w14:paraId="49589ADB">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1.7.2 发包人接收文件的地点：</w:t>
      </w:r>
      <w:r>
        <w:rPr>
          <w:rFonts w:hint="eastAsia" w:ascii="宋体" w:cs="宋体"/>
          <w:szCs w:val="21"/>
          <w:highlight w:val="none"/>
          <w:u w:val="single"/>
        </w:rPr>
        <w:t></w:t>
      </w:r>
      <w:r>
        <w:rPr>
          <w:rFonts w:hint="eastAsia" w:ascii="宋体" w:hAnsi="Times New Roman" w:eastAsia="宋体" w:cs="宋体"/>
          <w:szCs w:val="21"/>
          <w:highlight w:val="none"/>
          <w:u w:val="single"/>
          <w:lang w:val="en-US" w:eastAsia="zh-CN"/>
        </w:rPr>
        <w:t>安徽省滁州市南谯区中都大道1598号15层</w:t>
      </w:r>
      <w:r>
        <w:rPr>
          <w:rFonts w:hint="eastAsia" w:ascii="宋体" w:cs="宋体"/>
          <w:szCs w:val="21"/>
          <w:highlight w:val="none"/>
          <w:u w:val="single"/>
        </w:rPr>
        <w:t></w:t>
      </w:r>
      <w:r>
        <w:rPr>
          <w:rFonts w:hint="eastAsia" w:ascii="宋体" w:cs="宋体"/>
          <w:kern w:val="0"/>
          <w:szCs w:val="21"/>
          <w:highlight w:val="none"/>
        </w:rPr>
        <w:t>；</w:t>
      </w:r>
    </w:p>
    <w:p w14:paraId="7F9F8532">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发包人指定的接收人为：</w:t>
      </w:r>
      <w:r>
        <w:rPr>
          <w:rFonts w:hint="eastAsia" w:ascii="宋体" w:cs="宋体"/>
          <w:szCs w:val="21"/>
          <w:highlight w:val="none"/>
          <w:u w:val="single"/>
        </w:rPr>
        <w:t>发包人代表</w:t>
      </w:r>
      <w:r>
        <w:rPr>
          <w:rFonts w:hint="eastAsia" w:ascii="宋体" w:cs="宋体"/>
          <w:kern w:val="0"/>
          <w:szCs w:val="21"/>
          <w:highlight w:val="none"/>
        </w:rPr>
        <w:t>；</w:t>
      </w:r>
    </w:p>
    <w:p w14:paraId="1AB726B2">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承包人接收文件的地点：</w:t>
      </w:r>
      <w:r>
        <w:rPr>
          <w:rFonts w:hint="eastAsia" w:ascii="宋体" w:cs="宋体"/>
          <w:szCs w:val="21"/>
          <w:highlight w:val="none"/>
          <w:u w:val="single"/>
        </w:rPr>
        <w:t></w:t>
      </w:r>
      <w:r>
        <w:rPr>
          <w:rFonts w:hint="eastAsia"/>
          <w:color w:val="auto"/>
          <w:highlight w:val="none"/>
          <w:u w:val="single"/>
        </w:rPr>
        <w:t>项目所在地承包人项目部</w:t>
      </w:r>
      <w:r>
        <w:rPr>
          <w:rFonts w:hint="eastAsia" w:ascii="宋体" w:cs="宋体"/>
          <w:szCs w:val="21"/>
          <w:highlight w:val="none"/>
          <w:u w:val="single"/>
        </w:rPr>
        <w:t></w:t>
      </w:r>
      <w:r>
        <w:rPr>
          <w:rFonts w:hint="eastAsia" w:ascii="宋体" w:cs="宋体"/>
          <w:kern w:val="0"/>
          <w:szCs w:val="21"/>
          <w:highlight w:val="none"/>
        </w:rPr>
        <w:t>；</w:t>
      </w:r>
    </w:p>
    <w:p w14:paraId="07356DA8">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承包人指定的接收人为：</w:t>
      </w:r>
      <w:r>
        <w:rPr>
          <w:rFonts w:hint="eastAsia" w:ascii="宋体" w:cs="宋体"/>
          <w:szCs w:val="21"/>
          <w:highlight w:val="none"/>
          <w:u w:val="single"/>
        </w:rPr>
        <w:t>项目负责人</w:t>
      </w:r>
      <w:r>
        <w:rPr>
          <w:rFonts w:hint="eastAsia" w:ascii="宋体" w:cs="宋体"/>
          <w:kern w:val="0"/>
          <w:szCs w:val="21"/>
          <w:highlight w:val="none"/>
        </w:rPr>
        <w:t>。</w:t>
      </w:r>
    </w:p>
    <w:p w14:paraId="4C410AE1">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监理人接收文件的地点：</w:t>
      </w:r>
      <w:r>
        <w:rPr>
          <w:rFonts w:hint="eastAsia" w:ascii="宋体" w:cs="宋体"/>
          <w:szCs w:val="21"/>
          <w:highlight w:val="none"/>
          <w:u w:val="single"/>
        </w:rPr>
        <w:t xml:space="preserve"> </w:t>
      </w:r>
      <w:r>
        <w:rPr>
          <w:rFonts w:hint="eastAsia"/>
          <w:color w:val="auto"/>
          <w:highlight w:val="none"/>
          <w:u w:val="single"/>
        </w:rPr>
        <w:t>项目所在地监理人</w:t>
      </w:r>
      <w:r>
        <w:rPr>
          <w:rFonts w:hint="eastAsia"/>
          <w:color w:val="auto"/>
          <w:highlight w:val="none"/>
          <w:u w:val="single"/>
          <w:lang w:eastAsia="zh-CN"/>
        </w:rPr>
        <w:t>办公处</w:t>
      </w:r>
      <w:r>
        <w:rPr>
          <w:rFonts w:hint="eastAsia" w:ascii="宋体" w:cs="宋体"/>
          <w:szCs w:val="21"/>
          <w:highlight w:val="none"/>
          <w:u w:val="single"/>
        </w:rPr>
        <w:t></w:t>
      </w:r>
      <w:r>
        <w:rPr>
          <w:rFonts w:hint="eastAsia" w:ascii="宋体" w:cs="宋体"/>
          <w:kern w:val="0"/>
          <w:szCs w:val="21"/>
          <w:highlight w:val="none"/>
        </w:rPr>
        <w:t>；</w:t>
      </w:r>
    </w:p>
    <w:p w14:paraId="3E8F5999">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监理人指定的接收人为：</w:t>
      </w:r>
      <w:r>
        <w:rPr>
          <w:rFonts w:hint="eastAsia" w:ascii="宋体" w:cs="宋体"/>
          <w:szCs w:val="21"/>
          <w:highlight w:val="none"/>
          <w:u w:val="single"/>
        </w:rPr>
        <w:t></w:t>
      </w:r>
      <w:r>
        <w:rPr>
          <w:rFonts w:hint="eastAsia" w:ascii="宋体" w:hAnsi="Times New Roman" w:eastAsia="宋体" w:cs="宋体"/>
          <w:szCs w:val="21"/>
          <w:highlight w:val="none"/>
          <w:u w:val="single"/>
        </w:rPr>
        <w:t xml:space="preserve">总监理工程师或总监代表 </w:t>
      </w:r>
      <w:r>
        <w:rPr>
          <w:rFonts w:hint="eastAsia" w:ascii="宋体" w:cs="宋体"/>
          <w:szCs w:val="21"/>
          <w:highlight w:val="none"/>
          <w:u w:val="single"/>
        </w:rPr>
        <w:t></w:t>
      </w:r>
      <w:r>
        <w:rPr>
          <w:rFonts w:hint="eastAsia" w:ascii="宋体" w:cs="宋体"/>
          <w:kern w:val="0"/>
          <w:szCs w:val="21"/>
          <w:highlight w:val="none"/>
        </w:rPr>
        <w:t>。</w:t>
      </w:r>
    </w:p>
    <w:p w14:paraId="4F9B4DB7">
      <w:pPr>
        <w:snapToGrid w:val="0"/>
        <w:spacing w:line="440" w:lineRule="exact"/>
        <w:ind w:firstLine="420" w:firstLineChars="200"/>
        <w:rPr>
          <w:rFonts w:hint="eastAsia" w:ascii="宋体" w:cs="宋体"/>
          <w:szCs w:val="21"/>
        </w:rPr>
      </w:pPr>
      <w:r>
        <w:rPr>
          <w:rFonts w:hint="eastAsia" w:ascii="宋体" w:cs="宋体"/>
          <w:szCs w:val="21"/>
        </w:rPr>
        <w:t>1.10 交通运输</w:t>
      </w:r>
    </w:p>
    <w:p w14:paraId="617E6E39">
      <w:pPr>
        <w:snapToGrid w:val="0"/>
        <w:spacing w:line="440" w:lineRule="exact"/>
        <w:ind w:firstLine="420" w:firstLineChars="200"/>
        <w:rPr>
          <w:rFonts w:hint="eastAsia" w:ascii="宋体" w:cs="宋体"/>
          <w:szCs w:val="21"/>
        </w:rPr>
      </w:pPr>
      <w:r>
        <w:rPr>
          <w:rFonts w:hint="eastAsia" w:ascii="宋体" w:cs="宋体"/>
          <w:szCs w:val="21"/>
        </w:rPr>
        <w:t>1.10.1 出入现场的权利</w:t>
      </w:r>
    </w:p>
    <w:p w14:paraId="634FADF8">
      <w:pPr>
        <w:snapToGrid w:val="0"/>
        <w:spacing w:line="440" w:lineRule="exact"/>
        <w:ind w:firstLine="420" w:firstLineChars="200"/>
        <w:rPr>
          <w:rFonts w:hint="eastAsia" w:ascii="宋体" w:cs="宋体"/>
          <w:szCs w:val="21"/>
          <w:u w:val="single"/>
        </w:rPr>
      </w:pPr>
      <w:r>
        <w:rPr>
          <w:rFonts w:hint="eastAsia" w:ascii="宋体" w:cs="宋体"/>
          <w:szCs w:val="21"/>
        </w:rPr>
        <w:t>关于出入现场的权利的约定：</w:t>
      </w:r>
      <w:r>
        <w:rPr>
          <w:rFonts w:hint="eastAsia" w:ascii="宋体" w:hAnsi="宋体" w:cs="宋体"/>
          <w:color w:val="auto"/>
          <w:szCs w:val="21"/>
          <w:u w:val="single"/>
          <w:lang w:val="en-US" w:eastAsia="zh-CN"/>
        </w:rPr>
        <w:t>承包人</w:t>
      </w:r>
      <w:r>
        <w:rPr>
          <w:rFonts w:hint="eastAsia" w:ascii="宋体" w:hAnsi="宋体" w:eastAsia="宋体" w:cs="宋体"/>
          <w:color w:val="auto"/>
          <w:szCs w:val="21"/>
          <w:highlight w:val="none"/>
          <w:u w:val="single"/>
        </w:rPr>
        <w:t>应根据施工需要，</w:t>
      </w:r>
      <w:r>
        <w:rPr>
          <w:rFonts w:hint="eastAsia" w:ascii="宋体" w:hAnsi="宋体" w:eastAsia="宋体" w:cs="宋体"/>
          <w:color w:val="auto"/>
          <w:szCs w:val="21"/>
          <w:highlight w:val="none"/>
          <w:u w:val="single"/>
          <w:lang w:val="en-US" w:eastAsia="zh-CN"/>
        </w:rPr>
        <w:t>自行</w:t>
      </w:r>
      <w:r>
        <w:rPr>
          <w:rFonts w:hint="eastAsia" w:ascii="宋体" w:hAnsi="宋体" w:eastAsia="宋体" w:cs="宋体"/>
          <w:color w:val="auto"/>
          <w:szCs w:val="21"/>
          <w:highlight w:val="none"/>
          <w:u w:val="single"/>
        </w:rPr>
        <w:t>负责取得出入施工现场所需的批准手续，以及取得因施工所需修建道路、桥梁以及其他基础设施并承担相关手续费用和建设费用</w:t>
      </w:r>
      <w:r>
        <w:rPr>
          <w:rFonts w:hint="eastAsia" w:ascii="宋体" w:cs="宋体"/>
          <w:szCs w:val="21"/>
          <w:u w:val="single"/>
        </w:rPr>
        <w:t>。</w:t>
      </w:r>
    </w:p>
    <w:p w14:paraId="38163A1B">
      <w:pPr>
        <w:widowControl/>
        <w:snapToGrid w:val="0"/>
        <w:spacing w:line="440" w:lineRule="exact"/>
        <w:ind w:firstLine="420" w:firstLineChars="200"/>
        <w:rPr>
          <w:rFonts w:hint="eastAsia" w:ascii="宋体" w:cs="宋体"/>
          <w:szCs w:val="21"/>
        </w:rPr>
      </w:pPr>
      <w:r>
        <w:rPr>
          <w:rFonts w:hint="eastAsia" w:ascii="宋体" w:cs="宋体"/>
          <w:szCs w:val="21"/>
        </w:rPr>
        <w:t>1.10.3 场内交通</w:t>
      </w:r>
    </w:p>
    <w:p w14:paraId="77E56A0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关于场外交通和场内交通的边界的约定：</w:t>
      </w:r>
      <w:r>
        <w:rPr>
          <w:rFonts w:hint="eastAsia" w:ascii="宋体" w:hAnsi="宋体" w:eastAsia="宋体" w:cs="宋体"/>
          <w:color w:val="auto"/>
          <w:szCs w:val="21"/>
          <w:highlight w:val="none"/>
          <w:u w:val="single"/>
        </w:rPr>
        <w:t>场内交通设施和道路由承包人负责建设，发包人不另支付费用，场内交通边界现场确定</w:t>
      </w:r>
      <w:r>
        <w:rPr>
          <w:rFonts w:hint="eastAsia" w:ascii="宋体" w:cs="宋体"/>
          <w:szCs w:val="21"/>
        </w:rPr>
        <w:t>。</w:t>
      </w:r>
    </w:p>
    <w:p w14:paraId="214E44E9">
      <w:pPr>
        <w:snapToGrid w:val="0"/>
        <w:spacing w:line="440" w:lineRule="exact"/>
        <w:ind w:firstLine="420" w:firstLineChars="200"/>
        <w:jc w:val="left"/>
        <w:rPr>
          <w:rFonts w:hint="eastAsia" w:ascii="宋体" w:cs="宋体"/>
          <w:szCs w:val="21"/>
        </w:rPr>
      </w:pPr>
      <w:r>
        <w:rPr>
          <w:rFonts w:hint="eastAsia" w:ascii="宋体" w:cs="宋体"/>
          <w:szCs w:val="21"/>
        </w:rPr>
        <w:t>关于发包人向承包人免费提供满足工程施工需要的场内道路和交通设施的约定：</w:t>
      </w:r>
      <w:r>
        <w:rPr>
          <w:rFonts w:hint="eastAsia" w:ascii="宋体" w:cs="宋体"/>
          <w:szCs w:val="21"/>
          <w:u w:val="single"/>
        </w:rPr>
        <w:t xml:space="preserve">自行踏勘，自行解决 </w:t>
      </w:r>
      <w:r>
        <w:rPr>
          <w:rFonts w:hint="eastAsia" w:ascii="宋体" w:cs="宋体"/>
          <w:szCs w:val="21"/>
        </w:rPr>
        <w:t>。</w:t>
      </w:r>
    </w:p>
    <w:p w14:paraId="7078FB7B">
      <w:pPr>
        <w:snapToGrid w:val="0"/>
        <w:spacing w:line="440" w:lineRule="exact"/>
        <w:ind w:firstLine="420" w:firstLineChars="200"/>
        <w:jc w:val="left"/>
        <w:rPr>
          <w:rFonts w:hint="eastAsia" w:ascii="宋体" w:cs="宋体"/>
          <w:szCs w:val="21"/>
        </w:rPr>
      </w:pPr>
      <w:r>
        <w:rPr>
          <w:rFonts w:hint="eastAsia" w:ascii="宋体" w:cs="宋体"/>
          <w:szCs w:val="21"/>
        </w:rPr>
        <w:t>1.10.4超大件和超重件的运输</w:t>
      </w:r>
    </w:p>
    <w:p w14:paraId="6D788909">
      <w:pPr>
        <w:snapToGrid w:val="0"/>
        <w:spacing w:line="440" w:lineRule="exact"/>
        <w:ind w:firstLine="420" w:firstLineChars="200"/>
        <w:jc w:val="left"/>
        <w:rPr>
          <w:rFonts w:hint="eastAsia" w:ascii="宋体" w:cs="宋体"/>
          <w:szCs w:val="21"/>
        </w:rPr>
      </w:pPr>
      <w:r>
        <w:rPr>
          <w:rFonts w:hint="eastAsia" w:ascii="宋体" w:cs="宋体"/>
          <w:szCs w:val="21"/>
        </w:rPr>
        <w:t>运输超大件或超重件所需的道路和桥梁临时加固改造费用和其他有关费用由</w:t>
      </w:r>
      <w:r>
        <w:rPr>
          <w:rFonts w:hint="eastAsia" w:ascii="宋体" w:cs="宋体"/>
          <w:szCs w:val="21"/>
          <w:u w:val="single"/>
        </w:rPr>
        <w:t xml:space="preserve">  承包</w:t>
      </w:r>
      <w:r>
        <w:rPr>
          <w:rFonts w:hint="eastAsia" w:ascii="宋体" w:cs="宋体"/>
          <w:szCs w:val="21"/>
          <w:u w:val="single"/>
          <w:lang w:val="en-US" w:eastAsia="zh-CN"/>
        </w:rPr>
        <w:t>人</w:t>
      </w:r>
      <w:r>
        <w:rPr>
          <w:rFonts w:hint="eastAsia" w:ascii="宋体" w:cs="宋体"/>
          <w:szCs w:val="21"/>
          <w:u w:val="single"/>
        </w:rPr>
        <w:t xml:space="preserve"> </w:t>
      </w:r>
      <w:r>
        <w:rPr>
          <w:rFonts w:hint="eastAsia" w:ascii="宋体" w:cs="宋体"/>
          <w:szCs w:val="21"/>
        </w:rPr>
        <w:t>承担。</w:t>
      </w:r>
    </w:p>
    <w:p w14:paraId="35C87F96">
      <w:pPr>
        <w:snapToGrid w:val="0"/>
        <w:spacing w:line="440" w:lineRule="exact"/>
        <w:ind w:firstLine="420" w:firstLineChars="200"/>
        <w:rPr>
          <w:rFonts w:hint="eastAsia" w:ascii="宋体" w:cs="宋体"/>
          <w:szCs w:val="21"/>
        </w:rPr>
      </w:pPr>
      <w:r>
        <w:rPr>
          <w:rFonts w:hint="eastAsia" w:ascii="宋体" w:cs="宋体"/>
          <w:szCs w:val="21"/>
        </w:rPr>
        <w:t>1.11 知识产权</w:t>
      </w:r>
    </w:p>
    <w:p w14:paraId="544F09B6">
      <w:pPr>
        <w:snapToGrid w:val="0"/>
        <w:spacing w:line="440" w:lineRule="exact"/>
        <w:ind w:firstLine="420" w:firstLineChars="200"/>
        <w:rPr>
          <w:rFonts w:hint="eastAsia" w:ascii="宋体" w:cs="宋体"/>
          <w:szCs w:val="21"/>
          <w:u w:val="single"/>
        </w:rPr>
      </w:pPr>
      <w:r>
        <w:rPr>
          <w:rFonts w:hint="eastAsia" w:ascii="宋体" w:cs="宋体"/>
          <w:szCs w:val="21"/>
        </w:rPr>
        <w:t>1.11.1关于发包人提供给承包人的图纸、发包人为实施工程自行编制或委托编制的技术规范以及反映发包人关于合同要求或其他类似性质的文件的著作权的归属：</w:t>
      </w:r>
      <w:r>
        <w:rPr>
          <w:rFonts w:hint="eastAsia" w:ascii="宋体" w:cs="宋体"/>
          <w:szCs w:val="21"/>
          <w:u w:val="single"/>
        </w:rPr>
        <w:t xml:space="preserve">发包人 </w:t>
      </w:r>
      <w:r>
        <w:rPr>
          <w:rFonts w:hint="eastAsia" w:ascii="宋体" w:cs="宋体"/>
          <w:szCs w:val="21"/>
        </w:rPr>
        <w:t>。</w:t>
      </w:r>
    </w:p>
    <w:p w14:paraId="577765A7">
      <w:pPr>
        <w:snapToGrid w:val="0"/>
        <w:spacing w:line="440" w:lineRule="exact"/>
        <w:ind w:firstLine="420" w:firstLineChars="200"/>
        <w:rPr>
          <w:rFonts w:hint="eastAsia" w:ascii="宋体" w:cs="宋体"/>
          <w:szCs w:val="21"/>
        </w:rPr>
      </w:pPr>
      <w:r>
        <w:rPr>
          <w:rFonts w:hint="eastAsia" w:ascii="宋体" w:cs="宋体"/>
          <w:szCs w:val="21"/>
        </w:rPr>
        <w:t>关于发包人提供的上述文件的使用限制的要求：</w:t>
      </w:r>
      <w:r>
        <w:rPr>
          <w:rFonts w:hint="eastAsia" w:ascii="宋体" w:hAnsi="宋体" w:eastAsia="宋体" w:cs="宋体"/>
          <w:color w:val="auto"/>
          <w:szCs w:val="21"/>
          <w:highlight w:val="none"/>
          <w:u w:val="single"/>
        </w:rPr>
        <w:t>未经发包人书面同意，承包人不得为了合同以外的目的而复制、使用上述文件或将之提供给任何第三方</w:t>
      </w:r>
      <w:r>
        <w:rPr>
          <w:rFonts w:hint="eastAsia" w:ascii="宋体" w:cs="宋体"/>
          <w:szCs w:val="21"/>
          <w:u w:val="single"/>
        </w:rPr>
        <w:t>。</w:t>
      </w:r>
    </w:p>
    <w:p w14:paraId="0A5E29E5">
      <w:pPr>
        <w:snapToGrid w:val="0"/>
        <w:spacing w:line="440" w:lineRule="exact"/>
        <w:ind w:firstLine="420" w:firstLineChars="200"/>
        <w:rPr>
          <w:rFonts w:hint="eastAsia" w:ascii="宋体" w:cs="宋体"/>
          <w:szCs w:val="21"/>
        </w:rPr>
      </w:pPr>
      <w:r>
        <w:rPr>
          <w:rFonts w:hint="eastAsia" w:ascii="宋体" w:cs="宋体"/>
          <w:szCs w:val="21"/>
        </w:rPr>
        <w:t>1.11.2 关于承包人为实施工程所编制文件的著作权的归属：</w:t>
      </w:r>
      <w:r>
        <w:rPr>
          <w:rFonts w:hint="eastAsia" w:ascii="宋体" w:cs="宋体"/>
          <w:szCs w:val="21"/>
          <w:u w:val="single"/>
        </w:rPr>
        <w:t xml:space="preserve"> 发包人  </w:t>
      </w:r>
      <w:r>
        <w:rPr>
          <w:rFonts w:hint="eastAsia" w:ascii="宋体" w:cs="宋体"/>
          <w:szCs w:val="21"/>
        </w:rPr>
        <w:t>。</w:t>
      </w:r>
    </w:p>
    <w:p w14:paraId="0A376C87">
      <w:pPr>
        <w:snapToGrid w:val="0"/>
        <w:spacing w:line="440" w:lineRule="exact"/>
        <w:ind w:firstLine="420" w:firstLineChars="200"/>
        <w:rPr>
          <w:rFonts w:hint="eastAsia" w:ascii="宋体" w:cs="宋体"/>
          <w:szCs w:val="21"/>
          <w:u w:val="single"/>
        </w:rPr>
      </w:pPr>
      <w:r>
        <w:rPr>
          <w:rFonts w:hint="eastAsia" w:ascii="宋体" w:cs="宋体"/>
          <w:szCs w:val="21"/>
        </w:rPr>
        <w:t>关于承包人提供的上述文件的使用限制的要求：</w:t>
      </w:r>
      <w:r>
        <w:rPr>
          <w:rFonts w:hint="eastAsia" w:ascii="宋体" w:cs="宋体"/>
          <w:szCs w:val="21"/>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595F448B">
      <w:pPr>
        <w:snapToGrid w:val="0"/>
        <w:spacing w:line="440" w:lineRule="exact"/>
        <w:ind w:firstLine="420" w:firstLineChars="200"/>
        <w:rPr>
          <w:rFonts w:hint="eastAsia" w:ascii="宋体" w:cs="宋体"/>
          <w:kern w:val="0"/>
          <w:szCs w:val="21"/>
        </w:rPr>
      </w:pPr>
      <w:r>
        <w:rPr>
          <w:rFonts w:hint="eastAsia" w:ascii="宋体" w:cs="宋体"/>
          <w:szCs w:val="21"/>
        </w:rPr>
        <w:t>1.11.4 承包人在施工过程中所采用的专利、专有技术、技术秘密的使用费的承担方式：</w:t>
      </w:r>
      <w:r>
        <w:rPr>
          <w:rFonts w:hint="eastAsia" w:ascii="宋体" w:cs="宋体"/>
          <w:szCs w:val="21"/>
          <w:u w:val="single"/>
        </w:rPr>
        <w:t>该费用已包含在签约合同价中。</w:t>
      </w:r>
    </w:p>
    <w:p w14:paraId="64136266">
      <w:pPr>
        <w:snapToGrid w:val="0"/>
        <w:spacing w:line="440" w:lineRule="exact"/>
        <w:ind w:firstLine="420" w:firstLineChars="200"/>
        <w:rPr>
          <w:rFonts w:hint="eastAsia" w:ascii="宋体" w:hAnsi="宋体" w:cs="宋体"/>
          <w:szCs w:val="21"/>
        </w:rPr>
      </w:pPr>
      <w:r>
        <w:rPr>
          <w:rFonts w:hint="eastAsia" w:ascii="宋体" w:hAnsi="宋体" w:cs="宋体"/>
          <w:szCs w:val="21"/>
        </w:rPr>
        <w:t>1.13工程量清单错误的修正</w:t>
      </w:r>
    </w:p>
    <w:p w14:paraId="092541A9">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出现工程量清单错误时，是否调整合同价格：</w:t>
      </w:r>
      <w:r>
        <w:rPr>
          <w:rFonts w:hint="eastAsia" w:ascii="宋体" w:hAnsi="宋体" w:cs="宋体"/>
          <w:szCs w:val="21"/>
          <w:highlight w:val="none"/>
          <w:u w:val="single"/>
        </w:rPr>
        <w:t xml:space="preserve">  是，具体调整方式见下款  </w:t>
      </w:r>
      <w:r>
        <w:rPr>
          <w:rFonts w:hint="eastAsia" w:ascii="宋体" w:hAnsi="宋体" w:cs="宋体"/>
          <w:szCs w:val="21"/>
          <w:highlight w:val="none"/>
        </w:rPr>
        <w:t>。</w:t>
      </w:r>
    </w:p>
    <w:p w14:paraId="3BDB4DB3">
      <w:pPr>
        <w:snapToGrid w:val="0"/>
        <w:spacing w:line="44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允许调整合同价格的工程量偏差范围：</w:t>
      </w:r>
      <w:r>
        <w:rPr>
          <w:rFonts w:hint="eastAsia" w:ascii="宋体" w:hAnsi="宋体" w:cs="宋体"/>
          <w:color w:val="auto"/>
          <w:szCs w:val="21"/>
          <w:highlight w:val="none"/>
          <w:lang w:eastAsia="zh-CN"/>
        </w:rPr>
        <w:t>招标发布的施工图纸以外的，在施工过程中工程量。</w:t>
      </w:r>
    </w:p>
    <w:p w14:paraId="4F56EEE7">
      <w:pPr>
        <w:spacing w:line="440" w:lineRule="exact"/>
        <w:ind w:firstLine="420" w:firstLineChars="200"/>
        <w:rPr>
          <w:rFonts w:hint="eastAsia"/>
          <w:highlight w:val="none"/>
          <w:lang w:eastAsia="zh-CN"/>
        </w:rPr>
      </w:pPr>
      <w:r>
        <w:rPr>
          <w:rFonts w:hint="eastAsia" w:ascii="宋体" w:hAnsi="Times New Roman" w:eastAsia="宋体" w:cs="宋体"/>
          <w:b w:val="0"/>
          <w:bCs w:val="0"/>
          <w:color w:val="auto"/>
          <w:kern w:val="2"/>
          <w:sz w:val="21"/>
          <w:szCs w:val="21"/>
          <w:highlight w:val="none"/>
          <w:u w:val="single"/>
          <w:lang w:val="en-US" w:eastAsia="zh-CN" w:bidi="ar-SA"/>
        </w:rPr>
        <w:t>施工过程出现招标发布的施工设计文件范围以外的项目，以及业主新增工作要求，通过变更方式计入暂列金进行结算。</w:t>
      </w:r>
    </w:p>
    <w:p w14:paraId="1265A23C">
      <w:pPr>
        <w:snapToGrid w:val="0"/>
        <w:spacing w:line="4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u w:val="single"/>
        </w:rPr>
        <w:t>承包人拒绝实施因</w:t>
      </w:r>
      <w:r>
        <w:rPr>
          <w:rFonts w:hint="eastAsia" w:ascii="宋体" w:hAnsi="宋体" w:eastAsia="宋体" w:cs="宋体"/>
          <w:b/>
          <w:bCs/>
          <w:color w:val="auto"/>
          <w:spacing w:val="-6"/>
          <w:kern w:val="0"/>
          <w:szCs w:val="21"/>
          <w:highlight w:val="none"/>
          <w:u w:val="single"/>
        </w:rPr>
        <w:t>此产生变化的施工内容或范围</w:t>
      </w:r>
      <w:r>
        <w:rPr>
          <w:rFonts w:hint="eastAsia" w:ascii="宋体" w:hAnsi="宋体" w:eastAsia="宋体" w:cs="宋体"/>
          <w:b/>
          <w:bCs/>
          <w:color w:val="auto"/>
          <w:szCs w:val="21"/>
          <w:highlight w:val="none"/>
          <w:u w:val="single"/>
        </w:rPr>
        <w:t>，将被视为违约，发包人视情节轻重给予违约处罚。结算时，工程量按实计算。结算工程量减少或增加</w:t>
      </w:r>
      <w:r>
        <w:rPr>
          <w:rFonts w:hint="eastAsia" w:ascii="宋体" w:hAnsi="宋体" w:cs="宋体"/>
          <w:b/>
          <w:bCs/>
          <w:color w:val="auto"/>
          <w:szCs w:val="21"/>
          <w:highlight w:val="none"/>
          <w:u w:val="single"/>
          <w:lang w:val="en-US" w:eastAsia="zh-CN"/>
        </w:rPr>
        <w:t>的</w:t>
      </w:r>
      <w:r>
        <w:rPr>
          <w:rFonts w:hint="eastAsia" w:ascii="宋体" w:hAnsi="宋体" w:eastAsia="宋体" w:cs="宋体"/>
          <w:b/>
          <w:bCs/>
          <w:color w:val="auto"/>
          <w:szCs w:val="21"/>
          <w:highlight w:val="none"/>
          <w:u w:val="single"/>
        </w:rPr>
        <w:t>部分，</w:t>
      </w:r>
      <w:r>
        <w:rPr>
          <w:rFonts w:hint="eastAsia" w:ascii="宋体" w:hAnsi="宋体" w:eastAsia="宋体" w:cs="宋体"/>
          <w:b/>
          <w:bCs/>
          <w:color w:val="auto"/>
          <w:szCs w:val="21"/>
          <w:highlight w:val="none"/>
        </w:rPr>
        <w:t>执行</w:t>
      </w:r>
      <w:r>
        <w:rPr>
          <w:rFonts w:hint="eastAsia" w:ascii="宋体" w:hAnsi="宋体" w:cs="宋体"/>
          <w:b/>
          <w:bCs/>
          <w:color w:val="auto"/>
          <w:szCs w:val="21"/>
          <w:highlight w:val="none"/>
          <w:lang w:val="en-US" w:eastAsia="zh-CN"/>
        </w:rPr>
        <w:t>下列</w:t>
      </w:r>
      <w:r>
        <w:rPr>
          <w:rFonts w:hint="eastAsia" w:ascii="宋体" w:hAnsi="宋体" w:eastAsia="宋体" w:cs="宋体"/>
          <w:b/>
          <w:bCs/>
          <w:color w:val="auto"/>
          <w:szCs w:val="21"/>
          <w:highlight w:val="none"/>
        </w:rPr>
        <w:t>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color w:val="auto"/>
          <w:highlight w:val="none"/>
          <w:u w:val="none"/>
          <w:lang w:eastAsia="zh-CN"/>
        </w:rPr>
        <w:t>。</w:t>
      </w:r>
    </w:p>
    <w:p w14:paraId="2D0E079E">
      <w:pPr>
        <w:snapToGrid w:val="0"/>
        <w:spacing w:line="44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1.13.1</w:t>
      </w:r>
    </w:p>
    <w:p w14:paraId="34D5324B">
      <w:pPr>
        <w:snapToGrid w:val="0"/>
        <w:spacing w:line="440" w:lineRule="exact"/>
        <w:ind w:firstLine="422" w:firstLineChars="200"/>
        <w:rPr>
          <w:rFonts w:hint="eastAsia" w:ascii="宋体" w:eastAsia="宋体" w:cs="宋体"/>
          <w:b w:val="0"/>
          <w:color w:val="auto"/>
          <w:sz w:val="21"/>
          <w:szCs w:val="21"/>
          <w:highlight w:val="none"/>
        </w:rPr>
      </w:pP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0E87E501">
      <w:pPr>
        <w:pStyle w:val="9"/>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color w:val="auto"/>
          <w:sz w:val="21"/>
          <w:szCs w:val="21"/>
        </w:rPr>
      </w:pPr>
      <w:r>
        <w:rPr>
          <w:rFonts w:hint="eastAsia" w:ascii="宋体" w:eastAsia="宋体" w:cs="宋体"/>
          <w:b w:val="0"/>
          <w:color w:val="auto"/>
          <w:sz w:val="21"/>
          <w:szCs w:val="21"/>
        </w:rPr>
        <w:t>2. 发包人</w:t>
      </w:r>
    </w:p>
    <w:p w14:paraId="2B2D6BFC">
      <w:pPr>
        <w:keepNext/>
        <w:keepLines/>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3"/>
        <w:rPr>
          <w:rFonts w:hint="eastAsia" w:ascii="宋体" w:hAnsi="宋体" w:cs="宋体"/>
          <w:bCs/>
          <w:color w:val="000000"/>
          <w:szCs w:val="28"/>
        </w:rPr>
      </w:pPr>
      <w:r>
        <w:rPr>
          <w:rFonts w:hint="eastAsia" w:ascii="宋体" w:hAnsi="宋体" w:cs="宋体"/>
          <w:bCs/>
          <w:color w:val="000000"/>
          <w:szCs w:val="28"/>
        </w:rPr>
        <w:t>2.2 发包人代表</w:t>
      </w:r>
    </w:p>
    <w:p w14:paraId="01AD4559">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发包人代表：</w:t>
      </w:r>
    </w:p>
    <w:p w14:paraId="410A721D">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姓    名：</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F53E84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身份证号：</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D1A7BF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职    务：</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DDD61B6">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124C2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906ABFF">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613786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
          <w:color w:val="000000"/>
          <w:highlight w:val="none"/>
        </w:rPr>
      </w:pPr>
      <w:r>
        <w:rPr>
          <w:rFonts w:hint="eastAsia" w:ascii="宋体" w:hAnsi="宋体" w:cs="宋体"/>
          <w:color w:val="000000"/>
          <w:highlight w:val="none"/>
        </w:rPr>
        <w:t>发包人对发包人代表的授权范围如下：</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31BD9F5C">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2.4 施工现场、施工条件和基础资料的提供</w:t>
      </w:r>
    </w:p>
    <w:p w14:paraId="05BCD48F">
      <w:pPr>
        <w:snapToGrid w:val="0"/>
        <w:spacing w:line="440" w:lineRule="exact"/>
        <w:ind w:firstLine="420" w:firstLineChars="200"/>
        <w:rPr>
          <w:rFonts w:hint="eastAsia" w:ascii="宋体" w:cs="宋体"/>
          <w:szCs w:val="21"/>
        </w:rPr>
      </w:pPr>
      <w:r>
        <w:rPr>
          <w:rFonts w:hint="eastAsia" w:ascii="宋体" w:cs="宋体"/>
          <w:szCs w:val="21"/>
        </w:rPr>
        <w:t>2.4.1 提供施工现场</w:t>
      </w:r>
    </w:p>
    <w:p w14:paraId="11142D30">
      <w:pPr>
        <w:snapToGrid w:val="0"/>
        <w:spacing w:line="440" w:lineRule="exact"/>
        <w:ind w:firstLine="420" w:firstLineChars="200"/>
        <w:jc w:val="left"/>
        <w:rPr>
          <w:rFonts w:hint="eastAsia" w:ascii="宋体" w:cs="宋体"/>
          <w:szCs w:val="21"/>
        </w:rPr>
      </w:pPr>
      <w:r>
        <w:rPr>
          <w:rFonts w:hint="eastAsia" w:ascii="宋体" w:cs="宋体"/>
          <w:szCs w:val="21"/>
        </w:rPr>
        <w:t>关于发包人移交施工现场的期限要求：</w:t>
      </w:r>
      <w:r>
        <w:rPr>
          <w:rFonts w:hint="eastAsia" w:ascii="宋体" w:cs="宋体"/>
          <w:szCs w:val="21"/>
          <w:u w:val="single"/>
        </w:rPr>
        <w:t>发包人应最迟于开工日期7天前向承包人移交施工现场。</w:t>
      </w:r>
    </w:p>
    <w:p w14:paraId="586AEF0C">
      <w:pPr>
        <w:snapToGrid w:val="0"/>
        <w:spacing w:line="440" w:lineRule="exact"/>
        <w:ind w:firstLine="420" w:firstLineChars="200"/>
        <w:rPr>
          <w:rFonts w:hint="eastAsia" w:ascii="宋体" w:cs="宋体"/>
          <w:szCs w:val="21"/>
        </w:rPr>
      </w:pPr>
      <w:r>
        <w:rPr>
          <w:rFonts w:hint="eastAsia" w:ascii="宋体" w:cs="宋体"/>
          <w:szCs w:val="21"/>
        </w:rPr>
        <w:t>2.4.2 提供施工条件</w:t>
      </w:r>
    </w:p>
    <w:p w14:paraId="694C47BD">
      <w:pPr>
        <w:snapToGrid w:val="0"/>
        <w:spacing w:line="440" w:lineRule="exact"/>
        <w:ind w:firstLine="420" w:firstLineChars="200"/>
        <w:rPr>
          <w:rFonts w:hint="eastAsia" w:ascii="宋体" w:cs="宋体"/>
          <w:szCs w:val="21"/>
          <w:u w:val="single"/>
        </w:rPr>
      </w:pPr>
      <w:r>
        <w:rPr>
          <w:rFonts w:hint="eastAsia" w:ascii="宋体" w:cs="宋体"/>
          <w:szCs w:val="21"/>
        </w:rPr>
        <w:t>关于发包人应负责提供施工所需要的条件，包括：</w:t>
      </w:r>
      <w:r>
        <w:rPr>
          <w:rFonts w:hint="eastAsia" w:ascii="宋体" w:hAnsi="宋体" w:eastAsia="宋体" w:cs="宋体"/>
          <w:color w:val="auto"/>
          <w:szCs w:val="21"/>
          <w:highlight w:val="none"/>
          <w:u w:val="single"/>
          <w:lang w:val="en-US" w:eastAsia="zh-CN"/>
        </w:rPr>
        <w:t>现场所需所有施工条件均由承包人自行解决并承担相关费用。</w:t>
      </w:r>
    </w:p>
    <w:p w14:paraId="6143E00C">
      <w:pPr>
        <w:snapToGrid w:val="0"/>
        <w:spacing w:line="440" w:lineRule="exact"/>
        <w:ind w:firstLine="420" w:firstLineChars="200"/>
        <w:rPr>
          <w:rFonts w:hint="eastAsia" w:ascii="宋体" w:cs="宋体"/>
          <w:szCs w:val="21"/>
        </w:rPr>
      </w:pPr>
      <w:r>
        <w:rPr>
          <w:rFonts w:hint="eastAsia" w:ascii="宋体" w:cs="宋体"/>
          <w:szCs w:val="21"/>
        </w:rPr>
        <w:t>2.5 资金来源证明及支付担保</w:t>
      </w:r>
    </w:p>
    <w:p w14:paraId="7F5C1413">
      <w:pPr>
        <w:snapToGrid w:val="0"/>
        <w:spacing w:line="440" w:lineRule="exact"/>
        <w:ind w:firstLine="420" w:firstLineChars="200"/>
        <w:rPr>
          <w:rFonts w:hint="eastAsia" w:ascii="宋体" w:cs="宋体"/>
          <w:szCs w:val="21"/>
        </w:rPr>
      </w:pPr>
      <w:r>
        <w:rPr>
          <w:rFonts w:hint="eastAsia" w:ascii="宋体" w:cs="宋体"/>
          <w:szCs w:val="21"/>
        </w:rPr>
        <w:t>发包人提供资金来源证明的期限要求：</w:t>
      </w:r>
      <w:r>
        <w:rPr>
          <w:rFonts w:hint="eastAsia" w:ascii="宋体" w:cs="宋体"/>
          <w:szCs w:val="21"/>
          <w:u w:val="single"/>
        </w:rPr>
        <w:t></w:t>
      </w:r>
      <w:r>
        <w:rPr>
          <w:rFonts w:hint="eastAsia" w:ascii="宋体" w:cs="宋体"/>
          <w:szCs w:val="21"/>
          <w:u w:val="single"/>
          <w:lang w:val="en-US" w:eastAsia="zh-CN"/>
        </w:rPr>
        <w:t>自筹</w:t>
      </w:r>
      <w:r>
        <w:rPr>
          <w:rFonts w:hint="eastAsia" w:ascii="宋体" w:cs="宋体"/>
          <w:szCs w:val="21"/>
          <w:u w:val="single"/>
        </w:rPr>
        <w:t xml:space="preserve">资金   </w:t>
      </w:r>
      <w:r>
        <w:rPr>
          <w:rFonts w:hint="eastAsia" w:ascii="宋体" w:cs="宋体"/>
          <w:szCs w:val="21"/>
        </w:rPr>
        <w:t>。</w:t>
      </w:r>
    </w:p>
    <w:p w14:paraId="3FB71AC4">
      <w:pPr>
        <w:snapToGrid w:val="0"/>
        <w:spacing w:line="440" w:lineRule="exact"/>
        <w:ind w:firstLine="420" w:firstLineChars="200"/>
        <w:rPr>
          <w:rFonts w:hint="eastAsia" w:ascii="宋体" w:cs="宋体"/>
          <w:szCs w:val="21"/>
        </w:rPr>
      </w:pPr>
      <w:r>
        <w:rPr>
          <w:rFonts w:hint="eastAsia" w:ascii="宋体" w:cs="宋体"/>
          <w:szCs w:val="21"/>
        </w:rPr>
        <w:t>发包人是否提供支付担保：</w:t>
      </w:r>
      <w:r>
        <w:rPr>
          <w:rFonts w:hint="eastAsia" w:ascii="宋体" w:cs="宋体"/>
          <w:szCs w:val="21"/>
          <w:u w:val="single"/>
        </w:rPr>
        <w:t xml:space="preserve">不提供   </w:t>
      </w:r>
      <w:r>
        <w:rPr>
          <w:rFonts w:hint="eastAsia" w:ascii="宋体" w:cs="宋体"/>
          <w:szCs w:val="21"/>
        </w:rPr>
        <w:t>。</w:t>
      </w:r>
    </w:p>
    <w:p w14:paraId="3C6886CB">
      <w:pPr>
        <w:snapToGrid w:val="0"/>
        <w:spacing w:line="440" w:lineRule="exact"/>
        <w:ind w:firstLine="420" w:firstLineChars="200"/>
        <w:rPr>
          <w:rFonts w:hint="eastAsia" w:ascii="宋体" w:cs="宋体"/>
          <w:szCs w:val="21"/>
          <w:u w:val="single"/>
        </w:rPr>
      </w:pPr>
      <w:r>
        <w:rPr>
          <w:rFonts w:hint="eastAsia" w:ascii="宋体" w:cs="宋体"/>
          <w:szCs w:val="21"/>
        </w:rPr>
        <w:t>发包人提供支付担保的形式：</w:t>
      </w:r>
      <w:r>
        <w:rPr>
          <w:rFonts w:hint="eastAsia" w:ascii="宋体" w:cs="宋体"/>
          <w:szCs w:val="21"/>
          <w:u w:val="single"/>
        </w:rPr>
        <w:t>无  </w:t>
      </w:r>
      <w:r>
        <w:rPr>
          <w:rFonts w:hint="eastAsia" w:ascii="宋体" w:cs="宋体"/>
          <w:szCs w:val="21"/>
        </w:rPr>
        <w:t>。</w:t>
      </w:r>
    </w:p>
    <w:p w14:paraId="05ABEF29">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3. 承包人</w:t>
      </w:r>
    </w:p>
    <w:p w14:paraId="4941BCD2">
      <w:pPr>
        <w:snapToGrid w:val="0"/>
        <w:spacing w:line="440" w:lineRule="exact"/>
        <w:ind w:firstLine="420" w:firstLineChars="200"/>
        <w:rPr>
          <w:rFonts w:hint="eastAsia" w:ascii="宋体" w:cs="宋体"/>
          <w:szCs w:val="21"/>
        </w:rPr>
      </w:pPr>
      <w:r>
        <w:rPr>
          <w:rFonts w:hint="eastAsia" w:ascii="宋体" w:cs="宋体"/>
          <w:szCs w:val="21"/>
        </w:rPr>
        <w:t>3.1 承包人的一般义务</w:t>
      </w:r>
    </w:p>
    <w:p w14:paraId="2240B1EC">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（9）</w:t>
      </w:r>
      <w:r>
        <w:rPr>
          <w:rFonts w:hint="eastAsia" w:ascii="宋体" w:cs="宋体"/>
          <w:szCs w:val="21"/>
        </w:rPr>
        <w:t>承包人提交的竣工资料的内容：</w:t>
      </w:r>
      <w:r>
        <w:rPr>
          <w:rFonts w:hint="eastAsia" w:ascii="宋体" w:cs="宋体"/>
          <w:szCs w:val="21"/>
          <w:u w:val="single"/>
        </w:rPr>
        <w:t xml:space="preserve">   按相关要求执行，包括但不限于竣工图、竣工报告、项目质检资料、结算资料等  </w:t>
      </w:r>
      <w:r>
        <w:rPr>
          <w:rFonts w:hint="eastAsia" w:ascii="宋体" w:cs="宋体"/>
          <w:szCs w:val="21"/>
        </w:rPr>
        <w:t>。</w:t>
      </w:r>
    </w:p>
    <w:p w14:paraId="1CA1DB90">
      <w:pPr>
        <w:snapToGrid w:val="0"/>
        <w:spacing w:line="440" w:lineRule="exact"/>
        <w:ind w:firstLine="420" w:firstLineChars="200"/>
        <w:jc w:val="left"/>
        <w:rPr>
          <w:rFonts w:hint="eastAsia" w:ascii="宋体" w:cs="宋体"/>
          <w:szCs w:val="21"/>
        </w:rPr>
      </w:pPr>
      <w:r>
        <w:rPr>
          <w:rFonts w:hint="eastAsia" w:ascii="宋体" w:cs="宋体"/>
          <w:szCs w:val="21"/>
        </w:rPr>
        <w:t>承包人需要提交的竣工资料套数：</w:t>
      </w:r>
      <w:r>
        <w:rPr>
          <w:rFonts w:hint="eastAsia" w:ascii="宋体" w:cs="宋体"/>
          <w:szCs w:val="21"/>
          <w:u w:val="single"/>
        </w:rPr>
        <w:t xml:space="preserve">      按相关要求执行，且不少于3套    </w:t>
      </w:r>
      <w:r>
        <w:rPr>
          <w:rFonts w:hint="eastAsia" w:ascii="宋体" w:cs="宋体"/>
          <w:szCs w:val="21"/>
        </w:rPr>
        <w:t>。</w:t>
      </w:r>
    </w:p>
    <w:p w14:paraId="5FF31C14">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承包人提交的竣工资料的费用承担：</w:t>
      </w:r>
      <w:r>
        <w:rPr>
          <w:rFonts w:hint="eastAsia" w:ascii="宋体" w:cs="宋体"/>
          <w:szCs w:val="21"/>
          <w:u w:val="single"/>
        </w:rPr>
        <w:t xml:space="preserve">   承包人           </w:t>
      </w:r>
      <w:r>
        <w:rPr>
          <w:rFonts w:hint="eastAsia" w:ascii="宋体" w:cs="宋体"/>
          <w:szCs w:val="21"/>
        </w:rPr>
        <w:t>。</w:t>
      </w:r>
    </w:p>
    <w:p w14:paraId="3670ED4C">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承包人提交的竣工资料移交时间：</w:t>
      </w:r>
      <w:r>
        <w:rPr>
          <w:rFonts w:hint="eastAsia" w:ascii="宋体" w:cs="宋体"/>
          <w:szCs w:val="21"/>
          <w:u w:val="single"/>
        </w:rPr>
        <w:t xml:space="preserve">     竣工验收合格后</w:t>
      </w:r>
      <w:r>
        <w:rPr>
          <w:rFonts w:hint="eastAsia" w:ascii="宋体" w:cs="宋体"/>
          <w:szCs w:val="21"/>
          <w:u w:val="single"/>
          <w:lang w:val="en-US" w:eastAsia="zh-CN"/>
        </w:rPr>
        <w:t>30</w:t>
      </w:r>
      <w:r>
        <w:rPr>
          <w:rFonts w:hint="eastAsia" w:ascii="宋体" w:cs="宋体"/>
          <w:szCs w:val="21"/>
          <w:u w:val="single"/>
        </w:rPr>
        <w:t xml:space="preserve">日内   </w:t>
      </w:r>
      <w:r>
        <w:rPr>
          <w:rFonts w:hint="eastAsia" w:ascii="宋体" w:cs="宋体"/>
          <w:szCs w:val="21"/>
        </w:rPr>
        <w:t>。</w:t>
      </w:r>
    </w:p>
    <w:p w14:paraId="0DFB5EF9">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承包人提交的竣工资料形式要求：</w:t>
      </w:r>
      <w:r>
        <w:rPr>
          <w:rFonts w:hint="eastAsia" w:ascii="宋体" w:cs="宋体"/>
          <w:szCs w:val="21"/>
          <w:u w:val="single"/>
        </w:rPr>
        <w:t xml:space="preserve">     纸质及电子形式   </w:t>
      </w:r>
      <w:r>
        <w:rPr>
          <w:rFonts w:hint="eastAsia" w:ascii="宋体" w:cs="宋体"/>
          <w:szCs w:val="21"/>
        </w:rPr>
        <w:t>。</w:t>
      </w:r>
    </w:p>
    <w:p w14:paraId="57AC80D3">
      <w:pPr>
        <w:snapToGrid w:val="0"/>
        <w:spacing w:line="440" w:lineRule="exact"/>
        <w:ind w:firstLine="420" w:firstLineChars="200"/>
        <w:jc w:val="left"/>
        <w:rPr>
          <w:rFonts w:hint="eastAsia" w:ascii="宋体" w:cs="宋体"/>
          <w:szCs w:val="21"/>
        </w:rPr>
      </w:pPr>
      <w:r>
        <w:rPr>
          <w:rFonts w:hint="eastAsia" w:ascii="宋体" w:cs="宋体"/>
          <w:szCs w:val="21"/>
          <w:lang w:eastAsia="zh-CN"/>
        </w:rPr>
        <w:t>（</w:t>
      </w:r>
      <w:r>
        <w:rPr>
          <w:rFonts w:hint="eastAsia" w:ascii="宋体" w:cs="宋体"/>
          <w:szCs w:val="21"/>
          <w:lang w:val="en-US" w:eastAsia="zh-CN"/>
        </w:rPr>
        <w:t>10）</w:t>
      </w:r>
      <w:r>
        <w:rPr>
          <w:rFonts w:hint="eastAsia" w:ascii="宋体" w:cs="宋体"/>
          <w:kern w:val="0"/>
          <w:szCs w:val="21"/>
        </w:rPr>
        <w:t>承包人应履行的其他义务：</w:t>
      </w:r>
      <w:r>
        <w:rPr>
          <w:rFonts w:hint="eastAsia" w:ascii="宋体" w:cs="宋体"/>
          <w:strike w:val="0"/>
          <w:dstrike w:val="0"/>
          <w:szCs w:val="21"/>
          <w:highlight w:val="none"/>
          <w:u w:val="single"/>
        </w:rPr>
        <w:t>①工程竣工半年</w:t>
      </w:r>
      <w:r>
        <w:rPr>
          <w:rFonts w:hint="eastAsia" w:ascii="宋体" w:cs="宋体"/>
          <w:strike w:val="0"/>
          <w:dstrike w:val="0"/>
          <w:szCs w:val="21"/>
          <w:highlight w:val="none"/>
          <w:u w:val="single"/>
          <w:lang w:eastAsia="zh-CN"/>
        </w:rPr>
        <w:t>（</w:t>
      </w:r>
      <w:r>
        <w:rPr>
          <w:rFonts w:hint="eastAsia" w:ascii="宋体" w:cs="宋体"/>
          <w:strike w:val="0"/>
          <w:dstrike w:val="0"/>
          <w:szCs w:val="21"/>
          <w:highlight w:val="none"/>
          <w:u w:val="single"/>
        </w:rPr>
        <w:t>含</w:t>
      </w:r>
      <w:r>
        <w:rPr>
          <w:rFonts w:hint="eastAsia" w:ascii="宋体" w:cs="宋体"/>
          <w:strike w:val="0"/>
          <w:dstrike w:val="0"/>
          <w:szCs w:val="21"/>
          <w:highlight w:val="none"/>
          <w:u w:val="single"/>
          <w:lang w:eastAsia="zh-CN"/>
        </w:rPr>
        <w:t>）</w:t>
      </w:r>
      <w:r>
        <w:rPr>
          <w:rFonts w:hint="eastAsia" w:ascii="宋体" w:cs="宋体"/>
          <w:strike w:val="0"/>
          <w:dstrike w:val="0"/>
          <w:szCs w:val="21"/>
          <w:highlight w:val="none"/>
          <w:u w:val="single"/>
        </w:rPr>
        <w:t>内完成竣工结算；</w:t>
      </w:r>
      <w:r>
        <w:rPr>
          <w:rFonts w:hint="eastAsia" w:ascii="宋体" w:cs="宋体"/>
          <w:szCs w:val="21"/>
          <w:u w:val="single"/>
        </w:rPr>
        <w:t>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083F7B13">
      <w:pPr>
        <w:snapToGrid w:val="0"/>
        <w:spacing w:line="440" w:lineRule="exact"/>
        <w:ind w:firstLine="420" w:firstLineChars="200"/>
        <w:rPr>
          <w:rFonts w:hint="eastAsia" w:ascii="宋体" w:cs="宋体"/>
          <w:szCs w:val="21"/>
        </w:rPr>
      </w:pPr>
      <w:r>
        <w:rPr>
          <w:rFonts w:hint="eastAsia" w:ascii="宋体" w:cs="宋体"/>
          <w:szCs w:val="21"/>
        </w:rPr>
        <w:t>3.2 项目经理</w:t>
      </w:r>
    </w:p>
    <w:p w14:paraId="13611687">
      <w:pPr>
        <w:snapToGrid w:val="0"/>
        <w:spacing w:line="440" w:lineRule="exact"/>
        <w:ind w:firstLine="420" w:firstLineChars="200"/>
        <w:rPr>
          <w:rFonts w:hint="eastAsia" w:ascii="宋体" w:cs="宋体"/>
          <w:szCs w:val="21"/>
        </w:rPr>
      </w:pPr>
      <w:r>
        <w:rPr>
          <w:rFonts w:hint="eastAsia" w:ascii="宋体" w:cs="宋体"/>
          <w:kern w:val="0"/>
          <w:szCs w:val="21"/>
        </w:rPr>
        <w:t xml:space="preserve">3.2.1 </w:t>
      </w:r>
      <w:r>
        <w:rPr>
          <w:rFonts w:hint="eastAsia" w:ascii="宋体" w:cs="宋体"/>
          <w:szCs w:val="21"/>
        </w:rPr>
        <w:t>项目经理：</w:t>
      </w:r>
    </w:p>
    <w:p w14:paraId="14770DDB">
      <w:pPr>
        <w:snapToGrid w:val="0"/>
        <w:spacing w:line="440" w:lineRule="exact"/>
        <w:ind w:firstLine="420" w:firstLineChars="200"/>
        <w:rPr>
          <w:rFonts w:hint="eastAsia" w:ascii="宋体" w:cs="宋体"/>
          <w:szCs w:val="21"/>
        </w:rPr>
      </w:pPr>
      <w:r>
        <w:rPr>
          <w:rFonts w:hint="eastAsia" w:ascii="宋体" w:cs="宋体"/>
          <w:szCs w:val="21"/>
        </w:rPr>
        <w:t>姓    名：</w:t>
      </w:r>
      <w:r>
        <w:rPr>
          <w:rFonts w:hint="eastAsia" w:ascii="宋体" w:cs="宋体"/>
          <w:szCs w:val="21"/>
          <w:u w:val="single"/>
        </w:rPr>
        <w:t>         </w:t>
      </w:r>
      <w:r>
        <w:rPr>
          <w:rFonts w:hint="eastAsia" w:ascii="宋体" w:cs="宋体"/>
          <w:szCs w:val="21"/>
        </w:rPr>
        <w:t>；</w:t>
      </w:r>
    </w:p>
    <w:p w14:paraId="3BA17073">
      <w:pPr>
        <w:snapToGrid w:val="0"/>
        <w:spacing w:line="440" w:lineRule="exact"/>
        <w:ind w:firstLine="420" w:firstLineChars="200"/>
        <w:rPr>
          <w:rFonts w:hint="eastAsia" w:ascii="宋体" w:cs="宋体"/>
          <w:szCs w:val="21"/>
        </w:rPr>
      </w:pPr>
      <w:r>
        <w:rPr>
          <w:rFonts w:hint="eastAsia" w:ascii="宋体" w:cs="宋体"/>
          <w:szCs w:val="21"/>
        </w:rPr>
        <w:t>身份证号：</w:t>
      </w:r>
      <w:r>
        <w:rPr>
          <w:rFonts w:hint="eastAsia" w:ascii="宋体" w:cs="宋体"/>
          <w:szCs w:val="21"/>
          <w:u w:val="single"/>
        </w:rPr>
        <w:t>         </w:t>
      </w:r>
      <w:r>
        <w:rPr>
          <w:rFonts w:hint="eastAsia" w:ascii="宋体" w:cs="宋体"/>
          <w:szCs w:val="21"/>
        </w:rPr>
        <w:t>；</w:t>
      </w:r>
    </w:p>
    <w:p w14:paraId="47204064">
      <w:pPr>
        <w:snapToGrid w:val="0"/>
        <w:spacing w:line="440" w:lineRule="exact"/>
        <w:ind w:firstLine="420" w:firstLineChars="200"/>
        <w:rPr>
          <w:rFonts w:hint="eastAsia" w:ascii="宋体" w:cs="宋体"/>
          <w:szCs w:val="21"/>
        </w:rPr>
      </w:pPr>
      <w:r>
        <w:rPr>
          <w:rFonts w:hint="eastAsia" w:ascii="宋体" w:cs="宋体"/>
          <w:szCs w:val="21"/>
        </w:rPr>
        <w:t>建造师执业资格等级：</w:t>
      </w:r>
      <w:r>
        <w:rPr>
          <w:rFonts w:hint="eastAsia" w:ascii="宋体" w:cs="宋体"/>
          <w:szCs w:val="21"/>
          <w:u w:val="single"/>
        </w:rPr>
        <w:t>   </w:t>
      </w:r>
      <w:r>
        <w:rPr>
          <w:rFonts w:hint="eastAsia" w:ascii="宋体" w:cs="宋体"/>
          <w:szCs w:val="21"/>
        </w:rPr>
        <w:t>；</w:t>
      </w:r>
    </w:p>
    <w:p w14:paraId="60174993">
      <w:pPr>
        <w:snapToGrid w:val="0"/>
        <w:spacing w:line="440" w:lineRule="exact"/>
        <w:ind w:firstLine="420" w:firstLineChars="200"/>
        <w:rPr>
          <w:rFonts w:hint="eastAsia" w:ascii="宋体" w:cs="宋体"/>
          <w:szCs w:val="21"/>
        </w:rPr>
      </w:pPr>
      <w:r>
        <w:rPr>
          <w:rFonts w:hint="eastAsia" w:ascii="宋体" w:cs="宋体"/>
          <w:szCs w:val="21"/>
        </w:rPr>
        <w:t>建造师注册证书号：</w:t>
      </w:r>
      <w:r>
        <w:rPr>
          <w:rFonts w:hint="eastAsia" w:ascii="宋体" w:cs="宋体"/>
          <w:szCs w:val="21"/>
          <w:u w:val="single"/>
        </w:rPr>
        <w:t> </w:t>
      </w:r>
      <w:r>
        <w:rPr>
          <w:rFonts w:hint="eastAsia" w:ascii="宋体" w:cs="宋体"/>
          <w:szCs w:val="21"/>
        </w:rPr>
        <w:t>；</w:t>
      </w:r>
    </w:p>
    <w:p w14:paraId="433B24F4">
      <w:pPr>
        <w:snapToGrid w:val="0"/>
        <w:spacing w:line="440" w:lineRule="exact"/>
        <w:ind w:firstLine="420" w:firstLineChars="200"/>
        <w:rPr>
          <w:rFonts w:hint="eastAsia" w:ascii="宋体" w:cs="宋体"/>
          <w:szCs w:val="21"/>
        </w:rPr>
      </w:pPr>
      <w:r>
        <w:rPr>
          <w:rFonts w:hint="eastAsia" w:ascii="宋体" w:cs="宋体"/>
          <w:szCs w:val="21"/>
        </w:rPr>
        <w:t>建造师执业印章号：</w:t>
      </w:r>
      <w:r>
        <w:rPr>
          <w:rFonts w:hint="eastAsia" w:ascii="宋体" w:cs="宋体"/>
          <w:szCs w:val="21"/>
          <w:u w:val="single"/>
        </w:rPr>
        <w:t> </w:t>
      </w:r>
      <w:r>
        <w:rPr>
          <w:rFonts w:hint="eastAsia" w:ascii="宋体" w:cs="宋体"/>
          <w:szCs w:val="21"/>
        </w:rPr>
        <w:t>；</w:t>
      </w:r>
    </w:p>
    <w:p w14:paraId="61D36B67">
      <w:pPr>
        <w:snapToGrid w:val="0"/>
        <w:spacing w:line="440" w:lineRule="exact"/>
        <w:ind w:firstLine="420" w:firstLineChars="200"/>
        <w:rPr>
          <w:rFonts w:hint="eastAsia" w:ascii="宋体" w:cs="宋体"/>
          <w:szCs w:val="21"/>
        </w:rPr>
      </w:pPr>
      <w:r>
        <w:rPr>
          <w:rFonts w:hint="eastAsia" w:ascii="宋体" w:cs="宋体"/>
          <w:szCs w:val="21"/>
        </w:rPr>
        <w:t>安全生产考核合格证书号：</w:t>
      </w:r>
      <w:r>
        <w:rPr>
          <w:rFonts w:hint="eastAsia" w:ascii="宋体" w:cs="宋体"/>
          <w:szCs w:val="21"/>
          <w:u w:val="single"/>
        </w:rPr>
        <w:t> </w:t>
      </w:r>
      <w:r>
        <w:rPr>
          <w:rFonts w:hint="eastAsia" w:ascii="宋体" w:cs="宋体"/>
          <w:szCs w:val="21"/>
        </w:rPr>
        <w:t>；</w:t>
      </w:r>
    </w:p>
    <w:p w14:paraId="7E9E6C57">
      <w:pPr>
        <w:snapToGrid w:val="0"/>
        <w:spacing w:line="440" w:lineRule="exact"/>
        <w:ind w:firstLine="420" w:firstLineChars="200"/>
        <w:rPr>
          <w:rFonts w:hint="eastAsia" w:ascii="宋体" w:cs="宋体"/>
          <w:szCs w:val="21"/>
        </w:rPr>
      </w:pPr>
      <w:r>
        <w:rPr>
          <w:rFonts w:hint="eastAsia" w:ascii="宋体" w:cs="宋体"/>
          <w:szCs w:val="21"/>
        </w:rPr>
        <w:t>联系电话：</w:t>
      </w:r>
      <w:r>
        <w:rPr>
          <w:rFonts w:hint="eastAsia" w:ascii="宋体" w:cs="宋体"/>
          <w:szCs w:val="21"/>
          <w:u w:val="single"/>
        </w:rPr>
        <w:t>         </w:t>
      </w:r>
      <w:r>
        <w:rPr>
          <w:rFonts w:hint="eastAsia" w:ascii="宋体" w:cs="宋体"/>
          <w:szCs w:val="21"/>
        </w:rPr>
        <w:t>；</w:t>
      </w:r>
    </w:p>
    <w:p w14:paraId="3F583591">
      <w:pPr>
        <w:snapToGrid w:val="0"/>
        <w:spacing w:line="440" w:lineRule="exact"/>
        <w:ind w:firstLine="420" w:firstLineChars="200"/>
        <w:rPr>
          <w:rFonts w:hint="eastAsia" w:ascii="宋体" w:cs="宋体"/>
          <w:szCs w:val="21"/>
        </w:rPr>
      </w:pPr>
      <w:r>
        <w:rPr>
          <w:rFonts w:hint="eastAsia" w:ascii="宋体" w:cs="宋体"/>
          <w:szCs w:val="21"/>
        </w:rPr>
        <w:t>电子信箱：</w:t>
      </w:r>
      <w:r>
        <w:rPr>
          <w:rFonts w:hint="eastAsia" w:ascii="宋体" w:cs="宋体"/>
          <w:szCs w:val="21"/>
          <w:u w:val="single"/>
        </w:rPr>
        <w:t>         </w:t>
      </w:r>
      <w:r>
        <w:rPr>
          <w:rFonts w:hint="eastAsia" w:ascii="宋体" w:cs="宋体"/>
          <w:szCs w:val="21"/>
        </w:rPr>
        <w:t>；</w:t>
      </w:r>
    </w:p>
    <w:p w14:paraId="1099BF5D">
      <w:pPr>
        <w:snapToGrid w:val="0"/>
        <w:spacing w:line="440" w:lineRule="exact"/>
        <w:ind w:firstLine="420" w:firstLineChars="200"/>
        <w:rPr>
          <w:rFonts w:hint="eastAsia" w:ascii="宋体" w:cs="宋体"/>
          <w:szCs w:val="21"/>
        </w:rPr>
      </w:pPr>
      <w:r>
        <w:rPr>
          <w:rFonts w:hint="eastAsia" w:ascii="宋体" w:cs="宋体"/>
          <w:szCs w:val="21"/>
        </w:rPr>
        <w:t>通信地址：</w:t>
      </w:r>
      <w:r>
        <w:rPr>
          <w:rFonts w:hint="eastAsia" w:ascii="宋体" w:cs="宋体"/>
          <w:szCs w:val="21"/>
          <w:u w:val="single"/>
        </w:rPr>
        <w:t>         </w:t>
      </w:r>
      <w:r>
        <w:rPr>
          <w:rFonts w:hint="eastAsia" w:ascii="宋体" w:cs="宋体"/>
          <w:szCs w:val="21"/>
        </w:rPr>
        <w:t>；</w:t>
      </w:r>
    </w:p>
    <w:p w14:paraId="037BD6D9">
      <w:pPr>
        <w:snapToGrid w:val="0"/>
        <w:spacing w:line="440" w:lineRule="exact"/>
        <w:ind w:firstLine="420" w:firstLineChars="200"/>
        <w:rPr>
          <w:rFonts w:hint="eastAsia" w:ascii="宋体" w:cs="宋体"/>
          <w:szCs w:val="21"/>
        </w:rPr>
      </w:pPr>
      <w:r>
        <w:rPr>
          <w:rFonts w:hint="eastAsia" w:ascii="宋体" w:cs="宋体"/>
          <w:szCs w:val="21"/>
        </w:rPr>
        <w:t>承包人对项目负责人的授权范围如下：</w:t>
      </w:r>
      <w:r>
        <w:rPr>
          <w:rFonts w:hint="eastAsia" w:ascii="宋体" w:cs="宋体"/>
          <w:szCs w:val="21"/>
          <w:u w:val="single"/>
        </w:rPr>
        <w:t xml:space="preserve">由承包人明确授权范围  </w:t>
      </w:r>
      <w:r>
        <w:rPr>
          <w:rFonts w:hint="eastAsia" w:ascii="宋体" w:cs="宋体"/>
          <w:szCs w:val="21"/>
        </w:rPr>
        <w:t>。</w:t>
      </w:r>
    </w:p>
    <w:p w14:paraId="0B02DEDD">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kern w:val="0"/>
          <w:szCs w:val="21"/>
        </w:rPr>
        <w:t>关于项目负责人每月在施工现场的时间</w:t>
      </w:r>
      <w:r>
        <w:rPr>
          <w:rFonts w:hint="eastAsia" w:ascii="宋体" w:cs="宋体"/>
          <w:kern w:val="0"/>
          <w:szCs w:val="21"/>
          <w:highlight w:val="none"/>
        </w:rPr>
        <w:t>要求：</w:t>
      </w:r>
      <w:r>
        <w:rPr>
          <w:rFonts w:hint="eastAsia" w:ascii="宋体" w:cs="宋体"/>
          <w:szCs w:val="21"/>
          <w:highlight w:val="none"/>
          <w:u w:val="single"/>
        </w:rPr>
        <w:t>项目经理每月在岗时间</w:t>
      </w:r>
      <w:r>
        <w:rPr>
          <w:rFonts w:hint="eastAsia" w:ascii="宋体" w:cs="宋体"/>
          <w:color w:val="auto"/>
          <w:szCs w:val="21"/>
          <w:highlight w:val="none"/>
          <w:u w:val="single"/>
        </w:rPr>
        <w:t>不得少于2</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天。</w:t>
      </w:r>
    </w:p>
    <w:p w14:paraId="5C830A13">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承包人未提交劳动合同，以及没有为建造师缴纳社会保险证明的违约责任：</w:t>
      </w:r>
      <w:r>
        <w:rPr>
          <w:rFonts w:hint="eastAsia" w:ascii="宋体" w:cs="宋体"/>
          <w:kern w:val="0"/>
          <w:szCs w:val="21"/>
          <w:highlight w:val="none"/>
          <w:u w:val="single"/>
        </w:rPr>
        <w:t xml:space="preserve"> </w:t>
      </w:r>
      <w:r>
        <w:rPr>
          <w:rFonts w:hint="eastAsia" w:ascii="宋体" w:cs="宋体"/>
          <w:szCs w:val="21"/>
          <w:highlight w:val="none"/>
          <w:u w:val="single"/>
        </w:rPr>
        <w:t>签订本合同前提供，资格审查时已提供的，不再重复提供</w:t>
      </w:r>
      <w:r>
        <w:rPr>
          <w:rFonts w:hint="eastAsia" w:ascii="宋体" w:cs="宋体"/>
          <w:szCs w:val="21"/>
          <w:highlight w:val="none"/>
        </w:rPr>
        <w:t>。</w:t>
      </w:r>
    </w:p>
    <w:p w14:paraId="4B079E8B">
      <w:pPr>
        <w:snapToGrid w:val="0"/>
        <w:spacing w:line="440" w:lineRule="exact"/>
        <w:ind w:firstLine="420" w:firstLineChars="200"/>
        <w:rPr>
          <w:rFonts w:hint="eastAsia" w:ascii="宋体" w:hAnsi="宋体" w:eastAsia="宋体" w:cs="宋体"/>
          <w:color w:val="auto"/>
          <w:szCs w:val="21"/>
          <w:highlight w:val="none"/>
          <w:u w:val="single"/>
        </w:rPr>
      </w:pPr>
      <w:r>
        <w:rPr>
          <w:rFonts w:hint="eastAsia" w:ascii="宋体" w:cs="宋体"/>
          <w:kern w:val="0"/>
          <w:szCs w:val="21"/>
          <w:highlight w:val="none"/>
        </w:rPr>
        <w:t>项目负责人未经批准，擅自离开施工现场的违约责任：</w:t>
      </w:r>
      <w:r>
        <w:rPr>
          <w:rFonts w:hint="eastAsia" w:ascii="宋体" w:hAnsi="宋体" w:eastAsia="宋体" w:cs="宋体"/>
          <w:color w:val="auto"/>
          <w:szCs w:val="21"/>
          <w:highlight w:val="none"/>
          <w:u w:val="single"/>
        </w:rPr>
        <w:t>发包人、监理人将对项目经理、</w:t>
      </w:r>
      <w:r>
        <w:rPr>
          <w:rFonts w:hint="default" w:ascii="宋体" w:hAnsi="宋体" w:eastAsia="宋体" w:cs="宋体"/>
          <w:color w:val="auto"/>
          <w:szCs w:val="21"/>
          <w:highlight w:val="none"/>
          <w:u w:val="single"/>
          <w:lang w:val="en-US" w:eastAsia="zh-CN"/>
        </w:rPr>
        <w:t>其他管理和技术人员</w:t>
      </w:r>
      <w:r>
        <w:rPr>
          <w:rFonts w:hint="eastAsia" w:ascii="宋体" w:hAnsi="宋体" w:eastAsia="宋体" w:cs="宋体"/>
          <w:color w:val="auto"/>
          <w:szCs w:val="21"/>
          <w:highlight w:val="none"/>
          <w:u w:val="single"/>
        </w:rPr>
        <w:t>实行考勤制度，必须保证上述人员每月至少有22天在本项目工地现场，短期离开施工场地，应事先征得监理人、发包人书面同意，并委派代表代行其职责。在工程实施期间，项目经理未经批准离开工地的或月考勤不足22天的，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p>
    <w:p w14:paraId="5B2257F3">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3.2.3 承包人擅自更换项目负责人的违约责任：</w:t>
      </w:r>
      <w:r>
        <w:rPr>
          <w:rFonts w:hint="eastAsia" w:ascii="宋体" w:hAnsi="宋体" w:cs="宋体"/>
          <w:color w:val="000000"/>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000000"/>
          <w:szCs w:val="21"/>
          <w:highlight w:val="none"/>
          <w:u w:val="single"/>
        </w:rPr>
        <w:t>并</w:t>
      </w:r>
      <w:r>
        <w:rPr>
          <w:rFonts w:hint="eastAsia" w:ascii="宋体" w:hAnsi="宋体" w:cs="宋体"/>
          <w:b/>
          <w:bCs/>
          <w:color w:val="auto"/>
          <w:szCs w:val="21"/>
          <w:highlight w:val="none"/>
          <w:u w:val="single"/>
        </w:rPr>
        <w:t>支付</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万元的</w:t>
      </w:r>
      <w:r>
        <w:rPr>
          <w:rFonts w:hint="eastAsia" w:ascii="宋体" w:hAnsi="宋体" w:cs="宋体"/>
          <w:b/>
          <w:bCs/>
          <w:color w:val="000000"/>
          <w:szCs w:val="21"/>
          <w:highlight w:val="none"/>
          <w:u w:val="single"/>
        </w:rPr>
        <w:t>违约金</w:t>
      </w:r>
      <w:r>
        <w:rPr>
          <w:rFonts w:hint="eastAsia" w:ascii="宋体" w:hAnsi="宋体" w:cs="宋体"/>
          <w:color w:val="000000"/>
          <w:szCs w:val="21"/>
          <w:highlight w:val="none"/>
          <w:u w:val="single"/>
        </w:rPr>
        <w:t>，更换后的人员不得低于承包人投标时所报人员资质和技术水平</w:t>
      </w:r>
      <w:r>
        <w:rPr>
          <w:rFonts w:hint="eastAsia" w:ascii="宋体" w:cs="宋体"/>
          <w:szCs w:val="21"/>
          <w:highlight w:val="none"/>
          <w:u w:val="single"/>
        </w:rPr>
        <w:t>。</w:t>
      </w:r>
    </w:p>
    <w:p w14:paraId="3B022719">
      <w:pPr>
        <w:snapToGrid w:val="0"/>
        <w:spacing w:line="440" w:lineRule="exact"/>
        <w:ind w:firstLine="420" w:firstLineChars="200"/>
        <w:rPr>
          <w:rFonts w:hint="eastAsia" w:ascii="宋体" w:eastAsia="宋体" w:cs="宋体"/>
          <w:szCs w:val="21"/>
          <w:highlight w:val="none"/>
          <w:u w:val="single"/>
          <w:lang w:eastAsia="zh-CN"/>
        </w:rPr>
      </w:pPr>
      <w:r>
        <w:rPr>
          <w:rFonts w:hint="eastAsia" w:ascii="宋体" w:cs="宋体"/>
          <w:szCs w:val="21"/>
          <w:highlight w:val="none"/>
        </w:rPr>
        <w:t>3.2.4 承包人无正当理由拒绝更换项目经理的违约责任：</w:t>
      </w:r>
      <w:r>
        <w:rPr>
          <w:rFonts w:hint="eastAsia" w:ascii="宋体" w:hAnsi="宋体" w:eastAsia="宋体" w:cs="宋体"/>
          <w:color w:val="auto"/>
          <w:szCs w:val="21"/>
          <w:highlight w:val="none"/>
          <w:u w:val="single"/>
        </w:rPr>
        <w:t>发包人将组织对项目经理进行业务能力考核，对未按投标文件配备或经考核不合格要求更换人员的，承包人7日内必须整改调整到位。否则，对于项目经理和技术负责人，按照</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违约金，28日内未整改调整到位的，发包人有权终止合同，并提请相关行政主管部门对企业和人员进行“黑名单”处罚</w:t>
      </w:r>
      <w:r>
        <w:rPr>
          <w:rFonts w:hint="eastAsia" w:ascii="宋体" w:hAnsi="宋体" w:eastAsia="宋体" w:cs="宋体"/>
          <w:color w:val="000000"/>
          <w:highlight w:val="none"/>
          <w:u w:val="single"/>
          <w:lang w:eastAsia="zh-CN"/>
        </w:rPr>
        <w:t>。</w:t>
      </w:r>
    </w:p>
    <w:p w14:paraId="6E545C3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3.3 承包人人员</w:t>
      </w:r>
    </w:p>
    <w:p w14:paraId="255F90F6">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3.3.1 承包人提交项目管理机构及施工现场管理人员安排报告的期限：</w:t>
      </w:r>
      <w:r>
        <w:rPr>
          <w:rFonts w:hint="eastAsia" w:ascii="宋体" w:cs="宋体"/>
          <w:szCs w:val="21"/>
          <w:highlight w:val="none"/>
          <w:u w:val="single"/>
        </w:rPr>
        <w:t>承包人应在</w:t>
      </w:r>
      <w:r>
        <w:rPr>
          <w:rFonts w:hint="eastAsia"/>
          <w:highlight w:val="none"/>
          <w:u w:val="single"/>
        </w:rPr>
        <w:t>合同签订</w:t>
      </w:r>
      <w:r>
        <w:rPr>
          <w:rFonts w:hint="eastAsia" w:ascii="宋体" w:cs="宋体"/>
          <w:szCs w:val="21"/>
          <w:highlight w:val="none"/>
          <w:u w:val="single"/>
        </w:rPr>
        <w:t>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ABFF03D">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u w:val="single"/>
        </w:rPr>
      </w:pPr>
      <w:r>
        <w:rPr>
          <w:rFonts w:hint="eastAsia" w:ascii="宋体" w:cs="宋体"/>
          <w:szCs w:val="21"/>
          <w:highlight w:val="none"/>
        </w:rPr>
        <w:t>3.3.3 承包人无正当理由拒绝撤换主要施工管理人员的违约责任：</w:t>
      </w:r>
      <w:r>
        <w:rPr>
          <w:rFonts w:hint="eastAsia" w:ascii="宋体" w:cs="宋体"/>
          <w:szCs w:val="21"/>
          <w:highlight w:val="none"/>
          <w:u w:val="single"/>
        </w:rPr>
        <w:t xml:space="preserve"> </w:t>
      </w:r>
      <w:r>
        <w:rPr>
          <w:rFonts w:hint="eastAsia" w:ascii="宋体" w:hAnsi="宋体" w:eastAsia="宋体" w:cs="宋体"/>
          <w:color w:val="auto"/>
          <w:szCs w:val="21"/>
          <w:highlight w:val="none"/>
          <w:u w:val="single"/>
        </w:rPr>
        <w:t>发包人将组织对人员进行业务能力考核，对未按投标文件配备或经考核不合格要求更换人员的，承包人7日内必须整改调整到位。否则，对于施工现场其他管理人员按照1000元/人·天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违约金。28日内未整改调整到位的，发包人有权终止合同，并提请相关行政主管部门对企业和人员进行“黑名单”处罚</w:t>
      </w:r>
      <w:r>
        <w:rPr>
          <w:rFonts w:hint="eastAsia" w:ascii="宋体" w:cs="宋体"/>
          <w:szCs w:val="21"/>
          <w:u w:val="single"/>
        </w:rPr>
        <w:t>。</w:t>
      </w:r>
    </w:p>
    <w:p w14:paraId="0D17F701">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u w:val="single"/>
        </w:rPr>
      </w:pPr>
      <w:r>
        <w:rPr>
          <w:rFonts w:hint="eastAsia" w:ascii="宋体" w:cs="宋体"/>
          <w:szCs w:val="21"/>
        </w:rPr>
        <w:t>3.3.4 承包人主要施工管理人员离开施工现场的批准要求：</w:t>
      </w:r>
      <w:r>
        <w:rPr>
          <w:rFonts w:hint="eastAsia" w:ascii="宋体" w:hAnsi="宋体" w:eastAsia="宋体" w:cs="宋体"/>
          <w:color w:val="auto"/>
          <w:szCs w:val="21"/>
          <w:u w:val="single"/>
        </w:rPr>
        <w:t>发包人、监理人将对项目经理、</w:t>
      </w:r>
      <w:r>
        <w:rPr>
          <w:rFonts w:hint="default" w:ascii="宋体" w:hAnsi="宋体" w:eastAsia="宋体" w:cs="宋体"/>
          <w:color w:val="auto"/>
          <w:szCs w:val="21"/>
          <w:u w:val="single"/>
          <w:lang w:val="en-US" w:eastAsia="zh-CN"/>
        </w:rPr>
        <w:t>其他管理和技术人员</w:t>
      </w:r>
      <w:r>
        <w:rPr>
          <w:rFonts w:hint="eastAsia" w:ascii="宋体" w:hAnsi="宋体" w:eastAsia="宋体" w:cs="宋体"/>
          <w:color w:val="auto"/>
          <w:szCs w:val="21"/>
          <w:u w:val="single"/>
        </w:rPr>
        <w:t>实行考勤制度，必须保证上述人员每月至少有22天在本项目工地现场，短期离开施工场地，应事先征得监理人、发包人书面同意，并委派代表代行其职责。在工程实施期间，项目经理、总工未经批准离开工地的或月考勤不足22天的，</w:t>
      </w:r>
      <w:r>
        <w:rPr>
          <w:rFonts w:hint="eastAsia" w:ascii="宋体" w:hAnsi="宋体" w:eastAsia="宋体" w:cs="宋体"/>
          <w:color w:val="auto"/>
          <w:szCs w:val="21"/>
          <w:highlight w:val="none"/>
          <w:u w:val="single"/>
        </w:rPr>
        <w:t>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r>
        <w:rPr>
          <w:rFonts w:hint="eastAsia" w:ascii="宋体" w:hAnsi="宋体" w:eastAsia="宋体" w:cs="宋体"/>
          <w:color w:val="auto"/>
          <w:szCs w:val="21"/>
          <w:u w:val="single"/>
        </w:rPr>
        <w:t>，同时将作为承包人信誉评价的不良行为，上报</w:t>
      </w:r>
      <w:r>
        <w:rPr>
          <w:rFonts w:hint="eastAsia" w:ascii="宋体" w:hAnsi="宋体" w:eastAsia="宋体" w:cs="宋体"/>
          <w:color w:val="auto"/>
          <w:szCs w:val="21"/>
          <w:u w:val="single"/>
          <w:lang w:val="en-US" w:eastAsia="zh-CN"/>
        </w:rPr>
        <w:t>行政</w:t>
      </w:r>
      <w:r>
        <w:rPr>
          <w:rFonts w:hint="eastAsia" w:ascii="宋体" w:hAnsi="宋体" w:eastAsia="宋体" w:cs="宋体"/>
          <w:color w:val="auto"/>
          <w:szCs w:val="21"/>
          <w:u w:val="single"/>
        </w:rPr>
        <w:t>主管部门。</w:t>
      </w:r>
    </w:p>
    <w:p w14:paraId="4EEE0B3C">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u w:val="single"/>
        </w:rPr>
      </w:pPr>
      <w:r>
        <w:rPr>
          <w:rFonts w:hint="eastAsia" w:ascii="宋体" w:cs="宋体"/>
          <w:szCs w:val="21"/>
        </w:rPr>
        <w:t>3.3.5承包人擅自更换主要施工管理人员的违约责任：</w:t>
      </w:r>
      <w:r>
        <w:rPr>
          <w:rFonts w:hint="eastAsia" w:ascii="宋体" w:cs="宋体"/>
          <w:szCs w:val="21"/>
          <w:u w:val="single"/>
        </w:rPr>
        <w:t>按照未按规定在岗履责进行处罚。</w:t>
      </w:r>
    </w:p>
    <w:p w14:paraId="3A806AB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承包人主要施工管理人员擅自离开施工现场的违约责任：</w:t>
      </w:r>
      <w:r>
        <w:rPr>
          <w:rFonts w:hint="eastAsia" w:ascii="宋体" w:hAnsi="宋体" w:cs="宋体"/>
          <w:color w:val="000000"/>
          <w:u w:val="single"/>
        </w:rPr>
        <w:t xml:space="preserve"> </w:t>
      </w:r>
      <w:r>
        <w:rPr>
          <w:rFonts w:hint="eastAsia" w:ascii="宋体" w:hAnsi="宋体" w:cs="宋体"/>
          <w:color w:val="000000"/>
          <w:szCs w:val="21"/>
          <w:u w:val="single"/>
          <w:lang w:val="en-US" w:eastAsia="zh-CN"/>
        </w:rPr>
        <w:t>按照</w:t>
      </w:r>
      <w:r>
        <w:rPr>
          <w:rFonts w:hint="eastAsia" w:ascii="宋体" w:hAnsi="宋体" w:eastAsia="宋体" w:cs="宋体"/>
          <w:color w:val="auto"/>
          <w:szCs w:val="21"/>
          <w:highlight w:val="none"/>
          <w:u w:val="single"/>
        </w:rPr>
        <w:t>未按规定在岗履责进行处罚</w:t>
      </w:r>
      <w:r>
        <w:rPr>
          <w:rFonts w:hint="eastAsia" w:ascii="宋体" w:hAnsi="宋体" w:cs="宋体"/>
          <w:color w:val="000000"/>
          <w:u w:val="single"/>
        </w:rPr>
        <w:t xml:space="preserve"> </w:t>
      </w:r>
      <w:r>
        <w:rPr>
          <w:rFonts w:hint="eastAsia" w:ascii="宋体" w:hAnsi="宋体" w:cs="宋体"/>
          <w:color w:val="000000"/>
        </w:rPr>
        <w:t>。</w:t>
      </w:r>
    </w:p>
    <w:p w14:paraId="36036898">
      <w:pPr>
        <w:snapToGrid w:val="0"/>
        <w:spacing w:line="440" w:lineRule="exact"/>
        <w:ind w:firstLine="420" w:firstLineChars="200"/>
        <w:rPr>
          <w:rFonts w:hint="eastAsia" w:ascii="宋体" w:cs="宋体"/>
          <w:szCs w:val="21"/>
        </w:rPr>
      </w:pPr>
      <w:r>
        <w:rPr>
          <w:rFonts w:hint="eastAsia" w:ascii="宋体" w:cs="宋体"/>
          <w:szCs w:val="21"/>
        </w:rPr>
        <w:t>3.5 分包</w:t>
      </w:r>
    </w:p>
    <w:p w14:paraId="75D5498A">
      <w:pPr>
        <w:snapToGrid w:val="0"/>
        <w:spacing w:line="440" w:lineRule="exact"/>
        <w:ind w:firstLine="420" w:firstLineChars="200"/>
        <w:rPr>
          <w:rFonts w:hint="eastAsia" w:ascii="宋体" w:cs="宋体"/>
          <w:szCs w:val="21"/>
        </w:rPr>
      </w:pPr>
      <w:r>
        <w:rPr>
          <w:rFonts w:hint="eastAsia" w:ascii="宋体" w:cs="宋体"/>
          <w:szCs w:val="21"/>
        </w:rPr>
        <w:t>3.5.1 分包的一般约定</w:t>
      </w:r>
    </w:p>
    <w:p w14:paraId="179597DD">
      <w:pPr>
        <w:snapToGrid w:val="0"/>
        <w:spacing w:line="440" w:lineRule="exact"/>
        <w:ind w:firstLine="420" w:firstLineChars="200"/>
        <w:jc w:val="left"/>
        <w:rPr>
          <w:rFonts w:hint="eastAsia" w:ascii="宋体" w:cs="宋体"/>
          <w:szCs w:val="21"/>
          <w:u w:val="single"/>
        </w:rPr>
      </w:pPr>
      <w:r>
        <w:rPr>
          <w:rFonts w:hint="eastAsia" w:ascii="宋体" w:cs="宋体"/>
          <w:szCs w:val="21"/>
        </w:rPr>
        <w:t>禁止分包的工程包括：</w:t>
      </w:r>
      <w:r>
        <w:rPr>
          <w:rFonts w:hint="eastAsia" w:ascii="宋体" w:cs="宋体"/>
          <w:szCs w:val="21"/>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1BD0FF18">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highlight w:val="none"/>
        </w:rPr>
        <w:t>主体结构、关键性工作的范围：</w:t>
      </w:r>
      <w:r>
        <w:rPr>
          <w:rFonts w:hint="eastAsia" w:ascii="宋体" w:cs="宋体"/>
          <w:szCs w:val="21"/>
          <w:highlight w:val="none"/>
          <w:u w:val="single"/>
          <w:lang w:val="en-US" w:eastAsia="zh-CN"/>
        </w:rPr>
        <w:t>/</w:t>
      </w:r>
      <w:r>
        <w:rPr>
          <w:rFonts w:hint="eastAsia" w:ascii="宋体" w:cs="宋体"/>
          <w:szCs w:val="21"/>
          <w:highlight w:val="none"/>
        </w:rPr>
        <w:t>。</w:t>
      </w:r>
    </w:p>
    <w:p w14:paraId="604036AC">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3.5.2分包的确定</w:t>
      </w:r>
    </w:p>
    <w:p w14:paraId="61D1440D">
      <w:pPr>
        <w:snapToGrid w:val="0"/>
        <w:spacing w:line="440" w:lineRule="exact"/>
        <w:ind w:firstLine="420" w:firstLineChars="200"/>
        <w:rPr>
          <w:rFonts w:hint="eastAsia" w:ascii="宋体" w:cs="宋体"/>
          <w:szCs w:val="21"/>
          <w:highlight w:val="yellow"/>
          <w:u w:val="single"/>
        </w:rPr>
      </w:pPr>
      <w:r>
        <w:rPr>
          <w:rFonts w:hint="eastAsia" w:ascii="宋体" w:cs="宋体"/>
          <w:szCs w:val="21"/>
          <w:highlight w:val="none"/>
        </w:rPr>
        <w:t>允许分包的专业工程包括：</w:t>
      </w:r>
      <w:r>
        <w:rPr>
          <w:rFonts w:hint="eastAsia" w:ascii="宋体" w:cs="宋体"/>
          <w:szCs w:val="21"/>
          <w:highlight w:val="none"/>
          <w:u w:val="single"/>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F098825">
      <w:pPr>
        <w:snapToGrid w:val="0"/>
        <w:spacing w:line="440" w:lineRule="exact"/>
        <w:ind w:firstLine="420" w:firstLineChars="200"/>
        <w:rPr>
          <w:rFonts w:hint="eastAsia" w:ascii="宋体" w:cs="宋体"/>
          <w:szCs w:val="21"/>
          <w:highlight w:val="none"/>
          <w:u w:val="single"/>
        </w:rPr>
      </w:pPr>
      <w:r>
        <w:rPr>
          <w:rFonts w:hint="eastAsia" w:ascii="宋体" w:cs="宋体"/>
          <w:szCs w:val="21"/>
          <w:highlight w:val="none"/>
        </w:rPr>
        <w:t>其他关于分包的约定：</w:t>
      </w:r>
      <w:r>
        <w:rPr>
          <w:rFonts w:hint="eastAsia" w:ascii="宋体" w:cs="宋体"/>
          <w:szCs w:val="21"/>
          <w:highlight w:val="none"/>
          <w:u w:val="single"/>
        </w:rPr>
        <w:t xml:space="preserve"> 承包人不得以劳务分包的名义转包或违法分包工程。</w:t>
      </w:r>
      <w:r>
        <w:rPr>
          <w:rFonts w:hint="eastAsia" w:ascii="宋体" w:hAnsi="宋体" w:cs="宋体"/>
          <w:b/>
          <w:bCs/>
          <w:szCs w:val="21"/>
          <w:highlight w:val="none"/>
          <w:u w:val="single"/>
        </w:rPr>
        <w:t>发包人在施工进场第一个月或施工过程中发现承包人转包、挂靠等行为的，发包人立即解除合同，清退出场，承包人已完合格工程量按合同价款60%进行结算。</w:t>
      </w:r>
    </w:p>
    <w:p w14:paraId="6D539E9D">
      <w:pPr>
        <w:snapToGrid w:val="0"/>
        <w:spacing w:line="440" w:lineRule="exact"/>
        <w:ind w:firstLine="420" w:firstLineChars="200"/>
        <w:rPr>
          <w:rFonts w:hint="eastAsia" w:ascii="宋体" w:cs="宋体"/>
          <w:szCs w:val="21"/>
        </w:rPr>
      </w:pPr>
      <w:r>
        <w:rPr>
          <w:rFonts w:hint="eastAsia" w:ascii="宋体" w:cs="宋体"/>
          <w:szCs w:val="21"/>
        </w:rPr>
        <w:t>3.5.4 分包合同价款</w:t>
      </w:r>
    </w:p>
    <w:p w14:paraId="2AB133F9">
      <w:pPr>
        <w:snapToGrid w:val="0"/>
        <w:spacing w:line="440" w:lineRule="exact"/>
        <w:ind w:firstLine="420" w:firstLineChars="200"/>
        <w:rPr>
          <w:rFonts w:hint="eastAsia" w:ascii="宋体" w:cs="宋体"/>
          <w:szCs w:val="21"/>
          <w:u w:val="single"/>
        </w:rPr>
      </w:pPr>
      <w:r>
        <w:rPr>
          <w:rFonts w:hint="eastAsia" w:ascii="宋体" w:cs="宋体"/>
          <w:szCs w:val="21"/>
        </w:rPr>
        <w:t>关于分包合同价款支付的约定：</w:t>
      </w:r>
      <w:r>
        <w:rPr>
          <w:rFonts w:hint="eastAsia" w:ascii="宋体" w:cs="宋体"/>
          <w:szCs w:val="21"/>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szCs w:val="21"/>
        </w:rPr>
        <w:t>。</w:t>
      </w:r>
    </w:p>
    <w:p w14:paraId="3890FC7F">
      <w:pPr>
        <w:snapToGrid w:val="0"/>
        <w:spacing w:line="440" w:lineRule="exact"/>
        <w:ind w:firstLine="420" w:firstLineChars="200"/>
        <w:rPr>
          <w:rFonts w:hint="eastAsia" w:ascii="宋体" w:cs="宋体"/>
          <w:szCs w:val="21"/>
        </w:rPr>
      </w:pPr>
      <w:r>
        <w:rPr>
          <w:rFonts w:hint="eastAsia" w:ascii="宋体" w:cs="宋体"/>
          <w:szCs w:val="21"/>
        </w:rPr>
        <w:t>3.6 工程照管与成品、半成品保护</w:t>
      </w:r>
    </w:p>
    <w:p w14:paraId="2F3165FC">
      <w:pPr>
        <w:snapToGrid w:val="0"/>
        <w:spacing w:line="440" w:lineRule="exact"/>
        <w:ind w:firstLine="420" w:firstLineChars="200"/>
        <w:rPr>
          <w:rFonts w:hint="eastAsia" w:ascii="宋体" w:cs="宋体"/>
          <w:kern w:val="0"/>
          <w:szCs w:val="21"/>
          <w:u w:val="single"/>
        </w:rPr>
      </w:pPr>
      <w:r>
        <w:rPr>
          <w:rFonts w:hint="eastAsia" w:ascii="宋体" w:cs="宋体"/>
          <w:kern w:val="0"/>
          <w:szCs w:val="21"/>
        </w:rPr>
        <w:t>承包人负责照管工程及工程相关的材料、工程设备的起始时间：</w:t>
      </w:r>
      <w:r>
        <w:rPr>
          <w:rFonts w:hint="eastAsia" w:ascii="宋体" w:hAnsi="宋体" w:cs="宋体"/>
          <w:color w:val="000000"/>
          <w:szCs w:val="21"/>
          <w:u w:val="single"/>
        </w:rPr>
        <w:t>自发包人向承包人移交施工现场之日起，承包人应负责照管工程及工程相关的材料、工程设备，直到颁发工程</w:t>
      </w:r>
      <w:r>
        <w:rPr>
          <w:rFonts w:hint="eastAsia" w:ascii="宋体" w:hAnsi="宋体" w:cs="宋体"/>
          <w:color w:val="auto"/>
          <w:szCs w:val="21"/>
          <w:u w:val="single"/>
          <w:lang w:val="en-US" w:eastAsia="zh-CN"/>
        </w:rPr>
        <w:t>移交</w:t>
      </w:r>
      <w:r>
        <w:rPr>
          <w:rFonts w:hint="eastAsia" w:ascii="宋体" w:hAnsi="宋体" w:cs="宋体"/>
          <w:color w:val="auto"/>
          <w:szCs w:val="21"/>
          <w:u w:val="single"/>
        </w:rPr>
        <w:t>之</w:t>
      </w:r>
      <w:r>
        <w:rPr>
          <w:rFonts w:hint="eastAsia" w:ascii="宋体" w:hAnsi="宋体" w:cs="宋体"/>
          <w:color w:val="000000"/>
          <w:szCs w:val="21"/>
          <w:u w:val="single"/>
        </w:rPr>
        <w:t>日止</w:t>
      </w:r>
      <w:r>
        <w:rPr>
          <w:rFonts w:hint="eastAsia" w:ascii="宋体" w:cs="宋体"/>
          <w:kern w:val="0"/>
          <w:szCs w:val="21"/>
          <w:u w:val="single"/>
        </w:rPr>
        <w:t>。</w:t>
      </w:r>
    </w:p>
    <w:p w14:paraId="7F366C5E">
      <w:pPr>
        <w:tabs>
          <w:tab w:val="left" w:pos="7740"/>
        </w:tabs>
        <w:snapToGrid w:val="0"/>
        <w:spacing w:line="440" w:lineRule="exact"/>
        <w:ind w:firstLine="420" w:firstLineChars="200"/>
        <w:rPr>
          <w:rFonts w:hint="eastAsia" w:ascii="宋体" w:cs="宋体"/>
          <w:szCs w:val="21"/>
        </w:rPr>
      </w:pPr>
      <w:r>
        <w:rPr>
          <w:rFonts w:hint="eastAsia" w:ascii="宋体" w:cs="宋体"/>
          <w:szCs w:val="21"/>
        </w:rPr>
        <w:t>3.7 履约担保</w:t>
      </w:r>
    </w:p>
    <w:p w14:paraId="214B02E2">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承包人是否提供履约担保：</w:t>
      </w:r>
      <w:r>
        <w:rPr>
          <w:rFonts w:hint="eastAsia" w:ascii="宋体" w:cs="宋体"/>
          <w:szCs w:val="21"/>
          <w:highlight w:val="none"/>
          <w:u w:val="single"/>
        </w:rPr>
        <w:t xml:space="preserve"> </w:t>
      </w:r>
      <w:r>
        <w:rPr>
          <w:rFonts w:hint="eastAsia" w:ascii="宋体" w:hAnsi="宋体" w:cs="宋体"/>
          <w:color w:val="000000"/>
          <w:szCs w:val="21"/>
          <w:highlight w:val="none"/>
          <w:u w:val="single"/>
        </w:rPr>
        <w:t>提供</w:t>
      </w:r>
      <w:r>
        <w:rPr>
          <w:rFonts w:hint="eastAsia" w:ascii="宋体" w:cs="宋体"/>
          <w:szCs w:val="21"/>
          <w:highlight w:val="none"/>
          <w:u w:val="single"/>
        </w:rPr>
        <w:t xml:space="preserve">  </w:t>
      </w:r>
      <w:r>
        <w:rPr>
          <w:rFonts w:hint="eastAsia" w:ascii="宋体" w:cs="宋体"/>
          <w:szCs w:val="21"/>
          <w:highlight w:val="none"/>
        </w:rPr>
        <w:t>。</w:t>
      </w:r>
    </w:p>
    <w:p w14:paraId="683A46A0">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承包人提供履约担保的形式、金额及期限的：</w:t>
      </w:r>
      <w:r>
        <w:rPr>
          <w:rFonts w:hint="eastAsia" w:ascii="宋体" w:cs="宋体"/>
          <w:szCs w:val="21"/>
          <w:highlight w:val="none"/>
          <w:lang w:val="en-US" w:eastAsia="zh-CN"/>
        </w:rPr>
        <w:t>具体要求详见投标人须知前附表</w:t>
      </w:r>
      <w:r>
        <w:rPr>
          <w:rFonts w:hint="eastAsia" w:ascii="宋体" w:cs="宋体"/>
          <w:szCs w:val="21"/>
          <w:highlight w:val="none"/>
        </w:rPr>
        <w:t>。</w:t>
      </w:r>
    </w:p>
    <w:p w14:paraId="38296A20">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4. 监理人</w:t>
      </w:r>
    </w:p>
    <w:p w14:paraId="007344C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4.1监理人的一般规定</w:t>
      </w:r>
    </w:p>
    <w:p w14:paraId="09044A47">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关于监理人的监理内容：</w:t>
      </w:r>
      <w:r>
        <w:rPr>
          <w:rFonts w:hint="eastAsia" w:ascii="宋体" w:cs="宋体"/>
          <w:szCs w:val="21"/>
          <w:highlight w:val="none"/>
          <w:u w:val="single"/>
        </w:rPr>
        <w:t xml:space="preserve">  详见监理合同 </w:t>
      </w:r>
      <w:r>
        <w:rPr>
          <w:rFonts w:hint="eastAsia" w:ascii="宋体" w:cs="宋体"/>
          <w:szCs w:val="21"/>
          <w:highlight w:val="none"/>
        </w:rPr>
        <w:t>。</w:t>
      </w:r>
    </w:p>
    <w:p w14:paraId="7F628324">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关于监理人的监理权限：</w:t>
      </w:r>
      <w:r>
        <w:rPr>
          <w:rFonts w:hint="eastAsia" w:ascii="宋体" w:cs="宋体"/>
          <w:szCs w:val="21"/>
          <w:highlight w:val="none"/>
          <w:u w:val="single"/>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szCs w:val="21"/>
          <w:highlight w:val="none"/>
        </w:rPr>
        <w:t xml:space="preserve">。 </w:t>
      </w:r>
    </w:p>
    <w:p w14:paraId="2993D52B">
      <w:pPr>
        <w:snapToGrid w:val="0"/>
        <w:spacing w:line="440" w:lineRule="exact"/>
        <w:ind w:firstLine="420" w:firstLineChars="200"/>
        <w:rPr>
          <w:rFonts w:hint="eastAsia" w:ascii="宋体" w:cs="宋体"/>
          <w:szCs w:val="21"/>
          <w:highlight w:val="none"/>
          <w:u w:val="single"/>
        </w:rPr>
      </w:pPr>
      <w:r>
        <w:rPr>
          <w:rFonts w:hint="eastAsia" w:ascii="宋体" w:cs="宋体"/>
          <w:szCs w:val="21"/>
          <w:highlight w:val="none"/>
        </w:rPr>
        <w:t>关于监理人在施工现场的办公场所、生活场所的提供和费用承担的约定：</w:t>
      </w:r>
      <w:r>
        <w:rPr>
          <w:rFonts w:hint="eastAsia" w:ascii="宋体" w:cs="宋体"/>
          <w:szCs w:val="21"/>
          <w:highlight w:val="none"/>
          <w:u w:val="single"/>
        </w:rPr>
        <w:t>办公场所由承包人提供和承担，生活场所由监理人自行解决和承担 。</w:t>
      </w:r>
    </w:p>
    <w:p w14:paraId="6874475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4.2 监理人员</w:t>
      </w:r>
    </w:p>
    <w:p w14:paraId="1A37E99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总监理工程师：</w:t>
      </w:r>
    </w:p>
    <w:p w14:paraId="4683FF8C">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姓    名：</w:t>
      </w:r>
      <w:r>
        <w:rPr>
          <w:rFonts w:hint="eastAsia" w:ascii="宋体" w:cs="宋体"/>
          <w:szCs w:val="21"/>
          <w:highlight w:val="none"/>
          <w:u w:val="single"/>
        </w:rPr>
        <w:t>   </w:t>
      </w:r>
      <w:r>
        <w:rPr>
          <w:rFonts w:hint="eastAsia" w:ascii="宋体" w:cs="宋体"/>
          <w:szCs w:val="21"/>
          <w:highlight w:val="none"/>
        </w:rPr>
        <w:t>；</w:t>
      </w:r>
    </w:p>
    <w:p w14:paraId="5904DAF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职    务：</w:t>
      </w:r>
      <w:r>
        <w:rPr>
          <w:rFonts w:hint="eastAsia" w:ascii="宋体" w:cs="宋体"/>
          <w:szCs w:val="21"/>
          <w:highlight w:val="none"/>
          <w:u w:val="single"/>
        </w:rPr>
        <w:t>   </w:t>
      </w:r>
      <w:r>
        <w:rPr>
          <w:rFonts w:hint="eastAsia" w:ascii="宋体" w:cs="宋体"/>
          <w:szCs w:val="21"/>
          <w:highlight w:val="none"/>
        </w:rPr>
        <w:t>；</w:t>
      </w:r>
    </w:p>
    <w:p w14:paraId="58C9F6F8">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监理工程师执业资格证书号：</w:t>
      </w:r>
      <w:r>
        <w:rPr>
          <w:rFonts w:hint="eastAsia" w:ascii="宋体" w:cs="宋体"/>
          <w:szCs w:val="21"/>
          <w:highlight w:val="none"/>
          <w:u w:val="single"/>
        </w:rPr>
        <w:t> </w:t>
      </w:r>
      <w:r>
        <w:rPr>
          <w:rFonts w:hint="eastAsia" w:ascii="宋体" w:cs="宋体"/>
          <w:szCs w:val="21"/>
          <w:highlight w:val="none"/>
        </w:rPr>
        <w:t>；</w:t>
      </w:r>
    </w:p>
    <w:p w14:paraId="56E09EDD">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联系电话：</w:t>
      </w:r>
      <w:r>
        <w:rPr>
          <w:rFonts w:hint="eastAsia" w:ascii="宋体" w:cs="宋体"/>
          <w:szCs w:val="21"/>
          <w:highlight w:val="none"/>
          <w:u w:val="single"/>
        </w:rPr>
        <w:t>   </w:t>
      </w:r>
      <w:r>
        <w:rPr>
          <w:rFonts w:hint="eastAsia" w:ascii="宋体" w:cs="宋体"/>
          <w:szCs w:val="21"/>
          <w:highlight w:val="none"/>
        </w:rPr>
        <w:t>；</w:t>
      </w:r>
    </w:p>
    <w:p w14:paraId="4431991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电子信箱：</w:t>
      </w:r>
      <w:r>
        <w:rPr>
          <w:rFonts w:hint="eastAsia" w:ascii="宋体" w:cs="宋体"/>
          <w:szCs w:val="21"/>
          <w:highlight w:val="none"/>
          <w:u w:val="single"/>
        </w:rPr>
        <w:t>   </w:t>
      </w:r>
      <w:r>
        <w:rPr>
          <w:rFonts w:hint="eastAsia" w:ascii="宋体" w:cs="宋体"/>
          <w:szCs w:val="21"/>
          <w:highlight w:val="none"/>
        </w:rPr>
        <w:t>；</w:t>
      </w:r>
    </w:p>
    <w:p w14:paraId="7B91E098">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通信地址：</w:t>
      </w:r>
      <w:r>
        <w:rPr>
          <w:rFonts w:hint="eastAsia" w:ascii="宋体" w:cs="宋体"/>
          <w:szCs w:val="21"/>
          <w:highlight w:val="none"/>
          <w:u w:val="single"/>
        </w:rPr>
        <w:t>   </w:t>
      </w:r>
      <w:r>
        <w:rPr>
          <w:rFonts w:hint="eastAsia" w:ascii="宋体" w:cs="宋体"/>
          <w:szCs w:val="21"/>
          <w:highlight w:val="none"/>
        </w:rPr>
        <w:t>；</w:t>
      </w:r>
    </w:p>
    <w:p w14:paraId="7C3A346F">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关于监理人的其他约定：</w:t>
      </w:r>
      <w:r>
        <w:rPr>
          <w:rFonts w:hint="eastAsia" w:ascii="宋体" w:cs="宋体"/>
          <w:szCs w:val="21"/>
          <w:highlight w:val="none"/>
          <w:u w:val="single"/>
        </w:rPr>
        <w:t>   </w:t>
      </w:r>
      <w:r>
        <w:rPr>
          <w:rFonts w:hint="eastAsia" w:ascii="宋体" w:cs="宋体"/>
          <w:szCs w:val="21"/>
          <w:highlight w:val="none"/>
        </w:rPr>
        <w:t>。</w:t>
      </w:r>
    </w:p>
    <w:p w14:paraId="436AC60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4.4 商定或确定</w:t>
      </w:r>
    </w:p>
    <w:p w14:paraId="25D9F5A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在发包人和承包人不能通过协商达成一致意见时，发包人授权监理人对以下事项进行确定：</w:t>
      </w:r>
    </w:p>
    <w:p w14:paraId="5D80E276">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kern w:val="0"/>
          <w:szCs w:val="21"/>
          <w:highlight w:val="none"/>
        </w:rPr>
        <w:t>（1）</w:t>
      </w:r>
      <w:r>
        <w:rPr>
          <w:rFonts w:hint="eastAsia" w:ascii="宋体" w:cs="宋体"/>
          <w:szCs w:val="21"/>
          <w:highlight w:val="none"/>
          <w:u w:val="single"/>
        </w:rPr>
        <w:t xml:space="preserve">   施工方案    </w:t>
      </w:r>
      <w:r>
        <w:rPr>
          <w:rFonts w:hint="eastAsia" w:ascii="宋体" w:cs="宋体"/>
          <w:szCs w:val="21"/>
          <w:highlight w:val="none"/>
        </w:rPr>
        <w:t>；</w:t>
      </w:r>
    </w:p>
    <w:p w14:paraId="47EE63B8">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kern w:val="0"/>
          <w:szCs w:val="21"/>
          <w:highlight w:val="none"/>
        </w:rPr>
        <w:t>（2）</w:t>
      </w:r>
      <w:r>
        <w:rPr>
          <w:rFonts w:hint="eastAsia" w:ascii="宋体" w:cs="宋体"/>
          <w:szCs w:val="21"/>
          <w:highlight w:val="none"/>
          <w:u w:val="single"/>
        </w:rPr>
        <w:t xml:space="preserve">   索赔事项等    </w:t>
      </w:r>
      <w:r>
        <w:rPr>
          <w:rFonts w:hint="eastAsia" w:ascii="宋体" w:cs="宋体"/>
          <w:szCs w:val="21"/>
          <w:highlight w:val="none"/>
        </w:rPr>
        <w:t>；</w:t>
      </w:r>
    </w:p>
    <w:p w14:paraId="0B4B73F6">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5. 工程质量</w:t>
      </w:r>
    </w:p>
    <w:p w14:paraId="725B46FA">
      <w:pPr>
        <w:snapToGrid w:val="0"/>
        <w:spacing w:line="440" w:lineRule="exact"/>
        <w:ind w:firstLine="420" w:firstLineChars="200"/>
        <w:rPr>
          <w:rFonts w:hint="eastAsia" w:ascii="宋体" w:cs="宋体"/>
          <w:szCs w:val="21"/>
        </w:rPr>
      </w:pPr>
      <w:r>
        <w:rPr>
          <w:rFonts w:hint="eastAsia" w:ascii="宋体" w:cs="宋体"/>
          <w:szCs w:val="21"/>
        </w:rPr>
        <w:t>5.1 质量要求</w:t>
      </w:r>
    </w:p>
    <w:p w14:paraId="7F8BE9EA">
      <w:pPr>
        <w:snapToGrid w:val="0"/>
        <w:spacing w:line="440" w:lineRule="exact"/>
        <w:ind w:firstLine="420" w:firstLineChars="200"/>
        <w:jc w:val="left"/>
        <w:rPr>
          <w:rFonts w:hint="eastAsia" w:ascii="宋体" w:cs="宋体"/>
          <w:szCs w:val="21"/>
        </w:rPr>
      </w:pPr>
      <w:r>
        <w:rPr>
          <w:rFonts w:hint="eastAsia" w:ascii="宋体" w:cs="宋体"/>
          <w:szCs w:val="21"/>
        </w:rPr>
        <w:t>5.1.1 特殊质量标准和要求：</w:t>
      </w:r>
      <w:r>
        <w:rPr>
          <w:rFonts w:hint="eastAsia" w:ascii="宋体" w:cs="宋体"/>
          <w:szCs w:val="21"/>
          <w:u w:val="single"/>
        </w:rPr>
        <w:t xml:space="preserve"> 工程质量必须达到国家工程施工质量验收 合格 标准。 </w:t>
      </w:r>
    </w:p>
    <w:p w14:paraId="52928622">
      <w:pPr>
        <w:snapToGrid w:val="0"/>
        <w:spacing w:line="440" w:lineRule="exact"/>
        <w:ind w:firstLine="420" w:firstLineChars="200"/>
        <w:jc w:val="left"/>
        <w:rPr>
          <w:rFonts w:hint="eastAsia" w:ascii="宋体" w:cs="宋体"/>
          <w:szCs w:val="21"/>
          <w:u w:val="single"/>
        </w:rPr>
      </w:pPr>
      <w:r>
        <w:rPr>
          <w:rFonts w:hint="eastAsia" w:ascii="宋体" w:cs="宋体"/>
          <w:szCs w:val="21"/>
        </w:rPr>
        <w:t>关于工程奖项的约定：</w:t>
      </w:r>
      <w:r>
        <w:rPr>
          <w:rFonts w:hint="eastAsia" w:ascii="宋体" w:cs="宋体"/>
          <w:szCs w:val="21"/>
          <w:u w:val="single"/>
        </w:rPr>
        <w:t xml:space="preserve"> / </w:t>
      </w:r>
      <w:r>
        <w:rPr>
          <w:rFonts w:hint="eastAsia" w:ascii="宋体" w:cs="宋体"/>
          <w:szCs w:val="21"/>
        </w:rPr>
        <w:t>。</w:t>
      </w:r>
    </w:p>
    <w:p w14:paraId="3694409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5.3 隐蔽工程检查</w:t>
      </w:r>
    </w:p>
    <w:p w14:paraId="749E1B7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000000"/>
          <w:highlight w:val="none"/>
        </w:rPr>
        <w:t>5.3.2 承包人提前通知监理人隐蔽工程检查的期限的约定：</w:t>
      </w:r>
      <w:r>
        <w:rPr>
          <w:rFonts w:hint="eastAsia" w:ascii="宋体" w:hAnsi="宋体" w:cs="宋体"/>
          <w:color w:val="000000"/>
          <w:szCs w:val="21"/>
          <w:highlight w:val="none"/>
          <w:u w:val="single"/>
        </w:rPr>
        <w:t xml:space="preserve">  </w:t>
      </w:r>
      <w:r>
        <w:rPr>
          <w:rFonts w:hint="eastAsia" w:ascii="宋体" w:hAnsi="宋体" w:eastAsia="宋体" w:cs="宋体"/>
          <w:color w:val="auto"/>
          <w:szCs w:val="21"/>
          <w:highlight w:val="none"/>
          <w:u w:val="single"/>
        </w:rPr>
        <w:t>工程隐蔽部位经承包人自检确认具备覆盖条件的，承包人应在共同检查前6小时书面通知监理人检查，通知中应载明隐蔽检查的内容、时间和地点，并应附有自检记录和必要的检查资料</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包含不限于影像等相关资料</w:t>
      </w:r>
      <w:r>
        <w:rPr>
          <w:rFonts w:hint="eastAsia" w:ascii="宋体" w:hAnsi="宋体" w:eastAsia="宋体" w:cs="宋体"/>
          <w:color w:val="auto"/>
          <w:szCs w:val="21"/>
          <w:highlight w:val="none"/>
          <w:u w:val="single"/>
          <w:lang w:eastAsia="zh-CN"/>
        </w:rPr>
        <w:t>）。</w:t>
      </w:r>
    </w:p>
    <w:p w14:paraId="0C38704B">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B4DE38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u w:val="single"/>
        </w:rPr>
      </w:pPr>
      <w:r>
        <w:rPr>
          <w:rFonts w:hint="eastAsia" w:ascii="宋体" w:hAnsi="宋体" w:eastAsia="宋体" w:cs="宋体"/>
          <w:color w:val="auto"/>
          <w:szCs w:val="21"/>
          <w:highlight w:val="none"/>
          <w:u w:val="single"/>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r>
        <w:rPr>
          <w:rFonts w:hint="eastAsia" w:ascii="宋体" w:hAnsi="宋体" w:cs="宋体"/>
          <w:color w:val="000000"/>
          <w:szCs w:val="21"/>
          <w:highlight w:val="none"/>
          <w:u w:val="single"/>
        </w:rPr>
        <w:t xml:space="preserve">  </w:t>
      </w:r>
      <w:r>
        <w:rPr>
          <w:rFonts w:hint="eastAsia" w:ascii="宋体" w:hAnsi="宋体" w:cs="宋体"/>
          <w:color w:val="000000"/>
          <w:highlight w:val="none"/>
        </w:rPr>
        <w:t>。</w:t>
      </w:r>
    </w:p>
    <w:p w14:paraId="63C243D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监理人不能按时进行检查时，应提前</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u w:val="single"/>
        </w:rPr>
        <w:t xml:space="preserve"> </w:t>
      </w:r>
      <w:r>
        <w:rPr>
          <w:rFonts w:hint="eastAsia" w:ascii="宋体" w:hAnsi="宋体" w:cs="宋体"/>
          <w:color w:val="000000"/>
        </w:rPr>
        <w:t>小时提交书面延期要求。</w:t>
      </w:r>
    </w:p>
    <w:p w14:paraId="1A5BDEE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关于延期最长不得超过：</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6</w:t>
      </w:r>
      <w:r>
        <w:rPr>
          <w:rFonts w:hint="eastAsia" w:ascii="宋体" w:hAnsi="宋体" w:cs="宋体"/>
          <w:color w:val="000000"/>
          <w:szCs w:val="21"/>
          <w:u w:val="single"/>
        </w:rPr>
        <w:t xml:space="preserve"> </w:t>
      </w:r>
      <w:r>
        <w:rPr>
          <w:rFonts w:hint="eastAsia" w:ascii="宋体" w:hAnsi="宋体" w:cs="宋体"/>
          <w:color w:val="000000"/>
        </w:rPr>
        <w:t>小时。</w:t>
      </w:r>
    </w:p>
    <w:p w14:paraId="1F4986B0">
      <w:pPr>
        <w:pStyle w:val="9"/>
        <w:tabs>
          <w:tab w:val="left" w:pos="3315"/>
        </w:tabs>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6. 安全文明施工与环境保护</w:t>
      </w:r>
      <w:r>
        <w:rPr>
          <w:rFonts w:hint="eastAsia" w:ascii="宋体" w:eastAsia="宋体" w:cs="宋体"/>
          <w:b w:val="0"/>
          <w:sz w:val="21"/>
          <w:szCs w:val="21"/>
        </w:rPr>
        <w:tab/>
      </w:r>
    </w:p>
    <w:p w14:paraId="09FD88B5">
      <w:pPr>
        <w:snapToGrid w:val="0"/>
        <w:spacing w:line="440" w:lineRule="exact"/>
        <w:ind w:firstLine="420" w:firstLineChars="200"/>
        <w:rPr>
          <w:rFonts w:hint="eastAsia" w:ascii="宋体" w:cs="宋体"/>
          <w:szCs w:val="21"/>
        </w:rPr>
      </w:pPr>
      <w:r>
        <w:rPr>
          <w:rFonts w:hint="eastAsia" w:ascii="宋体" w:cs="宋体"/>
          <w:szCs w:val="21"/>
        </w:rPr>
        <w:t>6.1安全文明施工</w:t>
      </w:r>
    </w:p>
    <w:p w14:paraId="7B5AA553">
      <w:pPr>
        <w:snapToGrid w:val="0"/>
        <w:spacing w:line="440" w:lineRule="exact"/>
        <w:ind w:firstLine="420" w:firstLineChars="200"/>
        <w:jc w:val="left"/>
        <w:rPr>
          <w:rFonts w:hint="eastAsia" w:ascii="宋体" w:cs="宋体"/>
          <w:szCs w:val="21"/>
        </w:rPr>
      </w:pPr>
      <w:r>
        <w:rPr>
          <w:rFonts w:hint="eastAsia" w:ascii="宋体" w:cs="宋体"/>
          <w:szCs w:val="21"/>
        </w:rPr>
        <w:t>6.1.1 项目安全生产的达标目标及相应事项的约定</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 xml:space="preserve">    。</w:t>
      </w:r>
    </w:p>
    <w:p w14:paraId="4907B10C">
      <w:pPr>
        <w:snapToGrid w:val="0"/>
        <w:spacing w:line="440" w:lineRule="exact"/>
        <w:ind w:firstLine="420" w:firstLineChars="200"/>
        <w:jc w:val="left"/>
        <w:rPr>
          <w:rFonts w:hint="eastAsia" w:ascii="宋体" w:cs="宋体"/>
          <w:szCs w:val="21"/>
          <w:u w:val="single"/>
        </w:rPr>
      </w:pPr>
      <w:r>
        <w:rPr>
          <w:rFonts w:hint="eastAsia" w:ascii="宋体" w:cs="宋体"/>
          <w:szCs w:val="21"/>
        </w:rPr>
        <w:t>6.1.4 关于治安保卫的特别约定：</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w:t>
      </w:r>
    </w:p>
    <w:p w14:paraId="75767E2F">
      <w:pPr>
        <w:snapToGrid w:val="0"/>
        <w:spacing w:line="440" w:lineRule="exact"/>
        <w:ind w:firstLine="420" w:firstLineChars="200"/>
        <w:jc w:val="left"/>
        <w:rPr>
          <w:rFonts w:hint="eastAsia" w:ascii="宋体" w:cs="宋体"/>
          <w:szCs w:val="21"/>
        </w:rPr>
      </w:pPr>
      <w:r>
        <w:rPr>
          <w:rFonts w:hint="eastAsia" w:ascii="宋体" w:cs="宋体"/>
          <w:szCs w:val="21"/>
        </w:rPr>
        <w:t>关于编制施工场地治安管理计划的约定：</w:t>
      </w:r>
      <w:r>
        <w:rPr>
          <w:rFonts w:hint="eastAsia" w:ascii="宋体" w:cs="宋体"/>
          <w:szCs w:val="21"/>
          <w:u w:val="single"/>
        </w:rPr>
        <w:t xml:space="preserve">   由承包人负责       </w:t>
      </w:r>
      <w:r>
        <w:rPr>
          <w:rFonts w:hint="eastAsia" w:ascii="宋体" w:cs="宋体"/>
          <w:szCs w:val="21"/>
        </w:rPr>
        <w:t>。</w:t>
      </w:r>
    </w:p>
    <w:p w14:paraId="471254C5">
      <w:pPr>
        <w:snapToGrid w:val="0"/>
        <w:spacing w:line="440" w:lineRule="exact"/>
        <w:ind w:firstLine="420" w:firstLineChars="200"/>
        <w:jc w:val="left"/>
        <w:rPr>
          <w:rFonts w:hint="eastAsia" w:ascii="宋体" w:cs="宋体"/>
          <w:szCs w:val="21"/>
        </w:rPr>
      </w:pPr>
      <w:r>
        <w:rPr>
          <w:rFonts w:hint="eastAsia" w:ascii="宋体" w:cs="宋体"/>
          <w:szCs w:val="21"/>
        </w:rPr>
        <w:t>6.1.5 文明施工</w:t>
      </w:r>
    </w:p>
    <w:p w14:paraId="531A3B2F">
      <w:pPr>
        <w:snapToGrid w:val="0"/>
        <w:spacing w:line="440" w:lineRule="exact"/>
        <w:ind w:firstLine="420" w:firstLineChars="200"/>
        <w:jc w:val="left"/>
        <w:rPr>
          <w:rFonts w:hint="eastAsia" w:ascii="宋体" w:cs="宋体"/>
          <w:szCs w:val="21"/>
          <w:u w:val="single"/>
        </w:rPr>
      </w:pPr>
      <w:r>
        <w:rPr>
          <w:rFonts w:hint="eastAsia" w:ascii="宋体" w:cs="宋体"/>
          <w:szCs w:val="21"/>
        </w:rPr>
        <w:t>合同当事人对文明施工的要求：</w:t>
      </w:r>
      <w:r>
        <w:rPr>
          <w:rFonts w:hint="eastAsia" w:ascii="宋体" w:cs="宋体"/>
          <w:szCs w:val="21"/>
          <w:u w:val="single"/>
        </w:rPr>
        <w:t xml:space="preserve">   执行</w:t>
      </w:r>
      <w:r>
        <w:rPr>
          <w:rFonts w:hint="eastAsia" w:ascii="宋体" w:cs="宋体"/>
          <w:szCs w:val="21"/>
          <w:u w:val="single"/>
          <w:lang w:val="en-US" w:eastAsia="zh-CN"/>
        </w:rPr>
        <w:t>招标</w:t>
      </w:r>
      <w:r>
        <w:rPr>
          <w:rFonts w:hint="eastAsia" w:ascii="宋体" w:cs="宋体"/>
          <w:szCs w:val="21"/>
          <w:u w:val="single"/>
        </w:rPr>
        <w:t xml:space="preserve">文件   </w:t>
      </w:r>
      <w:r>
        <w:rPr>
          <w:rFonts w:hint="eastAsia" w:ascii="宋体" w:cs="宋体"/>
          <w:szCs w:val="21"/>
        </w:rPr>
        <w:t>。</w:t>
      </w:r>
    </w:p>
    <w:p w14:paraId="2873FDB8">
      <w:pPr>
        <w:snapToGrid w:val="0"/>
        <w:spacing w:line="440" w:lineRule="exact"/>
        <w:ind w:firstLine="420" w:firstLineChars="200"/>
        <w:jc w:val="left"/>
        <w:rPr>
          <w:rFonts w:hint="eastAsia" w:ascii="宋体" w:hAnsi="宋体" w:cs="宋体"/>
          <w:bCs/>
          <w:szCs w:val="21"/>
          <w:highlight w:val="none"/>
          <w:u w:val="single"/>
        </w:rPr>
      </w:pPr>
      <w:r>
        <w:rPr>
          <w:rFonts w:hint="eastAsia" w:ascii="宋体" w:hAnsi="宋体" w:cs="宋体"/>
          <w:bCs/>
          <w:szCs w:val="21"/>
        </w:rPr>
        <w:t>6.1.6 关于安全文明施工费支付比例和支付期限的约定：</w:t>
      </w:r>
      <w:r>
        <w:rPr>
          <w:rFonts w:hint="eastAsia" w:ascii="宋体" w:hAnsi="宋体" w:cs="宋体"/>
          <w:bCs/>
          <w:szCs w:val="21"/>
          <w:u w:val="single"/>
          <w:lang w:val="en-US" w:eastAsia="zh-CN"/>
        </w:rPr>
        <w:t xml:space="preserve">              </w:t>
      </w:r>
      <w:r>
        <w:rPr>
          <w:rFonts w:hint="eastAsia" w:ascii="宋体" w:hAnsi="宋体" w:cs="宋体"/>
          <w:bCs/>
          <w:szCs w:val="21"/>
          <w:highlight w:val="none"/>
          <w:u w:val="single"/>
        </w:rPr>
        <w:t>。</w:t>
      </w:r>
    </w:p>
    <w:p w14:paraId="7B42C225">
      <w:pPr>
        <w:pStyle w:val="9"/>
        <w:snapToGrid w:val="0"/>
        <w:spacing w:before="0" w:after="0" w:line="440" w:lineRule="exact"/>
        <w:ind w:firstLine="420" w:firstLineChars="200"/>
        <w:rPr>
          <w:rFonts w:hint="eastAsia" w:ascii="宋体" w:eastAsia="宋体" w:cs="宋体"/>
          <w:b w:val="0"/>
          <w:sz w:val="21"/>
          <w:szCs w:val="21"/>
          <w:highlight w:val="none"/>
        </w:rPr>
      </w:pPr>
      <w:r>
        <w:rPr>
          <w:rFonts w:hint="eastAsia" w:ascii="宋体" w:eastAsia="宋体" w:cs="宋体"/>
          <w:b w:val="0"/>
          <w:sz w:val="21"/>
          <w:szCs w:val="21"/>
          <w:highlight w:val="none"/>
        </w:rPr>
        <w:t>7. 工期和进度</w:t>
      </w:r>
    </w:p>
    <w:p w14:paraId="31B76BC6">
      <w:pPr>
        <w:tabs>
          <w:tab w:val="left" w:pos="32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7.1 施工组织设计</w:t>
      </w:r>
      <w:r>
        <w:rPr>
          <w:rFonts w:hint="eastAsia" w:ascii="宋体" w:cs="宋体"/>
          <w:szCs w:val="21"/>
          <w:highlight w:val="none"/>
        </w:rPr>
        <w:tab/>
      </w:r>
    </w:p>
    <w:p w14:paraId="7C6BE0DC">
      <w:pPr>
        <w:autoSpaceDE w:val="0"/>
        <w:autoSpaceDN w:val="0"/>
        <w:adjustRightInd w:val="0"/>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7.1.1 （9）合</w:t>
      </w:r>
      <w:r>
        <w:rPr>
          <w:rFonts w:hint="eastAsia" w:ascii="宋体" w:cs="宋体"/>
          <w:kern w:val="0"/>
          <w:szCs w:val="21"/>
          <w:highlight w:val="none"/>
        </w:rPr>
        <w:t>同当事人约定的施工组织设计应包括的其他内容：</w:t>
      </w:r>
      <w:r>
        <w:rPr>
          <w:rFonts w:hint="eastAsia" w:ascii="宋体" w:cs="宋体"/>
          <w:szCs w:val="21"/>
          <w:highlight w:val="none"/>
          <w:u w:val="single"/>
        </w:rPr>
        <w:t xml:space="preserve"> </w:t>
      </w:r>
      <w:r>
        <w:rPr>
          <w:rFonts w:hint="eastAsia" w:ascii="宋体" w:hAnsi="宋体" w:cs="宋体"/>
          <w:color w:val="000000"/>
          <w:szCs w:val="21"/>
          <w:highlight w:val="none"/>
          <w:u w:val="single"/>
        </w:rPr>
        <w:t>总进度计划须含网络图、横道图</w:t>
      </w:r>
      <w:r>
        <w:rPr>
          <w:rFonts w:hint="eastAsia" w:ascii="宋体" w:cs="宋体"/>
          <w:szCs w:val="21"/>
          <w:highlight w:val="none"/>
          <w:u w:val="single"/>
        </w:rPr>
        <w:t xml:space="preserve">  </w:t>
      </w:r>
      <w:r>
        <w:rPr>
          <w:rFonts w:hint="eastAsia" w:ascii="宋体" w:cs="宋体"/>
          <w:szCs w:val="21"/>
          <w:highlight w:val="none"/>
        </w:rPr>
        <w:t>。</w:t>
      </w:r>
    </w:p>
    <w:p w14:paraId="447E4154">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szCs w:val="21"/>
          <w:highlight w:val="none"/>
        </w:rPr>
        <w:t xml:space="preserve">7.1.2 </w:t>
      </w:r>
      <w:r>
        <w:rPr>
          <w:rFonts w:hint="eastAsia" w:ascii="宋体" w:cs="宋体"/>
          <w:kern w:val="0"/>
          <w:szCs w:val="21"/>
          <w:highlight w:val="none"/>
        </w:rPr>
        <w:t>施工组织设计的提交和修改</w:t>
      </w:r>
    </w:p>
    <w:p w14:paraId="34820E1B">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kern w:val="0"/>
          <w:szCs w:val="21"/>
        </w:rPr>
        <w:t>承包人提交详细施工组织设计的期限的约定：</w:t>
      </w:r>
      <w:r>
        <w:rPr>
          <w:rFonts w:hint="eastAsia" w:ascii="宋体" w:cs="宋体"/>
          <w:szCs w:val="21"/>
          <w:u w:val="single"/>
        </w:rPr>
        <w:t xml:space="preserve">图纸会审及设计交底后一周内提供标后实施性施工组织设计 </w:t>
      </w:r>
      <w:r>
        <w:rPr>
          <w:rFonts w:hint="eastAsia" w:ascii="宋体" w:cs="宋体"/>
          <w:szCs w:val="21"/>
        </w:rPr>
        <w:t>。</w:t>
      </w:r>
    </w:p>
    <w:p w14:paraId="1D955992">
      <w:pPr>
        <w:snapToGrid w:val="0"/>
        <w:spacing w:line="440" w:lineRule="exact"/>
        <w:ind w:firstLine="420" w:firstLineChars="200"/>
        <w:jc w:val="left"/>
        <w:rPr>
          <w:rFonts w:hint="eastAsia" w:ascii="宋体" w:cs="宋体"/>
          <w:szCs w:val="21"/>
        </w:rPr>
      </w:pPr>
      <w:r>
        <w:rPr>
          <w:rFonts w:hint="eastAsia" w:ascii="宋体" w:cs="宋体"/>
          <w:szCs w:val="21"/>
        </w:rPr>
        <w:t>发包人和监理人在收到详细的施工组织设计后确认或提出修改意见的期限：</w:t>
      </w:r>
      <w:r>
        <w:rPr>
          <w:rFonts w:hint="eastAsia" w:ascii="宋体" w:cs="宋体"/>
          <w:szCs w:val="21"/>
          <w:highlight w:val="none"/>
          <w:u w:val="single"/>
        </w:rPr>
        <w:t>发包人和监理人应在</w:t>
      </w:r>
      <w:r>
        <w:rPr>
          <w:rFonts w:hint="eastAsia" w:ascii="宋体" w:hAnsi="Times New Roman" w:eastAsia="宋体" w:cs="宋体"/>
          <w:szCs w:val="21"/>
          <w:highlight w:val="none"/>
          <w:u w:val="single"/>
        </w:rPr>
        <w:t>监理人</w:t>
      </w:r>
      <w:r>
        <w:rPr>
          <w:rFonts w:hint="eastAsia" w:ascii="宋体" w:cs="宋体"/>
          <w:szCs w:val="21"/>
          <w:highlight w:val="none"/>
          <w:u w:val="single"/>
        </w:rPr>
        <w:t>收到施工组织设计后7天内确认或提出修改意见。对发包人和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提出的合理意见和要求，承包人应自费修改完善。根据工程实际情况需要修改施工组织设计的，承包人应向发包人和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提交修改</w:t>
      </w:r>
      <w:r>
        <w:rPr>
          <w:rFonts w:hint="eastAsia" w:ascii="宋体" w:cs="宋体"/>
          <w:szCs w:val="21"/>
          <w:u w:val="single"/>
        </w:rPr>
        <w:t>后的施工组织设计。</w:t>
      </w:r>
    </w:p>
    <w:p w14:paraId="58C52619">
      <w:pPr>
        <w:snapToGrid w:val="0"/>
        <w:spacing w:line="440" w:lineRule="exact"/>
        <w:ind w:firstLine="420" w:firstLineChars="200"/>
        <w:rPr>
          <w:rFonts w:hint="eastAsia" w:ascii="宋体" w:cs="宋体"/>
          <w:szCs w:val="21"/>
        </w:rPr>
      </w:pPr>
      <w:r>
        <w:rPr>
          <w:rFonts w:hint="eastAsia" w:ascii="宋体" w:cs="宋体"/>
          <w:szCs w:val="21"/>
        </w:rPr>
        <w:t>7.2 施工进度计划</w:t>
      </w:r>
    </w:p>
    <w:p w14:paraId="2B31F985">
      <w:pPr>
        <w:snapToGrid w:val="0"/>
        <w:spacing w:line="440" w:lineRule="exact"/>
        <w:ind w:firstLine="420" w:firstLineChars="200"/>
        <w:jc w:val="left"/>
        <w:rPr>
          <w:rFonts w:hint="eastAsia" w:ascii="宋体" w:cs="宋体"/>
          <w:szCs w:val="21"/>
        </w:rPr>
      </w:pPr>
      <w:r>
        <w:rPr>
          <w:rFonts w:hint="eastAsia" w:ascii="宋体" w:cs="宋体"/>
          <w:szCs w:val="21"/>
        </w:rPr>
        <w:t>7.2.2 施工进度计划的修订</w:t>
      </w:r>
    </w:p>
    <w:p w14:paraId="670071B5">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rPr>
        <w:t>发包人</w:t>
      </w:r>
      <w:r>
        <w:rPr>
          <w:rFonts w:hint="eastAsia" w:ascii="宋体" w:cs="宋体"/>
          <w:szCs w:val="21"/>
          <w:highlight w:val="none"/>
        </w:rPr>
        <w:t>和</w:t>
      </w:r>
      <w:r>
        <w:rPr>
          <w:rFonts w:hint="eastAsia" w:ascii="宋体" w:hAnsi="Times New Roman" w:eastAsia="宋体" w:cs="宋体"/>
          <w:szCs w:val="21"/>
          <w:highlight w:val="none"/>
          <w:u w:val="single"/>
        </w:rPr>
        <w:t>监理人</w:t>
      </w:r>
      <w:r>
        <w:rPr>
          <w:rFonts w:hint="eastAsia" w:ascii="宋体" w:cs="宋体"/>
          <w:szCs w:val="21"/>
          <w:highlight w:val="none"/>
        </w:rPr>
        <w:t>在收到修订的施工进度计划后确认或提出修改意见的期限：</w:t>
      </w:r>
      <w:r>
        <w:rPr>
          <w:rFonts w:hint="eastAsia" w:ascii="宋体" w:cs="宋体"/>
          <w:szCs w:val="21"/>
          <w:highlight w:val="none"/>
          <w:u w:val="single"/>
        </w:rPr>
        <w:t>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应在收到修订的施工进度计划后7天内完成审核和批准或提出修改意见。发包人和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62980897">
      <w:pPr>
        <w:snapToGrid w:val="0"/>
        <w:spacing w:line="440" w:lineRule="exact"/>
        <w:ind w:firstLine="420" w:firstLineChars="200"/>
        <w:rPr>
          <w:rFonts w:hint="eastAsia" w:ascii="宋体" w:cs="宋体"/>
          <w:szCs w:val="21"/>
        </w:rPr>
      </w:pPr>
      <w:r>
        <w:rPr>
          <w:rFonts w:hint="eastAsia" w:ascii="宋体" w:cs="宋体"/>
          <w:szCs w:val="21"/>
        </w:rPr>
        <w:t>7.3 开工</w:t>
      </w:r>
    </w:p>
    <w:p w14:paraId="2B2F126F">
      <w:pPr>
        <w:snapToGrid w:val="0"/>
        <w:spacing w:line="440" w:lineRule="exact"/>
        <w:ind w:firstLine="420" w:firstLineChars="200"/>
        <w:jc w:val="left"/>
        <w:rPr>
          <w:rFonts w:hint="eastAsia" w:ascii="宋体" w:cs="宋体"/>
          <w:szCs w:val="21"/>
        </w:rPr>
      </w:pPr>
      <w:r>
        <w:rPr>
          <w:rFonts w:hint="eastAsia" w:ascii="宋体" w:cs="宋体"/>
          <w:szCs w:val="21"/>
        </w:rPr>
        <w:t>7.3.1 开工准备</w:t>
      </w:r>
    </w:p>
    <w:p w14:paraId="7A11D914">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rPr>
        <w:t>关于承包人</w:t>
      </w:r>
      <w:r>
        <w:rPr>
          <w:rFonts w:hint="eastAsia" w:ascii="宋体" w:cs="宋体"/>
          <w:szCs w:val="21"/>
          <w:highlight w:val="none"/>
        </w:rPr>
        <w:t>提交</w:t>
      </w:r>
      <w:r>
        <w:rPr>
          <w:rFonts w:hint="eastAsia" w:ascii="宋体" w:cs="宋体"/>
          <w:kern w:val="0"/>
          <w:szCs w:val="21"/>
          <w:highlight w:val="none"/>
        </w:rPr>
        <w:t>工程开工报审表的期限：</w:t>
      </w:r>
      <w:r>
        <w:rPr>
          <w:rFonts w:hint="eastAsia" w:ascii="宋体" w:cs="宋体"/>
          <w:szCs w:val="21"/>
          <w:highlight w:val="none"/>
          <w:u w:val="single"/>
        </w:rPr>
        <w:t xml:space="preserve"> 承包人应按照第7.1款〔施工组织设计〕约定的期限，向</w:t>
      </w:r>
      <w:r>
        <w:rPr>
          <w:rFonts w:hint="eastAsia" w:ascii="宋体" w:hAnsi="Times New Roman" w:eastAsia="宋体" w:cs="宋体"/>
          <w:szCs w:val="21"/>
          <w:highlight w:val="none"/>
          <w:u w:val="single"/>
        </w:rPr>
        <w:t>监理人</w:t>
      </w:r>
      <w:r>
        <w:rPr>
          <w:rFonts w:hint="eastAsia" w:ascii="宋体" w:cs="宋体"/>
          <w:szCs w:val="21"/>
          <w:highlight w:val="none"/>
          <w:u w:val="single"/>
        </w:rPr>
        <w:t>提交工程开工报审表，经</w:t>
      </w:r>
      <w:r>
        <w:rPr>
          <w:rFonts w:hint="eastAsia" w:ascii="宋体" w:hAnsi="Times New Roman" w:eastAsia="宋体" w:cs="宋体"/>
          <w:szCs w:val="21"/>
          <w:highlight w:val="none"/>
          <w:u w:val="single"/>
        </w:rPr>
        <w:t>监理人</w:t>
      </w:r>
      <w:r>
        <w:rPr>
          <w:rFonts w:hint="eastAsia" w:ascii="宋体" w:cs="宋体"/>
          <w:szCs w:val="21"/>
          <w:highlight w:val="none"/>
          <w:u w:val="single"/>
        </w:rPr>
        <w:t>报发包人批准后执行。开工报审表应详细说明按施工进度计划正常施工所需的施工道路、临时设施、材料、工程设备、施工设备、施工人员等落实情况以及工程的进度安排。</w:t>
      </w:r>
    </w:p>
    <w:p w14:paraId="53B6030B">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highlight w:val="none"/>
        </w:rPr>
        <w:t>关于承包人应完成的其他开工准备工作及期限：</w:t>
      </w:r>
      <w:r>
        <w:rPr>
          <w:rFonts w:hint="eastAsia" w:ascii="宋体" w:cs="宋体"/>
          <w:szCs w:val="21"/>
          <w:highlight w:val="none"/>
          <w:u w:val="single"/>
        </w:rPr>
        <w:t>合同当事人应按约定完成开工准备工作。</w:t>
      </w:r>
    </w:p>
    <w:p w14:paraId="58018775">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7.3.2开工通知</w:t>
      </w:r>
    </w:p>
    <w:p w14:paraId="1D19E8AF">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因发包人原因造成</w:t>
      </w:r>
      <w:r>
        <w:rPr>
          <w:rFonts w:hint="eastAsia" w:ascii="宋体" w:hAnsi="Times New Roman" w:eastAsia="宋体" w:cs="宋体"/>
          <w:szCs w:val="21"/>
          <w:highlight w:val="none"/>
          <w:u w:val="single"/>
        </w:rPr>
        <w:t>监理人</w:t>
      </w:r>
      <w:r>
        <w:rPr>
          <w:rFonts w:hint="eastAsia" w:ascii="宋体" w:cs="宋体"/>
          <w:szCs w:val="21"/>
          <w:highlight w:val="none"/>
        </w:rPr>
        <w:t>未能在计划开工日期之日起</w:t>
      </w:r>
      <w:r>
        <w:rPr>
          <w:rFonts w:hint="eastAsia" w:ascii="宋体" w:cs="宋体"/>
          <w:szCs w:val="21"/>
          <w:highlight w:val="none"/>
          <w:u w:val="single"/>
        </w:rPr>
        <w:t xml:space="preserve">  90  </w:t>
      </w:r>
      <w:r>
        <w:rPr>
          <w:rFonts w:hint="eastAsia" w:ascii="宋体" w:cs="宋体"/>
          <w:szCs w:val="21"/>
          <w:highlight w:val="none"/>
        </w:rPr>
        <w:t>天内发出开工通知的，承包人有权提出价格调整要求，或者解除合同。</w:t>
      </w:r>
    </w:p>
    <w:p w14:paraId="42564535">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7.4 测量放线</w:t>
      </w:r>
    </w:p>
    <w:p w14:paraId="72BAFC92">
      <w:pPr>
        <w:snapToGrid w:val="0"/>
        <w:spacing w:line="440" w:lineRule="exact"/>
        <w:ind w:firstLine="420" w:firstLineChars="200"/>
        <w:jc w:val="left"/>
        <w:rPr>
          <w:rFonts w:hint="eastAsia" w:ascii="宋体" w:hAnsi="宋体" w:cs="宋体"/>
        </w:rPr>
      </w:pPr>
      <w:r>
        <w:rPr>
          <w:rFonts w:hint="eastAsia" w:ascii="宋体" w:cs="宋体"/>
          <w:szCs w:val="21"/>
          <w:highlight w:val="none"/>
        </w:rPr>
        <w:t>7.4.1发包人通过</w:t>
      </w:r>
      <w:r>
        <w:rPr>
          <w:rFonts w:hint="eastAsia" w:ascii="宋体" w:hAnsi="Times New Roman" w:eastAsia="宋体" w:cs="宋体"/>
          <w:szCs w:val="21"/>
          <w:highlight w:val="none"/>
          <w:u w:val="single"/>
        </w:rPr>
        <w:t>监理人</w:t>
      </w:r>
      <w:r>
        <w:rPr>
          <w:rFonts w:hint="eastAsia" w:ascii="宋体" w:cs="宋体"/>
          <w:szCs w:val="21"/>
          <w:highlight w:val="none"/>
        </w:rPr>
        <w:t>向承包人提供测量基准点、基准线和水准点及其书面资料的期限：</w:t>
      </w:r>
      <w:r>
        <w:rPr>
          <w:rFonts w:hint="eastAsia" w:ascii="宋体" w:cs="宋体"/>
          <w:szCs w:val="21"/>
          <w:highlight w:val="none"/>
          <w:u w:val="single"/>
        </w:rPr>
        <w:t xml:space="preserve"> </w:t>
      </w:r>
      <w:r>
        <w:rPr>
          <w:rFonts w:hint="eastAsia" w:ascii="宋体" w:hAnsi="宋体" w:cs="宋体"/>
          <w:highlight w:val="none"/>
          <w:u w:val="single"/>
        </w:rPr>
        <w:t>发包人应在至迟不得晚于第7.3.2项〔开工通知〕载明的开工日期前7天通过</w:t>
      </w:r>
      <w:r>
        <w:rPr>
          <w:rFonts w:hint="eastAsia" w:ascii="宋体" w:hAnsi="Times New Roman" w:eastAsia="宋体" w:cs="宋体"/>
          <w:szCs w:val="21"/>
          <w:highlight w:val="none"/>
          <w:u w:val="single"/>
        </w:rPr>
        <w:t>监理人</w:t>
      </w:r>
      <w:r>
        <w:rPr>
          <w:rFonts w:hint="eastAsia" w:ascii="宋体" w:hAnsi="宋体" w:cs="宋体"/>
          <w:highlight w:val="none"/>
          <w:u w:val="single"/>
        </w:rPr>
        <w:t>向承包人提供测量基</w:t>
      </w:r>
      <w:r>
        <w:rPr>
          <w:rFonts w:hint="eastAsia" w:ascii="宋体" w:hAnsi="宋体" w:cs="宋体"/>
          <w:u w:val="single"/>
        </w:rPr>
        <w:t>准点、基准线和水准点及其书面资料。</w:t>
      </w:r>
    </w:p>
    <w:p w14:paraId="32B2DD48">
      <w:pPr>
        <w:snapToGrid w:val="0"/>
        <w:spacing w:line="440" w:lineRule="exact"/>
        <w:ind w:firstLine="420" w:firstLineChars="200"/>
        <w:rPr>
          <w:rFonts w:hint="eastAsia" w:ascii="宋体" w:cs="宋体"/>
          <w:szCs w:val="21"/>
        </w:rPr>
      </w:pPr>
      <w:r>
        <w:rPr>
          <w:rFonts w:hint="eastAsia" w:ascii="宋体" w:cs="宋体"/>
          <w:szCs w:val="21"/>
        </w:rPr>
        <w:t>7.5 工期延误</w:t>
      </w:r>
    </w:p>
    <w:p w14:paraId="11A63017">
      <w:pPr>
        <w:snapToGrid w:val="0"/>
        <w:spacing w:line="440" w:lineRule="exact"/>
        <w:ind w:firstLine="420" w:firstLineChars="200"/>
        <w:jc w:val="left"/>
        <w:rPr>
          <w:rFonts w:hint="eastAsia" w:ascii="宋体" w:cs="宋体"/>
          <w:szCs w:val="21"/>
        </w:rPr>
      </w:pPr>
      <w:r>
        <w:rPr>
          <w:rFonts w:hint="eastAsia" w:ascii="宋体" w:cs="宋体"/>
          <w:szCs w:val="21"/>
        </w:rPr>
        <w:t>7.5.1 因发包人原因导致工期延误</w:t>
      </w:r>
    </w:p>
    <w:p w14:paraId="16126CC6">
      <w:pPr>
        <w:snapToGrid w:val="0"/>
        <w:spacing w:line="440" w:lineRule="exact"/>
        <w:ind w:firstLine="420" w:firstLineChars="200"/>
        <w:jc w:val="left"/>
        <w:rPr>
          <w:rFonts w:hint="eastAsia" w:ascii="宋体" w:cs="宋体"/>
          <w:szCs w:val="21"/>
        </w:rPr>
      </w:pPr>
      <w:r>
        <w:rPr>
          <w:rFonts w:hint="eastAsia" w:ascii="宋体" w:cs="宋体"/>
          <w:szCs w:val="21"/>
        </w:rPr>
        <w:t>（7）因发包人原因导致工期延误的其他情形：</w:t>
      </w:r>
      <w:r>
        <w:rPr>
          <w:rFonts w:hint="eastAsia" w:ascii="宋体" w:cs="宋体"/>
          <w:szCs w:val="21"/>
          <w:u w:val="single"/>
        </w:rPr>
        <w:t xml:space="preserve"> 无     。</w:t>
      </w:r>
      <w:r>
        <w:rPr>
          <w:rFonts w:hint="eastAsia" w:ascii="宋体" w:cs="宋体"/>
          <w:szCs w:val="21"/>
        </w:rPr>
        <w:t xml:space="preserve">        </w:t>
      </w:r>
    </w:p>
    <w:p w14:paraId="1D361BB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rPr>
      </w:pPr>
      <w:r>
        <w:rPr>
          <w:rFonts w:hint="eastAsia" w:ascii="宋体" w:cs="宋体"/>
          <w:szCs w:val="21"/>
        </w:rPr>
        <w:t>7.5.2 因</w:t>
      </w:r>
      <w:r>
        <w:rPr>
          <w:rFonts w:hint="eastAsia" w:ascii="宋体" w:cs="宋体"/>
          <w:color w:val="auto"/>
          <w:szCs w:val="21"/>
        </w:rPr>
        <w:t>承包人原因导致工期延误</w:t>
      </w:r>
    </w:p>
    <w:p w14:paraId="6AD28E21">
      <w:pPr>
        <w:pStyle w:val="2"/>
        <w:keepNext w:val="0"/>
        <w:keepLines w:val="0"/>
        <w:pageBreakBefore w:val="0"/>
        <w:widowControl w:val="0"/>
        <w:kinsoku/>
        <w:wordWrap/>
        <w:overflowPunct/>
        <w:topLinePunct w:val="0"/>
        <w:autoSpaceDE/>
        <w:autoSpaceDN/>
        <w:bidi w:val="0"/>
        <w:adjustRightInd/>
        <w:spacing w:after="0" w:line="440" w:lineRule="exact"/>
        <w:ind w:left="0" w:leftChars="0"/>
        <w:textAlignment w:val="auto"/>
        <w:rPr>
          <w:rFonts w:hint="eastAsia"/>
          <w:color w:val="auto"/>
          <w:u w:val="single"/>
          <w:lang w:val="en-US" w:eastAsia="zh-CN"/>
        </w:rPr>
      </w:pPr>
      <w:r>
        <w:rPr>
          <w:rFonts w:hint="eastAsia"/>
          <w:color w:val="auto"/>
        </w:rPr>
        <w:t>因承包人原因造成工期延误，逾期竣工违约金的计算方法为：</w:t>
      </w:r>
      <w:r>
        <w:rPr>
          <w:rFonts w:hint="eastAsia"/>
          <w:color w:val="auto"/>
          <w:u w:val="single"/>
        </w:rPr>
        <w:t xml:space="preserve"> </w:t>
      </w:r>
      <w:r>
        <w:rPr>
          <w:rFonts w:hint="eastAsia" w:ascii="宋体" w:hAnsi="宋体" w:cs="宋体"/>
          <w:color w:val="000000"/>
          <w:szCs w:val="21"/>
          <w:u w:val="single"/>
        </w:rPr>
        <w:t xml:space="preserve"> </w:t>
      </w:r>
      <w:r>
        <w:rPr>
          <w:rFonts w:hint="eastAsia" w:ascii="宋体" w:hAnsi="宋体" w:eastAsia="宋体" w:cs="宋体"/>
          <w:color w:val="auto"/>
          <w:highlight w:val="none"/>
          <w:u w:val="single"/>
        </w:rPr>
        <w:t>因承包</w:t>
      </w:r>
      <w:r>
        <w:rPr>
          <w:rFonts w:hint="eastAsia" w:ascii="宋体" w:hAnsi="宋体" w:eastAsia="宋体" w:cs="宋体"/>
          <w:color w:val="auto"/>
          <w:highlight w:val="none"/>
          <w:u w:val="single"/>
          <w:lang w:val="en-US" w:eastAsia="zh-CN"/>
        </w:rPr>
        <w:t>人</w:t>
      </w:r>
      <w:r>
        <w:rPr>
          <w:rFonts w:hint="eastAsia" w:ascii="宋体" w:hAnsi="宋体" w:eastAsia="宋体" w:cs="宋体"/>
          <w:color w:val="auto"/>
          <w:highlight w:val="none"/>
          <w:u w:val="single"/>
        </w:rPr>
        <w:t>原因造成的工期延误，</w:t>
      </w:r>
      <w:r>
        <w:rPr>
          <w:rFonts w:hint="eastAsia" w:ascii="宋体" w:hAnsi="宋体" w:eastAsia="宋体" w:cs="宋体"/>
          <w:color w:val="auto"/>
          <w:sz w:val="21"/>
          <w:szCs w:val="21"/>
          <w:highlight w:val="none"/>
          <w:u w:val="single"/>
          <w:lang w:eastAsia="zh-CN"/>
        </w:rPr>
        <w:t>工期每推迟一天，按</w:t>
      </w:r>
      <w:r>
        <w:rPr>
          <w:rFonts w:hint="eastAsia" w:hAnsi="宋体" w:cs="宋体"/>
          <w:color w:val="auto"/>
          <w:sz w:val="21"/>
          <w:szCs w:val="21"/>
          <w:highlight w:val="none"/>
          <w:u w:val="single"/>
          <w:lang w:val="en-US" w:eastAsia="zh-CN"/>
        </w:rPr>
        <w:t>3000</w:t>
      </w:r>
      <w:r>
        <w:rPr>
          <w:rFonts w:hint="eastAsia" w:ascii="宋体" w:hAnsi="宋体" w:eastAsia="宋体" w:cs="宋体"/>
          <w:color w:val="auto"/>
          <w:sz w:val="21"/>
          <w:szCs w:val="21"/>
          <w:highlight w:val="none"/>
          <w:u w:val="single"/>
        </w:rPr>
        <w:t>元/天处以违约金</w:t>
      </w:r>
      <w:r>
        <w:rPr>
          <w:rFonts w:hint="eastAsia"/>
          <w:color w:val="auto"/>
          <w:highlight w:val="none"/>
          <w:u w:val="single"/>
          <w:lang w:val="en-US" w:eastAsia="zh-CN"/>
        </w:rPr>
        <w:t>。</w:t>
      </w:r>
    </w:p>
    <w:p w14:paraId="6D2F809F">
      <w:pPr>
        <w:pStyle w:val="2"/>
        <w:keepNext w:val="0"/>
        <w:keepLines w:val="0"/>
        <w:pageBreakBefore w:val="0"/>
        <w:widowControl w:val="0"/>
        <w:kinsoku/>
        <w:wordWrap/>
        <w:overflowPunct/>
        <w:topLinePunct w:val="0"/>
        <w:autoSpaceDE/>
        <w:autoSpaceDN/>
        <w:bidi w:val="0"/>
        <w:adjustRightInd/>
        <w:spacing w:after="0" w:line="440" w:lineRule="exact"/>
        <w:ind w:left="0" w:leftChars="0"/>
        <w:textAlignment w:val="auto"/>
        <w:rPr>
          <w:rFonts w:hint="eastAsia"/>
        </w:rPr>
      </w:pPr>
      <w:r>
        <w:rPr>
          <w:rFonts w:hint="eastAsia"/>
        </w:rPr>
        <w:t>因承包人原因造成工期延误，逾期竣工违约金的上限：</w:t>
      </w:r>
      <w:r>
        <w:rPr>
          <w:rFonts w:hint="eastAsia"/>
          <w:u w:val="single"/>
        </w:rPr>
        <w:t xml:space="preserve"> 全额履约保证金 </w:t>
      </w:r>
      <w:r>
        <w:rPr>
          <w:rFonts w:hint="eastAsia"/>
        </w:rPr>
        <w:t>。</w:t>
      </w:r>
    </w:p>
    <w:p w14:paraId="1812848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szCs w:val="21"/>
          <w:u w:val="single"/>
          <w:lang w:eastAsia="zh-CN"/>
        </w:rPr>
      </w:pPr>
      <w:r>
        <w:rPr>
          <w:rFonts w:hint="eastAsia" w:ascii="宋体" w:hAnsi="宋体" w:eastAsia="宋体" w:cs="宋体"/>
          <w:bCs/>
          <w:strike w:val="0"/>
          <w:dstrike w:val="0"/>
          <w:color w:val="auto"/>
          <w:szCs w:val="21"/>
          <w:highlight w:val="none"/>
          <w:u w:val="single"/>
          <w:lang w:val="en-US" w:eastAsia="zh-CN"/>
        </w:rPr>
        <w:t>发包人</w:t>
      </w:r>
      <w:r>
        <w:rPr>
          <w:rFonts w:hint="eastAsia" w:ascii="宋体" w:hAnsi="宋体" w:eastAsia="宋体" w:cs="宋体"/>
          <w:bCs/>
          <w:strike w:val="0"/>
          <w:dstrike w:val="0"/>
          <w:color w:val="auto"/>
          <w:szCs w:val="21"/>
          <w:highlight w:val="none"/>
          <w:u w:val="single"/>
        </w:rPr>
        <w:t>根据拖延工期的严重程度采用以下方法处理</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lang w:val="en-US" w:eastAsia="zh-CN"/>
        </w:rPr>
        <w:t>1</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rPr>
        <w:t>督促承包人采取有效的赶工措施（费用自理）；</w:t>
      </w:r>
      <w:r>
        <w:rPr>
          <w:rFonts w:hint="eastAsia" w:ascii="宋体" w:hAnsi="宋体" w:eastAsia="宋体" w:cs="宋体"/>
          <w:strike w:val="0"/>
          <w:dstrike w:val="0"/>
          <w:color w:val="auto"/>
          <w:szCs w:val="21"/>
          <w:highlight w:val="none"/>
          <w:u w:val="single"/>
        </w:rPr>
        <w:t>（</w:t>
      </w:r>
      <w:r>
        <w:rPr>
          <w:rFonts w:hint="eastAsia" w:ascii="宋体" w:hAnsi="宋体" w:eastAsia="宋体" w:cs="宋体"/>
          <w:strike w:val="0"/>
          <w:dstrike w:val="0"/>
          <w:color w:val="auto"/>
          <w:szCs w:val="21"/>
          <w:highlight w:val="none"/>
          <w:u w:val="single"/>
          <w:lang w:val="en-US" w:eastAsia="zh-CN"/>
        </w:rPr>
        <w:t>2</w:t>
      </w:r>
      <w:r>
        <w:rPr>
          <w:rFonts w:hint="eastAsia" w:ascii="宋体" w:hAnsi="宋体" w:eastAsia="宋体" w:cs="宋体"/>
          <w:strike w:val="0"/>
          <w:dstrike w:val="0"/>
          <w:color w:val="auto"/>
          <w:szCs w:val="21"/>
          <w:highlight w:val="none"/>
          <w:u w:val="single"/>
        </w:rPr>
        <w:t>）</w:t>
      </w:r>
      <w:r>
        <w:rPr>
          <w:rFonts w:hint="eastAsia" w:ascii="宋体" w:hAnsi="宋体" w:eastAsia="宋体" w:cs="宋体"/>
          <w:bCs/>
          <w:strike w:val="0"/>
          <w:dstrike w:val="0"/>
          <w:color w:val="auto"/>
          <w:szCs w:val="21"/>
          <w:highlight w:val="none"/>
          <w:u w:val="single"/>
        </w:rPr>
        <w:t>对严重拖延工期，经发包人多次督促，承包人拒不执行的，发包人可</w:t>
      </w:r>
      <w:r>
        <w:rPr>
          <w:rFonts w:hint="eastAsia" w:ascii="宋体" w:hAnsi="宋体" w:eastAsia="宋体" w:cs="宋体"/>
          <w:strike w:val="0"/>
          <w:dstrike w:val="0"/>
          <w:color w:val="auto"/>
          <w:szCs w:val="21"/>
          <w:highlight w:val="none"/>
          <w:u w:val="single"/>
        </w:rPr>
        <w:t>终止</w:t>
      </w:r>
      <w:r>
        <w:rPr>
          <w:rFonts w:hint="eastAsia" w:ascii="宋体" w:hAnsi="宋体" w:eastAsia="宋体" w:cs="宋体"/>
          <w:bCs/>
          <w:strike w:val="0"/>
          <w:dstrike w:val="0"/>
          <w:color w:val="auto"/>
          <w:szCs w:val="21"/>
          <w:highlight w:val="none"/>
          <w:u w:val="single"/>
        </w:rPr>
        <w:t>施工合同，并和承包人进行清算。同时按原中标价格另选同样资质的施工队伍进场施工，原承包人须无条件配合，不得以任何借口阻挠另选的施工队伍施工，不得向发包人提出任何索赔要求</w:t>
      </w:r>
      <w:r>
        <w:rPr>
          <w:rFonts w:hint="eastAsia" w:ascii="宋体" w:hAnsi="宋体" w:cs="宋体"/>
          <w:color w:val="000000"/>
          <w:szCs w:val="21"/>
          <w:u w:val="single"/>
        </w:rPr>
        <w:t xml:space="preserve"> </w:t>
      </w:r>
      <w:r>
        <w:rPr>
          <w:rFonts w:hint="eastAsia" w:ascii="宋体" w:hAnsi="宋体" w:cs="宋体"/>
          <w:color w:val="000000"/>
          <w:szCs w:val="21"/>
          <w:u w:val="single"/>
          <w:lang w:eastAsia="zh-CN"/>
        </w:rPr>
        <w:t>。</w:t>
      </w:r>
    </w:p>
    <w:p w14:paraId="7BD0E645">
      <w:pPr>
        <w:snapToGrid w:val="0"/>
        <w:spacing w:line="440" w:lineRule="exact"/>
        <w:ind w:firstLine="420" w:firstLineChars="200"/>
        <w:rPr>
          <w:rFonts w:hint="eastAsia" w:ascii="宋体" w:cs="宋体"/>
          <w:szCs w:val="21"/>
        </w:rPr>
      </w:pPr>
      <w:r>
        <w:rPr>
          <w:rFonts w:hint="eastAsia" w:ascii="宋体" w:cs="宋体"/>
          <w:szCs w:val="21"/>
        </w:rPr>
        <w:t>7.6 不利物质条件</w:t>
      </w:r>
    </w:p>
    <w:p w14:paraId="2645C99D">
      <w:pPr>
        <w:snapToGrid w:val="0"/>
        <w:spacing w:line="440" w:lineRule="exact"/>
        <w:ind w:firstLine="420" w:firstLineChars="200"/>
        <w:jc w:val="left"/>
        <w:rPr>
          <w:rFonts w:ascii="宋体" w:cs="宋体"/>
          <w:szCs w:val="21"/>
          <w:u w:val="single"/>
        </w:rPr>
      </w:pPr>
      <w:r>
        <w:rPr>
          <w:rFonts w:hint="eastAsia" w:ascii="宋体" w:cs="宋体"/>
          <w:szCs w:val="21"/>
        </w:rPr>
        <w:t>不利物质条件的其他情形和有关约定：</w:t>
      </w:r>
      <w:r>
        <w:rPr>
          <w:rFonts w:hint="eastAsia" w:ascii="宋体" w:cs="宋体"/>
          <w:szCs w:val="21"/>
          <w:u w:val="single"/>
        </w:rPr>
        <w:t xml:space="preserve"> 无  。</w:t>
      </w:r>
    </w:p>
    <w:p w14:paraId="049DF00A">
      <w:pPr>
        <w:snapToGrid w:val="0"/>
        <w:spacing w:line="440" w:lineRule="exact"/>
        <w:ind w:firstLine="420" w:firstLineChars="200"/>
        <w:rPr>
          <w:rFonts w:hint="eastAsia" w:ascii="宋体" w:cs="宋体"/>
          <w:szCs w:val="21"/>
        </w:rPr>
      </w:pPr>
      <w:r>
        <w:rPr>
          <w:rFonts w:hint="eastAsia" w:ascii="宋体" w:cs="宋体"/>
          <w:szCs w:val="21"/>
        </w:rPr>
        <w:t>7.7异常恶劣的气候条件</w:t>
      </w:r>
    </w:p>
    <w:p w14:paraId="1EEDCDCF">
      <w:pPr>
        <w:snapToGrid w:val="0"/>
        <w:spacing w:line="440" w:lineRule="exact"/>
        <w:ind w:firstLine="420" w:firstLineChars="200"/>
        <w:jc w:val="left"/>
        <w:rPr>
          <w:rFonts w:hint="eastAsia" w:ascii="宋体" w:cs="宋体"/>
          <w:szCs w:val="21"/>
        </w:rPr>
      </w:pPr>
      <w:r>
        <w:rPr>
          <w:rFonts w:hint="eastAsia" w:ascii="宋体" w:cs="宋体"/>
          <w:szCs w:val="21"/>
        </w:rPr>
        <w:t>发包人和承包人同意以下情形视为异常恶劣的气候条件：</w:t>
      </w:r>
    </w:p>
    <w:p w14:paraId="06996BDA">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419186D3">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5A5BAC38">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72D8DA8A">
      <w:pPr>
        <w:snapToGrid w:val="0"/>
        <w:spacing w:line="440" w:lineRule="exact"/>
        <w:ind w:firstLine="420" w:firstLineChars="200"/>
        <w:jc w:val="left"/>
        <w:rPr>
          <w:rFonts w:hint="eastAsia" w:ascii="宋体" w:hAnsi="宋体" w:cs="宋体"/>
        </w:rPr>
      </w:pPr>
      <w:r>
        <w:rPr>
          <w:rFonts w:hint="eastAsia" w:ascii="宋体" w:hAnsi="宋体" w:cs="宋体"/>
        </w:rPr>
        <w:t>7.9 提前竣工的奖励</w:t>
      </w:r>
    </w:p>
    <w:p w14:paraId="6C6ED465">
      <w:pPr>
        <w:pStyle w:val="2"/>
        <w:spacing w:after="0" w:line="440" w:lineRule="exact"/>
        <w:ind w:left="0" w:leftChars="0"/>
        <w:rPr>
          <w:rFonts w:hint="eastAsia"/>
        </w:rPr>
      </w:pPr>
      <w:r>
        <w:rPr>
          <w:rFonts w:hint="eastAsia"/>
        </w:rPr>
        <w:t>7.9.2提前竣工的奖励：</w:t>
      </w:r>
      <w:r>
        <w:rPr>
          <w:rFonts w:hint="eastAsia"/>
          <w:u w:val="single"/>
        </w:rPr>
        <w:t xml:space="preserve"> </w:t>
      </w:r>
      <w:r>
        <w:rPr>
          <w:rFonts w:hint="eastAsia" w:ascii="宋体" w:hAnsi="宋体" w:cs="宋体"/>
          <w:color w:val="auto"/>
          <w:highlight w:val="none"/>
          <w:u w:val="single"/>
          <w:lang w:val="en-US" w:eastAsia="zh-CN"/>
        </w:rPr>
        <w:t>此条不执行</w:t>
      </w:r>
      <w:r>
        <w:rPr>
          <w:rFonts w:hint="eastAsia"/>
          <w:u w:val="single"/>
        </w:rPr>
        <w:t xml:space="preserve">   </w:t>
      </w:r>
      <w:r>
        <w:rPr>
          <w:rFonts w:hint="eastAsia"/>
        </w:rPr>
        <w:t>。</w:t>
      </w:r>
    </w:p>
    <w:p w14:paraId="394DFA65">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8. 材料与设备</w:t>
      </w:r>
    </w:p>
    <w:p w14:paraId="2A8390C2">
      <w:pPr>
        <w:snapToGrid w:val="0"/>
        <w:spacing w:line="440" w:lineRule="exact"/>
        <w:ind w:firstLine="420" w:firstLineChars="200"/>
        <w:rPr>
          <w:rFonts w:hint="eastAsia" w:ascii="宋体" w:cs="宋体"/>
          <w:szCs w:val="21"/>
        </w:rPr>
      </w:pPr>
      <w:r>
        <w:rPr>
          <w:rFonts w:hint="eastAsia" w:ascii="宋体" w:cs="宋体"/>
          <w:szCs w:val="21"/>
        </w:rPr>
        <w:t>8.4材料与工程设备的保管与使用</w:t>
      </w:r>
    </w:p>
    <w:p w14:paraId="7406874C">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8.4.1发包人供应的材料设备的保管费用的承担：</w:t>
      </w:r>
      <w:r>
        <w:rPr>
          <w:rFonts w:hint="eastAsia" w:ascii="宋体" w:hAnsi="宋体" w:cs="宋体"/>
          <w:color w:val="auto"/>
          <w:highlight w:val="none"/>
          <w:u w:val="single"/>
          <w:lang w:val="en-US" w:eastAsia="zh-CN"/>
        </w:rPr>
        <w:t>此条不执行</w:t>
      </w:r>
      <w:r>
        <w:rPr>
          <w:rFonts w:hint="eastAsia" w:ascii="宋体" w:cs="宋体"/>
          <w:color w:val="auto"/>
          <w:szCs w:val="21"/>
          <w:u w:val="single"/>
        </w:rPr>
        <w:t>。</w:t>
      </w:r>
    </w:p>
    <w:p w14:paraId="44B60519">
      <w:pPr>
        <w:snapToGrid w:val="0"/>
        <w:spacing w:line="440" w:lineRule="exact"/>
        <w:ind w:firstLine="420" w:firstLineChars="200"/>
        <w:rPr>
          <w:rFonts w:hint="eastAsia" w:ascii="宋体" w:cs="宋体"/>
          <w:color w:val="auto"/>
          <w:szCs w:val="21"/>
        </w:rPr>
      </w:pPr>
      <w:r>
        <w:rPr>
          <w:rFonts w:hint="eastAsia" w:ascii="宋体" w:cs="宋体"/>
          <w:color w:val="auto"/>
          <w:szCs w:val="21"/>
        </w:rPr>
        <w:t>8.6 样品</w:t>
      </w:r>
    </w:p>
    <w:p w14:paraId="53B79BFB">
      <w:pPr>
        <w:autoSpaceDE w:val="0"/>
        <w:autoSpaceDN w:val="0"/>
        <w:adjustRightInd w:val="0"/>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8.6.1样品的报送与封存</w:t>
      </w:r>
    </w:p>
    <w:p w14:paraId="1C7AD2DF">
      <w:pPr>
        <w:snapToGrid w:val="0"/>
        <w:spacing w:line="440" w:lineRule="exact"/>
        <w:ind w:firstLine="420" w:firstLineChars="200"/>
        <w:rPr>
          <w:rFonts w:hint="eastAsia" w:ascii="宋体" w:cs="宋体"/>
          <w:color w:val="auto"/>
          <w:szCs w:val="21"/>
          <w:u w:val="single"/>
        </w:rPr>
      </w:pPr>
      <w:r>
        <w:rPr>
          <w:rFonts w:hint="eastAsia" w:ascii="宋体" w:cs="宋体"/>
          <w:color w:val="auto"/>
          <w:szCs w:val="21"/>
        </w:rPr>
        <w:t>需要承包人报送样品的材料或工程设备，样品的种类、名称、规格、数量要求：</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p>
    <w:p w14:paraId="15D5C90B">
      <w:pPr>
        <w:snapToGrid w:val="0"/>
        <w:spacing w:line="440" w:lineRule="exact"/>
        <w:ind w:firstLine="420" w:firstLineChars="200"/>
        <w:rPr>
          <w:rFonts w:hint="eastAsia" w:ascii="宋体" w:cs="宋体"/>
          <w:color w:val="auto"/>
          <w:szCs w:val="21"/>
        </w:rPr>
      </w:pPr>
      <w:r>
        <w:rPr>
          <w:rFonts w:hint="eastAsia" w:ascii="宋体" w:cs="宋体"/>
          <w:color w:val="auto"/>
          <w:szCs w:val="21"/>
        </w:rPr>
        <w:t>8.8 施工设备和临时设施</w:t>
      </w:r>
    </w:p>
    <w:p w14:paraId="7E2E2EF1">
      <w:pPr>
        <w:autoSpaceDE w:val="0"/>
        <w:autoSpaceDN w:val="0"/>
        <w:adjustRightInd w:val="0"/>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8.8.1 承包人提供的施工设备和临时设施</w:t>
      </w:r>
    </w:p>
    <w:p w14:paraId="52BEE37C">
      <w:pPr>
        <w:autoSpaceDE w:val="0"/>
        <w:autoSpaceDN w:val="0"/>
        <w:adjustRightInd w:val="0"/>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关于修建临时设施费用承担的约定：</w:t>
      </w:r>
      <w:r>
        <w:rPr>
          <w:rFonts w:hint="eastAsia" w:ascii="宋体" w:cs="宋体"/>
          <w:color w:val="auto"/>
          <w:szCs w:val="21"/>
          <w:u w:val="single"/>
        </w:rPr>
        <w:t xml:space="preserve">  由承包人自行承担费用   </w:t>
      </w:r>
      <w:r>
        <w:rPr>
          <w:rFonts w:hint="eastAsia" w:ascii="宋体" w:cs="宋体"/>
          <w:color w:val="auto"/>
          <w:szCs w:val="21"/>
        </w:rPr>
        <w:t>。</w:t>
      </w:r>
    </w:p>
    <w:p w14:paraId="348BE2C6">
      <w:pPr>
        <w:pStyle w:val="9"/>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9. 试验与检验</w:t>
      </w:r>
    </w:p>
    <w:p w14:paraId="63F8F678">
      <w:pPr>
        <w:snapToGrid w:val="0"/>
        <w:spacing w:line="440" w:lineRule="exact"/>
        <w:ind w:firstLine="420" w:firstLineChars="200"/>
        <w:rPr>
          <w:rFonts w:hint="eastAsia" w:ascii="宋体" w:cs="宋体"/>
          <w:color w:val="auto"/>
          <w:szCs w:val="21"/>
        </w:rPr>
      </w:pPr>
      <w:r>
        <w:rPr>
          <w:rFonts w:hint="eastAsia" w:ascii="宋体" w:cs="宋体"/>
          <w:color w:val="auto"/>
          <w:szCs w:val="21"/>
        </w:rPr>
        <w:t>9.1试验设备与试验人员</w:t>
      </w:r>
    </w:p>
    <w:p w14:paraId="590F90A0">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9.1.2 试验设备</w:t>
      </w:r>
    </w:p>
    <w:p w14:paraId="7E98BA7C">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施工现场需要配置的试验场所：</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 xml:space="preserve">。 </w:t>
      </w:r>
    </w:p>
    <w:p w14:paraId="30C3CD2D">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施工现场需要配备的试验设备：</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w:t>
      </w:r>
    </w:p>
    <w:p w14:paraId="49322D05">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施工现场需要具备的其他试验条件：</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w:t>
      </w:r>
    </w:p>
    <w:p w14:paraId="3106D772">
      <w:pPr>
        <w:snapToGrid w:val="0"/>
        <w:spacing w:line="440" w:lineRule="exact"/>
        <w:ind w:firstLine="420" w:firstLineChars="200"/>
        <w:rPr>
          <w:rFonts w:hint="eastAsia" w:ascii="宋体" w:cs="宋体"/>
          <w:color w:val="auto"/>
          <w:szCs w:val="21"/>
        </w:rPr>
      </w:pPr>
      <w:r>
        <w:rPr>
          <w:rFonts w:hint="eastAsia" w:ascii="宋体" w:cs="宋体"/>
          <w:color w:val="auto"/>
          <w:szCs w:val="21"/>
        </w:rPr>
        <w:t xml:space="preserve">9.4 现场工艺试验 </w:t>
      </w:r>
    </w:p>
    <w:p w14:paraId="57E8BD73">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现场工艺试验的有关约定：</w:t>
      </w:r>
      <w:r>
        <w:rPr>
          <w:rFonts w:hint="eastAsia" w:ascii="宋体" w:cs="宋体"/>
          <w:color w:val="auto"/>
          <w:szCs w:val="21"/>
          <w:u w:val="single"/>
        </w:rPr>
        <w:t xml:space="preserve">   按监理人指示    </w:t>
      </w:r>
      <w:r>
        <w:rPr>
          <w:rFonts w:hint="eastAsia" w:ascii="宋体" w:cs="宋体"/>
          <w:color w:val="auto"/>
          <w:szCs w:val="21"/>
        </w:rPr>
        <w:t>。</w:t>
      </w:r>
    </w:p>
    <w:p w14:paraId="0BF396F9">
      <w:pPr>
        <w:pStyle w:val="9"/>
        <w:snapToGrid w:val="0"/>
        <w:spacing w:before="0" w:after="0" w:line="44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10. 变更</w:t>
      </w:r>
    </w:p>
    <w:p w14:paraId="36E56CDB">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10.1变更的范围</w:t>
      </w:r>
    </w:p>
    <w:p w14:paraId="234E064E">
      <w:pPr>
        <w:snapToGrid w:val="0"/>
        <w:spacing w:line="44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关于变更范围的约定：</w:t>
      </w:r>
      <w:r>
        <w:rPr>
          <w:rFonts w:hint="eastAsia" w:ascii="宋体" w:hAnsi="宋体" w:cs="宋体"/>
          <w:b/>
          <w:color w:val="auto"/>
          <w:szCs w:val="21"/>
          <w:u w:val="single"/>
        </w:rPr>
        <w:t>执行合同通用条款</w:t>
      </w:r>
      <w:r>
        <w:rPr>
          <w:rFonts w:hint="eastAsia" w:ascii="宋体" w:hAnsi="宋体" w:cs="宋体"/>
          <w:b/>
          <w:bCs/>
          <w:color w:val="auto"/>
          <w:szCs w:val="21"/>
          <w:u w:val="single"/>
        </w:rPr>
        <w:t>。</w:t>
      </w:r>
    </w:p>
    <w:p w14:paraId="7CC01665">
      <w:pPr>
        <w:snapToGrid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10.4 变更估价</w:t>
      </w:r>
    </w:p>
    <w:p w14:paraId="363C3F7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
          <w:strike/>
          <w:dstrike w:val="0"/>
          <w:color w:val="000000"/>
          <w:highlight w:val="none"/>
          <w:lang w:eastAsia="zh-CN"/>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r>
        <w:rPr>
          <w:rFonts w:hint="eastAsia" w:ascii="宋体" w:hAnsi="宋体" w:cs="宋体"/>
          <w:color w:val="auto"/>
          <w:szCs w:val="21"/>
          <w:highlight w:val="none"/>
          <w:lang w:eastAsia="zh-CN"/>
        </w:rPr>
        <w:t>：</w:t>
      </w:r>
    </w:p>
    <w:p w14:paraId="7BFAC98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b/>
          <w:bCs/>
          <w:color w:val="auto"/>
          <w:szCs w:val="21"/>
          <w:highlight w:val="none"/>
        </w:rPr>
        <w:t>变更导致结算工程量（含1.13清单工程量错误产生的工程量）减少或增加</w:t>
      </w:r>
      <w:r>
        <w:rPr>
          <w:rFonts w:hint="eastAsia" w:ascii="宋体" w:hAnsi="宋体" w:cs="宋体"/>
          <w:b/>
          <w:bCs/>
          <w:color w:val="auto"/>
          <w:szCs w:val="21"/>
          <w:highlight w:val="none"/>
          <w:lang w:val="en-US" w:eastAsia="zh-CN"/>
        </w:rPr>
        <w:t>的</w:t>
      </w:r>
      <w:r>
        <w:rPr>
          <w:rFonts w:hint="eastAsia" w:ascii="宋体" w:hAnsi="宋体" w:eastAsia="宋体" w:cs="宋体"/>
          <w:b/>
          <w:bCs/>
          <w:color w:val="auto"/>
          <w:szCs w:val="21"/>
          <w:highlight w:val="none"/>
        </w:rPr>
        <w:t>部分，执行下列第（1）款或第（2）款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bCs/>
          <w:color w:val="auto"/>
          <w:szCs w:val="21"/>
          <w:highlight w:val="none"/>
          <w:lang w:eastAsia="zh-CN"/>
        </w:rPr>
        <w:t>。</w:t>
      </w:r>
    </w:p>
    <w:p w14:paraId="2513A76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highlight w:val="none"/>
          <w:u w:val="none"/>
          <w:lang w:val="en-US" w:eastAsia="zh-CN"/>
        </w:rPr>
      </w:pPr>
      <w:r>
        <w:rPr>
          <w:rFonts w:hint="eastAsia" w:ascii="宋体" w:hAnsi="宋体" w:cs="宋体"/>
          <w:b/>
          <w:color w:val="auto"/>
          <w:kern w:val="0"/>
          <w:highlight w:val="none"/>
        </w:rPr>
        <w:t>10.4.1.1 因工程变更引起已标价工程量清单项目或其工程数量发生变化时，按下列规定调整：</w:t>
      </w: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51FEC2A5">
      <w:pPr>
        <w:snapToGrid w:val="0"/>
        <w:spacing w:line="440" w:lineRule="exact"/>
        <w:ind w:firstLine="420" w:firstLineChars="200"/>
        <w:rPr>
          <w:rFonts w:hint="eastAsia" w:ascii="宋体" w:cs="宋体"/>
          <w:color w:val="auto"/>
          <w:szCs w:val="21"/>
        </w:rPr>
      </w:pPr>
      <w:r>
        <w:rPr>
          <w:rFonts w:hint="eastAsia" w:ascii="宋体" w:cs="宋体"/>
          <w:color w:val="auto"/>
          <w:szCs w:val="21"/>
        </w:rPr>
        <w:t>10.5承包人的合理化建议</w:t>
      </w:r>
    </w:p>
    <w:p w14:paraId="04E7A660">
      <w:pPr>
        <w:snapToGrid w:val="0"/>
        <w:spacing w:line="440" w:lineRule="exact"/>
        <w:ind w:firstLine="420" w:firstLineChars="200"/>
        <w:jc w:val="left"/>
        <w:rPr>
          <w:rFonts w:hint="eastAsia" w:ascii="宋体" w:cs="宋体"/>
          <w:szCs w:val="21"/>
          <w:highlight w:val="none"/>
        </w:rPr>
      </w:pPr>
      <w:r>
        <w:rPr>
          <w:rFonts w:hint="eastAsia" w:ascii="宋体" w:cs="宋体"/>
          <w:szCs w:val="21"/>
        </w:rPr>
        <w:t>监理人审查承包人合理化建议的期限</w:t>
      </w:r>
      <w:r>
        <w:rPr>
          <w:rFonts w:hint="eastAsia" w:ascii="宋体" w:cs="宋体"/>
          <w:szCs w:val="21"/>
          <w:highlight w:val="none"/>
        </w:rPr>
        <w:t>：</w:t>
      </w:r>
      <w:r>
        <w:rPr>
          <w:rFonts w:hint="eastAsia" w:ascii="宋体" w:cs="宋体"/>
          <w:szCs w:val="21"/>
          <w:highlight w:val="none"/>
          <w:u w:val="single"/>
        </w:rPr>
        <w:t xml:space="preserve"> </w:t>
      </w:r>
      <w:r>
        <w:rPr>
          <w:rFonts w:hint="eastAsia" w:ascii="宋体" w:hAnsi="Times New Roman" w:eastAsia="宋体" w:cs="宋体"/>
          <w:szCs w:val="21"/>
          <w:highlight w:val="none"/>
          <w:u w:val="single"/>
        </w:rPr>
        <w:t>监理人</w:t>
      </w:r>
      <w:r>
        <w:rPr>
          <w:rFonts w:hint="eastAsia" w:ascii="宋体" w:cs="宋体"/>
          <w:szCs w:val="21"/>
          <w:highlight w:val="none"/>
          <w:u w:val="single"/>
        </w:rPr>
        <w:t>应在收到承包人提交的合理化建议后7天内审查完毕并报送发包人，发现其中存在技术上的缺陷，应通知承包人修改。</w:t>
      </w:r>
    </w:p>
    <w:p w14:paraId="4C7FF324">
      <w:pPr>
        <w:snapToGrid w:val="0"/>
        <w:spacing w:line="440" w:lineRule="exact"/>
        <w:ind w:firstLine="420" w:firstLineChars="200"/>
        <w:jc w:val="left"/>
        <w:rPr>
          <w:rFonts w:hint="eastAsia" w:ascii="宋体" w:cs="宋体"/>
          <w:szCs w:val="21"/>
        </w:rPr>
      </w:pPr>
      <w:r>
        <w:rPr>
          <w:rFonts w:hint="eastAsia" w:ascii="宋体" w:cs="宋体"/>
          <w:szCs w:val="21"/>
          <w:highlight w:val="none"/>
        </w:rPr>
        <w:t>发包人审批承包人合理化建议的期限：</w:t>
      </w:r>
      <w:r>
        <w:rPr>
          <w:rFonts w:hint="eastAsia" w:ascii="宋体" w:cs="宋体"/>
          <w:szCs w:val="21"/>
          <w:highlight w:val="none"/>
          <w:u w:val="single"/>
        </w:rPr>
        <w:t xml:space="preserve"> 发包人应在收到</w:t>
      </w:r>
      <w:r>
        <w:rPr>
          <w:rFonts w:hint="eastAsia" w:ascii="宋体" w:hAnsi="Times New Roman" w:eastAsia="宋体" w:cs="宋体"/>
          <w:szCs w:val="21"/>
          <w:highlight w:val="none"/>
          <w:u w:val="single"/>
        </w:rPr>
        <w:t>监理人</w:t>
      </w:r>
      <w:r>
        <w:rPr>
          <w:rFonts w:hint="eastAsia" w:ascii="宋体" w:cs="宋体"/>
          <w:szCs w:val="21"/>
          <w:highlight w:val="none"/>
          <w:u w:val="single"/>
        </w:rPr>
        <w:t>报送的合理化建议后7天内审批完毕。合理化建议经发包人批准的，</w:t>
      </w:r>
      <w:r>
        <w:rPr>
          <w:rFonts w:hint="eastAsia" w:ascii="宋体" w:hAnsi="Times New Roman" w:eastAsia="宋体" w:cs="宋体"/>
          <w:szCs w:val="21"/>
          <w:highlight w:val="none"/>
          <w:u w:val="single"/>
        </w:rPr>
        <w:t>监理人</w:t>
      </w:r>
      <w:r>
        <w:rPr>
          <w:rFonts w:hint="eastAsia" w:ascii="宋体" w:cs="宋体"/>
          <w:szCs w:val="21"/>
          <w:highlight w:val="none"/>
          <w:u w:val="single"/>
        </w:rPr>
        <w:t>应及时发出变更指示，由此引起的合同价格调整按照第10.4款〔变更估价〕约定执行。发包人不同意变更的，</w:t>
      </w:r>
      <w:r>
        <w:rPr>
          <w:rFonts w:hint="eastAsia" w:ascii="宋体" w:hAnsi="Times New Roman" w:eastAsia="宋体" w:cs="宋体"/>
          <w:szCs w:val="21"/>
          <w:highlight w:val="none"/>
          <w:u w:val="single"/>
        </w:rPr>
        <w:t>监理人</w:t>
      </w:r>
      <w:r>
        <w:rPr>
          <w:rFonts w:hint="eastAsia" w:ascii="宋体" w:cs="宋体"/>
          <w:szCs w:val="21"/>
          <w:highlight w:val="none"/>
          <w:u w:val="single"/>
        </w:rPr>
        <w:t>应书面通知承包人。</w:t>
      </w:r>
    </w:p>
    <w:p w14:paraId="4F4C2DC1">
      <w:pPr>
        <w:snapToGrid w:val="0"/>
        <w:spacing w:line="440" w:lineRule="exact"/>
        <w:ind w:firstLine="420" w:firstLineChars="200"/>
        <w:jc w:val="left"/>
        <w:rPr>
          <w:rFonts w:hint="eastAsia" w:ascii="宋体" w:cs="宋体"/>
          <w:szCs w:val="21"/>
          <w:u w:val="single"/>
        </w:rPr>
      </w:pPr>
      <w:r>
        <w:rPr>
          <w:rFonts w:hint="eastAsia" w:ascii="宋体" w:cs="宋体"/>
          <w:szCs w:val="21"/>
        </w:rPr>
        <w:t>承包人提出的合理化建议降低了合同价格或者提高了工程经济效益的奖励的方法和金额为：</w:t>
      </w:r>
      <w:r>
        <w:rPr>
          <w:rFonts w:ascii="宋体" w:hAnsi="宋体" w:eastAsia="宋体" w:cs="宋体"/>
          <w:spacing w:val="-1"/>
          <w:sz w:val="21"/>
          <w:szCs w:val="21"/>
          <w:u w:val="single" w:color="auto"/>
        </w:rPr>
        <w:t>此条不执行</w:t>
      </w:r>
      <w:r>
        <w:rPr>
          <w:rFonts w:hint="eastAsia"/>
        </w:rPr>
        <w:t>。</w:t>
      </w:r>
    </w:p>
    <w:p w14:paraId="4D20189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s="宋体"/>
          <w:szCs w:val="21"/>
          <w:highlight w:val="none"/>
        </w:rPr>
      </w:pPr>
      <w:r>
        <w:rPr>
          <w:rFonts w:hint="eastAsia" w:ascii="宋体" w:cs="宋体"/>
          <w:szCs w:val="21"/>
        </w:rPr>
        <w:t>10.8 暂列金额</w:t>
      </w:r>
    </w:p>
    <w:p w14:paraId="41EF1A4D">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highlight w:val="none"/>
          <w:u w:val="single"/>
        </w:rPr>
      </w:pPr>
      <w:r>
        <w:rPr>
          <w:rFonts w:hint="eastAsia" w:ascii="宋体" w:hAnsi="宋体" w:cs="宋体"/>
          <w:color w:val="000000"/>
          <w:kern w:val="0"/>
          <w:highlight w:val="none"/>
          <w:lang w:eastAsia="zh-CN"/>
        </w:rPr>
        <w:t>　　</w:t>
      </w:r>
      <w:r>
        <w:rPr>
          <w:rFonts w:hint="eastAsia" w:ascii="宋体" w:hAnsi="宋体" w:cs="宋体"/>
          <w:color w:val="000000"/>
          <w:kern w:val="0"/>
          <w:highlight w:val="none"/>
        </w:rPr>
        <w:t>合同当事人关于暂列金额使用的约定：</w:t>
      </w:r>
      <w:r>
        <w:rPr>
          <w:rFonts w:hint="eastAsia" w:ascii="宋体" w:hAnsi="宋体" w:eastAsia="宋体" w:cs="宋体"/>
          <w:color w:val="000000"/>
          <w:kern w:val="0"/>
          <w:sz w:val="22"/>
          <w:szCs w:val="22"/>
          <w:highlight w:val="none"/>
          <w:u w:val="single"/>
          <w:lang w:val="en-US" w:eastAsia="zh-CN" w:bidi="ar"/>
        </w:rPr>
        <w:t>合同中标明的暂列金额一般不予动用，其使用由发包人核准批复。</w:t>
      </w:r>
    </w:p>
    <w:p w14:paraId="510AEE20">
      <w:pPr>
        <w:pStyle w:val="9"/>
        <w:pageBreakBefore w:val="0"/>
        <w:kinsoku/>
        <w:wordWrap/>
        <w:overflowPunct/>
        <w:topLinePunct w:val="0"/>
        <w:autoSpaceDE/>
        <w:autoSpaceDN/>
        <w:bidi w:val="0"/>
        <w:adjustRightInd/>
        <w:snapToGrid w:val="0"/>
        <w:spacing w:before="0" w:after="0" w:line="440" w:lineRule="exact"/>
        <w:ind w:firstLine="420" w:firstLineChars="200"/>
        <w:textAlignment w:val="auto"/>
        <w:rPr>
          <w:rFonts w:hint="eastAsia" w:ascii="宋体" w:eastAsia="宋体" w:cs="宋体"/>
          <w:b w:val="0"/>
          <w:sz w:val="21"/>
          <w:szCs w:val="21"/>
          <w:highlight w:val="none"/>
        </w:rPr>
      </w:pPr>
      <w:r>
        <w:rPr>
          <w:rFonts w:hint="eastAsia" w:ascii="宋体" w:eastAsia="宋体" w:cs="宋体"/>
          <w:b w:val="0"/>
          <w:sz w:val="21"/>
          <w:szCs w:val="21"/>
          <w:highlight w:val="none"/>
        </w:rPr>
        <w:t>11. 价格调整</w:t>
      </w:r>
    </w:p>
    <w:p w14:paraId="47D887AB">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11.1 市场价格波动引起的调整</w:t>
      </w:r>
    </w:p>
    <w:p w14:paraId="0EA598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kern w:val="0"/>
          <w:highlight w:val="none"/>
        </w:rPr>
        <w:t>市场价格波动是否调整合同价格的约定：</w:t>
      </w:r>
      <w:r>
        <w:rPr>
          <w:rFonts w:hint="eastAsia" w:ascii="宋体" w:hAnsi="宋体" w:cs="宋体"/>
          <w:b/>
          <w:color w:val="000000"/>
          <w:highlight w:val="none"/>
          <w:u w:val="single"/>
        </w:rPr>
        <w:t xml:space="preserve"> </w:t>
      </w:r>
      <w:r>
        <w:rPr>
          <w:rFonts w:hint="eastAsia" w:ascii="宋体" w:hAnsi="宋体" w:eastAsia="宋体" w:cs="宋体"/>
          <w:color w:val="auto"/>
          <w:szCs w:val="21"/>
          <w:highlight w:val="none"/>
          <w:u w:val="single"/>
          <w:lang w:val="en-US" w:eastAsia="zh-CN"/>
        </w:rPr>
        <w:t>不调整</w:t>
      </w:r>
      <w:r>
        <w:rPr>
          <w:rFonts w:hint="eastAsia" w:ascii="宋体" w:hAnsi="宋体" w:cs="宋体"/>
          <w:b/>
          <w:color w:val="000000"/>
          <w:highlight w:val="none"/>
          <w:u w:val="single"/>
        </w:rPr>
        <w:t xml:space="preserve"> </w:t>
      </w:r>
      <w:r>
        <w:rPr>
          <w:rFonts w:hint="eastAsia" w:ascii="宋体" w:hAnsi="宋体" w:cs="宋体"/>
          <w:color w:val="000000"/>
          <w:highlight w:val="none"/>
        </w:rPr>
        <w:t>。</w:t>
      </w:r>
    </w:p>
    <w:p w14:paraId="46DA032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因市场价格波动调整合同价格，采用以下第</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种方式对合同价格进行调整：</w:t>
      </w:r>
    </w:p>
    <w:p w14:paraId="16EAEE2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第1种方式：采用价格指数进行价格调整。</w:t>
      </w:r>
    </w:p>
    <w:p w14:paraId="120DC03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关于各可调因子、定值和变值权重，以及基本价格指数及其来源的约定：</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 xml:space="preserve">； </w:t>
      </w:r>
    </w:p>
    <w:p w14:paraId="60D3AF7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第2种方式：采用造价信息进行价格调整。</w:t>
      </w:r>
    </w:p>
    <w:p w14:paraId="3E132DD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（1）价格的调整：</w:t>
      </w:r>
    </w:p>
    <w:p w14:paraId="6CAF00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①可调整价格的主要材料范围的约定:</w:t>
      </w:r>
      <w:r>
        <w:rPr>
          <w:rFonts w:hint="eastAsia" w:ascii="宋体" w:hAnsi="宋体" w:cs="宋体"/>
          <w:color w:val="000000"/>
          <w:u w:val="single"/>
        </w:rPr>
        <w:t xml:space="preserve">        </w:t>
      </w:r>
      <w:r>
        <w:rPr>
          <w:rFonts w:hint="eastAsia" w:ascii="宋体" w:hAnsi="宋体" w:cs="宋体"/>
          <w:color w:val="000000"/>
        </w:rPr>
        <w:t>；</w:t>
      </w:r>
    </w:p>
    <w:p w14:paraId="723B5D1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②主要材料价差调整周期的约定:</w:t>
      </w:r>
      <w:r>
        <w:rPr>
          <w:rFonts w:hint="eastAsia" w:ascii="宋体" w:hAnsi="宋体" w:cs="宋体"/>
          <w:color w:val="000000"/>
          <w:u w:val="single"/>
        </w:rPr>
        <w:t xml:space="preserve">            </w:t>
      </w:r>
      <w:r>
        <w:rPr>
          <w:rFonts w:hint="eastAsia" w:ascii="宋体" w:hAnsi="宋体" w:cs="宋体"/>
          <w:color w:val="000000"/>
        </w:rPr>
        <w:t>；</w:t>
      </w:r>
    </w:p>
    <w:p w14:paraId="1B9B210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 w:val="24"/>
          <w:szCs w:val="32"/>
        </w:rPr>
      </w:pPr>
      <w:r>
        <w:rPr>
          <w:rFonts w:hint="eastAsia" w:ascii="宋体" w:hAnsi="宋体" w:cs="宋体"/>
          <w:color w:val="000000"/>
        </w:rPr>
        <w:t>③主要材料价差调整计算方法的约定:</w:t>
      </w:r>
      <w:r>
        <w:rPr>
          <w:rFonts w:hint="eastAsia" w:ascii="宋体" w:hAnsi="宋体" w:cs="宋体"/>
          <w:color w:val="000000"/>
          <w:u w:val="single"/>
        </w:rPr>
        <w:t xml:space="preserve">        </w:t>
      </w:r>
      <w:r>
        <w:rPr>
          <w:rFonts w:hint="eastAsia" w:ascii="宋体" w:hAnsi="宋体" w:cs="宋体"/>
          <w:color w:val="000000"/>
        </w:rPr>
        <w:t>；</w:t>
      </w:r>
    </w:p>
    <w:p w14:paraId="6E1C4C2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④主要材料价差调整时间的约定:</w:t>
      </w:r>
      <w:r>
        <w:rPr>
          <w:rFonts w:hint="eastAsia" w:ascii="宋体" w:hAnsi="宋体" w:cs="宋体"/>
          <w:color w:val="000000"/>
          <w:u w:val="single"/>
        </w:rPr>
        <w:t xml:space="preserve">            </w:t>
      </w:r>
      <w:r>
        <w:rPr>
          <w:rFonts w:hint="eastAsia" w:ascii="宋体" w:hAnsi="宋体" w:cs="宋体"/>
          <w:color w:val="000000"/>
        </w:rPr>
        <w:t>。</w:t>
      </w:r>
    </w:p>
    <w:p w14:paraId="64DDB1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（2）关于基准价格的约定：</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w:t>
      </w:r>
    </w:p>
    <w:p w14:paraId="1F2C26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①承包人在已标价工程量清单或预算书中载明的材料单价低于基准价格的：专用合同条款合同履行期间材料单价涨幅以基准价格为基础超过</w:t>
      </w:r>
      <w:r>
        <w:rPr>
          <w:rFonts w:hint="eastAsia" w:ascii="宋体" w:hAnsi="宋体" w:cs="宋体"/>
          <w:color w:val="000000"/>
          <w:u w:val="single"/>
          <w:lang w:val="en-US" w:eastAsia="zh-CN"/>
        </w:rPr>
        <w:t>/</w:t>
      </w:r>
      <w:r>
        <w:rPr>
          <w:rFonts w:hint="eastAsia" w:ascii="宋体" w:hAnsi="宋体" w:eastAsia="宋体" w:cs="宋体"/>
          <w:color w:val="000000"/>
        </w:rPr>
        <w:t>时，或材料单价跌幅以已标价工程量清单或预算书中载明材料单价为基础超过</w:t>
      </w:r>
      <w:r>
        <w:rPr>
          <w:rFonts w:hint="eastAsia" w:ascii="宋体" w:hAnsi="宋体" w:cs="宋体"/>
          <w:color w:val="000000"/>
          <w:u w:val="single"/>
          <w:lang w:val="en-US" w:eastAsia="zh-CN"/>
        </w:rPr>
        <w:t>/</w:t>
      </w:r>
      <w:r>
        <w:rPr>
          <w:rFonts w:hint="eastAsia" w:ascii="宋体" w:hAnsi="宋体" w:eastAsia="宋体" w:cs="宋体"/>
          <w:color w:val="000000"/>
        </w:rPr>
        <w:t>时，其超过部分据实调整。</w:t>
      </w:r>
    </w:p>
    <w:p w14:paraId="2D6B540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②承包人在已标价工程量清单或预算书中载明的材料单价高于基准价格的：专用合同条款合同履行期间材料单价跌幅以基准价格为基础超过</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rPr>
        <w:t>时，材料单价涨幅以已标价工程量清单或预算书中载明材料单价为基础超过</w:t>
      </w:r>
      <w:r>
        <w:rPr>
          <w:rFonts w:hint="eastAsia" w:ascii="宋体" w:hAnsi="宋体" w:cs="宋体"/>
          <w:color w:val="000000"/>
          <w:u w:val="single"/>
          <w:lang w:val="en-US" w:eastAsia="zh-CN"/>
        </w:rPr>
        <w:t>/</w:t>
      </w:r>
      <w:r>
        <w:rPr>
          <w:rFonts w:hint="eastAsia" w:ascii="宋体" w:hAnsi="宋体" w:cs="宋体"/>
          <w:color w:val="000000"/>
        </w:rPr>
        <w:t>时，其超过部分据实调整。</w:t>
      </w:r>
    </w:p>
    <w:p w14:paraId="652D94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u w:val="single"/>
          <w:lang w:val="en-US" w:eastAsia="zh-CN"/>
        </w:rPr>
        <w:t>/</w:t>
      </w:r>
      <w:r>
        <w:rPr>
          <w:rFonts w:hint="eastAsia" w:ascii="宋体" w:hAnsi="宋体" w:cs="宋体"/>
          <w:color w:val="000000"/>
        </w:rPr>
        <w:t>时，其超过部分据实调整。</w:t>
      </w:r>
    </w:p>
    <w:p w14:paraId="682FE3E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第3种方式：其他价格调整方式：</w:t>
      </w:r>
      <w:r>
        <w:rPr>
          <w:rFonts w:hint="eastAsia" w:ascii="宋体" w:hAnsi="宋体" w:cs="宋体"/>
          <w:color w:val="000000"/>
          <w:u w:val="single"/>
        </w:rPr>
        <w:t xml:space="preserve">   </w:t>
      </w:r>
      <w:r>
        <w:rPr>
          <w:rFonts w:hint="eastAsia" w:ascii="宋体" w:hAnsi="宋体" w:cs="宋体"/>
          <w:color w:val="000000"/>
          <w:u w:val="single"/>
          <w:lang w:val="en-US" w:eastAsia="zh-CN"/>
        </w:rPr>
        <w:t>无</w:t>
      </w:r>
      <w:r>
        <w:rPr>
          <w:rFonts w:hint="eastAsia" w:ascii="宋体" w:hAnsi="宋体" w:cs="宋体"/>
          <w:color w:val="000000"/>
          <w:u w:val="single"/>
        </w:rPr>
        <w:t xml:space="preserve">     </w:t>
      </w:r>
      <w:r>
        <w:rPr>
          <w:rFonts w:hint="eastAsia" w:ascii="宋体" w:hAnsi="宋体" w:cs="宋体"/>
          <w:color w:val="000000"/>
        </w:rPr>
        <w:t>。</w:t>
      </w:r>
    </w:p>
    <w:p w14:paraId="23DE31B2">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78AAEEA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0EDC46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固定</w:t>
      </w:r>
      <w:r>
        <w:rPr>
          <w:rFonts w:hint="eastAsia" w:ascii="宋体" w:cs="宋体"/>
          <w:color w:val="auto"/>
          <w:szCs w:val="21"/>
          <w:highlight w:val="none"/>
        </w:rPr>
        <w:t>单价合同</w:t>
      </w:r>
      <w:r>
        <w:rPr>
          <w:rFonts w:hint="eastAsia" w:ascii="宋体" w:cs="宋体"/>
          <w:color w:val="auto"/>
          <w:szCs w:val="21"/>
          <w:highlight w:val="none"/>
          <w:lang w:eastAsia="zh-CN"/>
        </w:rPr>
        <w:t>，单价采用全费用综合单价</w:t>
      </w:r>
      <w:r>
        <w:rPr>
          <w:rFonts w:hint="eastAsia" w:ascii="宋体" w:cs="宋体"/>
          <w:color w:val="auto"/>
          <w:szCs w:val="21"/>
          <w:highlight w:val="none"/>
        </w:rPr>
        <w:t>。</w:t>
      </w:r>
    </w:p>
    <w:p w14:paraId="34278DE4">
      <w:pPr>
        <w:snapToGrid w:val="0"/>
        <w:spacing w:line="440" w:lineRule="exact"/>
        <w:ind w:firstLine="420" w:firstLineChars="200"/>
        <w:jc w:val="left"/>
        <w:rPr>
          <w:rFonts w:hint="eastAsia" w:ascii="宋体" w:cs="宋体"/>
          <w:b/>
          <w:szCs w:val="21"/>
          <w:highlight w:val="none"/>
          <w:u w:val="single"/>
        </w:rPr>
      </w:pPr>
      <w:r>
        <w:rPr>
          <w:rFonts w:hint="eastAsia" w:ascii="宋体" w:cs="宋体"/>
          <w:color w:val="auto"/>
          <w:szCs w:val="21"/>
          <w:highlight w:val="none"/>
          <w:lang w:val="en-US" w:eastAsia="zh-CN"/>
        </w:rPr>
        <w:t>全费用综合</w:t>
      </w:r>
      <w:r>
        <w:rPr>
          <w:rFonts w:hint="eastAsia" w:ascii="宋体" w:cs="宋体"/>
          <w:color w:val="auto"/>
          <w:szCs w:val="21"/>
          <w:highlight w:val="none"/>
        </w:rPr>
        <w:t>单价包含的风险范围：</w:t>
      </w:r>
      <w:r>
        <w:rPr>
          <w:rFonts w:hint="eastAsia" w:ascii="宋体" w:hAnsi="宋体" w:eastAsia="宋体" w:cs="宋体"/>
          <w:b/>
          <w:bCs/>
          <w:color w:val="auto"/>
          <w:szCs w:val="21"/>
          <w:highlight w:val="none"/>
          <w:u w:val="single"/>
        </w:rPr>
        <w:t>各种因素引起的材料价格（合同允许调差的材料除外）、机械使用费、管理费、利润</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规费、税金</w:t>
      </w:r>
      <w:r>
        <w:rPr>
          <w:rFonts w:hint="eastAsia" w:ascii="宋体" w:hAnsi="宋体" w:eastAsia="宋体" w:cs="宋体"/>
          <w:b/>
          <w:bCs/>
          <w:color w:val="auto"/>
          <w:szCs w:val="21"/>
          <w:highlight w:val="none"/>
          <w:u w:val="single"/>
        </w:rPr>
        <w:t>等</w:t>
      </w:r>
      <w:r>
        <w:rPr>
          <w:rFonts w:hint="eastAsia" w:ascii="宋体" w:cs="宋体"/>
          <w:b/>
          <w:szCs w:val="21"/>
          <w:highlight w:val="none"/>
          <w:u w:val="single"/>
        </w:rPr>
        <w:t>。</w:t>
      </w:r>
    </w:p>
    <w:p w14:paraId="7781F16A">
      <w:pPr>
        <w:snapToGrid w:val="0"/>
        <w:spacing w:line="440" w:lineRule="exact"/>
        <w:ind w:firstLine="420" w:firstLineChars="200"/>
        <w:jc w:val="left"/>
        <w:rPr>
          <w:rFonts w:hint="eastAsia" w:ascii="宋体" w:eastAsia="宋体" w:cs="宋体"/>
          <w:color w:val="auto"/>
          <w:szCs w:val="21"/>
          <w:u w:val="none"/>
          <w:lang w:eastAsia="zh-CN"/>
        </w:rPr>
      </w:pPr>
      <w:r>
        <w:rPr>
          <w:rFonts w:hint="eastAsia" w:ascii="宋体" w:cs="宋体"/>
          <w:color w:val="auto"/>
          <w:szCs w:val="21"/>
        </w:rPr>
        <w:t>风险费用的计算方法：</w:t>
      </w:r>
      <w:r>
        <w:rPr>
          <w:rFonts w:hint="eastAsia" w:ascii="宋体" w:cs="宋体"/>
          <w:color w:val="auto"/>
          <w:szCs w:val="21"/>
          <w:u w:val="single"/>
        </w:rPr>
        <w:t>不考虑</w:t>
      </w:r>
      <w:r>
        <w:rPr>
          <w:rFonts w:hint="eastAsia" w:ascii="宋体" w:cs="宋体"/>
          <w:color w:val="auto"/>
          <w:szCs w:val="21"/>
          <w:u w:val="none"/>
          <w:lang w:eastAsia="zh-CN"/>
        </w:rPr>
        <w:t>。</w:t>
      </w:r>
    </w:p>
    <w:p w14:paraId="04548219">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eastAsia="宋体" w:cs="宋体"/>
          <w:b w:val="0"/>
          <w:bCs/>
          <w:color w:val="auto"/>
          <w:sz w:val="21"/>
          <w:szCs w:val="21"/>
          <w:highlight w:val="none"/>
          <w:u w:val="single"/>
          <w:shd w:val="clear" w:color="auto" w:fill="auto"/>
        </w:rPr>
        <w:t>结算总价为</w:t>
      </w:r>
      <w:r>
        <w:rPr>
          <w:rFonts w:hint="eastAsia" w:ascii="宋体" w:hAnsi="宋体" w:cs="宋体"/>
          <w:b w:val="0"/>
          <w:bCs/>
          <w:color w:val="auto"/>
          <w:sz w:val="21"/>
          <w:szCs w:val="21"/>
          <w:highlight w:val="none"/>
          <w:u w:val="single"/>
          <w:shd w:val="clear" w:color="auto" w:fill="auto"/>
          <w:lang w:eastAsia="zh-CN"/>
        </w:rPr>
        <w:t>相应的全费用综合单价</w:t>
      </w:r>
      <w:r>
        <w:rPr>
          <w:rFonts w:hint="eastAsia" w:ascii="宋体" w:hAnsi="宋体" w:eastAsia="宋体" w:cs="宋体"/>
          <w:b w:val="0"/>
          <w:bCs/>
          <w:color w:val="auto"/>
          <w:sz w:val="21"/>
          <w:szCs w:val="21"/>
          <w:highlight w:val="none"/>
          <w:u w:val="single"/>
          <w:shd w:val="clear" w:color="auto" w:fill="auto"/>
        </w:rPr>
        <w:t>乘以相应已完</w:t>
      </w:r>
      <w:r>
        <w:rPr>
          <w:rFonts w:hint="eastAsia" w:ascii="宋体" w:hAnsi="宋体" w:cs="宋体"/>
          <w:b w:val="0"/>
          <w:bCs/>
          <w:color w:val="auto"/>
          <w:sz w:val="21"/>
          <w:szCs w:val="21"/>
          <w:highlight w:val="none"/>
          <w:u w:val="single"/>
          <w:shd w:val="clear" w:color="auto" w:fill="auto"/>
          <w:lang w:eastAsia="zh-CN"/>
        </w:rPr>
        <w:t>成并经验收</w:t>
      </w:r>
      <w:r>
        <w:rPr>
          <w:rFonts w:hint="eastAsia" w:ascii="宋体" w:hAnsi="宋体" w:eastAsia="宋体" w:cs="宋体"/>
          <w:b w:val="0"/>
          <w:bCs/>
          <w:color w:val="auto"/>
          <w:sz w:val="21"/>
          <w:szCs w:val="21"/>
          <w:highlight w:val="none"/>
          <w:u w:val="single"/>
          <w:shd w:val="clear" w:color="auto" w:fill="auto"/>
        </w:rPr>
        <w:t>合格</w:t>
      </w:r>
      <w:r>
        <w:rPr>
          <w:rFonts w:hint="eastAsia" w:ascii="宋体" w:hAnsi="宋体" w:cs="宋体"/>
          <w:b w:val="0"/>
          <w:bCs/>
          <w:color w:val="auto"/>
          <w:sz w:val="21"/>
          <w:szCs w:val="21"/>
          <w:highlight w:val="none"/>
          <w:u w:val="single"/>
          <w:shd w:val="clear" w:color="auto" w:fill="auto"/>
          <w:lang w:eastAsia="zh-CN"/>
        </w:rPr>
        <w:t>的</w:t>
      </w:r>
      <w:r>
        <w:rPr>
          <w:rFonts w:hint="eastAsia" w:ascii="宋体" w:hAnsi="宋体" w:eastAsia="宋体" w:cs="宋体"/>
          <w:b w:val="0"/>
          <w:bCs/>
          <w:color w:val="auto"/>
          <w:sz w:val="21"/>
          <w:szCs w:val="21"/>
          <w:highlight w:val="none"/>
          <w:u w:val="single"/>
          <w:shd w:val="clear" w:color="auto" w:fill="auto"/>
        </w:rPr>
        <w:t>工程量累加之和</w:t>
      </w:r>
      <w:r>
        <w:rPr>
          <w:rFonts w:hint="eastAsia" w:ascii="宋体" w:hAnsi="宋体" w:cs="宋体"/>
          <w:b w:val="0"/>
          <w:bCs/>
          <w:color w:val="auto"/>
          <w:sz w:val="21"/>
          <w:szCs w:val="21"/>
          <w:highlight w:val="none"/>
          <w:u w:val="single"/>
          <w:shd w:val="clear" w:color="auto" w:fill="auto"/>
          <w:lang w:eastAsia="zh-CN"/>
        </w:rPr>
        <w:t>再加上经发包人核准批复的暂列金使用金额</w:t>
      </w:r>
      <w:r>
        <w:rPr>
          <w:rFonts w:hint="eastAsia" w:ascii="宋体" w:hAnsi="宋体" w:cs="宋体"/>
          <w:bCs/>
          <w:color w:val="auto"/>
          <w:szCs w:val="21"/>
          <w:highlight w:val="none"/>
          <w:u w:val="single"/>
        </w:rPr>
        <w:t xml:space="preserve">。 </w:t>
      </w:r>
    </w:p>
    <w:p w14:paraId="0D9892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19F1B615">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12.2.1 预付款的支付</w:t>
      </w:r>
    </w:p>
    <w:p w14:paraId="6DD4723E">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预付款支付比例或金额：</w:t>
      </w:r>
      <w:r>
        <w:rPr>
          <w:rFonts w:hint="eastAsia" w:ascii="宋体" w:cs="宋体"/>
          <w:b w:val="0"/>
          <w:bCs w:val="0"/>
          <w:szCs w:val="21"/>
          <w:highlight w:val="none"/>
          <w:u w:val="single"/>
          <w:lang w:val="en-US" w:eastAsia="zh-CN"/>
        </w:rPr>
        <w:t>详见投标人须知</w:t>
      </w:r>
      <w:r>
        <w:rPr>
          <w:rFonts w:hint="eastAsia" w:ascii="宋体" w:cs="宋体"/>
          <w:b w:val="0"/>
          <w:bCs w:val="0"/>
          <w:szCs w:val="21"/>
          <w:highlight w:val="none"/>
        </w:rPr>
        <w:t>。</w:t>
      </w:r>
    </w:p>
    <w:p w14:paraId="1F98206A">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预付款支付期限：</w:t>
      </w:r>
      <w:r>
        <w:rPr>
          <w:rFonts w:hint="eastAsia" w:ascii="宋体" w:cs="宋体"/>
          <w:b w:val="0"/>
          <w:bCs w:val="0"/>
          <w:szCs w:val="21"/>
          <w:highlight w:val="none"/>
          <w:u w:val="single"/>
        </w:rPr>
        <w:t xml:space="preserve"> </w:t>
      </w:r>
      <w:r>
        <w:rPr>
          <w:rFonts w:hint="eastAsia" w:ascii="宋体" w:hAnsi="宋体" w:cs="宋体"/>
          <w:b w:val="0"/>
          <w:bCs w:val="0"/>
          <w:color w:val="000000"/>
          <w:highlight w:val="none"/>
          <w:u w:val="single"/>
          <w:lang w:val="en-US" w:eastAsia="zh-CN"/>
        </w:rPr>
        <w:t>详见投标人须知</w:t>
      </w:r>
      <w:r>
        <w:rPr>
          <w:rFonts w:hint="eastAsia" w:ascii="宋体" w:cs="宋体"/>
          <w:b w:val="0"/>
          <w:bCs w:val="0"/>
          <w:szCs w:val="21"/>
          <w:highlight w:val="none"/>
          <w:u w:val="single"/>
        </w:rPr>
        <w:t xml:space="preserve"> </w:t>
      </w:r>
      <w:r>
        <w:rPr>
          <w:rFonts w:hint="eastAsia" w:ascii="宋体" w:cs="宋体"/>
          <w:b w:val="0"/>
          <w:bCs w:val="0"/>
          <w:szCs w:val="21"/>
          <w:highlight w:val="none"/>
        </w:rPr>
        <w:t>。</w:t>
      </w:r>
    </w:p>
    <w:p w14:paraId="654B2BD8">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预付款扣回的方式：</w:t>
      </w:r>
      <w:r>
        <w:rPr>
          <w:rFonts w:hint="eastAsia" w:ascii="宋体" w:hAnsi="宋体" w:cs="宋体"/>
          <w:b w:val="0"/>
          <w:bCs w:val="0"/>
          <w:color w:val="auto"/>
          <w:highlight w:val="none"/>
          <w:u w:val="single"/>
          <w:lang w:val="en-US" w:eastAsia="zh-CN"/>
        </w:rPr>
        <w:t>详见投标人须知</w:t>
      </w:r>
      <w:r>
        <w:rPr>
          <w:rFonts w:hint="eastAsia" w:ascii="宋体" w:cs="宋体"/>
          <w:b w:val="0"/>
          <w:bCs w:val="0"/>
          <w:szCs w:val="21"/>
          <w:highlight w:val="none"/>
          <w:u w:val="single"/>
        </w:rPr>
        <w:t xml:space="preserve"> </w:t>
      </w:r>
      <w:r>
        <w:rPr>
          <w:rFonts w:hint="eastAsia" w:ascii="宋体" w:cs="宋体"/>
          <w:b w:val="0"/>
          <w:bCs w:val="0"/>
          <w:szCs w:val="21"/>
          <w:highlight w:val="none"/>
        </w:rPr>
        <w:t>。</w:t>
      </w:r>
    </w:p>
    <w:p w14:paraId="5D081596">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12.2.2 预付款担保</w:t>
      </w:r>
    </w:p>
    <w:p w14:paraId="0A3512B6">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承包人提交预付款担保的期限：</w:t>
      </w:r>
      <w:r>
        <w:rPr>
          <w:rFonts w:hint="eastAsia" w:ascii="宋体" w:cs="宋体"/>
          <w:szCs w:val="21"/>
          <w:highlight w:val="none"/>
          <w:u w:val="single"/>
          <w:lang w:val="en-US" w:eastAsia="zh-CN"/>
        </w:rPr>
        <w:t>/</w:t>
      </w:r>
      <w:r>
        <w:rPr>
          <w:rFonts w:hint="eastAsia" w:ascii="宋体" w:cs="宋体"/>
          <w:szCs w:val="21"/>
          <w:highlight w:val="none"/>
        </w:rPr>
        <w:t>。</w:t>
      </w:r>
    </w:p>
    <w:p w14:paraId="527EB018">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预付款担保的形式为：</w:t>
      </w:r>
      <w:r>
        <w:rPr>
          <w:rFonts w:hint="eastAsia" w:ascii="宋体" w:cs="宋体"/>
          <w:szCs w:val="21"/>
          <w:highlight w:val="none"/>
          <w:u w:val="single"/>
          <w:lang w:val="en-US" w:eastAsia="zh-CN"/>
        </w:rPr>
        <w:t>/</w:t>
      </w:r>
      <w:r>
        <w:rPr>
          <w:rFonts w:hint="eastAsia" w:ascii="宋体" w:cs="宋体"/>
          <w:szCs w:val="21"/>
          <w:highlight w:val="none"/>
        </w:rPr>
        <w:t>。</w:t>
      </w:r>
    </w:p>
    <w:p w14:paraId="6B8B988D">
      <w:pPr>
        <w:snapToGrid w:val="0"/>
        <w:spacing w:line="440" w:lineRule="exact"/>
        <w:ind w:firstLine="420" w:firstLineChars="200"/>
        <w:rPr>
          <w:rFonts w:hint="eastAsia" w:ascii="宋体" w:cs="宋体"/>
          <w:szCs w:val="21"/>
        </w:rPr>
      </w:pPr>
      <w:r>
        <w:rPr>
          <w:rFonts w:hint="eastAsia" w:ascii="宋体" w:cs="宋体"/>
          <w:szCs w:val="21"/>
        </w:rPr>
        <w:t>12.3 计量</w:t>
      </w:r>
    </w:p>
    <w:p w14:paraId="07AC1EDC">
      <w:pPr>
        <w:snapToGrid w:val="0"/>
        <w:spacing w:line="440" w:lineRule="exact"/>
        <w:ind w:firstLine="420" w:firstLineChars="200"/>
        <w:jc w:val="left"/>
        <w:rPr>
          <w:rFonts w:hint="eastAsia" w:ascii="宋体" w:cs="宋体"/>
          <w:szCs w:val="21"/>
        </w:rPr>
      </w:pPr>
      <w:r>
        <w:rPr>
          <w:rFonts w:hint="eastAsia" w:ascii="宋体" w:cs="宋体"/>
          <w:szCs w:val="21"/>
        </w:rPr>
        <w:t>12.3.1 计量原则</w:t>
      </w:r>
    </w:p>
    <w:p w14:paraId="4044A6EA">
      <w:pPr>
        <w:spacing w:line="440" w:lineRule="exact"/>
        <w:ind w:firstLine="420" w:firstLineChars="200"/>
        <w:rPr>
          <w:rFonts w:hint="eastAsia" w:ascii="宋体" w:cs="宋体"/>
          <w:szCs w:val="21"/>
        </w:rPr>
      </w:pPr>
      <w:r>
        <w:rPr>
          <w:rFonts w:hint="eastAsia" w:ascii="宋体" w:cs="宋体"/>
          <w:szCs w:val="21"/>
        </w:rPr>
        <w:t>工程量计算规则：</w:t>
      </w:r>
      <w:r>
        <w:rPr>
          <w:rFonts w:hint="eastAsia" w:ascii="宋体" w:hAnsi="宋体" w:cs="宋体"/>
          <w:color w:val="000000"/>
          <w:szCs w:val="21"/>
          <w:u w:val="single"/>
        </w:rPr>
        <w:t>按招标工程量清单及最高投标限价所采用的工程量清单计价规范及配套文件等</w:t>
      </w:r>
      <w:r>
        <w:rPr>
          <w:rFonts w:hint="eastAsia" w:ascii="宋体" w:cs="宋体"/>
          <w:szCs w:val="21"/>
          <w:u w:val="single"/>
        </w:rPr>
        <w:t>。</w:t>
      </w:r>
    </w:p>
    <w:p w14:paraId="462C41C7">
      <w:pPr>
        <w:spacing w:line="440" w:lineRule="exact"/>
        <w:ind w:firstLine="420" w:firstLineChars="200"/>
        <w:rPr>
          <w:rFonts w:hint="eastAsia" w:ascii="宋体" w:cs="宋体"/>
          <w:szCs w:val="21"/>
        </w:rPr>
      </w:pPr>
      <w:r>
        <w:rPr>
          <w:rFonts w:hint="eastAsia" w:ascii="宋体" w:cs="宋体"/>
          <w:szCs w:val="21"/>
        </w:rPr>
        <w:t>12.3.2 计量周期</w:t>
      </w:r>
    </w:p>
    <w:p w14:paraId="3CE77272">
      <w:pPr>
        <w:spacing w:line="440" w:lineRule="exact"/>
        <w:ind w:firstLine="420" w:firstLineChars="200"/>
        <w:rPr>
          <w:rFonts w:hint="eastAsia" w:ascii="宋体" w:cs="宋体"/>
          <w:szCs w:val="21"/>
        </w:rPr>
      </w:pPr>
      <w:r>
        <w:rPr>
          <w:rFonts w:hint="eastAsia" w:ascii="宋体" w:cs="宋体"/>
          <w:szCs w:val="21"/>
        </w:rPr>
        <w:t>关于计量周期的约定：</w:t>
      </w:r>
      <w:r>
        <w:rPr>
          <w:rFonts w:hint="eastAsia" w:ascii="宋体" w:cs="宋体"/>
          <w:szCs w:val="21"/>
          <w:u w:val="single"/>
        </w:rPr>
        <w:t xml:space="preserve"> 按月计量  </w:t>
      </w:r>
      <w:r>
        <w:rPr>
          <w:rFonts w:hint="eastAsia" w:ascii="宋体" w:cs="宋体"/>
          <w:szCs w:val="21"/>
        </w:rPr>
        <w:t>。</w:t>
      </w:r>
    </w:p>
    <w:p w14:paraId="0F3A8815">
      <w:pPr>
        <w:snapToGrid w:val="0"/>
        <w:spacing w:line="440" w:lineRule="exact"/>
        <w:ind w:firstLine="420" w:firstLineChars="200"/>
        <w:jc w:val="left"/>
        <w:rPr>
          <w:rFonts w:hint="eastAsia" w:ascii="宋体" w:cs="宋体"/>
          <w:szCs w:val="21"/>
        </w:rPr>
      </w:pPr>
      <w:r>
        <w:rPr>
          <w:rFonts w:hint="eastAsia" w:ascii="宋体" w:cs="宋体"/>
          <w:szCs w:val="21"/>
        </w:rPr>
        <w:t>12.3.3 单价合同的计量</w:t>
      </w:r>
    </w:p>
    <w:p w14:paraId="315641B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szCs w:val="21"/>
          <w:highlight w:val="none"/>
        </w:rPr>
        <w:t>关于单价合同计量的约定：</w:t>
      </w:r>
      <w:r>
        <w:rPr>
          <w:rFonts w:hint="eastAsia" w:ascii="宋体" w:cs="宋体"/>
          <w:szCs w:val="21"/>
          <w:highlight w:val="none"/>
          <w:u w:val="single"/>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w:t>
      </w:r>
      <w:r>
        <w:rPr>
          <w:rFonts w:hint="eastAsia" w:ascii="宋体" w:cs="宋体"/>
          <w:color w:val="auto"/>
          <w:szCs w:val="21"/>
          <w:highlight w:val="none"/>
          <w:u w:val="single"/>
        </w:rPr>
        <w:t>报表后的7天内完成审核的，承包人</w:t>
      </w:r>
      <w:r>
        <w:rPr>
          <w:rFonts w:hint="eastAsia" w:ascii="宋体" w:cs="宋体"/>
          <w:color w:val="auto"/>
          <w:szCs w:val="21"/>
          <w:highlight w:val="none"/>
          <w:u w:val="single"/>
          <w:lang w:eastAsia="zh-CN"/>
        </w:rPr>
        <w:t>应通知发包人审核，发包人既不审核也不督促监理人复核，超过承包人报送时间</w:t>
      </w:r>
      <w:r>
        <w:rPr>
          <w:rFonts w:hint="eastAsia" w:ascii="宋体" w:cs="宋体"/>
          <w:color w:val="auto"/>
          <w:szCs w:val="21"/>
          <w:highlight w:val="none"/>
          <w:u w:val="single"/>
          <w:lang w:val="en-US" w:eastAsia="zh-CN"/>
        </w:rPr>
        <w:t>14日的，以</w:t>
      </w:r>
      <w:r>
        <w:rPr>
          <w:rFonts w:hint="eastAsia" w:ascii="宋体" w:cs="宋体"/>
          <w:color w:val="auto"/>
          <w:szCs w:val="21"/>
          <w:highlight w:val="none"/>
          <w:u w:val="single"/>
        </w:rPr>
        <w:t>承包人</w:t>
      </w:r>
      <w:r>
        <w:rPr>
          <w:rFonts w:hint="eastAsia" w:ascii="宋体" w:cs="宋体"/>
          <w:color w:val="auto"/>
          <w:szCs w:val="21"/>
          <w:highlight w:val="none"/>
          <w:u w:val="single"/>
          <w:lang w:eastAsia="zh-CN"/>
        </w:rPr>
        <w:t>报送</w:t>
      </w:r>
      <w:r>
        <w:rPr>
          <w:rFonts w:hint="eastAsia" w:ascii="宋体" w:cs="宋体"/>
          <w:color w:val="auto"/>
          <w:szCs w:val="21"/>
          <w:highlight w:val="none"/>
          <w:u w:val="single"/>
        </w:rPr>
        <w:t>的工程量，据此计算工程价款。</w:t>
      </w:r>
    </w:p>
    <w:p w14:paraId="34C8A998">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12.3.4 总价合同的计量</w:t>
      </w:r>
    </w:p>
    <w:p w14:paraId="72E9ACAB">
      <w:pPr>
        <w:snapToGrid w:val="0"/>
        <w:spacing w:line="440" w:lineRule="exact"/>
        <w:ind w:firstLine="420" w:firstLineChars="200"/>
        <w:jc w:val="left"/>
        <w:rPr>
          <w:rFonts w:hint="eastAsia" w:ascii="宋体" w:cs="宋体"/>
          <w:szCs w:val="21"/>
        </w:rPr>
      </w:pPr>
      <w:r>
        <w:rPr>
          <w:rFonts w:hint="eastAsia" w:ascii="宋体" w:cs="宋体"/>
          <w:szCs w:val="21"/>
        </w:rPr>
        <w:t>关于总价合同计量的约定：</w:t>
      </w:r>
      <w:r>
        <w:rPr>
          <w:rFonts w:hint="eastAsia" w:ascii="宋体" w:cs="宋体"/>
          <w:szCs w:val="21"/>
          <w:u w:val="single"/>
        </w:rPr>
        <w:t xml:space="preserve"> 不采用 </w:t>
      </w:r>
      <w:r>
        <w:rPr>
          <w:rFonts w:hint="eastAsia" w:ascii="宋体" w:cs="宋体"/>
          <w:szCs w:val="21"/>
        </w:rPr>
        <w:t>。</w:t>
      </w:r>
    </w:p>
    <w:p w14:paraId="1969EA1D">
      <w:pPr>
        <w:snapToGrid w:val="0"/>
        <w:spacing w:line="440" w:lineRule="exact"/>
        <w:ind w:firstLine="420" w:firstLineChars="200"/>
        <w:jc w:val="left"/>
        <w:rPr>
          <w:rFonts w:hint="eastAsia" w:ascii="宋体" w:cs="宋体"/>
          <w:szCs w:val="21"/>
        </w:rPr>
      </w:pPr>
      <w:r>
        <w:rPr>
          <w:rFonts w:hint="eastAsia" w:ascii="宋体" w:cs="宋体"/>
          <w:szCs w:val="21"/>
        </w:rPr>
        <w:t>12.3.5总价合同采用支付分解表计量支付的，是否适用第</w:t>
      </w:r>
      <w:r>
        <w:rPr>
          <w:rFonts w:hint="eastAsia" w:ascii="宋体" w:cs="宋体"/>
          <w:kern w:val="0"/>
          <w:szCs w:val="21"/>
        </w:rPr>
        <w:t xml:space="preserve">12.3.4 </w:t>
      </w:r>
      <w:r>
        <w:rPr>
          <w:rFonts w:hint="eastAsia" w:ascii="宋体" w:cs="宋体"/>
          <w:szCs w:val="21"/>
        </w:rPr>
        <w:t>项</w:t>
      </w:r>
      <w:r>
        <w:rPr>
          <w:rFonts w:hint="eastAsia" w:ascii="宋体" w:cs="宋体"/>
          <w:kern w:val="0"/>
          <w:szCs w:val="21"/>
        </w:rPr>
        <w:t>〔总价合同的计量〕</w:t>
      </w:r>
      <w:r>
        <w:rPr>
          <w:rFonts w:hint="eastAsia" w:ascii="宋体" w:cs="宋体"/>
          <w:szCs w:val="21"/>
        </w:rPr>
        <w:t>约定进行计量：</w:t>
      </w:r>
      <w:r>
        <w:rPr>
          <w:rFonts w:hint="eastAsia" w:ascii="宋体" w:cs="宋体"/>
          <w:szCs w:val="21"/>
          <w:u w:val="single"/>
        </w:rPr>
        <w:t xml:space="preserve">   不采用   </w:t>
      </w:r>
      <w:r>
        <w:rPr>
          <w:rFonts w:hint="eastAsia" w:ascii="宋体" w:cs="宋体"/>
          <w:szCs w:val="21"/>
        </w:rPr>
        <w:t>。</w:t>
      </w:r>
    </w:p>
    <w:p w14:paraId="3AB7FCAC">
      <w:pPr>
        <w:snapToGrid w:val="0"/>
        <w:spacing w:line="440" w:lineRule="exact"/>
        <w:ind w:firstLine="420" w:firstLineChars="200"/>
        <w:jc w:val="left"/>
        <w:rPr>
          <w:rFonts w:hint="eastAsia" w:ascii="宋体" w:cs="宋体"/>
          <w:szCs w:val="21"/>
        </w:rPr>
      </w:pPr>
      <w:r>
        <w:rPr>
          <w:rFonts w:hint="eastAsia" w:ascii="宋体" w:cs="宋体"/>
          <w:szCs w:val="21"/>
        </w:rPr>
        <w:t>12.3.6 其他价格形式合同的计量</w:t>
      </w:r>
    </w:p>
    <w:p w14:paraId="08ED57F0">
      <w:pPr>
        <w:snapToGrid w:val="0"/>
        <w:spacing w:line="440" w:lineRule="exact"/>
        <w:ind w:firstLine="420" w:firstLineChars="200"/>
        <w:jc w:val="left"/>
        <w:rPr>
          <w:rFonts w:hint="eastAsia" w:ascii="宋体" w:cs="宋体"/>
          <w:szCs w:val="21"/>
        </w:rPr>
      </w:pPr>
      <w:r>
        <w:rPr>
          <w:rFonts w:hint="eastAsia" w:ascii="宋体" w:cs="宋体"/>
          <w:szCs w:val="21"/>
        </w:rPr>
        <w:t>其他价格形式的计量方式和程序：</w:t>
      </w:r>
      <w:r>
        <w:rPr>
          <w:rFonts w:hint="eastAsia" w:ascii="宋体" w:cs="宋体"/>
          <w:szCs w:val="21"/>
          <w:u w:val="single"/>
        </w:rPr>
        <w:t xml:space="preserve">   不采用   </w:t>
      </w:r>
      <w:r>
        <w:rPr>
          <w:rFonts w:hint="eastAsia" w:ascii="宋体" w:cs="宋体"/>
          <w:szCs w:val="21"/>
        </w:rPr>
        <w:t>。</w:t>
      </w:r>
    </w:p>
    <w:p w14:paraId="3ACD67C3">
      <w:pPr>
        <w:snapToGrid w:val="0"/>
        <w:spacing w:line="440" w:lineRule="exact"/>
        <w:ind w:firstLine="420" w:firstLineChars="200"/>
        <w:rPr>
          <w:rFonts w:hint="eastAsia" w:ascii="宋体" w:cs="宋体"/>
          <w:szCs w:val="21"/>
        </w:rPr>
      </w:pPr>
      <w:r>
        <w:rPr>
          <w:rFonts w:hint="eastAsia" w:ascii="宋体" w:cs="宋体"/>
          <w:szCs w:val="21"/>
        </w:rPr>
        <w:t>12.4 工程进度款支付</w:t>
      </w:r>
    </w:p>
    <w:p w14:paraId="0FFCEC2D">
      <w:pPr>
        <w:snapToGrid w:val="0"/>
        <w:spacing w:line="440" w:lineRule="exact"/>
        <w:ind w:firstLine="420" w:firstLineChars="200"/>
        <w:jc w:val="left"/>
        <w:rPr>
          <w:rFonts w:hint="eastAsia" w:ascii="宋体" w:cs="宋体"/>
          <w:szCs w:val="21"/>
        </w:rPr>
      </w:pPr>
      <w:r>
        <w:rPr>
          <w:rFonts w:hint="eastAsia" w:ascii="宋体" w:cs="宋体"/>
          <w:szCs w:val="21"/>
        </w:rPr>
        <w:t>12.4.1 付款周期</w:t>
      </w:r>
    </w:p>
    <w:p w14:paraId="00DDD8B7">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关于付款周期的约</w:t>
      </w:r>
      <w:r>
        <w:rPr>
          <w:rFonts w:hint="eastAsia" w:ascii="宋体" w:cs="宋体"/>
          <w:color w:val="auto"/>
          <w:szCs w:val="21"/>
          <w:highlight w:val="none"/>
        </w:rPr>
        <w:t>定：</w:t>
      </w:r>
      <w:r>
        <w:rPr>
          <w:rFonts w:hint="eastAsia" w:ascii="宋体" w:hAnsi="宋体" w:eastAsia="宋体" w:cs="宋体"/>
          <w:color w:val="auto"/>
          <w:szCs w:val="21"/>
          <w:highlight w:val="none"/>
          <w:lang w:val="en-US" w:eastAsia="zh-CN"/>
        </w:rPr>
        <w:t>在具备施工条件的前提下，招标人在合同签订后一个月内或不迟于约定的开工日期前7天内预付工程款为合同总价的10%；完成全容量</w:t>
      </w:r>
      <w:r>
        <w:rPr>
          <w:rFonts w:hint="eastAsia" w:ascii="宋体" w:hAnsi="宋体" w:cs="宋体"/>
          <w:color w:val="auto"/>
          <w:szCs w:val="21"/>
          <w:highlight w:val="none"/>
          <w:lang w:val="en-US" w:eastAsia="zh-CN"/>
        </w:rPr>
        <w:t>发电</w:t>
      </w:r>
      <w:r>
        <w:rPr>
          <w:rFonts w:hint="eastAsia" w:ascii="宋体" w:hAnsi="宋体" w:eastAsia="宋体" w:cs="宋体"/>
          <w:color w:val="auto"/>
          <w:szCs w:val="21"/>
          <w:highlight w:val="none"/>
          <w:lang w:val="en-US" w:eastAsia="zh-CN"/>
        </w:rPr>
        <w:t>并网</w:t>
      </w:r>
      <w:r>
        <w:rPr>
          <w:rFonts w:hint="eastAsia" w:ascii="宋体" w:hAnsi="宋体" w:cs="宋体"/>
          <w:color w:val="auto"/>
          <w:szCs w:val="21"/>
          <w:highlight w:val="none"/>
          <w:lang w:val="en-US" w:eastAsia="zh-CN"/>
        </w:rPr>
        <w:t>验收付至签约合同价的90%（同期扣除预付工程款）；</w:t>
      </w:r>
      <w:r>
        <w:rPr>
          <w:rFonts w:hint="eastAsia" w:ascii="宋体" w:hAnsi="宋体" w:eastAsia="宋体" w:cs="宋体"/>
          <w:color w:val="auto"/>
          <w:szCs w:val="21"/>
          <w:highlight w:val="none"/>
          <w:lang w:val="en-US" w:eastAsia="zh-CN"/>
        </w:rPr>
        <w:t>项目</w:t>
      </w:r>
      <w:r>
        <w:rPr>
          <w:rFonts w:hint="eastAsia" w:ascii="宋体" w:hAnsi="宋体" w:cs="宋体"/>
          <w:color w:val="auto"/>
          <w:szCs w:val="21"/>
          <w:highlight w:val="none"/>
          <w:lang w:val="en-US" w:eastAsia="zh-CN"/>
        </w:rPr>
        <w:t>竣工</w:t>
      </w:r>
      <w:r>
        <w:rPr>
          <w:rFonts w:hint="eastAsia" w:ascii="宋体" w:hAnsi="宋体" w:eastAsia="宋体" w:cs="宋体"/>
          <w:color w:val="auto"/>
          <w:szCs w:val="21"/>
          <w:highlight w:val="none"/>
          <w:lang w:val="en-US" w:eastAsia="zh-CN"/>
        </w:rPr>
        <w:t>验收合格</w:t>
      </w:r>
      <w:r>
        <w:rPr>
          <w:rFonts w:hint="eastAsia" w:ascii="宋体" w:hAnsi="宋体" w:cs="宋体"/>
          <w:color w:val="auto"/>
          <w:szCs w:val="21"/>
          <w:highlight w:val="none"/>
          <w:lang w:val="en-US" w:eastAsia="zh-CN"/>
        </w:rPr>
        <w:t>后，经</w:t>
      </w:r>
      <w:r>
        <w:rPr>
          <w:rFonts w:hint="eastAsia" w:ascii="宋体" w:hAnsi="宋体" w:eastAsia="宋体" w:cs="宋体"/>
          <w:color w:val="auto"/>
          <w:szCs w:val="21"/>
          <w:highlight w:val="none"/>
          <w:lang w:val="en-US" w:eastAsia="zh-CN"/>
        </w:rPr>
        <w:t>工程结算审核完成付至</w:t>
      </w:r>
      <w:r>
        <w:rPr>
          <w:rFonts w:hint="eastAsia" w:ascii="宋体" w:hAnsi="宋体" w:cs="宋体"/>
          <w:color w:val="auto"/>
          <w:szCs w:val="21"/>
          <w:highlight w:val="none"/>
          <w:lang w:val="en-US" w:eastAsia="zh-CN"/>
        </w:rPr>
        <w:t>工程审计结算</w:t>
      </w:r>
      <w:r>
        <w:rPr>
          <w:rFonts w:hint="eastAsia" w:ascii="宋体" w:hAnsi="宋体" w:eastAsia="宋体" w:cs="宋体"/>
          <w:color w:val="auto"/>
          <w:szCs w:val="21"/>
          <w:highlight w:val="none"/>
          <w:lang w:val="en-US" w:eastAsia="zh-CN"/>
        </w:rPr>
        <w:t>价款的</w:t>
      </w:r>
      <w:r>
        <w:rPr>
          <w:rFonts w:hint="default" w:ascii="宋体" w:hAnsi="宋体" w:eastAsia="宋体" w:cs="宋体"/>
          <w:color w:val="auto"/>
          <w:szCs w:val="21"/>
          <w:highlight w:val="none"/>
          <w:lang w:val="en-US" w:eastAsia="zh-CN"/>
        </w:rPr>
        <w:t>98%</w:t>
      </w:r>
      <w:r>
        <w:rPr>
          <w:rFonts w:hint="eastAsia" w:ascii="宋体" w:hAnsi="宋体" w:eastAsia="宋体" w:cs="宋体"/>
          <w:color w:val="auto"/>
          <w:szCs w:val="21"/>
          <w:highlight w:val="none"/>
          <w:lang w:val="en-US" w:eastAsia="zh-CN"/>
        </w:rPr>
        <w:t>，剩余</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作为质保金，工程缺陷责任期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自竣工验收合格之日起满2年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满后付清余款。质量保证金支持保函（银行保函、担保机构担保、保证保险）使用。采用保函的不再从工程进度款中扣留质量保证金，保函有效期须与工程缺陷责任期截止时间保持一致。</w:t>
      </w:r>
    </w:p>
    <w:p w14:paraId="73EBFE99">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cs="宋体"/>
          <w:szCs w:val="21"/>
          <w:highlight w:val="none"/>
        </w:rPr>
      </w:pPr>
      <w:r>
        <w:rPr>
          <w:rFonts w:hint="eastAsia" w:ascii="宋体" w:hAnsi="宋体" w:cs="宋体"/>
          <w:color w:val="000000"/>
          <w:highlight w:val="none"/>
        </w:rPr>
        <w:t>关于付款周期的其他约定：</w:t>
      </w:r>
      <w:r>
        <w:rPr>
          <w:rFonts w:hint="eastAsia" w:ascii="宋体" w:hAnsi="宋体" w:cs="宋体"/>
          <w:color w:val="auto"/>
          <w:sz w:val="21"/>
          <w:szCs w:val="21"/>
          <w:highlight w:val="none"/>
          <w:lang w:val="en-US" w:eastAsia="zh-CN"/>
        </w:rPr>
        <w:t>每次付款承包人需提供出具的增值税税率为9%的增值税专用发票；竣工结算审核后，承包人开具审定金额剩余部分的全额增值税专用发票</w:t>
      </w:r>
      <w:r>
        <w:rPr>
          <w:rFonts w:hint="eastAsia" w:ascii="宋体" w:hAnsi="宋体" w:cs="宋体"/>
          <w:color w:val="000000"/>
          <w:highlight w:val="none"/>
        </w:rPr>
        <w:t>。</w:t>
      </w:r>
    </w:p>
    <w:p w14:paraId="0454091C">
      <w:pPr>
        <w:snapToGrid w:val="0"/>
        <w:spacing w:line="440" w:lineRule="exact"/>
        <w:ind w:firstLine="420" w:firstLineChars="200"/>
        <w:jc w:val="left"/>
        <w:rPr>
          <w:rFonts w:hint="eastAsia" w:ascii="宋体" w:cs="宋体"/>
          <w:szCs w:val="21"/>
        </w:rPr>
      </w:pPr>
      <w:r>
        <w:rPr>
          <w:rFonts w:hint="eastAsia" w:ascii="宋体" w:cs="宋体"/>
          <w:szCs w:val="21"/>
        </w:rPr>
        <w:t>12.4.2 进度付款申请单的编制</w:t>
      </w:r>
    </w:p>
    <w:p w14:paraId="1A2C3AE0">
      <w:pPr>
        <w:snapToGrid w:val="0"/>
        <w:spacing w:line="440" w:lineRule="exact"/>
        <w:ind w:firstLine="420" w:firstLineChars="200"/>
        <w:jc w:val="left"/>
        <w:rPr>
          <w:rFonts w:hint="eastAsia" w:ascii="宋体" w:cs="宋体"/>
          <w:szCs w:val="21"/>
          <w:u w:val="single"/>
        </w:rPr>
      </w:pPr>
      <w:r>
        <w:rPr>
          <w:rFonts w:hint="eastAsia" w:ascii="宋体" w:cs="宋体"/>
          <w:szCs w:val="21"/>
        </w:rPr>
        <w:t>关于进度付款申请单编制的约定：</w:t>
      </w:r>
      <w:r>
        <w:rPr>
          <w:rFonts w:hint="eastAsia" w:ascii="宋体" w:cs="宋体"/>
          <w:szCs w:val="21"/>
          <w:u w:val="single"/>
        </w:rPr>
        <w:t>执行发包人统一内容格式。</w:t>
      </w:r>
    </w:p>
    <w:p w14:paraId="67596A3B">
      <w:pPr>
        <w:snapToGrid w:val="0"/>
        <w:spacing w:line="440" w:lineRule="exact"/>
        <w:ind w:firstLine="420" w:firstLineChars="200"/>
        <w:jc w:val="left"/>
        <w:rPr>
          <w:rFonts w:hint="eastAsia" w:ascii="宋体" w:cs="宋体"/>
          <w:szCs w:val="21"/>
        </w:rPr>
      </w:pPr>
      <w:r>
        <w:rPr>
          <w:rFonts w:hint="eastAsia" w:ascii="宋体" w:cs="宋体"/>
          <w:szCs w:val="21"/>
        </w:rPr>
        <w:t>12.4.3 进度付款申请单的提交</w:t>
      </w:r>
    </w:p>
    <w:p w14:paraId="31BB1BD4">
      <w:pPr>
        <w:snapToGrid w:val="0"/>
        <w:spacing w:line="440" w:lineRule="exact"/>
        <w:ind w:firstLine="420" w:firstLineChars="200"/>
        <w:jc w:val="left"/>
        <w:rPr>
          <w:rFonts w:hint="eastAsia" w:ascii="宋体" w:cs="宋体"/>
          <w:szCs w:val="21"/>
        </w:rPr>
      </w:pPr>
      <w:r>
        <w:rPr>
          <w:rFonts w:hint="eastAsia" w:ascii="宋体" w:cs="宋体"/>
          <w:szCs w:val="21"/>
        </w:rPr>
        <w:t>（1）单价合同进度付款申请单提交的约定：</w:t>
      </w:r>
      <w:r>
        <w:rPr>
          <w:rFonts w:hint="eastAsia" w:ascii="宋体" w:cs="宋体"/>
          <w:szCs w:val="21"/>
          <w:u w:val="single"/>
        </w:rPr>
        <w:t xml:space="preserve"> </w:t>
      </w:r>
      <w:r>
        <w:rPr>
          <w:rFonts w:hint="eastAsia" w:ascii="宋体" w:hAnsi="宋体" w:eastAsia="宋体" w:cs="宋体"/>
          <w:color w:val="auto"/>
          <w:szCs w:val="21"/>
          <w:highlight w:val="none"/>
          <w:u w:val="single"/>
        </w:rPr>
        <w:t>按施工进度付款，承包人</w:t>
      </w:r>
      <w:r>
        <w:rPr>
          <w:rFonts w:hint="eastAsia" w:ascii="宋体" w:hAnsi="宋体" w:eastAsia="宋体" w:cs="宋体"/>
          <w:color w:val="auto"/>
          <w:szCs w:val="21"/>
          <w:highlight w:val="none"/>
          <w:u w:val="single"/>
          <w:lang w:val="en-US" w:eastAsia="zh-CN"/>
        </w:rPr>
        <w:t>按发包人要求</w:t>
      </w:r>
      <w:r>
        <w:rPr>
          <w:rFonts w:hint="eastAsia" w:ascii="宋体" w:hAnsi="宋体" w:eastAsia="宋体" w:cs="宋体"/>
          <w:color w:val="auto"/>
          <w:szCs w:val="21"/>
          <w:highlight w:val="none"/>
          <w:u w:val="single"/>
        </w:rPr>
        <w:t>向发包人报送请款资料</w:t>
      </w:r>
      <w:r>
        <w:rPr>
          <w:rFonts w:hint="eastAsia" w:ascii="黑体" w:eastAsia="黑体" w:cs="宋体"/>
          <w:b/>
          <w:bCs/>
          <w:szCs w:val="21"/>
          <w:u w:val="single"/>
        </w:rPr>
        <w:t>。</w:t>
      </w:r>
    </w:p>
    <w:p w14:paraId="08FBBFD9">
      <w:pPr>
        <w:snapToGrid w:val="0"/>
        <w:spacing w:line="440" w:lineRule="exact"/>
        <w:ind w:firstLine="420" w:firstLineChars="200"/>
        <w:jc w:val="left"/>
        <w:rPr>
          <w:rFonts w:hint="eastAsia" w:ascii="宋体" w:cs="宋体"/>
          <w:szCs w:val="21"/>
        </w:rPr>
      </w:pPr>
      <w:r>
        <w:rPr>
          <w:rFonts w:hint="eastAsia" w:ascii="宋体" w:cs="宋体"/>
          <w:szCs w:val="21"/>
        </w:rPr>
        <w:t>（2）总价合同进度付款申请单提交的约定：</w:t>
      </w:r>
      <w:r>
        <w:rPr>
          <w:rFonts w:hint="eastAsia" w:ascii="宋体" w:cs="宋体"/>
          <w:szCs w:val="21"/>
          <w:u w:val="single"/>
        </w:rPr>
        <w:t xml:space="preserve">   不采用   </w:t>
      </w:r>
      <w:r>
        <w:rPr>
          <w:rFonts w:hint="eastAsia" w:ascii="宋体" w:cs="宋体"/>
          <w:szCs w:val="21"/>
        </w:rPr>
        <w:t>。</w:t>
      </w:r>
    </w:p>
    <w:p w14:paraId="5A498097">
      <w:pPr>
        <w:snapToGrid w:val="0"/>
        <w:spacing w:line="440" w:lineRule="exact"/>
        <w:ind w:firstLine="420" w:firstLineChars="200"/>
        <w:jc w:val="left"/>
        <w:rPr>
          <w:rFonts w:hint="eastAsia" w:ascii="宋体" w:cs="宋体"/>
          <w:szCs w:val="21"/>
          <w:u w:val="single"/>
        </w:rPr>
      </w:pPr>
      <w:r>
        <w:rPr>
          <w:rFonts w:hint="eastAsia" w:ascii="宋体" w:cs="宋体"/>
          <w:szCs w:val="21"/>
        </w:rPr>
        <w:t>（3）其他价格形式合同进度付款申请单提交的约定：</w:t>
      </w:r>
      <w:r>
        <w:rPr>
          <w:rFonts w:hint="eastAsia" w:ascii="宋体" w:cs="宋体"/>
          <w:szCs w:val="21"/>
          <w:u w:val="single"/>
        </w:rPr>
        <w:t xml:space="preserve">  不采用  </w:t>
      </w:r>
      <w:r>
        <w:rPr>
          <w:rFonts w:hint="eastAsia" w:ascii="宋体" w:cs="宋体"/>
          <w:szCs w:val="21"/>
        </w:rPr>
        <w:t>。</w:t>
      </w:r>
    </w:p>
    <w:p w14:paraId="65633967">
      <w:pPr>
        <w:snapToGrid w:val="0"/>
        <w:spacing w:line="440" w:lineRule="exact"/>
        <w:ind w:firstLine="420" w:firstLineChars="200"/>
        <w:jc w:val="left"/>
        <w:rPr>
          <w:rFonts w:hint="eastAsia" w:ascii="宋体" w:cs="宋体"/>
          <w:szCs w:val="21"/>
        </w:rPr>
      </w:pPr>
      <w:r>
        <w:rPr>
          <w:rFonts w:hint="eastAsia" w:ascii="宋体" w:cs="宋体"/>
          <w:szCs w:val="21"/>
        </w:rPr>
        <w:t>12.4.4 进度款审核和支付</w:t>
      </w:r>
    </w:p>
    <w:p w14:paraId="7322FDC7">
      <w:pPr>
        <w:snapToGrid w:val="0"/>
        <w:spacing w:line="440" w:lineRule="exact"/>
        <w:ind w:firstLine="420" w:firstLineChars="200"/>
        <w:jc w:val="left"/>
        <w:rPr>
          <w:rFonts w:hint="eastAsia"/>
        </w:rPr>
      </w:pPr>
      <w:r>
        <w:rPr>
          <w:rFonts w:hint="eastAsia" w:ascii="宋体" w:cs="宋体"/>
          <w:szCs w:val="21"/>
        </w:rPr>
        <w:t>（1）监理人审查并报送发包人的期限：</w:t>
      </w:r>
      <w:r>
        <w:rPr>
          <w:rFonts w:hint="eastAsia" w:ascii="宋体" w:cs="宋体"/>
          <w:szCs w:val="21"/>
          <w:u w:val="single"/>
        </w:rPr>
        <w:t xml:space="preserve"> 监理人应在收到承包人进度付款申请单以及相关资料后7天内完成审查并报送发包人。</w:t>
      </w:r>
    </w:p>
    <w:p w14:paraId="43F584F5">
      <w:pPr>
        <w:snapToGrid w:val="0"/>
        <w:spacing w:line="440" w:lineRule="exact"/>
        <w:ind w:firstLine="420" w:firstLineChars="200"/>
        <w:jc w:val="left"/>
        <w:rPr>
          <w:rFonts w:hint="eastAsia" w:ascii="宋体" w:cs="宋体"/>
          <w:szCs w:val="21"/>
          <w:u w:val="single"/>
        </w:rPr>
      </w:pPr>
      <w:r>
        <w:rPr>
          <w:rFonts w:hint="eastAsia" w:ascii="宋体" w:cs="宋体"/>
          <w:szCs w:val="21"/>
        </w:rPr>
        <w:t>发包人完成审批并签发进度款支付证书的期限：</w:t>
      </w:r>
      <w:r>
        <w:rPr>
          <w:rFonts w:hint="eastAsia" w:ascii="宋体" w:cs="宋体"/>
          <w:szCs w:val="21"/>
          <w:u w:val="single"/>
        </w:rPr>
        <w:t>发包人应在收到后7天内完成审批并签发进度款支付证书，跟踪审计人员审核时间除外</w:t>
      </w:r>
      <w:r>
        <w:rPr>
          <w:rFonts w:hint="eastAsia" w:ascii="宋体" w:cs="宋体"/>
          <w:szCs w:val="21"/>
        </w:rPr>
        <w:t>。</w:t>
      </w:r>
    </w:p>
    <w:p w14:paraId="6FC3DBBE">
      <w:pPr>
        <w:tabs>
          <w:tab w:val="left" w:pos="0"/>
        </w:tabs>
        <w:snapToGrid w:val="0"/>
        <w:spacing w:line="440" w:lineRule="exact"/>
        <w:ind w:firstLine="420" w:firstLineChars="200"/>
        <w:rPr>
          <w:rFonts w:hint="eastAsia" w:ascii="宋体" w:cs="宋体"/>
          <w:b/>
          <w:szCs w:val="21"/>
          <w:u w:val="single"/>
        </w:rPr>
      </w:pPr>
      <w:r>
        <w:rPr>
          <w:rFonts w:hint="eastAsia" w:ascii="宋体" w:cs="宋体"/>
          <w:szCs w:val="21"/>
        </w:rPr>
        <w:t>（2）发包人支付进度款的期限：</w:t>
      </w:r>
      <w:r>
        <w:rPr>
          <w:rFonts w:hint="eastAsia" w:ascii="宋体" w:hAnsi="宋体" w:eastAsia="宋体" w:cs="宋体"/>
          <w:color w:val="auto"/>
          <w:szCs w:val="21"/>
          <w:highlight w:val="none"/>
          <w:u w:val="single"/>
        </w:rPr>
        <w:t>发票送达</w:t>
      </w:r>
      <w:r>
        <w:rPr>
          <w:rFonts w:hint="eastAsia" w:ascii="宋体" w:hAnsi="宋体" w:eastAsia="宋体" w:cs="宋体"/>
          <w:color w:val="auto"/>
          <w:szCs w:val="21"/>
          <w:highlight w:val="none"/>
          <w:u w:val="single"/>
          <w:lang w:val="en-US" w:eastAsia="zh-CN"/>
        </w:rPr>
        <w:t>30日</w:t>
      </w:r>
      <w:r>
        <w:rPr>
          <w:rFonts w:hint="eastAsia" w:ascii="宋体" w:hAnsi="宋体" w:eastAsia="宋体" w:cs="宋体"/>
          <w:color w:val="auto"/>
          <w:szCs w:val="21"/>
          <w:highlight w:val="none"/>
          <w:u w:val="single"/>
        </w:rPr>
        <w:t>内完成支付</w:t>
      </w:r>
      <w:r>
        <w:rPr>
          <w:rFonts w:hint="eastAsia" w:ascii="宋体" w:cs="宋体"/>
          <w:szCs w:val="21"/>
        </w:rPr>
        <w:t>。</w:t>
      </w:r>
    </w:p>
    <w:p w14:paraId="497FE8DB">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发包人逾期支付进度款的违约金的计算方式：</w:t>
      </w:r>
      <w:r>
        <w:rPr>
          <w:rFonts w:hint="eastAsia" w:ascii="宋体" w:cs="宋体"/>
          <w:color w:val="auto"/>
          <w:szCs w:val="21"/>
          <w:u w:val="single"/>
        </w:rPr>
        <w:t xml:space="preserve">   不采用   </w:t>
      </w:r>
      <w:r>
        <w:rPr>
          <w:rFonts w:hint="eastAsia" w:ascii="宋体" w:cs="宋体"/>
          <w:color w:val="auto"/>
          <w:szCs w:val="21"/>
        </w:rPr>
        <w:t>。</w:t>
      </w:r>
    </w:p>
    <w:p w14:paraId="3BEA80C7">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12.4.6 支付分解表的编制</w:t>
      </w:r>
    </w:p>
    <w:p w14:paraId="6CC2411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(2)总价合同支付分解表的编制与审批：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027D82E8">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u w:val="single"/>
        </w:rPr>
      </w:pPr>
      <w:r>
        <w:rPr>
          <w:rFonts w:hint="eastAsia" w:ascii="宋体" w:hAnsi="宋体" w:cs="宋体"/>
          <w:color w:val="000000"/>
        </w:rPr>
        <w:t>(3)单价合同的总价项目支付分解表的编制与审批：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40F5896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cs="宋体"/>
          <w:b/>
          <w:color w:val="000000"/>
          <w:highlight w:val="none"/>
        </w:rPr>
      </w:pPr>
      <w:r>
        <w:rPr>
          <w:rFonts w:hint="eastAsia" w:ascii="宋体" w:hAnsi="宋体" w:cs="宋体"/>
          <w:b/>
          <w:color w:val="000000"/>
          <w:highlight w:val="none"/>
        </w:rPr>
        <w:t>12.4.7 农民工工资管理（</w:t>
      </w:r>
      <w:r>
        <w:rPr>
          <w:rFonts w:hint="eastAsia" w:ascii="宋体" w:hAnsi="宋体" w:cs="宋体"/>
          <w:b/>
          <w:color w:val="000000"/>
          <w:highlight w:val="none"/>
          <w:lang w:val="en-US" w:eastAsia="zh-CN"/>
        </w:rPr>
        <w:t>不采用</w:t>
      </w:r>
      <w:r>
        <w:rPr>
          <w:rFonts w:hint="eastAsia" w:ascii="宋体" w:hAnsi="宋体" w:cs="宋体"/>
          <w:b/>
          <w:color w:val="000000"/>
          <w:highlight w:val="none"/>
        </w:rPr>
        <w:t>）</w:t>
      </w:r>
    </w:p>
    <w:p w14:paraId="7031B0A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000000"/>
          <w:highlight w:val="none"/>
          <w:lang w:eastAsia="zh-CN"/>
        </w:rPr>
      </w:pPr>
      <w:r>
        <w:rPr>
          <w:rFonts w:hint="eastAsia" w:ascii="宋体" w:hAnsi="宋体" w:cs="宋体"/>
          <w:bCs/>
          <w:color w:val="000000"/>
          <w:highlight w:val="none"/>
        </w:rPr>
        <w:t>(1)本工程农民工工资实行专用账户管理，承包人设立的专用账户开户行为</w:t>
      </w:r>
      <w:r>
        <w:rPr>
          <w:rFonts w:hint="eastAsia" w:ascii="宋体" w:hAnsi="宋体" w:cs="宋体"/>
          <w:bCs/>
          <w:color w:val="000000"/>
          <w:highlight w:val="none"/>
          <w:u w:val="single"/>
        </w:rPr>
        <w:t>：</w:t>
      </w:r>
      <w:r>
        <w:rPr>
          <w:rFonts w:hint="eastAsia" w:ascii="宋体" w:hAnsi="宋体" w:cs="宋体"/>
          <w:bCs/>
          <w:color w:val="000000"/>
          <w:highlight w:val="none"/>
          <w:u w:val="single"/>
          <w:lang w:val="en-US" w:eastAsia="zh-CN"/>
        </w:rPr>
        <w:t>/</w:t>
      </w:r>
      <w:r>
        <w:rPr>
          <w:rFonts w:hint="eastAsia" w:ascii="宋体" w:hAnsi="宋体" w:cs="宋体"/>
          <w:bCs/>
          <w:color w:val="000000"/>
          <w:highlight w:val="none"/>
        </w:rPr>
        <w:t>，账号：</w:t>
      </w:r>
      <w:r>
        <w:rPr>
          <w:rFonts w:hint="eastAsia" w:ascii="宋体" w:hAnsi="宋体" w:cs="宋体"/>
          <w:bCs/>
          <w:color w:val="000000"/>
          <w:highlight w:val="none"/>
          <w:u w:val="single"/>
          <w:lang w:val="en-US" w:eastAsia="zh-CN"/>
        </w:rPr>
        <w:t>/</w:t>
      </w:r>
      <w:r>
        <w:rPr>
          <w:rFonts w:hint="eastAsia" w:ascii="宋体" w:hAnsi="宋体" w:cs="宋体"/>
          <w:bCs/>
          <w:color w:val="000000"/>
          <w:highlight w:val="none"/>
          <w:lang w:eastAsia="zh-CN"/>
        </w:rPr>
        <w:t>；</w:t>
      </w:r>
    </w:p>
    <w:p w14:paraId="7102B37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trike/>
          <w:dstrike w:val="0"/>
          <w:color w:val="000000"/>
          <w:highlight w:val="none"/>
        </w:rPr>
      </w:pPr>
      <w:r>
        <w:rPr>
          <w:rFonts w:hint="eastAsia" w:ascii="宋体" w:hAnsi="宋体" w:cs="宋体"/>
          <w:bCs/>
          <w:strike w:val="0"/>
          <w:dstrike w:val="0"/>
          <w:color w:val="000000"/>
          <w:highlight w:val="none"/>
        </w:rPr>
        <w:t>(</w:t>
      </w:r>
      <w:r>
        <w:rPr>
          <w:rFonts w:hint="eastAsia" w:ascii="宋体" w:hAnsi="宋体" w:cs="宋体"/>
          <w:bCs/>
          <w:strike w:val="0"/>
          <w:dstrike w:val="0"/>
          <w:color w:val="000000"/>
          <w:highlight w:val="none"/>
          <w:lang w:val="en-US" w:eastAsia="zh-CN"/>
        </w:rPr>
        <w:t>2</w:t>
      </w:r>
      <w:r>
        <w:rPr>
          <w:rFonts w:hint="eastAsia" w:ascii="宋体" w:hAnsi="宋体" w:cs="宋体"/>
          <w:bCs/>
          <w:strike w:val="0"/>
          <w:dstrike w:val="0"/>
          <w:color w:val="000000"/>
          <w:highlight w:val="none"/>
        </w:rPr>
        <w:t>)发包人</w:t>
      </w:r>
      <w:r>
        <w:rPr>
          <w:rFonts w:hint="eastAsia" w:ascii="宋体" w:hAnsi="宋体" w:cs="宋体"/>
          <w:bCs/>
          <w:strike w:val="0"/>
          <w:dstrike w:val="0"/>
          <w:color w:val="000000"/>
          <w:highlight w:val="none"/>
          <w:lang w:eastAsia="zh-CN"/>
        </w:rPr>
        <w:t>将按当期计量支付一定比例（一般情况下不低于</w:t>
      </w:r>
      <w:r>
        <w:rPr>
          <w:rFonts w:hint="eastAsia" w:ascii="宋体" w:hAnsi="宋体" w:cs="宋体"/>
          <w:bCs/>
          <w:strike w:val="0"/>
          <w:dstrike w:val="0"/>
          <w:color w:val="000000"/>
          <w:highlight w:val="none"/>
          <w:lang w:val="en-US" w:eastAsia="zh-CN"/>
        </w:rPr>
        <w:t>12%</w:t>
      </w:r>
      <w:r>
        <w:rPr>
          <w:rFonts w:hint="eastAsia" w:ascii="宋体" w:hAnsi="宋体" w:cs="宋体"/>
          <w:bCs/>
          <w:strike w:val="0"/>
          <w:dstrike w:val="0"/>
          <w:color w:val="000000"/>
          <w:highlight w:val="none"/>
          <w:lang w:eastAsia="zh-CN"/>
        </w:rPr>
        <w:t>）的</w:t>
      </w:r>
      <w:r>
        <w:rPr>
          <w:rFonts w:hint="eastAsia" w:ascii="宋体" w:hAnsi="宋体" w:cs="宋体"/>
          <w:bCs/>
          <w:strike w:val="0"/>
          <w:dstrike w:val="0"/>
          <w:color w:val="000000"/>
          <w:highlight w:val="none"/>
        </w:rPr>
        <w:t>进度款转入农民工工资专用账户。</w:t>
      </w:r>
    </w:p>
    <w:p w14:paraId="0629DC3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000000"/>
          <w:highlight w:val="none"/>
        </w:rPr>
      </w:pPr>
      <w:r>
        <w:rPr>
          <w:rFonts w:hint="eastAsia" w:ascii="宋体" w:hAnsi="宋体" w:cs="宋体"/>
          <w:bCs/>
          <w:color w:val="000000"/>
          <w:highlight w:val="none"/>
        </w:rPr>
        <w:t>(</w:t>
      </w:r>
      <w:r>
        <w:rPr>
          <w:rFonts w:hint="eastAsia" w:ascii="宋体" w:hAnsi="宋体" w:cs="宋体"/>
          <w:bCs/>
          <w:color w:val="000000"/>
          <w:highlight w:val="none"/>
          <w:lang w:val="en-US" w:eastAsia="zh-CN"/>
        </w:rPr>
        <w:t>3</w:t>
      </w:r>
      <w:r>
        <w:rPr>
          <w:rFonts w:hint="eastAsia" w:ascii="宋体" w:hAnsi="宋体" w:cs="宋体"/>
          <w:bCs/>
          <w:color w:val="000000"/>
          <w:highlight w:val="none"/>
        </w:rPr>
        <w:t>)承包人每月25日前上报本工程农民工工资清单，每月10日前委托开设农民工工资专用账户的银行支付农民工工资。</w:t>
      </w:r>
    </w:p>
    <w:p w14:paraId="61B132B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000000"/>
          <w:highlight w:val="none"/>
        </w:rPr>
      </w:pPr>
      <w:r>
        <w:rPr>
          <w:rFonts w:hint="eastAsia" w:ascii="宋体" w:hAnsi="宋体" w:cs="宋体"/>
          <w:bCs/>
          <w:color w:val="000000"/>
          <w:highlight w:val="none"/>
        </w:rPr>
        <w:t>(</w:t>
      </w:r>
      <w:r>
        <w:rPr>
          <w:rFonts w:hint="eastAsia" w:ascii="宋体" w:hAnsi="宋体" w:cs="宋体"/>
          <w:bCs/>
          <w:color w:val="000000"/>
          <w:highlight w:val="none"/>
          <w:lang w:val="en-US" w:eastAsia="zh-CN"/>
        </w:rPr>
        <w:t>4</w:t>
      </w:r>
      <w:r>
        <w:rPr>
          <w:rFonts w:hint="eastAsia" w:ascii="宋体" w:hAnsi="宋体" w:cs="宋体"/>
          <w:bCs/>
          <w:color w:val="000000"/>
          <w:highlight w:val="none"/>
        </w:rPr>
        <w:t>)工程竣工后，经项目部农民工维权组确认无农民工工资拖欠后，发、承双方办理农民工工资专用账户撤销手续，农民工工资专用账户余额划至本合同约定的承包人账户。</w:t>
      </w:r>
    </w:p>
    <w:p w14:paraId="57B68465">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13. 验收和工程试车</w:t>
      </w:r>
    </w:p>
    <w:p w14:paraId="0E25E4A7">
      <w:pPr>
        <w:snapToGrid w:val="0"/>
        <w:spacing w:line="440" w:lineRule="exact"/>
        <w:ind w:firstLine="420" w:firstLineChars="200"/>
        <w:rPr>
          <w:rFonts w:hint="eastAsia" w:ascii="宋体" w:cs="宋体"/>
          <w:szCs w:val="21"/>
        </w:rPr>
      </w:pPr>
      <w:r>
        <w:rPr>
          <w:rFonts w:hint="eastAsia" w:ascii="宋体" w:cs="宋体"/>
          <w:szCs w:val="21"/>
        </w:rPr>
        <w:t>13.1 分部分项工程验收</w:t>
      </w:r>
    </w:p>
    <w:p w14:paraId="074CAD8F">
      <w:pPr>
        <w:snapToGrid w:val="0"/>
        <w:spacing w:line="440" w:lineRule="exact"/>
        <w:ind w:firstLine="420" w:firstLineChars="200"/>
        <w:jc w:val="left"/>
        <w:rPr>
          <w:rFonts w:hint="eastAsia" w:ascii="宋体" w:cs="宋体"/>
          <w:szCs w:val="21"/>
        </w:rPr>
      </w:pPr>
      <w:r>
        <w:rPr>
          <w:rFonts w:hint="eastAsia" w:ascii="宋体" w:cs="宋体"/>
          <w:szCs w:val="21"/>
        </w:rPr>
        <w:t>13.1.2监理人不能按时进行验收时，应提前</w:t>
      </w:r>
      <w:r>
        <w:rPr>
          <w:rFonts w:hint="eastAsia" w:ascii="宋体" w:cs="宋体"/>
          <w:szCs w:val="21"/>
          <w:u w:val="single"/>
        </w:rPr>
        <w:t xml:space="preserve"> </w:t>
      </w:r>
      <w:r>
        <w:rPr>
          <w:rFonts w:hint="eastAsia" w:ascii="宋体" w:cs="宋体"/>
          <w:szCs w:val="21"/>
          <w:u w:val="single"/>
          <w:lang w:val="en-US" w:eastAsia="zh-CN"/>
        </w:rPr>
        <w:t>24</w:t>
      </w:r>
      <w:r>
        <w:rPr>
          <w:rFonts w:hint="eastAsia" w:ascii="宋体" w:cs="宋体"/>
          <w:szCs w:val="21"/>
          <w:u w:val="single"/>
        </w:rPr>
        <w:t xml:space="preserve"> </w:t>
      </w:r>
      <w:r>
        <w:rPr>
          <w:rFonts w:hint="eastAsia" w:ascii="宋体" w:cs="宋体"/>
          <w:szCs w:val="21"/>
        </w:rPr>
        <w:t>小时提交书面延期要求。</w:t>
      </w:r>
    </w:p>
    <w:p w14:paraId="08571564">
      <w:pPr>
        <w:snapToGrid w:val="0"/>
        <w:spacing w:line="440" w:lineRule="exact"/>
        <w:ind w:firstLine="420" w:firstLineChars="200"/>
        <w:jc w:val="left"/>
        <w:rPr>
          <w:rFonts w:hint="eastAsia" w:ascii="宋体" w:cs="宋体"/>
          <w:szCs w:val="21"/>
        </w:rPr>
      </w:pPr>
      <w:r>
        <w:rPr>
          <w:rFonts w:hint="eastAsia" w:ascii="宋体" w:cs="宋体"/>
          <w:szCs w:val="21"/>
        </w:rPr>
        <w:t>关于延期最长不得超过：</w:t>
      </w:r>
      <w:r>
        <w:rPr>
          <w:rFonts w:hint="eastAsia" w:ascii="宋体" w:cs="宋体"/>
          <w:szCs w:val="21"/>
          <w:u w:val="single"/>
        </w:rPr>
        <w:t xml:space="preserve"> </w:t>
      </w:r>
      <w:r>
        <w:rPr>
          <w:rFonts w:hint="eastAsia" w:ascii="宋体" w:cs="宋体"/>
          <w:szCs w:val="21"/>
          <w:u w:val="single"/>
          <w:lang w:val="en-US" w:eastAsia="zh-CN"/>
        </w:rPr>
        <w:t>48</w:t>
      </w:r>
      <w:r>
        <w:rPr>
          <w:rFonts w:hint="eastAsia" w:ascii="宋体" w:cs="宋体"/>
          <w:szCs w:val="21"/>
          <w:u w:val="single"/>
        </w:rPr>
        <w:t xml:space="preserve">  </w:t>
      </w:r>
      <w:r>
        <w:rPr>
          <w:rFonts w:hint="eastAsia" w:ascii="宋体" w:cs="宋体"/>
          <w:szCs w:val="21"/>
        </w:rPr>
        <w:t>小时。</w:t>
      </w:r>
    </w:p>
    <w:p w14:paraId="4311906F">
      <w:pPr>
        <w:wordWrap w:val="0"/>
        <w:snapToGrid w:val="0"/>
        <w:spacing w:line="440" w:lineRule="exact"/>
        <w:ind w:firstLine="420" w:firstLineChars="200"/>
        <w:textAlignment w:val="bottom"/>
        <w:rPr>
          <w:rFonts w:hint="eastAsia" w:ascii="宋体" w:cs="宋体"/>
          <w:szCs w:val="21"/>
        </w:rPr>
      </w:pPr>
      <w:r>
        <w:rPr>
          <w:rFonts w:hint="eastAsia" w:ascii="宋体" w:cs="宋体"/>
          <w:szCs w:val="21"/>
        </w:rPr>
        <w:t>13.2 竣工验收</w:t>
      </w:r>
    </w:p>
    <w:p w14:paraId="60A871A1">
      <w:pPr>
        <w:snapToGrid w:val="0"/>
        <w:spacing w:line="440" w:lineRule="exact"/>
        <w:ind w:firstLine="420" w:firstLineChars="200"/>
        <w:jc w:val="left"/>
        <w:rPr>
          <w:rFonts w:hint="eastAsia" w:ascii="宋体" w:cs="宋体"/>
          <w:szCs w:val="21"/>
        </w:rPr>
      </w:pPr>
      <w:r>
        <w:rPr>
          <w:rFonts w:hint="eastAsia" w:ascii="宋体" w:cs="宋体"/>
          <w:szCs w:val="21"/>
        </w:rPr>
        <w:t>13.2.2竣工验收程序</w:t>
      </w:r>
    </w:p>
    <w:p w14:paraId="168ACE07">
      <w:pPr>
        <w:wordWrap w:val="0"/>
        <w:snapToGrid w:val="0"/>
        <w:spacing w:line="440" w:lineRule="exact"/>
        <w:ind w:firstLine="420" w:firstLineChars="200"/>
        <w:jc w:val="left"/>
        <w:rPr>
          <w:rFonts w:hint="eastAsia" w:ascii="宋体" w:cs="宋体"/>
          <w:szCs w:val="21"/>
        </w:rPr>
      </w:pPr>
      <w:r>
        <w:rPr>
          <w:rFonts w:hint="eastAsia" w:ascii="宋体" w:cs="宋体"/>
          <w:szCs w:val="21"/>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szCs w:val="21"/>
          <w:u w:val="single"/>
        </w:rPr>
        <w:t>。</w:t>
      </w:r>
    </w:p>
    <w:p w14:paraId="609E1968">
      <w:pPr>
        <w:wordWrap w:val="0"/>
        <w:snapToGrid w:val="0"/>
        <w:spacing w:line="440" w:lineRule="exact"/>
        <w:ind w:firstLine="420" w:firstLineChars="200"/>
        <w:jc w:val="left"/>
        <w:rPr>
          <w:rFonts w:hint="eastAsia" w:ascii="宋体" w:cs="宋体"/>
          <w:szCs w:val="21"/>
          <w:u w:val="single"/>
        </w:rPr>
      </w:pPr>
      <w:r>
        <w:rPr>
          <w:rFonts w:hint="eastAsia" w:ascii="宋体" w:cs="宋体"/>
          <w:kern w:val="0"/>
          <w:szCs w:val="21"/>
        </w:rPr>
        <w:t>发包人不按照本项约定组织竣工验收、颁发工程接收证书的违约金的计算方法：</w:t>
      </w:r>
      <w:r>
        <w:rPr>
          <w:rFonts w:hint="eastAsia" w:ascii="宋体" w:cs="宋体"/>
          <w:szCs w:val="21"/>
          <w:u w:val="single"/>
        </w:rPr>
        <w:t xml:space="preserve">  不考虑 </w:t>
      </w:r>
      <w:r>
        <w:rPr>
          <w:rFonts w:hint="eastAsia" w:ascii="宋体" w:cs="宋体"/>
          <w:szCs w:val="21"/>
        </w:rPr>
        <w:t>。</w:t>
      </w:r>
    </w:p>
    <w:p w14:paraId="63B9CDA6">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13.2.5移交、接收全部与部分工程</w:t>
      </w:r>
    </w:p>
    <w:p w14:paraId="2FE239F5">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kern w:val="0"/>
          <w:szCs w:val="21"/>
        </w:rPr>
      </w:pPr>
      <w:r>
        <w:rPr>
          <w:rFonts w:hint="eastAsia" w:ascii="宋体" w:cs="宋体"/>
          <w:kern w:val="0"/>
          <w:szCs w:val="21"/>
        </w:rPr>
        <w:t>承包人向发包人移交工程的期限：</w:t>
      </w:r>
      <w:r>
        <w:rPr>
          <w:rFonts w:hint="eastAsia" w:ascii="宋体" w:cs="宋体"/>
          <w:szCs w:val="21"/>
          <w:u w:val="single"/>
        </w:rPr>
        <w:t xml:space="preserve"> </w:t>
      </w:r>
      <w:r>
        <w:rPr>
          <w:rFonts w:hint="eastAsia" w:ascii="宋体" w:hAnsi="宋体" w:cs="宋体"/>
          <w:color w:val="000000"/>
          <w:szCs w:val="21"/>
          <w:u w:val="single"/>
          <w:lang w:val="en-US" w:eastAsia="zh-CN"/>
        </w:rPr>
        <w:t>工程竣工验收合格</w:t>
      </w:r>
      <w:r>
        <w:rPr>
          <w:rFonts w:hint="eastAsia" w:ascii="宋体" w:hAnsi="宋体" w:cs="宋体"/>
          <w:color w:val="auto"/>
          <w:szCs w:val="21"/>
          <w:u w:val="single"/>
        </w:rPr>
        <w:t>后</w:t>
      </w:r>
      <w:r>
        <w:rPr>
          <w:rFonts w:hint="eastAsia" w:ascii="宋体" w:hAnsi="宋体" w:cs="宋体"/>
          <w:color w:val="auto"/>
          <w:szCs w:val="21"/>
          <w:u w:val="single"/>
          <w:lang w:val="en-US" w:eastAsia="zh-CN"/>
        </w:rPr>
        <w:t>根据发包人要求的时间内</w:t>
      </w:r>
      <w:r>
        <w:rPr>
          <w:rFonts w:hint="eastAsia" w:ascii="宋体" w:hAnsi="宋体" w:cs="宋体"/>
          <w:color w:val="000000"/>
          <w:szCs w:val="21"/>
          <w:u w:val="single"/>
        </w:rPr>
        <w:t>完成工程的移交</w:t>
      </w:r>
      <w:r>
        <w:rPr>
          <w:rFonts w:hint="eastAsia" w:ascii="宋体" w:cs="宋体"/>
          <w:szCs w:val="21"/>
          <w:u w:val="single"/>
        </w:rPr>
        <w:t>。</w:t>
      </w:r>
    </w:p>
    <w:p w14:paraId="61F5445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kern w:val="0"/>
        </w:rPr>
        <w:t>发包人未按本合同约定接收全部或部分工程的，违约金的计算方法为：</w:t>
      </w:r>
      <w:r>
        <w:rPr>
          <w:rFonts w:hint="eastAsia" w:ascii="宋体" w:hAnsi="宋体" w:cs="宋体"/>
          <w:color w:val="000000"/>
          <w:szCs w:val="21"/>
          <w:u w:val="single"/>
        </w:rPr>
        <w:t>发包人自应当接收工程之日起，承担工程照管、成品保护、保管等与工程有关的各项费用</w:t>
      </w:r>
      <w:r>
        <w:rPr>
          <w:rFonts w:hint="eastAsia" w:ascii="宋体" w:hAnsi="宋体" w:cs="宋体"/>
          <w:color w:val="000000"/>
        </w:rPr>
        <w:t>。</w:t>
      </w:r>
    </w:p>
    <w:p w14:paraId="7B23BE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承包人未按时移交工程的，违约金的计算方法为：</w:t>
      </w:r>
      <w:r>
        <w:rPr>
          <w:rFonts w:hint="eastAsia" w:ascii="宋体" w:hAnsi="宋体" w:cs="宋体"/>
          <w:color w:val="000000"/>
          <w:szCs w:val="21"/>
          <w:u w:val="single"/>
        </w:rPr>
        <w:t>承包人应承担工程照管、成品保护、保管等与工程有关的各项费用</w:t>
      </w:r>
      <w:r>
        <w:rPr>
          <w:rFonts w:hint="eastAsia" w:ascii="宋体" w:hAnsi="宋体" w:cs="宋体"/>
          <w:color w:val="000000"/>
        </w:rPr>
        <w:t>。</w:t>
      </w:r>
    </w:p>
    <w:p w14:paraId="69750784">
      <w:pPr>
        <w:snapToGrid w:val="0"/>
        <w:spacing w:line="440" w:lineRule="exact"/>
        <w:ind w:firstLine="420" w:firstLineChars="200"/>
        <w:rPr>
          <w:rFonts w:hint="eastAsia" w:ascii="宋体" w:cs="宋体"/>
          <w:color w:val="auto"/>
          <w:szCs w:val="21"/>
        </w:rPr>
      </w:pPr>
      <w:r>
        <w:rPr>
          <w:rFonts w:hint="eastAsia" w:ascii="宋体" w:cs="宋体"/>
          <w:color w:val="auto"/>
          <w:szCs w:val="21"/>
        </w:rPr>
        <w:t>13.3 工程试车</w:t>
      </w:r>
    </w:p>
    <w:p w14:paraId="77C2EB8B">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13.3.1 试车程序</w:t>
      </w:r>
    </w:p>
    <w:p w14:paraId="7C418FC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工程试车内容：</w:t>
      </w:r>
      <w:r>
        <w:rPr>
          <w:rFonts w:hint="eastAsia" w:ascii="宋体" w:cs="宋体"/>
          <w:szCs w:val="21"/>
          <w:u w:val="single"/>
        </w:rPr>
        <w:t>工程需要试车的，试车内容应与承包人承包范围相一致，试车费用由承包人承担。</w:t>
      </w:r>
    </w:p>
    <w:p w14:paraId="140554A2">
      <w:pPr>
        <w:snapToGrid w:val="0"/>
        <w:spacing w:line="440" w:lineRule="exact"/>
        <w:ind w:firstLine="420" w:firstLineChars="200"/>
        <w:jc w:val="left"/>
        <w:rPr>
          <w:rFonts w:hint="eastAsia" w:ascii="宋体" w:cs="宋体"/>
          <w:kern w:val="0"/>
          <w:szCs w:val="21"/>
        </w:rPr>
      </w:pPr>
      <w:r>
        <w:rPr>
          <w:rFonts w:hint="eastAsia" w:ascii="宋体" w:cs="宋体"/>
          <w:kern w:val="0"/>
          <w:szCs w:val="21"/>
        </w:rPr>
        <w:t>（1）单机无负荷试车费用由</w:t>
      </w:r>
      <w:r>
        <w:rPr>
          <w:rFonts w:hint="eastAsia" w:ascii="宋体" w:cs="宋体"/>
          <w:szCs w:val="21"/>
          <w:u w:val="single"/>
        </w:rPr>
        <w:t xml:space="preserve">  承包人  </w:t>
      </w:r>
      <w:r>
        <w:rPr>
          <w:rFonts w:hint="eastAsia" w:ascii="宋体" w:cs="宋体"/>
          <w:kern w:val="0"/>
          <w:szCs w:val="21"/>
        </w:rPr>
        <w:t>承担；</w:t>
      </w:r>
    </w:p>
    <w:p w14:paraId="3B6AD9C6">
      <w:pPr>
        <w:snapToGrid w:val="0"/>
        <w:spacing w:line="440" w:lineRule="exact"/>
        <w:ind w:firstLine="420" w:firstLineChars="200"/>
        <w:jc w:val="left"/>
        <w:rPr>
          <w:rFonts w:hint="eastAsia" w:ascii="宋体" w:cs="宋体"/>
          <w:kern w:val="0"/>
          <w:szCs w:val="21"/>
        </w:rPr>
      </w:pPr>
      <w:r>
        <w:rPr>
          <w:rFonts w:hint="eastAsia" w:ascii="宋体" w:cs="宋体"/>
          <w:kern w:val="0"/>
          <w:szCs w:val="21"/>
        </w:rPr>
        <w:t>（2）无负荷联动试车费用由</w:t>
      </w:r>
      <w:r>
        <w:rPr>
          <w:rFonts w:hint="eastAsia" w:ascii="宋体" w:cs="宋体"/>
          <w:szCs w:val="21"/>
          <w:u w:val="single"/>
        </w:rPr>
        <w:t xml:space="preserve">  承包人  </w:t>
      </w:r>
      <w:r>
        <w:rPr>
          <w:rFonts w:hint="eastAsia" w:ascii="宋体" w:cs="宋体"/>
          <w:kern w:val="0"/>
          <w:szCs w:val="21"/>
        </w:rPr>
        <w:t>承担。</w:t>
      </w:r>
    </w:p>
    <w:p w14:paraId="1B5B61A8">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13.3.3 投料试车</w:t>
      </w:r>
    </w:p>
    <w:p w14:paraId="0ABBF0D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关于投料试车相关事项的约定：</w:t>
      </w:r>
      <w:r>
        <w:rPr>
          <w:rFonts w:hint="eastAsia" w:ascii="宋体" w:hAnsi="宋体" w:cs="宋体"/>
          <w:color w:val="000000"/>
          <w:szCs w:val="21"/>
          <w:u w:val="single"/>
        </w:rPr>
        <w:t>执行通用条款</w:t>
      </w:r>
      <w:r>
        <w:rPr>
          <w:rFonts w:hint="eastAsia" w:ascii="宋体" w:cs="宋体"/>
          <w:kern w:val="0"/>
          <w:szCs w:val="21"/>
          <w:u w:val="single"/>
        </w:rPr>
        <w:t>。</w:t>
      </w:r>
    </w:p>
    <w:p w14:paraId="0C3FBF2D">
      <w:pPr>
        <w:snapToGrid w:val="0"/>
        <w:spacing w:line="440" w:lineRule="exact"/>
        <w:ind w:firstLine="420" w:firstLineChars="200"/>
        <w:rPr>
          <w:rFonts w:hint="eastAsia" w:ascii="宋体" w:cs="宋体"/>
          <w:szCs w:val="21"/>
        </w:rPr>
      </w:pPr>
      <w:r>
        <w:rPr>
          <w:rFonts w:hint="eastAsia" w:ascii="宋体" w:cs="宋体"/>
          <w:szCs w:val="21"/>
        </w:rPr>
        <w:t>13.6 竣工退场</w:t>
      </w:r>
    </w:p>
    <w:p w14:paraId="21984A5F">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13.6.1 竣工退场</w:t>
      </w:r>
    </w:p>
    <w:p w14:paraId="721C3CF1">
      <w:pPr>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承包人完成竣工退场的期限：</w:t>
      </w:r>
      <w:r>
        <w:rPr>
          <w:rFonts w:hint="eastAsia" w:ascii="宋体" w:cs="宋体"/>
          <w:szCs w:val="21"/>
          <w:u w:val="single"/>
        </w:rPr>
        <w:t>工程竣工合格后，7天内退场。</w:t>
      </w:r>
    </w:p>
    <w:p w14:paraId="4ACF087A">
      <w:pPr>
        <w:pStyle w:val="9"/>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sz w:val="21"/>
          <w:szCs w:val="21"/>
        </w:rPr>
      </w:pPr>
      <w:r>
        <w:rPr>
          <w:rFonts w:hint="eastAsia" w:ascii="宋体" w:eastAsia="宋体" w:cs="宋体"/>
          <w:b w:val="0"/>
          <w:sz w:val="21"/>
          <w:szCs w:val="21"/>
        </w:rPr>
        <w:t>14. 竣工结算</w:t>
      </w:r>
    </w:p>
    <w:p w14:paraId="48FCCD8B">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14.1 竣工付款申请</w:t>
      </w:r>
    </w:p>
    <w:p w14:paraId="1040422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承包人提交竣工付款申请单的期限：</w:t>
      </w:r>
      <w:r>
        <w:rPr>
          <w:rFonts w:hint="eastAsia" w:ascii="宋体" w:hAnsi="宋体" w:cs="宋体"/>
          <w:color w:val="000000"/>
          <w:szCs w:val="21"/>
          <w:u w:val="single"/>
        </w:rPr>
        <w:t>承包人应在工程竣工验收合格后28天内</w:t>
      </w:r>
      <w:r>
        <w:rPr>
          <w:rFonts w:hint="eastAsia" w:ascii="宋体" w:cs="宋体"/>
          <w:szCs w:val="21"/>
          <w:u w:val="single"/>
        </w:rPr>
        <w:t>。</w:t>
      </w:r>
    </w:p>
    <w:p w14:paraId="54CFBA2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u w:val="single"/>
        </w:rPr>
      </w:pPr>
      <w:r>
        <w:rPr>
          <w:rFonts w:hint="eastAsia" w:ascii="宋体" w:cs="宋体"/>
          <w:szCs w:val="21"/>
        </w:rPr>
        <w:t>竣工结算申请单应包括的内容：</w:t>
      </w:r>
      <w:r>
        <w:rPr>
          <w:rFonts w:hint="eastAsia" w:ascii="宋体" w:hAnsi="宋体" w:cs="宋体"/>
          <w:color w:val="000000"/>
          <w:szCs w:val="21"/>
          <w:u w:val="single"/>
        </w:rPr>
        <w:t>执行通用条款</w:t>
      </w:r>
      <w:r>
        <w:rPr>
          <w:rFonts w:hint="eastAsia" w:ascii="宋体" w:cs="宋体"/>
          <w:szCs w:val="21"/>
          <w:u w:val="single"/>
        </w:rPr>
        <w:t>。</w:t>
      </w:r>
    </w:p>
    <w:p w14:paraId="0FF1F59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14.2 竣工结算审核</w:t>
      </w:r>
    </w:p>
    <w:p w14:paraId="45532D5D">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eastAsia="宋体" w:cs="宋体"/>
          <w:szCs w:val="21"/>
          <w:lang w:val="en-US" w:eastAsia="zh-CN"/>
        </w:rPr>
      </w:pPr>
      <w:r>
        <w:rPr>
          <w:rFonts w:hint="eastAsia" w:ascii="宋体" w:hAnsi="Times New Roman" w:eastAsia="宋体" w:cs="宋体"/>
          <w:szCs w:val="21"/>
        </w:rPr>
        <w:t>发包人审批竣工付款申请单的期限：发包人应在收到监理人提交的经审核的竣工结算申请单后</w:t>
      </w:r>
      <w:r>
        <w:rPr>
          <w:rFonts w:hint="eastAsia" w:ascii="宋体" w:hAnsi="Times New Roman" w:eastAsia="宋体" w:cs="宋体"/>
          <w:szCs w:val="21"/>
          <w:lang w:val="en-US" w:eastAsia="zh-CN"/>
        </w:rPr>
        <w:t>30</w:t>
      </w:r>
      <w:r>
        <w:rPr>
          <w:rFonts w:hint="eastAsia" w:ascii="宋体" w:hAnsi="Times New Roman" w:eastAsia="宋体" w:cs="宋体"/>
          <w:szCs w:val="21"/>
        </w:rPr>
        <w:t>天内完成审批</w:t>
      </w:r>
      <w:r>
        <w:rPr>
          <w:rFonts w:hint="eastAsia" w:ascii="宋体" w:hAnsi="Times New Roman" w:eastAsia="宋体" w:cs="宋体"/>
          <w:szCs w:val="21"/>
          <w:lang w:eastAsia="zh-CN"/>
        </w:rPr>
        <w:t>。</w:t>
      </w:r>
    </w:p>
    <w:p w14:paraId="25182441">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cs="宋体"/>
          <w:szCs w:val="21"/>
        </w:rPr>
      </w:pPr>
      <w:r>
        <w:rPr>
          <w:rFonts w:hint="eastAsia" w:ascii="宋体" w:cs="宋体"/>
          <w:szCs w:val="21"/>
        </w:rPr>
        <w:t>发包人完成竣工付款的期限：</w:t>
      </w:r>
      <w:r>
        <w:rPr>
          <w:rFonts w:hint="eastAsia" w:ascii="宋体" w:hAnsi="宋体" w:cs="宋体"/>
          <w:color w:val="000000"/>
          <w:szCs w:val="21"/>
        </w:rPr>
        <w:t>发包人应在签发竣工付款证书后的</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30</w:t>
      </w:r>
      <w:r>
        <w:rPr>
          <w:rFonts w:hint="eastAsia" w:ascii="宋体" w:hAnsi="宋体" w:cs="宋体"/>
          <w:color w:val="000000"/>
          <w:szCs w:val="21"/>
          <w:u w:val="single"/>
        </w:rPr>
        <w:t xml:space="preserve">  </w:t>
      </w:r>
      <w:r>
        <w:rPr>
          <w:rFonts w:hint="eastAsia" w:ascii="宋体" w:hAnsi="宋体" w:cs="宋体"/>
          <w:color w:val="000000"/>
          <w:szCs w:val="21"/>
        </w:rPr>
        <w:t>天内，完成对承包人的竣工付款。</w:t>
      </w:r>
    </w:p>
    <w:p w14:paraId="0F251D9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u w:val="single"/>
        </w:rPr>
      </w:pPr>
      <w:r>
        <w:rPr>
          <w:rFonts w:hint="eastAsia" w:ascii="宋体" w:cs="宋体"/>
          <w:color w:val="auto"/>
          <w:szCs w:val="21"/>
        </w:rPr>
        <w:t>关于竣工付款证书异议部分复核的方式和程序：</w:t>
      </w:r>
      <w:r>
        <w:rPr>
          <w:rFonts w:hint="eastAsia" w:ascii="宋体" w:hAnsi="宋体" w:cs="宋体"/>
          <w:color w:val="auto"/>
          <w:szCs w:val="21"/>
          <w:highlight w:val="none"/>
          <w:u w:val="single"/>
        </w:rPr>
        <w:t>按照第20条〔争议解决〕约定处理</w:t>
      </w:r>
      <w:r>
        <w:rPr>
          <w:rFonts w:hint="eastAsia" w:ascii="宋体" w:cs="宋体"/>
          <w:color w:val="auto"/>
          <w:szCs w:val="21"/>
          <w:u w:val="single"/>
        </w:rPr>
        <w:t>。</w:t>
      </w:r>
    </w:p>
    <w:p w14:paraId="39A10FA1">
      <w:pPr>
        <w:snapToGrid w:val="0"/>
        <w:spacing w:line="440" w:lineRule="exact"/>
        <w:ind w:firstLine="420" w:firstLineChars="200"/>
        <w:rPr>
          <w:rFonts w:hint="eastAsia" w:ascii="宋体" w:cs="宋体"/>
          <w:color w:val="auto"/>
          <w:szCs w:val="21"/>
        </w:rPr>
      </w:pPr>
      <w:r>
        <w:rPr>
          <w:rFonts w:hint="eastAsia" w:ascii="宋体" w:cs="宋体"/>
          <w:color w:val="auto"/>
          <w:szCs w:val="21"/>
        </w:rPr>
        <w:t>14.4 最终结清</w:t>
      </w:r>
    </w:p>
    <w:p w14:paraId="2E1B441A">
      <w:pPr>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14.4.1 最终结清申请单</w:t>
      </w:r>
    </w:p>
    <w:p w14:paraId="15B31B73">
      <w:pPr>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承包人提交最终结清申请单的份数：</w:t>
      </w:r>
      <w:r>
        <w:rPr>
          <w:rFonts w:hint="eastAsia" w:ascii="宋体" w:cs="宋体"/>
          <w:color w:val="auto"/>
          <w:szCs w:val="21"/>
          <w:u w:val="single"/>
        </w:rPr>
        <w:t xml:space="preserve"> 4份  </w:t>
      </w:r>
      <w:r>
        <w:rPr>
          <w:rFonts w:hint="eastAsia" w:ascii="宋体" w:cs="宋体"/>
          <w:color w:val="auto"/>
          <w:szCs w:val="21"/>
        </w:rPr>
        <w:t>。</w:t>
      </w:r>
    </w:p>
    <w:p w14:paraId="75312F00">
      <w:pPr>
        <w:snapToGrid w:val="0"/>
        <w:spacing w:line="440" w:lineRule="exact"/>
        <w:ind w:firstLine="420" w:firstLineChars="200"/>
        <w:jc w:val="left"/>
        <w:rPr>
          <w:rFonts w:hint="eastAsia" w:ascii="宋体" w:cs="宋体"/>
          <w:color w:val="auto"/>
          <w:szCs w:val="21"/>
        </w:rPr>
      </w:pPr>
      <w:r>
        <w:rPr>
          <w:rFonts w:hint="eastAsia" w:ascii="宋体" w:cs="宋体"/>
          <w:color w:val="auto"/>
          <w:kern w:val="0"/>
          <w:szCs w:val="21"/>
        </w:rPr>
        <w:t>承包人提交最终结算申请单的期限：</w:t>
      </w:r>
      <w:r>
        <w:rPr>
          <w:rFonts w:hint="eastAsia" w:ascii="宋体" w:cs="宋体"/>
          <w:color w:val="auto"/>
          <w:szCs w:val="21"/>
          <w:u w:val="single"/>
        </w:rPr>
        <w:t xml:space="preserve"> 缺陷责任期满经复查合格后7天内。</w:t>
      </w:r>
    </w:p>
    <w:p w14:paraId="1F0AD7A1">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14.4.2 最终结清证书和支付</w:t>
      </w:r>
    </w:p>
    <w:p w14:paraId="543B6DBD">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（1）发包人完成最终结清申请单的审批并颁发最终结清证书的期限：</w:t>
      </w:r>
      <w:r>
        <w:rPr>
          <w:rFonts w:hint="eastAsia" w:ascii="宋体" w:cs="宋体"/>
          <w:color w:val="auto"/>
          <w:szCs w:val="21"/>
          <w:u w:val="single"/>
        </w:rPr>
        <w:t xml:space="preserve"> 缺陷责任期满经复查合格后14天内。</w:t>
      </w:r>
    </w:p>
    <w:p w14:paraId="7D1CF9E9">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（2）发包人完成支付的期限：</w:t>
      </w:r>
      <w:r>
        <w:rPr>
          <w:rFonts w:hint="eastAsia" w:ascii="宋体" w:cs="宋体"/>
          <w:color w:val="auto"/>
          <w:szCs w:val="21"/>
          <w:u w:val="single"/>
          <w:lang w:val="en-US" w:eastAsia="zh-CN"/>
        </w:rPr>
        <w:t>/</w:t>
      </w:r>
      <w:r>
        <w:rPr>
          <w:rFonts w:hint="eastAsia" w:ascii="宋体" w:cs="宋体"/>
          <w:color w:val="auto"/>
          <w:szCs w:val="21"/>
        </w:rPr>
        <w:t>。</w:t>
      </w:r>
    </w:p>
    <w:p w14:paraId="19EDB972">
      <w:pPr>
        <w:pStyle w:val="9"/>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15. 缺陷责任期与保修</w:t>
      </w:r>
    </w:p>
    <w:p w14:paraId="4739C256">
      <w:pPr>
        <w:snapToGrid w:val="0"/>
        <w:spacing w:line="440" w:lineRule="exact"/>
        <w:ind w:firstLine="420" w:firstLineChars="200"/>
        <w:rPr>
          <w:rFonts w:hint="eastAsia" w:ascii="宋体" w:cs="宋体"/>
          <w:color w:val="auto"/>
          <w:szCs w:val="21"/>
        </w:rPr>
      </w:pPr>
      <w:r>
        <w:rPr>
          <w:rFonts w:hint="eastAsia" w:ascii="宋体" w:cs="宋体"/>
          <w:color w:val="auto"/>
          <w:szCs w:val="21"/>
        </w:rPr>
        <w:t>15.2缺陷责任期</w:t>
      </w:r>
    </w:p>
    <w:p w14:paraId="572CC6E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2年</w:t>
      </w:r>
      <w:r>
        <w:rPr>
          <w:rFonts w:hint="eastAsia" w:ascii="黑体" w:hAnsi="黑体" w:eastAsia="黑体" w:cs="黑体"/>
          <w:b/>
          <w:bCs/>
          <w:color w:val="auto"/>
          <w:szCs w:val="21"/>
          <w:highlight w:val="none"/>
          <w:u w:val="single"/>
        </w:rPr>
        <w:t>（详见付款方式）</w:t>
      </w:r>
      <w:r>
        <w:rPr>
          <w:rFonts w:hint="eastAsia" w:ascii="宋体" w:cs="宋体"/>
          <w:color w:val="auto"/>
          <w:szCs w:val="21"/>
          <w:highlight w:val="none"/>
          <w:u w:val="single"/>
        </w:rPr>
        <w:t>。</w:t>
      </w:r>
    </w:p>
    <w:p w14:paraId="3CF0815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15.3 质量保证金</w:t>
      </w:r>
    </w:p>
    <w:p w14:paraId="4CA46FC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关于是否扣留质量保证金的约定：</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是</w:t>
      </w:r>
      <w:r>
        <w:rPr>
          <w:rFonts w:hint="eastAsia" w:ascii="宋体" w:hAnsi="宋体" w:cs="宋体"/>
          <w:color w:val="000000"/>
          <w:szCs w:val="21"/>
          <w:u w:val="single"/>
        </w:rPr>
        <w:t xml:space="preserve">  </w:t>
      </w:r>
      <w:r>
        <w:rPr>
          <w:rFonts w:hint="eastAsia" w:ascii="宋体" w:hAnsi="宋体" w:cs="宋体"/>
          <w:color w:val="000000"/>
        </w:rPr>
        <w:t>。在工程项目竣工前，承包人按专用合同条款第3.7款提供履约保证金的，发包人不得同时预留工程质量保证金。</w:t>
      </w:r>
    </w:p>
    <w:p w14:paraId="561CBF7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15.3.1 承包人提供质量保证金的方式</w:t>
      </w:r>
    </w:p>
    <w:p w14:paraId="29092FC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质量保证金采用</w:t>
      </w:r>
      <w:r>
        <w:rPr>
          <w:rFonts w:hint="eastAsia" w:ascii="宋体" w:hAnsi="宋体" w:cs="宋体"/>
          <w:color w:val="000000"/>
          <w:highlight w:val="none"/>
          <w:lang w:eastAsia="zh-CN"/>
        </w:rPr>
        <w:t>第</w:t>
      </w:r>
      <w:r>
        <w:rPr>
          <w:rFonts w:hint="eastAsia" w:ascii="宋体" w:hAnsi="宋体" w:cs="宋体"/>
          <w:color w:val="000000"/>
          <w:highlight w:val="none"/>
          <w:lang w:val="en-US" w:eastAsia="zh-CN"/>
        </w:rPr>
        <w:t>2种</w:t>
      </w:r>
      <w:r>
        <w:rPr>
          <w:rFonts w:hint="eastAsia" w:ascii="宋体" w:hAnsi="宋体" w:cs="宋体"/>
          <w:color w:val="000000"/>
          <w:highlight w:val="none"/>
        </w:rPr>
        <w:t>方式：</w:t>
      </w:r>
    </w:p>
    <w:p w14:paraId="404EED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（1）质量保证金保函，保证金额为：</w:t>
      </w:r>
      <w:r>
        <w:rPr>
          <w:rFonts w:hint="eastAsia" w:ascii="宋体" w:hAnsi="宋体" w:cs="宋体"/>
          <w:color w:val="000000"/>
          <w:kern w:val="0"/>
          <w:highlight w:val="none"/>
          <w:u w:val="single"/>
          <w:lang w:val="en-US" w:eastAsia="zh-CN"/>
        </w:rPr>
        <w:t>/</w:t>
      </w:r>
      <w:r>
        <w:rPr>
          <w:rFonts w:hint="eastAsia" w:ascii="宋体" w:hAnsi="宋体" w:cs="宋体"/>
          <w:color w:val="000000"/>
          <w:kern w:val="0"/>
          <w:highlight w:val="none"/>
        </w:rPr>
        <w:t xml:space="preserve">； </w:t>
      </w:r>
    </w:p>
    <w:p w14:paraId="77BF3C0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u w:val="single"/>
        </w:rPr>
        <w:t>2</w:t>
      </w:r>
      <w:r>
        <w:rPr>
          <w:rFonts w:hint="eastAsia" w:ascii="宋体" w:hAnsi="宋体" w:cs="宋体"/>
          <w:color w:val="000000"/>
          <w:kern w:val="0"/>
          <w:highlight w:val="none"/>
        </w:rPr>
        <w:t>%的工程款；</w:t>
      </w:r>
    </w:p>
    <w:p w14:paraId="23EA97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（3）其他方式:</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u w:val="single"/>
          <w:lang w:val="en-US" w:eastAsia="zh-CN"/>
        </w:rPr>
        <w:t>/</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rPr>
        <w:t>。</w:t>
      </w:r>
    </w:p>
    <w:p w14:paraId="616B450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 xml:space="preserve">15.3.2 质量保证金的扣留 </w:t>
      </w:r>
    </w:p>
    <w:p w14:paraId="53ADB37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质量保证金的扣留采取以下</w:t>
      </w:r>
      <w:r>
        <w:rPr>
          <w:rFonts w:hint="eastAsia" w:ascii="宋体" w:hAnsi="宋体" w:cs="宋体"/>
          <w:color w:val="000000"/>
          <w:highlight w:val="none"/>
          <w:lang w:eastAsia="zh-CN"/>
        </w:rPr>
        <w:t>第</w:t>
      </w:r>
      <w:r>
        <w:rPr>
          <w:rFonts w:hint="eastAsia" w:ascii="宋体" w:hAnsi="宋体" w:cs="宋体"/>
          <w:color w:val="000000"/>
          <w:highlight w:val="none"/>
          <w:lang w:val="en-US" w:eastAsia="zh-CN"/>
        </w:rPr>
        <w:t>2种</w:t>
      </w:r>
      <w:r>
        <w:rPr>
          <w:rFonts w:hint="eastAsia" w:ascii="宋体" w:hAnsi="宋体" w:cs="宋体"/>
          <w:color w:val="000000"/>
          <w:highlight w:val="none"/>
        </w:rPr>
        <w:t>方式：</w:t>
      </w:r>
    </w:p>
    <w:p w14:paraId="7296B1E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（1）在支付工程进度款时逐次扣留，在此情形下，质量保证金的计算基数不包括预付款的支付、扣回以及价格调整的金额；</w:t>
      </w:r>
    </w:p>
    <w:p w14:paraId="2872C37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（2）工程竣工结算时一次性扣留质量保证金；</w:t>
      </w:r>
    </w:p>
    <w:p w14:paraId="0DC737C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（3）其他扣留方式:</w:t>
      </w:r>
      <w:r>
        <w:rPr>
          <w:rFonts w:hint="eastAsia" w:ascii="宋体" w:hAnsi="宋体" w:cs="宋体"/>
          <w:color w:val="000000"/>
          <w:kern w:val="0"/>
          <w:u w:val="single"/>
        </w:rPr>
        <w:t xml:space="preserve">      </w:t>
      </w:r>
      <w:r>
        <w:rPr>
          <w:rFonts w:hint="eastAsia" w:ascii="宋体" w:hAnsi="宋体" w:cs="宋体"/>
          <w:color w:val="000000"/>
          <w:kern w:val="0"/>
        </w:rPr>
        <w:t>。</w:t>
      </w:r>
    </w:p>
    <w:p w14:paraId="4BEF53B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关于质量保证金的补充约定：</w:t>
      </w:r>
      <w:r>
        <w:rPr>
          <w:rFonts w:hint="eastAsia" w:ascii="宋体" w:hAnsi="宋体" w:cs="宋体"/>
          <w:color w:val="000000"/>
          <w:kern w:val="0"/>
          <w:u w:val="single"/>
        </w:rPr>
        <w:t xml:space="preserve">      </w:t>
      </w:r>
      <w:r>
        <w:rPr>
          <w:rFonts w:hint="eastAsia" w:ascii="宋体" w:hAnsi="宋体" w:cs="宋体"/>
          <w:color w:val="000000"/>
          <w:kern w:val="0"/>
        </w:rPr>
        <w:t>。</w:t>
      </w:r>
    </w:p>
    <w:p w14:paraId="643D31C8">
      <w:pPr>
        <w:snapToGrid w:val="0"/>
        <w:spacing w:line="440" w:lineRule="exact"/>
        <w:ind w:firstLine="420" w:firstLineChars="200"/>
        <w:rPr>
          <w:rFonts w:hint="eastAsia" w:ascii="宋体" w:cs="宋体"/>
          <w:szCs w:val="21"/>
        </w:rPr>
      </w:pPr>
      <w:r>
        <w:rPr>
          <w:rFonts w:hint="eastAsia" w:ascii="宋体" w:cs="宋体"/>
          <w:szCs w:val="21"/>
        </w:rPr>
        <w:t>15.4保修</w:t>
      </w:r>
    </w:p>
    <w:p w14:paraId="2CEB8E23">
      <w:pPr>
        <w:snapToGrid w:val="0"/>
        <w:spacing w:line="440" w:lineRule="exact"/>
        <w:ind w:firstLine="420" w:firstLineChars="200"/>
        <w:jc w:val="left"/>
        <w:rPr>
          <w:rFonts w:hint="eastAsia" w:ascii="宋体" w:cs="宋体"/>
          <w:szCs w:val="21"/>
        </w:rPr>
      </w:pPr>
      <w:r>
        <w:rPr>
          <w:rFonts w:hint="eastAsia" w:ascii="宋体" w:cs="宋体"/>
          <w:szCs w:val="21"/>
        </w:rPr>
        <w:t>15.4.1 保修责任</w:t>
      </w:r>
    </w:p>
    <w:p w14:paraId="2156CD60">
      <w:pPr>
        <w:snapToGrid w:val="0"/>
        <w:spacing w:line="440" w:lineRule="exact"/>
        <w:ind w:firstLine="420" w:firstLineChars="200"/>
        <w:jc w:val="left"/>
        <w:rPr>
          <w:rFonts w:hint="eastAsia" w:ascii="宋体" w:cs="宋体"/>
          <w:kern w:val="0"/>
          <w:szCs w:val="21"/>
          <w:u w:val="single"/>
        </w:rPr>
      </w:pPr>
      <w:r>
        <w:rPr>
          <w:rFonts w:hint="eastAsia" w:ascii="宋体" w:cs="宋体"/>
          <w:szCs w:val="21"/>
        </w:rPr>
        <w:t>工程保修期为：</w:t>
      </w:r>
      <w:r>
        <w:rPr>
          <w:rFonts w:hint="eastAsia" w:ascii="宋体" w:cs="宋体"/>
          <w:kern w:val="0"/>
          <w:szCs w:val="21"/>
          <w:u w:val="single"/>
        </w:rPr>
        <w:t xml:space="preserve">   </w:t>
      </w:r>
      <w:r>
        <w:rPr>
          <w:rFonts w:hint="eastAsia" w:ascii="宋体" w:hAnsi="宋体" w:cs="宋体"/>
          <w:color w:val="000000"/>
          <w:szCs w:val="21"/>
          <w:u w:val="single"/>
        </w:rPr>
        <w:t>执行《工程质量保修书》规定</w:t>
      </w:r>
      <w:r>
        <w:rPr>
          <w:rFonts w:hint="eastAsia" w:ascii="宋体" w:cs="宋体"/>
          <w:kern w:val="0"/>
          <w:szCs w:val="21"/>
          <w:u w:val="single"/>
        </w:rPr>
        <w:t xml:space="preserve">。     </w:t>
      </w:r>
    </w:p>
    <w:p w14:paraId="33035DF3">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承包人收到保修通知并到达工程现场的合理时间：</w:t>
      </w:r>
      <w:r>
        <w:rPr>
          <w:rFonts w:hint="eastAsia" w:ascii="宋体" w:cs="宋体"/>
          <w:kern w:val="0"/>
          <w:szCs w:val="21"/>
          <w:u w:val="single"/>
        </w:rPr>
        <w:t>自承包人收到保修通知起</w:t>
      </w:r>
      <w:r>
        <w:rPr>
          <w:rFonts w:hint="eastAsia" w:ascii="宋体" w:cs="宋体"/>
          <w:kern w:val="0"/>
          <w:szCs w:val="21"/>
          <w:u w:val="single"/>
          <w:lang w:val="en-US" w:eastAsia="zh-CN"/>
        </w:rPr>
        <w:t>48</w:t>
      </w:r>
      <w:r>
        <w:rPr>
          <w:rFonts w:hint="eastAsia" w:ascii="宋体" w:cs="宋体"/>
          <w:kern w:val="0"/>
          <w:szCs w:val="21"/>
          <w:u w:val="single"/>
        </w:rPr>
        <w:t xml:space="preserve">小时内到达工程现场。  </w:t>
      </w:r>
    </w:p>
    <w:p w14:paraId="15CF42AB">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16. 违约</w:t>
      </w:r>
    </w:p>
    <w:p w14:paraId="21A2DA49">
      <w:pPr>
        <w:snapToGrid w:val="0"/>
        <w:spacing w:line="440" w:lineRule="exact"/>
        <w:ind w:firstLine="420" w:firstLineChars="200"/>
        <w:rPr>
          <w:rFonts w:hint="eastAsia" w:ascii="宋体" w:cs="宋体"/>
          <w:szCs w:val="21"/>
        </w:rPr>
      </w:pPr>
      <w:r>
        <w:rPr>
          <w:rFonts w:hint="eastAsia" w:ascii="宋体" w:cs="宋体"/>
          <w:szCs w:val="21"/>
        </w:rPr>
        <w:t>16.1 发包人违约</w:t>
      </w:r>
    </w:p>
    <w:p w14:paraId="320C463F">
      <w:pPr>
        <w:snapToGrid w:val="0"/>
        <w:spacing w:line="440" w:lineRule="exact"/>
        <w:ind w:firstLine="420" w:firstLineChars="200"/>
        <w:jc w:val="left"/>
        <w:rPr>
          <w:rFonts w:hint="eastAsia" w:ascii="宋体" w:cs="宋体"/>
          <w:szCs w:val="21"/>
        </w:rPr>
      </w:pPr>
      <w:r>
        <w:rPr>
          <w:rFonts w:hint="eastAsia" w:ascii="宋体" w:cs="宋体"/>
          <w:szCs w:val="21"/>
        </w:rPr>
        <w:t>16.1.1发包人违约的情形</w:t>
      </w:r>
    </w:p>
    <w:p w14:paraId="2353DD21">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发包人违约的其他情形：</w:t>
      </w:r>
      <w:r>
        <w:rPr>
          <w:rFonts w:hint="eastAsia" w:ascii="宋体" w:cs="宋体"/>
          <w:kern w:val="0"/>
          <w:szCs w:val="21"/>
          <w:u w:val="single"/>
        </w:rPr>
        <w:t xml:space="preserve">   无    </w:t>
      </w:r>
      <w:r>
        <w:rPr>
          <w:rFonts w:hint="eastAsia" w:ascii="宋体" w:cs="宋体"/>
          <w:kern w:val="0"/>
          <w:szCs w:val="21"/>
        </w:rPr>
        <w:t>。</w:t>
      </w:r>
    </w:p>
    <w:p w14:paraId="290C3EEB">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16.1.2 发包人违约的责任</w:t>
      </w:r>
    </w:p>
    <w:p w14:paraId="1DCFBA53">
      <w:pPr>
        <w:snapToGrid w:val="0"/>
        <w:spacing w:line="440" w:lineRule="exact"/>
        <w:ind w:firstLine="420" w:firstLineChars="200"/>
        <w:jc w:val="left"/>
        <w:rPr>
          <w:rFonts w:hint="eastAsia" w:ascii="宋体" w:cs="宋体"/>
          <w:kern w:val="0"/>
          <w:szCs w:val="21"/>
        </w:rPr>
      </w:pPr>
      <w:r>
        <w:rPr>
          <w:rFonts w:hint="eastAsia" w:ascii="宋体" w:cs="宋体"/>
          <w:kern w:val="0"/>
          <w:szCs w:val="21"/>
        </w:rPr>
        <w:t>发包人违约责任的承担方式和计算方法：</w:t>
      </w:r>
    </w:p>
    <w:p w14:paraId="6356C663">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（1）因发包人原因未能在计划开工日期前7天内下达开工通知的违约责任：</w:t>
      </w:r>
      <w:r>
        <w:rPr>
          <w:rFonts w:hint="eastAsia" w:ascii="宋体" w:cs="宋体"/>
          <w:kern w:val="0"/>
          <w:szCs w:val="21"/>
          <w:u w:val="single"/>
        </w:rPr>
        <w:t xml:space="preserve">  对工期造成影响的可顺延工期  </w:t>
      </w:r>
      <w:r>
        <w:rPr>
          <w:rFonts w:hint="eastAsia" w:ascii="宋体" w:cs="宋体"/>
          <w:kern w:val="0"/>
          <w:szCs w:val="21"/>
        </w:rPr>
        <w:t>。</w:t>
      </w:r>
    </w:p>
    <w:p w14:paraId="1779894E">
      <w:pPr>
        <w:snapToGrid w:val="0"/>
        <w:spacing w:line="440" w:lineRule="exact"/>
        <w:ind w:firstLine="420" w:firstLineChars="200"/>
        <w:jc w:val="left"/>
        <w:rPr>
          <w:rFonts w:hint="eastAsia" w:ascii="宋体" w:cs="宋体"/>
          <w:kern w:val="0"/>
          <w:szCs w:val="21"/>
        </w:rPr>
      </w:pPr>
      <w:r>
        <w:rPr>
          <w:rFonts w:hint="eastAsia" w:ascii="宋体" w:cs="宋体"/>
          <w:kern w:val="0"/>
          <w:szCs w:val="21"/>
        </w:rPr>
        <w:t>（2）因发包人原因未能按合同约定支付合同价款的违约责任：</w:t>
      </w:r>
      <w:r>
        <w:rPr>
          <w:rFonts w:hint="eastAsia" w:ascii="宋体" w:cs="宋体"/>
          <w:kern w:val="0"/>
          <w:szCs w:val="21"/>
          <w:u w:val="single"/>
        </w:rPr>
        <w:t xml:space="preserve">  可按照中国人民银行发布的同期同类贷款基准利率支付违约金</w:t>
      </w:r>
      <w:r>
        <w:rPr>
          <w:rFonts w:hint="eastAsia" w:ascii="宋体" w:cs="宋体"/>
          <w:kern w:val="0"/>
          <w:szCs w:val="21"/>
        </w:rPr>
        <w:t>。</w:t>
      </w:r>
    </w:p>
    <w:p w14:paraId="011B4F5C">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（3）发包人违反第10.1款〔变更的范围〕第（2）项约定，自行实施被取消的工作或转由他人实施的违约责任：</w:t>
      </w:r>
      <w:r>
        <w:rPr>
          <w:rFonts w:hint="eastAsia" w:ascii="宋体" w:cs="宋体"/>
          <w:kern w:val="0"/>
          <w:szCs w:val="21"/>
          <w:u w:val="single"/>
        </w:rPr>
        <w:t xml:space="preserve">   </w:t>
      </w:r>
      <w:r>
        <w:rPr>
          <w:rFonts w:hint="eastAsia" w:ascii="宋体" w:cs="宋体"/>
          <w:kern w:val="0"/>
          <w:szCs w:val="21"/>
          <w:u w:val="single"/>
          <w:lang w:val="en-US" w:eastAsia="zh-CN"/>
        </w:rPr>
        <w:t>/</w:t>
      </w:r>
      <w:r>
        <w:rPr>
          <w:rFonts w:hint="eastAsia" w:ascii="宋体" w:cs="宋体"/>
          <w:kern w:val="0"/>
          <w:szCs w:val="21"/>
          <w:u w:val="single"/>
        </w:rPr>
        <w:t xml:space="preserve">   </w:t>
      </w:r>
      <w:r>
        <w:rPr>
          <w:rFonts w:hint="eastAsia" w:ascii="宋体" w:cs="宋体"/>
          <w:kern w:val="0"/>
          <w:szCs w:val="21"/>
        </w:rPr>
        <w:t>。</w:t>
      </w:r>
    </w:p>
    <w:p w14:paraId="3D77050F">
      <w:pPr>
        <w:snapToGrid w:val="0"/>
        <w:spacing w:line="440" w:lineRule="exact"/>
        <w:ind w:firstLine="420" w:firstLineChars="200"/>
        <w:jc w:val="left"/>
        <w:rPr>
          <w:rFonts w:hint="eastAsia" w:ascii="宋体" w:cs="宋体"/>
          <w:kern w:val="0"/>
          <w:szCs w:val="21"/>
        </w:rPr>
      </w:pPr>
      <w:r>
        <w:rPr>
          <w:rFonts w:hint="eastAsia" w:ascii="宋体" w:cs="宋体"/>
          <w:kern w:val="0"/>
          <w:szCs w:val="21"/>
        </w:rPr>
        <w:t>（4）发包人提供的材料、工程设备的规格、数量或质量不符合合同约定，或因发包人原因导致交货日期延误或交货地点变更等情况的违约责任：</w:t>
      </w:r>
      <w:r>
        <w:rPr>
          <w:rFonts w:hint="eastAsia" w:ascii="宋体" w:cs="宋体"/>
          <w:kern w:val="0"/>
          <w:szCs w:val="21"/>
          <w:u w:val="single"/>
        </w:rPr>
        <w:t xml:space="preserve">   </w:t>
      </w:r>
      <w:r>
        <w:rPr>
          <w:rFonts w:hint="eastAsia" w:ascii="宋体" w:cs="宋体"/>
          <w:kern w:val="0"/>
          <w:szCs w:val="21"/>
          <w:u w:val="single"/>
          <w:lang w:val="en-US" w:eastAsia="zh-CN"/>
        </w:rPr>
        <w:t>/</w:t>
      </w:r>
      <w:r>
        <w:rPr>
          <w:rFonts w:hint="eastAsia" w:ascii="宋体" w:cs="宋体"/>
          <w:kern w:val="0"/>
          <w:szCs w:val="21"/>
          <w:u w:val="single"/>
        </w:rPr>
        <w:t xml:space="preserve">  </w:t>
      </w:r>
      <w:r>
        <w:rPr>
          <w:rFonts w:hint="eastAsia" w:ascii="宋体" w:cs="宋体"/>
          <w:kern w:val="0"/>
          <w:szCs w:val="21"/>
        </w:rPr>
        <w:t>。</w:t>
      </w:r>
    </w:p>
    <w:p w14:paraId="38C7ED0D">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（5）因发包人违反合同约定造成暂停施工的违约责任：</w:t>
      </w:r>
      <w:r>
        <w:rPr>
          <w:rFonts w:hint="eastAsia" w:ascii="宋体" w:cs="宋体"/>
          <w:kern w:val="0"/>
          <w:szCs w:val="21"/>
          <w:u w:val="single"/>
        </w:rPr>
        <w:t xml:space="preserve">  可顺延工期  </w:t>
      </w:r>
      <w:r>
        <w:rPr>
          <w:rFonts w:hint="eastAsia" w:ascii="宋体" w:cs="宋体"/>
          <w:kern w:val="0"/>
          <w:szCs w:val="21"/>
        </w:rPr>
        <w:t>。</w:t>
      </w:r>
    </w:p>
    <w:p w14:paraId="4FB25F50">
      <w:pPr>
        <w:snapToGrid w:val="0"/>
        <w:spacing w:line="440" w:lineRule="exact"/>
        <w:ind w:firstLine="420" w:firstLineChars="200"/>
        <w:jc w:val="left"/>
        <w:rPr>
          <w:rFonts w:hint="eastAsia" w:ascii="宋体" w:cs="宋体"/>
          <w:kern w:val="0"/>
          <w:szCs w:val="21"/>
        </w:rPr>
      </w:pPr>
      <w:r>
        <w:rPr>
          <w:rFonts w:hint="eastAsia" w:ascii="宋体" w:cs="宋体"/>
          <w:kern w:val="0"/>
          <w:szCs w:val="21"/>
        </w:rPr>
        <w:t>（6）发包人无正当理由没有在约定期限内发出复工指示，导致承包人无法复工的违约责任：</w:t>
      </w:r>
      <w:r>
        <w:rPr>
          <w:rFonts w:hint="eastAsia" w:ascii="宋体" w:cs="宋体"/>
          <w:kern w:val="0"/>
          <w:szCs w:val="21"/>
          <w:u w:val="single"/>
        </w:rPr>
        <w:t xml:space="preserve"> 对工期造成影响的可顺延工期  </w:t>
      </w:r>
      <w:r>
        <w:rPr>
          <w:rFonts w:hint="eastAsia" w:ascii="宋体" w:cs="宋体"/>
          <w:kern w:val="0"/>
          <w:szCs w:val="21"/>
        </w:rPr>
        <w:t>。</w:t>
      </w:r>
    </w:p>
    <w:p w14:paraId="07E5A5A7">
      <w:pPr>
        <w:snapToGrid w:val="0"/>
        <w:spacing w:line="440" w:lineRule="exact"/>
        <w:ind w:firstLine="420" w:firstLineChars="200"/>
        <w:jc w:val="left"/>
        <w:rPr>
          <w:rFonts w:hint="eastAsia" w:ascii="宋体" w:cs="宋体"/>
          <w:kern w:val="0"/>
          <w:szCs w:val="21"/>
        </w:rPr>
      </w:pPr>
      <w:r>
        <w:rPr>
          <w:rFonts w:hint="eastAsia" w:ascii="宋体" w:cs="宋体"/>
          <w:kern w:val="0"/>
          <w:szCs w:val="21"/>
        </w:rPr>
        <w:t>（7）其他：</w:t>
      </w:r>
      <w:r>
        <w:rPr>
          <w:rFonts w:hint="eastAsia" w:ascii="宋体" w:cs="宋体"/>
          <w:kern w:val="0"/>
          <w:szCs w:val="21"/>
          <w:u w:val="single"/>
        </w:rPr>
        <w:t xml:space="preserve">  无  </w:t>
      </w:r>
      <w:r>
        <w:rPr>
          <w:rFonts w:hint="eastAsia" w:ascii="宋体" w:cs="宋体"/>
          <w:kern w:val="0"/>
          <w:szCs w:val="21"/>
        </w:rPr>
        <w:t>。</w:t>
      </w:r>
    </w:p>
    <w:p w14:paraId="78D1480D">
      <w:pPr>
        <w:snapToGrid w:val="0"/>
        <w:spacing w:line="440" w:lineRule="exact"/>
        <w:ind w:firstLine="420" w:firstLineChars="200"/>
        <w:jc w:val="left"/>
        <w:rPr>
          <w:rFonts w:hint="eastAsia" w:ascii="宋体" w:cs="宋体"/>
          <w:szCs w:val="21"/>
        </w:rPr>
      </w:pPr>
      <w:r>
        <w:rPr>
          <w:rFonts w:hint="eastAsia" w:ascii="宋体" w:cs="宋体"/>
          <w:szCs w:val="21"/>
        </w:rPr>
        <w:t>16.1.3 因发包人违约解除合同</w:t>
      </w:r>
    </w:p>
    <w:p w14:paraId="71B4528B">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承包人按16.1.1项〔发包人违约的情形〕约定暂停施工满</w:t>
      </w:r>
      <w:r>
        <w:rPr>
          <w:rFonts w:hint="eastAsia" w:ascii="宋体" w:cs="宋体"/>
          <w:kern w:val="0"/>
          <w:szCs w:val="21"/>
          <w:u w:val="single"/>
        </w:rPr>
        <w:t xml:space="preserve">  28  </w:t>
      </w:r>
      <w:r>
        <w:rPr>
          <w:rFonts w:hint="eastAsia" w:ascii="宋体" w:cs="宋体"/>
          <w:kern w:val="0"/>
          <w:szCs w:val="21"/>
        </w:rPr>
        <w:t>天后发包人仍不纠正其违约行为并致使合同目的不能实现的，承包人有权解除合同。</w:t>
      </w:r>
    </w:p>
    <w:p w14:paraId="73DCC081">
      <w:pPr>
        <w:snapToGrid w:val="0"/>
        <w:spacing w:line="440" w:lineRule="exact"/>
        <w:ind w:firstLine="420" w:firstLineChars="200"/>
        <w:rPr>
          <w:rFonts w:hint="eastAsia" w:ascii="宋体" w:cs="宋体"/>
          <w:szCs w:val="21"/>
        </w:rPr>
      </w:pPr>
      <w:r>
        <w:rPr>
          <w:rFonts w:hint="eastAsia" w:ascii="宋体" w:cs="宋体"/>
          <w:szCs w:val="21"/>
        </w:rPr>
        <w:t>16.2 承包人违约</w:t>
      </w:r>
    </w:p>
    <w:p w14:paraId="7CB9B8CD">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16.2.1 承包人违约的情形</w:t>
      </w:r>
    </w:p>
    <w:p w14:paraId="2CE802B8">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承包人违约的其他情形：</w:t>
      </w:r>
      <w:r>
        <w:rPr>
          <w:rFonts w:hint="eastAsia" w:ascii="宋体" w:cs="宋体"/>
          <w:kern w:val="0"/>
          <w:szCs w:val="21"/>
          <w:u w:val="single"/>
        </w:rPr>
        <w:t xml:space="preserve">   执行补充条款   </w:t>
      </w:r>
      <w:r>
        <w:rPr>
          <w:rFonts w:hint="eastAsia" w:ascii="宋体" w:cs="宋体"/>
          <w:kern w:val="0"/>
          <w:szCs w:val="21"/>
        </w:rPr>
        <w:t>。</w:t>
      </w:r>
    </w:p>
    <w:p w14:paraId="20D51133">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16.2.2承包人违约的责任</w:t>
      </w:r>
    </w:p>
    <w:p w14:paraId="2B5523EB">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承包人违约责任的承担方式和计算方法：</w:t>
      </w:r>
      <w:r>
        <w:rPr>
          <w:rFonts w:hint="eastAsia" w:ascii="宋体" w:cs="宋体"/>
          <w:kern w:val="0"/>
          <w:szCs w:val="21"/>
          <w:u w:val="single"/>
        </w:rPr>
        <w:t xml:space="preserve"> 执行补充条款   </w:t>
      </w:r>
      <w:r>
        <w:rPr>
          <w:rFonts w:hint="eastAsia" w:ascii="宋体" w:cs="宋体"/>
          <w:kern w:val="0"/>
          <w:szCs w:val="21"/>
        </w:rPr>
        <w:t>。</w:t>
      </w:r>
      <w:r>
        <w:rPr>
          <w:rFonts w:hint="eastAsia" w:ascii="宋体" w:cs="宋体"/>
          <w:szCs w:val="21"/>
        </w:rPr>
        <w:t xml:space="preserve">    </w:t>
      </w:r>
    </w:p>
    <w:p w14:paraId="0AD59456">
      <w:pPr>
        <w:snapToGrid w:val="0"/>
        <w:spacing w:line="440" w:lineRule="exact"/>
        <w:ind w:firstLine="420" w:firstLineChars="200"/>
        <w:jc w:val="left"/>
        <w:rPr>
          <w:rFonts w:hint="eastAsia" w:ascii="宋体" w:cs="宋体"/>
          <w:szCs w:val="21"/>
        </w:rPr>
      </w:pPr>
      <w:r>
        <w:rPr>
          <w:rFonts w:hint="eastAsia" w:ascii="宋体" w:cs="宋体"/>
          <w:szCs w:val="21"/>
        </w:rPr>
        <w:t>16.2.3 因承包人违约解除合同</w:t>
      </w:r>
    </w:p>
    <w:p w14:paraId="75F03C63">
      <w:pPr>
        <w:snapToGrid w:val="0"/>
        <w:spacing w:line="440" w:lineRule="exact"/>
        <w:ind w:firstLine="420" w:firstLineChars="200"/>
        <w:rPr>
          <w:rFonts w:hint="eastAsia" w:ascii="宋体" w:cs="宋体"/>
          <w:kern w:val="0"/>
          <w:szCs w:val="21"/>
        </w:rPr>
      </w:pPr>
      <w:r>
        <w:rPr>
          <w:rFonts w:hint="eastAsia" w:ascii="宋体" w:cs="宋体"/>
          <w:kern w:val="0"/>
          <w:szCs w:val="21"/>
        </w:rPr>
        <w:t>关于承包人违约解除合同的特别约定：</w:t>
      </w:r>
      <w:r>
        <w:rPr>
          <w:rFonts w:hint="eastAsia" w:ascii="宋体" w:cs="宋体"/>
          <w:kern w:val="0"/>
          <w:szCs w:val="21"/>
          <w:u w:val="single"/>
        </w:rPr>
        <w:t>执行</w:t>
      </w:r>
      <w:r>
        <w:rPr>
          <w:rFonts w:hint="eastAsia" w:ascii="宋体" w:cs="宋体"/>
          <w:szCs w:val="21"/>
          <w:u w:val="single"/>
        </w:rPr>
        <w:t>补充条款。</w:t>
      </w:r>
    </w:p>
    <w:p w14:paraId="0F0F2C80">
      <w:pPr>
        <w:snapToGrid w:val="0"/>
        <w:spacing w:line="420" w:lineRule="exact"/>
        <w:ind w:firstLine="420" w:firstLineChars="200"/>
        <w:rPr>
          <w:rFonts w:hint="eastAsia" w:ascii="宋体" w:cs="宋体"/>
          <w:kern w:val="0"/>
          <w:szCs w:val="21"/>
        </w:rPr>
      </w:pPr>
      <w:r>
        <w:rPr>
          <w:rFonts w:hint="eastAsia" w:ascii="宋体" w:cs="宋体"/>
          <w:kern w:val="0"/>
          <w:szCs w:val="21"/>
        </w:rPr>
        <w:t>发包人继续使用承包人在施工现场的材料、设备、临时工程、承包人文件和由承包人或以其名义编制的其他文件的费用承担方式：</w:t>
      </w:r>
      <w:r>
        <w:rPr>
          <w:rFonts w:hint="eastAsia" w:ascii="宋体" w:cs="宋体"/>
          <w:kern w:val="0"/>
          <w:szCs w:val="21"/>
          <w:u w:val="single"/>
        </w:rPr>
        <w:t xml:space="preserve">   发包人不承担费用   </w:t>
      </w:r>
      <w:r>
        <w:rPr>
          <w:rFonts w:hint="eastAsia" w:ascii="宋体" w:cs="宋体"/>
          <w:kern w:val="0"/>
          <w:szCs w:val="21"/>
        </w:rPr>
        <w:t>。</w:t>
      </w:r>
    </w:p>
    <w:p w14:paraId="57D87209">
      <w:pPr>
        <w:pStyle w:val="9"/>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 xml:space="preserve">17. 不可抗力 </w:t>
      </w:r>
    </w:p>
    <w:p w14:paraId="0D008BF2">
      <w:pPr>
        <w:snapToGrid w:val="0"/>
        <w:spacing w:line="420" w:lineRule="exact"/>
        <w:ind w:firstLine="420" w:firstLineChars="200"/>
        <w:rPr>
          <w:rFonts w:hint="eastAsia" w:ascii="宋体" w:cs="宋体"/>
          <w:szCs w:val="21"/>
        </w:rPr>
      </w:pPr>
      <w:r>
        <w:rPr>
          <w:rFonts w:hint="eastAsia" w:ascii="宋体" w:cs="宋体"/>
          <w:szCs w:val="21"/>
        </w:rPr>
        <w:t>17.1 不可抗力的确认</w:t>
      </w:r>
    </w:p>
    <w:p w14:paraId="64D5803F">
      <w:pPr>
        <w:snapToGrid w:val="0"/>
        <w:spacing w:line="420" w:lineRule="exact"/>
        <w:ind w:firstLine="420" w:firstLineChars="200"/>
        <w:jc w:val="left"/>
        <w:rPr>
          <w:rFonts w:hint="eastAsia" w:ascii="宋体" w:cs="宋体"/>
          <w:kern w:val="0"/>
          <w:szCs w:val="21"/>
          <w:u w:val="single"/>
        </w:rPr>
      </w:pPr>
      <w:r>
        <w:rPr>
          <w:rFonts w:hint="eastAsia" w:ascii="宋体" w:cs="宋体"/>
          <w:szCs w:val="21"/>
        </w:rPr>
        <w:t>除通用合同条款约定的不可抗力事件之外，视为不可抗力的其他情形：</w:t>
      </w:r>
      <w:r>
        <w:rPr>
          <w:rFonts w:hint="eastAsia" w:ascii="宋体" w:cs="宋体"/>
          <w:kern w:val="0"/>
          <w:szCs w:val="21"/>
          <w:u w:val="single"/>
        </w:rPr>
        <w:t xml:space="preserve">  </w:t>
      </w:r>
      <w:r>
        <w:rPr>
          <w:rFonts w:hint="eastAsia" w:ascii="宋体" w:hAnsi="宋体" w:cs="宋体"/>
          <w:color w:val="000000"/>
          <w:szCs w:val="21"/>
          <w:u w:val="single"/>
        </w:rPr>
        <w:t>执行通用条款</w:t>
      </w:r>
      <w:r>
        <w:rPr>
          <w:rFonts w:hint="eastAsia" w:ascii="宋体" w:cs="宋体"/>
          <w:kern w:val="0"/>
          <w:szCs w:val="21"/>
          <w:u w:val="single"/>
        </w:rPr>
        <w:t xml:space="preserve"> </w:t>
      </w:r>
      <w:r>
        <w:rPr>
          <w:rFonts w:hint="eastAsia" w:ascii="宋体" w:cs="宋体"/>
          <w:kern w:val="0"/>
          <w:szCs w:val="21"/>
        </w:rPr>
        <w:t>。</w:t>
      </w:r>
    </w:p>
    <w:p w14:paraId="7ABBF228">
      <w:pPr>
        <w:snapToGrid w:val="0"/>
        <w:spacing w:line="420" w:lineRule="exact"/>
        <w:ind w:firstLine="420" w:firstLineChars="200"/>
        <w:rPr>
          <w:rFonts w:hint="eastAsia" w:ascii="宋体" w:cs="宋体"/>
          <w:szCs w:val="21"/>
        </w:rPr>
      </w:pPr>
      <w:r>
        <w:rPr>
          <w:rFonts w:hint="eastAsia" w:ascii="宋体" w:cs="宋体"/>
          <w:szCs w:val="21"/>
        </w:rPr>
        <w:t>17.4 因不可抗力解除合同</w:t>
      </w:r>
    </w:p>
    <w:p w14:paraId="6BEBA983">
      <w:pPr>
        <w:snapToGrid w:val="0"/>
        <w:spacing w:line="420" w:lineRule="exact"/>
        <w:ind w:firstLine="420" w:firstLineChars="200"/>
        <w:jc w:val="left"/>
        <w:rPr>
          <w:rFonts w:hint="eastAsia" w:ascii="宋体" w:hAnsi="Times New Roman" w:eastAsia="宋体" w:cs="宋体"/>
          <w:szCs w:val="21"/>
          <w:lang w:eastAsia="zh-CN"/>
        </w:rPr>
      </w:pPr>
      <w:r>
        <w:rPr>
          <w:rFonts w:hint="eastAsia" w:ascii="宋体" w:hAnsi="Times New Roman" w:eastAsia="宋体" w:cs="宋体"/>
          <w:szCs w:val="21"/>
          <w:lang w:eastAsia="zh-CN"/>
        </w:rPr>
        <w:t>合同解除后，发包人应在发票送达一周内完成款项的支付。</w:t>
      </w:r>
    </w:p>
    <w:p w14:paraId="1B91FF85">
      <w:pPr>
        <w:pStyle w:val="9"/>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18. 保险</w:t>
      </w:r>
    </w:p>
    <w:p w14:paraId="4A9CD8E6">
      <w:pPr>
        <w:snapToGrid w:val="0"/>
        <w:spacing w:line="420" w:lineRule="exact"/>
        <w:ind w:firstLine="420" w:firstLineChars="200"/>
        <w:rPr>
          <w:rFonts w:hint="eastAsia" w:ascii="宋体" w:cs="宋体"/>
          <w:szCs w:val="21"/>
        </w:rPr>
      </w:pPr>
      <w:r>
        <w:rPr>
          <w:rFonts w:hint="eastAsia" w:ascii="宋体" w:cs="宋体"/>
          <w:szCs w:val="21"/>
        </w:rPr>
        <w:t>18.1 工程保险</w:t>
      </w:r>
    </w:p>
    <w:p w14:paraId="41CACA33">
      <w:pPr>
        <w:snapToGrid w:val="0"/>
        <w:spacing w:line="420" w:lineRule="exact"/>
        <w:ind w:firstLine="420" w:firstLineChars="200"/>
        <w:rPr>
          <w:rFonts w:hint="eastAsia"/>
        </w:rPr>
      </w:pPr>
      <w:r>
        <w:rPr>
          <w:rFonts w:hint="eastAsia"/>
        </w:rPr>
        <w:t>关于工程保险的特别约定：</w:t>
      </w:r>
      <w:r>
        <w:rPr>
          <w:rFonts w:hint="eastAsia" w:ascii="宋体" w:hAnsi="宋体" w:eastAsia="宋体" w:cs="宋体"/>
          <w:color w:val="000000"/>
          <w:szCs w:val="21"/>
          <w:u w:val="single"/>
          <w:lang w:val="en-US" w:eastAsia="zh-CN"/>
        </w:rPr>
        <w:t>承包人根据通用条款规定自行购买并承担费用</w:t>
      </w:r>
      <w:r>
        <w:rPr>
          <w:rFonts w:hint="eastAsia"/>
          <w:u w:val="single"/>
        </w:rPr>
        <w:t xml:space="preserve"> </w:t>
      </w:r>
      <w:r>
        <w:rPr>
          <w:rFonts w:hint="eastAsia"/>
        </w:rPr>
        <w:t>。</w:t>
      </w:r>
    </w:p>
    <w:p w14:paraId="4DC9B5E5">
      <w:pPr>
        <w:snapToGrid w:val="0"/>
        <w:spacing w:line="420" w:lineRule="exact"/>
        <w:ind w:firstLine="420" w:firstLineChars="200"/>
        <w:rPr>
          <w:rFonts w:hint="eastAsia" w:ascii="宋体" w:cs="宋体"/>
          <w:szCs w:val="21"/>
        </w:rPr>
      </w:pPr>
      <w:r>
        <w:rPr>
          <w:rFonts w:hint="eastAsia" w:ascii="宋体" w:cs="宋体"/>
          <w:szCs w:val="21"/>
        </w:rPr>
        <w:t>18.3 其他保险</w:t>
      </w:r>
    </w:p>
    <w:p w14:paraId="3C2CC8F0">
      <w:pPr>
        <w:snapToGrid w:val="0"/>
        <w:spacing w:line="420" w:lineRule="exact"/>
        <w:ind w:firstLine="420" w:firstLineChars="200"/>
        <w:jc w:val="left"/>
        <w:rPr>
          <w:rFonts w:hint="eastAsia" w:ascii="宋体" w:cs="宋体"/>
          <w:kern w:val="0"/>
          <w:szCs w:val="21"/>
        </w:rPr>
      </w:pPr>
      <w:r>
        <w:rPr>
          <w:rFonts w:hint="eastAsia" w:ascii="宋体" w:cs="宋体"/>
          <w:szCs w:val="21"/>
        </w:rPr>
        <w:t>关于其他保险的约定：</w:t>
      </w:r>
      <w:r>
        <w:rPr>
          <w:rFonts w:hint="eastAsia" w:ascii="宋体" w:cs="宋体"/>
          <w:kern w:val="0"/>
          <w:szCs w:val="21"/>
          <w:u w:val="single"/>
        </w:rPr>
        <w:t xml:space="preserve"> </w:t>
      </w:r>
      <w:r>
        <w:rPr>
          <w:rFonts w:hint="eastAsia" w:ascii="宋体" w:hAnsi="宋体" w:cs="宋体"/>
          <w:color w:val="000000"/>
          <w:szCs w:val="21"/>
          <w:u w:val="single"/>
        </w:rPr>
        <w:t>承包人须为其施工现场的全部人员办理意外伤害保险并支付保险费，包括其员工及为履行合同聘请的第三方的人员</w:t>
      </w:r>
    </w:p>
    <w:p w14:paraId="0C9C511F">
      <w:pPr>
        <w:snapToGrid w:val="0"/>
        <w:spacing w:line="420" w:lineRule="exact"/>
        <w:ind w:firstLine="420" w:firstLineChars="200"/>
        <w:jc w:val="left"/>
        <w:rPr>
          <w:rFonts w:hint="eastAsia" w:ascii="宋体" w:cs="宋体"/>
          <w:szCs w:val="21"/>
          <w:u w:val="single"/>
        </w:rPr>
      </w:pPr>
      <w:r>
        <w:rPr>
          <w:rFonts w:hint="eastAsia" w:ascii="宋体" w:cs="宋体"/>
          <w:szCs w:val="21"/>
        </w:rPr>
        <w:t>承包人是否应为其施工设备等办理财产保险：</w:t>
      </w:r>
      <w:r>
        <w:rPr>
          <w:rFonts w:hint="eastAsia" w:ascii="宋体" w:hAnsi="宋体" w:cs="宋体"/>
          <w:color w:val="000000"/>
          <w:szCs w:val="21"/>
          <w:u w:val="single"/>
        </w:rPr>
        <w:t>执行通用条款</w:t>
      </w:r>
      <w:r>
        <w:rPr>
          <w:rFonts w:hint="eastAsia" w:ascii="宋体" w:cs="宋体"/>
          <w:szCs w:val="21"/>
          <w:u w:val="single"/>
        </w:rPr>
        <w:t>。</w:t>
      </w:r>
    </w:p>
    <w:p w14:paraId="5C3AB220">
      <w:pPr>
        <w:snapToGrid w:val="0"/>
        <w:spacing w:line="420" w:lineRule="exact"/>
        <w:ind w:firstLine="420" w:firstLineChars="200"/>
        <w:rPr>
          <w:rFonts w:hint="eastAsia" w:ascii="宋体" w:cs="宋体"/>
          <w:szCs w:val="21"/>
        </w:rPr>
      </w:pPr>
      <w:r>
        <w:rPr>
          <w:rFonts w:hint="eastAsia" w:ascii="宋体" w:cs="宋体"/>
          <w:szCs w:val="21"/>
        </w:rPr>
        <w:t>18.7 通知义务</w:t>
      </w:r>
    </w:p>
    <w:p w14:paraId="2F3CC148">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rPr>
        <w:t>关于变更保险合同时的通知义务的约定：</w:t>
      </w:r>
      <w:r>
        <w:rPr>
          <w:rFonts w:hint="eastAsia" w:ascii="宋体" w:hAnsi="宋体" w:cs="宋体"/>
          <w:color w:val="000000"/>
          <w:szCs w:val="21"/>
          <w:u w:val="single"/>
        </w:rPr>
        <w:t>执行通用条款</w:t>
      </w:r>
      <w:r>
        <w:rPr>
          <w:rFonts w:hint="eastAsia" w:ascii="宋体" w:cs="宋体"/>
          <w:kern w:val="0"/>
          <w:szCs w:val="21"/>
          <w:u w:val="single"/>
        </w:rPr>
        <w:t>。</w:t>
      </w:r>
    </w:p>
    <w:p w14:paraId="22CAF1C3">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u w:val="single"/>
        </w:rPr>
        <w:t>保险事故发生时，投保人应按照保险合同规定的条件和期限及时向保险人报告。发包人和承包人应当在知道保险事故发生后及时通知对方。</w:t>
      </w:r>
    </w:p>
    <w:p w14:paraId="5500005C">
      <w:pPr>
        <w:pStyle w:val="9"/>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20. 争议解决</w:t>
      </w:r>
    </w:p>
    <w:p w14:paraId="5E40BD8B">
      <w:pPr>
        <w:snapToGrid w:val="0"/>
        <w:spacing w:line="420" w:lineRule="exact"/>
        <w:ind w:firstLine="420" w:firstLineChars="200"/>
        <w:rPr>
          <w:rFonts w:hint="eastAsia" w:ascii="宋体" w:cs="宋体"/>
          <w:szCs w:val="21"/>
        </w:rPr>
      </w:pPr>
      <w:r>
        <w:rPr>
          <w:rFonts w:hint="eastAsia" w:ascii="宋体" w:cs="宋体"/>
          <w:szCs w:val="21"/>
        </w:rPr>
        <w:t>20.3 争议评审</w:t>
      </w:r>
    </w:p>
    <w:p w14:paraId="122C7CB9">
      <w:pPr>
        <w:snapToGrid w:val="0"/>
        <w:spacing w:line="420" w:lineRule="exact"/>
        <w:ind w:firstLine="420" w:firstLineChars="200"/>
        <w:jc w:val="left"/>
        <w:rPr>
          <w:rFonts w:hint="eastAsia" w:ascii="宋体" w:cs="宋体"/>
          <w:szCs w:val="21"/>
          <w:u w:val="single"/>
        </w:rPr>
      </w:pPr>
      <w:r>
        <w:rPr>
          <w:rFonts w:hint="eastAsia" w:ascii="宋体" w:cs="宋体"/>
          <w:szCs w:val="21"/>
        </w:rPr>
        <w:t>合同当事人是否同意将工程争议提交争议评审小组决定：</w:t>
      </w:r>
      <w:r>
        <w:rPr>
          <w:rFonts w:hint="eastAsia" w:ascii="宋体" w:cs="宋体"/>
          <w:szCs w:val="21"/>
          <w:u w:val="single"/>
        </w:rPr>
        <w:t xml:space="preserve">  不同意   </w:t>
      </w:r>
      <w:r>
        <w:rPr>
          <w:rFonts w:hint="eastAsia" w:ascii="宋体" w:cs="宋体"/>
          <w:szCs w:val="21"/>
        </w:rPr>
        <w:t xml:space="preserve">。  </w:t>
      </w:r>
    </w:p>
    <w:p w14:paraId="1FDAB0C3">
      <w:pPr>
        <w:snapToGrid w:val="0"/>
        <w:spacing w:line="420" w:lineRule="exact"/>
        <w:ind w:firstLine="420" w:firstLineChars="200"/>
        <w:jc w:val="left"/>
        <w:rPr>
          <w:rFonts w:hint="eastAsia" w:ascii="宋体" w:cs="宋体"/>
          <w:szCs w:val="21"/>
        </w:rPr>
      </w:pPr>
      <w:r>
        <w:rPr>
          <w:rFonts w:hint="eastAsia" w:ascii="宋体" w:cs="宋体"/>
          <w:szCs w:val="21"/>
        </w:rPr>
        <w:t>20.3.1 争议评审小组的确定</w:t>
      </w:r>
    </w:p>
    <w:p w14:paraId="5E4513A0">
      <w:pPr>
        <w:snapToGrid w:val="0"/>
        <w:spacing w:line="420" w:lineRule="exact"/>
        <w:ind w:firstLine="420" w:firstLineChars="200"/>
        <w:jc w:val="left"/>
        <w:rPr>
          <w:rFonts w:hint="eastAsia" w:ascii="宋体" w:cs="宋体"/>
          <w:szCs w:val="21"/>
          <w:u w:val="single"/>
        </w:rPr>
      </w:pPr>
      <w:r>
        <w:rPr>
          <w:rFonts w:hint="eastAsia" w:ascii="宋体" w:cs="宋体"/>
          <w:szCs w:val="21"/>
        </w:rPr>
        <w:t>争议评审小组成员的确定：</w:t>
      </w:r>
      <w:r>
        <w:rPr>
          <w:rFonts w:hint="eastAsia" w:ascii="宋体" w:cs="宋体"/>
          <w:szCs w:val="21"/>
          <w:u w:val="single"/>
        </w:rPr>
        <w:t xml:space="preserve">  无   </w:t>
      </w:r>
      <w:r>
        <w:rPr>
          <w:rFonts w:hint="eastAsia" w:ascii="宋体" w:cs="宋体"/>
          <w:szCs w:val="21"/>
        </w:rPr>
        <w:t>。</w:t>
      </w:r>
    </w:p>
    <w:p w14:paraId="56137968">
      <w:pPr>
        <w:snapToGrid w:val="0"/>
        <w:spacing w:line="420" w:lineRule="exact"/>
        <w:ind w:firstLine="420" w:firstLineChars="200"/>
        <w:jc w:val="left"/>
        <w:rPr>
          <w:rFonts w:hint="eastAsia" w:ascii="宋体" w:cs="宋体"/>
          <w:szCs w:val="21"/>
        </w:rPr>
      </w:pPr>
      <w:r>
        <w:rPr>
          <w:rFonts w:hint="eastAsia" w:ascii="宋体" w:cs="宋体"/>
          <w:szCs w:val="21"/>
        </w:rPr>
        <w:t>选定争议评审员的期限：</w:t>
      </w:r>
      <w:r>
        <w:rPr>
          <w:rFonts w:hint="eastAsia" w:ascii="宋体" w:cs="宋体"/>
          <w:szCs w:val="21"/>
          <w:u w:val="single"/>
        </w:rPr>
        <w:t xml:space="preserve">  无   </w:t>
      </w:r>
      <w:r>
        <w:rPr>
          <w:rFonts w:hint="eastAsia" w:ascii="宋体" w:cs="宋体"/>
          <w:szCs w:val="21"/>
        </w:rPr>
        <w:t>。</w:t>
      </w:r>
    </w:p>
    <w:p w14:paraId="4ECD594C">
      <w:pPr>
        <w:snapToGrid w:val="0"/>
        <w:spacing w:line="420" w:lineRule="exact"/>
        <w:ind w:firstLine="420" w:firstLineChars="200"/>
        <w:jc w:val="left"/>
        <w:rPr>
          <w:rFonts w:hint="eastAsia" w:ascii="宋体" w:cs="宋体"/>
          <w:szCs w:val="21"/>
        </w:rPr>
      </w:pPr>
      <w:r>
        <w:rPr>
          <w:rFonts w:hint="eastAsia" w:ascii="宋体" w:cs="宋体"/>
          <w:szCs w:val="21"/>
        </w:rPr>
        <w:t>争议评审小组成员的报酬承担方式：</w:t>
      </w:r>
      <w:r>
        <w:rPr>
          <w:rFonts w:hint="eastAsia" w:ascii="宋体" w:cs="宋体"/>
          <w:szCs w:val="21"/>
          <w:u w:val="single"/>
        </w:rPr>
        <w:t xml:space="preserve">  无   </w:t>
      </w:r>
      <w:r>
        <w:rPr>
          <w:rFonts w:hint="eastAsia" w:ascii="宋体" w:cs="宋体"/>
          <w:szCs w:val="21"/>
        </w:rPr>
        <w:t>。</w:t>
      </w:r>
    </w:p>
    <w:p w14:paraId="65008D3D">
      <w:pPr>
        <w:snapToGrid w:val="0"/>
        <w:spacing w:line="420" w:lineRule="exact"/>
        <w:ind w:firstLine="420" w:firstLineChars="200"/>
        <w:jc w:val="left"/>
        <w:rPr>
          <w:rFonts w:hint="eastAsia" w:ascii="宋体" w:cs="宋体"/>
          <w:szCs w:val="21"/>
        </w:rPr>
      </w:pPr>
      <w:r>
        <w:rPr>
          <w:rFonts w:hint="eastAsia" w:ascii="宋体" w:cs="宋体"/>
          <w:szCs w:val="21"/>
        </w:rPr>
        <w:t>其他事项的约定：</w:t>
      </w:r>
      <w:r>
        <w:rPr>
          <w:rFonts w:hint="eastAsia" w:ascii="宋体" w:cs="宋体"/>
          <w:szCs w:val="21"/>
          <w:u w:val="single"/>
        </w:rPr>
        <w:t xml:space="preserve">  无   </w:t>
      </w:r>
      <w:r>
        <w:rPr>
          <w:rFonts w:hint="eastAsia" w:ascii="宋体" w:cs="宋体"/>
          <w:szCs w:val="21"/>
        </w:rPr>
        <w:t>。</w:t>
      </w:r>
    </w:p>
    <w:p w14:paraId="03B06A94">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20.3.2 争议评审小组的决定</w:t>
      </w:r>
    </w:p>
    <w:p w14:paraId="1784E084">
      <w:pPr>
        <w:snapToGrid w:val="0"/>
        <w:spacing w:line="420" w:lineRule="exact"/>
        <w:ind w:firstLine="420" w:firstLineChars="200"/>
        <w:jc w:val="left"/>
        <w:rPr>
          <w:rFonts w:hint="eastAsia" w:ascii="宋体" w:cs="宋体"/>
          <w:szCs w:val="21"/>
        </w:rPr>
      </w:pPr>
      <w:r>
        <w:rPr>
          <w:rFonts w:hint="eastAsia" w:ascii="宋体" w:cs="宋体"/>
          <w:szCs w:val="21"/>
        </w:rPr>
        <w:t>合同当事人关于本项的约定：</w:t>
      </w:r>
      <w:r>
        <w:rPr>
          <w:rFonts w:hint="eastAsia" w:ascii="宋体" w:cs="宋体"/>
          <w:szCs w:val="21"/>
          <w:u w:val="single"/>
        </w:rPr>
        <w:t xml:space="preserve">  无   </w:t>
      </w:r>
      <w:r>
        <w:rPr>
          <w:rFonts w:hint="eastAsia" w:ascii="宋体" w:cs="宋体"/>
          <w:szCs w:val="21"/>
        </w:rPr>
        <w:t>。</w:t>
      </w:r>
    </w:p>
    <w:p w14:paraId="3A893488">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20.4仲裁或诉讼</w:t>
      </w:r>
    </w:p>
    <w:p w14:paraId="1647000D">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因合同及合同有关事项发生的争议，按下列第</w:t>
      </w:r>
      <w:r>
        <w:rPr>
          <w:rFonts w:hint="eastAsia" w:ascii="宋体" w:cs="宋体"/>
          <w:color w:val="auto"/>
          <w:kern w:val="0"/>
          <w:szCs w:val="21"/>
          <w:u w:val="single"/>
        </w:rPr>
        <w:t xml:space="preserve">  （</w:t>
      </w:r>
      <w:r>
        <w:rPr>
          <w:rFonts w:hint="eastAsia" w:ascii="宋体" w:cs="宋体"/>
          <w:color w:val="auto"/>
          <w:kern w:val="0"/>
          <w:szCs w:val="21"/>
          <w:u w:val="single"/>
          <w:lang w:val="en-US" w:eastAsia="zh-CN"/>
        </w:rPr>
        <w:t>1</w:t>
      </w:r>
      <w:r>
        <w:rPr>
          <w:rFonts w:hint="eastAsia" w:ascii="宋体" w:cs="宋体"/>
          <w:color w:val="auto"/>
          <w:kern w:val="0"/>
          <w:szCs w:val="21"/>
          <w:u w:val="single"/>
        </w:rPr>
        <w:t xml:space="preserve">）   </w:t>
      </w:r>
      <w:r>
        <w:rPr>
          <w:rFonts w:hint="eastAsia" w:ascii="宋体" w:cs="宋体"/>
          <w:kern w:val="0"/>
          <w:szCs w:val="21"/>
        </w:rPr>
        <w:t>种方式解决：</w:t>
      </w:r>
    </w:p>
    <w:p w14:paraId="3AE41BB3">
      <w:pPr>
        <w:numPr>
          <w:ilvl w:val="0"/>
          <w:numId w:val="3"/>
        </w:numPr>
        <w:autoSpaceDE w:val="0"/>
        <w:autoSpaceDN w:val="0"/>
        <w:adjustRightInd w:val="0"/>
        <w:snapToGrid w:val="0"/>
        <w:spacing w:line="420" w:lineRule="exact"/>
        <w:ind w:left="315" w:firstLine="420" w:firstLineChars="200"/>
        <w:jc w:val="left"/>
        <w:rPr>
          <w:rFonts w:hint="eastAsia" w:ascii="宋体" w:cs="宋体"/>
          <w:kern w:val="0"/>
          <w:szCs w:val="21"/>
        </w:rPr>
      </w:pPr>
      <w:r>
        <w:rPr>
          <w:rFonts w:hint="eastAsia" w:ascii="宋体" w:cs="宋体"/>
          <w:kern w:val="0"/>
          <w:szCs w:val="21"/>
        </w:rPr>
        <w:t>向</w:t>
      </w:r>
      <w:r>
        <w:rPr>
          <w:rFonts w:hint="eastAsia" w:ascii="宋体" w:cs="宋体"/>
          <w:kern w:val="0"/>
          <w:szCs w:val="21"/>
          <w:u w:val="single"/>
        </w:rPr>
        <w:t xml:space="preserve">        滁州     </w:t>
      </w:r>
      <w:r>
        <w:rPr>
          <w:rFonts w:hint="eastAsia" w:ascii="宋体" w:cs="宋体"/>
          <w:kern w:val="0"/>
          <w:szCs w:val="21"/>
        </w:rPr>
        <w:t>仲裁委员会申请仲裁；</w:t>
      </w:r>
    </w:p>
    <w:p w14:paraId="12A8A368">
      <w:pPr>
        <w:numPr>
          <w:ilvl w:val="0"/>
          <w:numId w:val="3"/>
        </w:numPr>
        <w:autoSpaceDE w:val="0"/>
        <w:autoSpaceDN w:val="0"/>
        <w:adjustRightInd w:val="0"/>
        <w:snapToGrid w:val="0"/>
        <w:spacing w:line="420" w:lineRule="exact"/>
        <w:ind w:left="315" w:firstLine="420" w:firstLineChars="200"/>
        <w:jc w:val="left"/>
        <w:rPr>
          <w:rFonts w:hint="eastAsia" w:ascii="宋体" w:cs="宋体"/>
          <w:kern w:val="0"/>
          <w:szCs w:val="21"/>
        </w:rPr>
      </w:pPr>
      <w:r>
        <w:rPr>
          <w:rFonts w:hint="eastAsia" w:ascii="宋体" w:cs="宋体"/>
          <w:kern w:val="0"/>
          <w:szCs w:val="21"/>
        </w:rPr>
        <w:t>向</w:t>
      </w:r>
      <w:r>
        <w:rPr>
          <w:rFonts w:hint="eastAsia" w:ascii="宋体" w:cs="宋体"/>
          <w:kern w:val="0"/>
          <w:szCs w:val="21"/>
          <w:u w:val="single"/>
        </w:rPr>
        <w:t xml:space="preserve">     </w:t>
      </w:r>
      <w:r>
        <w:rPr>
          <w:rFonts w:hint="eastAsia" w:ascii="宋体" w:cs="宋体"/>
          <w:szCs w:val="21"/>
          <w:u w:val="single"/>
          <w:lang w:val="en-US" w:eastAsia="zh-CN"/>
        </w:rPr>
        <w:t>招标人所在地</w:t>
      </w:r>
      <w:r>
        <w:rPr>
          <w:rFonts w:hint="eastAsia" w:ascii="宋体" w:cs="宋体"/>
          <w:kern w:val="0"/>
          <w:szCs w:val="21"/>
          <w:u w:val="single"/>
        </w:rPr>
        <w:t xml:space="preserve">   </w:t>
      </w:r>
      <w:r>
        <w:rPr>
          <w:rFonts w:hint="eastAsia" w:ascii="宋体" w:cs="宋体"/>
          <w:kern w:val="0"/>
          <w:szCs w:val="21"/>
        </w:rPr>
        <w:t>人民法院起诉。</w:t>
      </w:r>
    </w:p>
    <w:p w14:paraId="4E542DB0">
      <w:pPr>
        <w:keepNext/>
        <w:keepLines/>
        <w:adjustRightInd w:val="0"/>
        <w:snapToGrid w:val="0"/>
        <w:spacing w:line="384" w:lineRule="auto"/>
        <w:jc w:val="left"/>
        <w:outlineLvl w:val="2"/>
        <w:rPr>
          <w:rFonts w:hint="eastAsia" w:ascii="宋体" w:hAnsi="宋体" w:cs="宋体"/>
          <w:color w:val="000000"/>
        </w:rPr>
      </w:pPr>
      <w:bookmarkStart w:id="860" w:name="_Toc95223485"/>
      <w:r>
        <w:rPr>
          <w:rFonts w:hint="eastAsia" w:ascii="宋体" w:hAnsi="宋体" w:cs="宋体"/>
          <w:color w:val="000000"/>
        </w:rPr>
        <w:t>21. 补充条款</w:t>
      </w:r>
      <w:bookmarkEnd w:id="860"/>
      <w:r>
        <w:rPr>
          <w:rFonts w:hint="eastAsia" w:ascii="宋体" w:hAnsi="宋体" w:cs="宋体"/>
          <w:color w:val="000000"/>
        </w:rPr>
        <w:t xml:space="preserve"> </w:t>
      </w:r>
    </w:p>
    <w:p w14:paraId="5B8AE915">
      <w:pPr>
        <w:adjustRightInd w:val="0"/>
        <w:snapToGrid w:val="0"/>
        <w:spacing w:line="384" w:lineRule="auto"/>
        <w:ind w:firstLine="420" w:firstLineChars="200"/>
        <w:rPr>
          <w:rFonts w:hint="eastAsia" w:ascii="宋体" w:hAnsi="宋体" w:cs="宋体"/>
          <w:color w:val="000000"/>
        </w:rPr>
      </w:pPr>
      <w:r>
        <w:rPr>
          <w:rFonts w:hint="eastAsia" w:ascii="宋体" w:hAnsi="宋体" w:cs="宋体"/>
          <w:color w:val="000000"/>
        </w:rPr>
        <w:t>本补充条款是专用条款的一部分，其解释顺序优先于专用条款内的其他条款。</w:t>
      </w:r>
    </w:p>
    <w:p w14:paraId="14AE0E0C">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21.1 人员及职责</w:t>
      </w:r>
    </w:p>
    <w:p w14:paraId="2CFABEE9">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21.1.1 发包人委派的发包人代表或监理工程师（以下简称“工程师”）无权更改合同，也无权解除发包人和承包人的义务和责任。</w:t>
      </w:r>
    </w:p>
    <w:p w14:paraId="3E44F6EB">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21.1.2 发包人代表的任何批准、检查、证书、同意、通知、建议、检验、指令和要求等不解除承包人在合同中的责任。</w:t>
      </w:r>
    </w:p>
    <w:p w14:paraId="0B2D5A24">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21.1.3 承包人只能从发包人代表或其授权代表处接受指令。</w:t>
      </w:r>
    </w:p>
    <w:p w14:paraId="4B813459">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21.1.4 发包人如需更换发包人代表须提前7天通知承包人。</w:t>
      </w:r>
    </w:p>
    <w:p w14:paraId="1C69E9EA">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21.1.5 投标人委任的项目经理、项目技术负责人、各专业负责人（其他主要管理人员和技术人员）及施工机械等在整个项目施工期内必须在位。</w:t>
      </w:r>
    </w:p>
    <w:p w14:paraId="54C76CB8">
      <w:pPr>
        <w:adjustRightInd w:val="0"/>
        <w:snapToGrid w:val="0"/>
        <w:spacing w:line="384" w:lineRule="auto"/>
        <w:ind w:firstLine="420" w:firstLineChars="200"/>
        <w:rPr>
          <w:rFonts w:hint="eastAsia" w:ascii="宋体" w:hAnsi="宋体" w:cs="宋体"/>
          <w:color w:val="000000"/>
          <w:kern w:val="0"/>
          <w:highlight w:val="none"/>
        </w:rPr>
      </w:pPr>
      <w:r>
        <w:rPr>
          <w:rFonts w:hint="eastAsia" w:ascii="宋体" w:hAnsi="宋体" w:cs="宋体"/>
          <w:color w:val="000000"/>
          <w:kern w:val="0"/>
        </w:rPr>
        <w:t>承包人的项目经理离开现场的，须经发包人代表同意，并书面指定临时代表，代为行使项目经理的权力；该临时代表的一切行为，甲方均认为是项目经理</w:t>
      </w:r>
      <w:r>
        <w:rPr>
          <w:rFonts w:hint="eastAsia" w:ascii="宋体" w:hAnsi="宋体" w:cs="宋体"/>
          <w:color w:val="000000"/>
          <w:kern w:val="0"/>
          <w:highlight w:val="none"/>
        </w:rPr>
        <w:t>的行为。</w:t>
      </w:r>
    </w:p>
    <w:p w14:paraId="7B2B46C3">
      <w:pPr>
        <w:snapToGrid w:val="0"/>
        <w:spacing w:line="440" w:lineRule="exact"/>
        <w:ind w:firstLine="420" w:firstLineChars="200"/>
        <w:rPr>
          <w:rFonts w:hint="eastAsia" w:ascii="宋体" w:hAnsi="宋体" w:cs="宋体"/>
          <w:color w:val="000000"/>
          <w:highlight w:val="none"/>
        </w:rPr>
      </w:pPr>
      <w:r>
        <w:rPr>
          <w:rFonts w:hint="eastAsia" w:ascii="宋体" w:hAnsi="Times New Roman" w:eastAsia="宋体" w:cs="宋体"/>
          <w:szCs w:val="21"/>
          <w:highlight w:val="none"/>
          <w:lang w:val="en-US" w:eastAsia="zh-CN"/>
        </w:rPr>
        <w:t>由于承包人自身原因造成机械设备未能及时到位而影响工程施工的，在发包人提出确切要求到位日期后，仍未到位的视为违约，承包人向发包人支付</w:t>
      </w:r>
      <w:r>
        <w:rPr>
          <w:rFonts w:hint="eastAsia" w:ascii="宋体" w:cs="宋体"/>
          <w:szCs w:val="21"/>
          <w:highlight w:val="none"/>
          <w:lang w:val="en-US" w:eastAsia="zh-CN"/>
        </w:rPr>
        <w:t>10</w:t>
      </w:r>
      <w:r>
        <w:rPr>
          <w:rFonts w:hint="eastAsia" w:ascii="宋体" w:hAnsi="Times New Roman" w:eastAsia="宋体" w:cs="宋体"/>
          <w:szCs w:val="21"/>
          <w:highlight w:val="none"/>
          <w:lang w:val="en-US" w:eastAsia="zh-CN"/>
        </w:rPr>
        <w:t>万元违约金。</w:t>
      </w:r>
    </w:p>
    <w:p w14:paraId="00BE78F0">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21.1.6 承包人提交发包人的任何文件，发包人都认为该文件已经承包人内部程序批准；承包人提交的文件发生修改的，应及时将最新版本提交发包人代表。</w:t>
      </w:r>
    </w:p>
    <w:p w14:paraId="7E4392EE">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21.1.7 承包人应始终采取一切合理防范措施来避免在项目人员内部发生违法、动乱或妨碍治安的行为，保持项目的安定；并保护好现场和周围的人员和财产安全。</w:t>
      </w:r>
    </w:p>
    <w:p w14:paraId="4DAC4F44">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21.1.8 承包人雇佣职员或工人应遵守相关法律法规的规定。</w:t>
      </w:r>
    </w:p>
    <w:p w14:paraId="7FC64190">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14:paraId="55EA44CF">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21.1.10 承包人更换项目经理的，须提前14天通知发包人，并征得发包人同意；该行为视为违约，承包人须支付发包人</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10</w:t>
      </w:r>
      <w:r>
        <w:rPr>
          <w:rFonts w:hint="eastAsia" w:ascii="宋体" w:hAnsi="宋体" w:cs="宋体"/>
          <w:color w:val="000000"/>
          <w:highlight w:val="none"/>
          <w:u w:val="single"/>
        </w:rPr>
        <w:t xml:space="preserve">  </w:t>
      </w:r>
      <w:r>
        <w:rPr>
          <w:rFonts w:hint="eastAsia" w:ascii="宋体" w:hAnsi="宋体" w:cs="宋体"/>
          <w:color w:val="000000"/>
          <w:highlight w:val="none"/>
        </w:rPr>
        <w:t>万元违约金。更换后的项目经理资历、水平不得降低。</w:t>
      </w:r>
    </w:p>
    <w:p w14:paraId="71241253">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21.2 变更与调整</w:t>
      </w:r>
    </w:p>
    <w:p w14:paraId="77CEA2CE">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21.2.1 在工程移交前，发包人代表有权签发变更指令，承包人应按照指令来实施变更，并进行工期和费用的估算，提交发包人代表。</w:t>
      </w:r>
    </w:p>
    <w:p w14:paraId="02A9FCB7">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21.2.2 发包人代表收到承包人的估算后，可以决定撤销、修改或确认实施该项变更。</w:t>
      </w:r>
    </w:p>
    <w:p w14:paraId="2BBE2093">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21.2.3 如果承包人认为自己的建议能缩短工期、降低工程实施或运营成本，或对业主产生其他利益，可以向发包人代表提交建议书；建议书的编制费用自理。</w:t>
      </w:r>
    </w:p>
    <w:p w14:paraId="2A9E72A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21.2.4 如果发包人采纳承包人的建议节省了工程费用，将给予承包人节约费用适当比例的奖励。</w:t>
      </w:r>
    </w:p>
    <w:p w14:paraId="43776F88">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21.2.5 上一款中节省费用的计算方法为：降低的合同额度减去因变更而引起在工程质量、寿命、以及运营效率等方面为发包人带来的潜在损失。</w:t>
      </w:r>
    </w:p>
    <w:p w14:paraId="7D7E7B3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21.2.6 任何变更指令都应由发包人代表签发给承包人，承包人收到后应回函说明；涉及到费用调整的，按照相关条款执行。</w:t>
      </w:r>
    </w:p>
    <w:p w14:paraId="0439841F">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26674B62">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21.2.8 未经发包人代表批准，承包人不得对工程进行任何变更。</w:t>
      </w:r>
    </w:p>
    <w:p w14:paraId="50CEEF06">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21.3 分包与配合</w:t>
      </w:r>
    </w:p>
    <w:p w14:paraId="0F5D53A3">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21.3.1 承包人进行工程分包的，应遵守通用条款相关规定，发包人视其为承包人自行施工的工程；发包人代表对分包的同意或批准并不解除承包人的任何责任，也不代表发包人对此承担任何责任。</w:t>
      </w:r>
    </w:p>
    <w:p w14:paraId="77319BA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21.3.7 凡在与已交工工程有关联的部位施工时，必须提前向甲方提出书面联系单，经甲方同意，并签字后方可施工。</w:t>
      </w:r>
    </w:p>
    <w:p w14:paraId="3A22224C">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21.4 结算</w:t>
      </w:r>
    </w:p>
    <w:p w14:paraId="44D9DF34">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21.4.1 承包人的投标报价（合同价款）是承包人基于业主提供的资料和现场数据及承包人的解释和现场考察计算出来的，覆盖了完成合同义务所包括的一切工作，不得以漏项或考虑不周提出索赔。</w:t>
      </w:r>
    </w:p>
    <w:p w14:paraId="556EC024">
      <w:pPr>
        <w:adjustRightInd w:val="0"/>
        <w:snapToGrid w:val="0"/>
        <w:spacing w:line="384" w:lineRule="auto"/>
        <w:ind w:firstLine="420" w:firstLineChars="200"/>
        <w:rPr>
          <w:rFonts w:hint="eastAsia" w:ascii="宋体" w:hAnsi="宋体" w:eastAsia="宋体" w:cs="宋体"/>
          <w:color w:val="000000"/>
          <w:kern w:val="0"/>
        </w:rPr>
      </w:pPr>
      <w:r>
        <w:rPr>
          <w:rFonts w:hint="eastAsia" w:ascii="宋体" w:hAnsi="宋体" w:eastAsia="宋体" w:cs="宋体"/>
          <w:color w:val="000000"/>
          <w:kern w:val="0"/>
        </w:rPr>
        <w:t>21.4.3 发包人供应材料设备的结算：材料按照总价的</w:t>
      </w:r>
      <w:r>
        <w:rPr>
          <w:rFonts w:hint="eastAsia" w:ascii="宋体" w:hAnsi="宋体" w:eastAsia="宋体" w:cs="宋体"/>
          <w:color w:val="000000"/>
          <w:kern w:val="0"/>
          <w:u w:val="single"/>
        </w:rPr>
        <w:t xml:space="preserve">     </w:t>
      </w:r>
      <w:r>
        <w:rPr>
          <w:rFonts w:hint="eastAsia" w:ascii="宋体" w:hAnsi="宋体" w:eastAsia="宋体" w:cs="宋体"/>
          <w:color w:val="000000"/>
          <w:kern w:val="0"/>
        </w:rPr>
        <w:t>%计取保管费（材料数量最多不超过设计文件的用量（可以计算定额损耗））；设备按照总价的</w:t>
      </w:r>
      <w:r>
        <w:rPr>
          <w:rFonts w:hint="eastAsia" w:ascii="宋体" w:hAnsi="宋体" w:eastAsia="宋体" w:cs="宋体"/>
          <w:color w:val="000000"/>
          <w:kern w:val="0"/>
          <w:u w:val="single"/>
        </w:rPr>
        <w:t xml:space="preserve">     </w:t>
      </w:r>
      <w:r>
        <w:rPr>
          <w:rFonts w:hint="eastAsia" w:ascii="宋体" w:hAnsi="宋体" w:eastAsia="宋体" w:cs="宋体"/>
          <w:color w:val="000000"/>
          <w:kern w:val="0"/>
        </w:rPr>
        <w:t>%计取保管费；此费用仅计取税金。</w:t>
      </w:r>
    </w:p>
    <w:p w14:paraId="3C72B768">
      <w:pPr>
        <w:adjustRightInd w:val="0"/>
        <w:snapToGrid w:val="0"/>
        <w:spacing w:line="384" w:lineRule="auto"/>
        <w:ind w:firstLine="420" w:firstLineChars="200"/>
        <w:rPr>
          <w:rFonts w:hint="eastAsia" w:ascii="宋体" w:hAnsi="宋体" w:eastAsia="宋体" w:cs="宋体"/>
          <w:color w:val="000000"/>
          <w:kern w:val="0"/>
        </w:rPr>
      </w:pPr>
      <w:r>
        <w:rPr>
          <w:rFonts w:hint="eastAsia" w:ascii="宋体" w:hAnsi="宋体" w:eastAsia="宋体" w:cs="宋体"/>
          <w:color w:val="000000"/>
          <w:kern w:val="0"/>
        </w:rPr>
        <w:t>21.4.4 分包工程的总承包配合费和配合工程的配合费：分包工程的总承包配合费按照分包工程价格确定，一次包死，不随分包工程结算价款的调整而调整；配合工程的配合费也一次包死；该两项费用仅计取税金。</w:t>
      </w:r>
    </w:p>
    <w:p w14:paraId="656FD8B1">
      <w:pPr>
        <w:adjustRightInd w:val="0"/>
        <w:snapToGrid w:val="0"/>
        <w:spacing w:line="384" w:lineRule="auto"/>
        <w:ind w:firstLine="420" w:firstLineChars="200"/>
        <w:rPr>
          <w:rFonts w:hint="eastAsia" w:ascii="宋体" w:hAnsi="宋体" w:eastAsia="宋体" w:cs="宋体"/>
          <w:color w:val="000000"/>
          <w:kern w:val="0"/>
        </w:rPr>
      </w:pPr>
      <w:r>
        <w:rPr>
          <w:rFonts w:hint="eastAsia" w:ascii="宋体" w:hAnsi="宋体" w:eastAsia="宋体" w:cs="宋体"/>
          <w:color w:val="000000"/>
          <w:kern w:val="0"/>
        </w:rPr>
        <w:t>21.4.5对于发包人提供的工程量清单中的单项子目，承包人没有报价的，发包人认为视同该项价格已经包括在其他项目中。</w:t>
      </w:r>
    </w:p>
    <w:p w14:paraId="20CAA265">
      <w:pPr>
        <w:pStyle w:val="2"/>
        <w:ind w:left="0" w:leftChars="0" w:firstLine="0" w:firstLineChars="0"/>
        <w:rPr>
          <w:rFonts w:hint="eastAsia"/>
        </w:rPr>
      </w:pPr>
    </w:p>
    <w:p w14:paraId="6DA99E0C"/>
    <w:p w14:paraId="461A6CA7">
      <w:pPr>
        <w:adjustRightInd w:val="0"/>
        <w:snapToGrid w:val="0"/>
        <w:spacing w:line="360" w:lineRule="auto"/>
        <w:rPr>
          <w:rFonts w:hint="eastAsia" w:ascii="宋体" w:hAnsi="宋体" w:cs="宋体"/>
          <w:color w:val="000000"/>
        </w:rPr>
      </w:pPr>
      <w:r>
        <w:rPr>
          <w:rFonts w:hint="eastAsia" w:ascii="宋体" w:hAnsi="宋体" w:cs="宋体"/>
          <w:color w:val="000000"/>
        </w:rPr>
        <w:t>发包人：  (公章)                           承包人：  (公章)</w:t>
      </w:r>
    </w:p>
    <w:p w14:paraId="75AFBB71">
      <w:pPr>
        <w:adjustRightInd w:val="0"/>
        <w:snapToGrid w:val="0"/>
        <w:spacing w:line="360" w:lineRule="auto"/>
        <w:rPr>
          <w:rFonts w:hint="eastAsia" w:ascii="宋体" w:hAnsi="宋体" w:cs="宋体"/>
          <w:color w:val="000000"/>
        </w:rPr>
      </w:pPr>
      <w:r>
        <w:rPr>
          <w:rFonts w:hint="eastAsia" w:ascii="宋体" w:hAnsi="宋体" w:cs="宋体"/>
          <w:color w:val="000000"/>
        </w:rPr>
        <w:t>法定代表人或其委托代理人：                 法定代表人或其委托代理人：</w:t>
      </w:r>
    </w:p>
    <w:p w14:paraId="2082B6C9">
      <w:pPr>
        <w:adjustRightInd w:val="0"/>
        <w:snapToGrid w:val="0"/>
        <w:spacing w:line="360" w:lineRule="auto"/>
        <w:rPr>
          <w:rFonts w:hint="eastAsia" w:ascii="宋体" w:hAnsi="宋体" w:cs="宋体"/>
          <w:color w:val="000000"/>
        </w:rPr>
      </w:pPr>
      <w:r>
        <w:rPr>
          <w:rFonts w:hint="eastAsia" w:ascii="宋体" w:hAnsi="宋体" w:cs="宋体"/>
          <w:color w:val="000000"/>
        </w:rPr>
        <w:t>（签字）                                  （签字）</w:t>
      </w:r>
    </w:p>
    <w:p w14:paraId="4F72921B">
      <w:pPr>
        <w:adjustRightInd w:val="0"/>
        <w:snapToGrid w:val="0"/>
        <w:spacing w:line="360" w:lineRule="auto"/>
        <w:rPr>
          <w:rFonts w:hint="eastAsia" w:ascii="宋体" w:hAnsi="宋体" w:cs="宋体"/>
          <w:color w:val="000000"/>
          <w:u w:val="single"/>
        </w:rPr>
      </w:pPr>
      <w:r>
        <w:rPr>
          <w:rFonts w:hint="eastAsia" w:ascii="宋体" w:hAnsi="宋体" w:cs="宋体"/>
          <w:color w:val="000000"/>
        </w:rPr>
        <w:t>组织机构代码：</w:t>
      </w:r>
      <w:r>
        <w:rPr>
          <w:rFonts w:hint="eastAsia" w:ascii="宋体" w:hAnsi="宋体" w:cs="宋体"/>
          <w:color w:val="000000"/>
          <w:u w:val="single"/>
        </w:rPr>
        <w:t xml:space="preserve">            </w:t>
      </w:r>
      <w:r>
        <w:rPr>
          <w:rFonts w:hint="eastAsia" w:ascii="宋体" w:hAnsi="宋体" w:cs="宋体"/>
          <w:color w:val="000000"/>
        </w:rPr>
        <w:t xml:space="preserve">                组织机构代码：</w:t>
      </w:r>
      <w:r>
        <w:rPr>
          <w:rFonts w:hint="eastAsia" w:ascii="宋体" w:hAnsi="宋体" w:cs="宋体"/>
          <w:color w:val="000000"/>
          <w:u w:val="single"/>
        </w:rPr>
        <w:t xml:space="preserve">          </w:t>
      </w:r>
    </w:p>
    <w:p w14:paraId="510A5AAC">
      <w:pPr>
        <w:adjustRightInd w:val="0"/>
        <w:snapToGrid w:val="0"/>
        <w:spacing w:line="360" w:lineRule="auto"/>
        <w:rPr>
          <w:rFonts w:hint="eastAsia" w:ascii="宋体" w:hAnsi="宋体" w:cs="宋体"/>
          <w:color w:val="000000"/>
        </w:rPr>
      </w:pPr>
      <w:r>
        <w:rPr>
          <w:rFonts w:hint="eastAsia" w:ascii="宋体" w:hAnsi="宋体" w:cs="宋体"/>
          <w:color w:val="000000"/>
        </w:rPr>
        <w:t>地  址：</w:t>
      </w:r>
      <w:r>
        <w:rPr>
          <w:rFonts w:hint="eastAsia" w:ascii="宋体" w:hAnsi="宋体" w:cs="宋体"/>
          <w:color w:val="000000"/>
          <w:u w:val="single"/>
        </w:rPr>
        <w:t xml:space="preserve">                    </w:t>
      </w:r>
      <w:r>
        <w:rPr>
          <w:rFonts w:hint="eastAsia" w:ascii="宋体" w:hAnsi="宋体" w:cs="宋体"/>
          <w:color w:val="000000"/>
        </w:rPr>
        <w:t xml:space="preserve">                地  址：</w:t>
      </w:r>
      <w:r>
        <w:rPr>
          <w:rFonts w:hint="eastAsia" w:ascii="宋体" w:hAnsi="宋体" w:cs="宋体"/>
          <w:color w:val="000000"/>
          <w:u w:val="single"/>
        </w:rPr>
        <w:t xml:space="preserve">                  </w:t>
      </w:r>
    </w:p>
    <w:p w14:paraId="00262A33">
      <w:pPr>
        <w:adjustRightInd w:val="0"/>
        <w:snapToGrid w:val="0"/>
        <w:spacing w:line="360" w:lineRule="auto"/>
        <w:rPr>
          <w:rFonts w:hint="eastAsia" w:ascii="宋体" w:hAnsi="宋体" w:cs="宋体"/>
          <w:color w:val="000000"/>
        </w:rPr>
      </w:pPr>
      <w:r>
        <w:rPr>
          <w:rFonts w:hint="eastAsia" w:ascii="宋体" w:hAnsi="宋体" w:cs="宋体"/>
          <w:color w:val="000000"/>
        </w:rPr>
        <w:t>邮政编码：</w:t>
      </w:r>
      <w:r>
        <w:rPr>
          <w:rFonts w:hint="eastAsia" w:ascii="宋体" w:hAnsi="宋体" w:cs="宋体"/>
          <w:color w:val="000000"/>
          <w:u w:val="single"/>
        </w:rPr>
        <w:t xml:space="preserve">                </w:t>
      </w:r>
      <w:r>
        <w:rPr>
          <w:rFonts w:hint="eastAsia" w:ascii="宋体" w:hAnsi="宋体" w:cs="宋体"/>
          <w:color w:val="000000"/>
        </w:rPr>
        <w:t xml:space="preserve">               邮政编码：</w:t>
      </w:r>
      <w:r>
        <w:rPr>
          <w:rFonts w:hint="eastAsia" w:ascii="宋体" w:hAnsi="宋体" w:cs="宋体"/>
          <w:color w:val="000000"/>
          <w:u w:val="single"/>
        </w:rPr>
        <w:t xml:space="preserve">                   </w:t>
      </w:r>
    </w:p>
    <w:p w14:paraId="636C657E">
      <w:pPr>
        <w:adjustRightInd w:val="0"/>
        <w:snapToGrid w:val="0"/>
        <w:spacing w:line="360" w:lineRule="auto"/>
        <w:rPr>
          <w:rFonts w:hint="eastAsia" w:ascii="宋体" w:hAnsi="宋体" w:cs="宋体"/>
          <w:color w:val="000000"/>
        </w:rPr>
      </w:pPr>
      <w:r>
        <w:rPr>
          <w:rFonts w:hint="eastAsia" w:ascii="宋体" w:hAnsi="宋体" w:cs="宋体"/>
          <w:color w:val="000000"/>
        </w:rPr>
        <w:t>法定代表人：</w:t>
      </w:r>
      <w:r>
        <w:rPr>
          <w:rFonts w:hint="eastAsia" w:ascii="宋体" w:hAnsi="宋体" w:cs="宋体"/>
          <w:color w:val="000000"/>
          <w:u w:val="single"/>
        </w:rPr>
        <w:t xml:space="preserve">            </w:t>
      </w:r>
      <w:r>
        <w:rPr>
          <w:rFonts w:hint="eastAsia" w:ascii="宋体" w:hAnsi="宋体" w:cs="宋体"/>
          <w:color w:val="000000"/>
        </w:rPr>
        <w:t xml:space="preserve">                法定代表人：</w:t>
      </w:r>
      <w:r>
        <w:rPr>
          <w:rFonts w:hint="eastAsia" w:ascii="宋体" w:hAnsi="宋体" w:cs="宋体"/>
          <w:color w:val="000000"/>
          <w:u w:val="single"/>
        </w:rPr>
        <w:t xml:space="preserve">            </w:t>
      </w:r>
    </w:p>
    <w:p w14:paraId="0D000CD5">
      <w:pPr>
        <w:adjustRightInd w:val="0"/>
        <w:snapToGrid w:val="0"/>
        <w:spacing w:line="360" w:lineRule="auto"/>
        <w:rPr>
          <w:rFonts w:hint="eastAsia" w:ascii="宋体" w:hAnsi="宋体" w:cs="宋体"/>
          <w:color w:val="000000"/>
        </w:rPr>
      </w:pPr>
      <w:r>
        <w:rPr>
          <w:rFonts w:hint="eastAsia" w:ascii="宋体" w:hAnsi="宋体" w:cs="宋体"/>
          <w:color w:val="000000"/>
        </w:rPr>
        <w:t>委托代理人：</w:t>
      </w:r>
      <w:r>
        <w:rPr>
          <w:rFonts w:hint="eastAsia" w:ascii="宋体" w:hAnsi="宋体" w:cs="宋体"/>
          <w:color w:val="000000"/>
          <w:u w:val="single"/>
        </w:rPr>
        <w:t xml:space="preserve">                </w:t>
      </w:r>
      <w:r>
        <w:rPr>
          <w:rFonts w:hint="eastAsia" w:ascii="宋体" w:hAnsi="宋体" w:cs="宋体"/>
          <w:color w:val="000000"/>
        </w:rPr>
        <w:t xml:space="preserve">                委托代理人：</w:t>
      </w:r>
      <w:r>
        <w:rPr>
          <w:rFonts w:hint="eastAsia" w:ascii="宋体" w:hAnsi="宋体" w:cs="宋体"/>
          <w:color w:val="000000"/>
          <w:u w:val="single"/>
        </w:rPr>
        <w:t xml:space="preserve">                </w:t>
      </w:r>
    </w:p>
    <w:p w14:paraId="74C80206">
      <w:pPr>
        <w:adjustRightInd w:val="0"/>
        <w:snapToGrid w:val="0"/>
        <w:spacing w:line="360" w:lineRule="auto"/>
        <w:rPr>
          <w:rFonts w:hint="eastAsia" w:ascii="宋体" w:hAnsi="宋体" w:cs="宋体"/>
          <w:color w:val="000000"/>
        </w:rPr>
      </w:pPr>
      <w:r>
        <w:rPr>
          <w:rFonts w:hint="eastAsia" w:ascii="宋体" w:hAnsi="宋体" w:cs="宋体"/>
          <w:color w:val="000000"/>
        </w:rPr>
        <w:t>电  话：</w:t>
      </w:r>
      <w:r>
        <w:rPr>
          <w:rFonts w:hint="eastAsia" w:ascii="宋体" w:hAnsi="宋体" w:cs="宋体"/>
          <w:color w:val="000000"/>
          <w:u w:val="single"/>
        </w:rPr>
        <w:t xml:space="preserve">                   </w:t>
      </w:r>
      <w:r>
        <w:rPr>
          <w:rFonts w:hint="eastAsia" w:ascii="宋体" w:hAnsi="宋体" w:cs="宋体"/>
          <w:color w:val="000000"/>
        </w:rPr>
        <w:t xml:space="preserve">                电  话：</w:t>
      </w:r>
      <w:r>
        <w:rPr>
          <w:rFonts w:hint="eastAsia" w:ascii="宋体" w:hAnsi="宋体" w:cs="宋体"/>
          <w:color w:val="000000"/>
          <w:u w:val="single"/>
        </w:rPr>
        <w:t xml:space="preserve">                     </w:t>
      </w:r>
    </w:p>
    <w:p w14:paraId="6A8BE3C8">
      <w:pPr>
        <w:adjustRightInd w:val="0"/>
        <w:snapToGrid w:val="0"/>
        <w:spacing w:line="360" w:lineRule="auto"/>
        <w:rPr>
          <w:rFonts w:hint="eastAsia" w:ascii="宋体" w:hAnsi="宋体" w:cs="宋体"/>
          <w:color w:val="000000"/>
        </w:rPr>
      </w:pPr>
      <w:r>
        <w:rPr>
          <w:rFonts w:hint="eastAsia" w:ascii="宋体" w:hAnsi="宋体" w:cs="宋体"/>
          <w:color w:val="000000"/>
        </w:rPr>
        <w:t>传  真：</w:t>
      </w:r>
      <w:r>
        <w:rPr>
          <w:rFonts w:hint="eastAsia" w:ascii="宋体" w:hAnsi="宋体" w:cs="宋体"/>
          <w:color w:val="000000"/>
          <w:u w:val="single"/>
        </w:rPr>
        <w:t xml:space="preserve">                   </w:t>
      </w:r>
      <w:r>
        <w:rPr>
          <w:rFonts w:hint="eastAsia" w:ascii="宋体" w:hAnsi="宋体" w:cs="宋体"/>
          <w:color w:val="000000"/>
        </w:rPr>
        <w:t xml:space="preserve">                传  真：</w:t>
      </w:r>
      <w:r>
        <w:rPr>
          <w:rFonts w:hint="eastAsia" w:ascii="宋体" w:hAnsi="宋体" w:cs="宋体"/>
          <w:color w:val="000000"/>
          <w:u w:val="single"/>
        </w:rPr>
        <w:t xml:space="preserve">                   </w:t>
      </w:r>
    </w:p>
    <w:p w14:paraId="15720D2F">
      <w:pPr>
        <w:adjustRightInd w:val="0"/>
        <w:snapToGrid w:val="0"/>
        <w:spacing w:line="360" w:lineRule="auto"/>
        <w:rPr>
          <w:rFonts w:hint="eastAsia" w:ascii="宋体" w:hAnsi="宋体" w:cs="宋体"/>
          <w:color w:val="000000"/>
        </w:rPr>
      </w:pPr>
      <w:r>
        <w:rPr>
          <w:rFonts w:hint="eastAsia" w:ascii="宋体" w:hAnsi="宋体" w:cs="宋体"/>
          <w:color w:val="000000"/>
        </w:rPr>
        <w:t>电子信箱：</w:t>
      </w:r>
      <w:r>
        <w:rPr>
          <w:rFonts w:hint="eastAsia" w:ascii="宋体" w:hAnsi="宋体" w:cs="宋体"/>
          <w:color w:val="000000"/>
          <w:u w:val="single"/>
        </w:rPr>
        <w:t xml:space="preserve">                 </w:t>
      </w:r>
      <w:r>
        <w:rPr>
          <w:rFonts w:hint="eastAsia" w:ascii="宋体" w:hAnsi="宋体" w:cs="宋体"/>
          <w:color w:val="000000"/>
        </w:rPr>
        <w:t xml:space="preserve">                电子信箱：</w:t>
      </w:r>
      <w:r>
        <w:rPr>
          <w:rFonts w:hint="eastAsia" w:ascii="宋体" w:hAnsi="宋体" w:cs="宋体"/>
          <w:color w:val="000000"/>
          <w:u w:val="single"/>
        </w:rPr>
        <w:t xml:space="preserve">                   </w:t>
      </w:r>
    </w:p>
    <w:p w14:paraId="35DB4CDB">
      <w:pPr>
        <w:adjustRightInd w:val="0"/>
        <w:snapToGrid w:val="0"/>
        <w:spacing w:line="360" w:lineRule="auto"/>
        <w:rPr>
          <w:rFonts w:hint="eastAsia" w:ascii="宋体" w:hAnsi="宋体" w:cs="宋体"/>
          <w:color w:val="000000"/>
        </w:rPr>
      </w:pPr>
      <w:r>
        <w:rPr>
          <w:rFonts w:hint="eastAsia" w:ascii="宋体" w:hAnsi="宋体" w:cs="宋体"/>
          <w:color w:val="000000"/>
        </w:rPr>
        <w:t>开户银行：</w:t>
      </w:r>
      <w:r>
        <w:rPr>
          <w:rFonts w:hint="eastAsia" w:ascii="宋体" w:hAnsi="宋体" w:cs="宋体"/>
          <w:color w:val="000000"/>
          <w:u w:val="single"/>
        </w:rPr>
        <w:t xml:space="preserve">                 </w:t>
      </w:r>
      <w:r>
        <w:rPr>
          <w:rFonts w:hint="eastAsia" w:ascii="宋体" w:hAnsi="宋体" w:cs="宋体"/>
          <w:color w:val="000000"/>
        </w:rPr>
        <w:t xml:space="preserve">                开户银行：</w:t>
      </w:r>
      <w:r>
        <w:rPr>
          <w:rFonts w:hint="eastAsia" w:ascii="宋体" w:hAnsi="宋体" w:cs="宋体"/>
          <w:color w:val="000000"/>
          <w:u w:val="single"/>
        </w:rPr>
        <w:t xml:space="preserve">                   </w:t>
      </w:r>
    </w:p>
    <w:p w14:paraId="14E0EC43">
      <w:pPr>
        <w:adjustRightInd w:val="0"/>
        <w:snapToGrid w:val="0"/>
        <w:spacing w:line="360" w:lineRule="auto"/>
        <w:rPr>
          <w:rFonts w:hint="eastAsia" w:ascii="宋体" w:hAnsi="宋体" w:cs="宋体"/>
          <w:color w:val="000000"/>
        </w:rPr>
      </w:pPr>
      <w:r>
        <w:rPr>
          <w:rFonts w:hint="eastAsia" w:ascii="宋体" w:hAnsi="宋体" w:cs="宋体"/>
          <w:color w:val="000000"/>
        </w:rPr>
        <w:t>账  号：</w:t>
      </w:r>
      <w:r>
        <w:rPr>
          <w:rFonts w:hint="eastAsia" w:ascii="宋体" w:hAnsi="宋体" w:cs="宋体"/>
          <w:color w:val="000000"/>
          <w:u w:val="single"/>
        </w:rPr>
        <w:t xml:space="preserve">                 </w:t>
      </w:r>
      <w:r>
        <w:rPr>
          <w:rFonts w:hint="eastAsia" w:ascii="宋体" w:hAnsi="宋体" w:cs="宋体"/>
          <w:color w:val="000000"/>
        </w:rPr>
        <w:t xml:space="preserve">                账  号：</w:t>
      </w:r>
      <w:r>
        <w:rPr>
          <w:rFonts w:hint="eastAsia" w:ascii="宋体" w:hAnsi="宋体" w:cs="宋体"/>
          <w:color w:val="000000"/>
          <w:u w:val="single"/>
        </w:rPr>
        <w:t xml:space="preserve">                     </w:t>
      </w:r>
    </w:p>
    <w:p w14:paraId="157F105B">
      <w:pPr>
        <w:pStyle w:val="2"/>
        <w:ind w:left="0" w:leftChars="0" w:firstLine="0" w:firstLineChars="0"/>
        <w:rPr>
          <w:rFonts w:hint="eastAsia" w:ascii="黑体" w:eastAsia="黑体"/>
          <w:b/>
          <w:sz w:val="32"/>
          <w:szCs w:val="32"/>
          <w:lang w:val="en-US" w:eastAsia="zh-CN"/>
        </w:rPr>
      </w:pPr>
    </w:p>
    <w:p w14:paraId="17B4B52B">
      <w:pPr>
        <w:spacing w:line="360" w:lineRule="auto"/>
        <w:rPr>
          <w:rFonts w:hint="eastAsia" w:ascii="宋体" w:hAnsi="宋体" w:cs="宋体"/>
          <w:color w:val="000000"/>
        </w:rPr>
      </w:pPr>
      <w:r>
        <w:rPr>
          <w:rFonts w:hint="eastAsia" w:ascii="宋体" w:hAnsi="宋体" w:cs="宋体"/>
          <w:color w:val="000000"/>
        </w:rPr>
        <w:t>协议书附件：</w:t>
      </w:r>
    </w:p>
    <w:p w14:paraId="4A82D73A">
      <w:pPr>
        <w:spacing w:line="360" w:lineRule="auto"/>
        <w:rPr>
          <w:rFonts w:hint="eastAsia" w:ascii="宋体" w:hAnsi="宋体" w:cs="宋体"/>
          <w:color w:val="000000"/>
        </w:rPr>
      </w:pPr>
      <w:r>
        <w:rPr>
          <w:rFonts w:hint="eastAsia" w:ascii="宋体" w:hAnsi="宋体" w:cs="宋体"/>
          <w:color w:val="000000"/>
        </w:rPr>
        <w:t>附件1：承包人承揽工程项目一览表</w:t>
      </w:r>
    </w:p>
    <w:p w14:paraId="1C493AD2">
      <w:pPr>
        <w:spacing w:line="360" w:lineRule="auto"/>
        <w:rPr>
          <w:rFonts w:hint="eastAsia" w:ascii="宋体" w:hAnsi="宋体" w:cs="宋体"/>
          <w:color w:val="000000"/>
        </w:rPr>
      </w:pPr>
      <w:r>
        <w:rPr>
          <w:rFonts w:hint="eastAsia" w:ascii="宋体" w:hAnsi="宋体" w:cs="宋体"/>
          <w:color w:val="000000"/>
        </w:rPr>
        <w:t>专用合同条款附件：</w:t>
      </w:r>
    </w:p>
    <w:p w14:paraId="58F6F30A">
      <w:pPr>
        <w:spacing w:line="360" w:lineRule="auto"/>
        <w:rPr>
          <w:rFonts w:hint="eastAsia" w:ascii="宋体" w:hAnsi="宋体" w:cs="宋体"/>
          <w:color w:val="000000"/>
        </w:rPr>
      </w:pPr>
      <w:r>
        <w:rPr>
          <w:rFonts w:hint="eastAsia" w:ascii="宋体" w:hAnsi="宋体" w:cs="宋体"/>
          <w:color w:val="000000"/>
        </w:rPr>
        <w:t>附件2：发包人供应材料设备一览表</w:t>
      </w:r>
    </w:p>
    <w:p w14:paraId="50B75960">
      <w:pPr>
        <w:spacing w:line="360" w:lineRule="auto"/>
        <w:rPr>
          <w:rFonts w:hint="eastAsia" w:ascii="宋体" w:hAnsi="宋体" w:cs="宋体"/>
          <w:color w:val="000000"/>
        </w:rPr>
      </w:pPr>
      <w:r>
        <w:rPr>
          <w:rFonts w:hint="eastAsia" w:ascii="宋体" w:hAnsi="宋体" w:cs="宋体"/>
          <w:color w:val="000000"/>
        </w:rPr>
        <w:t>附件3：工程质量保修书</w:t>
      </w:r>
    </w:p>
    <w:p w14:paraId="5B4ECA48">
      <w:pPr>
        <w:spacing w:line="360" w:lineRule="auto"/>
        <w:rPr>
          <w:rFonts w:hint="eastAsia" w:ascii="宋体" w:hAnsi="宋体" w:cs="宋体"/>
          <w:color w:val="000000"/>
        </w:rPr>
      </w:pPr>
      <w:r>
        <w:rPr>
          <w:rFonts w:hint="eastAsia" w:ascii="宋体" w:hAnsi="宋体" w:cs="宋体"/>
          <w:color w:val="000000"/>
        </w:rPr>
        <w:t>附件4：主要建设工程文件目录</w:t>
      </w:r>
    </w:p>
    <w:p w14:paraId="31BC4752">
      <w:pPr>
        <w:spacing w:line="360" w:lineRule="auto"/>
        <w:rPr>
          <w:rFonts w:hint="eastAsia" w:ascii="宋体" w:hAnsi="宋体" w:cs="宋体"/>
          <w:color w:val="000000"/>
        </w:rPr>
      </w:pPr>
      <w:r>
        <w:rPr>
          <w:rFonts w:hint="eastAsia" w:ascii="宋体" w:hAnsi="宋体" w:cs="宋体"/>
          <w:color w:val="000000"/>
        </w:rPr>
        <w:t>附件5：承包人用于本工程施工的机械设备表</w:t>
      </w:r>
    </w:p>
    <w:p w14:paraId="59D4DC4D">
      <w:pPr>
        <w:spacing w:line="360" w:lineRule="auto"/>
        <w:rPr>
          <w:rFonts w:hint="eastAsia" w:ascii="宋体" w:hAnsi="宋体" w:cs="宋体"/>
          <w:color w:val="000000"/>
        </w:rPr>
      </w:pPr>
      <w:r>
        <w:rPr>
          <w:rFonts w:hint="eastAsia" w:ascii="宋体" w:hAnsi="宋体" w:cs="宋体"/>
          <w:color w:val="000000"/>
        </w:rPr>
        <w:t>附件6：承包人主要施工管理人员表</w:t>
      </w:r>
    </w:p>
    <w:p w14:paraId="6FAFF13F">
      <w:pPr>
        <w:spacing w:line="360" w:lineRule="auto"/>
        <w:rPr>
          <w:rFonts w:hint="eastAsia" w:ascii="宋体" w:hAnsi="宋体" w:cs="宋体"/>
          <w:color w:val="000000"/>
        </w:rPr>
      </w:pPr>
      <w:r>
        <w:rPr>
          <w:rFonts w:hint="eastAsia" w:ascii="宋体" w:hAnsi="宋体" w:cs="宋体"/>
          <w:color w:val="000000"/>
        </w:rPr>
        <w:t>附件7：分包人主要施工管理人员表</w:t>
      </w:r>
    </w:p>
    <w:p w14:paraId="6D0B1B97">
      <w:pPr>
        <w:spacing w:line="360" w:lineRule="auto"/>
        <w:rPr>
          <w:rFonts w:hint="eastAsia" w:ascii="宋体" w:hAnsi="宋体" w:cs="宋体"/>
          <w:color w:val="000000"/>
        </w:rPr>
      </w:pPr>
      <w:r>
        <w:rPr>
          <w:rFonts w:hint="eastAsia" w:ascii="宋体" w:hAnsi="宋体" w:cs="宋体"/>
          <w:color w:val="000000"/>
        </w:rPr>
        <w:t>附件8：廉政协议</w:t>
      </w:r>
    </w:p>
    <w:p w14:paraId="25918CB0">
      <w:pPr>
        <w:spacing w:line="360" w:lineRule="auto"/>
        <w:rPr>
          <w:rFonts w:hint="eastAsia" w:ascii="宋体" w:hAnsi="宋体" w:cs="宋体"/>
          <w:color w:val="000000"/>
        </w:rPr>
      </w:pPr>
      <w:r>
        <w:rPr>
          <w:rFonts w:hint="eastAsia" w:ascii="宋体" w:hAnsi="宋体" w:cs="宋体"/>
          <w:color w:val="000000"/>
        </w:rPr>
        <w:t>附件9：履约保证金格式</w:t>
      </w:r>
    </w:p>
    <w:p w14:paraId="7130D662">
      <w:pPr>
        <w:spacing w:line="360" w:lineRule="auto"/>
        <w:rPr>
          <w:rFonts w:hint="eastAsia" w:ascii="宋体" w:hAnsi="宋体" w:cs="宋体"/>
          <w:color w:val="000000"/>
        </w:rPr>
      </w:pPr>
      <w:r>
        <w:rPr>
          <w:rFonts w:hint="eastAsia" w:ascii="宋体" w:hAnsi="宋体" w:cs="宋体"/>
          <w:color w:val="000000"/>
        </w:rPr>
        <w:t>附件10：支付担保格式</w:t>
      </w:r>
    </w:p>
    <w:p w14:paraId="21882BC5">
      <w:pPr>
        <w:spacing w:line="360" w:lineRule="auto"/>
        <w:rPr>
          <w:rFonts w:hint="eastAsia" w:ascii="宋体" w:hAnsi="宋体" w:cs="宋体"/>
          <w:color w:val="000000"/>
        </w:rPr>
      </w:pPr>
      <w:r>
        <w:rPr>
          <w:rFonts w:hint="eastAsia" w:ascii="宋体" w:hAnsi="宋体" w:cs="宋体"/>
          <w:color w:val="000000"/>
        </w:rPr>
        <w:t>附件11：暂估价一览表</w:t>
      </w:r>
    </w:p>
    <w:p w14:paraId="4D2D79EF">
      <w:pPr>
        <w:spacing w:line="360" w:lineRule="auto"/>
        <w:rPr>
          <w:rFonts w:hint="eastAsia" w:ascii="宋体" w:hAnsi="宋体" w:cs="宋体"/>
          <w:color w:val="000000"/>
        </w:rPr>
      </w:pPr>
      <w:r>
        <w:rPr>
          <w:rFonts w:hint="eastAsia" w:ascii="宋体" w:hAnsi="宋体" w:cs="宋体"/>
          <w:color w:val="000000"/>
        </w:rPr>
        <w:t>附件12：安全生产合同</w:t>
      </w:r>
    </w:p>
    <w:p w14:paraId="7D29C607">
      <w:pPr>
        <w:spacing w:line="360" w:lineRule="auto"/>
        <w:rPr>
          <w:rFonts w:hint="eastAsia" w:ascii="黑体" w:eastAsia="黑体"/>
          <w:b/>
          <w:sz w:val="32"/>
          <w:szCs w:val="32"/>
          <w:lang w:val="en-US" w:eastAsia="zh-CN"/>
        </w:rPr>
      </w:pPr>
      <w:r>
        <w:rPr>
          <w:rFonts w:hint="eastAsia" w:ascii="宋体" w:hAnsi="宋体" w:cs="宋体"/>
          <w:color w:val="000000"/>
        </w:rPr>
        <w:t>附件13：项目经理质量终身责任制承诺</w:t>
      </w:r>
      <w:r>
        <w:rPr>
          <w:rFonts w:hint="eastAsia" w:ascii="黑体" w:eastAsia="黑体"/>
          <w:b/>
          <w:sz w:val="32"/>
          <w:szCs w:val="32"/>
          <w:lang w:val="en-US" w:eastAsia="zh-CN"/>
        </w:rPr>
        <w:br w:type="page"/>
      </w:r>
    </w:p>
    <w:p w14:paraId="384D16BF">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附件1：承包人承揽工程项目一览表</w:t>
      </w:r>
    </w:p>
    <w:p w14:paraId="0B55CCF3">
      <w:pPr>
        <w:spacing w:line="360" w:lineRule="auto"/>
        <w:jc w:val="center"/>
        <w:rPr>
          <w:rFonts w:hint="eastAsia" w:ascii="宋体" w:hAnsi="宋体" w:cs="宋体"/>
          <w:color w:val="000000"/>
          <w:sz w:val="22"/>
          <w:szCs w:val="21"/>
        </w:rPr>
      </w:pPr>
      <w:r>
        <w:rPr>
          <w:rFonts w:hint="eastAsia" w:ascii="宋体" w:hAnsi="宋体" w:cs="宋体"/>
          <w:color w:val="000000"/>
          <w:sz w:val="22"/>
          <w:szCs w:val="21"/>
        </w:rPr>
        <w:t>承包人承揽工程项目一览表</w:t>
      </w:r>
    </w:p>
    <w:tbl>
      <w:tblPr>
        <w:tblStyle w:val="47"/>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14:paraId="6A83F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7A180800">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单位工程名称</w:t>
            </w:r>
          </w:p>
        </w:tc>
        <w:tc>
          <w:tcPr>
            <w:tcW w:w="1134" w:type="dxa"/>
            <w:tcBorders>
              <w:top w:val="single" w:color="auto" w:sz="12" w:space="0"/>
              <w:bottom w:val="double" w:color="auto" w:sz="6" w:space="0"/>
            </w:tcBorders>
            <w:noWrap w:val="0"/>
            <w:vAlign w:val="center"/>
          </w:tcPr>
          <w:p w14:paraId="036A8A3D">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建设规模</w:t>
            </w:r>
          </w:p>
        </w:tc>
        <w:tc>
          <w:tcPr>
            <w:tcW w:w="1134" w:type="dxa"/>
            <w:tcBorders>
              <w:top w:val="single" w:color="auto" w:sz="12" w:space="0"/>
              <w:bottom w:val="double" w:color="auto" w:sz="6" w:space="0"/>
            </w:tcBorders>
            <w:noWrap w:val="0"/>
            <w:vAlign w:val="center"/>
          </w:tcPr>
          <w:p w14:paraId="28E2807D">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建筑面积(平方米)</w:t>
            </w:r>
          </w:p>
        </w:tc>
        <w:tc>
          <w:tcPr>
            <w:tcW w:w="993" w:type="dxa"/>
            <w:tcBorders>
              <w:top w:val="single" w:color="auto" w:sz="12" w:space="0"/>
              <w:bottom w:val="double" w:color="auto" w:sz="6" w:space="0"/>
            </w:tcBorders>
            <w:noWrap w:val="0"/>
            <w:vAlign w:val="center"/>
          </w:tcPr>
          <w:p w14:paraId="23FA705F">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结构形式</w:t>
            </w:r>
          </w:p>
        </w:tc>
        <w:tc>
          <w:tcPr>
            <w:tcW w:w="708" w:type="dxa"/>
            <w:tcBorders>
              <w:top w:val="single" w:color="auto" w:sz="12" w:space="0"/>
              <w:bottom w:val="double" w:color="auto" w:sz="6" w:space="0"/>
            </w:tcBorders>
            <w:noWrap w:val="0"/>
            <w:vAlign w:val="center"/>
          </w:tcPr>
          <w:p w14:paraId="630CB634">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层数</w:t>
            </w:r>
          </w:p>
        </w:tc>
        <w:tc>
          <w:tcPr>
            <w:tcW w:w="1134" w:type="dxa"/>
            <w:tcBorders>
              <w:top w:val="single" w:color="auto" w:sz="12" w:space="0"/>
              <w:bottom w:val="double" w:color="auto" w:sz="6" w:space="0"/>
            </w:tcBorders>
            <w:noWrap w:val="0"/>
            <w:vAlign w:val="center"/>
          </w:tcPr>
          <w:p w14:paraId="76E4641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生产能力</w:t>
            </w:r>
          </w:p>
        </w:tc>
        <w:tc>
          <w:tcPr>
            <w:tcW w:w="1134" w:type="dxa"/>
            <w:tcBorders>
              <w:top w:val="single" w:color="auto" w:sz="12" w:space="0"/>
              <w:bottom w:val="double" w:color="auto" w:sz="6" w:space="0"/>
            </w:tcBorders>
            <w:noWrap w:val="0"/>
            <w:vAlign w:val="center"/>
          </w:tcPr>
          <w:p w14:paraId="4EC2FF87">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设备安装内容</w:t>
            </w:r>
          </w:p>
        </w:tc>
        <w:tc>
          <w:tcPr>
            <w:tcW w:w="993" w:type="dxa"/>
            <w:tcBorders>
              <w:top w:val="single" w:color="auto" w:sz="12" w:space="0"/>
              <w:bottom w:val="double" w:color="auto" w:sz="6" w:space="0"/>
            </w:tcBorders>
            <w:noWrap w:val="0"/>
            <w:vAlign w:val="center"/>
          </w:tcPr>
          <w:p w14:paraId="305E8844">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合同价格（元）</w:t>
            </w:r>
          </w:p>
        </w:tc>
        <w:tc>
          <w:tcPr>
            <w:tcW w:w="708" w:type="dxa"/>
            <w:tcBorders>
              <w:top w:val="single" w:color="auto" w:sz="12" w:space="0"/>
              <w:bottom w:val="double" w:color="auto" w:sz="6" w:space="0"/>
            </w:tcBorders>
            <w:noWrap w:val="0"/>
            <w:vAlign w:val="center"/>
          </w:tcPr>
          <w:p w14:paraId="4EA7F4B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开工日期</w:t>
            </w:r>
          </w:p>
        </w:tc>
        <w:tc>
          <w:tcPr>
            <w:tcW w:w="567" w:type="dxa"/>
            <w:tcBorders>
              <w:top w:val="single" w:color="auto" w:sz="12" w:space="0"/>
              <w:bottom w:val="double" w:color="auto" w:sz="6" w:space="0"/>
            </w:tcBorders>
            <w:noWrap w:val="0"/>
            <w:vAlign w:val="center"/>
          </w:tcPr>
          <w:p w14:paraId="7E743786">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竣工日期</w:t>
            </w:r>
          </w:p>
        </w:tc>
      </w:tr>
      <w:tr w14:paraId="49D02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noWrap w:val="0"/>
            <w:vAlign w:val="center"/>
          </w:tcPr>
          <w:p w14:paraId="7C2721AD">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490ACD9F">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27C28324">
            <w:pPr>
              <w:keepNext/>
              <w:snapToGrid w:val="0"/>
              <w:spacing w:line="360" w:lineRule="auto"/>
              <w:rPr>
                <w:rFonts w:hint="eastAsia" w:ascii="宋体" w:hAnsi="宋体" w:cs="宋体"/>
                <w:color w:val="000000"/>
                <w:sz w:val="22"/>
                <w:szCs w:val="21"/>
              </w:rPr>
            </w:pPr>
          </w:p>
        </w:tc>
        <w:tc>
          <w:tcPr>
            <w:tcW w:w="993" w:type="dxa"/>
            <w:tcBorders>
              <w:top w:val="double" w:color="auto" w:sz="6" w:space="0"/>
            </w:tcBorders>
            <w:noWrap w:val="0"/>
            <w:vAlign w:val="center"/>
          </w:tcPr>
          <w:p w14:paraId="3A4879A2">
            <w:pPr>
              <w:keepNext/>
              <w:snapToGrid w:val="0"/>
              <w:spacing w:line="360" w:lineRule="auto"/>
              <w:rPr>
                <w:rFonts w:hint="eastAsia" w:ascii="宋体" w:hAnsi="宋体" w:cs="宋体"/>
                <w:color w:val="000000"/>
                <w:sz w:val="22"/>
                <w:szCs w:val="21"/>
              </w:rPr>
            </w:pPr>
          </w:p>
        </w:tc>
        <w:tc>
          <w:tcPr>
            <w:tcW w:w="708" w:type="dxa"/>
            <w:tcBorders>
              <w:top w:val="double" w:color="auto" w:sz="6" w:space="0"/>
            </w:tcBorders>
            <w:noWrap w:val="0"/>
            <w:vAlign w:val="center"/>
          </w:tcPr>
          <w:p w14:paraId="78991021">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0F05EC7C">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660E981C">
            <w:pPr>
              <w:keepNext/>
              <w:snapToGrid w:val="0"/>
              <w:spacing w:line="360" w:lineRule="auto"/>
              <w:rPr>
                <w:rFonts w:hint="eastAsia" w:ascii="宋体" w:hAnsi="宋体" w:cs="宋体"/>
                <w:color w:val="000000"/>
                <w:sz w:val="22"/>
                <w:szCs w:val="21"/>
              </w:rPr>
            </w:pPr>
          </w:p>
        </w:tc>
        <w:tc>
          <w:tcPr>
            <w:tcW w:w="993" w:type="dxa"/>
            <w:tcBorders>
              <w:top w:val="double" w:color="auto" w:sz="6" w:space="0"/>
            </w:tcBorders>
            <w:noWrap w:val="0"/>
            <w:vAlign w:val="center"/>
          </w:tcPr>
          <w:p w14:paraId="632EC417">
            <w:pPr>
              <w:keepNext/>
              <w:snapToGrid w:val="0"/>
              <w:spacing w:line="360" w:lineRule="auto"/>
              <w:rPr>
                <w:rFonts w:hint="eastAsia" w:ascii="宋体" w:hAnsi="宋体" w:cs="宋体"/>
                <w:color w:val="000000"/>
                <w:sz w:val="22"/>
                <w:szCs w:val="21"/>
              </w:rPr>
            </w:pPr>
          </w:p>
        </w:tc>
        <w:tc>
          <w:tcPr>
            <w:tcW w:w="708" w:type="dxa"/>
            <w:tcBorders>
              <w:top w:val="double" w:color="auto" w:sz="6" w:space="0"/>
            </w:tcBorders>
            <w:noWrap w:val="0"/>
            <w:vAlign w:val="center"/>
          </w:tcPr>
          <w:p w14:paraId="30740003">
            <w:pPr>
              <w:keepNext/>
              <w:snapToGrid w:val="0"/>
              <w:spacing w:line="360" w:lineRule="auto"/>
              <w:rPr>
                <w:rFonts w:hint="eastAsia" w:ascii="宋体" w:hAnsi="宋体" w:cs="宋体"/>
                <w:color w:val="000000"/>
                <w:sz w:val="22"/>
                <w:szCs w:val="21"/>
              </w:rPr>
            </w:pPr>
          </w:p>
        </w:tc>
        <w:tc>
          <w:tcPr>
            <w:tcW w:w="567" w:type="dxa"/>
            <w:tcBorders>
              <w:top w:val="double" w:color="auto" w:sz="6" w:space="0"/>
            </w:tcBorders>
            <w:noWrap w:val="0"/>
            <w:vAlign w:val="center"/>
          </w:tcPr>
          <w:p w14:paraId="148E251C">
            <w:pPr>
              <w:keepNext/>
              <w:snapToGrid w:val="0"/>
              <w:spacing w:line="360" w:lineRule="auto"/>
              <w:rPr>
                <w:rFonts w:hint="eastAsia" w:ascii="宋体" w:hAnsi="宋体" w:cs="宋体"/>
                <w:color w:val="000000"/>
                <w:sz w:val="22"/>
                <w:szCs w:val="21"/>
              </w:rPr>
            </w:pPr>
          </w:p>
        </w:tc>
      </w:tr>
      <w:tr w14:paraId="130DE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3CC2C386">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3F2EA127">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4137B7B1">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01042740">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72E5304F">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5651AAC9">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52D619E8">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59F3BE50">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07743E6A">
            <w:pPr>
              <w:keepNext/>
              <w:snapToGrid w:val="0"/>
              <w:spacing w:line="360" w:lineRule="auto"/>
              <w:rPr>
                <w:rFonts w:hint="eastAsia" w:ascii="宋体" w:hAnsi="宋体" w:cs="宋体"/>
                <w:color w:val="000000"/>
                <w:sz w:val="22"/>
                <w:szCs w:val="21"/>
              </w:rPr>
            </w:pPr>
          </w:p>
        </w:tc>
        <w:tc>
          <w:tcPr>
            <w:tcW w:w="567" w:type="dxa"/>
            <w:tcBorders>
              <w:top w:val="nil"/>
            </w:tcBorders>
            <w:noWrap w:val="0"/>
            <w:vAlign w:val="center"/>
          </w:tcPr>
          <w:p w14:paraId="09F0BC46">
            <w:pPr>
              <w:keepNext/>
              <w:snapToGrid w:val="0"/>
              <w:spacing w:line="360" w:lineRule="auto"/>
              <w:rPr>
                <w:rFonts w:hint="eastAsia" w:ascii="宋体" w:hAnsi="宋体" w:cs="宋体"/>
                <w:color w:val="000000"/>
                <w:sz w:val="22"/>
                <w:szCs w:val="21"/>
              </w:rPr>
            </w:pPr>
          </w:p>
        </w:tc>
      </w:tr>
      <w:tr w14:paraId="6F5FC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25AA292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24D3F54C">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3C519385">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16A058EE">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64010B7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40F0228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68CFEA69">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37031238">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24F93E9C">
            <w:pPr>
              <w:keepNext/>
              <w:snapToGrid w:val="0"/>
              <w:spacing w:line="360" w:lineRule="auto"/>
              <w:rPr>
                <w:rFonts w:hint="eastAsia" w:ascii="宋体" w:hAnsi="宋体" w:cs="宋体"/>
                <w:color w:val="000000"/>
                <w:sz w:val="22"/>
                <w:szCs w:val="21"/>
              </w:rPr>
            </w:pPr>
          </w:p>
        </w:tc>
        <w:tc>
          <w:tcPr>
            <w:tcW w:w="567" w:type="dxa"/>
            <w:tcBorders>
              <w:top w:val="nil"/>
            </w:tcBorders>
            <w:noWrap w:val="0"/>
            <w:vAlign w:val="center"/>
          </w:tcPr>
          <w:p w14:paraId="33FC869F">
            <w:pPr>
              <w:keepNext/>
              <w:snapToGrid w:val="0"/>
              <w:spacing w:line="360" w:lineRule="auto"/>
              <w:rPr>
                <w:rFonts w:hint="eastAsia" w:ascii="宋体" w:hAnsi="宋体" w:cs="宋体"/>
                <w:color w:val="000000"/>
                <w:sz w:val="22"/>
                <w:szCs w:val="21"/>
              </w:rPr>
            </w:pPr>
          </w:p>
        </w:tc>
      </w:tr>
      <w:tr w14:paraId="38FB1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noWrap w:val="0"/>
            <w:vAlign w:val="center"/>
          </w:tcPr>
          <w:p w14:paraId="5E2931FC">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58A5B20C">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47736501">
            <w:pPr>
              <w:keepNext/>
              <w:snapToGrid w:val="0"/>
              <w:spacing w:line="360" w:lineRule="auto"/>
              <w:rPr>
                <w:rFonts w:hint="eastAsia" w:ascii="宋体" w:hAnsi="宋体" w:cs="宋体"/>
                <w:color w:val="000000"/>
                <w:sz w:val="22"/>
                <w:szCs w:val="21"/>
              </w:rPr>
            </w:pPr>
          </w:p>
        </w:tc>
        <w:tc>
          <w:tcPr>
            <w:tcW w:w="993" w:type="dxa"/>
            <w:tcBorders>
              <w:bottom w:val="single" w:color="auto" w:sz="12" w:space="0"/>
            </w:tcBorders>
            <w:noWrap w:val="0"/>
            <w:vAlign w:val="center"/>
          </w:tcPr>
          <w:p w14:paraId="0EEB01B0">
            <w:pPr>
              <w:keepNext/>
              <w:snapToGrid w:val="0"/>
              <w:spacing w:line="360" w:lineRule="auto"/>
              <w:rPr>
                <w:rFonts w:hint="eastAsia" w:ascii="宋体" w:hAnsi="宋体" w:cs="宋体"/>
                <w:color w:val="000000"/>
                <w:sz w:val="22"/>
                <w:szCs w:val="21"/>
              </w:rPr>
            </w:pPr>
          </w:p>
        </w:tc>
        <w:tc>
          <w:tcPr>
            <w:tcW w:w="708" w:type="dxa"/>
            <w:tcBorders>
              <w:bottom w:val="single" w:color="auto" w:sz="12" w:space="0"/>
            </w:tcBorders>
            <w:noWrap w:val="0"/>
            <w:vAlign w:val="center"/>
          </w:tcPr>
          <w:p w14:paraId="06A2D9B6">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48DA79E9">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663D0AEB">
            <w:pPr>
              <w:keepNext/>
              <w:snapToGrid w:val="0"/>
              <w:spacing w:line="360" w:lineRule="auto"/>
              <w:rPr>
                <w:rFonts w:hint="eastAsia" w:ascii="宋体" w:hAnsi="宋体" w:cs="宋体"/>
                <w:color w:val="000000"/>
                <w:sz w:val="22"/>
                <w:szCs w:val="21"/>
              </w:rPr>
            </w:pPr>
          </w:p>
        </w:tc>
        <w:tc>
          <w:tcPr>
            <w:tcW w:w="993" w:type="dxa"/>
            <w:tcBorders>
              <w:bottom w:val="single" w:color="auto" w:sz="12" w:space="0"/>
            </w:tcBorders>
            <w:noWrap w:val="0"/>
            <w:vAlign w:val="center"/>
          </w:tcPr>
          <w:p w14:paraId="3B5FC363">
            <w:pPr>
              <w:keepNext/>
              <w:snapToGrid w:val="0"/>
              <w:spacing w:line="360" w:lineRule="auto"/>
              <w:rPr>
                <w:rFonts w:hint="eastAsia" w:ascii="宋体" w:hAnsi="宋体" w:cs="宋体"/>
                <w:color w:val="000000"/>
                <w:sz w:val="22"/>
                <w:szCs w:val="21"/>
              </w:rPr>
            </w:pPr>
          </w:p>
        </w:tc>
        <w:tc>
          <w:tcPr>
            <w:tcW w:w="708" w:type="dxa"/>
            <w:tcBorders>
              <w:bottom w:val="single" w:color="auto" w:sz="12" w:space="0"/>
            </w:tcBorders>
            <w:noWrap w:val="0"/>
            <w:vAlign w:val="center"/>
          </w:tcPr>
          <w:p w14:paraId="165A6F2F">
            <w:pPr>
              <w:keepNext/>
              <w:snapToGrid w:val="0"/>
              <w:spacing w:line="360" w:lineRule="auto"/>
              <w:rPr>
                <w:rFonts w:hint="eastAsia" w:ascii="宋体" w:hAnsi="宋体" w:cs="宋体"/>
                <w:color w:val="000000"/>
                <w:sz w:val="22"/>
                <w:szCs w:val="21"/>
              </w:rPr>
            </w:pPr>
          </w:p>
        </w:tc>
        <w:tc>
          <w:tcPr>
            <w:tcW w:w="567" w:type="dxa"/>
            <w:tcBorders>
              <w:bottom w:val="single" w:color="auto" w:sz="12" w:space="0"/>
            </w:tcBorders>
            <w:noWrap w:val="0"/>
            <w:vAlign w:val="center"/>
          </w:tcPr>
          <w:p w14:paraId="4878C4D3">
            <w:pPr>
              <w:keepNext/>
              <w:snapToGrid w:val="0"/>
              <w:spacing w:line="360" w:lineRule="auto"/>
              <w:rPr>
                <w:rFonts w:hint="eastAsia" w:ascii="宋体" w:hAnsi="宋体" w:cs="宋体"/>
                <w:color w:val="000000"/>
                <w:sz w:val="22"/>
                <w:szCs w:val="21"/>
              </w:rPr>
            </w:pPr>
          </w:p>
        </w:tc>
      </w:tr>
    </w:tbl>
    <w:p w14:paraId="10B14F0C">
      <w:pPr>
        <w:spacing w:line="360" w:lineRule="auto"/>
        <w:rPr>
          <w:rFonts w:hint="eastAsia" w:ascii="宋体" w:hAnsi="宋体" w:cs="宋体"/>
          <w:color w:val="000000"/>
          <w:sz w:val="22"/>
          <w:szCs w:val="21"/>
        </w:rPr>
      </w:pPr>
    </w:p>
    <w:p w14:paraId="56D834BA">
      <w:pPr>
        <w:spacing w:line="360" w:lineRule="auto"/>
        <w:rPr>
          <w:rFonts w:hint="eastAsia" w:ascii="宋体" w:hAnsi="宋体" w:cs="宋体"/>
          <w:color w:val="000000"/>
          <w:sz w:val="22"/>
          <w:szCs w:val="21"/>
        </w:rPr>
      </w:pPr>
    </w:p>
    <w:p w14:paraId="5736A80F">
      <w:pPr>
        <w:keepNext/>
        <w:keepLines/>
        <w:spacing w:before="120" w:after="120" w:line="360" w:lineRule="auto"/>
        <w:jc w:val="left"/>
        <w:outlineLvl w:val="2"/>
        <w:rPr>
          <w:rFonts w:hint="eastAsia" w:ascii="宋体" w:hAnsi="宋体" w:cs="宋体"/>
          <w:bCs/>
          <w:color w:val="000000"/>
          <w:sz w:val="24"/>
        </w:rPr>
      </w:pPr>
      <w:bookmarkStart w:id="861" w:name="_Toc95223487"/>
      <w:r>
        <w:rPr>
          <w:rFonts w:hint="eastAsia" w:ascii="宋体" w:hAnsi="宋体" w:cs="宋体"/>
          <w:bCs/>
          <w:color w:val="000000"/>
          <w:sz w:val="24"/>
        </w:rPr>
        <w:t>附</w:t>
      </w:r>
      <w:bookmarkStart w:id="862" w:name="_Toc296503225"/>
      <w:bookmarkStart w:id="863" w:name="_Toc267261692"/>
      <w:bookmarkStart w:id="864" w:name="_Toc296347224"/>
      <w:bookmarkStart w:id="865" w:name="_Toc296891265"/>
      <w:bookmarkStart w:id="866" w:name="_Toc296346726"/>
      <w:bookmarkStart w:id="867" w:name="_Toc296944564"/>
      <w:bookmarkStart w:id="868" w:name="_Toc296891053"/>
      <w:r>
        <w:rPr>
          <w:rFonts w:hint="eastAsia" w:ascii="宋体" w:hAnsi="宋体" w:cs="宋体"/>
          <w:bCs/>
          <w:color w:val="000000"/>
          <w:sz w:val="24"/>
        </w:rPr>
        <w:t>件2：发包人供应材料设备一览表</w:t>
      </w:r>
      <w:bookmarkEnd w:id="861"/>
    </w:p>
    <w:bookmarkEnd w:id="862"/>
    <w:bookmarkEnd w:id="863"/>
    <w:bookmarkEnd w:id="864"/>
    <w:bookmarkEnd w:id="865"/>
    <w:bookmarkEnd w:id="866"/>
    <w:bookmarkEnd w:id="867"/>
    <w:bookmarkEnd w:id="868"/>
    <w:p w14:paraId="65C3F7DA">
      <w:pPr>
        <w:spacing w:line="360" w:lineRule="auto"/>
        <w:jc w:val="center"/>
        <w:rPr>
          <w:rFonts w:hint="eastAsia" w:ascii="宋体" w:hAnsi="宋体" w:cs="宋体"/>
          <w:color w:val="000000"/>
          <w:sz w:val="22"/>
          <w:szCs w:val="21"/>
        </w:rPr>
      </w:pPr>
      <w:r>
        <w:rPr>
          <w:rFonts w:hint="eastAsia" w:ascii="宋体" w:hAnsi="宋体" w:cs="宋体"/>
          <w:color w:val="000000"/>
          <w:sz w:val="22"/>
          <w:szCs w:val="21"/>
        </w:rPr>
        <w:t>发包人供应材料设备一览表</w:t>
      </w:r>
    </w:p>
    <w:tbl>
      <w:tblPr>
        <w:tblStyle w:val="47"/>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72B79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30E7BFBB">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序号</w:t>
            </w:r>
          </w:p>
        </w:tc>
        <w:tc>
          <w:tcPr>
            <w:tcW w:w="1276" w:type="dxa"/>
            <w:tcBorders>
              <w:top w:val="single" w:color="auto" w:sz="12" w:space="0"/>
              <w:bottom w:val="double" w:color="auto" w:sz="6" w:space="0"/>
            </w:tcBorders>
            <w:noWrap w:val="0"/>
            <w:vAlign w:val="center"/>
          </w:tcPr>
          <w:p w14:paraId="1DCD8925">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材料、设备品种</w:t>
            </w:r>
          </w:p>
        </w:tc>
        <w:tc>
          <w:tcPr>
            <w:tcW w:w="1082" w:type="dxa"/>
            <w:tcBorders>
              <w:top w:val="single" w:color="auto" w:sz="12" w:space="0"/>
              <w:bottom w:val="double" w:color="auto" w:sz="6" w:space="0"/>
            </w:tcBorders>
            <w:noWrap w:val="0"/>
            <w:vAlign w:val="center"/>
          </w:tcPr>
          <w:p w14:paraId="7BC70C0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规格型号</w:t>
            </w:r>
          </w:p>
        </w:tc>
        <w:tc>
          <w:tcPr>
            <w:tcW w:w="940" w:type="dxa"/>
            <w:tcBorders>
              <w:top w:val="single" w:color="auto" w:sz="12" w:space="0"/>
              <w:bottom w:val="double" w:color="auto" w:sz="6" w:space="0"/>
            </w:tcBorders>
            <w:noWrap w:val="0"/>
            <w:vAlign w:val="center"/>
          </w:tcPr>
          <w:p w14:paraId="3C844980">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单位</w:t>
            </w:r>
          </w:p>
        </w:tc>
        <w:tc>
          <w:tcPr>
            <w:tcW w:w="851" w:type="dxa"/>
            <w:tcBorders>
              <w:top w:val="single" w:color="auto" w:sz="12" w:space="0"/>
              <w:bottom w:val="double" w:color="auto" w:sz="6" w:space="0"/>
            </w:tcBorders>
            <w:noWrap w:val="0"/>
            <w:vAlign w:val="center"/>
          </w:tcPr>
          <w:p w14:paraId="7449010F">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数量</w:t>
            </w:r>
          </w:p>
        </w:tc>
        <w:tc>
          <w:tcPr>
            <w:tcW w:w="1044" w:type="dxa"/>
            <w:tcBorders>
              <w:top w:val="single" w:color="auto" w:sz="12" w:space="0"/>
              <w:bottom w:val="double" w:color="auto" w:sz="6" w:space="0"/>
            </w:tcBorders>
            <w:noWrap w:val="0"/>
            <w:vAlign w:val="center"/>
          </w:tcPr>
          <w:p w14:paraId="30E13CC1">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单价（元）</w:t>
            </w:r>
          </w:p>
        </w:tc>
        <w:tc>
          <w:tcPr>
            <w:tcW w:w="992" w:type="dxa"/>
            <w:tcBorders>
              <w:top w:val="single" w:color="auto" w:sz="12" w:space="0"/>
              <w:bottom w:val="double" w:color="auto" w:sz="6" w:space="0"/>
            </w:tcBorders>
            <w:noWrap w:val="0"/>
            <w:vAlign w:val="center"/>
          </w:tcPr>
          <w:p w14:paraId="5E686EB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质量等级</w:t>
            </w:r>
          </w:p>
        </w:tc>
        <w:tc>
          <w:tcPr>
            <w:tcW w:w="851" w:type="dxa"/>
            <w:tcBorders>
              <w:top w:val="single" w:color="auto" w:sz="12" w:space="0"/>
              <w:bottom w:val="double" w:color="auto" w:sz="6" w:space="0"/>
            </w:tcBorders>
            <w:noWrap w:val="0"/>
            <w:vAlign w:val="center"/>
          </w:tcPr>
          <w:p w14:paraId="749633C3">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供应时间</w:t>
            </w:r>
          </w:p>
        </w:tc>
        <w:tc>
          <w:tcPr>
            <w:tcW w:w="966" w:type="dxa"/>
            <w:tcBorders>
              <w:top w:val="single" w:color="auto" w:sz="12" w:space="0"/>
              <w:bottom w:val="double" w:color="auto" w:sz="6" w:space="0"/>
            </w:tcBorders>
            <w:noWrap w:val="0"/>
            <w:vAlign w:val="center"/>
          </w:tcPr>
          <w:p w14:paraId="1A9DBB0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送达地点</w:t>
            </w:r>
          </w:p>
        </w:tc>
        <w:tc>
          <w:tcPr>
            <w:tcW w:w="803" w:type="dxa"/>
            <w:tcBorders>
              <w:top w:val="single" w:color="auto" w:sz="12" w:space="0"/>
              <w:bottom w:val="double" w:color="auto" w:sz="6" w:space="0"/>
            </w:tcBorders>
            <w:noWrap w:val="0"/>
            <w:vAlign w:val="center"/>
          </w:tcPr>
          <w:p w14:paraId="1A5B817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备注</w:t>
            </w:r>
          </w:p>
        </w:tc>
      </w:tr>
      <w:tr w14:paraId="7D415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16BD464D">
            <w:pPr>
              <w:keepNext/>
              <w:snapToGrid w:val="0"/>
              <w:spacing w:line="360" w:lineRule="auto"/>
              <w:rPr>
                <w:rFonts w:hint="eastAsia" w:ascii="宋体" w:hAnsi="宋体" w:cs="宋体"/>
                <w:color w:val="000000"/>
                <w:sz w:val="22"/>
                <w:szCs w:val="21"/>
              </w:rPr>
            </w:pPr>
          </w:p>
        </w:tc>
        <w:tc>
          <w:tcPr>
            <w:tcW w:w="1276" w:type="dxa"/>
            <w:tcBorders>
              <w:top w:val="double" w:color="auto" w:sz="6" w:space="0"/>
            </w:tcBorders>
            <w:noWrap w:val="0"/>
            <w:vAlign w:val="center"/>
          </w:tcPr>
          <w:p w14:paraId="3AAD8862">
            <w:pPr>
              <w:keepNext/>
              <w:snapToGrid w:val="0"/>
              <w:spacing w:line="360" w:lineRule="auto"/>
              <w:rPr>
                <w:rFonts w:hint="eastAsia" w:ascii="宋体" w:hAnsi="宋体" w:cs="宋体"/>
                <w:color w:val="000000"/>
                <w:sz w:val="22"/>
                <w:szCs w:val="21"/>
              </w:rPr>
            </w:pPr>
          </w:p>
        </w:tc>
        <w:tc>
          <w:tcPr>
            <w:tcW w:w="1082" w:type="dxa"/>
            <w:tcBorders>
              <w:top w:val="double" w:color="auto" w:sz="6" w:space="0"/>
            </w:tcBorders>
            <w:noWrap w:val="0"/>
            <w:vAlign w:val="center"/>
          </w:tcPr>
          <w:p w14:paraId="2C0C88F3">
            <w:pPr>
              <w:keepNext/>
              <w:snapToGrid w:val="0"/>
              <w:spacing w:line="360" w:lineRule="auto"/>
              <w:rPr>
                <w:rFonts w:hint="eastAsia" w:ascii="宋体" w:hAnsi="宋体" w:cs="宋体"/>
                <w:color w:val="000000"/>
                <w:sz w:val="22"/>
                <w:szCs w:val="21"/>
              </w:rPr>
            </w:pPr>
          </w:p>
        </w:tc>
        <w:tc>
          <w:tcPr>
            <w:tcW w:w="940" w:type="dxa"/>
            <w:tcBorders>
              <w:top w:val="double" w:color="auto" w:sz="6" w:space="0"/>
            </w:tcBorders>
            <w:noWrap w:val="0"/>
            <w:vAlign w:val="center"/>
          </w:tcPr>
          <w:p w14:paraId="03450777">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14:paraId="7BB8DF66">
            <w:pPr>
              <w:keepNext/>
              <w:snapToGrid w:val="0"/>
              <w:spacing w:line="360" w:lineRule="auto"/>
              <w:rPr>
                <w:rFonts w:hint="eastAsia" w:ascii="宋体" w:hAnsi="宋体" w:cs="宋体"/>
                <w:color w:val="000000"/>
                <w:sz w:val="22"/>
                <w:szCs w:val="21"/>
              </w:rPr>
            </w:pPr>
          </w:p>
        </w:tc>
        <w:tc>
          <w:tcPr>
            <w:tcW w:w="1044" w:type="dxa"/>
            <w:tcBorders>
              <w:top w:val="double" w:color="auto" w:sz="6" w:space="0"/>
            </w:tcBorders>
            <w:noWrap w:val="0"/>
            <w:vAlign w:val="center"/>
          </w:tcPr>
          <w:p w14:paraId="4308D45C">
            <w:pPr>
              <w:keepNext/>
              <w:snapToGrid w:val="0"/>
              <w:spacing w:line="360" w:lineRule="auto"/>
              <w:rPr>
                <w:rFonts w:hint="eastAsia" w:ascii="宋体" w:hAnsi="宋体" w:cs="宋体"/>
                <w:color w:val="000000"/>
                <w:sz w:val="22"/>
                <w:szCs w:val="21"/>
              </w:rPr>
            </w:pPr>
          </w:p>
        </w:tc>
        <w:tc>
          <w:tcPr>
            <w:tcW w:w="992" w:type="dxa"/>
            <w:tcBorders>
              <w:top w:val="double" w:color="auto" w:sz="6" w:space="0"/>
            </w:tcBorders>
            <w:noWrap w:val="0"/>
            <w:vAlign w:val="center"/>
          </w:tcPr>
          <w:p w14:paraId="001DFEBC">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14:paraId="5BD99C3F">
            <w:pPr>
              <w:keepNext/>
              <w:snapToGrid w:val="0"/>
              <w:spacing w:line="360" w:lineRule="auto"/>
              <w:rPr>
                <w:rFonts w:hint="eastAsia" w:ascii="宋体" w:hAnsi="宋体" w:cs="宋体"/>
                <w:color w:val="000000"/>
                <w:sz w:val="22"/>
                <w:szCs w:val="21"/>
              </w:rPr>
            </w:pPr>
          </w:p>
        </w:tc>
        <w:tc>
          <w:tcPr>
            <w:tcW w:w="966" w:type="dxa"/>
            <w:tcBorders>
              <w:top w:val="double" w:color="auto" w:sz="6" w:space="0"/>
            </w:tcBorders>
            <w:noWrap w:val="0"/>
            <w:vAlign w:val="center"/>
          </w:tcPr>
          <w:p w14:paraId="48630F52">
            <w:pPr>
              <w:keepNext/>
              <w:snapToGrid w:val="0"/>
              <w:spacing w:line="360" w:lineRule="auto"/>
              <w:rPr>
                <w:rFonts w:hint="eastAsia" w:ascii="宋体" w:hAnsi="宋体" w:cs="宋体"/>
                <w:color w:val="000000"/>
                <w:sz w:val="22"/>
                <w:szCs w:val="21"/>
              </w:rPr>
            </w:pPr>
          </w:p>
        </w:tc>
        <w:tc>
          <w:tcPr>
            <w:tcW w:w="803" w:type="dxa"/>
            <w:tcBorders>
              <w:top w:val="double" w:color="auto" w:sz="6" w:space="0"/>
            </w:tcBorders>
            <w:noWrap w:val="0"/>
            <w:vAlign w:val="center"/>
          </w:tcPr>
          <w:p w14:paraId="0963CF67">
            <w:pPr>
              <w:keepNext/>
              <w:snapToGrid w:val="0"/>
              <w:spacing w:line="360" w:lineRule="auto"/>
              <w:rPr>
                <w:rFonts w:hint="eastAsia" w:ascii="宋体" w:hAnsi="宋体" w:cs="宋体"/>
                <w:color w:val="000000"/>
                <w:sz w:val="22"/>
                <w:szCs w:val="21"/>
              </w:rPr>
            </w:pPr>
          </w:p>
        </w:tc>
      </w:tr>
      <w:tr w14:paraId="2B6D0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48C09BA2">
            <w:pPr>
              <w:snapToGrid w:val="0"/>
              <w:spacing w:line="360" w:lineRule="auto"/>
              <w:rPr>
                <w:rFonts w:hint="eastAsia" w:ascii="宋体" w:hAnsi="宋体" w:cs="宋体"/>
                <w:color w:val="000000"/>
                <w:sz w:val="22"/>
                <w:szCs w:val="21"/>
              </w:rPr>
            </w:pPr>
          </w:p>
        </w:tc>
        <w:tc>
          <w:tcPr>
            <w:tcW w:w="1276" w:type="dxa"/>
            <w:noWrap w:val="0"/>
            <w:vAlign w:val="center"/>
          </w:tcPr>
          <w:p w14:paraId="5742AE75">
            <w:pPr>
              <w:snapToGrid w:val="0"/>
              <w:spacing w:line="360" w:lineRule="auto"/>
              <w:rPr>
                <w:rFonts w:hint="eastAsia" w:ascii="宋体" w:hAnsi="宋体" w:cs="宋体"/>
                <w:color w:val="000000"/>
                <w:sz w:val="22"/>
                <w:szCs w:val="21"/>
              </w:rPr>
            </w:pPr>
          </w:p>
        </w:tc>
        <w:tc>
          <w:tcPr>
            <w:tcW w:w="1082" w:type="dxa"/>
            <w:noWrap w:val="0"/>
            <w:vAlign w:val="center"/>
          </w:tcPr>
          <w:p w14:paraId="518E0633">
            <w:pPr>
              <w:snapToGrid w:val="0"/>
              <w:spacing w:line="360" w:lineRule="auto"/>
              <w:rPr>
                <w:rFonts w:hint="eastAsia" w:ascii="宋体" w:hAnsi="宋体" w:cs="宋体"/>
                <w:color w:val="000000"/>
                <w:sz w:val="22"/>
                <w:szCs w:val="21"/>
              </w:rPr>
            </w:pPr>
          </w:p>
        </w:tc>
        <w:tc>
          <w:tcPr>
            <w:tcW w:w="940" w:type="dxa"/>
            <w:noWrap w:val="0"/>
            <w:vAlign w:val="center"/>
          </w:tcPr>
          <w:p w14:paraId="4E56161B">
            <w:pPr>
              <w:snapToGrid w:val="0"/>
              <w:spacing w:line="360" w:lineRule="auto"/>
              <w:rPr>
                <w:rFonts w:hint="eastAsia" w:ascii="宋体" w:hAnsi="宋体" w:cs="宋体"/>
                <w:color w:val="000000"/>
                <w:sz w:val="22"/>
                <w:szCs w:val="21"/>
              </w:rPr>
            </w:pPr>
          </w:p>
        </w:tc>
        <w:tc>
          <w:tcPr>
            <w:tcW w:w="851" w:type="dxa"/>
            <w:noWrap w:val="0"/>
            <w:vAlign w:val="center"/>
          </w:tcPr>
          <w:p w14:paraId="48A48E38">
            <w:pPr>
              <w:snapToGrid w:val="0"/>
              <w:spacing w:line="360" w:lineRule="auto"/>
              <w:rPr>
                <w:rFonts w:hint="eastAsia" w:ascii="宋体" w:hAnsi="宋体" w:cs="宋体"/>
                <w:color w:val="000000"/>
                <w:sz w:val="22"/>
                <w:szCs w:val="21"/>
              </w:rPr>
            </w:pPr>
          </w:p>
        </w:tc>
        <w:tc>
          <w:tcPr>
            <w:tcW w:w="1044" w:type="dxa"/>
            <w:noWrap w:val="0"/>
            <w:vAlign w:val="center"/>
          </w:tcPr>
          <w:p w14:paraId="0709195A">
            <w:pPr>
              <w:snapToGrid w:val="0"/>
              <w:spacing w:line="360" w:lineRule="auto"/>
              <w:rPr>
                <w:rFonts w:hint="eastAsia" w:ascii="宋体" w:hAnsi="宋体" w:cs="宋体"/>
                <w:color w:val="000000"/>
                <w:sz w:val="22"/>
                <w:szCs w:val="21"/>
              </w:rPr>
            </w:pPr>
          </w:p>
        </w:tc>
        <w:tc>
          <w:tcPr>
            <w:tcW w:w="992" w:type="dxa"/>
            <w:noWrap w:val="0"/>
            <w:vAlign w:val="center"/>
          </w:tcPr>
          <w:p w14:paraId="63DC6AC9">
            <w:pPr>
              <w:snapToGrid w:val="0"/>
              <w:spacing w:line="360" w:lineRule="auto"/>
              <w:rPr>
                <w:rFonts w:hint="eastAsia" w:ascii="宋体" w:hAnsi="宋体" w:cs="宋体"/>
                <w:color w:val="000000"/>
                <w:sz w:val="22"/>
                <w:szCs w:val="21"/>
              </w:rPr>
            </w:pPr>
          </w:p>
        </w:tc>
        <w:tc>
          <w:tcPr>
            <w:tcW w:w="851" w:type="dxa"/>
            <w:noWrap w:val="0"/>
            <w:vAlign w:val="center"/>
          </w:tcPr>
          <w:p w14:paraId="05767BED">
            <w:pPr>
              <w:snapToGrid w:val="0"/>
              <w:spacing w:line="360" w:lineRule="auto"/>
              <w:rPr>
                <w:rFonts w:hint="eastAsia" w:ascii="宋体" w:hAnsi="宋体" w:cs="宋体"/>
                <w:color w:val="000000"/>
                <w:sz w:val="22"/>
                <w:szCs w:val="21"/>
              </w:rPr>
            </w:pPr>
          </w:p>
        </w:tc>
        <w:tc>
          <w:tcPr>
            <w:tcW w:w="966" w:type="dxa"/>
            <w:noWrap w:val="0"/>
            <w:vAlign w:val="center"/>
          </w:tcPr>
          <w:p w14:paraId="521D2477">
            <w:pPr>
              <w:snapToGrid w:val="0"/>
              <w:spacing w:line="360" w:lineRule="auto"/>
              <w:rPr>
                <w:rFonts w:hint="eastAsia" w:ascii="宋体" w:hAnsi="宋体" w:cs="宋体"/>
                <w:color w:val="000000"/>
                <w:sz w:val="22"/>
                <w:szCs w:val="21"/>
              </w:rPr>
            </w:pPr>
          </w:p>
        </w:tc>
        <w:tc>
          <w:tcPr>
            <w:tcW w:w="803" w:type="dxa"/>
            <w:noWrap w:val="0"/>
            <w:vAlign w:val="center"/>
          </w:tcPr>
          <w:p w14:paraId="65BE286F">
            <w:pPr>
              <w:snapToGrid w:val="0"/>
              <w:spacing w:line="360" w:lineRule="auto"/>
              <w:rPr>
                <w:rFonts w:hint="eastAsia" w:ascii="宋体" w:hAnsi="宋体" w:cs="宋体"/>
                <w:color w:val="000000"/>
                <w:sz w:val="22"/>
                <w:szCs w:val="21"/>
              </w:rPr>
            </w:pPr>
          </w:p>
        </w:tc>
      </w:tr>
      <w:tr w14:paraId="1B5CB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60501A89">
            <w:pPr>
              <w:snapToGrid w:val="0"/>
              <w:spacing w:line="360" w:lineRule="auto"/>
              <w:rPr>
                <w:rFonts w:hint="eastAsia" w:ascii="宋体" w:hAnsi="宋体" w:cs="宋体"/>
                <w:color w:val="000000"/>
                <w:sz w:val="22"/>
                <w:szCs w:val="21"/>
              </w:rPr>
            </w:pPr>
          </w:p>
        </w:tc>
        <w:tc>
          <w:tcPr>
            <w:tcW w:w="1276" w:type="dxa"/>
            <w:tcBorders>
              <w:bottom w:val="single" w:color="auto" w:sz="12" w:space="0"/>
            </w:tcBorders>
            <w:noWrap w:val="0"/>
            <w:vAlign w:val="center"/>
          </w:tcPr>
          <w:p w14:paraId="58834832">
            <w:pPr>
              <w:snapToGrid w:val="0"/>
              <w:spacing w:line="360" w:lineRule="auto"/>
              <w:rPr>
                <w:rFonts w:hint="eastAsia" w:ascii="宋体" w:hAnsi="宋体" w:cs="宋体"/>
                <w:color w:val="000000"/>
                <w:sz w:val="22"/>
                <w:szCs w:val="21"/>
              </w:rPr>
            </w:pPr>
          </w:p>
        </w:tc>
        <w:tc>
          <w:tcPr>
            <w:tcW w:w="1082" w:type="dxa"/>
            <w:tcBorders>
              <w:bottom w:val="single" w:color="auto" w:sz="12" w:space="0"/>
            </w:tcBorders>
            <w:noWrap w:val="0"/>
            <w:vAlign w:val="center"/>
          </w:tcPr>
          <w:p w14:paraId="3A718BB3">
            <w:pPr>
              <w:snapToGrid w:val="0"/>
              <w:spacing w:line="360" w:lineRule="auto"/>
              <w:rPr>
                <w:rFonts w:hint="eastAsia" w:ascii="宋体" w:hAnsi="宋体" w:cs="宋体"/>
                <w:color w:val="000000"/>
                <w:sz w:val="22"/>
                <w:szCs w:val="21"/>
              </w:rPr>
            </w:pPr>
          </w:p>
        </w:tc>
        <w:tc>
          <w:tcPr>
            <w:tcW w:w="940" w:type="dxa"/>
            <w:tcBorders>
              <w:bottom w:val="single" w:color="auto" w:sz="12" w:space="0"/>
            </w:tcBorders>
            <w:noWrap w:val="0"/>
            <w:vAlign w:val="center"/>
          </w:tcPr>
          <w:p w14:paraId="299319D6">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14:paraId="3F8C004B">
            <w:pPr>
              <w:snapToGrid w:val="0"/>
              <w:spacing w:line="360" w:lineRule="auto"/>
              <w:rPr>
                <w:rFonts w:hint="eastAsia" w:ascii="宋体" w:hAnsi="宋体" w:cs="宋体"/>
                <w:color w:val="000000"/>
                <w:sz w:val="22"/>
                <w:szCs w:val="21"/>
              </w:rPr>
            </w:pPr>
          </w:p>
        </w:tc>
        <w:tc>
          <w:tcPr>
            <w:tcW w:w="1044" w:type="dxa"/>
            <w:tcBorders>
              <w:bottom w:val="single" w:color="auto" w:sz="12" w:space="0"/>
            </w:tcBorders>
            <w:noWrap w:val="0"/>
            <w:vAlign w:val="center"/>
          </w:tcPr>
          <w:p w14:paraId="01DF7C00">
            <w:pPr>
              <w:snapToGrid w:val="0"/>
              <w:spacing w:line="360" w:lineRule="auto"/>
              <w:rPr>
                <w:rFonts w:hint="eastAsia" w:ascii="宋体" w:hAnsi="宋体" w:cs="宋体"/>
                <w:color w:val="000000"/>
                <w:sz w:val="22"/>
                <w:szCs w:val="21"/>
              </w:rPr>
            </w:pPr>
          </w:p>
        </w:tc>
        <w:tc>
          <w:tcPr>
            <w:tcW w:w="992" w:type="dxa"/>
            <w:tcBorders>
              <w:bottom w:val="single" w:color="auto" w:sz="12" w:space="0"/>
            </w:tcBorders>
            <w:noWrap w:val="0"/>
            <w:vAlign w:val="center"/>
          </w:tcPr>
          <w:p w14:paraId="62070F81">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14:paraId="180776BF">
            <w:pPr>
              <w:snapToGrid w:val="0"/>
              <w:spacing w:line="360" w:lineRule="auto"/>
              <w:rPr>
                <w:rFonts w:hint="eastAsia" w:ascii="宋体" w:hAnsi="宋体" w:cs="宋体"/>
                <w:color w:val="000000"/>
                <w:sz w:val="22"/>
                <w:szCs w:val="21"/>
              </w:rPr>
            </w:pPr>
          </w:p>
        </w:tc>
        <w:tc>
          <w:tcPr>
            <w:tcW w:w="966" w:type="dxa"/>
            <w:tcBorders>
              <w:bottom w:val="single" w:color="auto" w:sz="12" w:space="0"/>
            </w:tcBorders>
            <w:noWrap w:val="0"/>
            <w:vAlign w:val="center"/>
          </w:tcPr>
          <w:p w14:paraId="14D0E4B8">
            <w:pPr>
              <w:snapToGrid w:val="0"/>
              <w:spacing w:line="360" w:lineRule="auto"/>
              <w:rPr>
                <w:rFonts w:hint="eastAsia" w:ascii="宋体" w:hAnsi="宋体" w:cs="宋体"/>
                <w:color w:val="000000"/>
                <w:sz w:val="22"/>
                <w:szCs w:val="21"/>
              </w:rPr>
            </w:pPr>
          </w:p>
        </w:tc>
        <w:tc>
          <w:tcPr>
            <w:tcW w:w="803" w:type="dxa"/>
            <w:tcBorders>
              <w:bottom w:val="single" w:color="auto" w:sz="12" w:space="0"/>
            </w:tcBorders>
            <w:noWrap w:val="0"/>
            <w:vAlign w:val="center"/>
          </w:tcPr>
          <w:p w14:paraId="15870F20">
            <w:pPr>
              <w:snapToGrid w:val="0"/>
              <w:spacing w:line="360" w:lineRule="auto"/>
              <w:rPr>
                <w:rFonts w:hint="eastAsia" w:ascii="宋体" w:hAnsi="宋体" w:cs="宋体"/>
                <w:color w:val="000000"/>
                <w:sz w:val="22"/>
                <w:szCs w:val="21"/>
              </w:rPr>
            </w:pPr>
          </w:p>
        </w:tc>
      </w:tr>
    </w:tbl>
    <w:p w14:paraId="41156AFE">
      <w:pPr>
        <w:pStyle w:val="2"/>
        <w:rPr>
          <w:rFonts w:hint="eastAsia"/>
        </w:rPr>
      </w:pPr>
    </w:p>
    <w:p w14:paraId="63658383">
      <w:pPr>
        <w:rPr>
          <w:rFonts w:hint="eastAsia"/>
        </w:rPr>
      </w:pPr>
    </w:p>
    <w:p w14:paraId="668911F2">
      <w:pPr>
        <w:pStyle w:val="2"/>
        <w:rPr>
          <w:rFonts w:hint="eastAsia"/>
        </w:rPr>
      </w:pPr>
    </w:p>
    <w:p w14:paraId="346A727E">
      <w:pPr>
        <w:rPr>
          <w:rFonts w:hint="eastAsia"/>
        </w:rPr>
      </w:pPr>
    </w:p>
    <w:p w14:paraId="1C5B9316">
      <w:pPr>
        <w:pStyle w:val="2"/>
        <w:rPr>
          <w:rFonts w:hint="eastAsia"/>
        </w:rPr>
      </w:pPr>
    </w:p>
    <w:p w14:paraId="6CEDC117">
      <w:pPr>
        <w:rPr>
          <w:rFonts w:hint="eastAsia"/>
        </w:rPr>
      </w:pPr>
    </w:p>
    <w:p w14:paraId="60FA8106">
      <w:pPr>
        <w:pStyle w:val="2"/>
        <w:rPr>
          <w:rFonts w:hint="eastAsia"/>
        </w:rPr>
      </w:pPr>
    </w:p>
    <w:p w14:paraId="750E2ED4">
      <w:pPr>
        <w:rPr>
          <w:rFonts w:hint="eastAsia"/>
        </w:rPr>
      </w:pPr>
    </w:p>
    <w:p w14:paraId="7B7E6C0E">
      <w:pPr>
        <w:pStyle w:val="2"/>
        <w:rPr>
          <w:rFonts w:hint="eastAsia"/>
        </w:rPr>
      </w:pPr>
    </w:p>
    <w:p w14:paraId="5690D59A">
      <w:pPr>
        <w:rPr>
          <w:rFonts w:hint="eastAsia"/>
        </w:rPr>
      </w:pPr>
    </w:p>
    <w:p w14:paraId="609DECB3">
      <w:pPr>
        <w:pStyle w:val="2"/>
        <w:rPr>
          <w:rFonts w:hint="eastAsia"/>
        </w:rPr>
      </w:pPr>
    </w:p>
    <w:p w14:paraId="6D713AB3">
      <w:pPr>
        <w:pStyle w:val="2"/>
        <w:rPr>
          <w:rFonts w:hint="eastAsia"/>
          <w:color w:val="000000"/>
        </w:rPr>
      </w:pPr>
    </w:p>
    <w:p w14:paraId="2BFFADDB">
      <w:pPr>
        <w:rPr>
          <w:rFonts w:hint="eastAsia"/>
          <w:color w:val="000000"/>
        </w:rPr>
      </w:pPr>
    </w:p>
    <w:p w14:paraId="5A3C4779">
      <w:pPr>
        <w:pStyle w:val="2"/>
        <w:rPr>
          <w:rFonts w:hint="eastAsia"/>
          <w:color w:val="000000"/>
        </w:rPr>
      </w:pPr>
    </w:p>
    <w:p w14:paraId="352A613F">
      <w:pPr>
        <w:keepNext/>
        <w:keepLines/>
        <w:spacing w:before="120" w:after="120" w:line="360" w:lineRule="auto"/>
        <w:jc w:val="left"/>
        <w:outlineLvl w:val="2"/>
        <w:rPr>
          <w:rFonts w:ascii="宋体" w:hAnsi="宋体" w:cs="宋体"/>
          <w:bCs/>
          <w:color w:val="000000"/>
          <w:sz w:val="24"/>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869" w:name="_Toc95223488"/>
    </w:p>
    <w:p w14:paraId="419682F1">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附件3：工程质量保修书</w:t>
      </w:r>
      <w:bookmarkEnd w:id="869"/>
    </w:p>
    <w:p w14:paraId="0127F340">
      <w:pPr>
        <w:adjustRightInd w:val="0"/>
        <w:snapToGrid w:val="0"/>
        <w:spacing w:before="120" w:beforeLines="50" w:after="120" w:afterLines="50" w:line="360" w:lineRule="auto"/>
        <w:jc w:val="center"/>
        <w:rPr>
          <w:rFonts w:hint="eastAsia" w:ascii="宋体" w:hAnsi="宋体" w:cs="宋体"/>
          <w:b/>
          <w:color w:val="000000"/>
          <w:sz w:val="24"/>
        </w:rPr>
      </w:pPr>
      <w:r>
        <w:rPr>
          <w:rFonts w:hint="eastAsia" w:ascii="宋体" w:hAnsi="宋体" w:cs="宋体"/>
          <w:b/>
          <w:color w:val="000000"/>
          <w:sz w:val="24"/>
        </w:rPr>
        <w:t>工程质量保修书</w:t>
      </w:r>
    </w:p>
    <w:p w14:paraId="7B8E252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发包人（全称）：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5267EB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承包人（全称）：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397245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发包人和承包人</w:t>
      </w:r>
      <w:r>
        <w:rPr>
          <w:rFonts w:hint="eastAsia" w:ascii="宋体" w:hAnsi="宋体" w:cs="宋体"/>
          <w:color w:val="000000"/>
          <w:sz w:val="21"/>
          <w:szCs w:val="21"/>
        </w:rPr>
        <w:t>根据《中华人民共和国建筑法》和《建设工程质量管理条例》，经协</w:t>
      </w:r>
      <w:r>
        <w:rPr>
          <w:rFonts w:hint="eastAsia" w:ascii="宋体" w:hAnsi="宋体" w:cs="宋体"/>
          <w:color w:val="000000"/>
          <w:szCs w:val="21"/>
        </w:rPr>
        <w:t>商一致就_______________（工程全称）签订工程质量保修书。</w:t>
      </w:r>
    </w:p>
    <w:p w14:paraId="448EE0A1">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一、工程质量保修范围和内容</w:t>
      </w:r>
    </w:p>
    <w:p w14:paraId="320ED7F3">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0E937D3C">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43C4015C">
      <w:pPr>
        <w:adjustRightInd w:val="0"/>
        <w:snapToGrid w:val="0"/>
        <w:spacing w:line="360" w:lineRule="auto"/>
        <w:ind w:firstLine="413" w:firstLineChars="196"/>
        <w:rPr>
          <w:rFonts w:hint="eastAsia" w:ascii="宋体" w:hAnsi="宋体" w:cs="宋体"/>
          <w:b/>
          <w:color w:val="000000"/>
          <w:szCs w:val="21"/>
        </w:rPr>
      </w:pPr>
      <w:r>
        <w:rPr>
          <w:rFonts w:hint="eastAsia" w:ascii="宋体" w:hAnsi="宋体" w:cs="宋体"/>
          <w:b/>
          <w:color w:val="000000"/>
          <w:szCs w:val="21"/>
        </w:rPr>
        <w:t>二、质量保修期</w:t>
      </w:r>
    </w:p>
    <w:p w14:paraId="7609B69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根据《建设工程质量管理条例》及有关规定，工程的质量保修期如下：</w:t>
      </w:r>
    </w:p>
    <w:p w14:paraId="7D9830D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 地基基础工程和主体结构工程为设计文件规定的工程合理使用年限；</w:t>
      </w:r>
    </w:p>
    <w:p w14:paraId="7DFA8CF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 屋面防水工程、有防水要求的卫生间、房间和外墙面的防渗为</w:t>
      </w:r>
      <w:r>
        <w:rPr>
          <w:rFonts w:hint="eastAsia" w:ascii="宋体" w:hAnsi="宋体" w:cs="宋体"/>
          <w:color w:val="000000"/>
          <w:szCs w:val="21"/>
          <w:u w:val="single"/>
        </w:rPr>
        <w:t>5</w:t>
      </w:r>
      <w:r>
        <w:rPr>
          <w:rFonts w:hint="eastAsia" w:ascii="宋体" w:hAnsi="宋体" w:cs="宋体"/>
          <w:color w:val="000000"/>
          <w:szCs w:val="21"/>
        </w:rPr>
        <w:t>年；</w:t>
      </w:r>
    </w:p>
    <w:p w14:paraId="3063700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 装修工程为</w:t>
      </w:r>
      <w:r>
        <w:rPr>
          <w:rFonts w:hint="eastAsia" w:ascii="宋体" w:hAnsi="宋体" w:cs="宋体"/>
          <w:color w:val="000000"/>
          <w:szCs w:val="21"/>
          <w:u w:val="single"/>
        </w:rPr>
        <w:t>2</w:t>
      </w:r>
      <w:r>
        <w:rPr>
          <w:rFonts w:hint="eastAsia" w:ascii="宋体" w:hAnsi="宋体" w:cs="宋体"/>
          <w:color w:val="000000"/>
          <w:szCs w:val="21"/>
        </w:rPr>
        <w:t>年；</w:t>
      </w:r>
    </w:p>
    <w:p w14:paraId="4B971FB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 电气管线、给排水管道、设备安装工程为</w:t>
      </w:r>
      <w:r>
        <w:rPr>
          <w:rFonts w:hint="eastAsia" w:ascii="宋体" w:hAnsi="宋体" w:cs="宋体"/>
          <w:color w:val="000000"/>
          <w:szCs w:val="21"/>
          <w:u w:val="single"/>
        </w:rPr>
        <w:t>2</w:t>
      </w:r>
      <w:r>
        <w:rPr>
          <w:rFonts w:hint="eastAsia" w:ascii="宋体" w:hAnsi="宋体" w:cs="宋体"/>
          <w:color w:val="000000"/>
          <w:szCs w:val="21"/>
        </w:rPr>
        <w:t>年；</w:t>
      </w:r>
    </w:p>
    <w:p w14:paraId="3470489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 供热与供冷系统为</w:t>
      </w:r>
      <w:r>
        <w:rPr>
          <w:rFonts w:hint="eastAsia" w:ascii="宋体" w:hAnsi="宋体" w:cs="宋体"/>
          <w:color w:val="000000"/>
          <w:szCs w:val="21"/>
          <w:u w:val="single"/>
        </w:rPr>
        <w:t>2</w:t>
      </w:r>
      <w:r>
        <w:rPr>
          <w:rFonts w:hint="eastAsia" w:ascii="宋体" w:hAnsi="宋体" w:cs="宋体"/>
          <w:color w:val="000000"/>
          <w:szCs w:val="21"/>
        </w:rPr>
        <w:t>个采暖期、供冷期；</w:t>
      </w:r>
    </w:p>
    <w:p w14:paraId="5B0EB71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 住宅小区内的给排水设施、道路等配套工程为</w:t>
      </w:r>
      <w:r>
        <w:rPr>
          <w:rFonts w:hint="eastAsia" w:ascii="宋体" w:hAnsi="宋体" w:cs="宋体"/>
          <w:color w:val="000000"/>
          <w:szCs w:val="21"/>
          <w:u w:val="single"/>
        </w:rPr>
        <w:t>2</w:t>
      </w:r>
      <w:r>
        <w:rPr>
          <w:rFonts w:hint="eastAsia" w:ascii="宋体" w:hAnsi="宋体" w:cs="宋体"/>
          <w:color w:val="000000"/>
          <w:szCs w:val="21"/>
        </w:rPr>
        <w:t>年；</w:t>
      </w:r>
    </w:p>
    <w:p w14:paraId="420966F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 其他项目保修期限约定如下：</w:t>
      </w:r>
      <w:r>
        <w:rPr>
          <w:rFonts w:hint="eastAsia" w:ascii="宋体" w:hAnsi="宋体" w:cs="宋体"/>
          <w:color w:val="000000"/>
          <w:szCs w:val="21"/>
          <w:u w:val="single"/>
        </w:rPr>
        <w:t>保温工程5年</w:t>
      </w:r>
      <w:r>
        <w:rPr>
          <w:rFonts w:hint="eastAsia" w:ascii="宋体" w:hAnsi="宋体" w:cs="宋体"/>
          <w:color w:val="000000"/>
          <w:szCs w:val="21"/>
        </w:rPr>
        <w:t>。</w:t>
      </w:r>
    </w:p>
    <w:p w14:paraId="77FA168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质量保修期自工程竣工验收合格之日起计算。</w:t>
      </w:r>
    </w:p>
    <w:p w14:paraId="01B011B4">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三、缺陷责任期</w:t>
      </w:r>
    </w:p>
    <w:p w14:paraId="1584407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工程缺陷责任期</w:t>
      </w:r>
      <w:r>
        <w:rPr>
          <w:rFonts w:hint="eastAsia" w:ascii="宋体" w:hAnsi="宋体" w:cs="宋体"/>
          <w:color w:val="000000"/>
          <w:szCs w:val="21"/>
          <w:highlight w:val="none"/>
        </w:rPr>
        <w:t>为</w:t>
      </w:r>
      <w:r>
        <w:rPr>
          <w:rFonts w:hint="eastAsia" w:ascii="宋体" w:hAnsi="宋体" w:cs="宋体"/>
          <w:color w:val="000000"/>
          <w:szCs w:val="21"/>
          <w:highlight w:val="none"/>
          <w:u w:val="single"/>
          <w:lang w:val="en-US" w:eastAsia="zh-CN"/>
        </w:rPr>
        <w:t>2年</w:t>
      </w:r>
      <w:r>
        <w:rPr>
          <w:rFonts w:hint="eastAsia" w:ascii="宋体" w:hAnsi="宋体" w:cs="宋体"/>
          <w:color w:val="000000"/>
          <w:szCs w:val="21"/>
          <w:highlight w:val="none"/>
        </w:rPr>
        <w:t>，缺</w:t>
      </w:r>
      <w:r>
        <w:rPr>
          <w:rFonts w:hint="eastAsia" w:ascii="宋体" w:hAnsi="宋体" w:cs="宋体"/>
          <w:color w:val="000000"/>
          <w:szCs w:val="21"/>
        </w:rPr>
        <w:t>陷责任期自工程竣工验收合格之日起计算。单位工程先于全部工程进行验收，单位工程缺陷责任期自单位工程验收合格之日起算。</w:t>
      </w:r>
    </w:p>
    <w:p w14:paraId="5A7CA20B">
      <w:pPr>
        <w:adjustRightInd w:val="0"/>
        <w:snapToGrid w:val="0"/>
        <w:spacing w:line="360" w:lineRule="auto"/>
        <w:ind w:firstLine="420" w:firstLineChars="200"/>
        <w:rPr>
          <w:rFonts w:hint="eastAsia" w:ascii="宋体" w:hAnsi="宋体" w:cs="宋体"/>
          <w:b/>
          <w:color w:val="000000"/>
          <w:szCs w:val="21"/>
        </w:rPr>
      </w:pPr>
      <w:r>
        <w:rPr>
          <w:rFonts w:hint="eastAsia" w:ascii="宋体" w:hAnsi="宋体" w:cs="宋体"/>
          <w:color w:val="000000"/>
          <w:szCs w:val="21"/>
        </w:rPr>
        <w:t>缺陷责任期终止后，发包人应退还剩余的质量保证金。</w:t>
      </w:r>
    </w:p>
    <w:p w14:paraId="1347A9FD">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四、质量保修责任</w:t>
      </w:r>
    </w:p>
    <w:p w14:paraId="292EC824">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1. 属于保修范围、内容的项目，承包人应当在接到保修通知之日起7天内派人保修。承包人不在约定期限内派人保修的，发包人可以委托他人修理。</w:t>
      </w:r>
    </w:p>
    <w:p w14:paraId="6F2D721B">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2. 发生紧急事故需抢修的，承包人在接到事故通知后，应当立即到达事故现场抢修。</w:t>
      </w:r>
    </w:p>
    <w:p w14:paraId="7242503E">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BB4FBC8">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4. 质量保修完成后，由发包人组织验收。</w:t>
      </w:r>
    </w:p>
    <w:p w14:paraId="19643CE4">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五、保修费用</w:t>
      </w:r>
    </w:p>
    <w:p w14:paraId="3485A8F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保修费用由造成质量缺陷的责任方承担。</w:t>
      </w:r>
    </w:p>
    <w:p w14:paraId="688608C1">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六、双方约定的其他工程质量保修事项：</w:t>
      </w:r>
      <w:r>
        <w:rPr>
          <w:rFonts w:hint="eastAsia" w:ascii="宋体" w:hAnsi="宋体" w:cs="宋体"/>
          <w:b/>
          <w:color w:val="000000"/>
          <w:szCs w:val="21"/>
          <w:u w:val="single"/>
        </w:rPr>
        <w:t xml:space="preserve">             </w:t>
      </w:r>
      <w:r>
        <w:rPr>
          <w:rFonts w:hint="eastAsia" w:ascii="宋体" w:hAnsi="宋体" w:cs="宋体"/>
          <w:b/>
          <w:color w:val="000000"/>
          <w:szCs w:val="21"/>
        </w:rPr>
        <w:t>。</w:t>
      </w:r>
    </w:p>
    <w:p w14:paraId="7587D0B7">
      <w:pPr>
        <w:adjustRightInd w:val="0"/>
        <w:snapToGrid w:val="0"/>
        <w:spacing w:line="360" w:lineRule="auto"/>
        <w:ind w:firstLine="399" w:firstLineChars="190"/>
        <w:rPr>
          <w:rFonts w:hint="eastAsia" w:ascii="宋体" w:hAnsi="宋体" w:cs="宋体"/>
          <w:color w:val="000000"/>
          <w:szCs w:val="21"/>
        </w:rPr>
      </w:pPr>
      <w:r>
        <w:rPr>
          <w:rFonts w:hint="eastAsia" w:ascii="宋体" w:hAnsi="宋体" w:cs="宋体"/>
          <w:color w:val="000000"/>
          <w:szCs w:val="21"/>
        </w:rPr>
        <w:t>工程质量保修书由发包人、承包人在工程竣工验收前共同签署，作为施工合同附件，其有效期限至保修期满。</w:t>
      </w:r>
    </w:p>
    <w:p w14:paraId="358A67C8">
      <w:pPr>
        <w:adjustRightInd w:val="0"/>
        <w:snapToGrid w:val="0"/>
        <w:spacing w:line="360" w:lineRule="auto"/>
        <w:ind w:firstLine="420"/>
        <w:rPr>
          <w:rFonts w:hint="eastAsia" w:ascii="宋体" w:hAnsi="宋体" w:cs="宋体"/>
          <w:color w:val="000000"/>
          <w:szCs w:val="21"/>
        </w:rPr>
      </w:pPr>
    </w:p>
    <w:p w14:paraId="36076C49">
      <w:pPr>
        <w:adjustRightInd w:val="0"/>
        <w:snapToGrid w:val="0"/>
        <w:spacing w:line="360" w:lineRule="auto"/>
        <w:ind w:firstLine="420"/>
        <w:rPr>
          <w:rFonts w:hint="eastAsia" w:ascii="宋体" w:hAnsi="宋体" w:cs="宋体"/>
          <w:color w:val="000000"/>
          <w:szCs w:val="21"/>
        </w:rPr>
      </w:pPr>
    </w:p>
    <w:p w14:paraId="3696E431">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发包人(公章)：</w:t>
      </w:r>
      <w:r>
        <w:rPr>
          <w:rFonts w:hint="eastAsia" w:ascii="宋体" w:hAnsi="宋体" w:cs="宋体"/>
          <w:color w:val="000000"/>
          <w:szCs w:val="21"/>
          <w:u w:val="single"/>
        </w:rPr>
        <w:t xml:space="preserve">            </w:t>
      </w:r>
      <w:r>
        <w:rPr>
          <w:rFonts w:hint="eastAsia" w:ascii="宋体" w:hAnsi="宋体" w:cs="宋体"/>
          <w:color w:val="000000"/>
          <w:szCs w:val="21"/>
        </w:rPr>
        <w:t xml:space="preserve">                     承包人(公章)：</w:t>
      </w:r>
      <w:r>
        <w:rPr>
          <w:rFonts w:hint="eastAsia" w:ascii="宋体" w:hAnsi="宋体" w:cs="宋体"/>
          <w:color w:val="000000"/>
          <w:szCs w:val="21"/>
          <w:u w:val="single"/>
        </w:rPr>
        <w:t xml:space="preserve">           </w:t>
      </w:r>
    </w:p>
    <w:p w14:paraId="7B28FFC8">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地  址：</w:t>
      </w:r>
      <w:r>
        <w:rPr>
          <w:rFonts w:hint="eastAsia" w:ascii="宋体" w:hAnsi="宋体" w:cs="宋体"/>
          <w:color w:val="000000"/>
          <w:szCs w:val="21"/>
          <w:u w:val="single"/>
        </w:rPr>
        <w:t xml:space="preserve">                    </w:t>
      </w:r>
      <w:r>
        <w:rPr>
          <w:rFonts w:hint="eastAsia" w:ascii="宋体" w:hAnsi="宋体" w:cs="宋体"/>
          <w:color w:val="000000"/>
          <w:szCs w:val="21"/>
        </w:rPr>
        <w:t xml:space="preserve">                      地  址：</w:t>
      </w:r>
      <w:r>
        <w:rPr>
          <w:rFonts w:hint="eastAsia" w:ascii="宋体" w:hAnsi="宋体" w:cs="宋体"/>
          <w:color w:val="000000"/>
          <w:szCs w:val="21"/>
          <w:u w:val="single"/>
        </w:rPr>
        <w:t xml:space="preserve">                    </w:t>
      </w:r>
    </w:p>
    <w:p w14:paraId="4CA84289">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法定代表人(签字)：</w:t>
      </w:r>
      <w:r>
        <w:rPr>
          <w:rFonts w:hint="eastAsia" w:ascii="宋体" w:hAnsi="宋体" w:cs="宋体"/>
          <w:color w:val="000000"/>
          <w:szCs w:val="21"/>
          <w:u w:val="single"/>
        </w:rPr>
        <w:t xml:space="preserve">          </w:t>
      </w:r>
      <w:r>
        <w:rPr>
          <w:rFonts w:hint="eastAsia" w:ascii="宋体" w:hAnsi="宋体" w:cs="宋体"/>
          <w:color w:val="000000"/>
          <w:szCs w:val="21"/>
        </w:rPr>
        <w:t xml:space="preserve">                     法定代表人(签字)：</w:t>
      </w:r>
      <w:r>
        <w:rPr>
          <w:rFonts w:hint="eastAsia" w:ascii="宋体" w:hAnsi="宋体" w:cs="宋体"/>
          <w:color w:val="000000"/>
          <w:szCs w:val="21"/>
          <w:u w:val="single"/>
        </w:rPr>
        <w:t xml:space="preserve">           </w:t>
      </w:r>
    </w:p>
    <w:p w14:paraId="0ABD84DA">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委托代理人(签字)：</w:t>
      </w:r>
      <w:r>
        <w:rPr>
          <w:rFonts w:hint="eastAsia" w:ascii="宋体" w:hAnsi="宋体" w:cs="宋体"/>
          <w:color w:val="000000"/>
          <w:szCs w:val="21"/>
          <w:u w:val="single"/>
        </w:rPr>
        <w:t xml:space="preserve">         </w:t>
      </w:r>
      <w:r>
        <w:rPr>
          <w:rFonts w:hint="eastAsia" w:ascii="宋体" w:hAnsi="宋体" w:cs="宋体"/>
          <w:color w:val="000000"/>
          <w:szCs w:val="21"/>
        </w:rPr>
        <w:t xml:space="preserve">                      委托代理人(签字)：</w:t>
      </w:r>
      <w:r>
        <w:rPr>
          <w:rFonts w:hint="eastAsia" w:ascii="宋体" w:hAnsi="宋体" w:cs="宋体"/>
          <w:color w:val="000000"/>
          <w:szCs w:val="21"/>
          <w:u w:val="single"/>
        </w:rPr>
        <w:t xml:space="preserve">            </w:t>
      </w:r>
    </w:p>
    <w:p w14:paraId="0B4950E9">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r>
        <w:rPr>
          <w:rFonts w:hint="eastAsia" w:ascii="宋体" w:hAnsi="宋体" w:cs="宋体"/>
          <w:color w:val="000000"/>
          <w:szCs w:val="21"/>
        </w:rPr>
        <w:t xml:space="preserve">                      电  话：</w:t>
      </w:r>
      <w:r>
        <w:rPr>
          <w:rFonts w:hint="eastAsia" w:ascii="宋体" w:hAnsi="宋体" w:cs="宋体"/>
          <w:color w:val="000000"/>
          <w:szCs w:val="21"/>
          <w:u w:val="single"/>
        </w:rPr>
        <w:t xml:space="preserve">                     </w:t>
      </w:r>
    </w:p>
    <w:p w14:paraId="48DAA545">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r>
        <w:rPr>
          <w:rFonts w:hint="eastAsia" w:ascii="宋体" w:hAnsi="宋体" w:cs="宋体"/>
          <w:color w:val="000000"/>
          <w:szCs w:val="21"/>
        </w:rPr>
        <w:t xml:space="preserve">                      传  真：</w:t>
      </w:r>
      <w:r>
        <w:rPr>
          <w:rFonts w:hint="eastAsia" w:ascii="宋体" w:hAnsi="宋体" w:cs="宋体"/>
          <w:color w:val="000000"/>
          <w:szCs w:val="21"/>
          <w:u w:val="single"/>
        </w:rPr>
        <w:t xml:space="preserve">                   </w:t>
      </w:r>
    </w:p>
    <w:p w14:paraId="6C3B7129">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rPr>
        <w:t xml:space="preserve">                 </w:t>
      </w:r>
      <w:r>
        <w:rPr>
          <w:rFonts w:hint="eastAsia" w:ascii="宋体" w:hAnsi="宋体" w:cs="宋体"/>
          <w:color w:val="000000"/>
          <w:szCs w:val="21"/>
        </w:rPr>
        <w:t xml:space="preserve">                      开户银行：</w:t>
      </w:r>
      <w:r>
        <w:rPr>
          <w:rFonts w:hint="eastAsia" w:ascii="宋体" w:hAnsi="宋体" w:cs="宋体"/>
          <w:color w:val="000000"/>
          <w:szCs w:val="21"/>
          <w:u w:val="single"/>
        </w:rPr>
        <w:t xml:space="preserve">                   </w:t>
      </w:r>
    </w:p>
    <w:p w14:paraId="35F49A6E">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账  号：</w:t>
      </w:r>
      <w:r>
        <w:rPr>
          <w:rFonts w:hint="eastAsia" w:ascii="宋体" w:hAnsi="宋体" w:cs="宋体"/>
          <w:color w:val="000000"/>
          <w:szCs w:val="21"/>
          <w:u w:val="single"/>
        </w:rPr>
        <w:t xml:space="preserve">                   </w:t>
      </w:r>
      <w:r>
        <w:rPr>
          <w:rFonts w:hint="eastAsia" w:ascii="宋体" w:hAnsi="宋体" w:cs="宋体"/>
          <w:color w:val="000000"/>
          <w:szCs w:val="21"/>
        </w:rPr>
        <w:t xml:space="preserve">                      账  号：</w:t>
      </w:r>
      <w:r>
        <w:rPr>
          <w:rFonts w:hint="eastAsia" w:ascii="宋体" w:hAnsi="宋体" w:cs="宋体"/>
          <w:color w:val="000000"/>
          <w:szCs w:val="21"/>
          <w:u w:val="single"/>
        </w:rPr>
        <w:t xml:space="preserve">                     </w:t>
      </w:r>
    </w:p>
    <w:p w14:paraId="58984311">
      <w:pPr>
        <w:adjustRightInd w:val="0"/>
        <w:snapToGrid w:val="0"/>
        <w:spacing w:line="360" w:lineRule="auto"/>
        <w:rPr>
          <w:rFonts w:hint="eastAsia" w:ascii="宋体" w:hAnsi="宋体" w:cs="宋体"/>
          <w:color w:val="000000"/>
          <w:sz w:val="24"/>
        </w:rPr>
      </w:pPr>
      <w:r>
        <w:rPr>
          <w:rFonts w:hint="eastAsia" w:ascii="宋体" w:hAnsi="宋体" w:cs="宋体"/>
          <w:color w:val="000000"/>
          <w:szCs w:val="21"/>
        </w:rPr>
        <w:t>邮政编码：</w:t>
      </w:r>
      <w:r>
        <w:rPr>
          <w:rFonts w:hint="eastAsia" w:ascii="宋体" w:hAnsi="宋体" w:cs="宋体"/>
          <w:color w:val="000000"/>
          <w:szCs w:val="21"/>
          <w:u w:val="single"/>
        </w:rPr>
        <w:t xml:space="preserve">                 </w:t>
      </w:r>
      <w:r>
        <w:rPr>
          <w:rFonts w:hint="eastAsia" w:ascii="宋体" w:hAnsi="宋体" w:cs="宋体"/>
          <w:color w:val="000000"/>
          <w:szCs w:val="21"/>
        </w:rPr>
        <w:t xml:space="preserve">                      邮政编码：</w:t>
      </w:r>
      <w:r>
        <w:rPr>
          <w:rFonts w:hint="eastAsia" w:ascii="宋体" w:hAnsi="宋体" w:cs="宋体"/>
          <w:color w:val="000000"/>
          <w:szCs w:val="21"/>
          <w:u w:val="single"/>
        </w:rPr>
        <w:t xml:space="preserve">                   </w:t>
      </w:r>
    </w:p>
    <w:p w14:paraId="22078124">
      <w:pPr>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br w:type="page"/>
      </w:r>
    </w:p>
    <w:p w14:paraId="1F047A36">
      <w:pPr>
        <w:keepNext/>
        <w:keepLines/>
        <w:spacing w:before="120" w:after="120" w:line="360" w:lineRule="auto"/>
        <w:jc w:val="left"/>
        <w:outlineLvl w:val="2"/>
        <w:rPr>
          <w:rFonts w:hint="eastAsia" w:ascii="宋体" w:hAnsi="宋体" w:cs="宋体"/>
          <w:bCs/>
          <w:color w:val="000000"/>
          <w:sz w:val="24"/>
        </w:rPr>
      </w:pPr>
      <w:bookmarkStart w:id="870" w:name="_Toc95223490"/>
      <w:r>
        <w:rPr>
          <w:rFonts w:hint="eastAsia" w:ascii="宋体" w:hAnsi="宋体" w:cs="宋体"/>
          <w:bCs/>
          <w:color w:val="000000"/>
          <w:sz w:val="24"/>
        </w:rPr>
        <w:t>附件4：主要建设工程文件目录</w:t>
      </w:r>
      <w:bookmarkEnd w:id="870"/>
    </w:p>
    <w:p w14:paraId="204F7D30">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主要建设工程文件目录</w:t>
      </w: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B02D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F13F1F0">
            <w:pPr>
              <w:keepNext/>
              <w:rPr>
                <w:rFonts w:hint="eastAsia" w:ascii="宋体" w:hAnsi="宋体" w:cs="宋体"/>
                <w:color w:val="000000"/>
                <w:szCs w:val="21"/>
              </w:rPr>
            </w:pPr>
            <w:r>
              <w:rPr>
                <w:rFonts w:hint="eastAsia" w:ascii="宋体" w:hAnsi="宋体" w:cs="宋体"/>
                <w:color w:val="000000"/>
                <w:szCs w:val="21"/>
              </w:rPr>
              <w:t>文件名称</w:t>
            </w:r>
          </w:p>
        </w:tc>
        <w:tc>
          <w:tcPr>
            <w:tcW w:w="1276" w:type="dxa"/>
            <w:tcBorders>
              <w:top w:val="single" w:color="auto" w:sz="12" w:space="0"/>
              <w:bottom w:val="double" w:color="auto" w:sz="6" w:space="0"/>
            </w:tcBorders>
            <w:noWrap w:val="0"/>
            <w:vAlign w:val="center"/>
          </w:tcPr>
          <w:p w14:paraId="5E50F9E3">
            <w:pPr>
              <w:keepNext/>
              <w:rPr>
                <w:rFonts w:hint="eastAsia" w:ascii="宋体" w:hAnsi="宋体" w:cs="宋体"/>
                <w:color w:val="000000"/>
                <w:szCs w:val="21"/>
              </w:rPr>
            </w:pPr>
            <w:r>
              <w:rPr>
                <w:rFonts w:hint="eastAsia" w:ascii="宋体" w:hAnsi="宋体" w:cs="宋体"/>
                <w:color w:val="000000"/>
                <w:szCs w:val="21"/>
              </w:rPr>
              <w:t>套数</w:t>
            </w:r>
          </w:p>
        </w:tc>
        <w:tc>
          <w:tcPr>
            <w:tcW w:w="1450" w:type="dxa"/>
            <w:tcBorders>
              <w:top w:val="single" w:color="auto" w:sz="12" w:space="0"/>
              <w:bottom w:val="double" w:color="auto" w:sz="6" w:space="0"/>
            </w:tcBorders>
            <w:noWrap w:val="0"/>
            <w:vAlign w:val="center"/>
          </w:tcPr>
          <w:p w14:paraId="552F9EEB">
            <w:pPr>
              <w:keepNext/>
              <w:rPr>
                <w:rFonts w:hint="eastAsia" w:ascii="宋体" w:hAnsi="宋体" w:cs="宋体"/>
                <w:color w:val="000000"/>
                <w:szCs w:val="21"/>
              </w:rPr>
            </w:pPr>
            <w:r>
              <w:rPr>
                <w:rFonts w:hint="eastAsia" w:ascii="宋体" w:hAnsi="宋体" w:cs="宋体"/>
                <w:color w:val="000000"/>
                <w:szCs w:val="21"/>
              </w:rPr>
              <w:t>费用（元）</w:t>
            </w:r>
          </w:p>
        </w:tc>
        <w:tc>
          <w:tcPr>
            <w:tcW w:w="1243" w:type="dxa"/>
            <w:tcBorders>
              <w:top w:val="single" w:color="auto" w:sz="12" w:space="0"/>
              <w:bottom w:val="double" w:color="auto" w:sz="6" w:space="0"/>
            </w:tcBorders>
            <w:noWrap w:val="0"/>
            <w:vAlign w:val="center"/>
          </w:tcPr>
          <w:p w14:paraId="70A6AC27">
            <w:pPr>
              <w:keepNext/>
              <w:rPr>
                <w:rFonts w:hint="eastAsia" w:ascii="宋体" w:hAnsi="宋体" w:cs="宋体"/>
                <w:color w:val="000000"/>
                <w:szCs w:val="21"/>
              </w:rPr>
            </w:pPr>
            <w:r>
              <w:rPr>
                <w:rFonts w:hint="eastAsia" w:ascii="宋体" w:hAnsi="宋体" w:cs="宋体"/>
                <w:color w:val="000000"/>
                <w:szCs w:val="21"/>
              </w:rPr>
              <w:t>质量</w:t>
            </w:r>
          </w:p>
        </w:tc>
        <w:tc>
          <w:tcPr>
            <w:tcW w:w="1450" w:type="dxa"/>
            <w:tcBorders>
              <w:top w:val="single" w:color="auto" w:sz="12" w:space="0"/>
              <w:bottom w:val="double" w:color="auto" w:sz="6" w:space="0"/>
            </w:tcBorders>
            <w:noWrap w:val="0"/>
            <w:vAlign w:val="top"/>
          </w:tcPr>
          <w:p w14:paraId="0C1B2003">
            <w:pPr>
              <w:rPr>
                <w:rFonts w:hint="eastAsia" w:ascii="宋体" w:hAnsi="宋体" w:cs="宋体"/>
                <w:color w:val="000000"/>
                <w:szCs w:val="21"/>
              </w:rPr>
            </w:pPr>
            <w:r>
              <w:rPr>
                <w:rFonts w:hint="eastAsia" w:ascii="宋体" w:hAnsi="宋体" w:cs="宋体"/>
                <w:color w:val="000000"/>
                <w:szCs w:val="21"/>
              </w:rPr>
              <w:t>移交时间</w:t>
            </w:r>
          </w:p>
        </w:tc>
        <w:tc>
          <w:tcPr>
            <w:tcW w:w="1667" w:type="dxa"/>
            <w:tcBorders>
              <w:top w:val="single" w:color="auto" w:sz="12" w:space="0"/>
              <w:bottom w:val="double" w:color="auto" w:sz="6" w:space="0"/>
            </w:tcBorders>
            <w:noWrap w:val="0"/>
            <w:vAlign w:val="top"/>
          </w:tcPr>
          <w:p w14:paraId="6E237B00">
            <w:pPr>
              <w:rPr>
                <w:rFonts w:hint="eastAsia" w:ascii="宋体" w:hAnsi="宋体" w:cs="宋体"/>
                <w:color w:val="000000"/>
                <w:szCs w:val="21"/>
              </w:rPr>
            </w:pPr>
            <w:r>
              <w:rPr>
                <w:rFonts w:hint="eastAsia" w:ascii="宋体" w:hAnsi="宋体" w:cs="宋体"/>
                <w:color w:val="000000"/>
                <w:szCs w:val="21"/>
              </w:rPr>
              <w:t>责任人</w:t>
            </w:r>
          </w:p>
        </w:tc>
      </w:tr>
      <w:tr w14:paraId="69825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A212D43">
            <w:pPr>
              <w:keepNext/>
              <w:rPr>
                <w:rFonts w:hint="eastAsia" w:ascii="宋体" w:hAnsi="宋体" w:cs="宋体"/>
                <w:color w:val="000000"/>
                <w:szCs w:val="21"/>
              </w:rPr>
            </w:pPr>
          </w:p>
        </w:tc>
        <w:tc>
          <w:tcPr>
            <w:tcW w:w="1276" w:type="dxa"/>
            <w:tcBorders>
              <w:top w:val="double" w:color="auto" w:sz="6" w:space="0"/>
            </w:tcBorders>
            <w:noWrap w:val="0"/>
            <w:vAlign w:val="center"/>
          </w:tcPr>
          <w:p w14:paraId="3C6D7D2A">
            <w:pPr>
              <w:keepNext/>
              <w:rPr>
                <w:rFonts w:hint="eastAsia" w:ascii="宋体" w:hAnsi="宋体" w:cs="宋体"/>
                <w:color w:val="000000"/>
                <w:szCs w:val="21"/>
              </w:rPr>
            </w:pPr>
          </w:p>
        </w:tc>
        <w:tc>
          <w:tcPr>
            <w:tcW w:w="1450" w:type="dxa"/>
            <w:tcBorders>
              <w:top w:val="double" w:color="auto" w:sz="6" w:space="0"/>
            </w:tcBorders>
            <w:noWrap w:val="0"/>
            <w:vAlign w:val="center"/>
          </w:tcPr>
          <w:p w14:paraId="550CEFC2">
            <w:pPr>
              <w:keepNext/>
              <w:rPr>
                <w:rFonts w:hint="eastAsia" w:ascii="宋体" w:hAnsi="宋体" w:cs="宋体"/>
                <w:color w:val="000000"/>
                <w:szCs w:val="21"/>
              </w:rPr>
            </w:pPr>
          </w:p>
        </w:tc>
        <w:tc>
          <w:tcPr>
            <w:tcW w:w="1243" w:type="dxa"/>
            <w:tcBorders>
              <w:top w:val="double" w:color="auto" w:sz="6" w:space="0"/>
            </w:tcBorders>
            <w:noWrap w:val="0"/>
            <w:vAlign w:val="center"/>
          </w:tcPr>
          <w:p w14:paraId="4375FC6E">
            <w:pPr>
              <w:keepNext/>
              <w:rPr>
                <w:rFonts w:hint="eastAsia" w:ascii="宋体" w:hAnsi="宋体" w:cs="宋体"/>
                <w:color w:val="000000"/>
                <w:szCs w:val="21"/>
              </w:rPr>
            </w:pPr>
          </w:p>
        </w:tc>
        <w:tc>
          <w:tcPr>
            <w:tcW w:w="1450" w:type="dxa"/>
            <w:tcBorders>
              <w:top w:val="double" w:color="auto" w:sz="6" w:space="0"/>
            </w:tcBorders>
            <w:noWrap w:val="0"/>
            <w:vAlign w:val="center"/>
          </w:tcPr>
          <w:p w14:paraId="3E76D2FE">
            <w:pPr>
              <w:keepNext/>
              <w:rPr>
                <w:rFonts w:hint="eastAsia" w:ascii="宋体" w:hAnsi="宋体" w:cs="宋体"/>
                <w:color w:val="000000"/>
                <w:szCs w:val="21"/>
              </w:rPr>
            </w:pPr>
          </w:p>
        </w:tc>
        <w:tc>
          <w:tcPr>
            <w:tcW w:w="1667" w:type="dxa"/>
            <w:tcBorders>
              <w:top w:val="double" w:color="auto" w:sz="6" w:space="0"/>
            </w:tcBorders>
            <w:noWrap w:val="0"/>
            <w:vAlign w:val="center"/>
          </w:tcPr>
          <w:p w14:paraId="533C31AA">
            <w:pPr>
              <w:keepNext/>
              <w:rPr>
                <w:rFonts w:hint="eastAsia" w:ascii="宋体" w:hAnsi="宋体" w:cs="宋体"/>
                <w:color w:val="000000"/>
                <w:szCs w:val="21"/>
              </w:rPr>
            </w:pPr>
          </w:p>
        </w:tc>
      </w:tr>
      <w:tr w14:paraId="3928F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72B1E850">
            <w:pPr>
              <w:keepNext/>
              <w:rPr>
                <w:rFonts w:hint="eastAsia" w:ascii="宋体" w:hAnsi="宋体" w:cs="宋体"/>
                <w:color w:val="000000"/>
                <w:szCs w:val="21"/>
              </w:rPr>
            </w:pPr>
          </w:p>
        </w:tc>
        <w:tc>
          <w:tcPr>
            <w:tcW w:w="1276" w:type="dxa"/>
            <w:tcBorders>
              <w:top w:val="nil"/>
            </w:tcBorders>
            <w:noWrap w:val="0"/>
            <w:vAlign w:val="center"/>
          </w:tcPr>
          <w:p w14:paraId="731F9C29">
            <w:pPr>
              <w:keepNext/>
              <w:rPr>
                <w:rFonts w:hint="eastAsia" w:ascii="宋体" w:hAnsi="宋体" w:cs="宋体"/>
                <w:color w:val="000000"/>
                <w:szCs w:val="21"/>
              </w:rPr>
            </w:pPr>
          </w:p>
        </w:tc>
        <w:tc>
          <w:tcPr>
            <w:tcW w:w="1450" w:type="dxa"/>
            <w:tcBorders>
              <w:top w:val="nil"/>
            </w:tcBorders>
            <w:noWrap w:val="0"/>
            <w:vAlign w:val="center"/>
          </w:tcPr>
          <w:p w14:paraId="0B3D3F66">
            <w:pPr>
              <w:keepNext/>
              <w:rPr>
                <w:rFonts w:hint="eastAsia" w:ascii="宋体" w:hAnsi="宋体" w:cs="宋体"/>
                <w:color w:val="000000"/>
                <w:szCs w:val="21"/>
              </w:rPr>
            </w:pPr>
          </w:p>
        </w:tc>
        <w:tc>
          <w:tcPr>
            <w:tcW w:w="1243" w:type="dxa"/>
            <w:tcBorders>
              <w:top w:val="nil"/>
            </w:tcBorders>
            <w:noWrap w:val="0"/>
            <w:vAlign w:val="center"/>
          </w:tcPr>
          <w:p w14:paraId="2B8C277B">
            <w:pPr>
              <w:keepNext/>
              <w:rPr>
                <w:rFonts w:hint="eastAsia" w:ascii="宋体" w:hAnsi="宋体" w:cs="宋体"/>
                <w:color w:val="000000"/>
                <w:szCs w:val="21"/>
              </w:rPr>
            </w:pPr>
          </w:p>
        </w:tc>
        <w:tc>
          <w:tcPr>
            <w:tcW w:w="1450" w:type="dxa"/>
            <w:tcBorders>
              <w:top w:val="nil"/>
            </w:tcBorders>
            <w:noWrap w:val="0"/>
            <w:vAlign w:val="center"/>
          </w:tcPr>
          <w:p w14:paraId="49051088">
            <w:pPr>
              <w:keepNext/>
              <w:rPr>
                <w:rFonts w:hint="eastAsia" w:ascii="宋体" w:hAnsi="宋体" w:cs="宋体"/>
                <w:color w:val="000000"/>
                <w:szCs w:val="21"/>
              </w:rPr>
            </w:pPr>
          </w:p>
        </w:tc>
        <w:tc>
          <w:tcPr>
            <w:tcW w:w="1667" w:type="dxa"/>
            <w:tcBorders>
              <w:top w:val="nil"/>
            </w:tcBorders>
            <w:noWrap w:val="0"/>
            <w:vAlign w:val="center"/>
          </w:tcPr>
          <w:p w14:paraId="102B6286">
            <w:pPr>
              <w:keepNext/>
              <w:rPr>
                <w:rFonts w:hint="eastAsia" w:ascii="宋体" w:hAnsi="宋体" w:cs="宋体"/>
                <w:color w:val="000000"/>
                <w:szCs w:val="21"/>
              </w:rPr>
            </w:pPr>
          </w:p>
        </w:tc>
      </w:tr>
      <w:tr w14:paraId="4E8C9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B456179">
            <w:pPr>
              <w:rPr>
                <w:rFonts w:hint="eastAsia" w:ascii="宋体" w:hAnsi="宋体" w:cs="宋体"/>
                <w:color w:val="000000"/>
                <w:szCs w:val="21"/>
              </w:rPr>
            </w:pPr>
          </w:p>
        </w:tc>
        <w:tc>
          <w:tcPr>
            <w:tcW w:w="1276" w:type="dxa"/>
            <w:noWrap w:val="0"/>
            <w:vAlign w:val="top"/>
          </w:tcPr>
          <w:p w14:paraId="23631F2C">
            <w:pPr>
              <w:rPr>
                <w:rFonts w:hint="eastAsia" w:ascii="宋体" w:hAnsi="宋体" w:cs="宋体"/>
                <w:color w:val="000000"/>
                <w:szCs w:val="21"/>
              </w:rPr>
            </w:pPr>
          </w:p>
        </w:tc>
        <w:tc>
          <w:tcPr>
            <w:tcW w:w="1450" w:type="dxa"/>
            <w:noWrap w:val="0"/>
            <w:vAlign w:val="top"/>
          </w:tcPr>
          <w:p w14:paraId="7930B18C">
            <w:pPr>
              <w:rPr>
                <w:rFonts w:hint="eastAsia" w:ascii="宋体" w:hAnsi="宋体" w:cs="宋体"/>
                <w:color w:val="000000"/>
                <w:szCs w:val="21"/>
              </w:rPr>
            </w:pPr>
          </w:p>
        </w:tc>
        <w:tc>
          <w:tcPr>
            <w:tcW w:w="1243" w:type="dxa"/>
            <w:noWrap w:val="0"/>
            <w:vAlign w:val="top"/>
          </w:tcPr>
          <w:p w14:paraId="54E0D7A1">
            <w:pPr>
              <w:rPr>
                <w:rFonts w:hint="eastAsia" w:ascii="宋体" w:hAnsi="宋体" w:cs="宋体"/>
                <w:color w:val="000000"/>
                <w:szCs w:val="21"/>
              </w:rPr>
            </w:pPr>
          </w:p>
        </w:tc>
        <w:tc>
          <w:tcPr>
            <w:tcW w:w="1450" w:type="dxa"/>
            <w:noWrap w:val="0"/>
            <w:vAlign w:val="top"/>
          </w:tcPr>
          <w:p w14:paraId="7ACEF08D">
            <w:pPr>
              <w:rPr>
                <w:rFonts w:hint="eastAsia" w:ascii="宋体" w:hAnsi="宋体" w:cs="宋体"/>
                <w:color w:val="000000"/>
                <w:szCs w:val="21"/>
              </w:rPr>
            </w:pPr>
          </w:p>
        </w:tc>
        <w:tc>
          <w:tcPr>
            <w:tcW w:w="1667" w:type="dxa"/>
            <w:noWrap w:val="0"/>
            <w:vAlign w:val="top"/>
          </w:tcPr>
          <w:p w14:paraId="099ACF0B">
            <w:pPr>
              <w:rPr>
                <w:rFonts w:hint="eastAsia" w:ascii="宋体" w:hAnsi="宋体" w:cs="宋体"/>
                <w:color w:val="000000"/>
                <w:szCs w:val="21"/>
              </w:rPr>
            </w:pPr>
          </w:p>
        </w:tc>
      </w:tr>
      <w:tr w14:paraId="4FE12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884A1D2">
            <w:pPr>
              <w:rPr>
                <w:rFonts w:hint="eastAsia" w:ascii="宋体" w:hAnsi="宋体" w:cs="宋体"/>
                <w:color w:val="000000"/>
                <w:szCs w:val="21"/>
              </w:rPr>
            </w:pPr>
          </w:p>
        </w:tc>
        <w:tc>
          <w:tcPr>
            <w:tcW w:w="1276" w:type="dxa"/>
            <w:noWrap w:val="0"/>
            <w:vAlign w:val="top"/>
          </w:tcPr>
          <w:p w14:paraId="0F5358A1">
            <w:pPr>
              <w:rPr>
                <w:rFonts w:hint="eastAsia" w:ascii="宋体" w:hAnsi="宋体" w:cs="宋体"/>
                <w:color w:val="000000"/>
                <w:szCs w:val="21"/>
              </w:rPr>
            </w:pPr>
          </w:p>
        </w:tc>
        <w:tc>
          <w:tcPr>
            <w:tcW w:w="1450" w:type="dxa"/>
            <w:noWrap w:val="0"/>
            <w:vAlign w:val="top"/>
          </w:tcPr>
          <w:p w14:paraId="3C5E5F41">
            <w:pPr>
              <w:rPr>
                <w:rFonts w:hint="eastAsia" w:ascii="宋体" w:hAnsi="宋体" w:cs="宋体"/>
                <w:color w:val="000000"/>
                <w:szCs w:val="21"/>
              </w:rPr>
            </w:pPr>
          </w:p>
        </w:tc>
        <w:tc>
          <w:tcPr>
            <w:tcW w:w="1243" w:type="dxa"/>
            <w:noWrap w:val="0"/>
            <w:vAlign w:val="top"/>
          </w:tcPr>
          <w:p w14:paraId="79621580">
            <w:pPr>
              <w:rPr>
                <w:rFonts w:hint="eastAsia" w:ascii="宋体" w:hAnsi="宋体" w:cs="宋体"/>
                <w:color w:val="000000"/>
                <w:szCs w:val="21"/>
              </w:rPr>
            </w:pPr>
          </w:p>
        </w:tc>
        <w:tc>
          <w:tcPr>
            <w:tcW w:w="1450" w:type="dxa"/>
            <w:noWrap w:val="0"/>
            <w:vAlign w:val="top"/>
          </w:tcPr>
          <w:p w14:paraId="48A64FF9">
            <w:pPr>
              <w:rPr>
                <w:rFonts w:hint="eastAsia" w:ascii="宋体" w:hAnsi="宋体" w:cs="宋体"/>
                <w:color w:val="000000"/>
                <w:szCs w:val="21"/>
              </w:rPr>
            </w:pPr>
          </w:p>
        </w:tc>
        <w:tc>
          <w:tcPr>
            <w:tcW w:w="1667" w:type="dxa"/>
            <w:noWrap w:val="0"/>
            <w:vAlign w:val="top"/>
          </w:tcPr>
          <w:p w14:paraId="354990D4">
            <w:pPr>
              <w:rPr>
                <w:rFonts w:hint="eastAsia" w:ascii="宋体" w:hAnsi="宋体" w:cs="宋体"/>
                <w:color w:val="000000"/>
                <w:szCs w:val="21"/>
              </w:rPr>
            </w:pPr>
          </w:p>
        </w:tc>
      </w:tr>
      <w:tr w14:paraId="55324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729AC42E">
            <w:pPr>
              <w:rPr>
                <w:rFonts w:hint="eastAsia" w:ascii="宋体" w:hAnsi="宋体" w:cs="宋体"/>
                <w:color w:val="000000"/>
                <w:szCs w:val="21"/>
              </w:rPr>
            </w:pPr>
          </w:p>
        </w:tc>
        <w:tc>
          <w:tcPr>
            <w:tcW w:w="1276" w:type="dxa"/>
            <w:tcBorders>
              <w:bottom w:val="single" w:color="auto" w:sz="12" w:space="0"/>
            </w:tcBorders>
            <w:noWrap w:val="0"/>
            <w:vAlign w:val="top"/>
          </w:tcPr>
          <w:p w14:paraId="06DC1260">
            <w:pPr>
              <w:rPr>
                <w:rFonts w:hint="eastAsia" w:ascii="宋体" w:hAnsi="宋体" w:cs="宋体"/>
                <w:color w:val="000000"/>
                <w:szCs w:val="21"/>
              </w:rPr>
            </w:pPr>
          </w:p>
        </w:tc>
        <w:tc>
          <w:tcPr>
            <w:tcW w:w="1450" w:type="dxa"/>
            <w:tcBorders>
              <w:bottom w:val="single" w:color="auto" w:sz="12" w:space="0"/>
            </w:tcBorders>
            <w:noWrap w:val="0"/>
            <w:vAlign w:val="top"/>
          </w:tcPr>
          <w:p w14:paraId="3ABC2D5F">
            <w:pPr>
              <w:rPr>
                <w:rFonts w:hint="eastAsia" w:ascii="宋体" w:hAnsi="宋体" w:cs="宋体"/>
                <w:color w:val="000000"/>
                <w:szCs w:val="21"/>
              </w:rPr>
            </w:pPr>
          </w:p>
        </w:tc>
        <w:tc>
          <w:tcPr>
            <w:tcW w:w="1243" w:type="dxa"/>
            <w:tcBorders>
              <w:bottom w:val="single" w:color="auto" w:sz="12" w:space="0"/>
            </w:tcBorders>
            <w:noWrap w:val="0"/>
            <w:vAlign w:val="top"/>
          </w:tcPr>
          <w:p w14:paraId="4F0A1FFB">
            <w:pPr>
              <w:rPr>
                <w:rFonts w:hint="eastAsia" w:ascii="宋体" w:hAnsi="宋体" w:cs="宋体"/>
                <w:color w:val="000000"/>
                <w:szCs w:val="21"/>
              </w:rPr>
            </w:pPr>
          </w:p>
        </w:tc>
        <w:tc>
          <w:tcPr>
            <w:tcW w:w="1450" w:type="dxa"/>
            <w:tcBorders>
              <w:bottom w:val="single" w:color="auto" w:sz="12" w:space="0"/>
            </w:tcBorders>
            <w:noWrap w:val="0"/>
            <w:vAlign w:val="top"/>
          </w:tcPr>
          <w:p w14:paraId="3D680CEB">
            <w:pPr>
              <w:rPr>
                <w:rFonts w:hint="eastAsia" w:ascii="宋体" w:hAnsi="宋体" w:cs="宋体"/>
                <w:color w:val="000000"/>
                <w:szCs w:val="21"/>
              </w:rPr>
            </w:pPr>
          </w:p>
        </w:tc>
        <w:tc>
          <w:tcPr>
            <w:tcW w:w="1667" w:type="dxa"/>
            <w:tcBorders>
              <w:bottom w:val="single" w:color="auto" w:sz="12" w:space="0"/>
            </w:tcBorders>
            <w:noWrap w:val="0"/>
            <w:vAlign w:val="top"/>
          </w:tcPr>
          <w:p w14:paraId="2BD6CC2D">
            <w:pPr>
              <w:rPr>
                <w:rFonts w:hint="eastAsia" w:ascii="宋体" w:hAnsi="宋体" w:cs="宋体"/>
                <w:color w:val="000000"/>
                <w:szCs w:val="21"/>
              </w:rPr>
            </w:pPr>
          </w:p>
        </w:tc>
      </w:tr>
    </w:tbl>
    <w:p w14:paraId="6F102B0C">
      <w:pPr>
        <w:rPr>
          <w:rFonts w:hint="eastAsia" w:ascii="宋体" w:hAnsi="宋体" w:cs="宋体"/>
          <w:color w:val="000000"/>
          <w:szCs w:val="21"/>
        </w:rPr>
      </w:pPr>
    </w:p>
    <w:p w14:paraId="2098DAB8">
      <w:pPr>
        <w:keepNext/>
        <w:keepLines/>
        <w:spacing w:before="120" w:after="120" w:line="360" w:lineRule="auto"/>
        <w:jc w:val="left"/>
        <w:outlineLvl w:val="2"/>
        <w:rPr>
          <w:rFonts w:hint="eastAsia" w:ascii="宋体" w:hAnsi="宋体" w:cs="宋体"/>
          <w:bCs/>
          <w:color w:val="000000"/>
          <w:sz w:val="24"/>
        </w:rPr>
      </w:pPr>
      <w:bookmarkStart w:id="871" w:name="_Toc95223491"/>
      <w:r>
        <w:rPr>
          <w:rFonts w:hint="eastAsia" w:ascii="宋体" w:hAnsi="宋体" w:cs="宋体"/>
          <w:bCs/>
          <w:color w:val="000000"/>
          <w:sz w:val="24"/>
        </w:rPr>
        <w:t>附</w:t>
      </w:r>
      <w:bookmarkStart w:id="872" w:name="_Toc296347226"/>
      <w:bookmarkStart w:id="873" w:name="_Toc296346728"/>
      <w:bookmarkStart w:id="874" w:name="_Toc267261698"/>
      <w:bookmarkStart w:id="875" w:name="_Toc296891055"/>
      <w:bookmarkStart w:id="876" w:name="_Toc296944566"/>
      <w:bookmarkStart w:id="877" w:name="_Toc296503227"/>
      <w:bookmarkStart w:id="878" w:name="_Toc296891267"/>
      <w:r>
        <w:rPr>
          <w:rFonts w:hint="eastAsia" w:ascii="宋体" w:hAnsi="宋体" w:cs="宋体"/>
          <w:bCs/>
          <w:color w:val="000000"/>
          <w:sz w:val="24"/>
        </w:rPr>
        <w:t>件5：承包人用于本工程施工的机械设备表</w:t>
      </w:r>
      <w:bookmarkEnd w:id="871"/>
    </w:p>
    <w:bookmarkEnd w:id="872"/>
    <w:bookmarkEnd w:id="873"/>
    <w:bookmarkEnd w:id="874"/>
    <w:bookmarkEnd w:id="875"/>
    <w:bookmarkEnd w:id="876"/>
    <w:bookmarkEnd w:id="877"/>
    <w:bookmarkEnd w:id="878"/>
    <w:p w14:paraId="14404A2D">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承包人用于本工程施工的机械设备表</w:t>
      </w:r>
    </w:p>
    <w:tbl>
      <w:tblPr>
        <w:tblStyle w:val="47"/>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7A25D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60E13898">
            <w:pPr>
              <w:keepNext/>
              <w:rPr>
                <w:rFonts w:hint="eastAsia" w:ascii="宋体" w:hAnsi="宋体" w:cs="宋体"/>
                <w:color w:val="000000"/>
                <w:szCs w:val="21"/>
              </w:rPr>
            </w:pPr>
            <w:r>
              <w:rPr>
                <w:rFonts w:hint="eastAsia" w:ascii="宋体" w:hAnsi="宋体" w:cs="宋体"/>
                <w:color w:val="000000"/>
                <w:szCs w:val="21"/>
              </w:rPr>
              <w:t>序号</w:t>
            </w:r>
          </w:p>
        </w:tc>
        <w:tc>
          <w:tcPr>
            <w:tcW w:w="1418" w:type="dxa"/>
            <w:tcBorders>
              <w:top w:val="single" w:color="auto" w:sz="12" w:space="0"/>
              <w:bottom w:val="double" w:color="auto" w:sz="6" w:space="0"/>
            </w:tcBorders>
            <w:noWrap w:val="0"/>
            <w:vAlign w:val="center"/>
          </w:tcPr>
          <w:p w14:paraId="1324526D">
            <w:pPr>
              <w:keepNext/>
              <w:rPr>
                <w:rFonts w:hint="eastAsia" w:ascii="宋体" w:hAnsi="宋体" w:cs="宋体"/>
                <w:color w:val="000000"/>
                <w:szCs w:val="21"/>
              </w:rPr>
            </w:pPr>
            <w:r>
              <w:rPr>
                <w:rFonts w:hint="eastAsia" w:ascii="宋体" w:hAnsi="宋体" w:cs="宋体"/>
                <w:color w:val="000000"/>
                <w:szCs w:val="21"/>
              </w:rPr>
              <w:t>机械或设备名称</w:t>
            </w:r>
          </w:p>
        </w:tc>
        <w:tc>
          <w:tcPr>
            <w:tcW w:w="850" w:type="dxa"/>
            <w:tcBorders>
              <w:top w:val="single" w:color="auto" w:sz="12" w:space="0"/>
              <w:bottom w:val="double" w:color="auto" w:sz="6" w:space="0"/>
            </w:tcBorders>
            <w:noWrap w:val="0"/>
            <w:vAlign w:val="center"/>
          </w:tcPr>
          <w:p w14:paraId="00DED29D">
            <w:pPr>
              <w:keepNext/>
              <w:rPr>
                <w:rFonts w:hint="eastAsia" w:ascii="宋体" w:hAnsi="宋体" w:cs="宋体"/>
                <w:color w:val="000000"/>
                <w:szCs w:val="21"/>
              </w:rPr>
            </w:pPr>
            <w:r>
              <w:rPr>
                <w:rFonts w:hint="eastAsia" w:ascii="宋体" w:hAnsi="宋体" w:cs="宋体"/>
                <w:color w:val="000000"/>
                <w:szCs w:val="21"/>
              </w:rPr>
              <w:t>规格型号</w:t>
            </w:r>
          </w:p>
        </w:tc>
        <w:tc>
          <w:tcPr>
            <w:tcW w:w="709" w:type="dxa"/>
            <w:tcBorders>
              <w:top w:val="single" w:color="auto" w:sz="12" w:space="0"/>
              <w:bottom w:val="double" w:color="auto" w:sz="6" w:space="0"/>
            </w:tcBorders>
            <w:noWrap w:val="0"/>
            <w:vAlign w:val="center"/>
          </w:tcPr>
          <w:p w14:paraId="082F1394">
            <w:pPr>
              <w:keepNext/>
              <w:rPr>
                <w:rFonts w:hint="eastAsia" w:ascii="宋体" w:hAnsi="宋体" w:cs="宋体"/>
                <w:color w:val="000000"/>
                <w:szCs w:val="21"/>
              </w:rPr>
            </w:pPr>
            <w:r>
              <w:rPr>
                <w:rFonts w:hint="eastAsia" w:ascii="宋体" w:hAnsi="宋体" w:cs="宋体"/>
                <w:color w:val="000000"/>
                <w:szCs w:val="21"/>
              </w:rPr>
              <w:t>数量</w:t>
            </w:r>
          </w:p>
        </w:tc>
        <w:tc>
          <w:tcPr>
            <w:tcW w:w="850" w:type="dxa"/>
            <w:tcBorders>
              <w:top w:val="single" w:color="auto" w:sz="12" w:space="0"/>
              <w:bottom w:val="double" w:color="auto" w:sz="6" w:space="0"/>
            </w:tcBorders>
            <w:noWrap w:val="0"/>
            <w:vAlign w:val="center"/>
          </w:tcPr>
          <w:p w14:paraId="1C472879">
            <w:pPr>
              <w:keepNext/>
              <w:rPr>
                <w:rFonts w:hint="eastAsia" w:ascii="宋体" w:hAnsi="宋体" w:cs="宋体"/>
                <w:color w:val="000000"/>
                <w:szCs w:val="21"/>
              </w:rPr>
            </w:pPr>
            <w:r>
              <w:rPr>
                <w:rFonts w:hint="eastAsia" w:ascii="宋体" w:hAnsi="宋体" w:cs="宋体"/>
                <w:color w:val="000000"/>
                <w:szCs w:val="21"/>
              </w:rPr>
              <w:t>产地</w:t>
            </w:r>
          </w:p>
        </w:tc>
        <w:tc>
          <w:tcPr>
            <w:tcW w:w="963" w:type="dxa"/>
            <w:tcBorders>
              <w:top w:val="single" w:color="auto" w:sz="12" w:space="0"/>
              <w:bottom w:val="double" w:color="auto" w:sz="6" w:space="0"/>
            </w:tcBorders>
            <w:noWrap w:val="0"/>
            <w:vAlign w:val="center"/>
          </w:tcPr>
          <w:p w14:paraId="01E23222">
            <w:pPr>
              <w:keepNext/>
              <w:rPr>
                <w:rFonts w:hint="eastAsia" w:ascii="宋体" w:hAnsi="宋体" w:cs="宋体"/>
                <w:color w:val="000000"/>
                <w:szCs w:val="21"/>
              </w:rPr>
            </w:pPr>
            <w:r>
              <w:rPr>
                <w:rFonts w:hint="eastAsia" w:ascii="宋体" w:hAnsi="宋体" w:cs="宋体"/>
                <w:color w:val="000000"/>
                <w:szCs w:val="21"/>
              </w:rPr>
              <w:t>制造年份</w:t>
            </w:r>
          </w:p>
        </w:tc>
        <w:tc>
          <w:tcPr>
            <w:tcW w:w="1480" w:type="dxa"/>
            <w:tcBorders>
              <w:top w:val="single" w:color="auto" w:sz="12" w:space="0"/>
              <w:bottom w:val="double" w:color="auto" w:sz="6" w:space="0"/>
            </w:tcBorders>
            <w:noWrap w:val="0"/>
            <w:vAlign w:val="center"/>
          </w:tcPr>
          <w:p w14:paraId="4D6538D3">
            <w:pPr>
              <w:keepNext/>
              <w:rPr>
                <w:rFonts w:hint="eastAsia" w:ascii="宋体" w:hAnsi="宋体" w:cs="宋体"/>
                <w:color w:val="000000"/>
                <w:szCs w:val="21"/>
              </w:rPr>
            </w:pPr>
            <w:r>
              <w:rPr>
                <w:rFonts w:hint="eastAsia" w:ascii="宋体" w:hAnsi="宋体" w:cs="宋体"/>
                <w:color w:val="000000"/>
                <w:szCs w:val="21"/>
              </w:rPr>
              <w:t>额定功率(kW)</w:t>
            </w:r>
          </w:p>
        </w:tc>
        <w:tc>
          <w:tcPr>
            <w:tcW w:w="1020" w:type="dxa"/>
            <w:tcBorders>
              <w:top w:val="single" w:color="auto" w:sz="12" w:space="0"/>
              <w:bottom w:val="double" w:color="auto" w:sz="6" w:space="0"/>
            </w:tcBorders>
            <w:noWrap w:val="0"/>
            <w:vAlign w:val="center"/>
          </w:tcPr>
          <w:p w14:paraId="4A63501F">
            <w:pPr>
              <w:keepNext/>
              <w:rPr>
                <w:rFonts w:hint="eastAsia" w:ascii="宋体" w:hAnsi="宋体" w:cs="宋体"/>
                <w:color w:val="000000"/>
                <w:szCs w:val="21"/>
              </w:rPr>
            </w:pPr>
            <w:r>
              <w:rPr>
                <w:rFonts w:hint="eastAsia" w:ascii="宋体" w:hAnsi="宋体" w:cs="宋体"/>
                <w:color w:val="000000"/>
                <w:szCs w:val="21"/>
              </w:rPr>
              <w:t>生产能力</w:t>
            </w:r>
          </w:p>
        </w:tc>
        <w:tc>
          <w:tcPr>
            <w:tcW w:w="932" w:type="dxa"/>
            <w:tcBorders>
              <w:top w:val="single" w:color="auto" w:sz="12" w:space="0"/>
              <w:bottom w:val="double" w:color="auto" w:sz="6" w:space="0"/>
            </w:tcBorders>
            <w:noWrap w:val="0"/>
            <w:vAlign w:val="center"/>
          </w:tcPr>
          <w:p w14:paraId="44036839">
            <w:pPr>
              <w:keepNext/>
              <w:rPr>
                <w:rFonts w:hint="eastAsia" w:ascii="宋体" w:hAnsi="宋体" w:cs="宋体"/>
                <w:color w:val="000000"/>
                <w:szCs w:val="21"/>
              </w:rPr>
            </w:pPr>
            <w:r>
              <w:rPr>
                <w:rFonts w:hint="eastAsia" w:ascii="宋体" w:hAnsi="宋体" w:cs="宋体"/>
                <w:color w:val="000000"/>
                <w:szCs w:val="21"/>
              </w:rPr>
              <w:t>备注</w:t>
            </w:r>
          </w:p>
        </w:tc>
      </w:tr>
      <w:tr w14:paraId="012D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4FC182C">
            <w:pPr>
              <w:keepNext/>
              <w:rPr>
                <w:rFonts w:hint="eastAsia" w:ascii="宋体" w:hAnsi="宋体" w:cs="宋体"/>
                <w:color w:val="000000"/>
                <w:szCs w:val="21"/>
              </w:rPr>
            </w:pPr>
          </w:p>
        </w:tc>
        <w:tc>
          <w:tcPr>
            <w:tcW w:w="1418" w:type="dxa"/>
            <w:tcBorders>
              <w:top w:val="double" w:color="auto" w:sz="6" w:space="0"/>
            </w:tcBorders>
            <w:noWrap w:val="0"/>
            <w:vAlign w:val="center"/>
          </w:tcPr>
          <w:p w14:paraId="041CC651">
            <w:pPr>
              <w:keepNext/>
              <w:rPr>
                <w:rFonts w:hint="eastAsia" w:ascii="宋体" w:hAnsi="宋体" w:cs="宋体"/>
                <w:color w:val="000000"/>
                <w:szCs w:val="21"/>
              </w:rPr>
            </w:pPr>
          </w:p>
        </w:tc>
        <w:tc>
          <w:tcPr>
            <w:tcW w:w="850" w:type="dxa"/>
            <w:tcBorders>
              <w:top w:val="double" w:color="auto" w:sz="6" w:space="0"/>
            </w:tcBorders>
            <w:noWrap w:val="0"/>
            <w:vAlign w:val="center"/>
          </w:tcPr>
          <w:p w14:paraId="3ADEF52E">
            <w:pPr>
              <w:keepNext/>
              <w:rPr>
                <w:rFonts w:hint="eastAsia" w:ascii="宋体" w:hAnsi="宋体" w:cs="宋体"/>
                <w:color w:val="000000"/>
                <w:szCs w:val="21"/>
              </w:rPr>
            </w:pPr>
          </w:p>
        </w:tc>
        <w:tc>
          <w:tcPr>
            <w:tcW w:w="709" w:type="dxa"/>
            <w:tcBorders>
              <w:top w:val="double" w:color="auto" w:sz="6" w:space="0"/>
            </w:tcBorders>
            <w:noWrap w:val="0"/>
            <w:vAlign w:val="center"/>
          </w:tcPr>
          <w:p w14:paraId="12A56C58">
            <w:pPr>
              <w:keepNext/>
              <w:rPr>
                <w:rFonts w:hint="eastAsia" w:ascii="宋体" w:hAnsi="宋体" w:cs="宋体"/>
                <w:color w:val="000000"/>
                <w:szCs w:val="21"/>
              </w:rPr>
            </w:pPr>
          </w:p>
        </w:tc>
        <w:tc>
          <w:tcPr>
            <w:tcW w:w="850" w:type="dxa"/>
            <w:tcBorders>
              <w:top w:val="double" w:color="auto" w:sz="6" w:space="0"/>
            </w:tcBorders>
            <w:noWrap w:val="0"/>
            <w:vAlign w:val="center"/>
          </w:tcPr>
          <w:p w14:paraId="533DA03E">
            <w:pPr>
              <w:keepNext/>
              <w:rPr>
                <w:rFonts w:hint="eastAsia" w:ascii="宋体" w:hAnsi="宋体" w:cs="宋体"/>
                <w:color w:val="000000"/>
                <w:szCs w:val="21"/>
              </w:rPr>
            </w:pPr>
          </w:p>
        </w:tc>
        <w:tc>
          <w:tcPr>
            <w:tcW w:w="963" w:type="dxa"/>
            <w:tcBorders>
              <w:top w:val="double" w:color="auto" w:sz="6" w:space="0"/>
            </w:tcBorders>
            <w:noWrap w:val="0"/>
            <w:vAlign w:val="center"/>
          </w:tcPr>
          <w:p w14:paraId="086FBB15">
            <w:pPr>
              <w:keepNext/>
              <w:rPr>
                <w:rFonts w:hint="eastAsia" w:ascii="宋体" w:hAnsi="宋体" w:cs="宋体"/>
                <w:color w:val="000000"/>
                <w:szCs w:val="21"/>
              </w:rPr>
            </w:pPr>
          </w:p>
        </w:tc>
        <w:tc>
          <w:tcPr>
            <w:tcW w:w="1480" w:type="dxa"/>
            <w:tcBorders>
              <w:top w:val="double" w:color="auto" w:sz="6" w:space="0"/>
            </w:tcBorders>
            <w:noWrap w:val="0"/>
            <w:vAlign w:val="center"/>
          </w:tcPr>
          <w:p w14:paraId="13D56EB5">
            <w:pPr>
              <w:keepNext/>
              <w:rPr>
                <w:rFonts w:hint="eastAsia" w:ascii="宋体" w:hAnsi="宋体" w:cs="宋体"/>
                <w:color w:val="000000"/>
                <w:szCs w:val="21"/>
              </w:rPr>
            </w:pPr>
          </w:p>
        </w:tc>
        <w:tc>
          <w:tcPr>
            <w:tcW w:w="1020" w:type="dxa"/>
            <w:tcBorders>
              <w:top w:val="double" w:color="auto" w:sz="6" w:space="0"/>
            </w:tcBorders>
            <w:noWrap w:val="0"/>
            <w:vAlign w:val="center"/>
          </w:tcPr>
          <w:p w14:paraId="49A04A8A">
            <w:pPr>
              <w:keepNext/>
              <w:rPr>
                <w:rFonts w:hint="eastAsia" w:ascii="宋体" w:hAnsi="宋体" w:cs="宋体"/>
                <w:color w:val="000000"/>
                <w:szCs w:val="21"/>
              </w:rPr>
            </w:pPr>
          </w:p>
        </w:tc>
        <w:tc>
          <w:tcPr>
            <w:tcW w:w="932" w:type="dxa"/>
            <w:tcBorders>
              <w:top w:val="double" w:color="auto" w:sz="6" w:space="0"/>
            </w:tcBorders>
            <w:noWrap w:val="0"/>
            <w:vAlign w:val="center"/>
          </w:tcPr>
          <w:p w14:paraId="38AF3FF8">
            <w:pPr>
              <w:keepNext/>
              <w:rPr>
                <w:rFonts w:hint="eastAsia" w:ascii="宋体" w:hAnsi="宋体" w:cs="宋体"/>
                <w:color w:val="000000"/>
                <w:szCs w:val="21"/>
              </w:rPr>
            </w:pPr>
          </w:p>
        </w:tc>
      </w:tr>
      <w:tr w14:paraId="4B4FB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7D2AFA17">
            <w:pPr>
              <w:keepNext/>
              <w:rPr>
                <w:rFonts w:hint="eastAsia" w:ascii="宋体" w:hAnsi="宋体" w:cs="宋体"/>
                <w:color w:val="000000"/>
                <w:szCs w:val="21"/>
              </w:rPr>
            </w:pPr>
          </w:p>
        </w:tc>
        <w:tc>
          <w:tcPr>
            <w:tcW w:w="1418" w:type="dxa"/>
            <w:tcBorders>
              <w:top w:val="nil"/>
            </w:tcBorders>
            <w:noWrap w:val="0"/>
            <w:vAlign w:val="center"/>
          </w:tcPr>
          <w:p w14:paraId="3683E9D4">
            <w:pPr>
              <w:keepNext/>
              <w:rPr>
                <w:rFonts w:hint="eastAsia" w:ascii="宋体" w:hAnsi="宋体" w:cs="宋体"/>
                <w:color w:val="000000"/>
                <w:szCs w:val="21"/>
              </w:rPr>
            </w:pPr>
          </w:p>
        </w:tc>
        <w:tc>
          <w:tcPr>
            <w:tcW w:w="850" w:type="dxa"/>
            <w:tcBorders>
              <w:top w:val="nil"/>
            </w:tcBorders>
            <w:noWrap w:val="0"/>
            <w:vAlign w:val="center"/>
          </w:tcPr>
          <w:p w14:paraId="532D561E">
            <w:pPr>
              <w:keepNext/>
              <w:rPr>
                <w:rFonts w:hint="eastAsia" w:ascii="宋体" w:hAnsi="宋体" w:cs="宋体"/>
                <w:color w:val="000000"/>
                <w:szCs w:val="21"/>
              </w:rPr>
            </w:pPr>
          </w:p>
        </w:tc>
        <w:tc>
          <w:tcPr>
            <w:tcW w:w="709" w:type="dxa"/>
            <w:tcBorders>
              <w:top w:val="nil"/>
            </w:tcBorders>
            <w:noWrap w:val="0"/>
            <w:vAlign w:val="center"/>
          </w:tcPr>
          <w:p w14:paraId="215F0570">
            <w:pPr>
              <w:keepNext/>
              <w:rPr>
                <w:rFonts w:hint="eastAsia" w:ascii="宋体" w:hAnsi="宋体" w:cs="宋体"/>
                <w:color w:val="000000"/>
                <w:szCs w:val="21"/>
              </w:rPr>
            </w:pPr>
          </w:p>
        </w:tc>
        <w:tc>
          <w:tcPr>
            <w:tcW w:w="850" w:type="dxa"/>
            <w:tcBorders>
              <w:top w:val="nil"/>
            </w:tcBorders>
            <w:noWrap w:val="0"/>
            <w:vAlign w:val="center"/>
          </w:tcPr>
          <w:p w14:paraId="52938B7D">
            <w:pPr>
              <w:keepNext/>
              <w:rPr>
                <w:rFonts w:hint="eastAsia" w:ascii="宋体" w:hAnsi="宋体" w:cs="宋体"/>
                <w:color w:val="000000"/>
                <w:szCs w:val="21"/>
              </w:rPr>
            </w:pPr>
          </w:p>
        </w:tc>
        <w:tc>
          <w:tcPr>
            <w:tcW w:w="963" w:type="dxa"/>
            <w:tcBorders>
              <w:top w:val="nil"/>
            </w:tcBorders>
            <w:noWrap w:val="0"/>
            <w:vAlign w:val="center"/>
          </w:tcPr>
          <w:p w14:paraId="58F037D6">
            <w:pPr>
              <w:keepNext/>
              <w:rPr>
                <w:rFonts w:hint="eastAsia" w:ascii="宋体" w:hAnsi="宋体" w:cs="宋体"/>
                <w:color w:val="000000"/>
                <w:szCs w:val="21"/>
              </w:rPr>
            </w:pPr>
          </w:p>
        </w:tc>
        <w:tc>
          <w:tcPr>
            <w:tcW w:w="1480" w:type="dxa"/>
            <w:tcBorders>
              <w:top w:val="nil"/>
            </w:tcBorders>
            <w:noWrap w:val="0"/>
            <w:vAlign w:val="center"/>
          </w:tcPr>
          <w:p w14:paraId="42E6EB49">
            <w:pPr>
              <w:keepNext/>
              <w:rPr>
                <w:rFonts w:hint="eastAsia" w:ascii="宋体" w:hAnsi="宋体" w:cs="宋体"/>
                <w:color w:val="000000"/>
                <w:szCs w:val="21"/>
              </w:rPr>
            </w:pPr>
          </w:p>
        </w:tc>
        <w:tc>
          <w:tcPr>
            <w:tcW w:w="1020" w:type="dxa"/>
            <w:tcBorders>
              <w:top w:val="nil"/>
            </w:tcBorders>
            <w:noWrap w:val="0"/>
            <w:vAlign w:val="center"/>
          </w:tcPr>
          <w:p w14:paraId="6C6651D5">
            <w:pPr>
              <w:keepNext/>
              <w:rPr>
                <w:rFonts w:hint="eastAsia" w:ascii="宋体" w:hAnsi="宋体" w:cs="宋体"/>
                <w:color w:val="000000"/>
                <w:szCs w:val="21"/>
              </w:rPr>
            </w:pPr>
          </w:p>
        </w:tc>
        <w:tc>
          <w:tcPr>
            <w:tcW w:w="932" w:type="dxa"/>
            <w:tcBorders>
              <w:top w:val="nil"/>
            </w:tcBorders>
            <w:noWrap w:val="0"/>
            <w:vAlign w:val="center"/>
          </w:tcPr>
          <w:p w14:paraId="5A794D50">
            <w:pPr>
              <w:keepNext/>
              <w:rPr>
                <w:rFonts w:hint="eastAsia" w:ascii="宋体" w:hAnsi="宋体" w:cs="宋体"/>
                <w:color w:val="000000"/>
                <w:szCs w:val="21"/>
              </w:rPr>
            </w:pPr>
          </w:p>
        </w:tc>
      </w:tr>
      <w:tr w14:paraId="2478B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6AB1E43A">
            <w:pPr>
              <w:rPr>
                <w:rFonts w:hint="eastAsia" w:ascii="宋体" w:hAnsi="宋体" w:cs="宋体"/>
                <w:color w:val="000000"/>
                <w:szCs w:val="21"/>
              </w:rPr>
            </w:pPr>
          </w:p>
        </w:tc>
        <w:tc>
          <w:tcPr>
            <w:tcW w:w="1418" w:type="dxa"/>
            <w:noWrap w:val="0"/>
            <w:vAlign w:val="top"/>
          </w:tcPr>
          <w:p w14:paraId="1F4976AF">
            <w:pPr>
              <w:rPr>
                <w:rFonts w:hint="eastAsia" w:ascii="宋体" w:hAnsi="宋体" w:cs="宋体"/>
                <w:color w:val="000000"/>
                <w:szCs w:val="21"/>
              </w:rPr>
            </w:pPr>
          </w:p>
        </w:tc>
        <w:tc>
          <w:tcPr>
            <w:tcW w:w="850" w:type="dxa"/>
            <w:noWrap w:val="0"/>
            <w:vAlign w:val="top"/>
          </w:tcPr>
          <w:p w14:paraId="020F37EB">
            <w:pPr>
              <w:rPr>
                <w:rFonts w:hint="eastAsia" w:ascii="宋体" w:hAnsi="宋体" w:cs="宋体"/>
                <w:color w:val="000000"/>
                <w:szCs w:val="21"/>
              </w:rPr>
            </w:pPr>
          </w:p>
        </w:tc>
        <w:tc>
          <w:tcPr>
            <w:tcW w:w="709" w:type="dxa"/>
            <w:noWrap w:val="0"/>
            <w:vAlign w:val="top"/>
          </w:tcPr>
          <w:p w14:paraId="46C39710">
            <w:pPr>
              <w:rPr>
                <w:rFonts w:hint="eastAsia" w:ascii="宋体" w:hAnsi="宋体" w:cs="宋体"/>
                <w:color w:val="000000"/>
                <w:szCs w:val="21"/>
              </w:rPr>
            </w:pPr>
          </w:p>
        </w:tc>
        <w:tc>
          <w:tcPr>
            <w:tcW w:w="850" w:type="dxa"/>
            <w:noWrap w:val="0"/>
            <w:vAlign w:val="top"/>
          </w:tcPr>
          <w:p w14:paraId="105FB488">
            <w:pPr>
              <w:rPr>
                <w:rFonts w:hint="eastAsia" w:ascii="宋体" w:hAnsi="宋体" w:cs="宋体"/>
                <w:color w:val="000000"/>
                <w:szCs w:val="21"/>
              </w:rPr>
            </w:pPr>
          </w:p>
        </w:tc>
        <w:tc>
          <w:tcPr>
            <w:tcW w:w="963" w:type="dxa"/>
            <w:noWrap w:val="0"/>
            <w:vAlign w:val="top"/>
          </w:tcPr>
          <w:p w14:paraId="7903563D">
            <w:pPr>
              <w:rPr>
                <w:rFonts w:hint="eastAsia" w:ascii="宋体" w:hAnsi="宋体" w:cs="宋体"/>
                <w:color w:val="000000"/>
                <w:szCs w:val="21"/>
              </w:rPr>
            </w:pPr>
          </w:p>
        </w:tc>
        <w:tc>
          <w:tcPr>
            <w:tcW w:w="1480" w:type="dxa"/>
            <w:noWrap w:val="0"/>
            <w:vAlign w:val="top"/>
          </w:tcPr>
          <w:p w14:paraId="299643F0">
            <w:pPr>
              <w:rPr>
                <w:rFonts w:hint="eastAsia" w:ascii="宋体" w:hAnsi="宋体" w:cs="宋体"/>
                <w:color w:val="000000"/>
                <w:szCs w:val="21"/>
              </w:rPr>
            </w:pPr>
          </w:p>
        </w:tc>
        <w:tc>
          <w:tcPr>
            <w:tcW w:w="1020" w:type="dxa"/>
            <w:noWrap w:val="0"/>
            <w:vAlign w:val="top"/>
          </w:tcPr>
          <w:p w14:paraId="4653D33E">
            <w:pPr>
              <w:rPr>
                <w:rFonts w:hint="eastAsia" w:ascii="宋体" w:hAnsi="宋体" w:cs="宋体"/>
                <w:color w:val="000000"/>
                <w:szCs w:val="21"/>
              </w:rPr>
            </w:pPr>
          </w:p>
        </w:tc>
        <w:tc>
          <w:tcPr>
            <w:tcW w:w="932" w:type="dxa"/>
            <w:noWrap w:val="0"/>
            <w:vAlign w:val="top"/>
          </w:tcPr>
          <w:p w14:paraId="61810C24">
            <w:pPr>
              <w:rPr>
                <w:rFonts w:hint="eastAsia" w:ascii="宋体" w:hAnsi="宋体" w:cs="宋体"/>
                <w:color w:val="000000"/>
                <w:szCs w:val="21"/>
              </w:rPr>
            </w:pPr>
          </w:p>
        </w:tc>
      </w:tr>
      <w:tr w14:paraId="73D35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3D9EEBD8">
            <w:pPr>
              <w:rPr>
                <w:rFonts w:hint="eastAsia" w:ascii="宋体" w:hAnsi="宋体" w:cs="宋体"/>
                <w:color w:val="000000"/>
                <w:szCs w:val="21"/>
              </w:rPr>
            </w:pPr>
          </w:p>
        </w:tc>
        <w:tc>
          <w:tcPr>
            <w:tcW w:w="1418" w:type="dxa"/>
            <w:noWrap w:val="0"/>
            <w:vAlign w:val="top"/>
          </w:tcPr>
          <w:p w14:paraId="05471ACD">
            <w:pPr>
              <w:rPr>
                <w:rFonts w:hint="eastAsia" w:ascii="宋体" w:hAnsi="宋体" w:cs="宋体"/>
                <w:color w:val="000000"/>
                <w:szCs w:val="21"/>
              </w:rPr>
            </w:pPr>
          </w:p>
        </w:tc>
        <w:tc>
          <w:tcPr>
            <w:tcW w:w="850" w:type="dxa"/>
            <w:noWrap w:val="0"/>
            <w:vAlign w:val="top"/>
          </w:tcPr>
          <w:p w14:paraId="12FD512E">
            <w:pPr>
              <w:rPr>
                <w:rFonts w:hint="eastAsia" w:ascii="宋体" w:hAnsi="宋体" w:cs="宋体"/>
                <w:color w:val="000000"/>
                <w:szCs w:val="21"/>
              </w:rPr>
            </w:pPr>
          </w:p>
        </w:tc>
        <w:tc>
          <w:tcPr>
            <w:tcW w:w="709" w:type="dxa"/>
            <w:noWrap w:val="0"/>
            <w:vAlign w:val="top"/>
          </w:tcPr>
          <w:p w14:paraId="55BF8D81">
            <w:pPr>
              <w:rPr>
                <w:rFonts w:hint="eastAsia" w:ascii="宋体" w:hAnsi="宋体" w:cs="宋体"/>
                <w:color w:val="000000"/>
                <w:szCs w:val="21"/>
              </w:rPr>
            </w:pPr>
          </w:p>
        </w:tc>
        <w:tc>
          <w:tcPr>
            <w:tcW w:w="850" w:type="dxa"/>
            <w:noWrap w:val="0"/>
            <w:vAlign w:val="top"/>
          </w:tcPr>
          <w:p w14:paraId="274ADA9F">
            <w:pPr>
              <w:rPr>
                <w:rFonts w:hint="eastAsia" w:ascii="宋体" w:hAnsi="宋体" w:cs="宋体"/>
                <w:color w:val="000000"/>
                <w:szCs w:val="21"/>
              </w:rPr>
            </w:pPr>
          </w:p>
        </w:tc>
        <w:tc>
          <w:tcPr>
            <w:tcW w:w="963" w:type="dxa"/>
            <w:noWrap w:val="0"/>
            <w:vAlign w:val="top"/>
          </w:tcPr>
          <w:p w14:paraId="5A18C35D">
            <w:pPr>
              <w:rPr>
                <w:rFonts w:hint="eastAsia" w:ascii="宋体" w:hAnsi="宋体" w:cs="宋体"/>
                <w:color w:val="000000"/>
                <w:szCs w:val="21"/>
              </w:rPr>
            </w:pPr>
          </w:p>
        </w:tc>
        <w:tc>
          <w:tcPr>
            <w:tcW w:w="1480" w:type="dxa"/>
            <w:noWrap w:val="0"/>
            <w:vAlign w:val="top"/>
          </w:tcPr>
          <w:p w14:paraId="286A1876">
            <w:pPr>
              <w:rPr>
                <w:rFonts w:hint="eastAsia" w:ascii="宋体" w:hAnsi="宋体" w:cs="宋体"/>
                <w:color w:val="000000"/>
                <w:szCs w:val="21"/>
              </w:rPr>
            </w:pPr>
          </w:p>
        </w:tc>
        <w:tc>
          <w:tcPr>
            <w:tcW w:w="1020" w:type="dxa"/>
            <w:noWrap w:val="0"/>
            <w:vAlign w:val="top"/>
          </w:tcPr>
          <w:p w14:paraId="0418BC3A">
            <w:pPr>
              <w:rPr>
                <w:rFonts w:hint="eastAsia" w:ascii="宋体" w:hAnsi="宋体" w:cs="宋体"/>
                <w:color w:val="000000"/>
                <w:szCs w:val="21"/>
              </w:rPr>
            </w:pPr>
          </w:p>
        </w:tc>
        <w:tc>
          <w:tcPr>
            <w:tcW w:w="932" w:type="dxa"/>
            <w:noWrap w:val="0"/>
            <w:vAlign w:val="top"/>
          </w:tcPr>
          <w:p w14:paraId="35A2CA3D">
            <w:pPr>
              <w:rPr>
                <w:rFonts w:hint="eastAsia" w:ascii="宋体" w:hAnsi="宋体" w:cs="宋体"/>
                <w:color w:val="000000"/>
                <w:szCs w:val="21"/>
              </w:rPr>
            </w:pPr>
          </w:p>
        </w:tc>
      </w:tr>
      <w:tr w14:paraId="072BE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55BD2607">
            <w:pPr>
              <w:rPr>
                <w:rFonts w:hint="eastAsia" w:ascii="宋体" w:hAnsi="宋体" w:cs="宋体"/>
                <w:color w:val="000000"/>
                <w:szCs w:val="21"/>
              </w:rPr>
            </w:pPr>
          </w:p>
        </w:tc>
        <w:tc>
          <w:tcPr>
            <w:tcW w:w="1418" w:type="dxa"/>
            <w:tcBorders>
              <w:bottom w:val="single" w:color="auto" w:sz="12" w:space="0"/>
            </w:tcBorders>
            <w:noWrap w:val="0"/>
            <w:vAlign w:val="top"/>
          </w:tcPr>
          <w:p w14:paraId="0ECB6BF8">
            <w:pPr>
              <w:rPr>
                <w:rFonts w:hint="eastAsia" w:ascii="宋体" w:hAnsi="宋体" w:cs="宋体"/>
                <w:color w:val="000000"/>
                <w:szCs w:val="21"/>
              </w:rPr>
            </w:pPr>
          </w:p>
        </w:tc>
        <w:tc>
          <w:tcPr>
            <w:tcW w:w="850" w:type="dxa"/>
            <w:tcBorders>
              <w:bottom w:val="single" w:color="auto" w:sz="12" w:space="0"/>
            </w:tcBorders>
            <w:noWrap w:val="0"/>
            <w:vAlign w:val="top"/>
          </w:tcPr>
          <w:p w14:paraId="16CC2A50">
            <w:pPr>
              <w:rPr>
                <w:rFonts w:hint="eastAsia" w:ascii="宋体" w:hAnsi="宋体" w:cs="宋体"/>
                <w:color w:val="000000"/>
                <w:szCs w:val="21"/>
              </w:rPr>
            </w:pPr>
          </w:p>
        </w:tc>
        <w:tc>
          <w:tcPr>
            <w:tcW w:w="709" w:type="dxa"/>
            <w:tcBorders>
              <w:bottom w:val="single" w:color="auto" w:sz="12" w:space="0"/>
            </w:tcBorders>
            <w:noWrap w:val="0"/>
            <w:vAlign w:val="top"/>
          </w:tcPr>
          <w:p w14:paraId="320B6761">
            <w:pPr>
              <w:rPr>
                <w:rFonts w:hint="eastAsia" w:ascii="宋体" w:hAnsi="宋体" w:cs="宋体"/>
                <w:color w:val="000000"/>
                <w:szCs w:val="21"/>
              </w:rPr>
            </w:pPr>
          </w:p>
        </w:tc>
        <w:tc>
          <w:tcPr>
            <w:tcW w:w="850" w:type="dxa"/>
            <w:tcBorders>
              <w:bottom w:val="single" w:color="auto" w:sz="12" w:space="0"/>
            </w:tcBorders>
            <w:noWrap w:val="0"/>
            <w:vAlign w:val="top"/>
          </w:tcPr>
          <w:p w14:paraId="0B6DD956">
            <w:pPr>
              <w:rPr>
                <w:rFonts w:hint="eastAsia" w:ascii="宋体" w:hAnsi="宋体" w:cs="宋体"/>
                <w:color w:val="000000"/>
                <w:szCs w:val="21"/>
              </w:rPr>
            </w:pPr>
          </w:p>
        </w:tc>
        <w:tc>
          <w:tcPr>
            <w:tcW w:w="963" w:type="dxa"/>
            <w:tcBorders>
              <w:bottom w:val="single" w:color="auto" w:sz="12" w:space="0"/>
            </w:tcBorders>
            <w:noWrap w:val="0"/>
            <w:vAlign w:val="top"/>
          </w:tcPr>
          <w:p w14:paraId="619BCC8D">
            <w:pPr>
              <w:rPr>
                <w:rFonts w:hint="eastAsia" w:ascii="宋体" w:hAnsi="宋体" w:cs="宋体"/>
                <w:color w:val="000000"/>
                <w:szCs w:val="21"/>
              </w:rPr>
            </w:pPr>
          </w:p>
        </w:tc>
        <w:tc>
          <w:tcPr>
            <w:tcW w:w="1480" w:type="dxa"/>
            <w:tcBorders>
              <w:bottom w:val="single" w:color="auto" w:sz="12" w:space="0"/>
            </w:tcBorders>
            <w:noWrap w:val="0"/>
            <w:vAlign w:val="top"/>
          </w:tcPr>
          <w:p w14:paraId="3C426AE1">
            <w:pPr>
              <w:rPr>
                <w:rFonts w:hint="eastAsia" w:ascii="宋体" w:hAnsi="宋体" w:cs="宋体"/>
                <w:color w:val="000000"/>
                <w:szCs w:val="21"/>
              </w:rPr>
            </w:pPr>
          </w:p>
        </w:tc>
        <w:tc>
          <w:tcPr>
            <w:tcW w:w="1020" w:type="dxa"/>
            <w:tcBorders>
              <w:bottom w:val="single" w:color="auto" w:sz="12" w:space="0"/>
            </w:tcBorders>
            <w:noWrap w:val="0"/>
            <w:vAlign w:val="top"/>
          </w:tcPr>
          <w:p w14:paraId="04CCEB65">
            <w:pPr>
              <w:rPr>
                <w:rFonts w:hint="eastAsia" w:ascii="宋体" w:hAnsi="宋体" w:cs="宋体"/>
                <w:color w:val="000000"/>
                <w:szCs w:val="21"/>
              </w:rPr>
            </w:pPr>
          </w:p>
        </w:tc>
        <w:tc>
          <w:tcPr>
            <w:tcW w:w="932" w:type="dxa"/>
            <w:tcBorders>
              <w:bottom w:val="single" w:color="auto" w:sz="12" w:space="0"/>
            </w:tcBorders>
            <w:noWrap w:val="0"/>
            <w:vAlign w:val="top"/>
          </w:tcPr>
          <w:p w14:paraId="59719D41">
            <w:pPr>
              <w:rPr>
                <w:rFonts w:hint="eastAsia" w:ascii="宋体" w:hAnsi="宋体" w:cs="宋体"/>
                <w:color w:val="000000"/>
                <w:szCs w:val="21"/>
              </w:rPr>
            </w:pPr>
          </w:p>
        </w:tc>
      </w:tr>
    </w:tbl>
    <w:p w14:paraId="01BAC0B4">
      <w:pPr>
        <w:rPr>
          <w:rFonts w:hint="eastAsia" w:ascii="宋体" w:hAnsi="宋体" w:cs="宋体"/>
          <w:color w:val="000000"/>
          <w:szCs w:val="21"/>
        </w:rPr>
      </w:pPr>
    </w:p>
    <w:p w14:paraId="5585C2BC">
      <w:pPr>
        <w:widowControl/>
        <w:spacing w:line="360" w:lineRule="auto"/>
        <w:rPr>
          <w:rFonts w:hint="eastAsia" w:ascii="宋体" w:hAnsi="宋体" w:cs="宋体"/>
          <w:color w:val="000000"/>
          <w:szCs w:val="21"/>
        </w:rPr>
      </w:pPr>
    </w:p>
    <w:p w14:paraId="05718EB9">
      <w:pPr>
        <w:widowControl/>
        <w:spacing w:line="360" w:lineRule="auto"/>
        <w:rPr>
          <w:rFonts w:hint="eastAsia" w:ascii="宋体" w:hAnsi="宋体" w:cs="宋体"/>
          <w:color w:val="000000"/>
          <w:szCs w:val="21"/>
        </w:rPr>
      </w:pPr>
    </w:p>
    <w:p w14:paraId="712F931F">
      <w:pPr>
        <w:widowControl/>
        <w:spacing w:line="360" w:lineRule="auto"/>
        <w:rPr>
          <w:rFonts w:hint="eastAsia" w:ascii="宋体" w:hAnsi="宋体" w:cs="宋体"/>
          <w:color w:val="000000"/>
          <w:szCs w:val="21"/>
        </w:rPr>
      </w:pPr>
    </w:p>
    <w:p w14:paraId="6247D2D4">
      <w:pPr>
        <w:widowControl/>
        <w:spacing w:line="360" w:lineRule="auto"/>
        <w:rPr>
          <w:rFonts w:hint="eastAsia" w:ascii="宋体" w:hAnsi="宋体" w:cs="宋体"/>
          <w:color w:val="000000"/>
          <w:szCs w:val="21"/>
        </w:rPr>
      </w:pPr>
    </w:p>
    <w:p w14:paraId="63571358">
      <w:pPr>
        <w:widowControl/>
        <w:spacing w:line="360" w:lineRule="auto"/>
        <w:rPr>
          <w:rFonts w:hint="eastAsia" w:ascii="宋体" w:hAnsi="宋体" w:cs="宋体"/>
          <w:color w:val="000000"/>
          <w:szCs w:val="21"/>
        </w:rPr>
      </w:pPr>
    </w:p>
    <w:p w14:paraId="2C5F191B">
      <w:pPr>
        <w:widowControl/>
        <w:spacing w:line="360" w:lineRule="auto"/>
        <w:rPr>
          <w:rFonts w:hint="eastAsia" w:ascii="宋体" w:hAnsi="宋体" w:cs="宋体"/>
          <w:color w:val="000000"/>
          <w:szCs w:val="21"/>
        </w:rPr>
      </w:pPr>
    </w:p>
    <w:p w14:paraId="5250B392">
      <w:pPr>
        <w:widowControl/>
        <w:spacing w:line="360" w:lineRule="auto"/>
        <w:rPr>
          <w:rFonts w:hint="eastAsia" w:ascii="宋体" w:hAnsi="宋体" w:cs="宋体"/>
          <w:color w:val="000000"/>
          <w:szCs w:val="21"/>
        </w:rPr>
      </w:pPr>
    </w:p>
    <w:p w14:paraId="065C3A8E">
      <w:pPr>
        <w:widowControl/>
        <w:spacing w:line="360" w:lineRule="auto"/>
        <w:rPr>
          <w:rFonts w:hint="eastAsia" w:ascii="宋体" w:hAnsi="宋体" w:cs="宋体"/>
          <w:color w:val="000000"/>
          <w:sz w:val="24"/>
        </w:rPr>
      </w:pPr>
    </w:p>
    <w:p w14:paraId="53FBDD36">
      <w:pPr>
        <w:rPr>
          <w:rFonts w:hint="eastAsia" w:ascii="宋体" w:hAnsi="宋体" w:cs="宋体"/>
          <w:bCs/>
          <w:color w:val="000000"/>
          <w:sz w:val="24"/>
        </w:rPr>
      </w:pPr>
      <w:bookmarkStart w:id="879" w:name="_Toc95223492"/>
      <w:r>
        <w:rPr>
          <w:rFonts w:hint="eastAsia" w:ascii="宋体" w:hAnsi="宋体" w:cs="宋体"/>
          <w:bCs/>
          <w:color w:val="000000"/>
          <w:sz w:val="24"/>
        </w:rPr>
        <w:br w:type="page"/>
      </w:r>
    </w:p>
    <w:p w14:paraId="0B2B87D6">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w:t>
      </w:r>
      <w:bookmarkStart w:id="880" w:name="_Toc296346729"/>
      <w:bookmarkStart w:id="881" w:name="_Toc296503228"/>
      <w:bookmarkStart w:id="882" w:name="_Toc267261699"/>
      <w:bookmarkStart w:id="883" w:name="_Toc296891268"/>
      <w:bookmarkStart w:id="884" w:name="_Toc296347227"/>
      <w:bookmarkStart w:id="885" w:name="_Toc296944567"/>
      <w:bookmarkStart w:id="886" w:name="_Toc296891056"/>
      <w:r>
        <w:rPr>
          <w:rFonts w:hint="eastAsia" w:ascii="宋体" w:hAnsi="宋体" w:cs="宋体"/>
          <w:bCs/>
          <w:color w:val="000000"/>
          <w:sz w:val="24"/>
        </w:rPr>
        <w:t>件</w:t>
      </w:r>
      <w:bookmarkEnd w:id="880"/>
      <w:bookmarkEnd w:id="881"/>
      <w:bookmarkEnd w:id="882"/>
      <w:bookmarkEnd w:id="883"/>
      <w:bookmarkEnd w:id="884"/>
      <w:bookmarkEnd w:id="885"/>
      <w:bookmarkEnd w:id="886"/>
      <w:r>
        <w:rPr>
          <w:rFonts w:hint="eastAsia" w:ascii="宋体" w:hAnsi="宋体" w:cs="宋体"/>
          <w:bCs/>
          <w:color w:val="000000"/>
          <w:sz w:val="24"/>
        </w:rPr>
        <w:t>6：承包人主要施工管理人员表</w:t>
      </w:r>
      <w:bookmarkEnd w:id="879"/>
    </w:p>
    <w:p w14:paraId="12EA1DA6">
      <w:pPr>
        <w:spacing w:line="360" w:lineRule="auto"/>
        <w:jc w:val="center"/>
        <w:rPr>
          <w:rFonts w:hint="eastAsia" w:ascii="宋体" w:hAnsi="宋体" w:cs="宋体"/>
          <w:color w:val="000000"/>
          <w:sz w:val="24"/>
        </w:rPr>
      </w:pPr>
      <w:r>
        <w:rPr>
          <w:rFonts w:hint="eastAsia" w:ascii="宋体" w:hAnsi="宋体" w:cs="宋体"/>
          <w:color w:val="000000"/>
          <w:sz w:val="24"/>
        </w:rPr>
        <w:t>承包人主要施工管理人员表</w:t>
      </w:r>
    </w:p>
    <w:tbl>
      <w:tblPr>
        <w:tblStyle w:val="47"/>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33A43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5A15560C">
            <w:pPr>
              <w:keepNext/>
              <w:spacing w:line="360" w:lineRule="auto"/>
              <w:jc w:val="center"/>
              <w:rPr>
                <w:rFonts w:hint="eastAsia" w:ascii="宋体" w:hAnsi="宋体" w:cs="宋体"/>
                <w:color w:val="000000"/>
                <w:szCs w:val="21"/>
              </w:rPr>
            </w:pPr>
            <w:r>
              <w:rPr>
                <w:rFonts w:hint="eastAsia" w:ascii="宋体" w:hAnsi="宋体" w:cs="宋体"/>
                <w:color w:val="000000"/>
                <w:szCs w:val="21"/>
              </w:rPr>
              <w:t>名    称</w:t>
            </w:r>
          </w:p>
        </w:tc>
        <w:tc>
          <w:tcPr>
            <w:tcW w:w="627" w:type="pct"/>
            <w:tcBorders>
              <w:top w:val="single" w:color="auto" w:sz="12" w:space="0"/>
              <w:bottom w:val="double" w:color="auto" w:sz="6" w:space="0"/>
            </w:tcBorders>
            <w:noWrap w:val="0"/>
            <w:vAlign w:val="center"/>
          </w:tcPr>
          <w:p w14:paraId="6D666670">
            <w:pPr>
              <w:keepNext/>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502" w:type="pct"/>
            <w:tcBorders>
              <w:top w:val="single" w:color="auto" w:sz="12" w:space="0"/>
              <w:bottom w:val="double" w:color="auto" w:sz="6" w:space="0"/>
            </w:tcBorders>
            <w:noWrap w:val="0"/>
            <w:vAlign w:val="center"/>
          </w:tcPr>
          <w:p w14:paraId="12DEEE6E">
            <w:pPr>
              <w:keepNext/>
              <w:spacing w:line="360" w:lineRule="auto"/>
              <w:jc w:val="center"/>
              <w:rPr>
                <w:rFonts w:hint="eastAsia" w:ascii="宋体" w:hAnsi="宋体" w:cs="宋体"/>
                <w:color w:val="000000"/>
                <w:szCs w:val="21"/>
              </w:rPr>
            </w:pPr>
            <w:r>
              <w:rPr>
                <w:rFonts w:hint="eastAsia" w:ascii="宋体" w:hAnsi="宋体" w:cs="宋体"/>
                <w:color w:val="000000"/>
                <w:szCs w:val="21"/>
              </w:rPr>
              <w:t>职务</w:t>
            </w:r>
          </w:p>
        </w:tc>
        <w:tc>
          <w:tcPr>
            <w:tcW w:w="502" w:type="pct"/>
            <w:tcBorders>
              <w:top w:val="single" w:color="auto" w:sz="12" w:space="0"/>
              <w:bottom w:val="double" w:color="auto" w:sz="6" w:space="0"/>
            </w:tcBorders>
            <w:noWrap w:val="0"/>
            <w:vAlign w:val="center"/>
          </w:tcPr>
          <w:p w14:paraId="181E7294">
            <w:pPr>
              <w:keepNext/>
              <w:spacing w:line="360" w:lineRule="auto"/>
              <w:jc w:val="center"/>
              <w:rPr>
                <w:rFonts w:hint="eastAsia" w:ascii="宋体" w:hAnsi="宋体" w:cs="宋体"/>
                <w:color w:val="000000"/>
                <w:szCs w:val="21"/>
              </w:rPr>
            </w:pPr>
            <w:r>
              <w:rPr>
                <w:rFonts w:hint="eastAsia" w:ascii="宋体" w:hAnsi="宋体" w:cs="宋体"/>
                <w:color w:val="000000"/>
                <w:szCs w:val="21"/>
              </w:rPr>
              <w:t>职称</w:t>
            </w:r>
          </w:p>
        </w:tc>
        <w:tc>
          <w:tcPr>
            <w:tcW w:w="1279" w:type="pct"/>
            <w:tcBorders>
              <w:top w:val="single" w:color="auto" w:sz="12" w:space="0"/>
              <w:bottom w:val="double" w:color="auto" w:sz="6" w:space="0"/>
            </w:tcBorders>
            <w:noWrap w:val="0"/>
            <w:vAlign w:val="center"/>
          </w:tcPr>
          <w:p w14:paraId="1C9579C9">
            <w:pPr>
              <w:keepNext/>
              <w:spacing w:line="360" w:lineRule="auto"/>
              <w:jc w:val="center"/>
              <w:rPr>
                <w:rFonts w:hint="eastAsia" w:ascii="宋体" w:hAnsi="宋体" w:cs="宋体"/>
                <w:color w:val="000000"/>
                <w:szCs w:val="21"/>
              </w:rPr>
            </w:pPr>
            <w:r>
              <w:rPr>
                <w:rFonts w:hint="eastAsia" w:ascii="宋体" w:hAnsi="宋体" w:cs="宋体"/>
                <w:color w:val="000000"/>
                <w:szCs w:val="21"/>
              </w:rPr>
              <w:t>主要资历、经验及承担过的项目</w:t>
            </w:r>
          </w:p>
        </w:tc>
        <w:tc>
          <w:tcPr>
            <w:tcW w:w="1153" w:type="pct"/>
            <w:tcBorders>
              <w:top w:val="single" w:color="auto" w:sz="12" w:space="0"/>
              <w:bottom w:val="double" w:color="auto" w:sz="6" w:space="0"/>
            </w:tcBorders>
            <w:noWrap w:val="0"/>
            <w:vAlign w:val="top"/>
          </w:tcPr>
          <w:p w14:paraId="436CD293">
            <w:pPr>
              <w:keepNext/>
              <w:spacing w:line="360" w:lineRule="auto"/>
              <w:jc w:val="center"/>
              <w:rPr>
                <w:rFonts w:hint="eastAsia" w:ascii="宋体" w:hAnsi="宋体" w:cs="宋体"/>
                <w:color w:val="000000"/>
                <w:szCs w:val="21"/>
              </w:rPr>
            </w:pPr>
            <w:r>
              <w:rPr>
                <w:rFonts w:hint="eastAsia" w:ascii="宋体" w:hAnsi="宋体" w:cs="宋体"/>
                <w:color w:val="000000"/>
                <w:szCs w:val="21"/>
              </w:rPr>
              <w:t>身份证号码</w:t>
            </w:r>
          </w:p>
        </w:tc>
      </w:tr>
      <w:tr w14:paraId="06697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61642AA1">
            <w:pPr>
              <w:keepNext/>
              <w:spacing w:line="360" w:lineRule="auto"/>
              <w:jc w:val="center"/>
              <w:rPr>
                <w:rFonts w:hint="eastAsia" w:ascii="宋体" w:hAnsi="宋体" w:cs="宋体"/>
                <w:color w:val="000000"/>
                <w:szCs w:val="21"/>
              </w:rPr>
            </w:pPr>
            <w:r>
              <w:rPr>
                <w:rFonts w:hint="eastAsia" w:ascii="宋体" w:hAnsi="宋体" w:cs="宋体"/>
                <w:color w:val="000000"/>
                <w:szCs w:val="21"/>
              </w:rPr>
              <w:t>一、总部人员</w:t>
            </w:r>
          </w:p>
        </w:tc>
        <w:tc>
          <w:tcPr>
            <w:tcW w:w="1153" w:type="pct"/>
            <w:tcBorders>
              <w:top w:val="double" w:color="auto" w:sz="6" w:space="0"/>
            </w:tcBorders>
            <w:noWrap w:val="0"/>
            <w:vAlign w:val="top"/>
          </w:tcPr>
          <w:p w14:paraId="0274D57E">
            <w:pPr>
              <w:keepNext/>
              <w:spacing w:line="360" w:lineRule="auto"/>
              <w:jc w:val="center"/>
              <w:rPr>
                <w:rFonts w:hint="eastAsia" w:ascii="宋体" w:hAnsi="宋体" w:cs="宋体"/>
                <w:color w:val="000000"/>
                <w:szCs w:val="21"/>
              </w:rPr>
            </w:pPr>
          </w:p>
        </w:tc>
      </w:tr>
      <w:tr w14:paraId="50D5D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27C3E879">
            <w:pPr>
              <w:spacing w:line="360" w:lineRule="auto"/>
              <w:jc w:val="center"/>
              <w:rPr>
                <w:rFonts w:hint="eastAsia" w:ascii="宋体" w:hAnsi="宋体" w:cs="宋体"/>
                <w:color w:val="000000"/>
                <w:szCs w:val="21"/>
              </w:rPr>
            </w:pPr>
            <w:r>
              <w:rPr>
                <w:rFonts w:hint="eastAsia" w:ascii="宋体" w:hAnsi="宋体" w:cs="宋体"/>
                <w:color w:val="000000"/>
                <w:szCs w:val="21"/>
              </w:rPr>
              <w:t>项目主管</w:t>
            </w:r>
          </w:p>
        </w:tc>
        <w:tc>
          <w:tcPr>
            <w:tcW w:w="627" w:type="pct"/>
            <w:tcBorders>
              <w:top w:val="nil"/>
            </w:tcBorders>
            <w:noWrap w:val="0"/>
            <w:vAlign w:val="center"/>
          </w:tcPr>
          <w:p w14:paraId="552B2FB8">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14:paraId="7D64F8AC">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14:paraId="58A53FFA">
            <w:pPr>
              <w:keepNext/>
              <w:spacing w:line="360" w:lineRule="auto"/>
              <w:jc w:val="center"/>
              <w:rPr>
                <w:rFonts w:hint="eastAsia" w:ascii="宋体" w:hAnsi="宋体" w:cs="宋体"/>
                <w:color w:val="000000"/>
                <w:szCs w:val="21"/>
              </w:rPr>
            </w:pPr>
          </w:p>
        </w:tc>
        <w:tc>
          <w:tcPr>
            <w:tcW w:w="1279" w:type="pct"/>
            <w:tcBorders>
              <w:top w:val="nil"/>
            </w:tcBorders>
            <w:noWrap w:val="0"/>
            <w:vAlign w:val="center"/>
          </w:tcPr>
          <w:p w14:paraId="3A087D67">
            <w:pPr>
              <w:keepNext/>
              <w:spacing w:line="360" w:lineRule="auto"/>
              <w:jc w:val="center"/>
              <w:rPr>
                <w:rFonts w:hint="eastAsia" w:ascii="宋体" w:hAnsi="宋体" w:cs="宋体"/>
                <w:color w:val="000000"/>
                <w:szCs w:val="21"/>
              </w:rPr>
            </w:pPr>
          </w:p>
        </w:tc>
        <w:tc>
          <w:tcPr>
            <w:tcW w:w="1153" w:type="pct"/>
            <w:tcBorders>
              <w:top w:val="nil"/>
            </w:tcBorders>
            <w:noWrap w:val="0"/>
            <w:vAlign w:val="top"/>
          </w:tcPr>
          <w:p w14:paraId="4D28BA54">
            <w:pPr>
              <w:keepNext/>
              <w:spacing w:line="360" w:lineRule="auto"/>
              <w:jc w:val="center"/>
              <w:rPr>
                <w:rFonts w:hint="eastAsia" w:ascii="宋体" w:hAnsi="宋体" w:cs="宋体"/>
                <w:color w:val="000000"/>
                <w:szCs w:val="21"/>
              </w:rPr>
            </w:pPr>
          </w:p>
        </w:tc>
      </w:tr>
      <w:tr w14:paraId="45402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2A885CDB">
            <w:pPr>
              <w:spacing w:line="360" w:lineRule="auto"/>
              <w:jc w:val="center"/>
              <w:rPr>
                <w:rFonts w:hint="eastAsia" w:ascii="宋体" w:hAnsi="宋体" w:cs="宋体"/>
                <w:color w:val="000000"/>
                <w:szCs w:val="21"/>
              </w:rPr>
            </w:pPr>
          </w:p>
        </w:tc>
        <w:tc>
          <w:tcPr>
            <w:tcW w:w="627" w:type="pct"/>
            <w:noWrap w:val="0"/>
            <w:vAlign w:val="center"/>
          </w:tcPr>
          <w:p w14:paraId="59B1BDA6">
            <w:pPr>
              <w:keepNext/>
              <w:spacing w:line="360" w:lineRule="auto"/>
              <w:jc w:val="center"/>
              <w:rPr>
                <w:rFonts w:hint="eastAsia" w:ascii="宋体" w:hAnsi="宋体" w:cs="宋体"/>
                <w:color w:val="000000"/>
                <w:szCs w:val="21"/>
              </w:rPr>
            </w:pPr>
          </w:p>
        </w:tc>
        <w:tc>
          <w:tcPr>
            <w:tcW w:w="502" w:type="pct"/>
            <w:noWrap w:val="0"/>
            <w:vAlign w:val="center"/>
          </w:tcPr>
          <w:p w14:paraId="501443D8">
            <w:pPr>
              <w:keepNext/>
              <w:spacing w:line="360" w:lineRule="auto"/>
              <w:jc w:val="center"/>
              <w:rPr>
                <w:rFonts w:hint="eastAsia" w:ascii="宋体" w:hAnsi="宋体" w:cs="宋体"/>
                <w:color w:val="000000"/>
                <w:szCs w:val="21"/>
              </w:rPr>
            </w:pPr>
          </w:p>
        </w:tc>
        <w:tc>
          <w:tcPr>
            <w:tcW w:w="502" w:type="pct"/>
            <w:noWrap w:val="0"/>
            <w:vAlign w:val="center"/>
          </w:tcPr>
          <w:p w14:paraId="2B6464F2">
            <w:pPr>
              <w:keepNext/>
              <w:spacing w:line="360" w:lineRule="auto"/>
              <w:jc w:val="center"/>
              <w:rPr>
                <w:rFonts w:hint="eastAsia" w:ascii="宋体" w:hAnsi="宋体" w:cs="宋体"/>
                <w:color w:val="000000"/>
                <w:szCs w:val="21"/>
              </w:rPr>
            </w:pPr>
          </w:p>
        </w:tc>
        <w:tc>
          <w:tcPr>
            <w:tcW w:w="1279" w:type="pct"/>
            <w:noWrap w:val="0"/>
            <w:vAlign w:val="center"/>
          </w:tcPr>
          <w:p w14:paraId="19A1C2B4">
            <w:pPr>
              <w:keepNext/>
              <w:spacing w:line="360" w:lineRule="auto"/>
              <w:jc w:val="center"/>
              <w:rPr>
                <w:rFonts w:hint="eastAsia" w:ascii="宋体" w:hAnsi="宋体" w:cs="宋体"/>
                <w:color w:val="000000"/>
                <w:szCs w:val="21"/>
              </w:rPr>
            </w:pPr>
          </w:p>
        </w:tc>
        <w:tc>
          <w:tcPr>
            <w:tcW w:w="1153" w:type="pct"/>
            <w:noWrap w:val="0"/>
            <w:vAlign w:val="top"/>
          </w:tcPr>
          <w:p w14:paraId="0D6D1354">
            <w:pPr>
              <w:keepNext/>
              <w:spacing w:line="360" w:lineRule="auto"/>
              <w:jc w:val="center"/>
              <w:rPr>
                <w:rFonts w:hint="eastAsia" w:ascii="宋体" w:hAnsi="宋体" w:cs="宋体"/>
                <w:color w:val="000000"/>
                <w:szCs w:val="21"/>
              </w:rPr>
            </w:pPr>
          </w:p>
        </w:tc>
      </w:tr>
      <w:tr w14:paraId="17256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FD62EF1">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14:paraId="4B09C892">
            <w:pPr>
              <w:keepNext/>
              <w:spacing w:line="360" w:lineRule="auto"/>
              <w:jc w:val="center"/>
              <w:rPr>
                <w:rFonts w:hint="eastAsia" w:ascii="宋体" w:hAnsi="宋体" w:cs="宋体"/>
                <w:color w:val="000000"/>
                <w:szCs w:val="21"/>
              </w:rPr>
            </w:pPr>
          </w:p>
        </w:tc>
        <w:tc>
          <w:tcPr>
            <w:tcW w:w="502" w:type="pct"/>
            <w:noWrap w:val="0"/>
            <w:vAlign w:val="center"/>
          </w:tcPr>
          <w:p w14:paraId="082418EC">
            <w:pPr>
              <w:keepNext/>
              <w:spacing w:line="360" w:lineRule="auto"/>
              <w:jc w:val="center"/>
              <w:rPr>
                <w:rFonts w:hint="eastAsia" w:ascii="宋体" w:hAnsi="宋体" w:cs="宋体"/>
                <w:color w:val="000000"/>
                <w:szCs w:val="21"/>
              </w:rPr>
            </w:pPr>
          </w:p>
        </w:tc>
        <w:tc>
          <w:tcPr>
            <w:tcW w:w="502" w:type="pct"/>
            <w:noWrap w:val="0"/>
            <w:vAlign w:val="center"/>
          </w:tcPr>
          <w:p w14:paraId="3024BA26">
            <w:pPr>
              <w:keepNext/>
              <w:spacing w:line="360" w:lineRule="auto"/>
              <w:jc w:val="center"/>
              <w:rPr>
                <w:rFonts w:hint="eastAsia" w:ascii="宋体" w:hAnsi="宋体" w:cs="宋体"/>
                <w:color w:val="000000"/>
                <w:szCs w:val="21"/>
              </w:rPr>
            </w:pPr>
          </w:p>
        </w:tc>
        <w:tc>
          <w:tcPr>
            <w:tcW w:w="1279" w:type="pct"/>
            <w:noWrap w:val="0"/>
            <w:vAlign w:val="center"/>
          </w:tcPr>
          <w:p w14:paraId="7A4E40E8">
            <w:pPr>
              <w:keepNext/>
              <w:spacing w:line="360" w:lineRule="auto"/>
              <w:jc w:val="center"/>
              <w:rPr>
                <w:rFonts w:hint="eastAsia" w:ascii="宋体" w:hAnsi="宋体" w:cs="宋体"/>
                <w:color w:val="000000"/>
                <w:szCs w:val="21"/>
              </w:rPr>
            </w:pPr>
          </w:p>
        </w:tc>
        <w:tc>
          <w:tcPr>
            <w:tcW w:w="1153" w:type="pct"/>
            <w:noWrap w:val="0"/>
            <w:vAlign w:val="top"/>
          </w:tcPr>
          <w:p w14:paraId="12F646D4">
            <w:pPr>
              <w:keepNext/>
              <w:spacing w:line="360" w:lineRule="auto"/>
              <w:jc w:val="center"/>
              <w:rPr>
                <w:rFonts w:hint="eastAsia" w:ascii="宋体" w:hAnsi="宋体" w:cs="宋体"/>
                <w:color w:val="000000"/>
                <w:szCs w:val="21"/>
              </w:rPr>
            </w:pPr>
          </w:p>
        </w:tc>
      </w:tr>
      <w:tr w14:paraId="2327C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1597E10">
            <w:pPr>
              <w:spacing w:line="360" w:lineRule="auto"/>
              <w:jc w:val="center"/>
              <w:rPr>
                <w:rFonts w:hint="eastAsia" w:ascii="宋体" w:hAnsi="宋体" w:cs="宋体"/>
                <w:color w:val="000000"/>
                <w:szCs w:val="21"/>
              </w:rPr>
            </w:pPr>
          </w:p>
        </w:tc>
        <w:tc>
          <w:tcPr>
            <w:tcW w:w="627" w:type="pct"/>
            <w:noWrap w:val="0"/>
            <w:vAlign w:val="center"/>
          </w:tcPr>
          <w:p w14:paraId="5F932537">
            <w:pPr>
              <w:keepNext/>
              <w:spacing w:line="360" w:lineRule="auto"/>
              <w:jc w:val="center"/>
              <w:rPr>
                <w:rFonts w:hint="eastAsia" w:ascii="宋体" w:hAnsi="宋体" w:cs="宋体"/>
                <w:color w:val="000000"/>
                <w:szCs w:val="21"/>
              </w:rPr>
            </w:pPr>
          </w:p>
        </w:tc>
        <w:tc>
          <w:tcPr>
            <w:tcW w:w="502" w:type="pct"/>
            <w:noWrap w:val="0"/>
            <w:vAlign w:val="center"/>
          </w:tcPr>
          <w:p w14:paraId="1B567134">
            <w:pPr>
              <w:keepNext/>
              <w:spacing w:line="360" w:lineRule="auto"/>
              <w:jc w:val="center"/>
              <w:rPr>
                <w:rFonts w:hint="eastAsia" w:ascii="宋体" w:hAnsi="宋体" w:cs="宋体"/>
                <w:color w:val="000000"/>
                <w:szCs w:val="21"/>
              </w:rPr>
            </w:pPr>
          </w:p>
        </w:tc>
        <w:tc>
          <w:tcPr>
            <w:tcW w:w="502" w:type="pct"/>
            <w:noWrap w:val="0"/>
            <w:vAlign w:val="center"/>
          </w:tcPr>
          <w:p w14:paraId="2AB060D9">
            <w:pPr>
              <w:keepNext/>
              <w:spacing w:line="360" w:lineRule="auto"/>
              <w:jc w:val="center"/>
              <w:rPr>
                <w:rFonts w:hint="eastAsia" w:ascii="宋体" w:hAnsi="宋体" w:cs="宋体"/>
                <w:color w:val="000000"/>
                <w:szCs w:val="21"/>
              </w:rPr>
            </w:pPr>
          </w:p>
        </w:tc>
        <w:tc>
          <w:tcPr>
            <w:tcW w:w="1279" w:type="pct"/>
            <w:noWrap w:val="0"/>
            <w:vAlign w:val="center"/>
          </w:tcPr>
          <w:p w14:paraId="0B68D713">
            <w:pPr>
              <w:keepNext/>
              <w:spacing w:line="360" w:lineRule="auto"/>
              <w:jc w:val="center"/>
              <w:rPr>
                <w:rFonts w:hint="eastAsia" w:ascii="宋体" w:hAnsi="宋体" w:cs="宋体"/>
                <w:color w:val="000000"/>
                <w:szCs w:val="21"/>
              </w:rPr>
            </w:pPr>
          </w:p>
        </w:tc>
        <w:tc>
          <w:tcPr>
            <w:tcW w:w="1153" w:type="pct"/>
            <w:noWrap w:val="0"/>
            <w:vAlign w:val="top"/>
          </w:tcPr>
          <w:p w14:paraId="38AE0480">
            <w:pPr>
              <w:keepNext/>
              <w:spacing w:line="360" w:lineRule="auto"/>
              <w:jc w:val="center"/>
              <w:rPr>
                <w:rFonts w:hint="eastAsia" w:ascii="宋体" w:hAnsi="宋体" w:cs="宋体"/>
                <w:color w:val="000000"/>
                <w:szCs w:val="21"/>
              </w:rPr>
            </w:pPr>
          </w:p>
        </w:tc>
      </w:tr>
      <w:tr w14:paraId="4BE5C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4E55DC9A">
            <w:pPr>
              <w:keepNext/>
              <w:spacing w:line="360" w:lineRule="auto"/>
              <w:jc w:val="center"/>
              <w:rPr>
                <w:rFonts w:hint="eastAsia" w:ascii="宋体" w:hAnsi="宋体" w:cs="宋体"/>
                <w:color w:val="000000"/>
                <w:szCs w:val="21"/>
              </w:rPr>
            </w:pPr>
            <w:r>
              <w:rPr>
                <w:rFonts w:hint="eastAsia" w:ascii="宋体" w:hAnsi="宋体" w:cs="宋体"/>
                <w:color w:val="000000"/>
                <w:szCs w:val="21"/>
              </w:rPr>
              <w:t>二、现场人员</w:t>
            </w:r>
          </w:p>
        </w:tc>
        <w:tc>
          <w:tcPr>
            <w:tcW w:w="1153" w:type="pct"/>
            <w:noWrap w:val="0"/>
            <w:vAlign w:val="top"/>
          </w:tcPr>
          <w:p w14:paraId="7A33A489">
            <w:pPr>
              <w:keepNext/>
              <w:spacing w:line="360" w:lineRule="auto"/>
              <w:jc w:val="center"/>
              <w:rPr>
                <w:rFonts w:hint="eastAsia" w:ascii="宋体" w:hAnsi="宋体" w:cs="宋体"/>
                <w:color w:val="000000"/>
                <w:szCs w:val="21"/>
              </w:rPr>
            </w:pPr>
          </w:p>
        </w:tc>
      </w:tr>
      <w:tr w14:paraId="04D8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4D267D">
            <w:pPr>
              <w:spacing w:line="360" w:lineRule="auto"/>
              <w:jc w:val="center"/>
              <w:rPr>
                <w:rFonts w:hint="eastAsia" w:ascii="宋体" w:hAnsi="宋体" w:cs="宋体"/>
                <w:color w:val="000000"/>
                <w:szCs w:val="21"/>
              </w:rPr>
            </w:pPr>
            <w:r>
              <w:rPr>
                <w:rFonts w:hint="eastAsia" w:ascii="宋体" w:hAnsi="宋体" w:cs="宋体"/>
                <w:color w:val="000000"/>
                <w:szCs w:val="21"/>
              </w:rPr>
              <w:t>项目经理</w:t>
            </w:r>
          </w:p>
        </w:tc>
        <w:tc>
          <w:tcPr>
            <w:tcW w:w="627" w:type="pct"/>
            <w:noWrap w:val="0"/>
            <w:vAlign w:val="center"/>
          </w:tcPr>
          <w:p w14:paraId="219C31EE">
            <w:pPr>
              <w:keepNext/>
              <w:spacing w:line="360" w:lineRule="auto"/>
              <w:jc w:val="center"/>
              <w:rPr>
                <w:rFonts w:hint="eastAsia" w:ascii="宋体" w:hAnsi="宋体" w:cs="宋体"/>
                <w:color w:val="000000"/>
                <w:szCs w:val="21"/>
              </w:rPr>
            </w:pPr>
          </w:p>
        </w:tc>
        <w:tc>
          <w:tcPr>
            <w:tcW w:w="502" w:type="pct"/>
            <w:noWrap w:val="0"/>
            <w:vAlign w:val="center"/>
          </w:tcPr>
          <w:p w14:paraId="5CF212E6">
            <w:pPr>
              <w:keepNext/>
              <w:spacing w:line="360" w:lineRule="auto"/>
              <w:jc w:val="center"/>
              <w:rPr>
                <w:rFonts w:hint="eastAsia" w:ascii="宋体" w:hAnsi="宋体" w:cs="宋体"/>
                <w:color w:val="000000"/>
                <w:szCs w:val="21"/>
              </w:rPr>
            </w:pPr>
          </w:p>
        </w:tc>
        <w:tc>
          <w:tcPr>
            <w:tcW w:w="502" w:type="pct"/>
            <w:noWrap w:val="0"/>
            <w:vAlign w:val="center"/>
          </w:tcPr>
          <w:p w14:paraId="62E2D749">
            <w:pPr>
              <w:keepNext/>
              <w:spacing w:line="360" w:lineRule="auto"/>
              <w:jc w:val="center"/>
              <w:rPr>
                <w:rFonts w:hint="eastAsia" w:ascii="宋体" w:hAnsi="宋体" w:cs="宋体"/>
                <w:color w:val="000000"/>
                <w:szCs w:val="21"/>
              </w:rPr>
            </w:pPr>
          </w:p>
        </w:tc>
        <w:tc>
          <w:tcPr>
            <w:tcW w:w="1279" w:type="pct"/>
            <w:noWrap w:val="0"/>
            <w:vAlign w:val="center"/>
          </w:tcPr>
          <w:p w14:paraId="76B4CDBB">
            <w:pPr>
              <w:keepNext/>
              <w:spacing w:line="360" w:lineRule="auto"/>
              <w:jc w:val="center"/>
              <w:rPr>
                <w:rFonts w:hint="eastAsia" w:ascii="宋体" w:hAnsi="宋体" w:cs="宋体"/>
                <w:color w:val="000000"/>
                <w:szCs w:val="21"/>
              </w:rPr>
            </w:pPr>
          </w:p>
        </w:tc>
        <w:tc>
          <w:tcPr>
            <w:tcW w:w="1153" w:type="pct"/>
            <w:noWrap w:val="0"/>
            <w:vAlign w:val="top"/>
          </w:tcPr>
          <w:p w14:paraId="5B99ED2C">
            <w:pPr>
              <w:keepNext/>
              <w:spacing w:line="360" w:lineRule="auto"/>
              <w:jc w:val="center"/>
              <w:rPr>
                <w:rFonts w:hint="eastAsia" w:ascii="宋体" w:hAnsi="宋体" w:cs="宋体"/>
                <w:color w:val="000000"/>
                <w:szCs w:val="21"/>
              </w:rPr>
            </w:pPr>
          </w:p>
        </w:tc>
      </w:tr>
      <w:tr w14:paraId="4700F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8FAE9BA">
            <w:pPr>
              <w:spacing w:line="360" w:lineRule="auto"/>
              <w:jc w:val="center"/>
              <w:rPr>
                <w:rFonts w:hint="eastAsia" w:ascii="宋体" w:hAnsi="宋体" w:cs="宋体"/>
                <w:color w:val="000000"/>
                <w:szCs w:val="21"/>
              </w:rPr>
            </w:pPr>
            <w:r>
              <w:rPr>
                <w:rFonts w:hint="eastAsia" w:ascii="宋体" w:hAnsi="宋体" w:cs="宋体"/>
                <w:color w:val="000000"/>
                <w:szCs w:val="21"/>
              </w:rPr>
              <w:t>项目副经理</w:t>
            </w:r>
          </w:p>
        </w:tc>
        <w:tc>
          <w:tcPr>
            <w:tcW w:w="627" w:type="pct"/>
            <w:noWrap w:val="0"/>
            <w:vAlign w:val="center"/>
          </w:tcPr>
          <w:p w14:paraId="4714ADE7">
            <w:pPr>
              <w:keepNext/>
              <w:spacing w:line="360" w:lineRule="auto"/>
              <w:jc w:val="center"/>
              <w:rPr>
                <w:rFonts w:hint="eastAsia" w:ascii="宋体" w:hAnsi="宋体" w:cs="宋体"/>
                <w:color w:val="000000"/>
                <w:szCs w:val="21"/>
              </w:rPr>
            </w:pPr>
          </w:p>
        </w:tc>
        <w:tc>
          <w:tcPr>
            <w:tcW w:w="502" w:type="pct"/>
            <w:noWrap w:val="0"/>
            <w:vAlign w:val="center"/>
          </w:tcPr>
          <w:p w14:paraId="0D5976B9">
            <w:pPr>
              <w:keepNext/>
              <w:spacing w:line="360" w:lineRule="auto"/>
              <w:jc w:val="center"/>
              <w:rPr>
                <w:rFonts w:hint="eastAsia" w:ascii="宋体" w:hAnsi="宋体" w:cs="宋体"/>
                <w:color w:val="000000"/>
                <w:szCs w:val="21"/>
              </w:rPr>
            </w:pPr>
          </w:p>
        </w:tc>
        <w:tc>
          <w:tcPr>
            <w:tcW w:w="502" w:type="pct"/>
            <w:noWrap w:val="0"/>
            <w:vAlign w:val="center"/>
          </w:tcPr>
          <w:p w14:paraId="0D93F653">
            <w:pPr>
              <w:keepNext/>
              <w:spacing w:line="360" w:lineRule="auto"/>
              <w:jc w:val="center"/>
              <w:rPr>
                <w:rFonts w:hint="eastAsia" w:ascii="宋体" w:hAnsi="宋体" w:cs="宋体"/>
                <w:color w:val="000000"/>
                <w:szCs w:val="21"/>
              </w:rPr>
            </w:pPr>
          </w:p>
        </w:tc>
        <w:tc>
          <w:tcPr>
            <w:tcW w:w="1279" w:type="pct"/>
            <w:noWrap w:val="0"/>
            <w:vAlign w:val="center"/>
          </w:tcPr>
          <w:p w14:paraId="340FD879">
            <w:pPr>
              <w:keepNext/>
              <w:spacing w:line="360" w:lineRule="auto"/>
              <w:jc w:val="center"/>
              <w:rPr>
                <w:rFonts w:hint="eastAsia" w:ascii="宋体" w:hAnsi="宋体" w:cs="宋体"/>
                <w:color w:val="000000"/>
                <w:szCs w:val="21"/>
              </w:rPr>
            </w:pPr>
          </w:p>
        </w:tc>
        <w:tc>
          <w:tcPr>
            <w:tcW w:w="1153" w:type="pct"/>
            <w:noWrap w:val="0"/>
            <w:vAlign w:val="top"/>
          </w:tcPr>
          <w:p w14:paraId="72DB3008">
            <w:pPr>
              <w:keepNext/>
              <w:spacing w:line="360" w:lineRule="auto"/>
              <w:jc w:val="center"/>
              <w:rPr>
                <w:rFonts w:hint="eastAsia" w:ascii="宋体" w:hAnsi="宋体" w:cs="宋体"/>
                <w:color w:val="000000"/>
                <w:szCs w:val="21"/>
              </w:rPr>
            </w:pPr>
          </w:p>
        </w:tc>
      </w:tr>
      <w:tr w14:paraId="7DAEB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74860D8">
            <w:pPr>
              <w:spacing w:line="360" w:lineRule="auto"/>
              <w:jc w:val="center"/>
              <w:rPr>
                <w:rFonts w:hint="eastAsia" w:ascii="宋体" w:hAnsi="宋体" w:cs="宋体"/>
                <w:color w:val="000000"/>
                <w:szCs w:val="21"/>
              </w:rPr>
            </w:pPr>
            <w:r>
              <w:rPr>
                <w:rFonts w:hint="eastAsia" w:ascii="宋体" w:hAnsi="宋体" w:cs="宋体"/>
                <w:color w:val="000000"/>
                <w:szCs w:val="21"/>
              </w:rPr>
              <w:t>项目技术负责人</w:t>
            </w:r>
          </w:p>
        </w:tc>
        <w:tc>
          <w:tcPr>
            <w:tcW w:w="627" w:type="pct"/>
            <w:noWrap w:val="0"/>
            <w:vAlign w:val="center"/>
          </w:tcPr>
          <w:p w14:paraId="28328C4C">
            <w:pPr>
              <w:keepNext/>
              <w:spacing w:line="360" w:lineRule="auto"/>
              <w:jc w:val="center"/>
              <w:rPr>
                <w:rFonts w:hint="eastAsia" w:ascii="宋体" w:hAnsi="宋体" w:cs="宋体"/>
                <w:color w:val="000000"/>
                <w:szCs w:val="21"/>
              </w:rPr>
            </w:pPr>
          </w:p>
        </w:tc>
        <w:tc>
          <w:tcPr>
            <w:tcW w:w="502" w:type="pct"/>
            <w:noWrap w:val="0"/>
            <w:vAlign w:val="center"/>
          </w:tcPr>
          <w:p w14:paraId="65B3CF88">
            <w:pPr>
              <w:keepNext/>
              <w:spacing w:line="360" w:lineRule="auto"/>
              <w:jc w:val="center"/>
              <w:rPr>
                <w:rFonts w:hint="eastAsia" w:ascii="宋体" w:hAnsi="宋体" w:cs="宋体"/>
                <w:color w:val="000000"/>
                <w:szCs w:val="21"/>
              </w:rPr>
            </w:pPr>
          </w:p>
        </w:tc>
        <w:tc>
          <w:tcPr>
            <w:tcW w:w="502" w:type="pct"/>
            <w:noWrap w:val="0"/>
            <w:vAlign w:val="center"/>
          </w:tcPr>
          <w:p w14:paraId="6E7CF116">
            <w:pPr>
              <w:keepNext/>
              <w:spacing w:line="360" w:lineRule="auto"/>
              <w:jc w:val="center"/>
              <w:rPr>
                <w:rFonts w:hint="eastAsia" w:ascii="宋体" w:hAnsi="宋体" w:cs="宋体"/>
                <w:color w:val="000000"/>
                <w:szCs w:val="21"/>
              </w:rPr>
            </w:pPr>
          </w:p>
        </w:tc>
        <w:tc>
          <w:tcPr>
            <w:tcW w:w="1279" w:type="pct"/>
            <w:noWrap w:val="0"/>
            <w:vAlign w:val="center"/>
          </w:tcPr>
          <w:p w14:paraId="42C208A9">
            <w:pPr>
              <w:keepNext/>
              <w:spacing w:line="360" w:lineRule="auto"/>
              <w:jc w:val="center"/>
              <w:rPr>
                <w:rFonts w:hint="eastAsia" w:ascii="宋体" w:hAnsi="宋体" w:cs="宋体"/>
                <w:color w:val="000000"/>
                <w:szCs w:val="21"/>
              </w:rPr>
            </w:pPr>
          </w:p>
        </w:tc>
        <w:tc>
          <w:tcPr>
            <w:tcW w:w="1153" w:type="pct"/>
            <w:noWrap w:val="0"/>
            <w:vAlign w:val="top"/>
          </w:tcPr>
          <w:p w14:paraId="05E647ED">
            <w:pPr>
              <w:keepNext/>
              <w:spacing w:line="360" w:lineRule="auto"/>
              <w:jc w:val="center"/>
              <w:rPr>
                <w:rFonts w:hint="eastAsia" w:ascii="宋体" w:hAnsi="宋体" w:cs="宋体"/>
                <w:color w:val="000000"/>
                <w:szCs w:val="21"/>
              </w:rPr>
            </w:pPr>
          </w:p>
        </w:tc>
      </w:tr>
      <w:tr w14:paraId="2CCD5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A9F6F5B">
            <w:pPr>
              <w:spacing w:line="360" w:lineRule="auto"/>
              <w:jc w:val="center"/>
              <w:rPr>
                <w:rFonts w:hint="eastAsia" w:ascii="宋体" w:hAnsi="宋体" w:cs="宋体"/>
                <w:color w:val="000000"/>
                <w:szCs w:val="21"/>
              </w:rPr>
            </w:pPr>
            <w:r>
              <w:rPr>
                <w:rFonts w:hint="eastAsia" w:ascii="宋体" w:hAnsi="宋体" w:cs="宋体"/>
                <w:color w:val="000000"/>
                <w:szCs w:val="21"/>
              </w:rPr>
              <w:t>施工员</w:t>
            </w:r>
          </w:p>
        </w:tc>
        <w:tc>
          <w:tcPr>
            <w:tcW w:w="627" w:type="pct"/>
            <w:noWrap w:val="0"/>
            <w:vAlign w:val="center"/>
          </w:tcPr>
          <w:p w14:paraId="1300ADCA">
            <w:pPr>
              <w:keepNext/>
              <w:spacing w:line="360" w:lineRule="auto"/>
              <w:jc w:val="center"/>
              <w:rPr>
                <w:rFonts w:hint="eastAsia" w:ascii="宋体" w:hAnsi="宋体" w:cs="宋体"/>
                <w:color w:val="000000"/>
                <w:szCs w:val="21"/>
              </w:rPr>
            </w:pPr>
          </w:p>
        </w:tc>
        <w:tc>
          <w:tcPr>
            <w:tcW w:w="502" w:type="pct"/>
            <w:noWrap w:val="0"/>
            <w:vAlign w:val="center"/>
          </w:tcPr>
          <w:p w14:paraId="6A76131E">
            <w:pPr>
              <w:keepNext/>
              <w:spacing w:line="360" w:lineRule="auto"/>
              <w:jc w:val="center"/>
              <w:rPr>
                <w:rFonts w:hint="eastAsia" w:ascii="宋体" w:hAnsi="宋体" w:cs="宋体"/>
                <w:color w:val="000000"/>
                <w:szCs w:val="21"/>
              </w:rPr>
            </w:pPr>
          </w:p>
        </w:tc>
        <w:tc>
          <w:tcPr>
            <w:tcW w:w="502" w:type="pct"/>
            <w:noWrap w:val="0"/>
            <w:vAlign w:val="center"/>
          </w:tcPr>
          <w:p w14:paraId="4CB6D67F">
            <w:pPr>
              <w:keepNext/>
              <w:spacing w:line="360" w:lineRule="auto"/>
              <w:jc w:val="center"/>
              <w:rPr>
                <w:rFonts w:hint="eastAsia" w:ascii="宋体" w:hAnsi="宋体" w:cs="宋体"/>
                <w:color w:val="000000"/>
                <w:szCs w:val="21"/>
              </w:rPr>
            </w:pPr>
          </w:p>
        </w:tc>
        <w:tc>
          <w:tcPr>
            <w:tcW w:w="1279" w:type="pct"/>
            <w:noWrap w:val="0"/>
            <w:vAlign w:val="center"/>
          </w:tcPr>
          <w:p w14:paraId="4CEE8692">
            <w:pPr>
              <w:keepNext/>
              <w:spacing w:line="360" w:lineRule="auto"/>
              <w:jc w:val="center"/>
              <w:rPr>
                <w:rFonts w:hint="eastAsia" w:ascii="宋体" w:hAnsi="宋体" w:cs="宋体"/>
                <w:color w:val="000000"/>
                <w:szCs w:val="21"/>
              </w:rPr>
            </w:pPr>
          </w:p>
        </w:tc>
        <w:tc>
          <w:tcPr>
            <w:tcW w:w="1153" w:type="pct"/>
            <w:noWrap w:val="0"/>
            <w:vAlign w:val="top"/>
          </w:tcPr>
          <w:p w14:paraId="22BB565C">
            <w:pPr>
              <w:keepNext/>
              <w:spacing w:line="360" w:lineRule="auto"/>
              <w:jc w:val="center"/>
              <w:rPr>
                <w:rFonts w:hint="eastAsia" w:ascii="宋体" w:hAnsi="宋体" w:cs="宋体"/>
                <w:color w:val="000000"/>
                <w:szCs w:val="21"/>
              </w:rPr>
            </w:pPr>
          </w:p>
        </w:tc>
      </w:tr>
      <w:tr w14:paraId="3DCE8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21D531B">
            <w:pPr>
              <w:spacing w:line="360" w:lineRule="auto"/>
              <w:jc w:val="center"/>
              <w:rPr>
                <w:rFonts w:hint="eastAsia" w:ascii="宋体" w:hAnsi="宋体" w:cs="宋体"/>
                <w:color w:val="000000"/>
                <w:szCs w:val="21"/>
              </w:rPr>
            </w:pPr>
            <w:r>
              <w:rPr>
                <w:rFonts w:hint="eastAsia" w:ascii="宋体" w:hAnsi="宋体" w:cs="宋体"/>
                <w:color w:val="000000"/>
                <w:szCs w:val="21"/>
              </w:rPr>
              <w:t>质检员（质量员）</w:t>
            </w:r>
          </w:p>
        </w:tc>
        <w:tc>
          <w:tcPr>
            <w:tcW w:w="627" w:type="pct"/>
            <w:noWrap w:val="0"/>
            <w:vAlign w:val="center"/>
          </w:tcPr>
          <w:p w14:paraId="7D5DA808">
            <w:pPr>
              <w:keepNext/>
              <w:spacing w:line="360" w:lineRule="auto"/>
              <w:jc w:val="center"/>
              <w:rPr>
                <w:rFonts w:hint="eastAsia" w:ascii="宋体" w:hAnsi="宋体" w:cs="宋体"/>
                <w:color w:val="000000"/>
                <w:szCs w:val="21"/>
              </w:rPr>
            </w:pPr>
          </w:p>
        </w:tc>
        <w:tc>
          <w:tcPr>
            <w:tcW w:w="502" w:type="pct"/>
            <w:noWrap w:val="0"/>
            <w:vAlign w:val="center"/>
          </w:tcPr>
          <w:p w14:paraId="75A21267">
            <w:pPr>
              <w:keepNext/>
              <w:spacing w:line="360" w:lineRule="auto"/>
              <w:jc w:val="center"/>
              <w:rPr>
                <w:rFonts w:hint="eastAsia" w:ascii="宋体" w:hAnsi="宋体" w:cs="宋体"/>
                <w:color w:val="000000"/>
                <w:szCs w:val="21"/>
              </w:rPr>
            </w:pPr>
          </w:p>
        </w:tc>
        <w:tc>
          <w:tcPr>
            <w:tcW w:w="502" w:type="pct"/>
            <w:noWrap w:val="0"/>
            <w:vAlign w:val="center"/>
          </w:tcPr>
          <w:p w14:paraId="797DDE39">
            <w:pPr>
              <w:keepNext/>
              <w:spacing w:line="360" w:lineRule="auto"/>
              <w:jc w:val="center"/>
              <w:rPr>
                <w:rFonts w:hint="eastAsia" w:ascii="宋体" w:hAnsi="宋体" w:cs="宋体"/>
                <w:color w:val="000000"/>
                <w:szCs w:val="21"/>
              </w:rPr>
            </w:pPr>
          </w:p>
        </w:tc>
        <w:tc>
          <w:tcPr>
            <w:tcW w:w="1279" w:type="pct"/>
            <w:noWrap w:val="0"/>
            <w:vAlign w:val="center"/>
          </w:tcPr>
          <w:p w14:paraId="76B09736">
            <w:pPr>
              <w:keepNext/>
              <w:spacing w:line="360" w:lineRule="auto"/>
              <w:jc w:val="center"/>
              <w:rPr>
                <w:rFonts w:hint="eastAsia" w:ascii="宋体" w:hAnsi="宋体" w:cs="宋体"/>
                <w:color w:val="000000"/>
                <w:szCs w:val="21"/>
              </w:rPr>
            </w:pPr>
          </w:p>
        </w:tc>
        <w:tc>
          <w:tcPr>
            <w:tcW w:w="1153" w:type="pct"/>
            <w:noWrap w:val="0"/>
            <w:vAlign w:val="top"/>
          </w:tcPr>
          <w:p w14:paraId="267E2735">
            <w:pPr>
              <w:keepNext/>
              <w:spacing w:line="360" w:lineRule="auto"/>
              <w:jc w:val="center"/>
              <w:rPr>
                <w:rFonts w:hint="eastAsia" w:ascii="宋体" w:hAnsi="宋体" w:cs="宋体"/>
                <w:color w:val="000000"/>
                <w:szCs w:val="21"/>
              </w:rPr>
            </w:pPr>
          </w:p>
        </w:tc>
      </w:tr>
      <w:tr w14:paraId="39E3A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80611D5">
            <w:pPr>
              <w:spacing w:line="360" w:lineRule="auto"/>
              <w:jc w:val="center"/>
              <w:rPr>
                <w:rFonts w:hint="eastAsia" w:ascii="宋体" w:hAnsi="宋体" w:cs="宋体"/>
                <w:color w:val="000000"/>
                <w:szCs w:val="21"/>
              </w:rPr>
            </w:pPr>
            <w:r>
              <w:rPr>
                <w:rFonts w:hint="eastAsia" w:ascii="宋体" w:hAnsi="宋体" w:cs="宋体"/>
                <w:color w:val="000000"/>
                <w:szCs w:val="21"/>
              </w:rPr>
              <w:t>安全员</w:t>
            </w:r>
          </w:p>
        </w:tc>
        <w:tc>
          <w:tcPr>
            <w:tcW w:w="627" w:type="pct"/>
            <w:noWrap w:val="0"/>
            <w:vAlign w:val="center"/>
          </w:tcPr>
          <w:p w14:paraId="18B1CF3B">
            <w:pPr>
              <w:keepNext/>
              <w:spacing w:line="360" w:lineRule="auto"/>
              <w:jc w:val="center"/>
              <w:rPr>
                <w:rFonts w:hint="eastAsia" w:ascii="宋体" w:hAnsi="宋体" w:cs="宋体"/>
                <w:color w:val="000000"/>
                <w:szCs w:val="21"/>
              </w:rPr>
            </w:pPr>
          </w:p>
        </w:tc>
        <w:tc>
          <w:tcPr>
            <w:tcW w:w="502" w:type="pct"/>
            <w:noWrap w:val="0"/>
            <w:vAlign w:val="center"/>
          </w:tcPr>
          <w:p w14:paraId="7B858D43">
            <w:pPr>
              <w:keepNext/>
              <w:spacing w:line="360" w:lineRule="auto"/>
              <w:jc w:val="center"/>
              <w:rPr>
                <w:rFonts w:hint="eastAsia" w:ascii="宋体" w:hAnsi="宋体" w:cs="宋体"/>
                <w:color w:val="000000"/>
                <w:szCs w:val="21"/>
              </w:rPr>
            </w:pPr>
          </w:p>
        </w:tc>
        <w:tc>
          <w:tcPr>
            <w:tcW w:w="502" w:type="pct"/>
            <w:noWrap w:val="0"/>
            <w:vAlign w:val="center"/>
          </w:tcPr>
          <w:p w14:paraId="0FA098B1">
            <w:pPr>
              <w:keepNext/>
              <w:spacing w:line="360" w:lineRule="auto"/>
              <w:jc w:val="center"/>
              <w:rPr>
                <w:rFonts w:hint="eastAsia" w:ascii="宋体" w:hAnsi="宋体" w:cs="宋体"/>
                <w:color w:val="000000"/>
                <w:szCs w:val="21"/>
              </w:rPr>
            </w:pPr>
          </w:p>
        </w:tc>
        <w:tc>
          <w:tcPr>
            <w:tcW w:w="1279" w:type="pct"/>
            <w:noWrap w:val="0"/>
            <w:vAlign w:val="center"/>
          </w:tcPr>
          <w:p w14:paraId="2B971FE1">
            <w:pPr>
              <w:keepNext/>
              <w:spacing w:line="360" w:lineRule="auto"/>
              <w:jc w:val="center"/>
              <w:rPr>
                <w:rFonts w:hint="eastAsia" w:ascii="宋体" w:hAnsi="宋体" w:cs="宋体"/>
                <w:color w:val="000000"/>
                <w:szCs w:val="21"/>
              </w:rPr>
            </w:pPr>
          </w:p>
        </w:tc>
        <w:tc>
          <w:tcPr>
            <w:tcW w:w="1153" w:type="pct"/>
            <w:noWrap w:val="0"/>
            <w:vAlign w:val="top"/>
          </w:tcPr>
          <w:p w14:paraId="0109F7C0">
            <w:pPr>
              <w:keepNext/>
              <w:spacing w:line="360" w:lineRule="auto"/>
              <w:jc w:val="center"/>
              <w:rPr>
                <w:rFonts w:hint="eastAsia" w:ascii="宋体" w:hAnsi="宋体" w:cs="宋体"/>
                <w:color w:val="000000"/>
                <w:szCs w:val="21"/>
              </w:rPr>
            </w:pPr>
          </w:p>
        </w:tc>
      </w:tr>
      <w:tr w14:paraId="46EC2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3D69653">
            <w:pPr>
              <w:spacing w:line="360" w:lineRule="auto"/>
              <w:jc w:val="center"/>
              <w:rPr>
                <w:rFonts w:hint="eastAsia" w:ascii="宋体" w:hAnsi="宋体" w:cs="宋体"/>
                <w:color w:val="000000"/>
                <w:szCs w:val="21"/>
              </w:rPr>
            </w:pPr>
            <w:r>
              <w:rPr>
                <w:rFonts w:hint="eastAsia" w:ascii="宋体" w:hAnsi="宋体" w:cs="宋体"/>
                <w:color w:val="000000"/>
                <w:szCs w:val="21"/>
              </w:rPr>
              <w:t>资料员</w:t>
            </w:r>
          </w:p>
        </w:tc>
        <w:tc>
          <w:tcPr>
            <w:tcW w:w="627" w:type="pct"/>
            <w:noWrap w:val="0"/>
            <w:vAlign w:val="center"/>
          </w:tcPr>
          <w:p w14:paraId="3E2A4A5F">
            <w:pPr>
              <w:keepNext/>
              <w:spacing w:line="360" w:lineRule="auto"/>
              <w:jc w:val="center"/>
              <w:rPr>
                <w:rFonts w:hint="eastAsia" w:ascii="宋体" w:hAnsi="宋体" w:cs="宋体"/>
                <w:color w:val="000000"/>
                <w:szCs w:val="21"/>
              </w:rPr>
            </w:pPr>
          </w:p>
        </w:tc>
        <w:tc>
          <w:tcPr>
            <w:tcW w:w="502" w:type="pct"/>
            <w:noWrap w:val="0"/>
            <w:vAlign w:val="center"/>
          </w:tcPr>
          <w:p w14:paraId="768EB56E">
            <w:pPr>
              <w:keepNext/>
              <w:spacing w:line="360" w:lineRule="auto"/>
              <w:jc w:val="center"/>
              <w:rPr>
                <w:rFonts w:hint="eastAsia" w:ascii="宋体" w:hAnsi="宋体" w:cs="宋体"/>
                <w:color w:val="000000"/>
                <w:szCs w:val="21"/>
              </w:rPr>
            </w:pPr>
          </w:p>
        </w:tc>
        <w:tc>
          <w:tcPr>
            <w:tcW w:w="502" w:type="pct"/>
            <w:noWrap w:val="0"/>
            <w:vAlign w:val="center"/>
          </w:tcPr>
          <w:p w14:paraId="1FDE5267">
            <w:pPr>
              <w:keepNext/>
              <w:spacing w:line="360" w:lineRule="auto"/>
              <w:jc w:val="center"/>
              <w:rPr>
                <w:rFonts w:hint="eastAsia" w:ascii="宋体" w:hAnsi="宋体" w:cs="宋体"/>
                <w:color w:val="000000"/>
                <w:szCs w:val="21"/>
              </w:rPr>
            </w:pPr>
          </w:p>
        </w:tc>
        <w:tc>
          <w:tcPr>
            <w:tcW w:w="1279" w:type="pct"/>
            <w:noWrap w:val="0"/>
            <w:vAlign w:val="center"/>
          </w:tcPr>
          <w:p w14:paraId="363546EF">
            <w:pPr>
              <w:keepNext/>
              <w:spacing w:line="360" w:lineRule="auto"/>
              <w:jc w:val="center"/>
              <w:rPr>
                <w:rFonts w:hint="eastAsia" w:ascii="宋体" w:hAnsi="宋体" w:cs="宋体"/>
                <w:color w:val="000000"/>
                <w:szCs w:val="21"/>
              </w:rPr>
            </w:pPr>
          </w:p>
        </w:tc>
        <w:tc>
          <w:tcPr>
            <w:tcW w:w="1153" w:type="pct"/>
            <w:noWrap w:val="0"/>
            <w:vAlign w:val="top"/>
          </w:tcPr>
          <w:p w14:paraId="3BDAD3A1">
            <w:pPr>
              <w:keepNext/>
              <w:spacing w:line="360" w:lineRule="auto"/>
              <w:jc w:val="center"/>
              <w:rPr>
                <w:rFonts w:hint="eastAsia" w:ascii="宋体" w:hAnsi="宋体" w:cs="宋体"/>
                <w:color w:val="000000"/>
                <w:szCs w:val="21"/>
              </w:rPr>
            </w:pPr>
          </w:p>
        </w:tc>
      </w:tr>
      <w:tr w14:paraId="0B1A8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467E9D31">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14:paraId="78F38699">
            <w:pPr>
              <w:keepNext/>
              <w:spacing w:line="360" w:lineRule="auto"/>
              <w:jc w:val="center"/>
              <w:rPr>
                <w:rFonts w:hint="eastAsia" w:ascii="宋体" w:hAnsi="宋体" w:cs="宋体"/>
                <w:color w:val="000000"/>
                <w:szCs w:val="21"/>
              </w:rPr>
            </w:pPr>
          </w:p>
        </w:tc>
        <w:tc>
          <w:tcPr>
            <w:tcW w:w="502" w:type="pct"/>
            <w:noWrap w:val="0"/>
            <w:vAlign w:val="center"/>
          </w:tcPr>
          <w:p w14:paraId="28A343D2">
            <w:pPr>
              <w:keepNext/>
              <w:spacing w:line="360" w:lineRule="auto"/>
              <w:jc w:val="center"/>
              <w:rPr>
                <w:rFonts w:hint="eastAsia" w:ascii="宋体" w:hAnsi="宋体" w:cs="宋体"/>
                <w:color w:val="000000"/>
                <w:szCs w:val="21"/>
              </w:rPr>
            </w:pPr>
          </w:p>
        </w:tc>
        <w:tc>
          <w:tcPr>
            <w:tcW w:w="502" w:type="pct"/>
            <w:noWrap w:val="0"/>
            <w:vAlign w:val="center"/>
          </w:tcPr>
          <w:p w14:paraId="6B66FC4E">
            <w:pPr>
              <w:keepNext/>
              <w:spacing w:line="360" w:lineRule="auto"/>
              <w:jc w:val="center"/>
              <w:rPr>
                <w:rFonts w:hint="eastAsia" w:ascii="宋体" w:hAnsi="宋体" w:cs="宋体"/>
                <w:color w:val="000000"/>
                <w:szCs w:val="21"/>
              </w:rPr>
            </w:pPr>
          </w:p>
        </w:tc>
        <w:tc>
          <w:tcPr>
            <w:tcW w:w="1279" w:type="pct"/>
            <w:noWrap w:val="0"/>
            <w:vAlign w:val="center"/>
          </w:tcPr>
          <w:p w14:paraId="528C6441">
            <w:pPr>
              <w:keepNext/>
              <w:spacing w:line="360" w:lineRule="auto"/>
              <w:jc w:val="center"/>
              <w:rPr>
                <w:rFonts w:hint="eastAsia" w:ascii="宋体" w:hAnsi="宋体" w:cs="宋体"/>
                <w:color w:val="000000"/>
                <w:szCs w:val="21"/>
              </w:rPr>
            </w:pPr>
          </w:p>
        </w:tc>
        <w:tc>
          <w:tcPr>
            <w:tcW w:w="1153" w:type="pct"/>
            <w:noWrap w:val="0"/>
            <w:vAlign w:val="top"/>
          </w:tcPr>
          <w:p w14:paraId="320AAD68">
            <w:pPr>
              <w:keepNext/>
              <w:spacing w:line="360" w:lineRule="auto"/>
              <w:jc w:val="center"/>
              <w:rPr>
                <w:rFonts w:hint="eastAsia" w:ascii="宋体" w:hAnsi="宋体" w:cs="宋体"/>
                <w:color w:val="000000"/>
                <w:szCs w:val="21"/>
              </w:rPr>
            </w:pPr>
          </w:p>
        </w:tc>
      </w:tr>
      <w:tr w14:paraId="3D7B9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3B9A92B">
            <w:pPr>
              <w:keepNext/>
              <w:spacing w:line="360" w:lineRule="auto"/>
              <w:jc w:val="center"/>
              <w:rPr>
                <w:rFonts w:hint="eastAsia" w:ascii="宋体" w:hAnsi="宋体" w:cs="宋体"/>
                <w:color w:val="000000"/>
                <w:szCs w:val="21"/>
              </w:rPr>
            </w:pPr>
          </w:p>
        </w:tc>
        <w:tc>
          <w:tcPr>
            <w:tcW w:w="627" w:type="pct"/>
            <w:tcBorders>
              <w:bottom w:val="nil"/>
            </w:tcBorders>
            <w:noWrap w:val="0"/>
            <w:vAlign w:val="center"/>
          </w:tcPr>
          <w:p w14:paraId="7C57A15A">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14:paraId="04D2BBF8">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14:paraId="6C80CAE0">
            <w:pPr>
              <w:keepNext/>
              <w:spacing w:line="360" w:lineRule="auto"/>
              <w:jc w:val="center"/>
              <w:rPr>
                <w:rFonts w:hint="eastAsia" w:ascii="宋体" w:hAnsi="宋体" w:cs="宋体"/>
                <w:color w:val="000000"/>
                <w:szCs w:val="21"/>
              </w:rPr>
            </w:pPr>
          </w:p>
        </w:tc>
        <w:tc>
          <w:tcPr>
            <w:tcW w:w="1279" w:type="pct"/>
            <w:tcBorders>
              <w:bottom w:val="nil"/>
            </w:tcBorders>
            <w:noWrap w:val="0"/>
            <w:vAlign w:val="center"/>
          </w:tcPr>
          <w:p w14:paraId="218A2665">
            <w:pPr>
              <w:keepNext/>
              <w:spacing w:line="360" w:lineRule="auto"/>
              <w:jc w:val="center"/>
              <w:rPr>
                <w:rFonts w:hint="eastAsia" w:ascii="宋体" w:hAnsi="宋体" w:cs="宋体"/>
                <w:color w:val="000000"/>
                <w:szCs w:val="21"/>
              </w:rPr>
            </w:pPr>
          </w:p>
        </w:tc>
        <w:tc>
          <w:tcPr>
            <w:tcW w:w="1153" w:type="pct"/>
            <w:tcBorders>
              <w:bottom w:val="nil"/>
            </w:tcBorders>
            <w:noWrap w:val="0"/>
            <w:vAlign w:val="top"/>
          </w:tcPr>
          <w:p w14:paraId="6FFE7FAE">
            <w:pPr>
              <w:keepNext/>
              <w:spacing w:line="360" w:lineRule="auto"/>
              <w:jc w:val="center"/>
              <w:rPr>
                <w:rFonts w:hint="eastAsia" w:ascii="宋体" w:hAnsi="宋体" w:cs="宋体"/>
                <w:color w:val="000000"/>
                <w:szCs w:val="21"/>
              </w:rPr>
            </w:pPr>
          </w:p>
        </w:tc>
      </w:tr>
      <w:tr w14:paraId="250BA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3A1B82DF">
            <w:pPr>
              <w:keepNext/>
              <w:spacing w:line="360" w:lineRule="auto"/>
              <w:jc w:val="center"/>
              <w:rPr>
                <w:rFonts w:hint="eastAsia" w:ascii="宋体" w:hAnsi="宋体" w:cs="宋体"/>
                <w:color w:val="000000"/>
                <w:szCs w:val="21"/>
              </w:rPr>
            </w:pPr>
          </w:p>
        </w:tc>
        <w:tc>
          <w:tcPr>
            <w:tcW w:w="627" w:type="pct"/>
            <w:noWrap w:val="0"/>
            <w:vAlign w:val="center"/>
          </w:tcPr>
          <w:p w14:paraId="3AC8BC2F">
            <w:pPr>
              <w:keepNext/>
              <w:spacing w:line="360" w:lineRule="auto"/>
              <w:jc w:val="center"/>
              <w:rPr>
                <w:rFonts w:hint="eastAsia" w:ascii="宋体" w:hAnsi="宋体" w:cs="宋体"/>
                <w:color w:val="000000"/>
                <w:szCs w:val="21"/>
              </w:rPr>
            </w:pPr>
          </w:p>
        </w:tc>
        <w:tc>
          <w:tcPr>
            <w:tcW w:w="502" w:type="pct"/>
            <w:noWrap w:val="0"/>
            <w:vAlign w:val="center"/>
          </w:tcPr>
          <w:p w14:paraId="02796CF8">
            <w:pPr>
              <w:keepNext/>
              <w:spacing w:line="360" w:lineRule="auto"/>
              <w:jc w:val="center"/>
              <w:rPr>
                <w:rFonts w:hint="eastAsia" w:ascii="宋体" w:hAnsi="宋体" w:cs="宋体"/>
                <w:color w:val="000000"/>
                <w:szCs w:val="21"/>
              </w:rPr>
            </w:pPr>
          </w:p>
        </w:tc>
        <w:tc>
          <w:tcPr>
            <w:tcW w:w="502" w:type="pct"/>
            <w:noWrap w:val="0"/>
            <w:vAlign w:val="center"/>
          </w:tcPr>
          <w:p w14:paraId="1A1CF63C">
            <w:pPr>
              <w:keepNext/>
              <w:spacing w:line="360" w:lineRule="auto"/>
              <w:jc w:val="center"/>
              <w:rPr>
                <w:rFonts w:hint="eastAsia" w:ascii="宋体" w:hAnsi="宋体" w:cs="宋体"/>
                <w:color w:val="000000"/>
                <w:szCs w:val="21"/>
              </w:rPr>
            </w:pPr>
          </w:p>
        </w:tc>
        <w:tc>
          <w:tcPr>
            <w:tcW w:w="1279" w:type="pct"/>
            <w:noWrap w:val="0"/>
            <w:vAlign w:val="center"/>
          </w:tcPr>
          <w:p w14:paraId="3EE936B3">
            <w:pPr>
              <w:keepNext/>
              <w:spacing w:line="360" w:lineRule="auto"/>
              <w:jc w:val="center"/>
              <w:rPr>
                <w:rFonts w:hint="eastAsia" w:ascii="宋体" w:hAnsi="宋体" w:cs="宋体"/>
                <w:color w:val="000000"/>
                <w:szCs w:val="21"/>
              </w:rPr>
            </w:pPr>
          </w:p>
        </w:tc>
        <w:tc>
          <w:tcPr>
            <w:tcW w:w="1153" w:type="pct"/>
            <w:noWrap w:val="0"/>
            <w:vAlign w:val="top"/>
          </w:tcPr>
          <w:p w14:paraId="6C7A8114">
            <w:pPr>
              <w:keepNext/>
              <w:spacing w:line="360" w:lineRule="auto"/>
              <w:jc w:val="center"/>
              <w:rPr>
                <w:rFonts w:hint="eastAsia" w:ascii="宋体" w:hAnsi="宋体" w:cs="宋体"/>
                <w:color w:val="000000"/>
                <w:szCs w:val="21"/>
              </w:rPr>
            </w:pPr>
          </w:p>
        </w:tc>
      </w:tr>
      <w:tr w14:paraId="3AF62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2FEF589">
            <w:pPr>
              <w:keepNext/>
              <w:spacing w:line="360" w:lineRule="auto"/>
              <w:jc w:val="center"/>
              <w:rPr>
                <w:rFonts w:hint="eastAsia" w:ascii="宋体" w:hAnsi="宋体" w:cs="宋体"/>
                <w:color w:val="000000"/>
                <w:szCs w:val="21"/>
              </w:rPr>
            </w:pPr>
          </w:p>
        </w:tc>
        <w:tc>
          <w:tcPr>
            <w:tcW w:w="627" w:type="pct"/>
            <w:noWrap w:val="0"/>
            <w:vAlign w:val="center"/>
          </w:tcPr>
          <w:p w14:paraId="2563C757">
            <w:pPr>
              <w:keepNext/>
              <w:spacing w:line="360" w:lineRule="auto"/>
              <w:jc w:val="center"/>
              <w:rPr>
                <w:rFonts w:hint="eastAsia" w:ascii="宋体" w:hAnsi="宋体" w:cs="宋体"/>
                <w:color w:val="000000"/>
                <w:szCs w:val="21"/>
              </w:rPr>
            </w:pPr>
          </w:p>
        </w:tc>
        <w:tc>
          <w:tcPr>
            <w:tcW w:w="502" w:type="pct"/>
            <w:noWrap w:val="0"/>
            <w:vAlign w:val="center"/>
          </w:tcPr>
          <w:p w14:paraId="5E0EFFB0">
            <w:pPr>
              <w:keepNext/>
              <w:spacing w:line="360" w:lineRule="auto"/>
              <w:jc w:val="center"/>
              <w:rPr>
                <w:rFonts w:hint="eastAsia" w:ascii="宋体" w:hAnsi="宋体" w:cs="宋体"/>
                <w:color w:val="000000"/>
                <w:szCs w:val="21"/>
              </w:rPr>
            </w:pPr>
          </w:p>
        </w:tc>
        <w:tc>
          <w:tcPr>
            <w:tcW w:w="502" w:type="pct"/>
            <w:noWrap w:val="0"/>
            <w:vAlign w:val="center"/>
          </w:tcPr>
          <w:p w14:paraId="590DA1A1">
            <w:pPr>
              <w:keepNext/>
              <w:spacing w:line="360" w:lineRule="auto"/>
              <w:jc w:val="center"/>
              <w:rPr>
                <w:rFonts w:hint="eastAsia" w:ascii="宋体" w:hAnsi="宋体" w:cs="宋体"/>
                <w:color w:val="000000"/>
                <w:szCs w:val="21"/>
              </w:rPr>
            </w:pPr>
          </w:p>
        </w:tc>
        <w:tc>
          <w:tcPr>
            <w:tcW w:w="1279" w:type="pct"/>
            <w:noWrap w:val="0"/>
            <w:vAlign w:val="center"/>
          </w:tcPr>
          <w:p w14:paraId="084253EC">
            <w:pPr>
              <w:keepNext/>
              <w:spacing w:line="360" w:lineRule="auto"/>
              <w:jc w:val="center"/>
              <w:rPr>
                <w:rFonts w:hint="eastAsia" w:ascii="宋体" w:hAnsi="宋体" w:cs="宋体"/>
                <w:color w:val="000000"/>
                <w:szCs w:val="21"/>
              </w:rPr>
            </w:pPr>
          </w:p>
        </w:tc>
        <w:tc>
          <w:tcPr>
            <w:tcW w:w="1153" w:type="pct"/>
            <w:noWrap w:val="0"/>
            <w:vAlign w:val="top"/>
          </w:tcPr>
          <w:p w14:paraId="0A5B7642">
            <w:pPr>
              <w:keepNext/>
              <w:spacing w:line="360" w:lineRule="auto"/>
              <w:jc w:val="center"/>
              <w:rPr>
                <w:rFonts w:hint="eastAsia" w:ascii="宋体" w:hAnsi="宋体" w:cs="宋体"/>
                <w:color w:val="000000"/>
                <w:szCs w:val="21"/>
              </w:rPr>
            </w:pPr>
          </w:p>
        </w:tc>
      </w:tr>
      <w:tr w14:paraId="61002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1D9F812">
            <w:pPr>
              <w:keepNext/>
              <w:spacing w:line="360" w:lineRule="auto"/>
              <w:jc w:val="center"/>
              <w:rPr>
                <w:rFonts w:hint="eastAsia" w:ascii="宋体" w:hAnsi="宋体" w:cs="宋体"/>
                <w:color w:val="000000"/>
                <w:szCs w:val="21"/>
              </w:rPr>
            </w:pPr>
          </w:p>
        </w:tc>
        <w:tc>
          <w:tcPr>
            <w:tcW w:w="627" w:type="pct"/>
            <w:noWrap w:val="0"/>
            <w:vAlign w:val="center"/>
          </w:tcPr>
          <w:p w14:paraId="5AF8903D">
            <w:pPr>
              <w:keepNext/>
              <w:spacing w:line="360" w:lineRule="auto"/>
              <w:jc w:val="center"/>
              <w:rPr>
                <w:rFonts w:hint="eastAsia" w:ascii="宋体" w:hAnsi="宋体" w:cs="宋体"/>
                <w:color w:val="000000"/>
                <w:szCs w:val="21"/>
              </w:rPr>
            </w:pPr>
          </w:p>
        </w:tc>
        <w:tc>
          <w:tcPr>
            <w:tcW w:w="502" w:type="pct"/>
            <w:noWrap w:val="0"/>
            <w:vAlign w:val="center"/>
          </w:tcPr>
          <w:p w14:paraId="2381383C">
            <w:pPr>
              <w:keepNext/>
              <w:spacing w:line="360" w:lineRule="auto"/>
              <w:jc w:val="center"/>
              <w:rPr>
                <w:rFonts w:hint="eastAsia" w:ascii="宋体" w:hAnsi="宋体" w:cs="宋体"/>
                <w:color w:val="000000"/>
                <w:szCs w:val="21"/>
              </w:rPr>
            </w:pPr>
          </w:p>
        </w:tc>
        <w:tc>
          <w:tcPr>
            <w:tcW w:w="502" w:type="pct"/>
            <w:noWrap w:val="0"/>
            <w:vAlign w:val="center"/>
          </w:tcPr>
          <w:p w14:paraId="334262CB">
            <w:pPr>
              <w:keepNext/>
              <w:spacing w:line="360" w:lineRule="auto"/>
              <w:jc w:val="center"/>
              <w:rPr>
                <w:rFonts w:hint="eastAsia" w:ascii="宋体" w:hAnsi="宋体" w:cs="宋体"/>
                <w:color w:val="000000"/>
                <w:szCs w:val="21"/>
              </w:rPr>
            </w:pPr>
          </w:p>
        </w:tc>
        <w:tc>
          <w:tcPr>
            <w:tcW w:w="1279" w:type="pct"/>
            <w:noWrap w:val="0"/>
            <w:vAlign w:val="center"/>
          </w:tcPr>
          <w:p w14:paraId="64D1BC0E">
            <w:pPr>
              <w:keepNext/>
              <w:spacing w:line="360" w:lineRule="auto"/>
              <w:jc w:val="center"/>
              <w:rPr>
                <w:rFonts w:hint="eastAsia" w:ascii="宋体" w:hAnsi="宋体" w:cs="宋体"/>
                <w:color w:val="000000"/>
                <w:szCs w:val="21"/>
              </w:rPr>
            </w:pPr>
          </w:p>
        </w:tc>
        <w:tc>
          <w:tcPr>
            <w:tcW w:w="1153" w:type="pct"/>
            <w:noWrap w:val="0"/>
            <w:vAlign w:val="top"/>
          </w:tcPr>
          <w:p w14:paraId="66513B11">
            <w:pPr>
              <w:keepNext/>
              <w:spacing w:line="360" w:lineRule="auto"/>
              <w:jc w:val="center"/>
              <w:rPr>
                <w:rFonts w:hint="eastAsia" w:ascii="宋体" w:hAnsi="宋体" w:cs="宋体"/>
                <w:color w:val="000000"/>
                <w:szCs w:val="21"/>
              </w:rPr>
            </w:pPr>
          </w:p>
        </w:tc>
      </w:tr>
      <w:tr w14:paraId="23898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6247C18C">
            <w:pPr>
              <w:keepNext/>
              <w:spacing w:line="360" w:lineRule="auto"/>
              <w:jc w:val="center"/>
              <w:rPr>
                <w:rFonts w:hint="eastAsia" w:ascii="宋体" w:hAnsi="宋体" w:cs="宋体"/>
                <w:color w:val="000000"/>
                <w:szCs w:val="21"/>
              </w:rPr>
            </w:pPr>
          </w:p>
        </w:tc>
        <w:tc>
          <w:tcPr>
            <w:tcW w:w="627" w:type="pct"/>
            <w:tcBorders>
              <w:bottom w:val="single" w:color="auto" w:sz="12" w:space="0"/>
            </w:tcBorders>
            <w:noWrap w:val="0"/>
            <w:vAlign w:val="center"/>
          </w:tcPr>
          <w:p w14:paraId="57E46C66">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14:paraId="2BA70D54">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14:paraId="469E5BAF">
            <w:pPr>
              <w:keepNext/>
              <w:spacing w:line="360" w:lineRule="auto"/>
              <w:jc w:val="center"/>
              <w:rPr>
                <w:rFonts w:hint="eastAsia" w:ascii="宋体" w:hAnsi="宋体" w:cs="宋体"/>
                <w:color w:val="000000"/>
                <w:szCs w:val="21"/>
              </w:rPr>
            </w:pPr>
          </w:p>
        </w:tc>
        <w:tc>
          <w:tcPr>
            <w:tcW w:w="1279" w:type="pct"/>
            <w:tcBorders>
              <w:bottom w:val="single" w:color="auto" w:sz="12" w:space="0"/>
            </w:tcBorders>
            <w:noWrap w:val="0"/>
            <w:vAlign w:val="center"/>
          </w:tcPr>
          <w:p w14:paraId="76D6B892">
            <w:pPr>
              <w:keepNext/>
              <w:spacing w:line="360" w:lineRule="auto"/>
              <w:jc w:val="center"/>
              <w:rPr>
                <w:rFonts w:hint="eastAsia" w:ascii="宋体" w:hAnsi="宋体" w:cs="宋体"/>
                <w:color w:val="000000"/>
                <w:szCs w:val="21"/>
              </w:rPr>
            </w:pPr>
          </w:p>
        </w:tc>
        <w:tc>
          <w:tcPr>
            <w:tcW w:w="1153" w:type="pct"/>
            <w:tcBorders>
              <w:bottom w:val="single" w:color="auto" w:sz="12" w:space="0"/>
            </w:tcBorders>
            <w:noWrap w:val="0"/>
            <w:vAlign w:val="top"/>
          </w:tcPr>
          <w:p w14:paraId="5CBA14AA">
            <w:pPr>
              <w:keepNext/>
              <w:spacing w:line="360" w:lineRule="auto"/>
              <w:jc w:val="center"/>
              <w:rPr>
                <w:rFonts w:hint="eastAsia" w:ascii="宋体" w:hAnsi="宋体" w:cs="宋体"/>
                <w:color w:val="000000"/>
                <w:szCs w:val="21"/>
              </w:rPr>
            </w:pPr>
          </w:p>
        </w:tc>
      </w:tr>
    </w:tbl>
    <w:p w14:paraId="57AEE2E7">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887" w:name="_Toc95223493"/>
      <w:r>
        <w:rPr>
          <w:rFonts w:hint="eastAsia" w:ascii="宋体" w:hAnsi="宋体" w:cs="宋体"/>
          <w:bCs/>
          <w:color w:val="000000"/>
          <w:sz w:val="24"/>
        </w:rPr>
        <w:t>附</w:t>
      </w:r>
      <w:bookmarkStart w:id="888" w:name="_Toc296346730"/>
      <w:bookmarkStart w:id="889" w:name="_Toc296503229"/>
      <w:bookmarkStart w:id="890" w:name="_Toc296891057"/>
      <w:bookmarkStart w:id="891" w:name="_Toc296944568"/>
      <w:bookmarkStart w:id="892" w:name="_Toc296347228"/>
      <w:bookmarkStart w:id="893" w:name="_Toc296891269"/>
      <w:r>
        <w:rPr>
          <w:rFonts w:hint="eastAsia" w:ascii="宋体" w:hAnsi="宋体" w:cs="宋体"/>
          <w:bCs/>
          <w:color w:val="000000"/>
          <w:sz w:val="24"/>
        </w:rPr>
        <w:t>件7：分包人主要施工管理人员表</w:t>
      </w:r>
      <w:bookmarkEnd w:id="887"/>
    </w:p>
    <w:bookmarkEnd w:id="888"/>
    <w:bookmarkEnd w:id="889"/>
    <w:bookmarkEnd w:id="890"/>
    <w:bookmarkEnd w:id="891"/>
    <w:bookmarkEnd w:id="892"/>
    <w:bookmarkEnd w:id="893"/>
    <w:p w14:paraId="18407CBC">
      <w:pPr>
        <w:spacing w:before="120" w:beforeLines="50" w:after="120" w:afterLines="50" w:line="360" w:lineRule="auto"/>
        <w:jc w:val="center"/>
        <w:rPr>
          <w:rFonts w:hint="eastAsia" w:ascii="宋体" w:hAnsi="宋体" w:cs="宋体"/>
          <w:b/>
          <w:color w:val="000000"/>
          <w:szCs w:val="21"/>
        </w:rPr>
      </w:pPr>
      <w:bookmarkStart w:id="894" w:name="_Toc179"/>
      <w:bookmarkStart w:id="895" w:name="_Toc22101"/>
      <w:bookmarkStart w:id="896" w:name="_Toc95223494"/>
      <w:r>
        <w:rPr>
          <w:rFonts w:hint="eastAsia" w:ascii="宋体" w:hAnsi="宋体" w:cs="宋体"/>
          <w:b/>
          <w:color w:val="000000"/>
          <w:szCs w:val="21"/>
        </w:rPr>
        <w:t>分包人主要施工管理人员表</w:t>
      </w:r>
      <w:bookmarkEnd w:id="894"/>
      <w:bookmarkEnd w:id="895"/>
      <w:bookmarkEnd w:id="896"/>
    </w:p>
    <w:tbl>
      <w:tblPr>
        <w:tblStyle w:val="4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25"/>
        <w:gridCol w:w="1156"/>
        <w:gridCol w:w="925"/>
        <w:gridCol w:w="674"/>
        <w:gridCol w:w="3119"/>
        <w:gridCol w:w="1616"/>
      </w:tblGrid>
      <w:tr w14:paraId="6C4D1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single" w:color="auto" w:sz="12" w:space="0"/>
              <w:bottom w:val="double" w:color="auto" w:sz="6" w:space="0"/>
            </w:tcBorders>
            <w:noWrap w:val="0"/>
            <w:vAlign w:val="center"/>
          </w:tcPr>
          <w:p w14:paraId="26146530">
            <w:pPr>
              <w:keepNext/>
              <w:spacing w:line="360" w:lineRule="auto"/>
              <w:jc w:val="center"/>
              <w:rPr>
                <w:rFonts w:hint="eastAsia" w:ascii="宋体" w:hAnsi="宋体" w:cs="宋体"/>
                <w:color w:val="000000"/>
                <w:szCs w:val="21"/>
              </w:rPr>
            </w:pPr>
            <w:r>
              <w:rPr>
                <w:rFonts w:hint="eastAsia" w:ascii="宋体" w:hAnsi="宋体" w:cs="宋体"/>
                <w:color w:val="000000"/>
                <w:szCs w:val="21"/>
              </w:rPr>
              <w:t>名    称</w:t>
            </w:r>
          </w:p>
        </w:tc>
        <w:tc>
          <w:tcPr>
            <w:tcW w:w="641" w:type="pct"/>
            <w:tcBorders>
              <w:top w:val="single" w:color="auto" w:sz="12" w:space="0"/>
              <w:bottom w:val="double" w:color="auto" w:sz="6" w:space="0"/>
            </w:tcBorders>
            <w:noWrap w:val="0"/>
            <w:vAlign w:val="center"/>
          </w:tcPr>
          <w:p w14:paraId="32B89496">
            <w:pPr>
              <w:keepNext/>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513" w:type="pct"/>
            <w:tcBorders>
              <w:top w:val="single" w:color="auto" w:sz="12" w:space="0"/>
              <w:bottom w:val="double" w:color="auto" w:sz="6" w:space="0"/>
            </w:tcBorders>
            <w:noWrap w:val="0"/>
            <w:vAlign w:val="center"/>
          </w:tcPr>
          <w:p w14:paraId="4433EF6B">
            <w:pPr>
              <w:keepNext/>
              <w:spacing w:line="360" w:lineRule="auto"/>
              <w:jc w:val="center"/>
              <w:rPr>
                <w:rFonts w:hint="eastAsia" w:ascii="宋体" w:hAnsi="宋体" w:cs="宋体"/>
                <w:color w:val="000000"/>
                <w:szCs w:val="21"/>
              </w:rPr>
            </w:pPr>
            <w:r>
              <w:rPr>
                <w:rFonts w:hint="eastAsia" w:ascii="宋体" w:hAnsi="宋体" w:cs="宋体"/>
                <w:color w:val="000000"/>
                <w:szCs w:val="21"/>
              </w:rPr>
              <w:t>职务</w:t>
            </w:r>
          </w:p>
        </w:tc>
        <w:tc>
          <w:tcPr>
            <w:tcW w:w="374" w:type="pct"/>
            <w:tcBorders>
              <w:top w:val="single" w:color="auto" w:sz="12" w:space="0"/>
              <w:bottom w:val="double" w:color="auto" w:sz="6" w:space="0"/>
            </w:tcBorders>
            <w:noWrap w:val="0"/>
            <w:vAlign w:val="center"/>
          </w:tcPr>
          <w:p w14:paraId="6E5E4C77">
            <w:pPr>
              <w:keepNext/>
              <w:spacing w:line="360" w:lineRule="auto"/>
              <w:jc w:val="center"/>
              <w:rPr>
                <w:rFonts w:hint="eastAsia" w:ascii="宋体" w:hAnsi="宋体" w:cs="宋体"/>
                <w:color w:val="000000"/>
                <w:szCs w:val="21"/>
              </w:rPr>
            </w:pPr>
            <w:r>
              <w:rPr>
                <w:rFonts w:hint="eastAsia" w:ascii="宋体" w:hAnsi="宋体" w:cs="宋体"/>
                <w:color w:val="000000"/>
                <w:szCs w:val="21"/>
              </w:rPr>
              <w:t>职称</w:t>
            </w:r>
          </w:p>
        </w:tc>
        <w:tc>
          <w:tcPr>
            <w:tcW w:w="1730" w:type="pct"/>
            <w:tcBorders>
              <w:top w:val="single" w:color="auto" w:sz="12" w:space="0"/>
              <w:bottom w:val="double" w:color="auto" w:sz="6" w:space="0"/>
            </w:tcBorders>
            <w:noWrap w:val="0"/>
            <w:vAlign w:val="center"/>
          </w:tcPr>
          <w:p w14:paraId="3E545CD0">
            <w:pPr>
              <w:keepNext/>
              <w:spacing w:line="360" w:lineRule="auto"/>
              <w:jc w:val="center"/>
              <w:rPr>
                <w:rFonts w:hint="eastAsia" w:ascii="宋体" w:hAnsi="宋体" w:cs="宋体"/>
                <w:color w:val="000000"/>
                <w:szCs w:val="21"/>
              </w:rPr>
            </w:pPr>
            <w:r>
              <w:rPr>
                <w:rFonts w:hint="eastAsia" w:ascii="宋体" w:hAnsi="宋体" w:cs="宋体"/>
                <w:color w:val="000000"/>
                <w:szCs w:val="21"/>
              </w:rPr>
              <w:t>主要资历、经验及承担过的项目</w:t>
            </w:r>
          </w:p>
        </w:tc>
        <w:tc>
          <w:tcPr>
            <w:tcW w:w="896" w:type="pct"/>
            <w:tcBorders>
              <w:top w:val="single" w:color="auto" w:sz="12" w:space="0"/>
              <w:bottom w:val="double" w:color="auto" w:sz="6" w:space="0"/>
            </w:tcBorders>
            <w:noWrap w:val="0"/>
            <w:vAlign w:val="center"/>
          </w:tcPr>
          <w:p w14:paraId="1DD3F435">
            <w:pPr>
              <w:keepNext/>
              <w:spacing w:line="360" w:lineRule="auto"/>
              <w:jc w:val="center"/>
              <w:rPr>
                <w:rFonts w:hint="eastAsia" w:ascii="宋体" w:hAnsi="宋体" w:cs="宋体"/>
                <w:color w:val="000000"/>
                <w:szCs w:val="21"/>
              </w:rPr>
            </w:pPr>
            <w:r>
              <w:rPr>
                <w:rFonts w:hint="eastAsia" w:ascii="宋体" w:hAnsi="宋体" w:cs="宋体"/>
                <w:color w:val="000000"/>
                <w:szCs w:val="21"/>
              </w:rPr>
              <w:t>身份证号码</w:t>
            </w:r>
          </w:p>
        </w:tc>
      </w:tr>
      <w:tr w14:paraId="2302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noWrap w:val="0"/>
            <w:vAlign w:val="center"/>
          </w:tcPr>
          <w:p w14:paraId="1A3FAA52">
            <w:pPr>
              <w:keepNext/>
              <w:spacing w:line="360" w:lineRule="auto"/>
              <w:rPr>
                <w:rFonts w:hint="eastAsia" w:ascii="宋体" w:hAnsi="宋体" w:cs="宋体"/>
                <w:color w:val="000000"/>
                <w:szCs w:val="21"/>
              </w:rPr>
            </w:pPr>
            <w:r>
              <w:rPr>
                <w:rFonts w:hint="eastAsia" w:ascii="宋体" w:hAnsi="宋体" w:cs="宋体"/>
                <w:color w:val="000000"/>
                <w:szCs w:val="21"/>
              </w:rPr>
              <w:t>一、总部人员</w:t>
            </w:r>
          </w:p>
        </w:tc>
        <w:tc>
          <w:tcPr>
            <w:tcW w:w="896" w:type="pct"/>
            <w:tcBorders>
              <w:top w:val="double" w:color="auto" w:sz="6" w:space="0"/>
            </w:tcBorders>
            <w:noWrap w:val="0"/>
            <w:vAlign w:val="top"/>
          </w:tcPr>
          <w:p w14:paraId="75739233">
            <w:pPr>
              <w:keepNext/>
              <w:spacing w:line="360" w:lineRule="auto"/>
              <w:rPr>
                <w:rFonts w:hint="eastAsia" w:ascii="宋体" w:hAnsi="宋体" w:cs="宋体"/>
                <w:color w:val="000000"/>
                <w:szCs w:val="21"/>
              </w:rPr>
            </w:pPr>
          </w:p>
        </w:tc>
      </w:tr>
      <w:tr w14:paraId="75DED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3D94AE54">
            <w:pPr>
              <w:keepNext/>
              <w:spacing w:line="360" w:lineRule="auto"/>
              <w:rPr>
                <w:rFonts w:hint="eastAsia" w:ascii="宋体" w:hAnsi="宋体" w:cs="宋体"/>
                <w:color w:val="000000"/>
                <w:szCs w:val="21"/>
              </w:rPr>
            </w:pPr>
            <w:r>
              <w:rPr>
                <w:rFonts w:hint="eastAsia" w:ascii="宋体" w:hAnsi="宋体" w:cs="宋体"/>
                <w:color w:val="000000"/>
                <w:szCs w:val="21"/>
              </w:rPr>
              <w:t>项目主管</w:t>
            </w:r>
          </w:p>
        </w:tc>
        <w:tc>
          <w:tcPr>
            <w:tcW w:w="641" w:type="pct"/>
            <w:tcBorders>
              <w:top w:val="nil"/>
            </w:tcBorders>
            <w:noWrap w:val="0"/>
            <w:vAlign w:val="center"/>
          </w:tcPr>
          <w:p w14:paraId="54095929">
            <w:pPr>
              <w:keepNext/>
              <w:spacing w:line="360" w:lineRule="auto"/>
              <w:rPr>
                <w:rFonts w:hint="eastAsia" w:ascii="宋体" w:hAnsi="宋体" w:cs="宋体"/>
                <w:color w:val="000000"/>
                <w:szCs w:val="21"/>
              </w:rPr>
            </w:pPr>
          </w:p>
        </w:tc>
        <w:tc>
          <w:tcPr>
            <w:tcW w:w="513" w:type="pct"/>
            <w:tcBorders>
              <w:top w:val="nil"/>
            </w:tcBorders>
            <w:noWrap w:val="0"/>
            <w:vAlign w:val="center"/>
          </w:tcPr>
          <w:p w14:paraId="36C3E486">
            <w:pPr>
              <w:keepNext/>
              <w:spacing w:line="360" w:lineRule="auto"/>
              <w:rPr>
                <w:rFonts w:hint="eastAsia" w:ascii="宋体" w:hAnsi="宋体" w:cs="宋体"/>
                <w:color w:val="000000"/>
                <w:szCs w:val="21"/>
              </w:rPr>
            </w:pPr>
          </w:p>
        </w:tc>
        <w:tc>
          <w:tcPr>
            <w:tcW w:w="374" w:type="pct"/>
            <w:tcBorders>
              <w:top w:val="nil"/>
            </w:tcBorders>
            <w:noWrap w:val="0"/>
            <w:vAlign w:val="center"/>
          </w:tcPr>
          <w:p w14:paraId="1FF383DD">
            <w:pPr>
              <w:keepNext/>
              <w:spacing w:line="360" w:lineRule="auto"/>
              <w:rPr>
                <w:rFonts w:hint="eastAsia" w:ascii="宋体" w:hAnsi="宋体" w:cs="宋体"/>
                <w:color w:val="000000"/>
                <w:szCs w:val="21"/>
              </w:rPr>
            </w:pPr>
          </w:p>
        </w:tc>
        <w:tc>
          <w:tcPr>
            <w:tcW w:w="1730" w:type="pct"/>
            <w:tcBorders>
              <w:top w:val="nil"/>
            </w:tcBorders>
            <w:noWrap w:val="0"/>
            <w:vAlign w:val="center"/>
          </w:tcPr>
          <w:p w14:paraId="4E1A9B7B">
            <w:pPr>
              <w:keepNext/>
              <w:spacing w:line="360" w:lineRule="auto"/>
              <w:rPr>
                <w:rFonts w:hint="eastAsia" w:ascii="宋体" w:hAnsi="宋体" w:cs="宋体"/>
                <w:color w:val="000000"/>
                <w:szCs w:val="21"/>
              </w:rPr>
            </w:pPr>
          </w:p>
        </w:tc>
        <w:tc>
          <w:tcPr>
            <w:tcW w:w="896" w:type="pct"/>
            <w:tcBorders>
              <w:top w:val="nil"/>
            </w:tcBorders>
            <w:noWrap w:val="0"/>
            <w:vAlign w:val="top"/>
          </w:tcPr>
          <w:p w14:paraId="6C13F00B">
            <w:pPr>
              <w:keepNext/>
              <w:spacing w:line="360" w:lineRule="auto"/>
              <w:rPr>
                <w:rFonts w:hint="eastAsia" w:ascii="宋体" w:hAnsi="宋体" w:cs="宋体"/>
                <w:color w:val="000000"/>
                <w:szCs w:val="21"/>
              </w:rPr>
            </w:pPr>
          </w:p>
        </w:tc>
      </w:tr>
      <w:tr w14:paraId="6EA6E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bottom w:val="nil"/>
            </w:tcBorders>
            <w:noWrap w:val="0"/>
            <w:vAlign w:val="center"/>
          </w:tcPr>
          <w:p w14:paraId="4CCC8DFC">
            <w:pPr>
              <w:keepNext/>
              <w:spacing w:line="360" w:lineRule="auto"/>
              <w:rPr>
                <w:rFonts w:hint="eastAsia" w:ascii="宋体" w:hAnsi="宋体" w:cs="宋体"/>
                <w:color w:val="000000"/>
                <w:szCs w:val="21"/>
              </w:rPr>
            </w:pPr>
          </w:p>
        </w:tc>
        <w:tc>
          <w:tcPr>
            <w:tcW w:w="641" w:type="pct"/>
            <w:noWrap w:val="0"/>
            <w:vAlign w:val="center"/>
          </w:tcPr>
          <w:p w14:paraId="53F18643">
            <w:pPr>
              <w:keepNext/>
              <w:spacing w:line="360" w:lineRule="auto"/>
              <w:rPr>
                <w:rFonts w:hint="eastAsia" w:ascii="宋体" w:hAnsi="宋体" w:cs="宋体"/>
                <w:color w:val="000000"/>
                <w:szCs w:val="21"/>
              </w:rPr>
            </w:pPr>
          </w:p>
        </w:tc>
        <w:tc>
          <w:tcPr>
            <w:tcW w:w="513" w:type="pct"/>
            <w:noWrap w:val="0"/>
            <w:vAlign w:val="center"/>
          </w:tcPr>
          <w:p w14:paraId="117B61F3">
            <w:pPr>
              <w:keepNext/>
              <w:spacing w:line="360" w:lineRule="auto"/>
              <w:rPr>
                <w:rFonts w:hint="eastAsia" w:ascii="宋体" w:hAnsi="宋体" w:cs="宋体"/>
                <w:color w:val="000000"/>
                <w:szCs w:val="21"/>
              </w:rPr>
            </w:pPr>
          </w:p>
        </w:tc>
        <w:tc>
          <w:tcPr>
            <w:tcW w:w="374" w:type="pct"/>
            <w:noWrap w:val="0"/>
            <w:vAlign w:val="center"/>
          </w:tcPr>
          <w:p w14:paraId="51694BBE">
            <w:pPr>
              <w:keepNext/>
              <w:spacing w:line="360" w:lineRule="auto"/>
              <w:rPr>
                <w:rFonts w:hint="eastAsia" w:ascii="宋体" w:hAnsi="宋体" w:cs="宋体"/>
                <w:color w:val="000000"/>
                <w:szCs w:val="21"/>
              </w:rPr>
            </w:pPr>
          </w:p>
        </w:tc>
        <w:tc>
          <w:tcPr>
            <w:tcW w:w="1730" w:type="pct"/>
            <w:noWrap w:val="0"/>
            <w:vAlign w:val="center"/>
          </w:tcPr>
          <w:p w14:paraId="187F19DB">
            <w:pPr>
              <w:keepNext/>
              <w:spacing w:line="360" w:lineRule="auto"/>
              <w:rPr>
                <w:rFonts w:hint="eastAsia" w:ascii="宋体" w:hAnsi="宋体" w:cs="宋体"/>
                <w:color w:val="000000"/>
                <w:szCs w:val="21"/>
              </w:rPr>
            </w:pPr>
          </w:p>
        </w:tc>
        <w:tc>
          <w:tcPr>
            <w:tcW w:w="896" w:type="pct"/>
            <w:noWrap w:val="0"/>
            <w:vAlign w:val="top"/>
          </w:tcPr>
          <w:p w14:paraId="2250A50C">
            <w:pPr>
              <w:keepNext/>
              <w:spacing w:line="360" w:lineRule="auto"/>
              <w:rPr>
                <w:rFonts w:hint="eastAsia" w:ascii="宋体" w:hAnsi="宋体" w:cs="宋体"/>
                <w:color w:val="000000"/>
                <w:szCs w:val="21"/>
              </w:rPr>
            </w:pPr>
          </w:p>
        </w:tc>
      </w:tr>
      <w:tr w14:paraId="7583E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0692C0CB">
            <w:pPr>
              <w:keepNext/>
              <w:spacing w:line="360" w:lineRule="auto"/>
              <w:rPr>
                <w:rFonts w:hint="eastAsia" w:ascii="宋体" w:hAnsi="宋体" w:cs="宋体"/>
                <w:color w:val="000000"/>
                <w:szCs w:val="21"/>
              </w:rPr>
            </w:pPr>
            <w:r>
              <w:rPr>
                <w:rFonts w:hint="eastAsia" w:ascii="宋体" w:hAnsi="宋体" w:cs="宋体"/>
                <w:color w:val="000000"/>
                <w:szCs w:val="21"/>
              </w:rPr>
              <w:t>其他人员</w:t>
            </w:r>
          </w:p>
        </w:tc>
        <w:tc>
          <w:tcPr>
            <w:tcW w:w="641" w:type="pct"/>
            <w:noWrap w:val="0"/>
            <w:vAlign w:val="center"/>
          </w:tcPr>
          <w:p w14:paraId="30DD3A9B">
            <w:pPr>
              <w:keepNext/>
              <w:spacing w:line="360" w:lineRule="auto"/>
              <w:rPr>
                <w:rFonts w:hint="eastAsia" w:ascii="宋体" w:hAnsi="宋体" w:cs="宋体"/>
                <w:color w:val="000000"/>
                <w:szCs w:val="21"/>
              </w:rPr>
            </w:pPr>
          </w:p>
        </w:tc>
        <w:tc>
          <w:tcPr>
            <w:tcW w:w="513" w:type="pct"/>
            <w:noWrap w:val="0"/>
            <w:vAlign w:val="center"/>
          </w:tcPr>
          <w:p w14:paraId="5E0F0DF6">
            <w:pPr>
              <w:keepNext/>
              <w:spacing w:line="360" w:lineRule="auto"/>
              <w:rPr>
                <w:rFonts w:hint="eastAsia" w:ascii="宋体" w:hAnsi="宋体" w:cs="宋体"/>
                <w:color w:val="000000"/>
                <w:szCs w:val="21"/>
              </w:rPr>
            </w:pPr>
          </w:p>
        </w:tc>
        <w:tc>
          <w:tcPr>
            <w:tcW w:w="374" w:type="pct"/>
            <w:noWrap w:val="0"/>
            <w:vAlign w:val="center"/>
          </w:tcPr>
          <w:p w14:paraId="73E2BD67">
            <w:pPr>
              <w:keepNext/>
              <w:spacing w:line="360" w:lineRule="auto"/>
              <w:rPr>
                <w:rFonts w:hint="eastAsia" w:ascii="宋体" w:hAnsi="宋体" w:cs="宋体"/>
                <w:color w:val="000000"/>
                <w:szCs w:val="21"/>
              </w:rPr>
            </w:pPr>
          </w:p>
        </w:tc>
        <w:tc>
          <w:tcPr>
            <w:tcW w:w="1730" w:type="pct"/>
            <w:noWrap w:val="0"/>
            <w:vAlign w:val="center"/>
          </w:tcPr>
          <w:p w14:paraId="4A390DCF">
            <w:pPr>
              <w:keepNext/>
              <w:spacing w:line="360" w:lineRule="auto"/>
              <w:rPr>
                <w:rFonts w:hint="eastAsia" w:ascii="宋体" w:hAnsi="宋体" w:cs="宋体"/>
                <w:color w:val="000000"/>
                <w:szCs w:val="21"/>
              </w:rPr>
            </w:pPr>
          </w:p>
        </w:tc>
        <w:tc>
          <w:tcPr>
            <w:tcW w:w="896" w:type="pct"/>
            <w:noWrap w:val="0"/>
            <w:vAlign w:val="top"/>
          </w:tcPr>
          <w:p w14:paraId="0F479ED4">
            <w:pPr>
              <w:keepNext/>
              <w:spacing w:line="360" w:lineRule="auto"/>
              <w:rPr>
                <w:rFonts w:hint="eastAsia" w:ascii="宋体" w:hAnsi="宋体" w:cs="宋体"/>
                <w:color w:val="000000"/>
                <w:szCs w:val="21"/>
              </w:rPr>
            </w:pPr>
          </w:p>
        </w:tc>
      </w:tr>
      <w:tr w14:paraId="04700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25E5A08A">
            <w:pPr>
              <w:keepNext/>
              <w:spacing w:line="360" w:lineRule="auto"/>
              <w:rPr>
                <w:rFonts w:hint="eastAsia" w:ascii="宋体" w:hAnsi="宋体" w:cs="宋体"/>
                <w:color w:val="000000"/>
                <w:szCs w:val="21"/>
              </w:rPr>
            </w:pPr>
          </w:p>
        </w:tc>
        <w:tc>
          <w:tcPr>
            <w:tcW w:w="641" w:type="pct"/>
            <w:noWrap w:val="0"/>
            <w:vAlign w:val="center"/>
          </w:tcPr>
          <w:p w14:paraId="18558432">
            <w:pPr>
              <w:keepNext/>
              <w:spacing w:line="360" w:lineRule="auto"/>
              <w:rPr>
                <w:rFonts w:hint="eastAsia" w:ascii="宋体" w:hAnsi="宋体" w:cs="宋体"/>
                <w:color w:val="000000"/>
                <w:szCs w:val="21"/>
              </w:rPr>
            </w:pPr>
          </w:p>
        </w:tc>
        <w:tc>
          <w:tcPr>
            <w:tcW w:w="513" w:type="pct"/>
            <w:noWrap w:val="0"/>
            <w:vAlign w:val="center"/>
          </w:tcPr>
          <w:p w14:paraId="528EB0A3">
            <w:pPr>
              <w:keepNext/>
              <w:spacing w:line="360" w:lineRule="auto"/>
              <w:rPr>
                <w:rFonts w:hint="eastAsia" w:ascii="宋体" w:hAnsi="宋体" w:cs="宋体"/>
                <w:color w:val="000000"/>
                <w:szCs w:val="21"/>
              </w:rPr>
            </w:pPr>
          </w:p>
        </w:tc>
        <w:tc>
          <w:tcPr>
            <w:tcW w:w="374" w:type="pct"/>
            <w:noWrap w:val="0"/>
            <w:vAlign w:val="center"/>
          </w:tcPr>
          <w:p w14:paraId="1837A690">
            <w:pPr>
              <w:keepNext/>
              <w:spacing w:line="360" w:lineRule="auto"/>
              <w:rPr>
                <w:rFonts w:hint="eastAsia" w:ascii="宋体" w:hAnsi="宋体" w:cs="宋体"/>
                <w:color w:val="000000"/>
                <w:szCs w:val="21"/>
              </w:rPr>
            </w:pPr>
          </w:p>
        </w:tc>
        <w:tc>
          <w:tcPr>
            <w:tcW w:w="1730" w:type="pct"/>
            <w:noWrap w:val="0"/>
            <w:vAlign w:val="center"/>
          </w:tcPr>
          <w:p w14:paraId="6B995B68">
            <w:pPr>
              <w:keepNext/>
              <w:spacing w:line="360" w:lineRule="auto"/>
              <w:rPr>
                <w:rFonts w:hint="eastAsia" w:ascii="宋体" w:hAnsi="宋体" w:cs="宋体"/>
                <w:color w:val="000000"/>
                <w:szCs w:val="21"/>
              </w:rPr>
            </w:pPr>
          </w:p>
        </w:tc>
        <w:tc>
          <w:tcPr>
            <w:tcW w:w="896" w:type="pct"/>
            <w:noWrap w:val="0"/>
            <w:vAlign w:val="top"/>
          </w:tcPr>
          <w:p w14:paraId="418895D3">
            <w:pPr>
              <w:keepNext/>
              <w:spacing w:line="360" w:lineRule="auto"/>
              <w:rPr>
                <w:rFonts w:hint="eastAsia" w:ascii="宋体" w:hAnsi="宋体" w:cs="宋体"/>
                <w:color w:val="000000"/>
                <w:szCs w:val="21"/>
              </w:rPr>
            </w:pPr>
          </w:p>
        </w:tc>
      </w:tr>
      <w:tr w14:paraId="0F8CF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noWrap w:val="0"/>
            <w:vAlign w:val="center"/>
          </w:tcPr>
          <w:p w14:paraId="1B97093F">
            <w:pPr>
              <w:keepNext/>
              <w:spacing w:line="360" w:lineRule="auto"/>
              <w:rPr>
                <w:rFonts w:hint="eastAsia" w:ascii="宋体" w:hAnsi="宋体" w:cs="宋体"/>
                <w:color w:val="000000"/>
                <w:szCs w:val="21"/>
              </w:rPr>
            </w:pPr>
            <w:r>
              <w:rPr>
                <w:rFonts w:hint="eastAsia" w:ascii="宋体" w:hAnsi="宋体" w:cs="宋体"/>
                <w:color w:val="000000"/>
                <w:szCs w:val="21"/>
              </w:rPr>
              <w:t>二、现场人员</w:t>
            </w:r>
          </w:p>
        </w:tc>
        <w:tc>
          <w:tcPr>
            <w:tcW w:w="896" w:type="pct"/>
            <w:noWrap w:val="0"/>
            <w:vAlign w:val="top"/>
          </w:tcPr>
          <w:p w14:paraId="3D776CB1">
            <w:pPr>
              <w:keepNext/>
              <w:spacing w:line="360" w:lineRule="auto"/>
              <w:rPr>
                <w:rFonts w:hint="eastAsia" w:ascii="宋体" w:hAnsi="宋体" w:cs="宋体"/>
                <w:color w:val="000000"/>
                <w:szCs w:val="21"/>
              </w:rPr>
            </w:pPr>
          </w:p>
        </w:tc>
      </w:tr>
      <w:tr w14:paraId="37067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D1C2BAD">
            <w:pPr>
              <w:spacing w:line="360" w:lineRule="auto"/>
              <w:rPr>
                <w:rFonts w:hint="eastAsia" w:ascii="宋体" w:hAnsi="宋体" w:cs="宋体"/>
                <w:color w:val="000000"/>
                <w:szCs w:val="22"/>
              </w:rPr>
            </w:pPr>
            <w:r>
              <w:rPr>
                <w:rFonts w:hint="eastAsia" w:ascii="宋体" w:hAnsi="宋体" w:cs="宋体"/>
                <w:color w:val="000000"/>
                <w:szCs w:val="22"/>
              </w:rPr>
              <w:t>项目经理</w:t>
            </w:r>
          </w:p>
        </w:tc>
        <w:tc>
          <w:tcPr>
            <w:tcW w:w="641" w:type="pct"/>
            <w:noWrap w:val="0"/>
            <w:vAlign w:val="center"/>
          </w:tcPr>
          <w:p w14:paraId="469EB2A7">
            <w:pPr>
              <w:keepNext/>
              <w:spacing w:line="360" w:lineRule="auto"/>
              <w:rPr>
                <w:rFonts w:hint="eastAsia" w:ascii="宋体" w:hAnsi="宋体" w:cs="宋体"/>
                <w:color w:val="000000"/>
                <w:szCs w:val="21"/>
              </w:rPr>
            </w:pPr>
          </w:p>
        </w:tc>
        <w:tc>
          <w:tcPr>
            <w:tcW w:w="513" w:type="pct"/>
            <w:noWrap w:val="0"/>
            <w:vAlign w:val="center"/>
          </w:tcPr>
          <w:p w14:paraId="0F5D62BD">
            <w:pPr>
              <w:keepNext/>
              <w:spacing w:line="360" w:lineRule="auto"/>
              <w:rPr>
                <w:rFonts w:hint="eastAsia" w:ascii="宋体" w:hAnsi="宋体" w:cs="宋体"/>
                <w:color w:val="000000"/>
                <w:szCs w:val="21"/>
              </w:rPr>
            </w:pPr>
          </w:p>
        </w:tc>
        <w:tc>
          <w:tcPr>
            <w:tcW w:w="374" w:type="pct"/>
            <w:noWrap w:val="0"/>
            <w:vAlign w:val="center"/>
          </w:tcPr>
          <w:p w14:paraId="5F8163C3">
            <w:pPr>
              <w:keepNext/>
              <w:spacing w:line="360" w:lineRule="auto"/>
              <w:rPr>
                <w:rFonts w:hint="eastAsia" w:ascii="宋体" w:hAnsi="宋体" w:cs="宋体"/>
                <w:color w:val="000000"/>
                <w:szCs w:val="21"/>
              </w:rPr>
            </w:pPr>
          </w:p>
        </w:tc>
        <w:tc>
          <w:tcPr>
            <w:tcW w:w="1730" w:type="pct"/>
            <w:noWrap w:val="0"/>
            <w:vAlign w:val="center"/>
          </w:tcPr>
          <w:p w14:paraId="3DE3B9C3">
            <w:pPr>
              <w:keepNext/>
              <w:spacing w:line="360" w:lineRule="auto"/>
              <w:rPr>
                <w:rFonts w:hint="eastAsia" w:ascii="宋体" w:hAnsi="宋体" w:cs="宋体"/>
                <w:color w:val="000000"/>
                <w:szCs w:val="21"/>
              </w:rPr>
            </w:pPr>
          </w:p>
        </w:tc>
        <w:tc>
          <w:tcPr>
            <w:tcW w:w="896" w:type="pct"/>
            <w:noWrap w:val="0"/>
            <w:vAlign w:val="top"/>
          </w:tcPr>
          <w:p w14:paraId="4ADFB88B">
            <w:pPr>
              <w:keepNext/>
              <w:spacing w:line="360" w:lineRule="auto"/>
              <w:rPr>
                <w:rFonts w:hint="eastAsia" w:ascii="宋体" w:hAnsi="宋体" w:cs="宋体"/>
                <w:color w:val="000000"/>
                <w:szCs w:val="21"/>
              </w:rPr>
            </w:pPr>
          </w:p>
        </w:tc>
      </w:tr>
      <w:tr w14:paraId="12BB5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43B398A3">
            <w:pPr>
              <w:spacing w:line="360" w:lineRule="auto"/>
              <w:rPr>
                <w:rFonts w:hint="eastAsia" w:ascii="宋体" w:hAnsi="宋体" w:cs="宋体"/>
                <w:color w:val="000000"/>
                <w:szCs w:val="22"/>
              </w:rPr>
            </w:pPr>
            <w:r>
              <w:rPr>
                <w:rFonts w:hint="eastAsia" w:ascii="宋体" w:hAnsi="宋体" w:cs="宋体"/>
                <w:color w:val="000000"/>
                <w:szCs w:val="22"/>
              </w:rPr>
              <w:t>项目副经理</w:t>
            </w:r>
          </w:p>
        </w:tc>
        <w:tc>
          <w:tcPr>
            <w:tcW w:w="641" w:type="pct"/>
            <w:noWrap w:val="0"/>
            <w:vAlign w:val="center"/>
          </w:tcPr>
          <w:p w14:paraId="5E255BDD">
            <w:pPr>
              <w:keepNext/>
              <w:spacing w:line="360" w:lineRule="auto"/>
              <w:rPr>
                <w:rFonts w:hint="eastAsia" w:ascii="宋体" w:hAnsi="宋体" w:cs="宋体"/>
                <w:color w:val="000000"/>
                <w:szCs w:val="21"/>
              </w:rPr>
            </w:pPr>
          </w:p>
        </w:tc>
        <w:tc>
          <w:tcPr>
            <w:tcW w:w="513" w:type="pct"/>
            <w:noWrap w:val="0"/>
            <w:vAlign w:val="center"/>
          </w:tcPr>
          <w:p w14:paraId="112E296F">
            <w:pPr>
              <w:keepNext/>
              <w:spacing w:line="360" w:lineRule="auto"/>
              <w:rPr>
                <w:rFonts w:hint="eastAsia" w:ascii="宋体" w:hAnsi="宋体" w:cs="宋体"/>
                <w:color w:val="000000"/>
                <w:szCs w:val="21"/>
              </w:rPr>
            </w:pPr>
          </w:p>
        </w:tc>
        <w:tc>
          <w:tcPr>
            <w:tcW w:w="374" w:type="pct"/>
            <w:noWrap w:val="0"/>
            <w:vAlign w:val="center"/>
          </w:tcPr>
          <w:p w14:paraId="1104B48F">
            <w:pPr>
              <w:keepNext/>
              <w:spacing w:line="360" w:lineRule="auto"/>
              <w:rPr>
                <w:rFonts w:hint="eastAsia" w:ascii="宋体" w:hAnsi="宋体" w:cs="宋体"/>
                <w:color w:val="000000"/>
                <w:szCs w:val="21"/>
              </w:rPr>
            </w:pPr>
          </w:p>
        </w:tc>
        <w:tc>
          <w:tcPr>
            <w:tcW w:w="1730" w:type="pct"/>
            <w:noWrap w:val="0"/>
            <w:vAlign w:val="center"/>
          </w:tcPr>
          <w:p w14:paraId="1E63D4AA">
            <w:pPr>
              <w:keepNext/>
              <w:spacing w:line="360" w:lineRule="auto"/>
              <w:rPr>
                <w:rFonts w:hint="eastAsia" w:ascii="宋体" w:hAnsi="宋体" w:cs="宋体"/>
                <w:color w:val="000000"/>
                <w:szCs w:val="21"/>
              </w:rPr>
            </w:pPr>
          </w:p>
        </w:tc>
        <w:tc>
          <w:tcPr>
            <w:tcW w:w="896" w:type="pct"/>
            <w:noWrap w:val="0"/>
            <w:vAlign w:val="top"/>
          </w:tcPr>
          <w:p w14:paraId="0E80CA76">
            <w:pPr>
              <w:keepNext/>
              <w:spacing w:line="360" w:lineRule="auto"/>
              <w:rPr>
                <w:rFonts w:hint="eastAsia" w:ascii="宋体" w:hAnsi="宋体" w:cs="宋体"/>
                <w:color w:val="000000"/>
                <w:szCs w:val="21"/>
              </w:rPr>
            </w:pPr>
          </w:p>
        </w:tc>
      </w:tr>
      <w:tr w14:paraId="22F00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78EEF05">
            <w:pPr>
              <w:spacing w:line="360" w:lineRule="auto"/>
              <w:rPr>
                <w:rFonts w:hint="eastAsia" w:ascii="宋体" w:hAnsi="宋体" w:cs="宋体"/>
                <w:color w:val="000000"/>
                <w:szCs w:val="22"/>
              </w:rPr>
            </w:pPr>
            <w:r>
              <w:rPr>
                <w:rFonts w:hint="eastAsia" w:ascii="宋体" w:hAnsi="宋体" w:cs="宋体"/>
                <w:color w:val="000000"/>
                <w:szCs w:val="22"/>
              </w:rPr>
              <w:t>项目技术负责人</w:t>
            </w:r>
          </w:p>
        </w:tc>
        <w:tc>
          <w:tcPr>
            <w:tcW w:w="641" w:type="pct"/>
            <w:noWrap w:val="0"/>
            <w:vAlign w:val="center"/>
          </w:tcPr>
          <w:p w14:paraId="3F6EF9F2">
            <w:pPr>
              <w:keepNext/>
              <w:spacing w:line="360" w:lineRule="auto"/>
              <w:rPr>
                <w:rFonts w:hint="eastAsia" w:ascii="宋体" w:hAnsi="宋体" w:cs="宋体"/>
                <w:color w:val="000000"/>
                <w:szCs w:val="21"/>
              </w:rPr>
            </w:pPr>
          </w:p>
        </w:tc>
        <w:tc>
          <w:tcPr>
            <w:tcW w:w="513" w:type="pct"/>
            <w:noWrap w:val="0"/>
            <w:vAlign w:val="center"/>
          </w:tcPr>
          <w:p w14:paraId="0530AA1F">
            <w:pPr>
              <w:keepNext/>
              <w:spacing w:line="360" w:lineRule="auto"/>
              <w:rPr>
                <w:rFonts w:hint="eastAsia" w:ascii="宋体" w:hAnsi="宋体" w:cs="宋体"/>
                <w:color w:val="000000"/>
                <w:szCs w:val="21"/>
              </w:rPr>
            </w:pPr>
          </w:p>
        </w:tc>
        <w:tc>
          <w:tcPr>
            <w:tcW w:w="374" w:type="pct"/>
            <w:noWrap w:val="0"/>
            <w:vAlign w:val="center"/>
          </w:tcPr>
          <w:p w14:paraId="1F5F45D2">
            <w:pPr>
              <w:keepNext/>
              <w:spacing w:line="360" w:lineRule="auto"/>
              <w:rPr>
                <w:rFonts w:hint="eastAsia" w:ascii="宋体" w:hAnsi="宋体" w:cs="宋体"/>
                <w:color w:val="000000"/>
                <w:szCs w:val="21"/>
              </w:rPr>
            </w:pPr>
          </w:p>
        </w:tc>
        <w:tc>
          <w:tcPr>
            <w:tcW w:w="1730" w:type="pct"/>
            <w:noWrap w:val="0"/>
            <w:vAlign w:val="center"/>
          </w:tcPr>
          <w:p w14:paraId="1E2B9750">
            <w:pPr>
              <w:keepNext/>
              <w:spacing w:line="360" w:lineRule="auto"/>
              <w:rPr>
                <w:rFonts w:hint="eastAsia" w:ascii="宋体" w:hAnsi="宋体" w:cs="宋体"/>
                <w:color w:val="000000"/>
                <w:szCs w:val="21"/>
              </w:rPr>
            </w:pPr>
          </w:p>
        </w:tc>
        <w:tc>
          <w:tcPr>
            <w:tcW w:w="896" w:type="pct"/>
            <w:noWrap w:val="0"/>
            <w:vAlign w:val="top"/>
          </w:tcPr>
          <w:p w14:paraId="4D7D1170">
            <w:pPr>
              <w:keepNext/>
              <w:spacing w:line="360" w:lineRule="auto"/>
              <w:rPr>
                <w:rFonts w:hint="eastAsia" w:ascii="宋体" w:hAnsi="宋体" w:cs="宋体"/>
                <w:color w:val="000000"/>
                <w:szCs w:val="21"/>
              </w:rPr>
            </w:pPr>
          </w:p>
        </w:tc>
      </w:tr>
      <w:tr w14:paraId="389EE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3262C41E">
            <w:pPr>
              <w:spacing w:line="360" w:lineRule="auto"/>
              <w:rPr>
                <w:rFonts w:hint="eastAsia" w:ascii="宋体" w:hAnsi="宋体" w:cs="宋体"/>
                <w:color w:val="000000"/>
                <w:szCs w:val="22"/>
              </w:rPr>
            </w:pPr>
            <w:r>
              <w:rPr>
                <w:rFonts w:hint="eastAsia" w:ascii="宋体" w:hAnsi="宋体" w:cs="宋体"/>
                <w:color w:val="000000"/>
                <w:szCs w:val="22"/>
              </w:rPr>
              <w:t>施工员</w:t>
            </w:r>
          </w:p>
        </w:tc>
        <w:tc>
          <w:tcPr>
            <w:tcW w:w="641" w:type="pct"/>
            <w:noWrap w:val="0"/>
            <w:vAlign w:val="center"/>
          </w:tcPr>
          <w:p w14:paraId="573C31B0">
            <w:pPr>
              <w:keepNext/>
              <w:spacing w:line="360" w:lineRule="auto"/>
              <w:rPr>
                <w:rFonts w:hint="eastAsia" w:ascii="宋体" w:hAnsi="宋体" w:cs="宋体"/>
                <w:color w:val="000000"/>
                <w:szCs w:val="21"/>
              </w:rPr>
            </w:pPr>
          </w:p>
        </w:tc>
        <w:tc>
          <w:tcPr>
            <w:tcW w:w="513" w:type="pct"/>
            <w:noWrap w:val="0"/>
            <w:vAlign w:val="center"/>
          </w:tcPr>
          <w:p w14:paraId="4C76416D">
            <w:pPr>
              <w:keepNext/>
              <w:spacing w:line="360" w:lineRule="auto"/>
              <w:rPr>
                <w:rFonts w:hint="eastAsia" w:ascii="宋体" w:hAnsi="宋体" w:cs="宋体"/>
                <w:color w:val="000000"/>
                <w:szCs w:val="21"/>
              </w:rPr>
            </w:pPr>
          </w:p>
        </w:tc>
        <w:tc>
          <w:tcPr>
            <w:tcW w:w="374" w:type="pct"/>
            <w:noWrap w:val="0"/>
            <w:vAlign w:val="center"/>
          </w:tcPr>
          <w:p w14:paraId="1905AE81">
            <w:pPr>
              <w:keepNext/>
              <w:spacing w:line="360" w:lineRule="auto"/>
              <w:rPr>
                <w:rFonts w:hint="eastAsia" w:ascii="宋体" w:hAnsi="宋体" w:cs="宋体"/>
                <w:color w:val="000000"/>
                <w:szCs w:val="21"/>
              </w:rPr>
            </w:pPr>
          </w:p>
        </w:tc>
        <w:tc>
          <w:tcPr>
            <w:tcW w:w="1730" w:type="pct"/>
            <w:noWrap w:val="0"/>
            <w:vAlign w:val="center"/>
          </w:tcPr>
          <w:p w14:paraId="3C03A9F5">
            <w:pPr>
              <w:keepNext/>
              <w:spacing w:line="360" w:lineRule="auto"/>
              <w:rPr>
                <w:rFonts w:hint="eastAsia" w:ascii="宋体" w:hAnsi="宋体" w:cs="宋体"/>
                <w:color w:val="000000"/>
                <w:szCs w:val="21"/>
              </w:rPr>
            </w:pPr>
          </w:p>
        </w:tc>
        <w:tc>
          <w:tcPr>
            <w:tcW w:w="896" w:type="pct"/>
            <w:noWrap w:val="0"/>
            <w:vAlign w:val="top"/>
          </w:tcPr>
          <w:p w14:paraId="0558B03E">
            <w:pPr>
              <w:keepNext/>
              <w:spacing w:line="360" w:lineRule="auto"/>
              <w:rPr>
                <w:rFonts w:hint="eastAsia" w:ascii="宋体" w:hAnsi="宋体" w:cs="宋体"/>
                <w:color w:val="000000"/>
                <w:szCs w:val="21"/>
              </w:rPr>
            </w:pPr>
          </w:p>
        </w:tc>
      </w:tr>
      <w:tr w14:paraId="0EDE2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13C9AABF">
            <w:pPr>
              <w:spacing w:line="360" w:lineRule="auto"/>
              <w:rPr>
                <w:rFonts w:hint="eastAsia" w:ascii="宋体" w:hAnsi="宋体" w:cs="宋体"/>
                <w:color w:val="000000"/>
                <w:szCs w:val="22"/>
              </w:rPr>
            </w:pPr>
            <w:r>
              <w:rPr>
                <w:rFonts w:hint="eastAsia" w:ascii="宋体" w:hAnsi="宋体" w:cs="宋体"/>
                <w:color w:val="000000"/>
                <w:szCs w:val="22"/>
              </w:rPr>
              <w:t>质检员（质量员）</w:t>
            </w:r>
          </w:p>
        </w:tc>
        <w:tc>
          <w:tcPr>
            <w:tcW w:w="641" w:type="pct"/>
            <w:noWrap w:val="0"/>
            <w:vAlign w:val="center"/>
          </w:tcPr>
          <w:p w14:paraId="62B9C44D">
            <w:pPr>
              <w:keepNext/>
              <w:spacing w:line="360" w:lineRule="auto"/>
              <w:rPr>
                <w:rFonts w:hint="eastAsia" w:ascii="宋体" w:hAnsi="宋体" w:cs="宋体"/>
                <w:color w:val="000000"/>
                <w:szCs w:val="21"/>
              </w:rPr>
            </w:pPr>
          </w:p>
        </w:tc>
        <w:tc>
          <w:tcPr>
            <w:tcW w:w="513" w:type="pct"/>
            <w:noWrap w:val="0"/>
            <w:vAlign w:val="center"/>
          </w:tcPr>
          <w:p w14:paraId="5BD80349">
            <w:pPr>
              <w:keepNext/>
              <w:spacing w:line="360" w:lineRule="auto"/>
              <w:rPr>
                <w:rFonts w:hint="eastAsia" w:ascii="宋体" w:hAnsi="宋体" w:cs="宋体"/>
                <w:color w:val="000000"/>
                <w:szCs w:val="21"/>
              </w:rPr>
            </w:pPr>
          </w:p>
        </w:tc>
        <w:tc>
          <w:tcPr>
            <w:tcW w:w="374" w:type="pct"/>
            <w:noWrap w:val="0"/>
            <w:vAlign w:val="center"/>
          </w:tcPr>
          <w:p w14:paraId="1BE4708D">
            <w:pPr>
              <w:keepNext/>
              <w:spacing w:line="360" w:lineRule="auto"/>
              <w:rPr>
                <w:rFonts w:hint="eastAsia" w:ascii="宋体" w:hAnsi="宋体" w:cs="宋体"/>
                <w:color w:val="000000"/>
                <w:szCs w:val="21"/>
              </w:rPr>
            </w:pPr>
          </w:p>
        </w:tc>
        <w:tc>
          <w:tcPr>
            <w:tcW w:w="1730" w:type="pct"/>
            <w:noWrap w:val="0"/>
            <w:vAlign w:val="center"/>
          </w:tcPr>
          <w:p w14:paraId="6DADFEE6">
            <w:pPr>
              <w:keepNext/>
              <w:spacing w:line="360" w:lineRule="auto"/>
              <w:rPr>
                <w:rFonts w:hint="eastAsia" w:ascii="宋体" w:hAnsi="宋体" w:cs="宋体"/>
                <w:color w:val="000000"/>
                <w:szCs w:val="21"/>
              </w:rPr>
            </w:pPr>
          </w:p>
        </w:tc>
        <w:tc>
          <w:tcPr>
            <w:tcW w:w="896" w:type="pct"/>
            <w:noWrap w:val="0"/>
            <w:vAlign w:val="top"/>
          </w:tcPr>
          <w:p w14:paraId="05A8DB12">
            <w:pPr>
              <w:keepNext/>
              <w:spacing w:line="360" w:lineRule="auto"/>
              <w:rPr>
                <w:rFonts w:hint="eastAsia" w:ascii="宋体" w:hAnsi="宋体" w:cs="宋体"/>
                <w:color w:val="000000"/>
                <w:szCs w:val="21"/>
              </w:rPr>
            </w:pPr>
          </w:p>
        </w:tc>
      </w:tr>
      <w:tr w14:paraId="44D07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2201716">
            <w:pPr>
              <w:spacing w:line="360" w:lineRule="auto"/>
              <w:rPr>
                <w:rFonts w:hint="eastAsia" w:ascii="宋体" w:hAnsi="宋体" w:cs="宋体"/>
                <w:color w:val="000000"/>
                <w:szCs w:val="22"/>
              </w:rPr>
            </w:pPr>
            <w:r>
              <w:rPr>
                <w:rFonts w:hint="eastAsia" w:ascii="宋体" w:hAnsi="宋体" w:cs="宋体"/>
                <w:color w:val="000000"/>
                <w:szCs w:val="22"/>
              </w:rPr>
              <w:t>安全员</w:t>
            </w:r>
          </w:p>
        </w:tc>
        <w:tc>
          <w:tcPr>
            <w:tcW w:w="641" w:type="pct"/>
            <w:noWrap w:val="0"/>
            <w:vAlign w:val="center"/>
          </w:tcPr>
          <w:p w14:paraId="146338BC">
            <w:pPr>
              <w:keepNext/>
              <w:spacing w:line="360" w:lineRule="auto"/>
              <w:rPr>
                <w:rFonts w:hint="eastAsia" w:ascii="宋体" w:hAnsi="宋体" w:cs="宋体"/>
                <w:color w:val="000000"/>
                <w:szCs w:val="21"/>
              </w:rPr>
            </w:pPr>
          </w:p>
        </w:tc>
        <w:tc>
          <w:tcPr>
            <w:tcW w:w="513" w:type="pct"/>
            <w:noWrap w:val="0"/>
            <w:vAlign w:val="center"/>
          </w:tcPr>
          <w:p w14:paraId="06652E14">
            <w:pPr>
              <w:keepNext/>
              <w:spacing w:line="360" w:lineRule="auto"/>
              <w:rPr>
                <w:rFonts w:hint="eastAsia" w:ascii="宋体" w:hAnsi="宋体" w:cs="宋体"/>
                <w:color w:val="000000"/>
                <w:szCs w:val="21"/>
              </w:rPr>
            </w:pPr>
          </w:p>
        </w:tc>
        <w:tc>
          <w:tcPr>
            <w:tcW w:w="374" w:type="pct"/>
            <w:noWrap w:val="0"/>
            <w:vAlign w:val="center"/>
          </w:tcPr>
          <w:p w14:paraId="21E7F6BB">
            <w:pPr>
              <w:keepNext/>
              <w:spacing w:line="360" w:lineRule="auto"/>
              <w:rPr>
                <w:rFonts w:hint="eastAsia" w:ascii="宋体" w:hAnsi="宋体" w:cs="宋体"/>
                <w:color w:val="000000"/>
                <w:szCs w:val="21"/>
              </w:rPr>
            </w:pPr>
          </w:p>
        </w:tc>
        <w:tc>
          <w:tcPr>
            <w:tcW w:w="1730" w:type="pct"/>
            <w:noWrap w:val="0"/>
            <w:vAlign w:val="center"/>
          </w:tcPr>
          <w:p w14:paraId="2C766C89">
            <w:pPr>
              <w:keepNext/>
              <w:spacing w:line="360" w:lineRule="auto"/>
              <w:rPr>
                <w:rFonts w:hint="eastAsia" w:ascii="宋体" w:hAnsi="宋体" w:cs="宋体"/>
                <w:color w:val="000000"/>
                <w:szCs w:val="21"/>
              </w:rPr>
            </w:pPr>
          </w:p>
        </w:tc>
        <w:tc>
          <w:tcPr>
            <w:tcW w:w="896" w:type="pct"/>
            <w:noWrap w:val="0"/>
            <w:vAlign w:val="top"/>
          </w:tcPr>
          <w:p w14:paraId="20F75106">
            <w:pPr>
              <w:keepNext/>
              <w:spacing w:line="360" w:lineRule="auto"/>
              <w:rPr>
                <w:rFonts w:hint="eastAsia" w:ascii="宋体" w:hAnsi="宋体" w:cs="宋体"/>
                <w:color w:val="000000"/>
                <w:szCs w:val="21"/>
              </w:rPr>
            </w:pPr>
          </w:p>
        </w:tc>
      </w:tr>
      <w:tr w14:paraId="76F22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003D53E">
            <w:pPr>
              <w:spacing w:line="360" w:lineRule="auto"/>
              <w:rPr>
                <w:rFonts w:hint="eastAsia" w:ascii="宋体" w:hAnsi="宋体" w:cs="宋体"/>
                <w:color w:val="000000"/>
                <w:szCs w:val="22"/>
              </w:rPr>
            </w:pPr>
            <w:r>
              <w:rPr>
                <w:rFonts w:hint="eastAsia" w:ascii="宋体" w:hAnsi="宋体" w:cs="宋体"/>
                <w:color w:val="000000"/>
                <w:szCs w:val="22"/>
              </w:rPr>
              <w:t>资料员</w:t>
            </w:r>
          </w:p>
        </w:tc>
        <w:tc>
          <w:tcPr>
            <w:tcW w:w="641" w:type="pct"/>
            <w:noWrap w:val="0"/>
            <w:vAlign w:val="center"/>
          </w:tcPr>
          <w:p w14:paraId="43A30368">
            <w:pPr>
              <w:keepNext/>
              <w:spacing w:line="360" w:lineRule="auto"/>
              <w:rPr>
                <w:rFonts w:hint="eastAsia" w:ascii="宋体" w:hAnsi="宋体" w:cs="宋体"/>
                <w:color w:val="000000"/>
                <w:szCs w:val="21"/>
              </w:rPr>
            </w:pPr>
          </w:p>
        </w:tc>
        <w:tc>
          <w:tcPr>
            <w:tcW w:w="513" w:type="pct"/>
            <w:noWrap w:val="0"/>
            <w:vAlign w:val="center"/>
          </w:tcPr>
          <w:p w14:paraId="28CA5A65">
            <w:pPr>
              <w:keepNext/>
              <w:spacing w:line="360" w:lineRule="auto"/>
              <w:rPr>
                <w:rFonts w:hint="eastAsia" w:ascii="宋体" w:hAnsi="宋体" w:cs="宋体"/>
                <w:color w:val="000000"/>
                <w:szCs w:val="21"/>
              </w:rPr>
            </w:pPr>
          </w:p>
        </w:tc>
        <w:tc>
          <w:tcPr>
            <w:tcW w:w="374" w:type="pct"/>
            <w:noWrap w:val="0"/>
            <w:vAlign w:val="center"/>
          </w:tcPr>
          <w:p w14:paraId="3C7439E5">
            <w:pPr>
              <w:keepNext/>
              <w:spacing w:line="360" w:lineRule="auto"/>
              <w:rPr>
                <w:rFonts w:hint="eastAsia" w:ascii="宋体" w:hAnsi="宋体" w:cs="宋体"/>
                <w:color w:val="000000"/>
                <w:szCs w:val="21"/>
              </w:rPr>
            </w:pPr>
          </w:p>
        </w:tc>
        <w:tc>
          <w:tcPr>
            <w:tcW w:w="1730" w:type="pct"/>
            <w:noWrap w:val="0"/>
            <w:vAlign w:val="center"/>
          </w:tcPr>
          <w:p w14:paraId="4CDDA5BB">
            <w:pPr>
              <w:keepNext/>
              <w:spacing w:line="360" w:lineRule="auto"/>
              <w:rPr>
                <w:rFonts w:hint="eastAsia" w:ascii="宋体" w:hAnsi="宋体" w:cs="宋体"/>
                <w:color w:val="000000"/>
                <w:szCs w:val="21"/>
              </w:rPr>
            </w:pPr>
          </w:p>
        </w:tc>
        <w:tc>
          <w:tcPr>
            <w:tcW w:w="896" w:type="pct"/>
            <w:noWrap w:val="0"/>
            <w:vAlign w:val="top"/>
          </w:tcPr>
          <w:p w14:paraId="4E631971">
            <w:pPr>
              <w:keepNext/>
              <w:spacing w:line="360" w:lineRule="auto"/>
              <w:rPr>
                <w:rFonts w:hint="eastAsia" w:ascii="宋体" w:hAnsi="宋体" w:cs="宋体"/>
                <w:color w:val="000000"/>
                <w:szCs w:val="21"/>
              </w:rPr>
            </w:pPr>
          </w:p>
        </w:tc>
      </w:tr>
      <w:tr w14:paraId="0C8BC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restart"/>
            <w:noWrap w:val="0"/>
            <w:vAlign w:val="center"/>
          </w:tcPr>
          <w:p w14:paraId="795B3C7D">
            <w:pPr>
              <w:keepNext/>
              <w:spacing w:line="360" w:lineRule="auto"/>
              <w:rPr>
                <w:rFonts w:hint="eastAsia" w:ascii="宋体" w:hAnsi="宋体" w:cs="宋体"/>
                <w:color w:val="000000"/>
                <w:szCs w:val="21"/>
              </w:rPr>
            </w:pPr>
            <w:r>
              <w:rPr>
                <w:rFonts w:hint="eastAsia" w:ascii="宋体" w:hAnsi="宋体" w:cs="宋体"/>
                <w:color w:val="000000"/>
                <w:szCs w:val="21"/>
              </w:rPr>
              <w:t>其他人员</w:t>
            </w:r>
          </w:p>
        </w:tc>
        <w:tc>
          <w:tcPr>
            <w:tcW w:w="641" w:type="pct"/>
            <w:noWrap w:val="0"/>
            <w:vAlign w:val="center"/>
          </w:tcPr>
          <w:p w14:paraId="78FC5437">
            <w:pPr>
              <w:keepNext/>
              <w:spacing w:line="360" w:lineRule="auto"/>
              <w:rPr>
                <w:rFonts w:hint="eastAsia" w:ascii="宋体" w:hAnsi="宋体" w:cs="宋体"/>
                <w:color w:val="000000"/>
                <w:szCs w:val="21"/>
              </w:rPr>
            </w:pPr>
          </w:p>
        </w:tc>
        <w:tc>
          <w:tcPr>
            <w:tcW w:w="513" w:type="pct"/>
            <w:noWrap w:val="0"/>
            <w:vAlign w:val="center"/>
          </w:tcPr>
          <w:p w14:paraId="107C6AF8">
            <w:pPr>
              <w:keepNext/>
              <w:spacing w:line="360" w:lineRule="auto"/>
              <w:rPr>
                <w:rFonts w:hint="eastAsia" w:ascii="宋体" w:hAnsi="宋体" w:cs="宋体"/>
                <w:color w:val="000000"/>
                <w:szCs w:val="21"/>
              </w:rPr>
            </w:pPr>
          </w:p>
        </w:tc>
        <w:tc>
          <w:tcPr>
            <w:tcW w:w="374" w:type="pct"/>
            <w:noWrap w:val="0"/>
            <w:vAlign w:val="center"/>
          </w:tcPr>
          <w:p w14:paraId="5982D898">
            <w:pPr>
              <w:keepNext/>
              <w:spacing w:line="360" w:lineRule="auto"/>
              <w:rPr>
                <w:rFonts w:hint="eastAsia" w:ascii="宋体" w:hAnsi="宋体" w:cs="宋体"/>
                <w:color w:val="000000"/>
                <w:szCs w:val="21"/>
              </w:rPr>
            </w:pPr>
          </w:p>
        </w:tc>
        <w:tc>
          <w:tcPr>
            <w:tcW w:w="1730" w:type="pct"/>
            <w:noWrap w:val="0"/>
            <w:vAlign w:val="center"/>
          </w:tcPr>
          <w:p w14:paraId="26AAB8F0">
            <w:pPr>
              <w:keepNext/>
              <w:spacing w:line="360" w:lineRule="auto"/>
              <w:rPr>
                <w:rFonts w:hint="eastAsia" w:ascii="宋体" w:hAnsi="宋体" w:cs="宋体"/>
                <w:color w:val="000000"/>
                <w:szCs w:val="21"/>
              </w:rPr>
            </w:pPr>
          </w:p>
        </w:tc>
        <w:tc>
          <w:tcPr>
            <w:tcW w:w="896" w:type="pct"/>
            <w:noWrap w:val="0"/>
            <w:vAlign w:val="top"/>
          </w:tcPr>
          <w:p w14:paraId="38622765">
            <w:pPr>
              <w:keepNext/>
              <w:spacing w:line="360" w:lineRule="auto"/>
              <w:rPr>
                <w:rFonts w:hint="eastAsia" w:ascii="宋体" w:hAnsi="宋体" w:cs="宋体"/>
                <w:color w:val="000000"/>
                <w:szCs w:val="21"/>
              </w:rPr>
            </w:pPr>
          </w:p>
        </w:tc>
      </w:tr>
      <w:tr w14:paraId="1242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E625F2">
            <w:pPr>
              <w:keepNext/>
              <w:spacing w:line="360" w:lineRule="auto"/>
              <w:rPr>
                <w:rFonts w:hint="eastAsia" w:ascii="宋体" w:hAnsi="宋体" w:cs="宋体"/>
                <w:color w:val="000000"/>
                <w:szCs w:val="21"/>
              </w:rPr>
            </w:pPr>
          </w:p>
        </w:tc>
        <w:tc>
          <w:tcPr>
            <w:tcW w:w="641" w:type="pct"/>
            <w:tcBorders>
              <w:bottom w:val="nil"/>
            </w:tcBorders>
            <w:noWrap w:val="0"/>
            <w:vAlign w:val="center"/>
          </w:tcPr>
          <w:p w14:paraId="18EFA55A">
            <w:pPr>
              <w:keepNext/>
              <w:spacing w:line="360" w:lineRule="auto"/>
              <w:rPr>
                <w:rFonts w:hint="eastAsia" w:ascii="宋体" w:hAnsi="宋体" w:cs="宋体"/>
                <w:color w:val="000000"/>
                <w:szCs w:val="21"/>
              </w:rPr>
            </w:pPr>
          </w:p>
        </w:tc>
        <w:tc>
          <w:tcPr>
            <w:tcW w:w="513" w:type="pct"/>
            <w:tcBorders>
              <w:bottom w:val="nil"/>
            </w:tcBorders>
            <w:noWrap w:val="0"/>
            <w:vAlign w:val="center"/>
          </w:tcPr>
          <w:p w14:paraId="75DEF166">
            <w:pPr>
              <w:keepNext/>
              <w:spacing w:line="360" w:lineRule="auto"/>
              <w:rPr>
                <w:rFonts w:hint="eastAsia" w:ascii="宋体" w:hAnsi="宋体" w:cs="宋体"/>
                <w:color w:val="000000"/>
                <w:szCs w:val="21"/>
              </w:rPr>
            </w:pPr>
          </w:p>
        </w:tc>
        <w:tc>
          <w:tcPr>
            <w:tcW w:w="374" w:type="pct"/>
            <w:tcBorders>
              <w:bottom w:val="nil"/>
            </w:tcBorders>
            <w:noWrap w:val="0"/>
            <w:vAlign w:val="center"/>
          </w:tcPr>
          <w:p w14:paraId="17EDA1AF">
            <w:pPr>
              <w:keepNext/>
              <w:spacing w:line="360" w:lineRule="auto"/>
              <w:rPr>
                <w:rFonts w:hint="eastAsia" w:ascii="宋体" w:hAnsi="宋体" w:cs="宋体"/>
                <w:color w:val="000000"/>
                <w:szCs w:val="21"/>
              </w:rPr>
            </w:pPr>
          </w:p>
        </w:tc>
        <w:tc>
          <w:tcPr>
            <w:tcW w:w="1730" w:type="pct"/>
            <w:tcBorders>
              <w:bottom w:val="nil"/>
            </w:tcBorders>
            <w:noWrap w:val="0"/>
            <w:vAlign w:val="center"/>
          </w:tcPr>
          <w:p w14:paraId="3D072168">
            <w:pPr>
              <w:keepNext/>
              <w:spacing w:line="360" w:lineRule="auto"/>
              <w:rPr>
                <w:rFonts w:hint="eastAsia" w:ascii="宋体" w:hAnsi="宋体" w:cs="宋体"/>
                <w:color w:val="000000"/>
                <w:szCs w:val="21"/>
              </w:rPr>
            </w:pPr>
          </w:p>
        </w:tc>
        <w:tc>
          <w:tcPr>
            <w:tcW w:w="896" w:type="pct"/>
            <w:tcBorders>
              <w:bottom w:val="nil"/>
            </w:tcBorders>
            <w:noWrap w:val="0"/>
            <w:vAlign w:val="top"/>
          </w:tcPr>
          <w:p w14:paraId="5C36A08F">
            <w:pPr>
              <w:keepNext/>
              <w:spacing w:line="360" w:lineRule="auto"/>
              <w:rPr>
                <w:rFonts w:hint="eastAsia" w:ascii="宋体" w:hAnsi="宋体" w:cs="宋体"/>
                <w:color w:val="000000"/>
                <w:szCs w:val="21"/>
              </w:rPr>
            </w:pPr>
          </w:p>
        </w:tc>
      </w:tr>
      <w:tr w14:paraId="6DBAF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718956">
            <w:pPr>
              <w:keepNext/>
              <w:spacing w:line="360" w:lineRule="auto"/>
              <w:rPr>
                <w:rFonts w:hint="eastAsia" w:ascii="宋体" w:hAnsi="宋体" w:cs="宋体"/>
                <w:color w:val="000000"/>
                <w:szCs w:val="21"/>
              </w:rPr>
            </w:pPr>
          </w:p>
        </w:tc>
        <w:tc>
          <w:tcPr>
            <w:tcW w:w="641" w:type="pct"/>
            <w:noWrap w:val="0"/>
            <w:vAlign w:val="center"/>
          </w:tcPr>
          <w:p w14:paraId="6774367C">
            <w:pPr>
              <w:keepNext/>
              <w:spacing w:line="360" w:lineRule="auto"/>
              <w:rPr>
                <w:rFonts w:hint="eastAsia" w:ascii="宋体" w:hAnsi="宋体" w:cs="宋体"/>
                <w:color w:val="000000"/>
                <w:szCs w:val="21"/>
              </w:rPr>
            </w:pPr>
          </w:p>
        </w:tc>
        <w:tc>
          <w:tcPr>
            <w:tcW w:w="513" w:type="pct"/>
            <w:noWrap w:val="0"/>
            <w:vAlign w:val="center"/>
          </w:tcPr>
          <w:p w14:paraId="79AD48F6">
            <w:pPr>
              <w:keepNext/>
              <w:spacing w:line="360" w:lineRule="auto"/>
              <w:rPr>
                <w:rFonts w:hint="eastAsia" w:ascii="宋体" w:hAnsi="宋体" w:cs="宋体"/>
                <w:color w:val="000000"/>
                <w:szCs w:val="21"/>
              </w:rPr>
            </w:pPr>
          </w:p>
        </w:tc>
        <w:tc>
          <w:tcPr>
            <w:tcW w:w="374" w:type="pct"/>
            <w:noWrap w:val="0"/>
            <w:vAlign w:val="center"/>
          </w:tcPr>
          <w:p w14:paraId="3435CFE4">
            <w:pPr>
              <w:keepNext/>
              <w:spacing w:line="360" w:lineRule="auto"/>
              <w:rPr>
                <w:rFonts w:hint="eastAsia" w:ascii="宋体" w:hAnsi="宋体" w:cs="宋体"/>
                <w:color w:val="000000"/>
                <w:szCs w:val="21"/>
              </w:rPr>
            </w:pPr>
          </w:p>
        </w:tc>
        <w:tc>
          <w:tcPr>
            <w:tcW w:w="1730" w:type="pct"/>
            <w:noWrap w:val="0"/>
            <w:vAlign w:val="center"/>
          </w:tcPr>
          <w:p w14:paraId="111740E0">
            <w:pPr>
              <w:keepNext/>
              <w:spacing w:line="360" w:lineRule="auto"/>
              <w:rPr>
                <w:rFonts w:hint="eastAsia" w:ascii="宋体" w:hAnsi="宋体" w:cs="宋体"/>
                <w:color w:val="000000"/>
                <w:szCs w:val="21"/>
              </w:rPr>
            </w:pPr>
          </w:p>
        </w:tc>
        <w:tc>
          <w:tcPr>
            <w:tcW w:w="896" w:type="pct"/>
            <w:noWrap w:val="0"/>
            <w:vAlign w:val="top"/>
          </w:tcPr>
          <w:p w14:paraId="5F1E93D9">
            <w:pPr>
              <w:keepNext/>
              <w:spacing w:line="360" w:lineRule="auto"/>
              <w:rPr>
                <w:rFonts w:hint="eastAsia" w:ascii="宋体" w:hAnsi="宋体" w:cs="宋体"/>
                <w:color w:val="000000"/>
                <w:szCs w:val="21"/>
              </w:rPr>
            </w:pPr>
          </w:p>
        </w:tc>
      </w:tr>
      <w:tr w14:paraId="20365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3CC0408F">
            <w:pPr>
              <w:keepNext/>
              <w:spacing w:line="360" w:lineRule="auto"/>
              <w:rPr>
                <w:rFonts w:hint="eastAsia" w:ascii="宋体" w:hAnsi="宋体" w:cs="宋体"/>
                <w:color w:val="000000"/>
                <w:szCs w:val="21"/>
              </w:rPr>
            </w:pPr>
          </w:p>
        </w:tc>
        <w:tc>
          <w:tcPr>
            <w:tcW w:w="641" w:type="pct"/>
            <w:noWrap w:val="0"/>
            <w:vAlign w:val="center"/>
          </w:tcPr>
          <w:p w14:paraId="1A23BCF7">
            <w:pPr>
              <w:keepNext/>
              <w:spacing w:line="360" w:lineRule="auto"/>
              <w:rPr>
                <w:rFonts w:hint="eastAsia" w:ascii="宋体" w:hAnsi="宋体" w:cs="宋体"/>
                <w:color w:val="000000"/>
                <w:szCs w:val="21"/>
              </w:rPr>
            </w:pPr>
          </w:p>
        </w:tc>
        <w:tc>
          <w:tcPr>
            <w:tcW w:w="513" w:type="pct"/>
            <w:noWrap w:val="0"/>
            <w:vAlign w:val="center"/>
          </w:tcPr>
          <w:p w14:paraId="5190AFB6">
            <w:pPr>
              <w:keepNext/>
              <w:spacing w:line="360" w:lineRule="auto"/>
              <w:rPr>
                <w:rFonts w:hint="eastAsia" w:ascii="宋体" w:hAnsi="宋体" w:cs="宋体"/>
                <w:color w:val="000000"/>
                <w:szCs w:val="21"/>
              </w:rPr>
            </w:pPr>
          </w:p>
        </w:tc>
        <w:tc>
          <w:tcPr>
            <w:tcW w:w="374" w:type="pct"/>
            <w:noWrap w:val="0"/>
            <w:vAlign w:val="center"/>
          </w:tcPr>
          <w:p w14:paraId="0A697DF7">
            <w:pPr>
              <w:keepNext/>
              <w:spacing w:line="360" w:lineRule="auto"/>
              <w:rPr>
                <w:rFonts w:hint="eastAsia" w:ascii="宋体" w:hAnsi="宋体" w:cs="宋体"/>
                <w:color w:val="000000"/>
                <w:szCs w:val="21"/>
              </w:rPr>
            </w:pPr>
          </w:p>
        </w:tc>
        <w:tc>
          <w:tcPr>
            <w:tcW w:w="1730" w:type="pct"/>
            <w:noWrap w:val="0"/>
            <w:vAlign w:val="center"/>
          </w:tcPr>
          <w:p w14:paraId="4710C6AD">
            <w:pPr>
              <w:keepNext/>
              <w:spacing w:line="360" w:lineRule="auto"/>
              <w:rPr>
                <w:rFonts w:hint="eastAsia" w:ascii="宋体" w:hAnsi="宋体" w:cs="宋体"/>
                <w:color w:val="000000"/>
                <w:szCs w:val="21"/>
              </w:rPr>
            </w:pPr>
          </w:p>
        </w:tc>
        <w:tc>
          <w:tcPr>
            <w:tcW w:w="896" w:type="pct"/>
            <w:noWrap w:val="0"/>
            <w:vAlign w:val="top"/>
          </w:tcPr>
          <w:p w14:paraId="44C42A9C">
            <w:pPr>
              <w:keepNext/>
              <w:spacing w:line="360" w:lineRule="auto"/>
              <w:rPr>
                <w:rFonts w:hint="eastAsia" w:ascii="宋体" w:hAnsi="宋体" w:cs="宋体"/>
                <w:color w:val="000000"/>
                <w:szCs w:val="21"/>
              </w:rPr>
            </w:pPr>
          </w:p>
        </w:tc>
      </w:tr>
      <w:tr w14:paraId="1F3BC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68A70479">
            <w:pPr>
              <w:keepNext/>
              <w:spacing w:line="360" w:lineRule="auto"/>
              <w:rPr>
                <w:rFonts w:hint="eastAsia" w:ascii="宋体" w:hAnsi="宋体" w:cs="宋体"/>
                <w:color w:val="000000"/>
                <w:szCs w:val="21"/>
              </w:rPr>
            </w:pPr>
          </w:p>
        </w:tc>
        <w:tc>
          <w:tcPr>
            <w:tcW w:w="641" w:type="pct"/>
            <w:noWrap w:val="0"/>
            <w:vAlign w:val="center"/>
          </w:tcPr>
          <w:p w14:paraId="1E59129D">
            <w:pPr>
              <w:keepNext/>
              <w:spacing w:line="360" w:lineRule="auto"/>
              <w:rPr>
                <w:rFonts w:hint="eastAsia" w:ascii="宋体" w:hAnsi="宋体" w:cs="宋体"/>
                <w:color w:val="000000"/>
                <w:szCs w:val="21"/>
              </w:rPr>
            </w:pPr>
          </w:p>
        </w:tc>
        <w:tc>
          <w:tcPr>
            <w:tcW w:w="513" w:type="pct"/>
            <w:noWrap w:val="0"/>
            <w:vAlign w:val="center"/>
          </w:tcPr>
          <w:p w14:paraId="1C3ADE05">
            <w:pPr>
              <w:keepNext/>
              <w:spacing w:line="360" w:lineRule="auto"/>
              <w:rPr>
                <w:rFonts w:hint="eastAsia" w:ascii="宋体" w:hAnsi="宋体" w:cs="宋体"/>
                <w:color w:val="000000"/>
                <w:szCs w:val="21"/>
              </w:rPr>
            </w:pPr>
          </w:p>
        </w:tc>
        <w:tc>
          <w:tcPr>
            <w:tcW w:w="374" w:type="pct"/>
            <w:noWrap w:val="0"/>
            <w:vAlign w:val="center"/>
          </w:tcPr>
          <w:p w14:paraId="7B662B55">
            <w:pPr>
              <w:keepNext/>
              <w:spacing w:line="360" w:lineRule="auto"/>
              <w:rPr>
                <w:rFonts w:hint="eastAsia" w:ascii="宋体" w:hAnsi="宋体" w:cs="宋体"/>
                <w:color w:val="000000"/>
                <w:szCs w:val="21"/>
              </w:rPr>
            </w:pPr>
          </w:p>
        </w:tc>
        <w:tc>
          <w:tcPr>
            <w:tcW w:w="1730" w:type="pct"/>
            <w:noWrap w:val="0"/>
            <w:vAlign w:val="center"/>
          </w:tcPr>
          <w:p w14:paraId="5532B4E8">
            <w:pPr>
              <w:keepNext/>
              <w:spacing w:line="360" w:lineRule="auto"/>
              <w:rPr>
                <w:rFonts w:hint="eastAsia" w:ascii="宋体" w:hAnsi="宋体" w:cs="宋体"/>
                <w:color w:val="000000"/>
                <w:szCs w:val="21"/>
              </w:rPr>
            </w:pPr>
          </w:p>
        </w:tc>
        <w:tc>
          <w:tcPr>
            <w:tcW w:w="896" w:type="pct"/>
            <w:noWrap w:val="0"/>
            <w:vAlign w:val="top"/>
          </w:tcPr>
          <w:p w14:paraId="4F12449A">
            <w:pPr>
              <w:keepNext/>
              <w:spacing w:line="360" w:lineRule="auto"/>
              <w:rPr>
                <w:rFonts w:hint="eastAsia" w:ascii="宋体" w:hAnsi="宋体" w:cs="宋体"/>
                <w:color w:val="000000"/>
                <w:szCs w:val="21"/>
              </w:rPr>
            </w:pPr>
          </w:p>
        </w:tc>
      </w:tr>
      <w:tr w14:paraId="67B22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tcBorders>
              <w:bottom w:val="single" w:color="auto" w:sz="12" w:space="0"/>
            </w:tcBorders>
            <w:noWrap w:val="0"/>
            <w:vAlign w:val="center"/>
          </w:tcPr>
          <w:p w14:paraId="488B55DA">
            <w:pPr>
              <w:keepNext/>
              <w:spacing w:line="360" w:lineRule="auto"/>
              <w:rPr>
                <w:rFonts w:hint="eastAsia" w:ascii="宋体" w:hAnsi="宋体" w:cs="宋体"/>
                <w:color w:val="000000"/>
                <w:szCs w:val="21"/>
              </w:rPr>
            </w:pPr>
          </w:p>
        </w:tc>
        <w:tc>
          <w:tcPr>
            <w:tcW w:w="641" w:type="pct"/>
            <w:tcBorders>
              <w:bottom w:val="single" w:color="auto" w:sz="12" w:space="0"/>
            </w:tcBorders>
            <w:noWrap w:val="0"/>
            <w:vAlign w:val="center"/>
          </w:tcPr>
          <w:p w14:paraId="66F0D4B0">
            <w:pPr>
              <w:keepNext/>
              <w:spacing w:line="360" w:lineRule="auto"/>
              <w:rPr>
                <w:rFonts w:hint="eastAsia" w:ascii="宋体" w:hAnsi="宋体" w:cs="宋体"/>
                <w:color w:val="000000"/>
                <w:szCs w:val="21"/>
              </w:rPr>
            </w:pPr>
          </w:p>
        </w:tc>
        <w:tc>
          <w:tcPr>
            <w:tcW w:w="513" w:type="pct"/>
            <w:tcBorders>
              <w:bottom w:val="single" w:color="auto" w:sz="12" w:space="0"/>
            </w:tcBorders>
            <w:noWrap w:val="0"/>
            <w:vAlign w:val="center"/>
          </w:tcPr>
          <w:p w14:paraId="300E5678">
            <w:pPr>
              <w:keepNext/>
              <w:spacing w:line="360" w:lineRule="auto"/>
              <w:rPr>
                <w:rFonts w:hint="eastAsia" w:ascii="宋体" w:hAnsi="宋体" w:cs="宋体"/>
                <w:color w:val="000000"/>
                <w:szCs w:val="21"/>
              </w:rPr>
            </w:pPr>
          </w:p>
        </w:tc>
        <w:tc>
          <w:tcPr>
            <w:tcW w:w="374" w:type="pct"/>
            <w:tcBorders>
              <w:bottom w:val="single" w:color="auto" w:sz="12" w:space="0"/>
            </w:tcBorders>
            <w:noWrap w:val="0"/>
            <w:vAlign w:val="center"/>
          </w:tcPr>
          <w:p w14:paraId="5024FEBA">
            <w:pPr>
              <w:keepNext/>
              <w:spacing w:line="360" w:lineRule="auto"/>
              <w:rPr>
                <w:rFonts w:hint="eastAsia" w:ascii="宋体" w:hAnsi="宋体" w:cs="宋体"/>
                <w:color w:val="000000"/>
                <w:szCs w:val="21"/>
              </w:rPr>
            </w:pPr>
          </w:p>
        </w:tc>
        <w:tc>
          <w:tcPr>
            <w:tcW w:w="1730" w:type="pct"/>
            <w:tcBorders>
              <w:bottom w:val="single" w:color="auto" w:sz="12" w:space="0"/>
            </w:tcBorders>
            <w:noWrap w:val="0"/>
            <w:vAlign w:val="center"/>
          </w:tcPr>
          <w:p w14:paraId="6F125130">
            <w:pPr>
              <w:keepNext/>
              <w:spacing w:line="360" w:lineRule="auto"/>
              <w:rPr>
                <w:rFonts w:hint="eastAsia" w:ascii="宋体" w:hAnsi="宋体" w:cs="宋体"/>
                <w:color w:val="000000"/>
                <w:szCs w:val="21"/>
              </w:rPr>
            </w:pPr>
          </w:p>
        </w:tc>
        <w:tc>
          <w:tcPr>
            <w:tcW w:w="896" w:type="pct"/>
            <w:tcBorders>
              <w:bottom w:val="single" w:color="auto" w:sz="12" w:space="0"/>
            </w:tcBorders>
            <w:noWrap w:val="0"/>
            <w:vAlign w:val="top"/>
          </w:tcPr>
          <w:p w14:paraId="145C487F">
            <w:pPr>
              <w:keepNext/>
              <w:spacing w:line="360" w:lineRule="auto"/>
              <w:rPr>
                <w:rFonts w:hint="eastAsia" w:ascii="宋体" w:hAnsi="宋体" w:cs="宋体"/>
                <w:color w:val="000000"/>
                <w:szCs w:val="21"/>
              </w:rPr>
            </w:pPr>
          </w:p>
        </w:tc>
      </w:tr>
    </w:tbl>
    <w:p w14:paraId="6DE6886F">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897" w:name="_Toc7655"/>
      <w:bookmarkStart w:id="898" w:name="_Toc95223495"/>
      <w:bookmarkStart w:id="899" w:name="_Toc25726"/>
      <w:r>
        <w:rPr>
          <w:rFonts w:hint="eastAsia" w:ascii="宋体" w:hAnsi="宋体" w:cs="宋体"/>
          <w:bCs/>
          <w:color w:val="000000"/>
          <w:sz w:val="24"/>
        </w:rPr>
        <w:t>附</w:t>
      </w:r>
      <w:bookmarkStart w:id="900" w:name="_Toc296347230"/>
      <w:bookmarkStart w:id="901" w:name="_Toc296346732"/>
      <w:bookmarkStart w:id="902" w:name="_Toc296891271"/>
      <w:bookmarkStart w:id="903" w:name="_Toc296503231"/>
      <w:bookmarkStart w:id="904" w:name="_Toc296944570"/>
      <w:bookmarkStart w:id="905" w:name="_Toc296891059"/>
      <w:r>
        <w:rPr>
          <w:rFonts w:hint="eastAsia" w:ascii="宋体" w:hAnsi="宋体" w:cs="宋体"/>
          <w:bCs/>
          <w:color w:val="000000"/>
          <w:sz w:val="24"/>
        </w:rPr>
        <w:t>件8：廉政协议</w:t>
      </w:r>
      <w:bookmarkEnd w:id="897"/>
      <w:bookmarkEnd w:id="898"/>
      <w:bookmarkEnd w:id="899"/>
    </w:p>
    <w:bookmarkEnd w:id="900"/>
    <w:bookmarkEnd w:id="901"/>
    <w:bookmarkEnd w:id="902"/>
    <w:bookmarkEnd w:id="903"/>
    <w:bookmarkEnd w:id="904"/>
    <w:bookmarkEnd w:id="905"/>
    <w:p w14:paraId="3F405457">
      <w:pPr>
        <w:widowControl/>
        <w:spacing w:line="360" w:lineRule="auto"/>
        <w:ind w:firstLine="641"/>
        <w:jc w:val="center"/>
        <w:rPr>
          <w:rFonts w:hint="eastAsia" w:ascii="宋体" w:hAnsi="宋体" w:cs="宋体"/>
          <w:b/>
          <w:bCs/>
          <w:color w:val="000000"/>
          <w:kern w:val="0"/>
          <w:sz w:val="32"/>
          <w:szCs w:val="32"/>
        </w:rPr>
      </w:pPr>
      <w:bookmarkStart w:id="906" w:name="_Toc95223496"/>
      <w:bookmarkStart w:id="907" w:name="_Toc9808"/>
      <w:bookmarkStart w:id="908" w:name="_Toc7607"/>
      <w:r>
        <w:rPr>
          <w:rFonts w:hint="eastAsia" w:ascii="宋体" w:hAnsi="宋体" w:cs="宋体"/>
          <w:b/>
          <w:bCs/>
          <w:color w:val="000000"/>
          <w:kern w:val="0"/>
          <w:sz w:val="32"/>
          <w:szCs w:val="32"/>
        </w:rPr>
        <w:t>廉 政 协 议</w:t>
      </w:r>
      <w:bookmarkEnd w:id="906"/>
      <w:bookmarkEnd w:id="907"/>
      <w:bookmarkEnd w:id="908"/>
    </w:p>
    <w:p w14:paraId="7E5DF8F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为促进双方诚信经营、廉洁从业，防范商业贿赂，保护国家、集体和当事人的合法权益，根据国家有关法律法规和安徽省、项目所在地廉政建设的规定，</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(以下称甲方)与</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(以下称乙方)，特此订立本协议共同遵照执行。</w:t>
      </w:r>
    </w:p>
    <w:p w14:paraId="61EDAF90">
      <w:pPr>
        <w:widowControl/>
        <w:spacing w:line="360" w:lineRule="auto"/>
        <w:ind w:firstLine="420" w:firstLineChars="200"/>
        <w:jc w:val="left"/>
        <w:rPr>
          <w:rFonts w:hint="eastAsia" w:ascii="宋体" w:hAnsi="宋体" w:cs="宋体"/>
          <w:color w:val="000000"/>
          <w:kern w:val="0"/>
          <w:szCs w:val="21"/>
        </w:rPr>
      </w:pPr>
      <w:bookmarkStart w:id="909" w:name="_Toc21306"/>
      <w:bookmarkStart w:id="910" w:name="_Toc95223497"/>
      <w:bookmarkStart w:id="911" w:name="_Toc9888"/>
      <w:r>
        <w:rPr>
          <w:rFonts w:hint="eastAsia" w:ascii="宋体" w:hAnsi="宋体" w:cs="宋体"/>
          <w:color w:val="000000"/>
          <w:kern w:val="0"/>
          <w:szCs w:val="21"/>
        </w:rPr>
        <w:t>第一条 甲乙双方的权利和义务</w:t>
      </w:r>
      <w:bookmarkEnd w:id="909"/>
      <w:bookmarkEnd w:id="910"/>
      <w:bookmarkEnd w:id="911"/>
    </w:p>
    <w:p w14:paraId="0C3A26A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CE2AE5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（二）严格执行</w:t>
      </w:r>
      <w:r>
        <w:rPr>
          <w:rFonts w:hint="eastAsia" w:ascii="宋体" w:hAnsi="宋体" w:cs="宋体"/>
          <w:color w:val="000000"/>
          <w:kern w:val="0"/>
          <w:szCs w:val="21"/>
          <w:u w:val="single"/>
        </w:rPr>
        <w:t xml:space="preserve">                                </w:t>
      </w:r>
      <w:r>
        <w:rPr>
          <w:rFonts w:hint="eastAsia" w:ascii="宋体" w:hAnsi="宋体" w:cs="宋体"/>
          <w:color w:val="000000"/>
          <w:kern w:val="0"/>
          <w:szCs w:val="21"/>
        </w:rPr>
        <w:t>的合同要求，自觉履行合同约定的相关义务。</w:t>
      </w:r>
    </w:p>
    <w:p w14:paraId="477C61C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（三）在业务活动中坚持公开、公正、诚信、透明的原则，不得损害国家、集体利益。</w:t>
      </w:r>
    </w:p>
    <w:p w14:paraId="4BAAC7D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（四）建立健全廉政制度，开展廉政教育，公布举报电话，监督并认真查处违法违纪行为。</w:t>
      </w:r>
    </w:p>
    <w:p w14:paraId="554A90D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（五）发现对方在业务活动中有违反廉政规定的行为，应及时提醒对方纠正。情节严重的，应向其上级有关部门举报、建议给予处理，并有权要求告知处理结果。</w:t>
      </w:r>
    </w:p>
    <w:p w14:paraId="2F378BA1">
      <w:pPr>
        <w:widowControl/>
        <w:spacing w:line="360" w:lineRule="auto"/>
        <w:ind w:firstLine="420" w:firstLineChars="200"/>
        <w:jc w:val="left"/>
        <w:rPr>
          <w:rFonts w:hint="eastAsia" w:ascii="宋体" w:hAnsi="宋体" w:cs="宋体"/>
          <w:color w:val="000000"/>
          <w:kern w:val="0"/>
          <w:szCs w:val="21"/>
        </w:rPr>
      </w:pPr>
      <w:bookmarkStart w:id="912" w:name="_Toc3866"/>
      <w:bookmarkStart w:id="913" w:name="_Toc1917"/>
      <w:bookmarkStart w:id="914" w:name="_Toc95223498"/>
      <w:r>
        <w:rPr>
          <w:rFonts w:hint="eastAsia" w:ascii="宋体" w:hAnsi="宋体" w:cs="宋体"/>
          <w:color w:val="000000"/>
          <w:kern w:val="0"/>
          <w:szCs w:val="21"/>
        </w:rPr>
        <w:t>第二条 甲方的义务</w:t>
      </w:r>
      <w:bookmarkEnd w:id="912"/>
      <w:bookmarkEnd w:id="913"/>
      <w:bookmarkEnd w:id="914"/>
    </w:p>
    <w:p w14:paraId="7661A700">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(一)甲方及其工作人员不得索要或接受乙方的礼金、有价证券和贵重物品，不得在乙方报销任何应由甲方单位或个人支付的费用等。</w:t>
      </w:r>
    </w:p>
    <w:p w14:paraId="1F06C4F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F59BBD1">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 甲方及其工作人员不得要求或者接受乙方为其住房装修、婚丧嫁娶活动、配偶子女工作安排以及出国出境、旅游等提供方便等。</w:t>
      </w:r>
    </w:p>
    <w:p w14:paraId="2A1E9BDE">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 甲方工作人员不得在乙方有股权关联的企业兼职，不得向乙方介绍家属或者亲友从事与甲方业务有关的经济活动。</w:t>
      </w:r>
    </w:p>
    <w:p w14:paraId="3BA0AB57">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（五）甲方工作人员不得以明显低于市场的价格向乙方购买房屋、汽车等物品；不得以明显高于市场的价格向乙方出售房屋、汽车等物品；不得以其他交易形式非法收受请托人财物。</w:t>
      </w:r>
    </w:p>
    <w:p w14:paraId="76F182AB">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（六）甲方工作人员不得利用职务之便收受乙方以回扣、手续费、加班费、咨询费、劳务费、协调费、辛苦费等各种名义给予或赠送的钱物。</w:t>
      </w:r>
    </w:p>
    <w:p w14:paraId="0CB5691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（七）甲方工作人员不得接受乙方给予或赠送的干股或红利。</w:t>
      </w:r>
    </w:p>
    <w:p w14:paraId="40486B9D">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（八）甲方任何人不得以个人的名义向乙方推荐设备、部件等供货商以及其他合作单位。</w:t>
      </w:r>
    </w:p>
    <w:p w14:paraId="2BA96BA5">
      <w:pPr>
        <w:widowControl/>
        <w:spacing w:line="360" w:lineRule="auto"/>
        <w:ind w:firstLine="420" w:firstLineChars="200"/>
        <w:jc w:val="left"/>
        <w:rPr>
          <w:rFonts w:hint="eastAsia" w:ascii="宋体" w:hAnsi="宋体" w:cs="宋体"/>
          <w:color w:val="000000"/>
          <w:kern w:val="0"/>
          <w:szCs w:val="21"/>
        </w:rPr>
      </w:pPr>
      <w:bookmarkStart w:id="915" w:name="_Toc95223499"/>
      <w:bookmarkStart w:id="916" w:name="_Toc20831"/>
      <w:bookmarkStart w:id="917" w:name="_Toc10556"/>
      <w:r>
        <w:rPr>
          <w:rFonts w:hint="eastAsia" w:ascii="宋体" w:hAnsi="宋体" w:cs="宋体"/>
          <w:color w:val="000000"/>
          <w:kern w:val="0"/>
          <w:szCs w:val="21"/>
        </w:rPr>
        <w:t>第三条 乙方的义务</w:t>
      </w:r>
      <w:bookmarkEnd w:id="915"/>
      <w:bookmarkEnd w:id="916"/>
      <w:bookmarkEnd w:id="917"/>
    </w:p>
    <w:p w14:paraId="0D5C5A9A">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(一)乙方不得以任何理由向甲方及其工作人员行贿或馈赠礼金、有价证券、贵重礼品。</w:t>
      </w:r>
    </w:p>
    <w:p w14:paraId="43C73AB3">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（二)乙方不得以任何名义为甲方及其工作人员报销应由甲方单位或个人支付的任何费用。</w:t>
      </w:r>
    </w:p>
    <w:p w14:paraId="6A04627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(三)乙方不得以任何理由安排甲方工作人员参加可能影响相关业务公开、公正、公平性的宴请及娱乐活动。</w:t>
      </w:r>
    </w:p>
    <w:p w14:paraId="6508439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（四）乙方不得为甲方单位和个人购置或提供通讯工具和高档办公用品等物品，也不得为甲方提供与工作无关的房屋、汽车等。</w:t>
      </w:r>
    </w:p>
    <w:p w14:paraId="7D494AED">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（五）乙方不得与甲方工作人员就合同中的质量、数量、价格、工程量、验收等条款进行私下商谈或者达成默契。</w:t>
      </w:r>
    </w:p>
    <w:p w14:paraId="2DDD049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（六）乙方不得以回扣、手续费、加班费、咨询费、劳务费、协调费、辛苦费等各种名义向甲方工作人员给予或赠送钱物。</w:t>
      </w:r>
    </w:p>
    <w:p w14:paraId="7BEB860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（七）乙方不得向甲方工作人员提供干股或红利。</w:t>
      </w:r>
    </w:p>
    <w:p w14:paraId="3767CB1C">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（八）乙方须按</w:t>
      </w:r>
      <w:r>
        <w:rPr>
          <w:rFonts w:hint="eastAsia" w:ascii="宋体" w:hAnsi="宋体" w:cs="宋体"/>
          <w:color w:val="000000"/>
          <w:kern w:val="0"/>
          <w:szCs w:val="21"/>
          <w:u w:val="single"/>
        </w:rPr>
        <w:t xml:space="preserve">         </w:t>
      </w:r>
      <w:r>
        <w:rPr>
          <w:rFonts w:hint="eastAsia" w:ascii="宋体" w:hAnsi="宋体" w:cs="宋体"/>
          <w:color w:val="000000"/>
          <w:kern w:val="0"/>
          <w:szCs w:val="21"/>
        </w:rPr>
        <w:t>专项纪检监察工作组(如有)要求开展相关工作。</w:t>
      </w:r>
    </w:p>
    <w:p w14:paraId="7A4FA4F2">
      <w:pPr>
        <w:widowControl/>
        <w:spacing w:line="360" w:lineRule="auto"/>
        <w:ind w:firstLine="420" w:firstLineChars="200"/>
        <w:jc w:val="left"/>
        <w:rPr>
          <w:rFonts w:hint="eastAsia" w:ascii="宋体" w:hAnsi="宋体" w:cs="宋体"/>
          <w:color w:val="000000"/>
          <w:kern w:val="0"/>
          <w:szCs w:val="21"/>
        </w:rPr>
      </w:pPr>
      <w:bookmarkStart w:id="918" w:name="_Toc2198"/>
      <w:bookmarkStart w:id="919" w:name="_Toc14507"/>
      <w:bookmarkStart w:id="920" w:name="_Toc95223500"/>
      <w:r>
        <w:rPr>
          <w:rFonts w:hint="eastAsia" w:ascii="宋体" w:hAnsi="宋体" w:cs="宋体"/>
          <w:color w:val="000000"/>
          <w:kern w:val="0"/>
          <w:szCs w:val="21"/>
        </w:rPr>
        <w:t>第四条 违约责任</w:t>
      </w:r>
      <w:bookmarkEnd w:id="918"/>
      <w:bookmarkEnd w:id="919"/>
      <w:bookmarkEnd w:id="920"/>
    </w:p>
    <w:p w14:paraId="57B00438">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124D82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甲方投诉联系部门：</w:t>
      </w:r>
      <w:r>
        <w:rPr>
          <w:rFonts w:hint="eastAsia" w:ascii="宋体" w:hAnsi="宋体" w:cs="宋体"/>
          <w:color w:val="000000"/>
          <w:kern w:val="0"/>
          <w:szCs w:val="21"/>
          <w:u w:val="single"/>
        </w:rPr>
        <w:t xml:space="preserve">           </w:t>
      </w:r>
      <w:r>
        <w:rPr>
          <w:rFonts w:hint="eastAsia" w:ascii="宋体" w:hAnsi="宋体" w:cs="宋体"/>
          <w:color w:val="000000"/>
          <w:kern w:val="0"/>
          <w:szCs w:val="21"/>
        </w:rPr>
        <w:t>，联系电话：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4A44709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（二）乙方及其工作人员违反本协议第一、三条规定。根据具体情节和造成的后果，甲方有权对乙方采取以下一种或多种处理办法：</w:t>
      </w:r>
    </w:p>
    <w:p w14:paraId="240655D3">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1. 全额收取乙方合同履约保证金不予退还； </w:t>
      </w:r>
    </w:p>
    <w:p w14:paraId="0B9DE33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 追究乙方其他违约责任；</w:t>
      </w:r>
    </w:p>
    <w:p w14:paraId="1BCCD4B9">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 终止或解除双方已签订的包括本合同在内的所有合同；</w:t>
      </w:r>
    </w:p>
    <w:p w14:paraId="20DCF346">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 乙方一定期限内（6个月至3年，具体由甲方根据情况而定）不得参与甲方作为发包人（业主）的工程项目投标。</w:t>
      </w:r>
    </w:p>
    <w:p w14:paraId="07FB213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甲方作出的处理意见，乙方应无条件接受并承担给甲方造成的损失，全额返还通过不正当手段从甲方获取的非法所得，并承担相应的法律责任。</w:t>
      </w:r>
    </w:p>
    <w:p w14:paraId="09BAA8D2">
      <w:pPr>
        <w:widowControl/>
        <w:spacing w:line="360" w:lineRule="auto"/>
        <w:ind w:firstLine="420" w:firstLineChars="200"/>
        <w:jc w:val="left"/>
        <w:rPr>
          <w:rFonts w:hint="eastAsia" w:ascii="宋体" w:hAnsi="宋体" w:cs="宋体"/>
          <w:color w:val="000000"/>
          <w:kern w:val="0"/>
          <w:szCs w:val="21"/>
        </w:rPr>
      </w:pPr>
      <w:bookmarkStart w:id="921" w:name="_Toc95223501"/>
      <w:bookmarkStart w:id="922" w:name="_Toc10228"/>
      <w:bookmarkStart w:id="923" w:name="_Toc2334"/>
      <w:r>
        <w:rPr>
          <w:rFonts w:hint="eastAsia" w:ascii="宋体" w:hAnsi="宋体" w:cs="宋体"/>
          <w:color w:val="000000"/>
          <w:kern w:val="0"/>
          <w:szCs w:val="21"/>
        </w:rPr>
        <w:t>第五条 双方约定</w:t>
      </w:r>
      <w:bookmarkEnd w:id="921"/>
      <w:bookmarkEnd w:id="922"/>
      <w:bookmarkEnd w:id="923"/>
    </w:p>
    <w:p w14:paraId="045B424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0AA7BB2F">
      <w:pPr>
        <w:widowControl/>
        <w:spacing w:line="360" w:lineRule="auto"/>
        <w:ind w:firstLine="420" w:firstLineChars="200"/>
        <w:jc w:val="left"/>
        <w:rPr>
          <w:rFonts w:hint="eastAsia" w:ascii="宋体" w:hAnsi="宋体" w:cs="宋体"/>
          <w:color w:val="000000"/>
          <w:kern w:val="0"/>
          <w:szCs w:val="21"/>
        </w:rPr>
      </w:pPr>
      <w:bookmarkStart w:id="924" w:name="_Toc32140"/>
      <w:bookmarkStart w:id="925" w:name="_Toc17717"/>
      <w:bookmarkStart w:id="926" w:name="_Toc95223502"/>
      <w:r>
        <w:rPr>
          <w:rFonts w:hint="eastAsia" w:ascii="宋体" w:hAnsi="宋体" w:cs="宋体"/>
          <w:color w:val="000000"/>
          <w:kern w:val="0"/>
          <w:szCs w:val="21"/>
        </w:rPr>
        <w:t>第六条  本协议有效期为甲乙双方签署之日起至合同终止。</w:t>
      </w:r>
      <w:bookmarkEnd w:id="924"/>
      <w:bookmarkEnd w:id="925"/>
      <w:bookmarkEnd w:id="926"/>
      <w:r>
        <w:rPr>
          <w:rFonts w:hint="eastAsia" w:ascii="宋体" w:hAnsi="宋体" w:cs="宋体"/>
          <w:color w:val="000000"/>
          <w:kern w:val="0"/>
          <w:szCs w:val="21"/>
        </w:rPr>
        <w:t xml:space="preserve">  </w:t>
      </w:r>
    </w:p>
    <w:p w14:paraId="64D3B180">
      <w:pPr>
        <w:widowControl/>
        <w:spacing w:line="360" w:lineRule="auto"/>
        <w:ind w:firstLine="420" w:firstLineChars="200"/>
        <w:jc w:val="left"/>
        <w:rPr>
          <w:rFonts w:hint="eastAsia" w:ascii="宋体" w:hAnsi="宋体" w:cs="宋体"/>
          <w:color w:val="000000"/>
          <w:kern w:val="0"/>
          <w:szCs w:val="21"/>
        </w:rPr>
      </w:pPr>
      <w:bookmarkStart w:id="927" w:name="_Toc95223503"/>
      <w:bookmarkStart w:id="928" w:name="_Toc24032"/>
      <w:bookmarkStart w:id="929" w:name="_Toc1871"/>
      <w:r>
        <w:rPr>
          <w:rFonts w:hint="eastAsia" w:ascii="宋体" w:hAnsi="宋体" w:cs="宋体"/>
          <w:color w:val="000000"/>
          <w:kern w:val="0"/>
          <w:szCs w:val="21"/>
        </w:rPr>
        <w:t>第七条  本协议作为合同的附件，与本合同具有同等法律效力。</w:t>
      </w:r>
      <w:bookmarkEnd w:id="927"/>
      <w:bookmarkEnd w:id="928"/>
      <w:bookmarkEnd w:id="929"/>
    </w:p>
    <w:p w14:paraId="48CACDC6">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p>
    <w:p w14:paraId="477026E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甲方（盖章）： </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乙方（盖章）：</w:t>
      </w:r>
      <w:r>
        <w:rPr>
          <w:rFonts w:hint="eastAsia" w:ascii="宋体" w:hAnsi="宋体" w:cs="宋体"/>
          <w:color w:val="000000"/>
          <w:kern w:val="0"/>
          <w:szCs w:val="21"/>
          <w:u w:val="single"/>
        </w:rPr>
        <w:t xml:space="preserve">                      </w:t>
      </w:r>
    </w:p>
    <w:p w14:paraId="0D1FC570">
      <w:pPr>
        <w:widowControl/>
        <w:spacing w:line="360" w:lineRule="auto"/>
        <w:ind w:firstLine="420" w:firstLineChars="200"/>
        <w:jc w:val="left"/>
        <w:rPr>
          <w:rFonts w:hint="eastAsia" w:ascii="宋体" w:hAnsi="宋体" w:cs="宋体"/>
          <w:color w:val="000000"/>
          <w:kern w:val="0"/>
          <w:szCs w:val="21"/>
        </w:rPr>
      </w:pPr>
    </w:p>
    <w:p w14:paraId="602B819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法定代表人或                                法定代表人或</w:t>
      </w:r>
    </w:p>
    <w:p w14:paraId="21AD585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              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w:t>
      </w:r>
    </w:p>
    <w:p w14:paraId="207C010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14:paraId="3ADE98FC">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14:paraId="5F795282">
      <w:pPr>
        <w:widowControl/>
        <w:spacing w:line="360" w:lineRule="auto"/>
        <w:ind w:firstLine="420" w:firstLineChars="200"/>
        <w:jc w:val="left"/>
        <w:rPr>
          <w:rFonts w:hint="eastAsia" w:ascii="宋体" w:hAnsi="宋体" w:cs="宋体"/>
          <w:color w:val="000000"/>
          <w:kern w:val="0"/>
          <w:szCs w:val="21"/>
        </w:rPr>
      </w:pPr>
    </w:p>
    <w:p w14:paraId="4BE5BDF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廉政监督联系人                              廉政监督联系人</w:t>
      </w:r>
    </w:p>
    <w:p w14:paraId="41473A6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14:paraId="4CC497F7">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14:paraId="65B3392A">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电话：</w:t>
      </w:r>
      <w:r>
        <w:rPr>
          <w:rFonts w:hint="eastAsia" w:ascii="宋体" w:hAnsi="宋体" w:cs="宋体"/>
          <w:color w:val="000000"/>
          <w:kern w:val="0"/>
          <w:szCs w:val="21"/>
          <w:u w:val="single"/>
        </w:rPr>
        <w:t xml:space="preserve">                       </w:t>
      </w:r>
    </w:p>
    <w:p w14:paraId="017F93D1">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地址：</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地址：</w:t>
      </w:r>
      <w:r>
        <w:rPr>
          <w:rFonts w:hint="eastAsia" w:ascii="宋体" w:hAnsi="宋体" w:cs="宋体"/>
          <w:color w:val="000000"/>
          <w:kern w:val="0"/>
          <w:szCs w:val="21"/>
          <w:u w:val="single"/>
        </w:rPr>
        <w:t xml:space="preserve">                       </w:t>
      </w:r>
    </w:p>
    <w:p w14:paraId="66B4E8F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日期：</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日期：</w:t>
      </w:r>
      <w:r>
        <w:rPr>
          <w:rFonts w:hint="eastAsia" w:ascii="宋体" w:hAnsi="宋体" w:cs="宋体"/>
          <w:color w:val="000000"/>
          <w:kern w:val="0"/>
          <w:szCs w:val="21"/>
          <w:u w:val="single"/>
        </w:rPr>
        <w:t xml:space="preserve">                       </w:t>
      </w:r>
    </w:p>
    <w:p w14:paraId="6775D691">
      <w:pPr>
        <w:keepNext/>
        <w:keepLines/>
        <w:spacing w:before="120" w:after="120" w:line="360" w:lineRule="auto"/>
        <w:jc w:val="left"/>
        <w:outlineLvl w:val="2"/>
        <w:rPr>
          <w:rFonts w:hint="eastAsia" w:ascii="宋体" w:hAnsi="宋体" w:cs="宋体"/>
          <w:color w:val="000000"/>
          <w:szCs w:val="21"/>
        </w:rPr>
      </w:pPr>
      <w:r>
        <w:rPr>
          <w:rFonts w:hint="eastAsia" w:ascii="宋体" w:hAnsi="宋体" w:cs="宋体"/>
          <w:bCs/>
          <w:color w:val="000000"/>
          <w:kern w:val="0"/>
          <w:sz w:val="24"/>
          <w:szCs w:val="21"/>
        </w:rPr>
        <w:br w:type="page"/>
      </w:r>
      <w:bookmarkStart w:id="930" w:name="_Toc95223504"/>
      <w:r>
        <w:rPr>
          <w:rFonts w:hint="eastAsia" w:ascii="宋体" w:hAnsi="宋体" w:cs="宋体"/>
          <w:bCs/>
          <w:color w:val="000000"/>
          <w:sz w:val="24"/>
        </w:rPr>
        <w:t>附件9：履约保证金</w:t>
      </w:r>
      <w:bookmarkEnd w:id="930"/>
    </w:p>
    <w:p w14:paraId="200A71B3">
      <w:pPr>
        <w:adjustRightInd w:val="0"/>
        <w:snapToGrid w:val="0"/>
        <w:spacing w:line="360" w:lineRule="auto"/>
        <w:jc w:val="center"/>
        <w:rPr>
          <w:rFonts w:hint="eastAsia" w:ascii="宋体" w:hAnsi="宋体" w:cs="宋体"/>
          <w:b/>
          <w:bCs/>
          <w:color w:val="000000"/>
          <w:sz w:val="32"/>
          <w:szCs w:val="32"/>
        </w:rPr>
      </w:pPr>
      <w:bookmarkStart w:id="931" w:name="_Toc25855"/>
      <w:bookmarkStart w:id="932" w:name="_Toc8655"/>
      <w:bookmarkStart w:id="933" w:name="_Toc95223505"/>
      <w:r>
        <w:rPr>
          <w:rFonts w:hint="eastAsia" w:ascii="宋体" w:hAnsi="宋体" w:cs="宋体"/>
          <w:b/>
          <w:bCs/>
          <w:color w:val="000000"/>
          <w:sz w:val="32"/>
          <w:szCs w:val="32"/>
        </w:rPr>
        <w:t>履约保函示范文本</w:t>
      </w:r>
      <w:bookmarkEnd w:id="931"/>
      <w:bookmarkEnd w:id="932"/>
      <w:bookmarkEnd w:id="933"/>
    </w:p>
    <w:p w14:paraId="17DE69EE">
      <w:pPr>
        <w:wordWrap w:val="0"/>
        <w:adjustRightInd w:val="0"/>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14:paraId="66CDFEC9">
      <w:pPr>
        <w:adjustRightInd w:val="0"/>
        <w:snapToGrid w:val="0"/>
        <w:spacing w:line="360" w:lineRule="auto"/>
        <w:rPr>
          <w:rFonts w:hint="eastAsia" w:ascii="宋体" w:hAnsi="宋体" w:cs="宋体"/>
          <w:color w:val="000000"/>
          <w:szCs w:val="21"/>
        </w:rPr>
      </w:pPr>
    </w:p>
    <w:p w14:paraId="791C3E11">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 xml:space="preserve">（受益人名称）： </w:t>
      </w:r>
    </w:p>
    <w:p w14:paraId="1E0481F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（以下简称“受益人”）与</w:t>
      </w:r>
      <w:r>
        <w:rPr>
          <w:rFonts w:hint="eastAsia" w:ascii="宋体" w:hAnsi="宋体" w:cs="宋体"/>
          <w:color w:val="000000"/>
          <w:szCs w:val="21"/>
          <w:u w:val="single"/>
        </w:rPr>
        <w:t xml:space="preserve">         </w:t>
      </w:r>
      <w:r>
        <w:rPr>
          <w:rFonts w:hint="eastAsia" w:ascii="宋体" w:hAnsi="宋体" w:cs="宋体"/>
          <w:color w:val="000000"/>
          <w:szCs w:val="21"/>
        </w:rPr>
        <w:t>（以下简称“申请人”）于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（标段编号）的</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（标段名称）</w:t>
      </w:r>
      <w:r>
        <w:rPr>
          <w:rFonts w:hint="eastAsia" w:ascii="宋体" w:hAnsi="宋体" w:cs="宋体"/>
          <w:color w:val="000000"/>
          <w:szCs w:val="21"/>
        </w:rPr>
        <w:t>有关事项协商一致共同签订</w:t>
      </w:r>
      <w:r>
        <w:rPr>
          <w:rFonts w:hint="eastAsia" w:ascii="宋体" w:hAnsi="宋体" w:cs="宋体"/>
          <w:color w:val="000000"/>
          <w:szCs w:val="21"/>
          <w:u w:val="single"/>
        </w:rPr>
        <w:t>《        》</w:t>
      </w:r>
      <w:r>
        <w:rPr>
          <w:rFonts w:hint="eastAsia" w:ascii="宋体" w:hAnsi="宋体" w:cs="宋体"/>
          <w:color w:val="000000"/>
          <w:szCs w:val="21"/>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3F2D6C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一、本保函担保范围：承包人未按照基础合同的约定履行义务，应当向受益人承担的违约责任和赔偿因此造成的损失、利息、律师费、诉讼费用等实现债权的费用。</w:t>
      </w:r>
    </w:p>
    <w:p w14:paraId="3483343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75A0BC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三、本保函有效期自开立之日起至基础合同约定的缺陷责任期满之日止。 </w:t>
      </w:r>
    </w:p>
    <w:p w14:paraId="379869AB">
      <w:pPr>
        <w:adjustRightInd w:val="0"/>
        <w:snapToGrid w:val="0"/>
        <w:spacing w:line="360" w:lineRule="auto"/>
        <w:ind w:firstLine="480"/>
        <w:rPr>
          <w:rFonts w:hint="eastAsia" w:ascii="宋体" w:hAnsi="宋体" w:cs="宋体"/>
          <w:color w:val="000000"/>
          <w:szCs w:val="21"/>
        </w:rPr>
      </w:pPr>
      <w:bookmarkStart w:id="934" w:name="_Hlk40302764"/>
      <w:r>
        <w:rPr>
          <w:rFonts w:hint="eastAsia" w:ascii="宋体" w:hAnsi="宋体" w:cs="宋体"/>
          <w:color w:val="000000"/>
          <w:szCs w:val="21"/>
        </w:rPr>
        <w:t>四、开立人承诺，在收到受益人发来的书面付款通知后的七日内无条件支付，前述书面付款通知即为付款要求之单据，且应满足以下要求：</w:t>
      </w:r>
    </w:p>
    <w:bookmarkEnd w:id="934"/>
    <w:p w14:paraId="046B5C7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（1）付款通知到达的日期在本保函的有效期内；</w:t>
      </w:r>
    </w:p>
    <w:p w14:paraId="2EBDF04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（2）载明要求支付的金额；</w:t>
      </w:r>
    </w:p>
    <w:p w14:paraId="3C51C0E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（3）载明申请人违反合同义务的条款和内容；</w:t>
      </w:r>
    </w:p>
    <w:p w14:paraId="6D656C4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（4）声明不存在合同文件约定或我国法律规定免除申请人或开立人支付责任的情形；</w:t>
      </w:r>
    </w:p>
    <w:p w14:paraId="39D683C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p w14:paraId="6BD6955B">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    </w:t>
      </w:r>
      <w:bookmarkStart w:id="935" w:name="_Hlk40303486"/>
      <w:r>
        <w:rPr>
          <w:rFonts w:hint="eastAsia" w:ascii="宋体" w:hAnsi="宋体" w:cs="宋体"/>
          <w:color w:val="000000"/>
          <w:szCs w:val="21"/>
        </w:rPr>
        <w:t>受益人发出的书面付款通知应由其法定代表人（负责人）或授权代理人签字并加盖公章。</w:t>
      </w:r>
      <w:bookmarkEnd w:id="935"/>
    </w:p>
    <w:p w14:paraId="6388B95A">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五、本保函项下的权利不得转让，不得设定担保。受益人未经我方书面同意转 让本保函或其项下任何权利，对我方不发生法律效力。 </w:t>
      </w:r>
    </w:p>
    <w:p w14:paraId="76CD312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六、与本保函有关的基础合同不成立、不生效、无效、被撤销、被解除，不影响本保函的独立有效。 </w:t>
      </w:r>
    </w:p>
    <w:p w14:paraId="0053D08E">
      <w:pPr>
        <w:adjustRightInd w:val="0"/>
        <w:snapToGrid w:val="0"/>
        <w:spacing w:line="360" w:lineRule="auto"/>
        <w:ind w:firstLine="420" w:firstLineChars="200"/>
        <w:rPr>
          <w:rFonts w:hint="eastAsia" w:ascii="宋体" w:hAnsi="宋体" w:cs="宋体"/>
          <w:color w:val="000000"/>
          <w:szCs w:val="21"/>
        </w:rPr>
      </w:pPr>
      <w:bookmarkStart w:id="936" w:name="_Hlk40303383"/>
      <w:bookmarkStart w:id="937" w:name="_Hlk40354981"/>
      <w:r>
        <w:rPr>
          <w:rFonts w:hint="eastAsia" w:ascii="宋体" w:hAnsi="宋体" w:cs="宋体"/>
          <w:color w:val="000000"/>
          <w:szCs w:val="21"/>
        </w:rPr>
        <w:t xml:space="preserve">七、本保函项下的义务和责任均在保函有效期到期后自动消灭。 </w:t>
      </w:r>
    </w:p>
    <w:p w14:paraId="3F02953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八、本保函适用的法律为中华人民共和国法律，因本保函产生的纠纷案件，</w:t>
      </w:r>
      <w:bookmarkEnd w:id="936"/>
      <w:r>
        <w:rPr>
          <w:rFonts w:hint="eastAsia" w:ascii="宋体" w:hAnsi="宋体" w:cs="宋体"/>
          <w:color w:val="000000"/>
          <w:szCs w:val="21"/>
        </w:rPr>
        <w:t xml:space="preserve">由受益人所在地人民法院管辖。 </w:t>
      </w:r>
    </w:p>
    <w:bookmarkEnd w:id="937"/>
    <w:p w14:paraId="7A7DEB5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14:paraId="2B7A0F5D">
      <w:pPr>
        <w:adjustRightInd w:val="0"/>
        <w:snapToGrid w:val="0"/>
        <w:spacing w:line="360" w:lineRule="auto"/>
        <w:ind w:firstLine="420" w:firstLineChars="200"/>
        <w:rPr>
          <w:rFonts w:hint="eastAsia" w:ascii="宋体" w:hAnsi="宋体" w:cs="宋体"/>
          <w:color w:val="000000"/>
          <w:szCs w:val="21"/>
        </w:rPr>
      </w:pPr>
    </w:p>
    <w:p w14:paraId="58FB3C66">
      <w:pPr>
        <w:adjustRightInd w:val="0"/>
        <w:snapToGrid w:val="0"/>
        <w:spacing w:line="360" w:lineRule="auto"/>
        <w:ind w:firstLine="420" w:firstLineChars="200"/>
        <w:rPr>
          <w:rFonts w:hint="eastAsia" w:ascii="宋体" w:hAnsi="宋体" w:cs="宋体"/>
          <w:color w:val="000000"/>
          <w:szCs w:val="21"/>
        </w:rPr>
      </w:pPr>
    </w:p>
    <w:p w14:paraId="4FA1832F">
      <w:pPr>
        <w:adjustRightInd w:val="0"/>
        <w:snapToGrid w:val="0"/>
        <w:spacing w:line="360" w:lineRule="auto"/>
        <w:ind w:firstLine="420" w:firstLineChars="200"/>
        <w:rPr>
          <w:rFonts w:hint="eastAsia" w:ascii="宋体" w:hAnsi="宋体" w:cs="宋体"/>
          <w:color w:val="000000"/>
          <w:szCs w:val="21"/>
        </w:rPr>
      </w:pPr>
    </w:p>
    <w:p w14:paraId="6B6D568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 立 人：</w:t>
      </w:r>
      <w:r>
        <w:rPr>
          <w:rFonts w:hint="eastAsia" w:ascii="宋体" w:hAnsi="宋体" w:cs="宋体"/>
          <w:color w:val="000000"/>
          <w:szCs w:val="21"/>
          <w:u w:val="single"/>
        </w:rPr>
        <w:t xml:space="preserve">                              </w:t>
      </w:r>
      <w:r>
        <w:rPr>
          <w:rFonts w:hint="eastAsia" w:ascii="宋体" w:hAnsi="宋体" w:cs="宋体"/>
          <w:color w:val="000000"/>
          <w:szCs w:val="21"/>
        </w:rPr>
        <w:t xml:space="preserve">（公章） </w:t>
      </w:r>
    </w:p>
    <w:p w14:paraId="17B941D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法定代表人（或授权代表）：</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14:paraId="2A6FA8F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0AEF4E5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1BD6E24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425CF389">
      <w:pPr>
        <w:adjustRightInd w:val="0"/>
        <w:snapToGrid w:val="0"/>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DCC2162">
      <w:pPr>
        <w:adjustRightInd w:val="0"/>
        <w:snapToGrid w:val="0"/>
        <w:spacing w:line="360" w:lineRule="auto"/>
        <w:ind w:left="1323" w:leftChars="200" w:hanging="903" w:hangingChars="430"/>
        <w:rPr>
          <w:rFonts w:hint="eastAsia" w:ascii="宋体" w:hAnsi="宋体" w:cs="宋体"/>
          <w:color w:val="000000"/>
          <w:szCs w:val="21"/>
        </w:rPr>
      </w:pPr>
      <w:r>
        <w:rPr>
          <w:rFonts w:hint="eastAsia" w:ascii="宋体" w:hAnsi="宋体" w:cs="宋体"/>
          <w:color w:val="000000"/>
          <w:szCs w:val="21"/>
        </w:rPr>
        <w:t>开立时间：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44EF6527">
      <w:pPr>
        <w:spacing w:line="360" w:lineRule="auto"/>
        <w:ind w:left="1329" w:hanging="1329" w:hangingChars="633"/>
        <w:rPr>
          <w:rFonts w:hint="eastAsia" w:ascii="宋体" w:hAnsi="宋体" w:cs="宋体"/>
          <w:color w:val="000000"/>
          <w:szCs w:val="21"/>
        </w:rPr>
      </w:pPr>
    </w:p>
    <w:p w14:paraId="1C833B37">
      <w:pPr>
        <w:pStyle w:val="2"/>
        <w:rPr>
          <w:rFonts w:hint="eastAsia"/>
        </w:rPr>
      </w:pPr>
    </w:p>
    <w:p w14:paraId="69C8F633">
      <w:pPr>
        <w:rPr>
          <w:rFonts w:hint="eastAsia"/>
        </w:rPr>
      </w:pPr>
    </w:p>
    <w:p w14:paraId="76400CEE">
      <w:pPr>
        <w:pStyle w:val="2"/>
        <w:rPr>
          <w:rFonts w:hint="eastAsia"/>
        </w:rPr>
      </w:pPr>
    </w:p>
    <w:p w14:paraId="76457BD2">
      <w:pPr>
        <w:rPr>
          <w:rFonts w:hint="eastAsia"/>
        </w:rPr>
      </w:pPr>
    </w:p>
    <w:p w14:paraId="2C88A51B">
      <w:pPr>
        <w:pStyle w:val="2"/>
        <w:rPr>
          <w:rFonts w:hint="eastAsia"/>
        </w:rPr>
      </w:pPr>
    </w:p>
    <w:p w14:paraId="3BCEEA04">
      <w:pPr>
        <w:rPr>
          <w:rFonts w:hint="eastAsia"/>
        </w:rPr>
      </w:pPr>
    </w:p>
    <w:p w14:paraId="4C77474F">
      <w:pPr>
        <w:pStyle w:val="2"/>
        <w:rPr>
          <w:rFonts w:hint="eastAsia"/>
        </w:rPr>
      </w:pPr>
    </w:p>
    <w:p w14:paraId="141AAD89">
      <w:pPr>
        <w:rPr>
          <w:rFonts w:hint="eastAsia"/>
        </w:rPr>
      </w:pPr>
    </w:p>
    <w:p w14:paraId="27F03065">
      <w:pPr>
        <w:pStyle w:val="2"/>
        <w:rPr>
          <w:rFonts w:hint="eastAsia"/>
        </w:rPr>
      </w:pPr>
    </w:p>
    <w:p w14:paraId="69D396E4">
      <w:pPr>
        <w:rPr>
          <w:rFonts w:hint="eastAsia"/>
        </w:rPr>
      </w:pPr>
    </w:p>
    <w:p w14:paraId="39270C67">
      <w:pPr>
        <w:pStyle w:val="2"/>
        <w:rPr>
          <w:rFonts w:hint="eastAsia"/>
        </w:rPr>
      </w:pPr>
    </w:p>
    <w:p w14:paraId="4EF26578">
      <w:pPr>
        <w:rPr>
          <w:rFonts w:hint="eastAsia"/>
        </w:rPr>
      </w:pPr>
    </w:p>
    <w:p w14:paraId="34AF1D57">
      <w:pPr>
        <w:pStyle w:val="2"/>
        <w:rPr>
          <w:rFonts w:hint="eastAsia"/>
        </w:rPr>
      </w:pPr>
    </w:p>
    <w:p w14:paraId="4E2EF806">
      <w:pPr>
        <w:rPr>
          <w:rFonts w:hint="eastAsia"/>
        </w:rPr>
      </w:pPr>
    </w:p>
    <w:p w14:paraId="2795EB99">
      <w:pPr>
        <w:pStyle w:val="2"/>
        <w:rPr>
          <w:rFonts w:hint="eastAsia"/>
        </w:rPr>
      </w:pPr>
    </w:p>
    <w:p w14:paraId="3AD96EBF">
      <w:pPr>
        <w:rPr>
          <w:rFonts w:hint="eastAsia"/>
        </w:rPr>
      </w:pPr>
    </w:p>
    <w:p w14:paraId="306DB33B">
      <w:pPr>
        <w:pStyle w:val="2"/>
        <w:rPr>
          <w:rFonts w:hint="eastAsia"/>
        </w:rPr>
      </w:pPr>
    </w:p>
    <w:p w14:paraId="7CA85646">
      <w:pPr>
        <w:rPr>
          <w:rFonts w:hint="eastAsia"/>
        </w:rPr>
      </w:pPr>
    </w:p>
    <w:p w14:paraId="7761C5F1">
      <w:pPr>
        <w:pStyle w:val="2"/>
        <w:rPr>
          <w:rFonts w:hint="eastAsia"/>
        </w:rPr>
      </w:pPr>
    </w:p>
    <w:p w14:paraId="3789AFD7">
      <w:pPr>
        <w:rPr>
          <w:rFonts w:hint="eastAsia"/>
        </w:rPr>
      </w:pPr>
    </w:p>
    <w:p w14:paraId="7E98CAE6">
      <w:pPr>
        <w:pStyle w:val="2"/>
        <w:rPr>
          <w:rFonts w:hint="eastAsia"/>
        </w:rPr>
      </w:pPr>
    </w:p>
    <w:p w14:paraId="493D1F8E">
      <w:pPr>
        <w:rPr>
          <w:rFonts w:hint="eastAsia"/>
        </w:rPr>
      </w:pPr>
    </w:p>
    <w:p w14:paraId="74A9875F">
      <w:pPr>
        <w:pStyle w:val="2"/>
        <w:rPr>
          <w:rFonts w:hint="eastAsia"/>
        </w:rPr>
      </w:pPr>
    </w:p>
    <w:p w14:paraId="729BAD1F">
      <w:pPr>
        <w:pStyle w:val="2"/>
        <w:ind w:left="0" w:leftChars="0" w:firstLine="0" w:firstLineChars="0"/>
        <w:rPr>
          <w:rFonts w:hint="eastAsia"/>
        </w:rPr>
      </w:pPr>
    </w:p>
    <w:p w14:paraId="7DFF9969">
      <w:pPr>
        <w:pStyle w:val="2"/>
        <w:rPr>
          <w:rFonts w:hint="eastAsia"/>
        </w:rPr>
      </w:pPr>
    </w:p>
    <w:p w14:paraId="010E5067">
      <w:pPr>
        <w:rPr>
          <w:rFonts w:hint="eastAsia"/>
        </w:rPr>
      </w:pPr>
    </w:p>
    <w:p w14:paraId="1FB8C0CE">
      <w:pPr>
        <w:pStyle w:val="2"/>
        <w:rPr>
          <w:rFonts w:hint="eastAsia"/>
        </w:rPr>
      </w:pPr>
    </w:p>
    <w:p w14:paraId="68ACD3C1">
      <w:pPr>
        <w:rPr>
          <w:rFonts w:hint="eastAsia"/>
        </w:rPr>
      </w:pPr>
    </w:p>
    <w:p w14:paraId="67A75671">
      <w:pPr>
        <w:pStyle w:val="2"/>
        <w:rPr>
          <w:rFonts w:hint="eastAsia"/>
        </w:rPr>
      </w:pPr>
    </w:p>
    <w:p w14:paraId="74BCE3F1">
      <w:pPr>
        <w:rPr>
          <w:rFonts w:hint="eastAsia"/>
        </w:rPr>
      </w:pPr>
    </w:p>
    <w:p w14:paraId="4745516D">
      <w:pPr>
        <w:pStyle w:val="2"/>
        <w:rPr>
          <w:rFonts w:hint="eastAsia"/>
        </w:rPr>
      </w:pPr>
    </w:p>
    <w:p w14:paraId="068DC3D3">
      <w:pPr>
        <w:rPr>
          <w:rFonts w:hint="eastAsia"/>
        </w:rPr>
      </w:pPr>
    </w:p>
    <w:p w14:paraId="2F73473A">
      <w:pPr>
        <w:keepNext/>
        <w:keepLines/>
        <w:spacing w:before="120" w:after="120" w:line="360" w:lineRule="auto"/>
        <w:jc w:val="left"/>
        <w:outlineLvl w:val="2"/>
        <w:rPr>
          <w:rFonts w:ascii="宋体" w:hAnsi="宋体" w:cs="宋体"/>
          <w:bCs/>
          <w:color w:val="000000"/>
          <w:sz w:val="24"/>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938" w:name="_Toc95223508"/>
    </w:p>
    <w:p w14:paraId="0A61C7CA">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w:t>
      </w:r>
      <w:bookmarkStart w:id="939" w:name="_Toc296944572"/>
      <w:bookmarkStart w:id="940" w:name="_Toc296347232"/>
      <w:bookmarkStart w:id="941" w:name="_Toc296503233"/>
      <w:bookmarkStart w:id="942" w:name="_Toc296891273"/>
      <w:bookmarkStart w:id="943" w:name="_Toc296891061"/>
      <w:bookmarkStart w:id="944" w:name="_Toc296346734"/>
      <w:r>
        <w:rPr>
          <w:rFonts w:hint="eastAsia" w:ascii="宋体" w:hAnsi="宋体" w:cs="宋体"/>
          <w:bCs/>
          <w:color w:val="000000"/>
          <w:sz w:val="24"/>
        </w:rPr>
        <w:t>件10：支付担保</w:t>
      </w:r>
      <w:bookmarkEnd w:id="938"/>
      <w:bookmarkEnd w:id="939"/>
      <w:bookmarkEnd w:id="940"/>
      <w:bookmarkEnd w:id="941"/>
      <w:bookmarkEnd w:id="942"/>
      <w:bookmarkEnd w:id="943"/>
      <w:bookmarkEnd w:id="944"/>
    </w:p>
    <w:p w14:paraId="0656DB22">
      <w:pPr>
        <w:adjustRightInd w:val="0"/>
        <w:snapToGrid w:val="0"/>
        <w:spacing w:line="360" w:lineRule="auto"/>
        <w:jc w:val="center"/>
        <w:rPr>
          <w:rFonts w:hint="eastAsia" w:ascii="宋体" w:hAnsi="宋体" w:cs="宋体"/>
          <w:b/>
          <w:bCs/>
          <w:color w:val="000000"/>
          <w:sz w:val="32"/>
          <w:szCs w:val="32"/>
        </w:rPr>
      </w:pPr>
      <w:bookmarkStart w:id="945" w:name="_Toc95223509"/>
      <w:bookmarkStart w:id="946" w:name="_Toc8319"/>
      <w:bookmarkStart w:id="947" w:name="_Toc3562"/>
      <w:r>
        <w:rPr>
          <w:rFonts w:hint="eastAsia" w:ascii="宋体" w:hAnsi="宋体" w:cs="宋体"/>
          <w:b/>
          <w:bCs/>
          <w:color w:val="000000"/>
          <w:sz w:val="32"/>
          <w:szCs w:val="32"/>
        </w:rPr>
        <w:t>支付保函示范文本</w:t>
      </w:r>
      <w:bookmarkEnd w:id="945"/>
      <w:bookmarkEnd w:id="946"/>
      <w:bookmarkEnd w:id="947"/>
    </w:p>
    <w:p w14:paraId="5329F7DC">
      <w:pPr>
        <w:wordWrap w:val="0"/>
        <w:adjustRightInd w:val="0"/>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14:paraId="35123FB3">
      <w:pPr>
        <w:adjustRightInd w:val="0"/>
        <w:snapToGrid w:val="0"/>
        <w:spacing w:line="360" w:lineRule="auto"/>
        <w:rPr>
          <w:rFonts w:hint="eastAsia" w:ascii="宋体" w:hAnsi="宋体" w:cs="宋体"/>
          <w:color w:val="000000"/>
          <w:szCs w:val="21"/>
        </w:rPr>
      </w:pPr>
    </w:p>
    <w:p w14:paraId="53161247">
      <w:pPr>
        <w:adjustRightInd w:val="0"/>
        <w:snapToGrid w:val="0"/>
        <w:spacing w:line="360" w:lineRule="auto"/>
        <w:rPr>
          <w:rFonts w:hint="eastAsia" w:ascii="宋体" w:hAnsi="宋体" w:cs="宋体"/>
          <w:color w:val="000000"/>
          <w:szCs w:val="21"/>
        </w:rPr>
      </w:pPr>
      <w:bookmarkStart w:id="948" w:name="_Hlk40355074"/>
      <w:r>
        <w:rPr>
          <w:rFonts w:hint="eastAsia" w:ascii="宋体" w:hAnsi="宋体" w:cs="宋体"/>
          <w:color w:val="000000"/>
          <w:szCs w:val="21"/>
          <w:u w:val="single"/>
        </w:rPr>
        <w:t xml:space="preserve">              </w:t>
      </w:r>
      <w:r>
        <w:rPr>
          <w:rFonts w:hint="eastAsia" w:ascii="宋体" w:hAnsi="宋体" w:cs="宋体"/>
          <w:color w:val="000000"/>
          <w:szCs w:val="21"/>
        </w:rPr>
        <w:t xml:space="preserve">（受益人名称）： </w:t>
      </w:r>
    </w:p>
    <w:bookmarkEnd w:id="948"/>
    <w:p w14:paraId="6B7CC4B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（以下简称“受益人”）与</w:t>
      </w:r>
      <w:r>
        <w:rPr>
          <w:rFonts w:hint="eastAsia" w:ascii="宋体" w:hAnsi="宋体" w:cs="宋体"/>
          <w:color w:val="000000"/>
          <w:szCs w:val="21"/>
          <w:u w:val="single"/>
        </w:rPr>
        <w:t xml:space="preserve">         </w:t>
      </w:r>
      <w:r>
        <w:rPr>
          <w:rFonts w:hint="eastAsia" w:ascii="宋体" w:hAnsi="宋体" w:cs="宋体"/>
          <w:color w:val="000000"/>
          <w:szCs w:val="21"/>
        </w:rPr>
        <w:t>（以下简称“申请人”）于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（标段编号）的</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（标段名称）</w:t>
      </w:r>
      <w:r>
        <w:rPr>
          <w:rFonts w:hint="eastAsia" w:ascii="宋体" w:hAnsi="宋体" w:cs="宋体"/>
          <w:color w:val="000000"/>
          <w:szCs w:val="21"/>
        </w:rPr>
        <w:t>有关事项协商一致共同签订</w:t>
      </w:r>
      <w:r>
        <w:rPr>
          <w:rFonts w:hint="eastAsia" w:ascii="宋体" w:hAnsi="宋体" w:cs="宋体"/>
          <w:color w:val="000000"/>
          <w:szCs w:val="21"/>
          <w:u w:val="single"/>
        </w:rPr>
        <w:t>《        》</w:t>
      </w:r>
      <w:r>
        <w:rPr>
          <w:rFonts w:hint="eastAsia" w:ascii="宋体" w:hAnsi="宋体" w:cs="宋体"/>
          <w:color w:val="000000"/>
          <w:szCs w:val="21"/>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F49B9D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一、本保函担保范围：申请人未履行基础合同约定的工程款支付义务，应当向受益人承担的违约责任和赔偿因此造成的损失、利息、律师费、诉讼费用等实现债权的费用。</w:t>
      </w:r>
    </w:p>
    <w:p w14:paraId="2CB8997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4EA777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三、本保函有效期自开立之日起至基础合同约定的除工程质量保修金以外的全部工程结算款项支付之日后</w:t>
      </w:r>
      <w:r>
        <w:rPr>
          <w:rFonts w:hint="eastAsia" w:ascii="宋体" w:hAnsi="宋体" w:cs="宋体"/>
          <w:color w:val="000000"/>
          <w:szCs w:val="21"/>
          <w:u w:val="single"/>
        </w:rPr>
        <w:t xml:space="preserve">    </w:t>
      </w:r>
      <w:r>
        <w:rPr>
          <w:rFonts w:hint="eastAsia" w:ascii="宋体" w:hAnsi="宋体" w:cs="宋体"/>
          <w:color w:val="000000"/>
          <w:szCs w:val="21"/>
        </w:rPr>
        <w:t xml:space="preserve">日止。 </w:t>
      </w:r>
    </w:p>
    <w:p w14:paraId="135F9CCA">
      <w:pPr>
        <w:adjustRightInd w:val="0"/>
        <w:snapToGrid w:val="0"/>
        <w:spacing w:line="360" w:lineRule="auto"/>
        <w:ind w:firstLine="480"/>
        <w:rPr>
          <w:rFonts w:hint="eastAsia" w:ascii="宋体" w:hAnsi="宋体" w:cs="宋体"/>
          <w:color w:val="000000"/>
          <w:szCs w:val="21"/>
        </w:rPr>
      </w:pPr>
      <w:r>
        <w:rPr>
          <w:rFonts w:hint="eastAsia" w:ascii="宋体" w:hAnsi="宋体" w:cs="宋体"/>
          <w:color w:val="000000"/>
          <w:szCs w:val="21"/>
        </w:rPr>
        <w:t>四、开立人承诺，在收到受益人发来的书面付款通知后的七日内无条件支付，前述书面付款通知即为付款要求之单据，且应满足以下要求：</w:t>
      </w:r>
    </w:p>
    <w:p w14:paraId="7DC97487">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（1）付款通知到达的日期在本保函的有效期内；</w:t>
      </w:r>
    </w:p>
    <w:p w14:paraId="53B4D5C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（2）载明要求支付的金额；</w:t>
      </w:r>
    </w:p>
    <w:p w14:paraId="1704196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（3）载明申请人违反合同义务的条款和内容；</w:t>
      </w:r>
    </w:p>
    <w:p w14:paraId="0B399D4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（4）声明不存在合同文件约定或我国法律规定免除申请人或开立人支付责任的情形；</w:t>
      </w:r>
    </w:p>
    <w:p w14:paraId="6B1D549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p w14:paraId="53877287">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    受益人发出的书面付款通知应由其法定代表人（负责人）或授权代理人签字并加盖公章。</w:t>
      </w:r>
    </w:p>
    <w:p w14:paraId="6DFC0EC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五、本保函项下的权利不得转让，不得设定担保。受益人未经开立人书面同意转让本保函或其项下任何权利，对开立人不发生法律效力。 </w:t>
      </w:r>
    </w:p>
    <w:p w14:paraId="0745272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六、本保函项下的基础交易不成立、不生效、无效、被撤销、被解除，不影响本保函的独立有效。</w:t>
      </w:r>
    </w:p>
    <w:p w14:paraId="547C452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七、本保函项下的义务和责任均在保函有效期到期后自动消灭。 </w:t>
      </w:r>
    </w:p>
    <w:p w14:paraId="119280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八、本保函适用的法律为中华人民共和国法律，因本保函产生的纠纷案件，由申请人所在地人民法院管辖。 </w:t>
      </w:r>
    </w:p>
    <w:p w14:paraId="7F137F5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14:paraId="65AFC0C0">
      <w:pPr>
        <w:adjustRightInd w:val="0"/>
        <w:snapToGrid w:val="0"/>
        <w:spacing w:line="360" w:lineRule="auto"/>
        <w:ind w:firstLine="420" w:firstLineChars="200"/>
        <w:rPr>
          <w:rFonts w:hint="eastAsia" w:ascii="宋体" w:hAnsi="宋体" w:cs="宋体"/>
          <w:color w:val="000000"/>
          <w:szCs w:val="21"/>
        </w:rPr>
      </w:pPr>
    </w:p>
    <w:p w14:paraId="0B766D9B">
      <w:pPr>
        <w:adjustRightInd w:val="0"/>
        <w:snapToGrid w:val="0"/>
        <w:spacing w:line="360" w:lineRule="auto"/>
        <w:ind w:firstLine="420" w:firstLineChars="200"/>
        <w:rPr>
          <w:rFonts w:hint="eastAsia" w:ascii="宋体" w:hAnsi="宋体" w:cs="宋体"/>
          <w:color w:val="000000"/>
          <w:szCs w:val="21"/>
        </w:rPr>
      </w:pPr>
    </w:p>
    <w:p w14:paraId="3CB074E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 立 人：</w:t>
      </w:r>
      <w:r>
        <w:rPr>
          <w:rFonts w:hint="eastAsia" w:ascii="宋体" w:hAnsi="宋体" w:cs="宋体"/>
          <w:color w:val="000000"/>
          <w:szCs w:val="21"/>
          <w:u w:val="single"/>
        </w:rPr>
        <w:t xml:space="preserve">                              </w:t>
      </w:r>
      <w:r>
        <w:rPr>
          <w:rFonts w:hint="eastAsia" w:ascii="宋体" w:hAnsi="宋体" w:cs="宋体"/>
          <w:color w:val="000000"/>
          <w:szCs w:val="21"/>
        </w:rPr>
        <w:t xml:space="preserve">（公章） </w:t>
      </w:r>
    </w:p>
    <w:p w14:paraId="0280D0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法定代表人（或授权代表）：</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14:paraId="51E175D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3E98A47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5C0C9E6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2B58F205">
      <w:pPr>
        <w:adjustRightInd w:val="0"/>
        <w:snapToGrid w:val="0"/>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8F623DE">
      <w:pPr>
        <w:adjustRightInd w:val="0"/>
        <w:snapToGrid w:val="0"/>
        <w:spacing w:line="360" w:lineRule="auto"/>
        <w:ind w:left="1323" w:leftChars="200" w:hanging="903" w:hangingChars="430"/>
        <w:rPr>
          <w:rFonts w:hint="eastAsia" w:ascii="宋体" w:hAnsi="宋体" w:cs="宋体"/>
          <w:color w:val="000000"/>
          <w:szCs w:val="21"/>
        </w:rPr>
      </w:pPr>
      <w:r>
        <w:rPr>
          <w:rFonts w:hint="eastAsia" w:ascii="宋体" w:hAnsi="宋体" w:cs="宋体"/>
          <w:color w:val="000000"/>
          <w:szCs w:val="21"/>
        </w:rPr>
        <w:t>开立时间：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0D107849">
      <w:pPr>
        <w:adjustRightInd w:val="0"/>
        <w:snapToGrid w:val="0"/>
        <w:spacing w:line="360" w:lineRule="auto"/>
        <w:rPr>
          <w:rFonts w:hint="eastAsia" w:ascii="宋体" w:hAnsi="宋体" w:cs="宋体"/>
          <w:color w:val="000000"/>
          <w:szCs w:val="21"/>
        </w:rPr>
      </w:pPr>
    </w:p>
    <w:p w14:paraId="61F38DE4">
      <w:pPr>
        <w:adjustRightInd w:val="0"/>
        <w:snapToGrid w:val="0"/>
        <w:spacing w:line="360" w:lineRule="auto"/>
        <w:rPr>
          <w:rFonts w:hint="eastAsia" w:ascii="宋体" w:hAnsi="宋体" w:cs="宋体"/>
          <w:color w:val="000000"/>
          <w:szCs w:val="21"/>
        </w:rPr>
      </w:pPr>
    </w:p>
    <w:p w14:paraId="02F1FD1A">
      <w:pPr>
        <w:adjustRightInd w:val="0"/>
        <w:snapToGrid w:val="0"/>
        <w:spacing w:line="360" w:lineRule="auto"/>
        <w:rPr>
          <w:rFonts w:hint="eastAsia" w:ascii="宋体" w:hAnsi="宋体" w:cs="宋体"/>
          <w:color w:val="000000"/>
          <w:szCs w:val="21"/>
        </w:rPr>
      </w:pPr>
    </w:p>
    <w:p w14:paraId="75BE426D">
      <w:pPr>
        <w:keepNext/>
        <w:keepLines/>
        <w:adjustRightInd w:val="0"/>
        <w:snapToGrid w:val="0"/>
        <w:spacing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949" w:name="_Toc95223510"/>
      <w:r>
        <w:rPr>
          <w:rFonts w:hint="eastAsia" w:ascii="宋体" w:hAnsi="宋体" w:cs="宋体"/>
          <w:bCs/>
          <w:color w:val="000000"/>
          <w:sz w:val="24"/>
        </w:rPr>
        <w:t>附件11：暂估价一览表</w:t>
      </w:r>
      <w:bookmarkEnd w:id="949"/>
    </w:p>
    <w:p w14:paraId="49EE82A1">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12-1：材料暂估价表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E026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D6AF0EF">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09299411">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3D720567">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16BB018D">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1D9834B5">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04DA02AB">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554A6ADF">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5E154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474CEAA">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264AD185">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544669AE">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19E9DE36">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3D3C18DF">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7BF16C5C">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2529EC6D">
            <w:pPr>
              <w:keepNext/>
              <w:spacing w:line="440" w:lineRule="exact"/>
              <w:rPr>
                <w:rFonts w:hint="eastAsia" w:ascii="宋体" w:hAnsi="宋体" w:cs="宋体"/>
                <w:color w:val="000000"/>
                <w:szCs w:val="21"/>
              </w:rPr>
            </w:pPr>
          </w:p>
        </w:tc>
      </w:tr>
      <w:tr w14:paraId="4989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47A9BCB">
            <w:pPr>
              <w:keepNext/>
              <w:spacing w:line="440" w:lineRule="exact"/>
              <w:rPr>
                <w:rFonts w:hint="eastAsia" w:ascii="宋体" w:hAnsi="宋体" w:cs="宋体"/>
                <w:color w:val="000000"/>
                <w:szCs w:val="21"/>
              </w:rPr>
            </w:pPr>
          </w:p>
        </w:tc>
        <w:tc>
          <w:tcPr>
            <w:tcW w:w="1984" w:type="dxa"/>
            <w:tcBorders>
              <w:top w:val="nil"/>
            </w:tcBorders>
            <w:noWrap w:val="0"/>
            <w:vAlign w:val="top"/>
          </w:tcPr>
          <w:p w14:paraId="19624C60">
            <w:pPr>
              <w:keepNext/>
              <w:spacing w:line="440" w:lineRule="exact"/>
              <w:rPr>
                <w:rFonts w:hint="eastAsia" w:ascii="宋体" w:hAnsi="宋体" w:cs="宋体"/>
                <w:color w:val="000000"/>
                <w:szCs w:val="21"/>
              </w:rPr>
            </w:pPr>
          </w:p>
        </w:tc>
        <w:tc>
          <w:tcPr>
            <w:tcW w:w="851" w:type="dxa"/>
            <w:tcBorders>
              <w:top w:val="nil"/>
            </w:tcBorders>
            <w:noWrap w:val="0"/>
            <w:vAlign w:val="top"/>
          </w:tcPr>
          <w:p w14:paraId="2B40EDF4">
            <w:pPr>
              <w:keepNext/>
              <w:spacing w:line="440" w:lineRule="exact"/>
              <w:rPr>
                <w:rFonts w:hint="eastAsia" w:ascii="宋体" w:hAnsi="宋体" w:cs="宋体"/>
                <w:color w:val="000000"/>
                <w:szCs w:val="21"/>
              </w:rPr>
            </w:pPr>
          </w:p>
        </w:tc>
        <w:tc>
          <w:tcPr>
            <w:tcW w:w="774" w:type="dxa"/>
            <w:tcBorders>
              <w:top w:val="nil"/>
            </w:tcBorders>
            <w:noWrap w:val="0"/>
            <w:vAlign w:val="top"/>
          </w:tcPr>
          <w:p w14:paraId="54542D99">
            <w:pPr>
              <w:keepNext/>
              <w:spacing w:line="440" w:lineRule="exact"/>
              <w:rPr>
                <w:rFonts w:hint="eastAsia" w:ascii="宋体" w:hAnsi="宋体" w:cs="宋体"/>
                <w:color w:val="000000"/>
                <w:szCs w:val="21"/>
              </w:rPr>
            </w:pPr>
          </w:p>
        </w:tc>
        <w:tc>
          <w:tcPr>
            <w:tcW w:w="1352" w:type="dxa"/>
            <w:tcBorders>
              <w:top w:val="nil"/>
            </w:tcBorders>
            <w:noWrap w:val="0"/>
            <w:vAlign w:val="top"/>
          </w:tcPr>
          <w:p w14:paraId="540F960C">
            <w:pPr>
              <w:keepNext/>
              <w:spacing w:line="440" w:lineRule="exact"/>
              <w:rPr>
                <w:rFonts w:hint="eastAsia" w:ascii="宋体" w:hAnsi="宋体" w:cs="宋体"/>
                <w:color w:val="000000"/>
                <w:szCs w:val="21"/>
              </w:rPr>
            </w:pPr>
          </w:p>
        </w:tc>
        <w:tc>
          <w:tcPr>
            <w:tcW w:w="1418" w:type="dxa"/>
            <w:tcBorders>
              <w:top w:val="nil"/>
            </w:tcBorders>
            <w:noWrap w:val="0"/>
            <w:vAlign w:val="top"/>
          </w:tcPr>
          <w:p w14:paraId="671AF98E">
            <w:pPr>
              <w:keepNext/>
              <w:spacing w:line="440" w:lineRule="exact"/>
              <w:rPr>
                <w:rFonts w:hint="eastAsia" w:ascii="宋体" w:hAnsi="宋体" w:cs="宋体"/>
                <w:color w:val="000000"/>
                <w:szCs w:val="21"/>
              </w:rPr>
            </w:pPr>
          </w:p>
        </w:tc>
        <w:tc>
          <w:tcPr>
            <w:tcW w:w="1701" w:type="dxa"/>
            <w:tcBorders>
              <w:top w:val="nil"/>
            </w:tcBorders>
            <w:noWrap w:val="0"/>
            <w:vAlign w:val="top"/>
          </w:tcPr>
          <w:p w14:paraId="3F9F5CBE">
            <w:pPr>
              <w:keepNext/>
              <w:spacing w:line="440" w:lineRule="exact"/>
              <w:rPr>
                <w:rFonts w:hint="eastAsia" w:ascii="宋体" w:hAnsi="宋体" w:cs="宋体"/>
                <w:color w:val="000000"/>
                <w:szCs w:val="21"/>
              </w:rPr>
            </w:pPr>
          </w:p>
        </w:tc>
      </w:tr>
      <w:tr w14:paraId="11E5E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9B8922">
            <w:pPr>
              <w:keepNext/>
              <w:spacing w:line="440" w:lineRule="exact"/>
              <w:rPr>
                <w:rFonts w:hint="eastAsia" w:ascii="宋体" w:hAnsi="宋体" w:cs="宋体"/>
                <w:color w:val="000000"/>
                <w:szCs w:val="21"/>
              </w:rPr>
            </w:pPr>
          </w:p>
        </w:tc>
        <w:tc>
          <w:tcPr>
            <w:tcW w:w="1984" w:type="dxa"/>
            <w:noWrap w:val="0"/>
            <w:vAlign w:val="top"/>
          </w:tcPr>
          <w:p w14:paraId="730C9EF9">
            <w:pPr>
              <w:keepNext/>
              <w:spacing w:line="440" w:lineRule="exact"/>
              <w:rPr>
                <w:rFonts w:hint="eastAsia" w:ascii="宋体" w:hAnsi="宋体" w:cs="宋体"/>
                <w:color w:val="000000"/>
                <w:szCs w:val="21"/>
              </w:rPr>
            </w:pPr>
          </w:p>
        </w:tc>
        <w:tc>
          <w:tcPr>
            <w:tcW w:w="851" w:type="dxa"/>
            <w:noWrap w:val="0"/>
            <w:vAlign w:val="top"/>
          </w:tcPr>
          <w:p w14:paraId="76F9A0C3">
            <w:pPr>
              <w:keepNext/>
              <w:spacing w:line="440" w:lineRule="exact"/>
              <w:rPr>
                <w:rFonts w:hint="eastAsia" w:ascii="宋体" w:hAnsi="宋体" w:cs="宋体"/>
                <w:color w:val="000000"/>
                <w:szCs w:val="21"/>
              </w:rPr>
            </w:pPr>
          </w:p>
        </w:tc>
        <w:tc>
          <w:tcPr>
            <w:tcW w:w="774" w:type="dxa"/>
            <w:noWrap w:val="0"/>
            <w:vAlign w:val="top"/>
          </w:tcPr>
          <w:p w14:paraId="136C6564">
            <w:pPr>
              <w:keepNext/>
              <w:spacing w:line="440" w:lineRule="exact"/>
              <w:rPr>
                <w:rFonts w:hint="eastAsia" w:ascii="宋体" w:hAnsi="宋体" w:cs="宋体"/>
                <w:color w:val="000000"/>
                <w:szCs w:val="21"/>
              </w:rPr>
            </w:pPr>
          </w:p>
        </w:tc>
        <w:tc>
          <w:tcPr>
            <w:tcW w:w="1352" w:type="dxa"/>
            <w:noWrap w:val="0"/>
            <w:vAlign w:val="top"/>
          </w:tcPr>
          <w:p w14:paraId="6F672136">
            <w:pPr>
              <w:keepNext/>
              <w:spacing w:line="440" w:lineRule="exact"/>
              <w:rPr>
                <w:rFonts w:hint="eastAsia" w:ascii="宋体" w:hAnsi="宋体" w:cs="宋体"/>
                <w:color w:val="000000"/>
                <w:szCs w:val="21"/>
              </w:rPr>
            </w:pPr>
          </w:p>
        </w:tc>
        <w:tc>
          <w:tcPr>
            <w:tcW w:w="1418" w:type="dxa"/>
            <w:noWrap w:val="0"/>
            <w:vAlign w:val="top"/>
          </w:tcPr>
          <w:p w14:paraId="5A0F0A06">
            <w:pPr>
              <w:keepNext/>
              <w:spacing w:line="440" w:lineRule="exact"/>
              <w:rPr>
                <w:rFonts w:hint="eastAsia" w:ascii="宋体" w:hAnsi="宋体" w:cs="宋体"/>
                <w:color w:val="000000"/>
                <w:szCs w:val="21"/>
              </w:rPr>
            </w:pPr>
          </w:p>
        </w:tc>
        <w:tc>
          <w:tcPr>
            <w:tcW w:w="1701" w:type="dxa"/>
            <w:noWrap w:val="0"/>
            <w:vAlign w:val="top"/>
          </w:tcPr>
          <w:p w14:paraId="0C7584DF">
            <w:pPr>
              <w:keepNext/>
              <w:spacing w:line="440" w:lineRule="exact"/>
              <w:rPr>
                <w:rFonts w:hint="eastAsia" w:ascii="宋体" w:hAnsi="宋体" w:cs="宋体"/>
                <w:color w:val="000000"/>
                <w:szCs w:val="21"/>
              </w:rPr>
            </w:pPr>
          </w:p>
        </w:tc>
      </w:tr>
      <w:tr w14:paraId="4D64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642EAE">
            <w:pPr>
              <w:keepNext/>
              <w:spacing w:line="440" w:lineRule="exact"/>
              <w:rPr>
                <w:rFonts w:hint="eastAsia" w:ascii="宋体" w:hAnsi="宋体" w:cs="宋体"/>
                <w:color w:val="000000"/>
                <w:szCs w:val="21"/>
              </w:rPr>
            </w:pPr>
          </w:p>
        </w:tc>
        <w:tc>
          <w:tcPr>
            <w:tcW w:w="1984" w:type="dxa"/>
            <w:noWrap w:val="0"/>
            <w:vAlign w:val="top"/>
          </w:tcPr>
          <w:p w14:paraId="5A615F81">
            <w:pPr>
              <w:keepNext/>
              <w:spacing w:line="440" w:lineRule="exact"/>
              <w:rPr>
                <w:rFonts w:hint="eastAsia" w:ascii="宋体" w:hAnsi="宋体" w:cs="宋体"/>
                <w:color w:val="000000"/>
                <w:szCs w:val="21"/>
              </w:rPr>
            </w:pPr>
          </w:p>
        </w:tc>
        <w:tc>
          <w:tcPr>
            <w:tcW w:w="851" w:type="dxa"/>
            <w:noWrap w:val="0"/>
            <w:vAlign w:val="top"/>
          </w:tcPr>
          <w:p w14:paraId="2D1DD7BB">
            <w:pPr>
              <w:keepNext/>
              <w:spacing w:line="440" w:lineRule="exact"/>
              <w:rPr>
                <w:rFonts w:hint="eastAsia" w:ascii="宋体" w:hAnsi="宋体" w:cs="宋体"/>
                <w:color w:val="000000"/>
                <w:szCs w:val="21"/>
              </w:rPr>
            </w:pPr>
          </w:p>
        </w:tc>
        <w:tc>
          <w:tcPr>
            <w:tcW w:w="774" w:type="dxa"/>
            <w:noWrap w:val="0"/>
            <w:vAlign w:val="top"/>
          </w:tcPr>
          <w:p w14:paraId="65AD4ED6">
            <w:pPr>
              <w:keepNext/>
              <w:spacing w:line="440" w:lineRule="exact"/>
              <w:rPr>
                <w:rFonts w:hint="eastAsia" w:ascii="宋体" w:hAnsi="宋体" w:cs="宋体"/>
                <w:color w:val="000000"/>
                <w:szCs w:val="21"/>
              </w:rPr>
            </w:pPr>
          </w:p>
        </w:tc>
        <w:tc>
          <w:tcPr>
            <w:tcW w:w="1352" w:type="dxa"/>
            <w:noWrap w:val="0"/>
            <w:vAlign w:val="top"/>
          </w:tcPr>
          <w:p w14:paraId="259DF23F">
            <w:pPr>
              <w:keepNext/>
              <w:spacing w:line="440" w:lineRule="exact"/>
              <w:rPr>
                <w:rFonts w:hint="eastAsia" w:ascii="宋体" w:hAnsi="宋体" w:cs="宋体"/>
                <w:color w:val="000000"/>
                <w:szCs w:val="21"/>
              </w:rPr>
            </w:pPr>
          </w:p>
        </w:tc>
        <w:tc>
          <w:tcPr>
            <w:tcW w:w="1418" w:type="dxa"/>
            <w:noWrap w:val="0"/>
            <w:vAlign w:val="top"/>
          </w:tcPr>
          <w:p w14:paraId="68F09C74">
            <w:pPr>
              <w:keepNext/>
              <w:spacing w:line="440" w:lineRule="exact"/>
              <w:rPr>
                <w:rFonts w:hint="eastAsia" w:ascii="宋体" w:hAnsi="宋体" w:cs="宋体"/>
                <w:color w:val="000000"/>
                <w:szCs w:val="21"/>
              </w:rPr>
            </w:pPr>
          </w:p>
        </w:tc>
        <w:tc>
          <w:tcPr>
            <w:tcW w:w="1701" w:type="dxa"/>
            <w:noWrap w:val="0"/>
            <w:vAlign w:val="top"/>
          </w:tcPr>
          <w:p w14:paraId="07DD68B6">
            <w:pPr>
              <w:keepNext/>
              <w:spacing w:line="440" w:lineRule="exact"/>
              <w:rPr>
                <w:rFonts w:hint="eastAsia" w:ascii="宋体" w:hAnsi="宋体" w:cs="宋体"/>
                <w:color w:val="000000"/>
                <w:szCs w:val="21"/>
              </w:rPr>
            </w:pPr>
          </w:p>
        </w:tc>
      </w:tr>
      <w:tr w14:paraId="1DB39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6E60D99">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41455CC6">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3602F048">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7F22E0CA">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348361BA">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3BA21419">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4543D763">
            <w:pPr>
              <w:keepNext/>
              <w:spacing w:line="440" w:lineRule="exact"/>
              <w:rPr>
                <w:rFonts w:hint="eastAsia" w:ascii="宋体" w:hAnsi="宋体" w:cs="宋体"/>
                <w:color w:val="000000"/>
                <w:szCs w:val="21"/>
              </w:rPr>
            </w:pPr>
          </w:p>
        </w:tc>
      </w:tr>
    </w:tbl>
    <w:p w14:paraId="0B3765DC">
      <w:pPr>
        <w:spacing w:before="120" w:beforeLines="50" w:after="120" w:afterLines="50" w:line="440" w:lineRule="exact"/>
        <w:rPr>
          <w:rFonts w:hint="eastAsia" w:ascii="宋体" w:hAnsi="宋体" w:cs="宋体"/>
          <w:color w:val="000000"/>
          <w:szCs w:val="21"/>
        </w:rPr>
      </w:pPr>
    </w:p>
    <w:p w14:paraId="077D0B9E">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12-2：工程设备暂估价表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DA0C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58E9D2F">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60F004C1">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621643BA">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7CF29550">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60ACB362">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48F259FF">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284CFD90">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43BCB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5085BA38">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2660BF0B">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3F0C79E4">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69F10040">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0298B7CC">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7BE47594">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5CD6945E">
            <w:pPr>
              <w:keepNext/>
              <w:spacing w:line="440" w:lineRule="exact"/>
              <w:rPr>
                <w:rFonts w:hint="eastAsia" w:ascii="宋体" w:hAnsi="宋体" w:cs="宋体"/>
                <w:color w:val="000000"/>
                <w:szCs w:val="21"/>
              </w:rPr>
            </w:pPr>
          </w:p>
        </w:tc>
      </w:tr>
      <w:tr w14:paraId="1D47F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06BDE4F">
            <w:pPr>
              <w:keepNext/>
              <w:spacing w:line="440" w:lineRule="exact"/>
              <w:rPr>
                <w:rFonts w:hint="eastAsia" w:ascii="宋体" w:hAnsi="宋体" w:cs="宋体"/>
                <w:color w:val="000000"/>
                <w:szCs w:val="21"/>
              </w:rPr>
            </w:pPr>
          </w:p>
        </w:tc>
        <w:tc>
          <w:tcPr>
            <w:tcW w:w="1984" w:type="dxa"/>
            <w:tcBorders>
              <w:top w:val="nil"/>
            </w:tcBorders>
            <w:noWrap w:val="0"/>
            <w:vAlign w:val="top"/>
          </w:tcPr>
          <w:p w14:paraId="28F9C846">
            <w:pPr>
              <w:keepNext/>
              <w:spacing w:line="440" w:lineRule="exact"/>
              <w:rPr>
                <w:rFonts w:hint="eastAsia" w:ascii="宋体" w:hAnsi="宋体" w:cs="宋体"/>
                <w:color w:val="000000"/>
                <w:szCs w:val="21"/>
              </w:rPr>
            </w:pPr>
          </w:p>
        </w:tc>
        <w:tc>
          <w:tcPr>
            <w:tcW w:w="851" w:type="dxa"/>
            <w:tcBorders>
              <w:top w:val="nil"/>
            </w:tcBorders>
            <w:noWrap w:val="0"/>
            <w:vAlign w:val="top"/>
          </w:tcPr>
          <w:p w14:paraId="70CD45CE">
            <w:pPr>
              <w:keepNext/>
              <w:spacing w:line="440" w:lineRule="exact"/>
              <w:rPr>
                <w:rFonts w:hint="eastAsia" w:ascii="宋体" w:hAnsi="宋体" w:cs="宋体"/>
                <w:color w:val="000000"/>
                <w:szCs w:val="21"/>
              </w:rPr>
            </w:pPr>
          </w:p>
        </w:tc>
        <w:tc>
          <w:tcPr>
            <w:tcW w:w="774" w:type="dxa"/>
            <w:tcBorders>
              <w:top w:val="nil"/>
            </w:tcBorders>
            <w:noWrap w:val="0"/>
            <w:vAlign w:val="top"/>
          </w:tcPr>
          <w:p w14:paraId="092DC39C">
            <w:pPr>
              <w:keepNext/>
              <w:spacing w:line="440" w:lineRule="exact"/>
              <w:rPr>
                <w:rFonts w:hint="eastAsia" w:ascii="宋体" w:hAnsi="宋体" w:cs="宋体"/>
                <w:color w:val="000000"/>
                <w:szCs w:val="21"/>
              </w:rPr>
            </w:pPr>
          </w:p>
        </w:tc>
        <w:tc>
          <w:tcPr>
            <w:tcW w:w="1352" w:type="dxa"/>
            <w:tcBorders>
              <w:top w:val="nil"/>
            </w:tcBorders>
            <w:noWrap w:val="0"/>
            <w:vAlign w:val="top"/>
          </w:tcPr>
          <w:p w14:paraId="14EC4EB7">
            <w:pPr>
              <w:keepNext/>
              <w:spacing w:line="440" w:lineRule="exact"/>
              <w:rPr>
                <w:rFonts w:hint="eastAsia" w:ascii="宋体" w:hAnsi="宋体" w:cs="宋体"/>
                <w:color w:val="000000"/>
                <w:szCs w:val="21"/>
              </w:rPr>
            </w:pPr>
          </w:p>
        </w:tc>
        <w:tc>
          <w:tcPr>
            <w:tcW w:w="1418" w:type="dxa"/>
            <w:tcBorders>
              <w:top w:val="nil"/>
            </w:tcBorders>
            <w:noWrap w:val="0"/>
            <w:vAlign w:val="top"/>
          </w:tcPr>
          <w:p w14:paraId="308DC894">
            <w:pPr>
              <w:keepNext/>
              <w:spacing w:line="440" w:lineRule="exact"/>
              <w:rPr>
                <w:rFonts w:hint="eastAsia" w:ascii="宋体" w:hAnsi="宋体" w:cs="宋体"/>
                <w:color w:val="000000"/>
                <w:szCs w:val="21"/>
              </w:rPr>
            </w:pPr>
          </w:p>
        </w:tc>
        <w:tc>
          <w:tcPr>
            <w:tcW w:w="1701" w:type="dxa"/>
            <w:tcBorders>
              <w:top w:val="nil"/>
            </w:tcBorders>
            <w:noWrap w:val="0"/>
            <w:vAlign w:val="top"/>
          </w:tcPr>
          <w:p w14:paraId="11DBCDC1">
            <w:pPr>
              <w:keepNext/>
              <w:spacing w:line="440" w:lineRule="exact"/>
              <w:rPr>
                <w:rFonts w:hint="eastAsia" w:ascii="宋体" w:hAnsi="宋体" w:cs="宋体"/>
                <w:color w:val="000000"/>
                <w:szCs w:val="21"/>
              </w:rPr>
            </w:pPr>
          </w:p>
        </w:tc>
      </w:tr>
      <w:tr w14:paraId="41014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094654">
            <w:pPr>
              <w:keepNext/>
              <w:spacing w:line="440" w:lineRule="exact"/>
              <w:rPr>
                <w:rFonts w:hint="eastAsia" w:ascii="宋体" w:hAnsi="宋体" w:cs="宋体"/>
                <w:color w:val="000000"/>
                <w:szCs w:val="21"/>
              </w:rPr>
            </w:pPr>
          </w:p>
        </w:tc>
        <w:tc>
          <w:tcPr>
            <w:tcW w:w="1984" w:type="dxa"/>
            <w:noWrap w:val="0"/>
            <w:vAlign w:val="top"/>
          </w:tcPr>
          <w:p w14:paraId="38EBDC48">
            <w:pPr>
              <w:keepNext/>
              <w:spacing w:line="440" w:lineRule="exact"/>
              <w:rPr>
                <w:rFonts w:hint="eastAsia" w:ascii="宋体" w:hAnsi="宋体" w:cs="宋体"/>
                <w:color w:val="000000"/>
                <w:szCs w:val="21"/>
              </w:rPr>
            </w:pPr>
          </w:p>
        </w:tc>
        <w:tc>
          <w:tcPr>
            <w:tcW w:w="851" w:type="dxa"/>
            <w:noWrap w:val="0"/>
            <w:vAlign w:val="top"/>
          </w:tcPr>
          <w:p w14:paraId="5FCD2AAF">
            <w:pPr>
              <w:keepNext/>
              <w:spacing w:line="440" w:lineRule="exact"/>
              <w:rPr>
                <w:rFonts w:hint="eastAsia" w:ascii="宋体" w:hAnsi="宋体" w:cs="宋体"/>
                <w:color w:val="000000"/>
                <w:szCs w:val="21"/>
              </w:rPr>
            </w:pPr>
          </w:p>
        </w:tc>
        <w:tc>
          <w:tcPr>
            <w:tcW w:w="774" w:type="dxa"/>
            <w:noWrap w:val="0"/>
            <w:vAlign w:val="top"/>
          </w:tcPr>
          <w:p w14:paraId="0F534762">
            <w:pPr>
              <w:keepNext/>
              <w:spacing w:line="440" w:lineRule="exact"/>
              <w:rPr>
                <w:rFonts w:hint="eastAsia" w:ascii="宋体" w:hAnsi="宋体" w:cs="宋体"/>
                <w:color w:val="000000"/>
                <w:szCs w:val="21"/>
              </w:rPr>
            </w:pPr>
          </w:p>
        </w:tc>
        <w:tc>
          <w:tcPr>
            <w:tcW w:w="1352" w:type="dxa"/>
            <w:noWrap w:val="0"/>
            <w:vAlign w:val="top"/>
          </w:tcPr>
          <w:p w14:paraId="01099584">
            <w:pPr>
              <w:keepNext/>
              <w:spacing w:line="440" w:lineRule="exact"/>
              <w:rPr>
                <w:rFonts w:hint="eastAsia" w:ascii="宋体" w:hAnsi="宋体" w:cs="宋体"/>
                <w:color w:val="000000"/>
                <w:szCs w:val="21"/>
              </w:rPr>
            </w:pPr>
          </w:p>
        </w:tc>
        <w:tc>
          <w:tcPr>
            <w:tcW w:w="1418" w:type="dxa"/>
            <w:noWrap w:val="0"/>
            <w:vAlign w:val="top"/>
          </w:tcPr>
          <w:p w14:paraId="37F04168">
            <w:pPr>
              <w:keepNext/>
              <w:spacing w:line="440" w:lineRule="exact"/>
              <w:rPr>
                <w:rFonts w:hint="eastAsia" w:ascii="宋体" w:hAnsi="宋体" w:cs="宋体"/>
                <w:color w:val="000000"/>
                <w:szCs w:val="21"/>
              </w:rPr>
            </w:pPr>
          </w:p>
        </w:tc>
        <w:tc>
          <w:tcPr>
            <w:tcW w:w="1701" w:type="dxa"/>
            <w:noWrap w:val="0"/>
            <w:vAlign w:val="top"/>
          </w:tcPr>
          <w:p w14:paraId="5CD1B971">
            <w:pPr>
              <w:keepNext/>
              <w:spacing w:line="440" w:lineRule="exact"/>
              <w:rPr>
                <w:rFonts w:hint="eastAsia" w:ascii="宋体" w:hAnsi="宋体" w:cs="宋体"/>
                <w:color w:val="000000"/>
                <w:szCs w:val="21"/>
              </w:rPr>
            </w:pPr>
          </w:p>
        </w:tc>
      </w:tr>
      <w:tr w14:paraId="0D120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DCF8E6F">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07603770">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24D9DC41">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6761E755">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79B0D5F9">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417C019A">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0FDECAD0">
            <w:pPr>
              <w:keepNext/>
              <w:spacing w:line="440" w:lineRule="exact"/>
              <w:rPr>
                <w:rFonts w:hint="eastAsia" w:ascii="宋体" w:hAnsi="宋体" w:cs="宋体"/>
                <w:color w:val="000000"/>
                <w:szCs w:val="21"/>
              </w:rPr>
            </w:pPr>
          </w:p>
        </w:tc>
      </w:tr>
    </w:tbl>
    <w:p w14:paraId="7EC6A5FE">
      <w:pPr>
        <w:spacing w:line="440" w:lineRule="exact"/>
        <w:rPr>
          <w:rFonts w:hint="eastAsia" w:ascii="宋体" w:hAnsi="宋体" w:cs="宋体"/>
          <w:color w:val="000000"/>
          <w:szCs w:val="21"/>
        </w:rPr>
      </w:pPr>
    </w:p>
    <w:p w14:paraId="3C52E1D0">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12-3：专业工程暂估价表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7677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E3C1B68">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724423E4">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2C8673CC">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0212C8F5">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22874D65">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071E7B62">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7173EFF0">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35300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439C5BFB">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0264A07D">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5E5AF91C">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3D3029BC">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59FFBC7A">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0EC12B2B">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5608B9DE">
            <w:pPr>
              <w:keepNext/>
              <w:spacing w:line="440" w:lineRule="exact"/>
              <w:rPr>
                <w:rFonts w:hint="eastAsia" w:ascii="宋体" w:hAnsi="宋体" w:cs="宋体"/>
                <w:color w:val="000000"/>
                <w:szCs w:val="21"/>
              </w:rPr>
            </w:pPr>
          </w:p>
        </w:tc>
      </w:tr>
      <w:tr w14:paraId="6D743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E6E82D0">
            <w:pPr>
              <w:keepNext/>
              <w:spacing w:line="440" w:lineRule="exact"/>
              <w:rPr>
                <w:rFonts w:hint="eastAsia" w:ascii="宋体" w:hAnsi="宋体" w:cs="宋体"/>
                <w:color w:val="000000"/>
                <w:szCs w:val="21"/>
              </w:rPr>
            </w:pPr>
          </w:p>
        </w:tc>
        <w:tc>
          <w:tcPr>
            <w:tcW w:w="1984" w:type="dxa"/>
            <w:tcBorders>
              <w:top w:val="nil"/>
            </w:tcBorders>
            <w:noWrap w:val="0"/>
            <w:vAlign w:val="top"/>
          </w:tcPr>
          <w:p w14:paraId="12284527">
            <w:pPr>
              <w:keepNext/>
              <w:spacing w:line="440" w:lineRule="exact"/>
              <w:rPr>
                <w:rFonts w:hint="eastAsia" w:ascii="宋体" w:hAnsi="宋体" w:cs="宋体"/>
                <w:color w:val="000000"/>
                <w:szCs w:val="21"/>
              </w:rPr>
            </w:pPr>
          </w:p>
        </w:tc>
        <w:tc>
          <w:tcPr>
            <w:tcW w:w="851" w:type="dxa"/>
            <w:tcBorders>
              <w:top w:val="nil"/>
            </w:tcBorders>
            <w:noWrap w:val="0"/>
            <w:vAlign w:val="top"/>
          </w:tcPr>
          <w:p w14:paraId="70E69608">
            <w:pPr>
              <w:keepNext/>
              <w:spacing w:line="440" w:lineRule="exact"/>
              <w:rPr>
                <w:rFonts w:hint="eastAsia" w:ascii="宋体" w:hAnsi="宋体" w:cs="宋体"/>
                <w:color w:val="000000"/>
                <w:szCs w:val="21"/>
              </w:rPr>
            </w:pPr>
          </w:p>
        </w:tc>
        <w:tc>
          <w:tcPr>
            <w:tcW w:w="774" w:type="dxa"/>
            <w:tcBorders>
              <w:top w:val="nil"/>
            </w:tcBorders>
            <w:noWrap w:val="0"/>
            <w:vAlign w:val="top"/>
          </w:tcPr>
          <w:p w14:paraId="0DD0295D">
            <w:pPr>
              <w:keepNext/>
              <w:spacing w:line="440" w:lineRule="exact"/>
              <w:rPr>
                <w:rFonts w:hint="eastAsia" w:ascii="宋体" w:hAnsi="宋体" w:cs="宋体"/>
                <w:color w:val="000000"/>
                <w:szCs w:val="21"/>
              </w:rPr>
            </w:pPr>
          </w:p>
        </w:tc>
        <w:tc>
          <w:tcPr>
            <w:tcW w:w="1352" w:type="dxa"/>
            <w:tcBorders>
              <w:top w:val="nil"/>
            </w:tcBorders>
            <w:noWrap w:val="0"/>
            <w:vAlign w:val="top"/>
          </w:tcPr>
          <w:p w14:paraId="2C1DCAC3">
            <w:pPr>
              <w:keepNext/>
              <w:spacing w:line="440" w:lineRule="exact"/>
              <w:rPr>
                <w:rFonts w:hint="eastAsia" w:ascii="宋体" w:hAnsi="宋体" w:cs="宋体"/>
                <w:color w:val="000000"/>
                <w:szCs w:val="21"/>
              </w:rPr>
            </w:pPr>
          </w:p>
        </w:tc>
        <w:tc>
          <w:tcPr>
            <w:tcW w:w="1418" w:type="dxa"/>
            <w:tcBorders>
              <w:top w:val="nil"/>
            </w:tcBorders>
            <w:noWrap w:val="0"/>
            <w:vAlign w:val="top"/>
          </w:tcPr>
          <w:p w14:paraId="24B5B493">
            <w:pPr>
              <w:keepNext/>
              <w:spacing w:line="440" w:lineRule="exact"/>
              <w:rPr>
                <w:rFonts w:hint="eastAsia" w:ascii="宋体" w:hAnsi="宋体" w:cs="宋体"/>
                <w:color w:val="000000"/>
                <w:szCs w:val="21"/>
              </w:rPr>
            </w:pPr>
          </w:p>
        </w:tc>
        <w:tc>
          <w:tcPr>
            <w:tcW w:w="1701" w:type="dxa"/>
            <w:tcBorders>
              <w:top w:val="nil"/>
            </w:tcBorders>
            <w:noWrap w:val="0"/>
            <w:vAlign w:val="top"/>
          </w:tcPr>
          <w:p w14:paraId="145F922C">
            <w:pPr>
              <w:keepNext/>
              <w:spacing w:line="440" w:lineRule="exact"/>
              <w:rPr>
                <w:rFonts w:hint="eastAsia" w:ascii="宋体" w:hAnsi="宋体" w:cs="宋体"/>
                <w:color w:val="000000"/>
                <w:szCs w:val="21"/>
              </w:rPr>
            </w:pPr>
          </w:p>
        </w:tc>
      </w:tr>
      <w:tr w14:paraId="7C17F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6FE335">
            <w:pPr>
              <w:keepNext/>
              <w:spacing w:line="440" w:lineRule="exact"/>
              <w:rPr>
                <w:rFonts w:hint="eastAsia" w:ascii="宋体" w:hAnsi="宋体" w:cs="宋体"/>
                <w:color w:val="000000"/>
                <w:szCs w:val="21"/>
              </w:rPr>
            </w:pPr>
          </w:p>
        </w:tc>
        <w:tc>
          <w:tcPr>
            <w:tcW w:w="1984" w:type="dxa"/>
            <w:noWrap w:val="0"/>
            <w:vAlign w:val="top"/>
          </w:tcPr>
          <w:p w14:paraId="45C64E04">
            <w:pPr>
              <w:keepNext/>
              <w:spacing w:line="440" w:lineRule="exact"/>
              <w:rPr>
                <w:rFonts w:hint="eastAsia" w:ascii="宋体" w:hAnsi="宋体" w:cs="宋体"/>
                <w:color w:val="000000"/>
                <w:szCs w:val="21"/>
              </w:rPr>
            </w:pPr>
          </w:p>
        </w:tc>
        <w:tc>
          <w:tcPr>
            <w:tcW w:w="851" w:type="dxa"/>
            <w:noWrap w:val="0"/>
            <w:vAlign w:val="top"/>
          </w:tcPr>
          <w:p w14:paraId="357A14D0">
            <w:pPr>
              <w:keepNext/>
              <w:spacing w:line="440" w:lineRule="exact"/>
              <w:rPr>
                <w:rFonts w:hint="eastAsia" w:ascii="宋体" w:hAnsi="宋体" w:cs="宋体"/>
                <w:color w:val="000000"/>
                <w:szCs w:val="21"/>
              </w:rPr>
            </w:pPr>
          </w:p>
        </w:tc>
        <w:tc>
          <w:tcPr>
            <w:tcW w:w="774" w:type="dxa"/>
            <w:noWrap w:val="0"/>
            <w:vAlign w:val="top"/>
          </w:tcPr>
          <w:p w14:paraId="74BFE32C">
            <w:pPr>
              <w:keepNext/>
              <w:spacing w:line="440" w:lineRule="exact"/>
              <w:rPr>
                <w:rFonts w:hint="eastAsia" w:ascii="宋体" w:hAnsi="宋体" w:cs="宋体"/>
                <w:color w:val="000000"/>
                <w:szCs w:val="21"/>
              </w:rPr>
            </w:pPr>
          </w:p>
        </w:tc>
        <w:tc>
          <w:tcPr>
            <w:tcW w:w="1352" w:type="dxa"/>
            <w:noWrap w:val="0"/>
            <w:vAlign w:val="top"/>
          </w:tcPr>
          <w:p w14:paraId="4BB5C7A5">
            <w:pPr>
              <w:keepNext/>
              <w:spacing w:line="440" w:lineRule="exact"/>
              <w:rPr>
                <w:rFonts w:hint="eastAsia" w:ascii="宋体" w:hAnsi="宋体" w:cs="宋体"/>
                <w:color w:val="000000"/>
                <w:szCs w:val="21"/>
              </w:rPr>
            </w:pPr>
          </w:p>
        </w:tc>
        <w:tc>
          <w:tcPr>
            <w:tcW w:w="1418" w:type="dxa"/>
            <w:noWrap w:val="0"/>
            <w:vAlign w:val="top"/>
          </w:tcPr>
          <w:p w14:paraId="0118D557">
            <w:pPr>
              <w:keepNext/>
              <w:spacing w:line="440" w:lineRule="exact"/>
              <w:rPr>
                <w:rFonts w:hint="eastAsia" w:ascii="宋体" w:hAnsi="宋体" w:cs="宋体"/>
                <w:color w:val="000000"/>
                <w:szCs w:val="21"/>
              </w:rPr>
            </w:pPr>
          </w:p>
        </w:tc>
        <w:tc>
          <w:tcPr>
            <w:tcW w:w="1701" w:type="dxa"/>
            <w:noWrap w:val="0"/>
            <w:vAlign w:val="top"/>
          </w:tcPr>
          <w:p w14:paraId="72920754">
            <w:pPr>
              <w:keepNext/>
              <w:spacing w:line="440" w:lineRule="exact"/>
              <w:rPr>
                <w:rFonts w:hint="eastAsia" w:ascii="宋体" w:hAnsi="宋体" w:cs="宋体"/>
                <w:color w:val="000000"/>
                <w:szCs w:val="21"/>
              </w:rPr>
            </w:pPr>
          </w:p>
        </w:tc>
      </w:tr>
      <w:tr w14:paraId="4E179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07FFF">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768B1051">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39BBEDE4">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566F379B">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05B28DCA">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6E2C0550">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18C61A61">
            <w:pPr>
              <w:keepNext/>
              <w:spacing w:line="440" w:lineRule="exact"/>
              <w:rPr>
                <w:rFonts w:hint="eastAsia" w:ascii="宋体" w:hAnsi="宋体" w:cs="宋体"/>
                <w:color w:val="000000"/>
                <w:szCs w:val="21"/>
              </w:rPr>
            </w:pPr>
          </w:p>
        </w:tc>
      </w:tr>
    </w:tbl>
    <w:p w14:paraId="69A4248F">
      <w:pPr>
        <w:rPr>
          <w:rFonts w:hint="eastAsia" w:ascii="宋体" w:hAnsi="宋体" w:cs="宋体"/>
          <w:color w:val="000000"/>
          <w:szCs w:val="21"/>
        </w:rPr>
      </w:pPr>
    </w:p>
    <w:p w14:paraId="27D60EF3">
      <w:pPr>
        <w:rPr>
          <w:rFonts w:hint="eastAsia" w:ascii="宋体" w:hAnsi="宋体" w:cs="宋体"/>
          <w:color w:val="000000"/>
          <w:szCs w:val="22"/>
        </w:rPr>
      </w:pPr>
    </w:p>
    <w:p w14:paraId="21E00BB7">
      <w:pPr>
        <w:rPr>
          <w:rFonts w:hint="eastAsia" w:ascii="宋体" w:hAnsi="宋体" w:cs="宋体"/>
          <w:color w:val="000000"/>
          <w:szCs w:val="22"/>
        </w:rPr>
      </w:pPr>
    </w:p>
    <w:p w14:paraId="76251519">
      <w:pPr>
        <w:keepNext/>
        <w:keepLines/>
        <w:spacing w:before="120" w:after="120" w:line="360" w:lineRule="auto"/>
        <w:jc w:val="left"/>
        <w:outlineLvl w:val="2"/>
        <w:rPr>
          <w:rFonts w:hint="eastAsia" w:ascii="宋体" w:hAnsi="宋体" w:cs="宋体"/>
          <w:color w:val="000000"/>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0E815E15">
      <w:pPr>
        <w:keepNext/>
        <w:keepLines/>
        <w:spacing w:before="120" w:after="120" w:line="360" w:lineRule="auto"/>
        <w:jc w:val="left"/>
        <w:outlineLvl w:val="2"/>
        <w:rPr>
          <w:rFonts w:hint="eastAsia" w:ascii="宋体" w:hAnsi="宋体" w:cs="宋体"/>
          <w:bCs/>
          <w:color w:val="000000"/>
          <w:sz w:val="24"/>
        </w:rPr>
      </w:pPr>
      <w:bookmarkStart w:id="950" w:name="_Toc95223511"/>
      <w:r>
        <w:rPr>
          <w:rFonts w:hint="eastAsia" w:ascii="宋体" w:hAnsi="宋体" w:cs="宋体"/>
          <w:bCs/>
          <w:color w:val="000000"/>
          <w:sz w:val="24"/>
        </w:rPr>
        <w:t>附件12：安全生产合同</w:t>
      </w:r>
      <w:bookmarkEnd w:id="950"/>
    </w:p>
    <w:p w14:paraId="16311529">
      <w:pPr>
        <w:adjustRightInd w:val="0"/>
        <w:snapToGrid w:val="0"/>
        <w:spacing w:line="360" w:lineRule="auto"/>
        <w:jc w:val="center"/>
        <w:rPr>
          <w:rFonts w:hint="eastAsia" w:ascii="宋体" w:hAnsi="宋体" w:cs="宋体"/>
          <w:b/>
          <w:color w:val="000000"/>
          <w:sz w:val="32"/>
          <w:szCs w:val="32"/>
        </w:rPr>
      </w:pPr>
      <w:bookmarkStart w:id="951" w:name="_Toc16956"/>
      <w:bookmarkStart w:id="952" w:name="_Toc95223512"/>
      <w:bookmarkStart w:id="953" w:name="_Toc32439"/>
      <w:r>
        <w:rPr>
          <w:rFonts w:hint="eastAsia" w:ascii="宋体" w:hAnsi="宋体" w:cs="宋体"/>
          <w:b/>
          <w:color w:val="000000"/>
          <w:sz w:val="32"/>
          <w:szCs w:val="32"/>
        </w:rPr>
        <w:t>安全生产合同</w:t>
      </w:r>
      <w:bookmarkEnd w:id="951"/>
      <w:bookmarkEnd w:id="952"/>
      <w:bookmarkEnd w:id="953"/>
    </w:p>
    <w:p w14:paraId="2BF6B12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为在</w:t>
      </w:r>
      <w:r>
        <w:rPr>
          <w:rFonts w:hint="eastAsia" w:ascii="宋体" w:hAnsi="宋体" w:cs="宋体"/>
          <w:color w:val="000000"/>
          <w:szCs w:val="21"/>
          <w:u w:val="single"/>
        </w:rPr>
        <w:t xml:space="preserve">            </w:t>
      </w: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（标段）施工合同的实施过程中创造安全、高效的施工环境，切实搞好本项目的安全管理工作，本项目发包人</w:t>
      </w:r>
      <w:r>
        <w:rPr>
          <w:rFonts w:hint="eastAsia" w:ascii="宋体" w:hAnsi="宋体" w:cs="宋体"/>
          <w:color w:val="000000"/>
          <w:szCs w:val="21"/>
          <w:u w:val="single"/>
        </w:rPr>
        <w:t xml:space="preserve">       </w:t>
      </w:r>
      <w:r>
        <w:rPr>
          <w:rFonts w:hint="eastAsia" w:ascii="宋体" w:hAnsi="宋体" w:cs="宋体"/>
          <w:color w:val="000000"/>
          <w:szCs w:val="21"/>
        </w:rPr>
        <w:t>（发包人名称，以下简称“发包人”）与承包人</w:t>
      </w:r>
      <w:r>
        <w:rPr>
          <w:rFonts w:hint="eastAsia" w:ascii="宋体" w:hAnsi="宋体" w:cs="宋体"/>
          <w:color w:val="000000"/>
          <w:szCs w:val="21"/>
          <w:u w:val="single"/>
        </w:rPr>
        <w:t xml:space="preserve">         </w:t>
      </w:r>
      <w:r>
        <w:rPr>
          <w:rFonts w:hint="eastAsia" w:ascii="宋体" w:hAnsi="宋体" w:cs="宋体"/>
          <w:color w:val="000000"/>
          <w:szCs w:val="21"/>
        </w:rPr>
        <w:t>（承包人名称，以下简称“承包人”）特此签订安全生产合同：</w:t>
      </w:r>
    </w:p>
    <w:p w14:paraId="5E2ABC1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1.发包人职责</w:t>
      </w:r>
    </w:p>
    <w:p w14:paraId="3B51A49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（1）严格遵守国家有关安全生产的法律法规，认真执行工程承包合同中的有关安全要求。</w:t>
      </w:r>
    </w:p>
    <w:p w14:paraId="01345DF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（2）按照“安全第一、预防为主”和坚持“管生产必须管安全”的原则进行安全生产管理，做到生产与安全工作同时计划、布置、检查、总结和评比。</w:t>
      </w:r>
    </w:p>
    <w:p w14:paraId="374DF67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（3）重要的安全设施必须坚持与主体工程“三同时”的原则，即：同时设计、审批，同时施工，同时验收，投入使用。</w:t>
      </w:r>
    </w:p>
    <w:p w14:paraId="12F3CE5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（4）定期召开安全生产调度会，及时传达中央及地方有关安全生产的精神。</w:t>
      </w:r>
    </w:p>
    <w:p w14:paraId="2142C9E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（5）组织对承包人施工现场安全生产检查，监督承包人及时处理发现的各种安全隐患。</w:t>
      </w:r>
    </w:p>
    <w:p w14:paraId="27CAA76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2.承包人职责</w:t>
      </w:r>
    </w:p>
    <w:p w14:paraId="197870B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40F67A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E19E5F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025E97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（4）承包人在任何时候都应采取各种合理的预防措施，防止其员工发生任何违法、违禁、暴力或妨碍治安的行为。</w:t>
      </w:r>
    </w:p>
    <w:p w14:paraId="7C46264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F1B2B2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F4117B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（7）操作人员上岗，必须按规定穿戴防护用品。施工负责人和安全检查员应随时检查劳动防护用品的穿戴情况，不按规定穿戴防护用品的人员不得上岗。</w:t>
      </w:r>
    </w:p>
    <w:p w14:paraId="1E28017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（8）所有施工机具设备和高空作业的设备均应定期检查，并有安全员的签字记录，保证其经常处于完好状态；不合格的机具、设备和劳动保护用品严禁使用：</w:t>
      </w:r>
    </w:p>
    <w:p w14:paraId="1C0E492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（9）施工中采用新技术、新工艺、新设备、新材料时，必须制定相应的安全技术措施，施工现场必须具有相关的安全标志牌。</w:t>
      </w:r>
    </w:p>
    <w:p w14:paraId="18C3E45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7074C8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（11）安全生产费用按照《建设工程安全生产管理条例》的相关规定使用和管理。</w:t>
      </w:r>
    </w:p>
    <w:p w14:paraId="7C9159B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3.违约责任</w:t>
      </w:r>
    </w:p>
    <w:p w14:paraId="1B4202E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如因发包人或承包人违约造成安全事故，将依法追究责任。</w:t>
      </w:r>
    </w:p>
    <w:p w14:paraId="5854305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4.本合同由双方法定代表人或其授权的代理人签署并加盖单位章后生效，全部工程竣工验收后失效。</w:t>
      </w:r>
    </w:p>
    <w:p w14:paraId="4BA2A91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5.本合同正本—式</w:t>
      </w:r>
      <w:r>
        <w:rPr>
          <w:rFonts w:hint="eastAsia" w:ascii="宋体" w:hAnsi="宋体" w:cs="宋体"/>
          <w:color w:val="000000"/>
          <w:szCs w:val="21"/>
          <w:u w:val="single"/>
        </w:rPr>
        <w:t xml:space="preserve">   </w:t>
      </w:r>
      <w:r>
        <w:rPr>
          <w:rFonts w:hint="eastAsia" w:ascii="宋体" w:hAnsi="宋体" w:cs="宋体"/>
          <w:color w:val="000000"/>
          <w:szCs w:val="21"/>
        </w:rPr>
        <w:t>份，副本</w:t>
      </w:r>
      <w:r>
        <w:rPr>
          <w:rFonts w:hint="eastAsia" w:ascii="宋体" w:hAnsi="宋体" w:cs="宋体"/>
          <w:color w:val="000000"/>
          <w:szCs w:val="21"/>
          <w:u w:val="single"/>
        </w:rPr>
        <w:t xml:space="preserve">  </w:t>
      </w:r>
      <w:r>
        <w:rPr>
          <w:rFonts w:hint="eastAsia" w:ascii="宋体" w:hAnsi="宋体" w:cs="宋体"/>
          <w:color w:val="000000"/>
          <w:szCs w:val="21"/>
        </w:rPr>
        <w:t>份，合同双方各执正本—份，副本</w:t>
      </w:r>
      <w:r>
        <w:rPr>
          <w:rFonts w:hint="eastAsia" w:ascii="宋体" w:hAnsi="宋体" w:cs="宋体"/>
          <w:color w:val="000000"/>
          <w:szCs w:val="21"/>
          <w:u w:val="single"/>
        </w:rPr>
        <w:t xml:space="preserve">  </w:t>
      </w:r>
      <w:r>
        <w:rPr>
          <w:rFonts w:hint="eastAsia" w:ascii="宋体" w:hAnsi="宋体" w:cs="宋体"/>
          <w:color w:val="000000"/>
          <w:szCs w:val="21"/>
        </w:rPr>
        <w:t>份，当正本与副本的内容不一致时，以正本为准。</w:t>
      </w:r>
    </w:p>
    <w:p w14:paraId="1B334BA6">
      <w:pPr>
        <w:spacing w:line="360" w:lineRule="auto"/>
        <w:rPr>
          <w:rFonts w:hint="eastAsia" w:ascii="宋体" w:hAnsi="宋体" w:cs="宋体"/>
          <w:color w:val="000000"/>
          <w:szCs w:val="21"/>
        </w:rPr>
      </w:pPr>
    </w:p>
    <w:p w14:paraId="0DC4D82C">
      <w:pPr>
        <w:spacing w:line="360" w:lineRule="auto"/>
        <w:rPr>
          <w:rFonts w:hint="eastAsia" w:ascii="宋体" w:hAnsi="宋体" w:cs="宋体"/>
          <w:color w:val="000000"/>
          <w:szCs w:val="21"/>
        </w:rPr>
      </w:pPr>
    </w:p>
    <w:p w14:paraId="386A0618">
      <w:pPr>
        <w:spacing w:line="360" w:lineRule="auto"/>
        <w:rPr>
          <w:rFonts w:hint="eastAsia" w:ascii="宋体" w:hAnsi="宋体" w:cs="宋体"/>
          <w:color w:val="000000"/>
          <w:szCs w:val="21"/>
        </w:rPr>
      </w:pPr>
      <w:r>
        <w:rPr>
          <w:rFonts w:hint="eastAsia" w:ascii="宋体" w:hAnsi="宋体" w:cs="宋体"/>
          <w:color w:val="000000"/>
          <w:szCs w:val="21"/>
        </w:rPr>
        <w:t>发包人：</w:t>
      </w:r>
      <w:r>
        <w:rPr>
          <w:rFonts w:hint="eastAsia" w:ascii="宋体" w:hAnsi="宋体" w:cs="宋体"/>
          <w:color w:val="000000"/>
          <w:szCs w:val="21"/>
          <w:u w:val="single"/>
        </w:rPr>
        <w:t xml:space="preserve">                </w:t>
      </w:r>
      <w:r>
        <w:rPr>
          <w:rFonts w:hint="eastAsia" w:ascii="宋体" w:hAnsi="宋体" w:cs="宋体"/>
          <w:color w:val="000000"/>
          <w:szCs w:val="21"/>
        </w:rPr>
        <w:t>（盖单位章）           承包人：</w:t>
      </w:r>
      <w:r>
        <w:rPr>
          <w:rFonts w:hint="eastAsia" w:ascii="宋体" w:hAnsi="宋体" w:cs="宋体"/>
          <w:color w:val="000000"/>
          <w:szCs w:val="21"/>
          <w:u w:val="single"/>
        </w:rPr>
        <w:t xml:space="preserve">                   </w:t>
      </w:r>
      <w:r>
        <w:rPr>
          <w:rFonts w:hint="eastAsia" w:ascii="宋体" w:hAnsi="宋体" w:cs="宋体"/>
          <w:color w:val="000000"/>
          <w:szCs w:val="21"/>
        </w:rPr>
        <w:t>（盖单位章）</w:t>
      </w:r>
    </w:p>
    <w:p w14:paraId="60726E5B">
      <w:pPr>
        <w:spacing w:line="360" w:lineRule="auto"/>
        <w:rPr>
          <w:rFonts w:hint="eastAsia" w:ascii="宋体" w:hAnsi="宋体" w:cs="宋体"/>
          <w:color w:val="000000"/>
          <w:szCs w:val="21"/>
        </w:rPr>
      </w:pPr>
    </w:p>
    <w:p w14:paraId="7DB6572D">
      <w:pPr>
        <w:spacing w:line="360" w:lineRule="auto"/>
        <w:rPr>
          <w:rFonts w:hint="eastAsia"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           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w:t>
      </w:r>
    </w:p>
    <w:p w14:paraId="67196D8A">
      <w:pPr>
        <w:spacing w:line="360" w:lineRule="auto"/>
        <w:rPr>
          <w:rFonts w:hint="eastAsia" w:ascii="宋体" w:hAnsi="宋体" w:cs="宋体"/>
          <w:color w:val="000000"/>
          <w:szCs w:val="21"/>
        </w:rPr>
      </w:pPr>
    </w:p>
    <w:p w14:paraId="2F670A70">
      <w:pPr>
        <w:spacing w:line="360" w:lineRule="auto"/>
        <w:ind w:firstLine="840"/>
        <w:rPr>
          <w:rFonts w:ascii="宋体" w:hAnsi="宋体" w:cs="宋体"/>
          <w:bCs/>
          <w:color w:val="000000"/>
          <w:kern w:val="44"/>
          <w:sz w:val="32"/>
          <w:szCs w:val="44"/>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6E0E33CA">
      <w:pPr>
        <w:rPr>
          <w:rFonts w:ascii="宋体" w:hAnsi="宋体" w:cs="宋体"/>
          <w:sz w:val="32"/>
          <w:szCs w:val="44"/>
        </w:rPr>
      </w:pPr>
    </w:p>
    <w:p w14:paraId="2BD0D5E9">
      <w:pPr>
        <w:rPr>
          <w:rFonts w:ascii="宋体" w:hAnsi="宋体" w:cs="宋体"/>
          <w:sz w:val="32"/>
          <w:szCs w:val="44"/>
        </w:rPr>
      </w:pPr>
    </w:p>
    <w:p w14:paraId="05A97EBE">
      <w:pPr>
        <w:tabs>
          <w:tab w:val="left" w:pos="2820"/>
        </w:tabs>
        <w:outlineLvl w:val="2"/>
        <w:rPr>
          <w:rFonts w:hint="eastAsia" w:ascii="宋体" w:hAnsi="宋体" w:cs="宋体"/>
          <w:sz w:val="32"/>
          <w:szCs w:val="44"/>
        </w:rPr>
      </w:pPr>
      <w:r>
        <w:rPr>
          <w:rFonts w:hint="eastAsia" w:ascii="宋体" w:hAnsi="宋体" w:cs="宋体"/>
          <w:sz w:val="32"/>
          <w:szCs w:val="44"/>
        </w:rPr>
        <w:br w:type="page"/>
      </w:r>
      <w:bookmarkStart w:id="954" w:name="_Toc95223513"/>
      <w:r>
        <w:rPr>
          <w:rFonts w:hint="eastAsia" w:ascii="宋体" w:hAnsi="宋体" w:cs="宋体"/>
          <w:bCs/>
          <w:color w:val="000000"/>
          <w:sz w:val="24"/>
        </w:rPr>
        <w:t>附件1</w:t>
      </w:r>
      <w:r>
        <w:rPr>
          <w:rFonts w:hint="eastAsia" w:ascii="宋体" w:hAnsi="宋体" w:cs="宋体"/>
          <w:bCs/>
          <w:color w:val="000000"/>
          <w:sz w:val="24"/>
          <w:lang w:val="en-US" w:eastAsia="zh-CN"/>
        </w:rPr>
        <w:t>3</w:t>
      </w:r>
      <w:r>
        <w:rPr>
          <w:rFonts w:hint="eastAsia" w:ascii="宋体" w:hAnsi="宋体" w:cs="宋体"/>
          <w:bCs/>
          <w:color w:val="000000"/>
          <w:sz w:val="24"/>
        </w:rPr>
        <w:t>：</w:t>
      </w:r>
      <w:bookmarkEnd w:id="954"/>
    </w:p>
    <w:p w14:paraId="03D018A6">
      <w:pPr>
        <w:adjustRightInd w:val="0"/>
        <w:snapToGrid w:val="0"/>
        <w:spacing w:line="360" w:lineRule="auto"/>
        <w:jc w:val="center"/>
        <w:rPr>
          <w:rFonts w:hint="eastAsia" w:ascii="宋体" w:hAnsi="宋体" w:cs="宋体"/>
          <w:b/>
          <w:color w:val="000000"/>
          <w:sz w:val="32"/>
          <w:szCs w:val="32"/>
        </w:rPr>
      </w:pPr>
      <w:bookmarkStart w:id="955" w:name="_Toc95223514"/>
      <w:bookmarkStart w:id="956" w:name="_Toc19059"/>
      <w:bookmarkStart w:id="957" w:name="_Toc20282"/>
      <w:r>
        <w:rPr>
          <w:rFonts w:hint="eastAsia" w:ascii="宋体" w:hAnsi="宋体" w:cs="宋体"/>
          <w:b/>
          <w:color w:val="000000"/>
          <w:sz w:val="32"/>
          <w:szCs w:val="32"/>
        </w:rPr>
        <w:t>项目经理质量终身责任制承诺</w:t>
      </w:r>
      <w:bookmarkEnd w:id="955"/>
      <w:bookmarkEnd w:id="956"/>
      <w:bookmarkEnd w:id="957"/>
    </w:p>
    <w:p w14:paraId="56731305">
      <w:pPr>
        <w:adjustRightInd w:val="0"/>
        <w:snapToGrid w:val="0"/>
        <w:spacing w:line="360" w:lineRule="auto"/>
        <w:rPr>
          <w:rFonts w:hint="eastAsia" w:ascii="宋体" w:hAnsi="宋体" w:cs="宋体"/>
          <w:bCs/>
          <w:color w:val="000000"/>
          <w:sz w:val="24"/>
          <w:szCs w:val="21"/>
        </w:rPr>
      </w:pPr>
      <w:r>
        <w:rPr>
          <w:rFonts w:hint="eastAsia" w:ascii="宋体" w:hAnsi="宋体" w:cs="宋体"/>
          <w:bCs/>
          <w:color w:val="000000"/>
          <w:sz w:val="24"/>
          <w:szCs w:val="21"/>
        </w:rPr>
        <w:t>致：______________(招标人名称)</w:t>
      </w:r>
    </w:p>
    <w:p w14:paraId="277186F9">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本人作为拟委任的施工项目经理，承担相关质量终身责任，现郑重承诺如下：</w:t>
      </w:r>
    </w:p>
    <w:p w14:paraId="7189D1B4">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一、在取得施工许可证后进行施工。</w:t>
      </w:r>
    </w:p>
    <w:p w14:paraId="3C1D143B">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二、严格执行施工规范及标准。</w:t>
      </w:r>
    </w:p>
    <w:p w14:paraId="5F9963B1">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三、严格按规定配备施工项目部关键岗位人员，并确保所有人员到岗履职。</w:t>
      </w:r>
    </w:p>
    <w:p w14:paraId="524417EA">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四、严格按照经施工图审查机构审查合格的工程设计文件及合同约定的质量标准精心组织施工。</w:t>
      </w:r>
    </w:p>
    <w:p w14:paraId="7859F936">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五、施工中采用合格的建筑材料、建筑构配件和设备等，并严格按规定执行见证取样制度。</w:t>
      </w:r>
    </w:p>
    <w:p w14:paraId="4FFF62D5">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六、建立、健全质量检查、验收制度，严格工序管理，做好隐蔽工程质量的检查和记录。</w:t>
      </w:r>
    </w:p>
    <w:p w14:paraId="6BCB028E">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七、对施工中出现的质量问题，及时进行整改。严格依法依规履行义务。</w:t>
      </w:r>
    </w:p>
    <w:p w14:paraId="1385A6C9">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八、履行相关工程质量检查、验收及事故处理等职责。</w:t>
      </w:r>
    </w:p>
    <w:p w14:paraId="763143A0">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九、履行其他法律法规规定的职责。</w:t>
      </w:r>
    </w:p>
    <w:p w14:paraId="6C9BBE34">
      <w:pPr>
        <w:spacing w:line="360" w:lineRule="auto"/>
        <w:ind w:left="359" w:leftChars="171" w:firstLine="720" w:firstLineChars="300"/>
        <w:rPr>
          <w:rFonts w:hint="eastAsia" w:ascii="宋体" w:hAnsi="宋体" w:cs="宋体"/>
          <w:bCs/>
          <w:color w:val="000000"/>
          <w:sz w:val="24"/>
          <w:szCs w:val="21"/>
        </w:rPr>
      </w:pPr>
    </w:p>
    <w:p w14:paraId="6C926A78">
      <w:pPr>
        <w:spacing w:line="360" w:lineRule="auto"/>
        <w:ind w:left="359" w:leftChars="171" w:firstLine="720" w:firstLineChars="300"/>
        <w:rPr>
          <w:rFonts w:hint="eastAsia" w:ascii="宋体" w:hAnsi="宋体" w:cs="宋体"/>
          <w:bCs/>
          <w:color w:val="000000"/>
          <w:sz w:val="24"/>
          <w:szCs w:val="21"/>
        </w:rPr>
      </w:pPr>
    </w:p>
    <w:p w14:paraId="0E156356">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项目经理：</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（签字）</w:t>
      </w:r>
    </w:p>
    <w:p w14:paraId="6C56527F">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日期：_____年____月____日</w:t>
      </w:r>
    </w:p>
    <w:p w14:paraId="11057693">
      <w:pPr>
        <w:rPr>
          <w:rFonts w:hint="eastAsia"/>
        </w:rPr>
      </w:pPr>
    </w:p>
    <w:p w14:paraId="4C2A5DB5">
      <w:pPr>
        <w:rPr>
          <w:rFonts w:hint="eastAsia"/>
        </w:rPr>
      </w:pPr>
      <w:r>
        <w:rPr>
          <w:rFonts w:hint="eastAsia"/>
        </w:rPr>
        <w:br w:type="page"/>
      </w:r>
    </w:p>
    <w:p w14:paraId="6658E593">
      <w:pPr>
        <w:rPr>
          <w:rFonts w:hint="eastAsia"/>
        </w:rPr>
      </w:pPr>
    </w:p>
    <w:bookmarkEnd w:id="852"/>
    <w:bookmarkEnd w:id="853"/>
    <w:bookmarkEnd w:id="854"/>
    <w:bookmarkEnd w:id="855"/>
    <w:p w14:paraId="1A8499CE">
      <w:pPr>
        <w:pStyle w:val="2"/>
        <w:ind w:left="0" w:leftChars="0" w:firstLine="0" w:firstLineChars="0"/>
        <w:jc w:val="center"/>
        <w:outlineLvl w:val="0"/>
        <w:rPr>
          <w:rFonts w:hint="eastAsia"/>
          <w:color w:val="000000"/>
        </w:rPr>
      </w:pPr>
      <w:bookmarkStart w:id="958" w:name="_Toc95223515"/>
      <w:bookmarkStart w:id="959" w:name="_Toc4767"/>
      <w:bookmarkStart w:id="960" w:name="_Toc78803398"/>
      <w:bookmarkStart w:id="961" w:name="_Toc15058934"/>
      <w:bookmarkStart w:id="962" w:name="_Toc35425136"/>
      <w:bookmarkStart w:id="963" w:name="_Toc152042575"/>
      <w:bookmarkStart w:id="964" w:name="_Toc324404888"/>
      <w:bookmarkStart w:id="965" w:name="_Toc152045786"/>
      <w:bookmarkStart w:id="966" w:name="_Toc246996354"/>
      <w:bookmarkStart w:id="967" w:name="_Toc179632806"/>
      <w:bookmarkStart w:id="968" w:name="_Toc144974855"/>
      <w:bookmarkStart w:id="969" w:name="_Toc35424970"/>
      <w:bookmarkStart w:id="970" w:name="_Toc506107340"/>
      <w:bookmarkStart w:id="971" w:name="_Toc247085872"/>
      <w:bookmarkStart w:id="972" w:name="_Toc246997097"/>
      <w:r>
        <w:rPr>
          <w:rFonts w:hint="eastAsia" w:ascii="宋体" w:hAnsi="宋体" w:cs="宋体"/>
          <w:bCs/>
          <w:color w:val="000000"/>
          <w:kern w:val="44"/>
          <w:sz w:val="36"/>
          <w:szCs w:val="36"/>
        </w:rPr>
        <w:t>第六章  工程量清单</w:t>
      </w:r>
      <w:bookmarkEnd w:id="958"/>
      <w:bookmarkEnd w:id="959"/>
    </w:p>
    <w:p w14:paraId="2A8C1C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000000"/>
          <w:kern w:val="44"/>
          <w:sz w:val="32"/>
          <w:szCs w:val="44"/>
        </w:rPr>
      </w:pPr>
      <w:r>
        <w:rPr>
          <w:rFonts w:hint="eastAsia" w:ascii="宋体" w:hAnsi="宋体" w:cs="宋体"/>
          <w:color w:val="000000"/>
          <w:szCs w:val="21"/>
        </w:rPr>
        <w:t>另册。</w:t>
      </w:r>
    </w:p>
    <w:p w14:paraId="0C2CCCBA">
      <w:pPr>
        <w:rPr>
          <w:rFonts w:hint="eastAsia" w:ascii="宋体" w:hAnsi="宋体" w:cs="宋体"/>
          <w:b/>
          <w:color w:val="000000"/>
        </w:rPr>
      </w:pPr>
    </w:p>
    <w:p w14:paraId="087D1176">
      <w:pPr>
        <w:pStyle w:val="2"/>
        <w:ind w:left="0" w:leftChars="0" w:firstLine="0" w:firstLineChars="0"/>
        <w:jc w:val="center"/>
        <w:outlineLvl w:val="0"/>
        <w:rPr>
          <w:rFonts w:hint="eastAsia" w:ascii="宋体" w:hAnsi="宋体" w:cs="宋体"/>
          <w:bCs/>
          <w:color w:val="000000"/>
          <w:kern w:val="44"/>
          <w:sz w:val="36"/>
          <w:szCs w:val="36"/>
        </w:rPr>
      </w:pPr>
      <w:bookmarkStart w:id="973" w:name="_Toc95223522"/>
      <w:r>
        <w:rPr>
          <w:rFonts w:hint="eastAsia" w:ascii="宋体" w:hAnsi="宋体" w:cs="宋体"/>
          <w:bCs/>
          <w:color w:val="000000"/>
          <w:kern w:val="44"/>
          <w:sz w:val="36"/>
          <w:szCs w:val="36"/>
        </w:rPr>
        <w:t xml:space="preserve">第七章 </w:t>
      </w:r>
      <w:bookmarkStart w:id="974" w:name="_Toc10656"/>
      <w:r>
        <w:rPr>
          <w:rFonts w:hint="eastAsia" w:ascii="宋体" w:hAnsi="宋体" w:cs="宋体"/>
          <w:bCs/>
          <w:color w:val="000000"/>
          <w:kern w:val="44"/>
          <w:sz w:val="36"/>
          <w:szCs w:val="36"/>
        </w:rPr>
        <w:t>图  纸</w:t>
      </w:r>
      <w:bookmarkEnd w:id="973"/>
      <w:bookmarkEnd w:id="974"/>
    </w:p>
    <w:p w14:paraId="0C219A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000000"/>
          <w:kern w:val="44"/>
          <w:sz w:val="32"/>
          <w:szCs w:val="44"/>
        </w:rPr>
      </w:pPr>
      <w:r>
        <w:rPr>
          <w:rFonts w:hint="eastAsia" w:ascii="宋体" w:hAnsi="宋体" w:cs="宋体"/>
          <w:color w:val="000000"/>
          <w:szCs w:val="21"/>
        </w:rPr>
        <w:t>另册。</w:t>
      </w:r>
    </w:p>
    <w:p w14:paraId="111AFB31">
      <w:pPr>
        <w:outlineLvl w:val="1"/>
        <w:rPr>
          <w:rFonts w:hint="eastAsia" w:ascii="宋体" w:hAnsi="宋体" w:cs="宋体"/>
          <w:color w:val="000000"/>
        </w:rPr>
      </w:pPr>
    </w:p>
    <w:p w14:paraId="48B5E51C">
      <w:pPr>
        <w:rPr>
          <w:rFonts w:hint="eastAsia" w:ascii="宋体" w:hAnsi="宋体" w:cs="宋体"/>
          <w:color w:val="000000"/>
        </w:rPr>
      </w:pPr>
    </w:p>
    <w:p w14:paraId="09483549">
      <w:pPr>
        <w:pStyle w:val="6"/>
        <w:adjustRightInd w:val="0"/>
        <w:snapToGrid w:val="0"/>
        <w:spacing w:before="0" w:after="0" w:line="560" w:lineRule="exact"/>
        <w:jc w:val="center"/>
        <w:rPr>
          <w:rFonts w:hint="eastAsia" w:ascii="宋体" w:hAnsi="宋体" w:cs="宋体"/>
          <w:bCs w:val="0"/>
          <w:color w:val="000000"/>
          <w:sz w:val="32"/>
        </w:rPr>
      </w:pPr>
      <w:r>
        <w:rPr>
          <w:rFonts w:hint="eastAsia" w:ascii="宋体" w:hAnsi="宋体" w:cs="宋体"/>
          <w:b w:val="0"/>
          <w:bCs w:val="0"/>
          <w:color w:val="000000"/>
          <w:sz w:val="32"/>
        </w:rPr>
        <w:br w:type="page"/>
      </w:r>
      <w:bookmarkStart w:id="975" w:name="_Toc4608"/>
      <w:bookmarkStart w:id="976" w:name="_Toc95223525"/>
      <w:r>
        <w:rPr>
          <w:rFonts w:hint="eastAsia"/>
          <w:color w:val="000000"/>
        </w:rPr>
        <w:t>第八章  技术标准和要求</w:t>
      </w:r>
      <w:bookmarkEnd w:id="975"/>
      <w:bookmarkEnd w:id="976"/>
    </w:p>
    <w:p w14:paraId="691196A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000000"/>
        </w:rPr>
      </w:pPr>
      <w:bookmarkStart w:id="977" w:name="_Toc32647"/>
      <w:bookmarkStart w:id="978" w:name="_Toc95223526"/>
      <w:r>
        <w:rPr>
          <w:rFonts w:hint="eastAsia" w:ascii="宋体" w:hAnsi="宋体" w:cs="宋体"/>
          <w:bCs/>
          <w:color w:val="000000"/>
          <w:szCs w:val="21"/>
        </w:rPr>
        <w:t>1.</w:t>
      </w:r>
      <w:r>
        <w:rPr>
          <w:rFonts w:hint="eastAsia" w:ascii="宋体" w:hAnsi="宋体" w:cs="宋体"/>
          <w:b/>
          <w:color w:val="000000"/>
        </w:rPr>
        <w:t xml:space="preserve"> </w:t>
      </w:r>
      <w:r>
        <w:rPr>
          <w:rFonts w:hint="eastAsia" w:ascii="宋体" w:hAnsi="宋体" w:cs="宋体"/>
          <w:color w:val="000000"/>
        </w:rPr>
        <w:t>一般要求</w:t>
      </w:r>
      <w:bookmarkEnd w:id="977"/>
      <w:bookmarkEnd w:id="978"/>
    </w:p>
    <w:p w14:paraId="5E812E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见招标项目施工图纸</w:t>
      </w:r>
    </w:p>
    <w:p w14:paraId="48874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rPr>
      </w:pPr>
    </w:p>
    <w:p w14:paraId="215AD8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bookmarkStart w:id="979" w:name="_Toc26107"/>
      <w:bookmarkStart w:id="980" w:name="_Toc95223527"/>
      <w:r>
        <w:rPr>
          <w:rFonts w:hint="eastAsia" w:ascii="宋体" w:hAnsi="宋体" w:cs="宋体"/>
          <w:bCs/>
          <w:color w:val="auto"/>
          <w:szCs w:val="21"/>
        </w:rPr>
        <w:t>2. 特殊技术标准和要求</w:t>
      </w:r>
      <w:bookmarkEnd w:id="979"/>
      <w:bookmarkEnd w:id="980"/>
    </w:p>
    <w:p w14:paraId="11B962D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auto"/>
          <w:szCs w:val="21"/>
          <w:lang w:val="en-US"/>
        </w:rPr>
      </w:pPr>
      <w:r>
        <w:rPr>
          <w:rFonts w:hint="eastAsia" w:ascii="宋体" w:hAnsi="宋体" w:cs="宋体"/>
          <w:bCs/>
          <w:color w:val="auto"/>
          <w:szCs w:val="21"/>
        </w:rPr>
        <w:t xml:space="preserve">  </w:t>
      </w:r>
      <w:r>
        <w:rPr>
          <w:rFonts w:hint="eastAsia" w:ascii="宋体" w:hAnsi="宋体" w:cs="宋体"/>
          <w:bCs/>
          <w:color w:val="auto"/>
          <w:szCs w:val="21"/>
          <w:lang w:val="en-US" w:eastAsia="zh-CN"/>
        </w:rPr>
        <w:t xml:space="preserve"> 见招标项目施工图纸；其中环控、监控系统应具备可视、可测、可调、可控，且须匹配并接入招标人监控系统服务器平台系统。</w:t>
      </w:r>
    </w:p>
    <w:p w14:paraId="097B6B9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p>
    <w:p w14:paraId="7ECBB3F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bookmarkStart w:id="981" w:name="_Toc30517"/>
      <w:bookmarkStart w:id="982" w:name="_Toc95223528"/>
      <w:r>
        <w:rPr>
          <w:rFonts w:hint="eastAsia" w:ascii="宋体" w:hAnsi="宋体" w:cs="宋体"/>
          <w:bCs/>
          <w:color w:val="auto"/>
          <w:szCs w:val="21"/>
        </w:rPr>
        <w:t>3. 适用的国家、行业以及地方标准、规范和规程</w:t>
      </w:r>
      <w:bookmarkEnd w:id="981"/>
      <w:bookmarkEnd w:id="982"/>
    </w:p>
    <w:p w14:paraId="6DA9761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lang w:val="en-US" w:eastAsia="zh-CN"/>
        </w:rPr>
      </w:pPr>
      <w:r>
        <w:rPr>
          <w:rFonts w:hint="eastAsia" w:ascii="宋体" w:hAnsi="宋体" w:cs="宋体"/>
          <w:bCs/>
          <w:color w:val="auto"/>
          <w:szCs w:val="21"/>
          <w:lang w:val="en-US" w:eastAsia="zh-CN"/>
        </w:rPr>
        <w:t>本招标项目施工、验收须达到设计文件的要求和国家及有关部委、安徽省、项目所在市现行的工程建设标准、规范、规定的要求（文件标准之间相互冲突的，以标准较高者为准）。</w:t>
      </w:r>
    </w:p>
    <w:p w14:paraId="4A50246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highlight w:val="none"/>
        </w:rPr>
      </w:pPr>
      <w:bookmarkStart w:id="983" w:name="_Toc16564"/>
      <w:bookmarkStart w:id="984" w:name="_Toc95223529"/>
    </w:p>
    <w:p w14:paraId="29B1C38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 招标人</w:t>
      </w:r>
      <w:r>
        <w:rPr>
          <w:rFonts w:hint="eastAsia" w:ascii="宋体" w:hAnsi="宋体" w:cs="宋体"/>
          <w:bCs/>
          <w:color w:val="auto"/>
          <w:szCs w:val="21"/>
          <w:highlight w:val="none"/>
          <w:lang w:val="en-US" w:eastAsia="zh-CN"/>
        </w:rPr>
        <w:t>不</w:t>
      </w:r>
      <w:r>
        <w:rPr>
          <w:rFonts w:hint="eastAsia" w:ascii="宋体" w:hAnsi="宋体" w:cs="宋体"/>
          <w:bCs/>
          <w:color w:val="auto"/>
          <w:szCs w:val="21"/>
          <w:highlight w:val="none"/>
        </w:rPr>
        <w:t>推荐品牌</w:t>
      </w:r>
      <w:bookmarkEnd w:id="983"/>
      <w:bookmarkEnd w:id="984"/>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其中主要材料或设施设备（甲供材除外），由施工单位提供，需经招标人审核确定。</w:t>
      </w:r>
    </w:p>
    <w:p w14:paraId="3A3DFD1F">
      <w:pPr>
        <w:pStyle w:val="6"/>
        <w:adjustRightInd w:val="0"/>
        <w:snapToGrid w:val="0"/>
        <w:spacing w:before="0" w:after="0" w:line="560" w:lineRule="exact"/>
        <w:jc w:val="center"/>
        <w:rPr>
          <w:bCs/>
          <w:szCs w:val="32"/>
          <w:highlight w:val="none"/>
        </w:rPr>
      </w:pPr>
      <w:r>
        <w:rPr>
          <w:rFonts w:hint="eastAsia" w:ascii="宋体" w:hAnsi="宋体" w:cs="宋体"/>
          <w:bCs/>
          <w:color w:val="000000"/>
          <w:szCs w:val="21"/>
        </w:rPr>
        <w:br w:type="page"/>
      </w:r>
      <w:r>
        <w:rPr>
          <w:rFonts w:hint="eastAsia"/>
          <w:color w:val="000000"/>
        </w:rPr>
        <w:t>第</w:t>
      </w:r>
      <w:r>
        <w:rPr>
          <w:rFonts w:hint="eastAsia"/>
          <w:color w:val="000000"/>
          <w:lang w:val="en-US" w:eastAsia="zh-CN"/>
        </w:rPr>
        <w:t>九</w:t>
      </w:r>
      <w:r>
        <w:rPr>
          <w:rFonts w:hint="eastAsia"/>
          <w:color w:val="000000"/>
        </w:rPr>
        <w:t>章  投标文件格式</w:t>
      </w:r>
      <w:bookmarkEnd w:id="960"/>
      <w:bookmarkEnd w:id="961"/>
      <w:bookmarkEnd w:id="962"/>
      <w:bookmarkEnd w:id="963"/>
      <w:bookmarkEnd w:id="964"/>
      <w:bookmarkEnd w:id="965"/>
      <w:bookmarkEnd w:id="966"/>
      <w:bookmarkEnd w:id="967"/>
      <w:bookmarkEnd w:id="968"/>
      <w:bookmarkEnd w:id="969"/>
      <w:bookmarkEnd w:id="970"/>
      <w:bookmarkEnd w:id="971"/>
      <w:bookmarkEnd w:id="972"/>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2"/>
        <w:ind w:firstLine="420"/>
        <w:rPr>
          <w:rFonts w:ascii="Times New Roman"/>
          <w:szCs w:val="24"/>
          <w:highlight w:val="none"/>
        </w:rPr>
      </w:pPr>
    </w:p>
    <w:p w14:paraId="3062FE47">
      <w:pPr>
        <w:rPr>
          <w:rFonts w:ascii="Times New Roman"/>
          <w:szCs w:val="24"/>
          <w:highlight w:val="none"/>
        </w:rPr>
      </w:pPr>
    </w:p>
    <w:p w14:paraId="78F93F73">
      <w:pPr>
        <w:pStyle w:val="2"/>
        <w:rPr>
          <w:rFonts w:ascii="Times New Roman"/>
          <w:szCs w:val="24"/>
          <w:highlight w:val="none"/>
        </w:rPr>
      </w:pPr>
    </w:p>
    <w:p w14:paraId="1E9D0BD8">
      <w:pPr>
        <w:rPr>
          <w:rFonts w:ascii="Times New Roman"/>
          <w:szCs w:val="24"/>
          <w:highlight w:val="none"/>
        </w:rPr>
      </w:pPr>
    </w:p>
    <w:p w14:paraId="13AFD6AD">
      <w:pPr>
        <w:pStyle w:val="2"/>
      </w:pPr>
    </w:p>
    <w:p w14:paraId="0799C826">
      <w:pPr>
        <w:pStyle w:val="2"/>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211A5D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7802AEA0">
      <w:pPr>
        <w:rPr>
          <w:highlight w:val="none"/>
        </w:rPr>
      </w:pPr>
      <w:bookmarkStart w:id="985" w:name="_Toc35425137"/>
      <w:bookmarkStart w:id="986" w:name="_Toc35424971"/>
      <w:bookmarkStart w:id="987" w:name="_Toc12683"/>
    </w:p>
    <w:p w14:paraId="0EBCA57C">
      <w:pPr>
        <w:spacing w:beforeLines="50" w:afterLines="50" w:line="440" w:lineRule="exact"/>
        <w:ind w:firstLine="643" w:firstLineChars="200"/>
        <w:jc w:val="left"/>
        <w:rPr>
          <w:rFonts w:ascii="宋体" w:hAnsi="宋体" w:cs="宋体"/>
          <w:b/>
          <w:sz w:val="28"/>
          <w:szCs w:val="28"/>
          <w:highlight w:val="none"/>
        </w:rPr>
      </w:pPr>
      <w:bookmarkStart w:id="988" w:name="_Toc78803399"/>
      <w:r>
        <w:rPr>
          <w:rStyle w:val="120"/>
          <w:rFonts w:hint="eastAsia" w:ascii="宋体" w:hAnsi="宋体" w:cs="宋体"/>
          <w:sz w:val="32"/>
          <w:highlight w:val="none"/>
        </w:rPr>
        <w:br w:type="page"/>
      </w:r>
      <w:r>
        <w:rPr>
          <w:rStyle w:val="120"/>
          <w:rFonts w:hint="eastAsia" w:ascii="宋体" w:hAnsi="宋体" w:cs="宋体"/>
          <w:sz w:val="32"/>
          <w:highlight w:val="none"/>
        </w:rPr>
        <w:t>投标文件一</w:t>
      </w:r>
      <w:bookmarkEnd w:id="985"/>
      <w:bookmarkEnd w:id="986"/>
      <w:bookmarkEnd w:id="987"/>
      <w:bookmarkEnd w:id="988"/>
      <w:r>
        <w:rPr>
          <w:rFonts w:hint="eastAsia" w:ascii="宋体" w:hAnsi="宋体" w:cs="宋体"/>
          <w:b/>
          <w:sz w:val="28"/>
          <w:szCs w:val="28"/>
          <w:highlight w:val="none"/>
        </w:rPr>
        <w:t>：资信证明文件目录</w:t>
      </w:r>
    </w:p>
    <w:p w14:paraId="6711C0C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0C0854E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66CCC46">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6E5FDD6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r>
        <w:rPr>
          <w:rFonts w:hint="eastAsia" w:ascii="宋体" w:hAnsi="宋体" w:cs="宋体"/>
          <w:szCs w:val="21"/>
          <w:highlight w:val="none"/>
        </w:rPr>
        <w:t>；</w:t>
      </w:r>
    </w:p>
    <w:p w14:paraId="46FCAD8C">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（5）</w:t>
      </w:r>
      <w:r>
        <w:rPr>
          <w:rFonts w:hint="eastAsia" w:ascii="宋体" w:hAnsi="宋体" w:cs="宋体"/>
          <w:szCs w:val="21"/>
          <w:highlight w:val="none"/>
          <w:lang w:val="en-US" w:eastAsia="zh-CN"/>
        </w:rPr>
        <w:t>企业有效</w:t>
      </w:r>
      <w:r>
        <w:rPr>
          <w:rFonts w:hint="eastAsia" w:ascii="宋体" w:hAnsi="宋体" w:cs="宋体"/>
          <w:szCs w:val="21"/>
          <w:highlight w:val="none"/>
        </w:rPr>
        <w:t>电力设施许可证</w:t>
      </w:r>
      <w:r>
        <w:rPr>
          <w:rFonts w:hint="eastAsia" w:ascii="宋体" w:hAnsi="宋体" w:cs="宋体"/>
          <w:szCs w:val="21"/>
          <w:highlight w:val="none"/>
          <w:lang w:eastAsia="zh-CN"/>
        </w:rPr>
        <w:t>；</w:t>
      </w:r>
    </w:p>
    <w:p w14:paraId="1681E94C">
      <w:pPr>
        <w:spacing w:line="440" w:lineRule="exact"/>
        <w:ind w:firstLine="420" w:firstLineChars="200"/>
        <w:jc w:val="left"/>
        <w:rPr>
          <w:rFonts w:hint="eastAsia" w:ascii="宋体" w:hAnsi="宋体" w:cs="宋体"/>
          <w:szCs w:val="21"/>
          <w:highlight w:val="none"/>
        </w:rPr>
      </w:pPr>
      <w:r>
        <w:rPr>
          <w:rFonts w:hint="eastAsia" w:ascii="宋体" w:hAnsi="宋体" w:cs="宋体"/>
          <w:color w:val="000000"/>
          <w:szCs w:val="21"/>
          <w:lang w:eastAsia="zh-CN"/>
        </w:rPr>
        <w:t>（</w:t>
      </w:r>
      <w:r>
        <w:rPr>
          <w:rFonts w:hint="eastAsia" w:ascii="宋体" w:hAnsi="宋体" w:cs="宋体"/>
          <w:color w:val="000000"/>
          <w:szCs w:val="21"/>
          <w:lang w:val="en-US" w:eastAsia="zh-CN"/>
        </w:rPr>
        <w:t>6）</w:t>
      </w:r>
      <w:r>
        <w:rPr>
          <w:rFonts w:hint="eastAsia" w:ascii="宋体" w:hAnsi="宋体" w:cs="宋体"/>
          <w:color w:val="000000"/>
          <w:szCs w:val="21"/>
        </w:rPr>
        <w:t>项目经理（建造师）有效身份证、注册证书以及安全生产考核合格证书（B证）</w:t>
      </w:r>
      <w:r>
        <w:rPr>
          <w:rFonts w:hint="eastAsia" w:ascii="宋体" w:hAnsi="宋体" w:cs="宋体"/>
          <w:szCs w:val="21"/>
          <w:highlight w:val="none"/>
        </w:rPr>
        <w:t>；</w:t>
      </w:r>
    </w:p>
    <w:p w14:paraId="7BB1073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8</w:t>
      </w:r>
      <w:r>
        <w:rPr>
          <w:rFonts w:hint="eastAsia" w:ascii="宋体" w:hAnsi="宋体" w:cs="宋体"/>
          <w:szCs w:val="21"/>
          <w:highlight w:val="none"/>
          <w:lang w:eastAsia="zh-CN"/>
        </w:rPr>
        <w:t>）</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89" w:name="_Toc506107356"/>
      <w:bookmarkStart w:id="990" w:name="_Toc503196197"/>
      <w:bookmarkStart w:id="991" w:name="_Toc26598"/>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66698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DB5A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8"/>
          <w:szCs w:val="28"/>
          <w:highlight w:val="none"/>
        </w:rPr>
      </w:pPr>
      <w:r>
        <w:rPr>
          <w:rFonts w:hint="eastAsia"/>
          <w:b/>
          <w:sz w:val="28"/>
          <w:szCs w:val="28"/>
          <w:highlight w:val="none"/>
        </w:rPr>
        <w:t>（2）诚信投标承诺书</w:t>
      </w:r>
      <w:bookmarkEnd w:id="989"/>
      <w:bookmarkEnd w:id="990"/>
      <w:bookmarkEnd w:id="991"/>
    </w:p>
    <w:p w14:paraId="4F449F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      没有下列情形：</w:t>
      </w:r>
      <w:bookmarkStart w:id="992" w:name="OLE_LINK134"/>
      <w:bookmarkStart w:id="993" w:name="OLE_LINK133"/>
      <w:r>
        <w:rPr>
          <w:rFonts w:hint="eastAsia" w:ascii="宋体" w:hAnsi="宋体" w:eastAsia="宋体" w:cs="Times New Roman"/>
          <w:szCs w:val="21"/>
          <w:highlight w:val="none"/>
        </w:rPr>
        <w:t>①被列入“信用中国”网站“失信被执行人”的</w:t>
      </w:r>
      <w:r>
        <w:rPr>
          <w:rFonts w:hint="eastAsia" w:ascii="宋体" w:hAnsi="宋体" w:cs="Times New Roman"/>
          <w:szCs w:val="21"/>
          <w:highlight w:val="none"/>
          <w:lang w:eastAsia="zh-CN"/>
        </w:rPr>
        <w:t>；</w:t>
      </w:r>
      <w:r>
        <w:rPr>
          <w:rFonts w:hint="eastAsia" w:ascii="宋体" w:hAnsi="宋体" w:eastAsia="宋体" w:cs="Times New Roman"/>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92"/>
      <w:bookmarkEnd w:id="993"/>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rPr>
        <w:t>、保证企业及所属相关人员在本次投标中无行贿等犯罪行为；</w:t>
      </w:r>
    </w:p>
    <w:p w14:paraId="598F4B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十、</w:t>
      </w:r>
      <w:r>
        <w:rPr>
          <w:rFonts w:hint="eastAsia" w:ascii="宋体" w:hAnsi="宋体" w:eastAsia="宋体" w:cs="Times New Roman"/>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7B3ACF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一</w:t>
      </w:r>
      <w:r>
        <w:rPr>
          <w:rFonts w:hint="eastAsia" w:ascii="宋体" w:hAnsi="宋体" w:eastAsia="宋体" w:cs="Times New Roman"/>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55D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二</w:t>
      </w:r>
      <w:r>
        <w:rPr>
          <w:rFonts w:hint="eastAsia" w:ascii="宋体" w:hAnsi="宋体" w:eastAsia="宋体" w:cs="Times New Roman"/>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68E945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三</w:t>
      </w:r>
      <w:r>
        <w:rPr>
          <w:rFonts w:hint="eastAsia" w:ascii="宋体" w:hAnsi="宋体" w:eastAsia="宋体" w:cs="Times New Roman"/>
          <w:szCs w:val="21"/>
          <w:highlight w:val="none"/>
        </w:rPr>
        <w:t>、我公司拟任项目经理（建造师）不是投标截止时间前六个月内在滁州市区域内办理过项目经理（建造师）变更备案手续的原项目经理（建造师）。</w:t>
      </w:r>
    </w:p>
    <w:p w14:paraId="6535A9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0612BC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highlight w:val="none"/>
        </w:rPr>
      </w:pPr>
      <w:r>
        <w:rPr>
          <w:rFonts w:hint="eastAsia" w:ascii="宋体" w:hAnsi="宋体"/>
          <w:szCs w:val="21"/>
          <w:highlight w:val="none"/>
        </w:rPr>
        <w:t>日期：    年   月   日</w:t>
      </w:r>
    </w:p>
    <w:p w14:paraId="364DDAFB">
      <w:pPr>
        <w:rPr>
          <w:rFonts w:eastAsia="黑体"/>
          <w:sz w:val="28"/>
          <w:szCs w:val="28"/>
          <w:highlight w:val="none"/>
          <w:u w:val="single"/>
        </w:rPr>
      </w:pPr>
      <w:r>
        <w:rPr>
          <w:rFonts w:hint="eastAsia" w:ascii="宋体" w:hAnsi="宋体"/>
          <w:b/>
          <w:sz w:val="32"/>
          <w:szCs w:val="32"/>
          <w:highlight w:val="none"/>
        </w:rPr>
        <w:br w:type="page"/>
      </w:r>
    </w:p>
    <w:p w14:paraId="576EEB9B">
      <w:pPr>
        <w:adjustRightInd w:val="0"/>
        <w:snapToGrid w:val="0"/>
        <w:spacing w:line="560" w:lineRule="exact"/>
        <w:jc w:val="center"/>
        <w:rPr>
          <w:rFonts w:hint="eastAsia" w:eastAsia="黑体"/>
          <w:color w:val="000000"/>
          <w:sz w:val="28"/>
          <w:szCs w:val="28"/>
          <w:u w:val="single"/>
        </w:rPr>
      </w:pPr>
    </w:p>
    <w:p w14:paraId="25D978AE">
      <w:pPr>
        <w:adjustRightInd w:val="0"/>
        <w:snapToGrid w:val="0"/>
        <w:spacing w:line="560" w:lineRule="exact"/>
        <w:jc w:val="center"/>
        <w:rPr>
          <w:rFonts w:hint="eastAsia" w:eastAsia="黑体"/>
          <w:color w:val="000000"/>
          <w:sz w:val="28"/>
          <w:szCs w:val="28"/>
          <w:u w:val="single"/>
        </w:rPr>
      </w:pPr>
    </w:p>
    <w:p w14:paraId="021BBC41">
      <w:pPr>
        <w:adjustRightInd w:val="0"/>
        <w:snapToGrid w:val="0"/>
        <w:spacing w:line="560" w:lineRule="exact"/>
        <w:jc w:val="center"/>
        <w:rPr>
          <w:rFonts w:hint="eastAsia" w:eastAsia="黑体"/>
          <w:color w:val="000000"/>
          <w:sz w:val="28"/>
          <w:szCs w:val="28"/>
          <w:u w:val="single"/>
        </w:rPr>
      </w:pPr>
    </w:p>
    <w:p w14:paraId="45062D82">
      <w:pPr>
        <w:adjustRightInd w:val="0"/>
        <w:snapToGrid w:val="0"/>
        <w:spacing w:line="560" w:lineRule="exact"/>
        <w:jc w:val="center"/>
        <w:rPr>
          <w:rFonts w:hint="eastAsia" w:eastAsia="黑体"/>
          <w:color w:val="000000"/>
          <w:sz w:val="28"/>
          <w:szCs w:val="28"/>
          <w:u w:val="single"/>
        </w:rPr>
      </w:pPr>
    </w:p>
    <w:p w14:paraId="650957C7">
      <w:pPr>
        <w:adjustRightInd w:val="0"/>
        <w:snapToGrid w:val="0"/>
        <w:spacing w:line="560" w:lineRule="exact"/>
        <w:jc w:val="center"/>
        <w:rPr>
          <w:rFonts w:hint="eastAsia" w:eastAsia="黑体"/>
          <w:color w:val="000000"/>
          <w:sz w:val="20"/>
          <w:szCs w:val="20"/>
        </w:rPr>
      </w:pPr>
      <w:r>
        <w:rPr>
          <w:rFonts w:hint="eastAsia" w:eastAsia="黑体"/>
          <w:color w:val="000000"/>
          <w:sz w:val="28"/>
          <w:szCs w:val="28"/>
          <w:u w:val="single"/>
        </w:rPr>
        <w:t xml:space="preserve">                </w:t>
      </w:r>
      <w:r>
        <w:rPr>
          <w:rFonts w:eastAsia="黑体"/>
          <w:color w:val="000000"/>
          <w:sz w:val="28"/>
          <w:szCs w:val="28"/>
        </w:rPr>
        <w:t>（项目名称）</w:t>
      </w:r>
    </w:p>
    <w:p w14:paraId="34CAF67E">
      <w:pPr>
        <w:adjustRightInd w:val="0"/>
        <w:snapToGrid w:val="0"/>
        <w:spacing w:line="560" w:lineRule="exact"/>
        <w:jc w:val="center"/>
        <w:rPr>
          <w:rFonts w:hint="eastAsia" w:eastAsia="黑体"/>
          <w:color w:val="000000"/>
          <w:sz w:val="20"/>
          <w:szCs w:val="20"/>
        </w:rPr>
      </w:pPr>
    </w:p>
    <w:p w14:paraId="51C60653">
      <w:pPr>
        <w:adjustRightInd w:val="0"/>
        <w:snapToGrid w:val="0"/>
        <w:spacing w:line="560" w:lineRule="exact"/>
        <w:rPr>
          <w:rFonts w:hint="eastAsia" w:eastAsia="黑体"/>
          <w:color w:val="000000"/>
          <w:sz w:val="20"/>
          <w:szCs w:val="20"/>
        </w:rPr>
      </w:pPr>
    </w:p>
    <w:p w14:paraId="04FBF58C">
      <w:pPr>
        <w:adjustRightInd w:val="0"/>
        <w:snapToGrid w:val="0"/>
        <w:spacing w:line="560" w:lineRule="exact"/>
        <w:jc w:val="center"/>
        <w:rPr>
          <w:rFonts w:hint="eastAsia" w:eastAsia="黑体"/>
          <w:color w:val="000000"/>
          <w:sz w:val="44"/>
          <w:szCs w:val="44"/>
        </w:rPr>
      </w:pPr>
      <w:r>
        <w:rPr>
          <w:rFonts w:eastAsia="黑体"/>
          <w:color w:val="000000"/>
          <w:sz w:val="44"/>
          <w:szCs w:val="44"/>
        </w:rPr>
        <w:t>投  标  文  件</w:t>
      </w:r>
      <w:r>
        <w:rPr>
          <w:rFonts w:hint="eastAsia" w:eastAsia="黑体"/>
          <w:color w:val="000000"/>
          <w:sz w:val="44"/>
          <w:szCs w:val="44"/>
        </w:rPr>
        <w:t xml:space="preserve">  二</w:t>
      </w:r>
    </w:p>
    <w:p w14:paraId="5ED1A363">
      <w:pPr>
        <w:adjustRightInd w:val="0"/>
        <w:snapToGrid w:val="0"/>
        <w:spacing w:line="560" w:lineRule="exact"/>
        <w:jc w:val="center"/>
        <w:rPr>
          <w:rFonts w:hint="eastAsia" w:eastAsia="黑体"/>
          <w:color w:val="000000"/>
          <w:sz w:val="44"/>
          <w:szCs w:val="44"/>
        </w:rPr>
      </w:pPr>
      <w:r>
        <w:rPr>
          <w:rFonts w:hint="eastAsia" w:eastAsia="黑体"/>
          <w:color w:val="000000"/>
          <w:sz w:val="44"/>
          <w:szCs w:val="44"/>
        </w:rPr>
        <w:t>（技术标文件）</w:t>
      </w:r>
    </w:p>
    <w:p w14:paraId="3F93D178">
      <w:pPr>
        <w:adjustRightInd w:val="0"/>
        <w:snapToGrid w:val="0"/>
        <w:spacing w:line="560" w:lineRule="exact"/>
        <w:rPr>
          <w:rFonts w:eastAsia="黑体"/>
          <w:color w:val="000000"/>
          <w:sz w:val="28"/>
          <w:szCs w:val="28"/>
        </w:rPr>
      </w:pPr>
    </w:p>
    <w:p w14:paraId="14641E1E">
      <w:pPr>
        <w:adjustRightInd w:val="0"/>
        <w:snapToGrid w:val="0"/>
        <w:spacing w:line="560" w:lineRule="exact"/>
        <w:rPr>
          <w:rFonts w:eastAsia="黑体"/>
          <w:color w:val="000000"/>
          <w:sz w:val="28"/>
          <w:szCs w:val="28"/>
        </w:rPr>
      </w:pPr>
    </w:p>
    <w:p w14:paraId="1F90D52E">
      <w:pPr>
        <w:adjustRightInd w:val="0"/>
        <w:snapToGrid w:val="0"/>
        <w:spacing w:line="560" w:lineRule="exact"/>
        <w:rPr>
          <w:rFonts w:eastAsia="黑体"/>
          <w:color w:val="000000"/>
          <w:sz w:val="28"/>
          <w:szCs w:val="28"/>
        </w:rPr>
      </w:pPr>
    </w:p>
    <w:p w14:paraId="7A259675">
      <w:pPr>
        <w:adjustRightInd w:val="0"/>
        <w:snapToGrid w:val="0"/>
        <w:spacing w:line="560" w:lineRule="exact"/>
        <w:rPr>
          <w:rFonts w:eastAsia="黑体"/>
          <w:color w:val="000000"/>
          <w:sz w:val="28"/>
          <w:szCs w:val="28"/>
        </w:rPr>
      </w:pPr>
    </w:p>
    <w:p w14:paraId="2D159310">
      <w:pPr>
        <w:adjustRightInd w:val="0"/>
        <w:snapToGrid w:val="0"/>
        <w:spacing w:line="560" w:lineRule="exact"/>
        <w:rPr>
          <w:rFonts w:hint="eastAsia" w:eastAsia="黑体"/>
          <w:color w:val="000000"/>
          <w:sz w:val="28"/>
          <w:szCs w:val="28"/>
        </w:rPr>
      </w:pPr>
    </w:p>
    <w:p w14:paraId="0F232666">
      <w:pPr>
        <w:pStyle w:val="2"/>
        <w:rPr>
          <w:rFonts w:hint="eastAsia"/>
          <w:color w:val="000000"/>
        </w:rPr>
      </w:pPr>
    </w:p>
    <w:p w14:paraId="592223C0">
      <w:pPr>
        <w:rPr>
          <w:color w:val="000000"/>
        </w:rPr>
      </w:pPr>
    </w:p>
    <w:p w14:paraId="52F3A51E">
      <w:pPr>
        <w:adjustRightInd w:val="0"/>
        <w:snapToGrid w:val="0"/>
        <w:spacing w:line="560" w:lineRule="exact"/>
        <w:rPr>
          <w:rFonts w:eastAsia="黑体"/>
          <w:color w:val="000000"/>
          <w:sz w:val="28"/>
          <w:szCs w:val="28"/>
        </w:rPr>
      </w:pPr>
    </w:p>
    <w:p w14:paraId="5A3D8557">
      <w:pPr>
        <w:pStyle w:val="2"/>
        <w:adjustRightInd w:val="0"/>
        <w:snapToGrid w:val="0"/>
        <w:spacing w:after="0" w:line="560" w:lineRule="exact"/>
        <w:ind w:left="0" w:leftChars="0" w:firstLine="560"/>
        <w:rPr>
          <w:rFonts w:eastAsia="黑体"/>
          <w:color w:val="000000"/>
          <w:sz w:val="28"/>
          <w:szCs w:val="28"/>
        </w:rPr>
      </w:pPr>
    </w:p>
    <w:p w14:paraId="41A8EC40">
      <w:pPr>
        <w:adjustRightInd w:val="0"/>
        <w:snapToGrid w:val="0"/>
        <w:spacing w:line="560" w:lineRule="exact"/>
        <w:rPr>
          <w:rFonts w:eastAsia="黑体"/>
          <w:color w:val="000000"/>
          <w:sz w:val="28"/>
          <w:szCs w:val="28"/>
        </w:rPr>
      </w:pPr>
    </w:p>
    <w:p w14:paraId="6ECD99C8">
      <w:pPr>
        <w:pStyle w:val="2"/>
        <w:adjustRightInd w:val="0"/>
        <w:snapToGrid w:val="0"/>
        <w:spacing w:after="0" w:line="560" w:lineRule="exact"/>
        <w:ind w:left="0" w:leftChars="0" w:firstLine="0" w:firstLineChars="0"/>
        <w:rPr>
          <w:color w:val="000000"/>
        </w:rPr>
      </w:pPr>
    </w:p>
    <w:p w14:paraId="7E1CD6B5">
      <w:pPr>
        <w:adjustRightInd w:val="0"/>
        <w:snapToGrid w:val="0"/>
        <w:spacing w:line="560" w:lineRule="exact"/>
        <w:rPr>
          <w:rFonts w:eastAsia="黑体"/>
          <w:color w:val="000000"/>
          <w:sz w:val="28"/>
          <w:szCs w:val="28"/>
        </w:rPr>
      </w:pPr>
    </w:p>
    <w:p w14:paraId="73834895">
      <w:pPr>
        <w:adjustRightInd w:val="0"/>
        <w:snapToGrid w:val="0"/>
        <w:spacing w:line="560" w:lineRule="exact"/>
        <w:rPr>
          <w:rFonts w:eastAsia="黑体"/>
          <w:color w:val="000000"/>
          <w:sz w:val="28"/>
          <w:szCs w:val="28"/>
        </w:rPr>
      </w:pPr>
    </w:p>
    <w:p w14:paraId="09F05625">
      <w:pPr>
        <w:adjustRightInd w:val="0"/>
        <w:snapToGrid w:val="0"/>
        <w:spacing w:line="560" w:lineRule="exact"/>
        <w:jc w:val="center"/>
        <w:rPr>
          <w:rFonts w:eastAsia="黑体"/>
          <w:color w:val="000000"/>
          <w:sz w:val="28"/>
          <w:szCs w:val="28"/>
          <w:u w:val="single"/>
        </w:rPr>
      </w:pPr>
      <w:r>
        <w:rPr>
          <w:rFonts w:eastAsia="黑体"/>
          <w:color w:val="000000"/>
          <w:sz w:val="28"/>
          <w:szCs w:val="28"/>
        </w:rPr>
        <w:t>投标人：</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rPr>
        <w:t>（</w:t>
      </w:r>
      <w:r>
        <w:rPr>
          <w:rFonts w:hint="eastAsia" w:eastAsia="黑体"/>
          <w:color w:val="000000"/>
          <w:sz w:val="28"/>
          <w:szCs w:val="28"/>
        </w:rPr>
        <w:t>签章</w:t>
      </w:r>
      <w:r>
        <w:rPr>
          <w:rFonts w:eastAsia="黑体"/>
          <w:color w:val="000000"/>
          <w:sz w:val="28"/>
          <w:szCs w:val="28"/>
        </w:rPr>
        <w:t>）</w:t>
      </w:r>
    </w:p>
    <w:p w14:paraId="29A7AEF7">
      <w:pPr>
        <w:adjustRightInd w:val="0"/>
        <w:snapToGrid w:val="0"/>
        <w:spacing w:line="560" w:lineRule="exact"/>
        <w:jc w:val="center"/>
        <w:rPr>
          <w:rFonts w:eastAsia="黑体"/>
          <w:color w:val="000000"/>
          <w:sz w:val="28"/>
          <w:szCs w:val="28"/>
        </w:rPr>
      </w:pPr>
      <w:r>
        <w:rPr>
          <w:rFonts w:hint="eastAsia" w:eastAsia="黑体"/>
          <w:color w:val="000000"/>
          <w:sz w:val="28"/>
          <w:szCs w:val="28"/>
        </w:rPr>
        <w:t>法定代表人</w:t>
      </w:r>
      <w:r>
        <w:rPr>
          <w:rFonts w:eastAsia="黑体"/>
          <w:color w:val="000000"/>
          <w:sz w:val="28"/>
          <w:szCs w:val="28"/>
        </w:rPr>
        <w:t>：</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rPr>
        <w:t>（签</w:t>
      </w:r>
      <w:r>
        <w:rPr>
          <w:rFonts w:hint="eastAsia" w:eastAsia="黑体"/>
          <w:color w:val="000000"/>
          <w:sz w:val="28"/>
          <w:szCs w:val="28"/>
        </w:rPr>
        <w:t>章</w:t>
      </w:r>
      <w:r>
        <w:rPr>
          <w:rFonts w:eastAsia="黑体"/>
          <w:color w:val="000000"/>
          <w:sz w:val="28"/>
          <w:szCs w:val="28"/>
        </w:rPr>
        <w:t>）</w:t>
      </w:r>
      <w:r>
        <w:rPr>
          <w:rFonts w:hint="eastAsia" w:ascii="仿宋_GB2312" w:eastAsia="仿宋_GB2312"/>
          <w:color w:val="000000"/>
          <w:sz w:val="28"/>
          <w:szCs w:val="28"/>
          <w:vertAlign w:val="superscript"/>
        </w:rPr>
        <w:t>①</w:t>
      </w:r>
    </w:p>
    <w:p w14:paraId="4767AA77">
      <w:pPr>
        <w:adjustRightInd w:val="0"/>
        <w:snapToGrid w:val="0"/>
        <w:spacing w:line="560" w:lineRule="exact"/>
        <w:jc w:val="center"/>
        <w:rPr>
          <w:rFonts w:hint="eastAsia"/>
          <w:color w:val="000000"/>
        </w:rPr>
      </w:pPr>
      <w:r>
        <w:rPr>
          <w:rFonts w:eastAsia="黑体"/>
          <w:color w:val="000000"/>
          <w:sz w:val="28"/>
          <w:szCs w:val="28"/>
          <w:u w:val="single"/>
        </w:rPr>
        <w:t xml:space="preserve">        </w:t>
      </w:r>
      <w:r>
        <w:rPr>
          <w:rFonts w:eastAsia="黑体"/>
          <w:color w:val="000000"/>
          <w:sz w:val="28"/>
          <w:szCs w:val="28"/>
        </w:rPr>
        <w:t>年</w:t>
      </w:r>
      <w:r>
        <w:rPr>
          <w:rFonts w:eastAsia="黑体"/>
          <w:color w:val="000000"/>
          <w:sz w:val="28"/>
          <w:szCs w:val="28"/>
          <w:u w:val="single"/>
        </w:rPr>
        <w:t xml:space="preserve">        </w:t>
      </w:r>
      <w:r>
        <w:rPr>
          <w:rFonts w:eastAsia="黑体"/>
          <w:color w:val="000000"/>
          <w:sz w:val="28"/>
          <w:szCs w:val="28"/>
        </w:rPr>
        <w:t>月</w:t>
      </w:r>
      <w:r>
        <w:rPr>
          <w:rFonts w:eastAsia="黑体"/>
          <w:color w:val="000000"/>
          <w:sz w:val="28"/>
          <w:szCs w:val="28"/>
          <w:u w:val="single"/>
        </w:rPr>
        <w:t xml:space="preserve">        </w:t>
      </w:r>
      <w:r>
        <w:rPr>
          <w:rFonts w:eastAsia="黑体"/>
          <w:color w:val="000000"/>
          <w:sz w:val="28"/>
          <w:szCs w:val="28"/>
        </w:rPr>
        <w:t>日</w:t>
      </w:r>
    </w:p>
    <w:p w14:paraId="68293451">
      <w:pPr>
        <w:rPr>
          <w:rFonts w:hint="eastAsia"/>
          <w:color w:val="000000"/>
        </w:rPr>
      </w:pPr>
      <w:bookmarkStart w:id="994" w:name="_Toc95223539"/>
      <w:r>
        <w:rPr>
          <w:rFonts w:hint="eastAsia"/>
          <w:color w:val="000000"/>
        </w:rPr>
        <w:br w:type="page"/>
      </w:r>
    </w:p>
    <w:p w14:paraId="1B189BE9">
      <w:pPr>
        <w:spacing w:beforeLines="50" w:afterLines="50" w:line="440" w:lineRule="exact"/>
        <w:jc w:val="left"/>
        <w:rPr>
          <w:rStyle w:val="120"/>
          <w:rFonts w:hint="eastAsia" w:ascii="宋体" w:hAnsi="宋体" w:eastAsia="宋体" w:cs="宋体"/>
          <w:sz w:val="32"/>
          <w:highlight w:val="none"/>
        </w:rPr>
      </w:pPr>
      <w:r>
        <w:rPr>
          <w:rStyle w:val="120"/>
          <w:rFonts w:hint="eastAsia" w:ascii="宋体" w:hAnsi="宋体" w:eastAsia="宋体" w:cs="宋体"/>
          <w:sz w:val="32"/>
          <w:highlight w:val="none"/>
        </w:rPr>
        <w:t>投标文件二：技术标目录</w:t>
      </w:r>
      <w:bookmarkEnd w:id="994"/>
    </w:p>
    <w:p w14:paraId="4A757280">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（1）施工组织设计</w:t>
      </w:r>
    </w:p>
    <w:p w14:paraId="161C70FE">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（2）其他技术标评审所需资料</w:t>
      </w:r>
    </w:p>
    <w:p w14:paraId="54F384A3">
      <w:pPr>
        <w:adjustRightInd w:val="0"/>
        <w:snapToGrid w:val="0"/>
        <w:spacing w:line="560" w:lineRule="exact"/>
        <w:rPr>
          <w:rFonts w:hint="eastAsia" w:ascii="宋体" w:hAnsi="宋体"/>
          <w:color w:val="000000"/>
          <w:szCs w:val="21"/>
        </w:rPr>
      </w:pPr>
    </w:p>
    <w:p w14:paraId="04ED82F0">
      <w:pPr>
        <w:adjustRightInd w:val="0"/>
        <w:snapToGrid w:val="0"/>
        <w:spacing w:line="560" w:lineRule="exact"/>
        <w:rPr>
          <w:rFonts w:hint="eastAsia" w:ascii="仿宋_GB2312" w:eastAsia="仿宋_GB2312"/>
          <w:color w:val="000000"/>
          <w:szCs w:val="21"/>
        </w:rPr>
      </w:pPr>
    </w:p>
    <w:p w14:paraId="2194FA78">
      <w:pPr>
        <w:rPr>
          <w:highlight w:val="none"/>
        </w:rPr>
      </w:pPr>
    </w:p>
    <w:p w14:paraId="15A2C948">
      <w:pPr>
        <w:rPr>
          <w:highlight w:val="none"/>
        </w:rPr>
      </w:pPr>
      <w:r>
        <w:rPr>
          <w:highlight w:val="none"/>
        </w:rPr>
        <w:br w:type="page"/>
      </w:r>
    </w:p>
    <w:p w14:paraId="32909EE7"/>
    <w:p w14:paraId="37AFF5C8">
      <w:pPr>
        <w:rPr>
          <w:highlight w:val="none"/>
        </w:rPr>
      </w:pPr>
    </w:p>
    <w:p w14:paraId="10A94BA1">
      <w:pPr>
        <w:pStyle w:val="2"/>
      </w:pPr>
    </w:p>
    <w:p w14:paraId="50582D72"/>
    <w:p w14:paraId="4408DAAE">
      <w:pPr>
        <w:pStyle w:val="2"/>
      </w:pPr>
    </w:p>
    <w:p w14:paraId="1ADCBC81"/>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二</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6F4198FD">
      <w:pPr>
        <w:rPr>
          <w:rFonts w:eastAsia="黑体"/>
          <w:sz w:val="28"/>
          <w:szCs w:val="28"/>
          <w:highlight w:val="none"/>
        </w:rPr>
      </w:pPr>
    </w:p>
    <w:p w14:paraId="18D553B1">
      <w:pPr>
        <w:rPr>
          <w:rFonts w:eastAsia="黑体"/>
          <w:sz w:val="28"/>
          <w:szCs w:val="28"/>
          <w:highlight w:val="none"/>
        </w:rPr>
      </w:pPr>
    </w:p>
    <w:p w14:paraId="0E5FE50F">
      <w:pPr>
        <w:rPr>
          <w:rFonts w:eastAsia="黑体"/>
          <w:sz w:val="28"/>
          <w:szCs w:val="28"/>
          <w:highlight w:val="none"/>
        </w:rPr>
      </w:pPr>
    </w:p>
    <w:p w14:paraId="74AFA9E2">
      <w:pPr>
        <w:rPr>
          <w:rFonts w:eastAsia="黑体"/>
          <w:sz w:val="28"/>
          <w:szCs w:val="28"/>
          <w:highlight w:val="none"/>
        </w:rPr>
      </w:pPr>
    </w:p>
    <w:p w14:paraId="078AB10D">
      <w:pPr>
        <w:rPr>
          <w:rFonts w:eastAsia="黑体"/>
          <w:sz w:val="28"/>
          <w:szCs w:val="28"/>
          <w:highlight w:val="none"/>
        </w:rPr>
      </w:pPr>
    </w:p>
    <w:p w14:paraId="5C03182B">
      <w:pPr>
        <w:rPr>
          <w:rFonts w:eastAsia="黑体"/>
          <w:sz w:val="28"/>
          <w:szCs w:val="28"/>
          <w:highlight w:val="none"/>
        </w:rPr>
      </w:pPr>
    </w:p>
    <w:p w14:paraId="50FB798D">
      <w:pPr>
        <w:rPr>
          <w:rFonts w:eastAsia="黑体"/>
          <w:sz w:val="28"/>
          <w:szCs w:val="28"/>
          <w:highlight w:val="none"/>
        </w:rPr>
      </w:pPr>
    </w:p>
    <w:p w14:paraId="3118FFCA">
      <w:pPr>
        <w:pStyle w:val="2"/>
        <w:rPr>
          <w:rFonts w:eastAsia="黑体"/>
          <w:sz w:val="28"/>
          <w:szCs w:val="28"/>
          <w:highlight w:val="none"/>
        </w:rPr>
      </w:pPr>
    </w:p>
    <w:p w14:paraId="01BE5E84">
      <w:pPr>
        <w:rPr>
          <w:rFonts w:eastAsia="黑体"/>
          <w:sz w:val="28"/>
          <w:szCs w:val="28"/>
          <w:highlight w:val="none"/>
        </w:rPr>
      </w:pPr>
    </w:p>
    <w:p w14:paraId="2FE9E756">
      <w:pPr>
        <w:pStyle w:val="2"/>
        <w:rPr>
          <w:rFonts w:eastAsia="黑体"/>
          <w:sz w:val="28"/>
          <w:szCs w:val="28"/>
          <w:highlight w:val="none"/>
        </w:rPr>
      </w:pPr>
    </w:p>
    <w:p w14:paraId="67B6F8F9">
      <w:pPr>
        <w:rPr>
          <w:rFonts w:eastAsia="黑体"/>
          <w:sz w:val="28"/>
          <w:szCs w:val="28"/>
          <w:highlight w:val="none"/>
        </w:rPr>
      </w:pPr>
    </w:p>
    <w:p w14:paraId="3C7498B7">
      <w:pPr>
        <w:pStyle w:val="2"/>
        <w:rPr>
          <w:rFonts w:eastAsia="黑体"/>
          <w:sz w:val="28"/>
          <w:szCs w:val="28"/>
          <w:highlight w:val="none"/>
        </w:rPr>
      </w:pPr>
    </w:p>
    <w:p w14:paraId="34079401">
      <w:pPr>
        <w:rPr>
          <w:rFonts w:eastAsia="黑体"/>
          <w:sz w:val="28"/>
          <w:szCs w:val="28"/>
          <w:highlight w:val="none"/>
        </w:rPr>
      </w:pPr>
    </w:p>
    <w:p w14:paraId="794B988D">
      <w:pPr>
        <w:pStyle w:val="2"/>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2"/>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95" w:name="_Toc35425139"/>
      <w:bookmarkStart w:id="996" w:name="_Toc19174"/>
      <w:bookmarkStart w:id="997" w:name="_Toc35424973"/>
      <w:bookmarkStart w:id="998" w:name="_Toc78803401"/>
      <w:r>
        <w:rPr>
          <w:rStyle w:val="120"/>
          <w:rFonts w:hint="eastAsia" w:ascii="宋体" w:hAnsi="宋体" w:cs="宋体"/>
          <w:sz w:val="32"/>
          <w:highlight w:val="none"/>
        </w:rPr>
        <w:t>投标文件</w:t>
      </w:r>
      <w:bookmarkEnd w:id="995"/>
      <w:bookmarkEnd w:id="996"/>
      <w:bookmarkEnd w:id="997"/>
      <w:r>
        <w:rPr>
          <w:rStyle w:val="120"/>
          <w:rFonts w:hint="eastAsia" w:ascii="宋体" w:hAnsi="宋体" w:cs="宋体"/>
          <w:sz w:val="32"/>
          <w:highlight w:val="none"/>
          <w:lang w:val="en-US"/>
        </w:rPr>
        <w:t>二</w:t>
      </w:r>
      <w:r>
        <w:rPr>
          <w:rStyle w:val="120"/>
          <w:rFonts w:hint="eastAsia" w:ascii="宋体" w:hAnsi="宋体" w:cs="宋体"/>
          <w:sz w:val="32"/>
          <w:highlight w:val="none"/>
        </w:rPr>
        <w:t>：商务标目录</w:t>
      </w:r>
      <w:bookmarkEnd w:id="998"/>
    </w:p>
    <w:p w14:paraId="3318E4A9">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（1）投标函；</w:t>
      </w:r>
    </w:p>
    <w:p w14:paraId="4E3CCDEE">
      <w:pPr>
        <w:adjustRightInd w:val="0"/>
        <w:snapToGrid w:val="0"/>
        <w:spacing w:line="560" w:lineRule="exact"/>
        <w:ind w:firstLine="420" w:firstLineChars="200"/>
        <w:rPr>
          <w:rFonts w:hint="eastAsia" w:eastAsia="宋体"/>
          <w:color w:val="000000"/>
          <w:lang w:eastAsia="zh-CN"/>
        </w:rPr>
      </w:pPr>
      <w:r>
        <w:rPr>
          <w:rFonts w:hint="eastAsia" w:ascii="宋体" w:hAnsi="宋体"/>
          <w:color w:val="000000"/>
          <w:szCs w:val="21"/>
        </w:rPr>
        <w:t>（2）工程量清单报价书</w:t>
      </w:r>
      <w:r>
        <w:rPr>
          <w:rFonts w:hint="eastAsia" w:ascii="宋体" w:hAnsi="宋体"/>
          <w:color w:val="000000"/>
          <w:szCs w:val="21"/>
          <w:lang w:eastAsia="zh-CN"/>
        </w:rPr>
        <w:t>；</w:t>
      </w:r>
    </w:p>
    <w:p w14:paraId="292E0F28">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3</w:t>
      </w:r>
      <w:r>
        <w:rPr>
          <w:rFonts w:hint="eastAsia" w:ascii="宋体" w:hAnsi="宋体" w:eastAsia="宋体" w:cs="Times New Roman"/>
          <w:color w:val="000000"/>
          <w:szCs w:val="21"/>
        </w:rPr>
        <w:t>）</w:t>
      </w:r>
      <w:r>
        <w:rPr>
          <w:rFonts w:hint="eastAsia" w:ascii="宋体" w:hAnsi="宋体" w:cs="宋体"/>
          <w:bCs/>
          <w:szCs w:val="21"/>
          <w:highlight w:val="none"/>
        </w:rPr>
        <w:t>货物的详细配置清单；</w:t>
      </w:r>
    </w:p>
    <w:p w14:paraId="7DEC2A54">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4）</w:t>
      </w:r>
      <w:r>
        <w:rPr>
          <w:rFonts w:hint="eastAsia" w:ascii="宋体" w:hAnsi="宋体" w:eastAsia="宋体" w:cs="Times New Roman"/>
          <w:color w:val="000000"/>
          <w:szCs w:val="21"/>
        </w:rPr>
        <w:t>全国建筑市场监管公共服务平台(四库一平台)企业注册人员网页截图；</w:t>
      </w:r>
    </w:p>
    <w:p w14:paraId="66686266">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5</w:t>
      </w:r>
      <w:r>
        <w:rPr>
          <w:rFonts w:hint="eastAsia" w:ascii="宋体" w:hAnsi="宋体" w:eastAsia="宋体" w:cs="Times New Roman"/>
          <w:color w:val="000000"/>
          <w:szCs w:val="21"/>
        </w:rPr>
        <w:t>）详细评审所需其他材料。</w:t>
      </w: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rPr>
      </w:pPr>
      <w:bookmarkStart w:id="999" w:name="_Toc15058950"/>
      <w:bookmarkStart w:id="1000" w:name="_Toc35424974"/>
      <w:bookmarkStart w:id="1001" w:name="_Toc506107366"/>
      <w:bookmarkStart w:id="1002" w:name="_Toc35425140"/>
      <w:r>
        <w:rPr>
          <w:rFonts w:hint="eastAsia" w:ascii="宋体" w:hAnsi="宋体" w:eastAsia="宋体" w:cs="宋体"/>
          <w:b/>
          <w:bCs/>
          <w:color w:val="auto"/>
        </w:rPr>
        <w:t>致 ：</w:t>
      </w:r>
      <w:r>
        <w:rPr>
          <w:rFonts w:hint="eastAsia" w:ascii="宋体" w:hAnsi="宋体" w:eastAsia="宋体" w:cs="宋体"/>
          <w:b/>
          <w:bCs/>
          <w:color w:val="auto"/>
          <w:u w:val="single"/>
          <w:lang w:val="en-US" w:eastAsia="zh-CN"/>
        </w:rPr>
        <w:t xml:space="preserve">       （招标人） </w:t>
      </w:r>
      <w:r>
        <w:rPr>
          <w:rFonts w:hint="eastAsia" w:ascii="宋体" w:hAnsi="宋体" w:eastAsia="宋体" w:cs="宋体"/>
          <w:color w:val="auto"/>
        </w:rPr>
        <w:t xml:space="preserve">：  </w:t>
      </w:r>
    </w:p>
    <w:p w14:paraId="4655D6FB">
      <w:pPr>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1、根据你方招</w:t>
      </w:r>
      <w:bookmarkStart w:id="1003" w:name="_Toc60061591"/>
      <w:r>
        <w:rPr>
          <w:rFonts w:hint="eastAsia" w:ascii="宋体" w:hAnsi="宋体"/>
          <w:color w:val="000000"/>
          <w:sz w:val="21"/>
          <w:szCs w:val="21"/>
        </w:rPr>
        <w:t>标项目编号为</w:t>
      </w:r>
      <w:r>
        <w:rPr>
          <w:rFonts w:ascii="宋体" w:hAnsi="宋体"/>
          <w:color w:val="000000"/>
          <w:sz w:val="21"/>
          <w:szCs w:val="21"/>
          <w:u w:val="single"/>
        </w:rPr>
        <w:t xml:space="preserve">  </w:t>
      </w:r>
      <w:bookmarkEnd w:id="1003"/>
      <w:r>
        <w:rPr>
          <w:rFonts w:ascii="宋体" w:hAnsi="宋体"/>
          <w:color w:val="000000"/>
          <w:sz w:val="21"/>
          <w:szCs w:val="21"/>
          <w:u w:val="single"/>
        </w:rPr>
        <w:t xml:space="preserve">      </w:t>
      </w:r>
      <w:r>
        <w:rPr>
          <w:rFonts w:ascii="宋体" w:hAnsi="宋体"/>
          <w:color w:val="000000"/>
          <w:sz w:val="21"/>
          <w:szCs w:val="21"/>
        </w:rPr>
        <w:t xml:space="preserve"> </w:t>
      </w:r>
      <w:r>
        <w:rPr>
          <w:rFonts w:hint="eastAsia" w:ascii="宋体" w:hAnsi="宋体"/>
          <w:color w:val="000000"/>
          <w:sz w:val="21"/>
          <w:szCs w:val="21"/>
        </w:rPr>
        <w:t>的</w:t>
      </w:r>
      <w:r>
        <w:rPr>
          <w:rFonts w:ascii="宋体" w:hAnsi="宋体"/>
          <w:color w:val="000000"/>
          <w:sz w:val="21"/>
          <w:szCs w:val="21"/>
        </w:rPr>
        <w:t xml:space="preserve"> </w:t>
      </w:r>
      <w:r>
        <w:rPr>
          <w:rFonts w:ascii="宋体" w:hAnsi="宋体"/>
          <w:color w:val="000000"/>
          <w:sz w:val="21"/>
          <w:szCs w:val="21"/>
          <w:u w:val="single"/>
        </w:rPr>
        <w:t xml:space="preserve">                </w:t>
      </w:r>
      <w:r>
        <w:rPr>
          <w:rFonts w:hint="eastAsia" w:ascii="宋体" w:hAnsi="宋体"/>
          <w:color w:val="000000"/>
          <w:sz w:val="21"/>
          <w:szCs w:val="21"/>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000000"/>
          <w:sz w:val="21"/>
          <w:szCs w:val="21"/>
        </w:rPr>
        <w:t xml:space="preserve"> </w:t>
      </w:r>
      <w:r>
        <w:rPr>
          <w:rFonts w:hint="eastAsia" w:ascii="宋体" w:hAnsi="宋体"/>
          <w:color w:val="000000"/>
          <w:sz w:val="21"/>
          <w:szCs w:val="21"/>
        </w:rPr>
        <w:t>（币种，金额、单位）</w:t>
      </w:r>
      <w:r>
        <w:rPr>
          <w:rFonts w:hint="eastAsia" w:ascii="宋体" w:hAnsi="宋体"/>
          <w:color w:val="000000"/>
          <w:sz w:val="21"/>
          <w:szCs w:val="21"/>
          <w:u w:val="single"/>
        </w:rPr>
        <w:t>人民币           元</w:t>
      </w:r>
      <w:r>
        <w:rPr>
          <w:rFonts w:hint="eastAsia" w:ascii="宋体" w:hAnsi="宋体"/>
          <w:color w:val="000000"/>
          <w:sz w:val="21"/>
          <w:szCs w:val="21"/>
        </w:rPr>
        <w:t>的投标总报价承包上述工程的施工、竣工，并承担任何质量缺陷保修责任。</w:t>
      </w:r>
    </w:p>
    <w:p w14:paraId="5F0C98BD">
      <w:pPr>
        <w:tabs>
          <w:tab w:val="left" w:pos="840"/>
        </w:tabs>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2、我方已详细审核全部招标文件及有关附件，承诺招标文件及有关附件中所有条款。</w:t>
      </w:r>
    </w:p>
    <w:p w14:paraId="3FE6622D">
      <w:pPr>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3、一旦我方中标，我方将派出</w:t>
      </w:r>
      <w:r>
        <w:rPr>
          <w:rFonts w:hint="eastAsia" w:ascii="宋体" w:hAnsi="宋体"/>
          <w:color w:val="000000"/>
          <w:sz w:val="21"/>
          <w:szCs w:val="21"/>
          <w:u w:val="single"/>
        </w:rPr>
        <w:t xml:space="preserve">           </w:t>
      </w:r>
      <w:r>
        <w:rPr>
          <w:rFonts w:hint="eastAsia" w:ascii="宋体" w:hAnsi="宋体"/>
          <w:color w:val="000000"/>
          <w:sz w:val="21"/>
          <w:szCs w:val="21"/>
        </w:rPr>
        <w:t>建造师为本工程项目经理，保证按照招标人要求开始本工程的施工，并在</w:t>
      </w:r>
      <w:r>
        <w:rPr>
          <w:rFonts w:ascii="宋体" w:hAnsi="宋体"/>
          <w:color w:val="000000"/>
          <w:sz w:val="21"/>
          <w:szCs w:val="21"/>
          <w:u w:val="single"/>
        </w:rPr>
        <w:t xml:space="preserve">       </w:t>
      </w:r>
      <w:r>
        <w:rPr>
          <w:rFonts w:hint="eastAsia" w:ascii="宋体" w:hAnsi="宋体"/>
          <w:color w:val="000000"/>
          <w:sz w:val="21"/>
          <w:szCs w:val="21"/>
        </w:rPr>
        <w:t>个日历天（工期）内完成本合同的施工，并移交整个工程，工程质量达到</w:t>
      </w:r>
      <w:r>
        <w:rPr>
          <w:rFonts w:ascii="宋体" w:hAnsi="宋体"/>
          <w:color w:val="000000"/>
          <w:sz w:val="21"/>
          <w:szCs w:val="21"/>
          <w:u w:val="single"/>
        </w:rPr>
        <w:t xml:space="preserve">          </w:t>
      </w:r>
      <w:r>
        <w:rPr>
          <w:rFonts w:hint="eastAsia" w:ascii="宋体" w:hAnsi="宋体"/>
          <w:color w:val="000000"/>
          <w:sz w:val="21"/>
          <w:szCs w:val="21"/>
        </w:rPr>
        <w:t xml:space="preserve"> 标准。</w:t>
      </w:r>
    </w:p>
    <w:p w14:paraId="68274B7B">
      <w:pPr>
        <w:adjustRightInd w:val="0"/>
        <w:snapToGrid w:val="0"/>
        <w:spacing w:line="560" w:lineRule="exact"/>
        <w:ind w:firstLine="420" w:firstLineChars="200"/>
        <w:rPr>
          <w:rFonts w:hint="eastAsia"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、如果我方中标我方将按照招标文件的规定提交履约担保。工程验收合格后，方可退还。</w:t>
      </w:r>
    </w:p>
    <w:p w14:paraId="3E40DC48">
      <w:pPr>
        <w:adjustRightInd w:val="0"/>
        <w:snapToGrid w:val="0"/>
        <w:spacing w:line="560" w:lineRule="exact"/>
        <w:ind w:firstLine="420" w:firstLineChars="200"/>
        <w:jc w:val="left"/>
        <w:rPr>
          <w:rFonts w:hint="eastAsia" w:ascii="宋体" w:hAnsi="宋体"/>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000000"/>
          <w:sz w:val="21"/>
          <w:szCs w:val="21"/>
        </w:rPr>
      </w:pPr>
      <w:r>
        <w:rPr>
          <w:rFonts w:hint="eastAsia" w:ascii="宋体" w:hAnsi="宋体"/>
          <w:color w:val="000000"/>
          <w:sz w:val="21"/>
          <w:szCs w:val="21"/>
          <w:lang w:val="en-US" w:eastAsia="zh-CN"/>
        </w:rPr>
        <w:t>6</w:t>
      </w:r>
      <w:r>
        <w:rPr>
          <w:rFonts w:hint="eastAsia" w:ascii="宋体" w:hAnsi="宋体"/>
          <w:color w:val="000000"/>
          <w:sz w:val="21"/>
          <w:szCs w:val="21"/>
        </w:rPr>
        <w:t>、我单位提供如下通讯地址：</w:t>
      </w:r>
      <w:r>
        <w:rPr>
          <w:rFonts w:hint="eastAsia" w:ascii="宋体" w:hAnsi="宋体"/>
          <w:color w:val="000000"/>
          <w:sz w:val="21"/>
          <w:szCs w:val="21"/>
          <w:u w:val="single"/>
        </w:rPr>
        <w:t xml:space="preserve">                </w:t>
      </w:r>
      <w:r>
        <w:rPr>
          <w:rFonts w:hint="eastAsia" w:ascii="宋体" w:hAnsi="宋体"/>
          <w:color w:val="000000"/>
          <w:sz w:val="21"/>
          <w:szCs w:val="21"/>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rPr>
      </w:pPr>
      <w:r>
        <w:rPr>
          <w:rFonts w:hint="eastAsia" w:ascii="宋体" w:hAnsi="宋体"/>
          <w:color w:val="000000"/>
          <w:sz w:val="21"/>
          <w:szCs w:val="21"/>
          <w:lang w:val="en-US" w:eastAsia="zh-CN"/>
        </w:rPr>
        <w:t>7</w:t>
      </w:r>
      <w:r>
        <w:rPr>
          <w:rFonts w:hint="eastAsia" w:ascii="宋体" w:hAnsi="宋体"/>
          <w:color w:val="000000"/>
          <w:sz w:val="21"/>
          <w:szCs w:val="21"/>
          <w:lang w:eastAsia="zh-CN"/>
        </w:rPr>
        <w:t>、</w:t>
      </w:r>
      <w:r>
        <w:rPr>
          <w:rFonts w:hint="eastAsia" w:ascii="宋体" w:hAnsi="宋体"/>
          <w:color w:val="000000"/>
          <w:sz w:val="21"/>
          <w:szCs w:val="21"/>
          <w:u w:val="single"/>
        </w:rPr>
        <w:t xml:space="preserve">                           </w:t>
      </w:r>
      <w:r>
        <w:rPr>
          <w:rFonts w:hint="eastAsia" w:ascii="宋体" w:hAnsi="宋体"/>
          <w:color w:val="000000"/>
          <w:sz w:val="21"/>
          <w:szCs w:val="21"/>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投标人：</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盖</w:t>
      </w:r>
      <w:r>
        <w:rPr>
          <w:rFonts w:hint="eastAsia" w:ascii="宋体" w:hAnsi="宋体" w:eastAsia="宋体" w:cs="宋体"/>
          <w:color w:val="auto"/>
          <w:szCs w:val="21"/>
          <w:u w:val="single"/>
        </w:rPr>
        <w:t xml:space="preserve">章）   </w:t>
      </w:r>
    </w:p>
    <w:p w14:paraId="41B57621">
      <w:pPr>
        <w:spacing w:line="600" w:lineRule="exact"/>
        <w:ind w:firstLine="2310" w:firstLineChars="1100"/>
        <w:jc w:val="left"/>
        <w:rPr>
          <w:rFonts w:ascii="宋体" w:hAnsi="宋体"/>
          <w:szCs w:val="21"/>
        </w:rPr>
      </w:pPr>
      <w:r>
        <w:rPr>
          <w:rFonts w:hint="eastAsia" w:ascii="宋体" w:hAnsi="宋体"/>
          <w:szCs w:val="21"/>
        </w:rPr>
        <w:t>法定代表人</w:t>
      </w:r>
      <w:r>
        <w:rPr>
          <w:rFonts w:hint="eastAsia" w:ascii="宋体" w:hAnsi="宋体"/>
          <w:szCs w:val="21"/>
          <w:lang w:val="en-US" w:eastAsia="zh-CN"/>
        </w:rPr>
        <w:t>或委托代理人</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u w:val="single"/>
          <w:lang w:val="en-US" w:eastAsia="zh-CN"/>
        </w:rPr>
        <w:t>签字或盖章</w:t>
      </w:r>
      <w:r>
        <w:rPr>
          <w:rFonts w:hint="eastAsia" w:ascii="宋体" w:hAnsi="宋体"/>
          <w:szCs w:val="21"/>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单位地址：</w:t>
      </w:r>
      <w:r>
        <w:rPr>
          <w:rFonts w:hint="eastAsia" w:ascii="宋体" w:hAnsi="宋体" w:eastAsia="宋体" w:cs="宋体"/>
          <w:color w:val="auto"/>
          <w:szCs w:val="21"/>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邮政编码：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年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月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6809622B">
      <w:pPr>
        <w:pStyle w:val="8"/>
        <w:adjustRightInd w:val="0"/>
        <w:snapToGrid w:val="0"/>
        <w:spacing w:before="0" w:after="0" w:line="560" w:lineRule="exact"/>
        <w:jc w:val="center"/>
        <w:rPr>
          <w:rFonts w:hint="eastAsia"/>
          <w:color w:val="000000"/>
        </w:rPr>
      </w:pPr>
      <w:r>
        <w:rPr>
          <w:rFonts w:hint="eastAsia"/>
          <w:sz w:val="32"/>
          <w:szCs w:val="32"/>
          <w:highlight w:val="none"/>
        </w:rPr>
        <w:br w:type="page"/>
      </w:r>
      <w:bookmarkEnd w:id="7"/>
      <w:bookmarkEnd w:id="8"/>
      <w:bookmarkEnd w:id="9"/>
      <w:bookmarkEnd w:id="10"/>
      <w:bookmarkEnd w:id="11"/>
      <w:bookmarkEnd w:id="999"/>
      <w:bookmarkEnd w:id="1000"/>
      <w:bookmarkEnd w:id="1001"/>
      <w:bookmarkEnd w:id="1002"/>
      <w:bookmarkStart w:id="1004" w:name="_Toc78803402"/>
      <w:r>
        <w:rPr>
          <w:rFonts w:hint="eastAsia"/>
          <w:color w:val="000000"/>
        </w:rPr>
        <w:t>（2）工程量清单报价书</w:t>
      </w:r>
    </w:p>
    <w:p w14:paraId="7D855F0A">
      <w:pPr>
        <w:jc w:val="center"/>
        <w:rPr>
          <w:rFonts w:ascii="Calibri" w:hAnsi="Calibri"/>
          <w:sz w:val="32"/>
          <w:szCs w:val="32"/>
        </w:rPr>
      </w:pPr>
    </w:p>
    <w:p w14:paraId="2528277B">
      <w:pPr>
        <w:jc w:val="center"/>
        <w:rPr>
          <w:rFonts w:ascii="Calibri" w:hAnsi="Calibri"/>
          <w:sz w:val="32"/>
          <w:szCs w:val="32"/>
        </w:rPr>
      </w:pPr>
      <w:r>
        <w:rPr>
          <w:rFonts w:hint="eastAsia" w:ascii="仿宋_GB2312" w:hAnsi="Calibri" w:eastAsia="仿宋_GB2312"/>
          <w:b/>
          <w:sz w:val="36"/>
          <w:szCs w:val="36"/>
        </w:rPr>
        <w:t>①</w:t>
      </w:r>
      <w:r>
        <w:rPr>
          <w:rFonts w:hint="eastAsia" w:ascii="Calibri" w:hAnsi="Calibri"/>
          <w:b/>
          <w:sz w:val="36"/>
          <w:szCs w:val="36"/>
        </w:rPr>
        <w:t>工程量清单报价书（封面）</w:t>
      </w:r>
      <w:r>
        <w:rPr>
          <w:rFonts w:hint="eastAsia" w:ascii="Calibri" w:hAnsi="Calibri"/>
          <w:sz w:val="32"/>
          <w:szCs w:val="32"/>
          <w:vertAlign w:val="superscript"/>
        </w:rPr>
        <w:t>1</w:t>
      </w:r>
    </w:p>
    <w:p w14:paraId="3D7A056C">
      <w:pPr>
        <w:jc w:val="center"/>
        <w:rPr>
          <w:rFonts w:ascii="Calibri" w:hAnsi="Calibri"/>
          <w:b/>
          <w:sz w:val="32"/>
          <w:szCs w:val="32"/>
        </w:rPr>
      </w:pPr>
    </w:p>
    <w:p w14:paraId="5262813B">
      <w:pPr>
        <w:ind w:firstLine="643" w:firstLineChars="200"/>
        <w:jc w:val="center"/>
        <w:rPr>
          <w:rFonts w:ascii="Calibri" w:hAnsi="Calibri"/>
          <w:b/>
          <w:sz w:val="32"/>
          <w:szCs w:val="32"/>
        </w:rPr>
      </w:pPr>
      <w:r>
        <w:rPr>
          <w:rFonts w:hint="eastAsia" w:ascii="Calibri" w:hAnsi="Calibri"/>
          <w:b/>
          <w:sz w:val="32"/>
          <w:szCs w:val="32"/>
        </w:rPr>
        <w:t>投标总价</w:t>
      </w:r>
    </w:p>
    <w:p w14:paraId="51772B8A">
      <w:pPr>
        <w:spacing w:line="800" w:lineRule="exact"/>
        <w:ind w:firstLine="640" w:firstLineChars="200"/>
        <w:rPr>
          <w:rFonts w:ascii="Calibri" w:hAnsi="Calibri"/>
          <w:sz w:val="32"/>
          <w:szCs w:val="32"/>
          <w:u w:val="single"/>
        </w:rPr>
      </w:pPr>
      <w:r>
        <w:rPr>
          <w:rFonts w:hint="eastAsia" w:ascii="Calibri" w:hAnsi="Calibri"/>
          <w:sz w:val="32"/>
          <w:szCs w:val="32"/>
        </w:rPr>
        <w:t>招标人：</w:t>
      </w:r>
      <w:r>
        <w:rPr>
          <w:rFonts w:hint="eastAsia" w:ascii="Calibri" w:hAnsi="Calibri"/>
          <w:sz w:val="32"/>
          <w:szCs w:val="32"/>
          <w:u w:val="single"/>
        </w:rPr>
        <w:t xml:space="preserve">                                                 </w:t>
      </w:r>
    </w:p>
    <w:p w14:paraId="55501C58">
      <w:pPr>
        <w:spacing w:line="800" w:lineRule="exact"/>
        <w:ind w:firstLine="640" w:firstLineChars="200"/>
        <w:rPr>
          <w:rFonts w:ascii="Calibri" w:hAnsi="Calibri"/>
          <w:sz w:val="32"/>
          <w:szCs w:val="32"/>
        </w:rPr>
      </w:pPr>
      <w:r>
        <w:rPr>
          <w:rFonts w:hint="eastAsia" w:ascii="Calibri" w:hAnsi="Calibri"/>
          <w:sz w:val="32"/>
          <w:szCs w:val="32"/>
        </w:rPr>
        <w:t>工程名称：</w:t>
      </w:r>
      <w:r>
        <w:rPr>
          <w:rFonts w:hint="eastAsia" w:ascii="Calibri" w:hAnsi="Calibri"/>
          <w:sz w:val="32"/>
          <w:szCs w:val="32"/>
          <w:u w:val="single"/>
        </w:rPr>
        <w:t xml:space="preserve">                                               </w:t>
      </w:r>
    </w:p>
    <w:p w14:paraId="0A224365">
      <w:pPr>
        <w:spacing w:line="800" w:lineRule="exact"/>
        <w:ind w:firstLine="640" w:firstLineChars="200"/>
        <w:rPr>
          <w:rFonts w:ascii="Calibri" w:hAnsi="Calibri"/>
          <w:sz w:val="32"/>
          <w:szCs w:val="32"/>
          <w:u w:val="single"/>
        </w:rPr>
      </w:pPr>
      <w:r>
        <w:rPr>
          <w:rFonts w:hint="eastAsia" w:ascii="Calibri" w:hAnsi="Calibri"/>
          <w:sz w:val="32"/>
          <w:szCs w:val="32"/>
        </w:rPr>
        <w:t>投标总价（小写）：</w:t>
      </w:r>
      <w:r>
        <w:rPr>
          <w:rFonts w:hint="eastAsia" w:ascii="Calibri" w:hAnsi="Calibri"/>
          <w:sz w:val="32"/>
          <w:szCs w:val="32"/>
          <w:u w:val="single"/>
        </w:rPr>
        <w:t xml:space="preserve">                                       </w:t>
      </w:r>
    </w:p>
    <w:p w14:paraId="6243B7A2">
      <w:pPr>
        <w:spacing w:line="800" w:lineRule="exact"/>
        <w:ind w:firstLine="1920" w:firstLineChars="600"/>
        <w:rPr>
          <w:rFonts w:ascii="Calibri" w:hAnsi="Calibri"/>
          <w:sz w:val="32"/>
          <w:szCs w:val="32"/>
        </w:rPr>
      </w:pPr>
      <w:r>
        <w:rPr>
          <w:rFonts w:hint="eastAsia" w:ascii="Calibri" w:hAnsi="Calibri"/>
          <w:sz w:val="32"/>
          <w:szCs w:val="32"/>
        </w:rPr>
        <w:t>（大写）：</w:t>
      </w:r>
      <w:r>
        <w:rPr>
          <w:rFonts w:hint="eastAsia" w:ascii="Calibri" w:hAnsi="Calibri"/>
          <w:sz w:val="32"/>
          <w:szCs w:val="32"/>
          <w:u w:val="single"/>
        </w:rPr>
        <w:t xml:space="preserve">                                       </w:t>
      </w:r>
    </w:p>
    <w:p w14:paraId="7A25A46B">
      <w:pPr>
        <w:spacing w:line="800" w:lineRule="exact"/>
        <w:ind w:firstLine="640" w:firstLineChars="200"/>
        <w:rPr>
          <w:rFonts w:ascii="Calibri" w:hAnsi="Calibri"/>
          <w:sz w:val="32"/>
          <w:szCs w:val="32"/>
        </w:rPr>
      </w:pPr>
    </w:p>
    <w:p w14:paraId="7DB1D3AF">
      <w:pPr>
        <w:spacing w:line="800" w:lineRule="exact"/>
        <w:ind w:firstLine="640" w:firstLineChars="200"/>
        <w:rPr>
          <w:rFonts w:ascii="Calibri" w:hAnsi="Calibri"/>
          <w:sz w:val="32"/>
          <w:szCs w:val="32"/>
        </w:rPr>
      </w:pPr>
      <w:r>
        <w:rPr>
          <w:rFonts w:hint="eastAsia" w:ascii="Calibri" w:hAnsi="Calibri"/>
          <w:sz w:val="32"/>
          <w:szCs w:val="32"/>
        </w:rPr>
        <w:t>投 标 人：</w:t>
      </w:r>
      <w:r>
        <w:rPr>
          <w:rFonts w:hint="eastAsia" w:ascii="Calibri" w:hAnsi="Calibri"/>
          <w:sz w:val="32"/>
          <w:szCs w:val="32"/>
          <w:u w:val="single"/>
        </w:rPr>
        <w:t xml:space="preserve">                                     </w:t>
      </w:r>
      <w:r>
        <w:rPr>
          <w:rFonts w:hint="eastAsia" w:ascii="Calibri" w:hAnsi="Calibri"/>
          <w:sz w:val="32"/>
          <w:szCs w:val="32"/>
        </w:rPr>
        <w:t xml:space="preserve"> (单位盖章)</w:t>
      </w:r>
    </w:p>
    <w:p w14:paraId="2923CD59">
      <w:pPr>
        <w:spacing w:line="800" w:lineRule="exact"/>
        <w:ind w:firstLine="640" w:firstLineChars="200"/>
        <w:rPr>
          <w:rFonts w:ascii="Calibri" w:hAnsi="Calibri"/>
          <w:sz w:val="32"/>
          <w:szCs w:val="32"/>
        </w:rPr>
      </w:pPr>
    </w:p>
    <w:p w14:paraId="27258875">
      <w:pPr>
        <w:spacing w:line="800" w:lineRule="exact"/>
        <w:ind w:firstLine="640" w:firstLineChars="200"/>
        <w:rPr>
          <w:rFonts w:ascii="Calibri" w:hAnsi="Calibri"/>
          <w:sz w:val="32"/>
          <w:szCs w:val="32"/>
        </w:rPr>
      </w:pPr>
      <w:r>
        <w:rPr>
          <w:rFonts w:hint="eastAsia" w:ascii="Calibri" w:hAnsi="Calibri"/>
          <w:sz w:val="32"/>
          <w:szCs w:val="32"/>
        </w:rPr>
        <w:t>法定代表人：</w:t>
      </w:r>
      <w:r>
        <w:rPr>
          <w:rFonts w:hint="eastAsia" w:ascii="Calibri" w:hAnsi="Calibri"/>
          <w:sz w:val="32"/>
          <w:szCs w:val="32"/>
          <w:u w:val="single"/>
        </w:rPr>
        <w:t xml:space="preserve">                                 </w:t>
      </w:r>
      <w:r>
        <w:rPr>
          <w:rFonts w:hint="eastAsia" w:ascii="Calibri" w:hAnsi="Calibri"/>
          <w:sz w:val="32"/>
          <w:szCs w:val="32"/>
        </w:rPr>
        <w:t xml:space="preserve"> (签字或盖章)</w:t>
      </w:r>
    </w:p>
    <w:p w14:paraId="4925F3C8">
      <w:pPr>
        <w:spacing w:line="800" w:lineRule="exact"/>
        <w:ind w:firstLine="640" w:firstLineChars="200"/>
        <w:rPr>
          <w:rFonts w:ascii="Calibri" w:hAnsi="Calibri"/>
          <w:sz w:val="32"/>
          <w:szCs w:val="32"/>
        </w:rPr>
      </w:pPr>
    </w:p>
    <w:p w14:paraId="22B76E0B">
      <w:pPr>
        <w:spacing w:line="800" w:lineRule="exact"/>
        <w:ind w:firstLine="640" w:firstLineChars="200"/>
        <w:rPr>
          <w:rFonts w:ascii="Calibri" w:hAnsi="Calibri"/>
          <w:sz w:val="32"/>
          <w:szCs w:val="32"/>
          <w:u w:val="single"/>
        </w:rPr>
      </w:pPr>
      <w:r>
        <w:rPr>
          <w:rFonts w:hint="eastAsia" w:ascii="Calibri" w:hAnsi="Calibri"/>
          <w:sz w:val="32"/>
          <w:szCs w:val="32"/>
        </w:rPr>
        <w:t>编制人：</w:t>
      </w:r>
      <w:r>
        <w:rPr>
          <w:rFonts w:hint="eastAsia" w:ascii="Calibri" w:hAnsi="Calibri"/>
          <w:sz w:val="32"/>
          <w:szCs w:val="32"/>
          <w:u w:val="single"/>
        </w:rPr>
        <w:t xml:space="preserve">                                                 </w:t>
      </w:r>
    </w:p>
    <w:p w14:paraId="7BBAE3CA">
      <w:pPr>
        <w:spacing w:line="800" w:lineRule="exact"/>
        <w:ind w:firstLine="2720" w:firstLineChars="850"/>
        <w:rPr>
          <w:rFonts w:ascii="Calibri" w:hAnsi="Calibri"/>
          <w:sz w:val="32"/>
          <w:szCs w:val="32"/>
          <w:u w:val="single"/>
        </w:rPr>
      </w:pPr>
      <w:r>
        <w:rPr>
          <w:rFonts w:hint="eastAsia" w:ascii="Calibri" w:hAnsi="Calibri"/>
          <w:sz w:val="32"/>
          <w:szCs w:val="32"/>
        </w:rPr>
        <w:t xml:space="preserve"> (注册造价工程师签字并盖执业专用章)</w:t>
      </w:r>
    </w:p>
    <w:p w14:paraId="0D1E8CE0">
      <w:pPr>
        <w:spacing w:line="800" w:lineRule="exact"/>
        <w:ind w:firstLine="640" w:firstLineChars="200"/>
        <w:rPr>
          <w:rFonts w:ascii="Calibri" w:hAnsi="Calibri"/>
          <w:sz w:val="32"/>
          <w:szCs w:val="32"/>
        </w:rPr>
      </w:pPr>
    </w:p>
    <w:p w14:paraId="2768937A">
      <w:pPr>
        <w:spacing w:line="800" w:lineRule="exact"/>
        <w:ind w:firstLine="640" w:firstLineChars="200"/>
        <w:rPr>
          <w:rFonts w:ascii="Calibri" w:hAnsi="Calibri"/>
          <w:sz w:val="32"/>
          <w:szCs w:val="32"/>
        </w:rPr>
      </w:pPr>
      <w:r>
        <w:rPr>
          <w:rFonts w:hint="eastAsia" w:ascii="Calibri" w:hAnsi="Calibri"/>
          <w:sz w:val="32"/>
          <w:szCs w:val="32"/>
        </w:rPr>
        <w:t>编制时间：</w:t>
      </w:r>
      <w:r>
        <w:rPr>
          <w:rFonts w:hint="eastAsia" w:ascii="Calibri" w:hAnsi="Calibri"/>
          <w:sz w:val="32"/>
          <w:szCs w:val="32"/>
          <w:u w:val="single"/>
        </w:rPr>
        <w:t xml:space="preserve">             </w:t>
      </w:r>
      <w:r>
        <w:rPr>
          <w:rFonts w:hint="eastAsia" w:ascii="Calibri" w:hAnsi="Calibri"/>
          <w:sz w:val="32"/>
          <w:szCs w:val="32"/>
        </w:rPr>
        <w:t>年</w:t>
      </w:r>
      <w:r>
        <w:rPr>
          <w:rFonts w:hint="eastAsia" w:ascii="Calibri" w:hAnsi="Calibri"/>
          <w:sz w:val="32"/>
          <w:szCs w:val="32"/>
          <w:u w:val="single"/>
        </w:rPr>
        <w:t xml:space="preserve">          </w:t>
      </w:r>
      <w:r>
        <w:rPr>
          <w:rFonts w:hint="eastAsia" w:ascii="Calibri" w:hAnsi="Calibri"/>
          <w:sz w:val="32"/>
          <w:szCs w:val="32"/>
        </w:rPr>
        <w:t>月</w:t>
      </w:r>
      <w:r>
        <w:rPr>
          <w:rFonts w:hint="eastAsia" w:ascii="Calibri" w:hAnsi="Calibri"/>
          <w:sz w:val="32"/>
          <w:szCs w:val="32"/>
          <w:u w:val="single"/>
        </w:rPr>
        <w:t xml:space="preserve">          </w:t>
      </w:r>
      <w:r>
        <w:rPr>
          <w:rFonts w:hint="eastAsia" w:ascii="Calibri" w:hAnsi="Calibri"/>
          <w:sz w:val="32"/>
          <w:szCs w:val="32"/>
        </w:rPr>
        <w:t>日</w:t>
      </w:r>
    </w:p>
    <w:p w14:paraId="0E20567A">
      <w:pPr>
        <w:rPr>
          <w:rFonts w:ascii="Calibri" w:hAnsi="Calibri"/>
          <w:sz w:val="32"/>
          <w:szCs w:val="32"/>
        </w:rPr>
      </w:pPr>
    </w:p>
    <w:p w14:paraId="25DA0702">
      <w:pPr>
        <w:rPr>
          <w:rFonts w:ascii="宋体" w:hAnsi="宋体"/>
          <w:sz w:val="18"/>
          <w:szCs w:val="18"/>
        </w:rPr>
      </w:pPr>
      <w:r>
        <w:rPr>
          <w:rFonts w:hint="eastAsia" w:ascii="宋体" w:hAnsi="宋体"/>
          <w:sz w:val="18"/>
          <w:szCs w:val="18"/>
        </w:rPr>
        <w:t>1注：投标文件格式中工程量清单报价书（封面）及投标报价编制人信息表与投标文件制作工具导出文件不一致的，以投标文件格式文件为准。</w:t>
      </w:r>
    </w:p>
    <w:p w14:paraId="158AF5EF">
      <w:pPr>
        <w:jc w:val="center"/>
        <w:rPr>
          <w:rFonts w:hint="eastAsia" w:ascii="宋体" w:hAnsi="宋体"/>
          <w:sz w:val="32"/>
          <w:szCs w:val="32"/>
        </w:rPr>
      </w:pPr>
    </w:p>
    <w:p w14:paraId="3E802F3D">
      <w:pPr>
        <w:rPr>
          <w:rFonts w:hint="eastAsia" w:ascii="宋体" w:hAnsi="宋体"/>
          <w:sz w:val="32"/>
          <w:szCs w:val="32"/>
        </w:rPr>
      </w:pPr>
    </w:p>
    <w:p w14:paraId="73C8E6C7">
      <w:pPr>
        <w:jc w:val="center"/>
        <w:rPr>
          <w:rFonts w:ascii="宋体" w:hAnsi="宋体"/>
          <w:sz w:val="32"/>
          <w:szCs w:val="32"/>
        </w:rPr>
        <w:sectPr>
          <w:headerReference r:id="rId7" w:type="default"/>
          <w:footerReference r:id="rId8" w:type="default"/>
          <w:pgSz w:w="11910" w:h="16840"/>
          <w:pgMar w:top="1060" w:right="660" w:bottom="1020" w:left="1120" w:header="0" w:footer="833" w:gutter="0"/>
          <w:cols w:space="720" w:num="1"/>
        </w:sectPr>
      </w:pPr>
    </w:p>
    <w:p w14:paraId="6BE3DC7D">
      <w:pPr>
        <w:jc w:val="center"/>
        <w:rPr>
          <w:rFonts w:hint="eastAsia" w:ascii="宋体" w:hAnsi="宋体"/>
          <w:sz w:val="32"/>
          <w:szCs w:val="32"/>
        </w:rPr>
      </w:pPr>
    </w:p>
    <w:p w14:paraId="4FFA3562">
      <w:pPr>
        <w:jc w:val="center"/>
        <w:rPr>
          <w:rFonts w:ascii="Calibri" w:hAnsi="Calibri"/>
          <w:sz w:val="32"/>
          <w:szCs w:val="32"/>
        </w:rPr>
      </w:pPr>
      <w:r>
        <w:rPr>
          <w:rFonts w:hint="eastAsia" w:ascii="宋体" w:hAnsi="宋体"/>
          <w:sz w:val="32"/>
          <w:szCs w:val="32"/>
        </w:rPr>
        <w:t>②</w:t>
      </w:r>
      <w:r>
        <w:rPr>
          <w:rFonts w:hint="eastAsia" w:ascii="Calibri" w:hAnsi="Calibri"/>
          <w:sz w:val="32"/>
          <w:szCs w:val="32"/>
        </w:rPr>
        <w:t>投标报价编制人信息表</w:t>
      </w:r>
      <w:r>
        <w:rPr>
          <w:rFonts w:hint="eastAsia" w:ascii="Calibri" w:hAnsi="Calibri"/>
          <w:sz w:val="32"/>
          <w:szCs w:val="32"/>
          <w:vertAlign w:val="superscript"/>
        </w:rPr>
        <w:t>1</w:t>
      </w:r>
    </w:p>
    <w:p w14:paraId="4E0FE831">
      <w:pPr>
        <w:jc w:val="center"/>
        <w:rPr>
          <w:rFonts w:ascii="Calibri" w:hAnsi="Calibri"/>
          <w:sz w:val="32"/>
          <w:szCs w:val="32"/>
        </w:rPr>
      </w:pPr>
    </w:p>
    <w:tbl>
      <w:tblPr>
        <w:tblStyle w:val="47"/>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734C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76C3EEF7">
            <w:pPr>
              <w:jc w:val="center"/>
              <w:rPr>
                <w:rFonts w:ascii="Calibri" w:hAnsi="Calibri"/>
                <w:szCs w:val="22"/>
              </w:rPr>
            </w:pPr>
            <w:r>
              <w:rPr>
                <w:rFonts w:hint="eastAsia" w:ascii="Calibri" w:hAnsi="Calibri"/>
                <w:szCs w:val="22"/>
              </w:rPr>
              <w:t>序号</w:t>
            </w:r>
          </w:p>
        </w:tc>
        <w:tc>
          <w:tcPr>
            <w:tcW w:w="1216" w:type="dxa"/>
            <w:noWrap w:val="0"/>
            <w:vAlign w:val="center"/>
          </w:tcPr>
          <w:p w14:paraId="2EAD4517">
            <w:pPr>
              <w:jc w:val="center"/>
              <w:rPr>
                <w:rFonts w:ascii="Calibri" w:hAnsi="Calibri"/>
                <w:szCs w:val="22"/>
              </w:rPr>
            </w:pPr>
            <w:r>
              <w:rPr>
                <w:rFonts w:hint="eastAsia" w:ascii="Calibri" w:hAnsi="Calibri"/>
                <w:szCs w:val="22"/>
              </w:rPr>
              <w:t>姓名</w:t>
            </w:r>
          </w:p>
        </w:tc>
        <w:tc>
          <w:tcPr>
            <w:tcW w:w="2951" w:type="dxa"/>
            <w:noWrap w:val="0"/>
            <w:vAlign w:val="center"/>
          </w:tcPr>
          <w:p w14:paraId="2519E21A">
            <w:pPr>
              <w:jc w:val="center"/>
              <w:rPr>
                <w:rFonts w:ascii="Calibri" w:hAnsi="Calibri"/>
                <w:szCs w:val="22"/>
              </w:rPr>
            </w:pPr>
            <w:r>
              <w:rPr>
                <w:rFonts w:hint="eastAsia" w:ascii="Calibri" w:hAnsi="Calibri"/>
                <w:szCs w:val="22"/>
              </w:rPr>
              <w:t>身份证号码</w:t>
            </w:r>
          </w:p>
        </w:tc>
        <w:tc>
          <w:tcPr>
            <w:tcW w:w="1737" w:type="dxa"/>
            <w:noWrap w:val="0"/>
            <w:vAlign w:val="center"/>
          </w:tcPr>
          <w:p w14:paraId="29F76927">
            <w:pPr>
              <w:jc w:val="center"/>
              <w:rPr>
                <w:rFonts w:ascii="Calibri" w:hAnsi="Calibri"/>
                <w:szCs w:val="22"/>
              </w:rPr>
            </w:pPr>
            <w:r>
              <w:rPr>
                <w:rFonts w:hint="eastAsia" w:ascii="Calibri" w:hAnsi="Calibri"/>
                <w:szCs w:val="22"/>
              </w:rPr>
              <w:t>手机号码</w:t>
            </w:r>
          </w:p>
        </w:tc>
        <w:tc>
          <w:tcPr>
            <w:tcW w:w="1563" w:type="dxa"/>
            <w:noWrap w:val="0"/>
            <w:vAlign w:val="center"/>
          </w:tcPr>
          <w:p w14:paraId="0498F078">
            <w:pPr>
              <w:jc w:val="center"/>
              <w:rPr>
                <w:rFonts w:ascii="Calibri" w:hAnsi="Calibri"/>
                <w:szCs w:val="22"/>
              </w:rPr>
            </w:pPr>
            <w:r>
              <w:rPr>
                <w:rFonts w:hint="eastAsia" w:ascii="Calibri" w:hAnsi="Calibri"/>
                <w:szCs w:val="22"/>
              </w:rPr>
              <w:t>单位名称</w:t>
            </w:r>
          </w:p>
        </w:tc>
        <w:tc>
          <w:tcPr>
            <w:tcW w:w="1967" w:type="dxa"/>
            <w:noWrap w:val="0"/>
            <w:vAlign w:val="center"/>
          </w:tcPr>
          <w:p w14:paraId="0B040D36">
            <w:pPr>
              <w:jc w:val="center"/>
              <w:rPr>
                <w:rFonts w:ascii="Calibri" w:hAnsi="Calibri"/>
                <w:szCs w:val="22"/>
              </w:rPr>
            </w:pPr>
            <w:r>
              <w:rPr>
                <w:rFonts w:hint="eastAsia" w:ascii="Calibri" w:hAnsi="Calibri"/>
                <w:szCs w:val="22"/>
              </w:rPr>
              <w:t>注册造价工程师注册证书号</w:t>
            </w:r>
          </w:p>
        </w:tc>
      </w:tr>
      <w:tr w14:paraId="0E2F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64773D5B">
            <w:pPr>
              <w:jc w:val="center"/>
              <w:rPr>
                <w:rFonts w:ascii="Calibri" w:hAnsi="Calibri"/>
                <w:szCs w:val="22"/>
              </w:rPr>
            </w:pPr>
          </w:p>
        </w:tc>
        <w:tc>
          <w:tcPr>
            <w:tcW w:w="1216" w:type="dxa"/>
            <w:noWrap w:val="0"/>
            <w:vAlign w:val="center"/>
          </w:tcPr>
          <w:p w14:paraId="70AA3C12">
            <w:pPr>
              <w:jc w:val="center"/>
              <w:rPr>
                <w:rFonts w:ascii="Calibri" w:hAnsi="Calibri"/>
                <w:szCs w:val="22"/>
              </w:rPr>
            </w:pPr>
          </w:p>
        </w:tc>
        <w:tc>
          <w:tcPr>
            <w:tcW w:w="2951" w:type="dxa"/>
            <w:noWrap w:val="0"/>
            <w:vAlign w:val="center"/>
          </w:tcPr>
          <w:p w14:paraId="27D03DA0">
            <w:pPr>
              <w:jc w:val="center"/>
              <w:rPr>
                <w:rFonts w:ascii="Calibri" w:hAnsi="Calibri"/>
                <w:szCs w:val="22"/>
              </w:rPr>
            </w:pPr>
          </w:p>
        </w:tc>
        <w:tc>
          <w:tcPr>
            <w:tcW w:w="1737" w:type="dxa"/>
            <w:noWrap w:val="0"/>
            <w:vAlign w:val="center"/>
          </w:tcPr>
          <w:p w14:paraId="71B2152F">
            <w:pPr>
              <w:jc w:val="center"/>
              <w:rPr>
                <w:rFonts w:ascii="Calibri" w:hAnsi="Calibri"/>
                <w:szCs w:val="22"/>
              </w:rPr>
            </w:pPr>
          </w:p>
        </w:tc>
        <w:tc>
          <w:tcPr>
            <w:tcW w:w="1563" w:type="dxa"/>
            <w:noWrap w:val="0"/>
            <w:vAlign w:val="center"/>
          </w:tcPr>
          <w:p w14:paraId="56637195">
            <w:pPr>
              <w:jc w:val="center"/>
              <w:rPr>
                <w:rFonts w:ascii="Calibri" w:hAnsi="Calibri"/>
                <w:szCs w:val="22"/>
              </w:rPr>
            </w:pPr>
          </w:p>
        </w:tc>
        <w:tc>
          <w:tcPr>
            <w:tcW w:w="1967" w:type="dxa"/>
            <w:noWrap w:val="0"/>
            <w:vAlign w:val="center"/>
          </w:tcPr>
          <w:p w14:paraId="309B0DDF">
            <w:pPr>
              <w:jc w:val="center"/>
              <w:rPr>
                <w:rFonts w:ascii="Calibri" w:hAnsi="Calibri"/>
                <w:szCs w:val="22"/>
              </w:rPr>
            </w:pPr>
          </w:p>
        </w:tc>
      </w:tr>
      <w:tr w14:paraId="43C9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73681B26">
            <w:pPr>
              <w:jc w:val="center"/>
              <w:rPr>
                <w:rFonts w:ascii="Calibri" w:hAnsi="Calibri"/>
                <w:szCs w:val="22"/>
              </w:rPr>
            </w:pPr>
          </w:p>
        </w:tc>
        <w:tc>
          <w:tcPr>
            <w:tcW w:w="1216" w:type="dxa"/>
            <w:noWrap w:val="0"/>
            <w:vAlign w:val="center"/>
          </w:tcPr>
          <w:p w14:paraId="24FDB299">
            <w:pPr>
              <w:jc w:val="center"/>
              <w:rPr>
                <w:rFonts w:ascii="Calibri" w:hAnsi="Calibri"/>
                <w:szCs w:val="22"/>
              </w:rPr>
            </w:pPr>
          </w:p>
        </w:tc>
        <w:tc>
          <w:tcPr>
            <w:tcW w:w="2951" w:type="dxa"/>
            <w:noWrap w:val="0"/>
            <w:vAlign w:val="center"/>
          </w:tcPr>
          <w:p w14:paraId="39C811F2">
            <w:pPr>
              <w:jc w:val="center"/>
              <w:rPr>
                <w:rFonts w:ascii="Calibri" w:hAnsi="Calibri"/>
                <w:szCs w:val="22"/>
              </w:rPr>
            </w:pPr>
          </w:p>
        </w:tc>
        <w:tc>
          <w:tcPr>
            <w:tcW w:w="1737" w:type="dxa"/>
            <w:noWrap w:val="0"/>
            <w:vAlign w:val="center"/>
          </w:tcPr>
          <w:p w14:paraId="561EFFBE">
            <w:pPr>
              <w:jc w:val="center"/>
              <w:rPr>
                <w:rFonts w:ascii="Calibri" w:hAnsi="Calibri"/>
                <w:szCs w:val="22"/>
              </w:rPr>
            </w:pPr>
          </w:p>
        </w:tc>
        <w:tc>
          <w:tcPr>
            <w:tcW w:w="1563" w:type="dxa"/>
            <w:noWrap w:val="0"/>
            <w:vAlign w:val="center"/>
          </w:tcPr>
          <w:p w14:paraId="03686129">
            <w:pPr>
              <w:jc w:val="center"/>
              <w:rPr>
                <w:rFonts w:ascii="Calibri" w:hAnsi="Calibri"/>
                <w:szCs w:val="22"/>
              </w:rPr>
            </w:pPr>
          </w:p>
        </w:tc>
        <w:tc>
          <w:tcPr>
            <w:tcW w:w="1967" w:type="dxa"/>
            <w:noWrap w:val="0"/>
            <w:vAlign w:val="center"/>
          </w:tcPr>
          <w:p w14:paraId="7663A0DE">
            <w:pPr>
              <w:jc w:val="center"/>
              <w:rPr>
                <w:rFonts w:ascii="Calibri" w:hAnsi="Calibri"/>
                <w:szCs w:val="22"/>
              </w:rPr>
            </w:pPr>
          </w:p>
        </w:tc>
      </w:tr>
    </w:tbl>
    <w:p w14:paraId="1C3498CD">
      <w:pPr>
        <w:rPr>
          <w:rFonts w:ascii="宋体" w:hAnsi="宋体"/>
          <w:b/>
          <w:sz w:val="24"/>
        </w:rPr>
      </w:pPr>
    </w:p>
    <w:p w14:paraId="0E3B9A49">
      <w:pPr>
        <w:spacing w:line="560" w:lineRule="exact"/>
        <w:rPr>
          <w:rFonts w:ascii="宋体" w:hAnsi="宋体"/>
          <w:b/>
          <w:sz w:val="24"/>
        </w:rPr>
      </w:pPr>
      <w:r>
        <w:rPr>
          <w:rFonts w:hint="eastAsia" w:ascii="宋体" w:hAnsi="宋体"/>
          <w:b/>
          <w:sz w:val="24"/>
        </w:rPr>
        <w:t>注：</w:t>
      </w:r>
    </w:p>
    <w:p w14:paraId="617A53C3">
      <w:pPr>
        <w:spacing w:line="560" w:lineRule="exact"/>
        <w:rPr>
          <w:rFonts w:ascii="宋体" w:hAnsi="宋体"/>
          <w:sz w:val="24"/>
        </w:rPr>
      </w:pPr>
      <w:r>
        <w:rPr>
          <w:rFonts w:hint="eastAsia" w:ascii="宋体" w:hAnsi="宋体"/>
          <w:sz w:val="24"/>
        </w:rPr>
        <w:t>1. 提供投标报价编制人员的注册造价工程师证书扫描件或影印件；</w:t>
      </w:r>
    </w:p>
    <w:p w14:paraId="6D22DC2A">
      <w:pPr>
        <w:spacing w:line="560" w:lineRule="exact"/>
        <w:rPr>
          <w:rFonts w:ascii="宋体" w:hAnsi="宋体"/>
          <w:sz w:val="24"/>
        </w:rPr>
      </w:pPr>
      <w:r>
        <w:rPr>
          <w:rFonts w:hint="eastAsia" w:ascii="宋体" w:hAnsi="宋体"/>
          <w:sz w:val="24"/>
        </w:rPr>
        <w:t>2. 若投标报价编制人员为投标人委托的造价咨询单位注册造价人员，须提供与造价咨询单位签订的委托协议。</w:t>
      </w:r>
    </w:p>
    <w:p w14:paraId="3614E8A5">
      <w:pPr>
        <w:spacing w:line="560" w:lineRule="exact"/>
        <w:rPr>
          <w:rFonts w:ascii="宋体" w:hAnsi="宋体"/>
          <w:sz w:val="24"/>
        </w:rPr>
      </w:pPr>
      <w:r>
        <w:rPr>
          <w:rFonts w:hint="eastAsia" w:ascii="宋体" w:hAnsi="宋体"/>
          <w:sz w:val="24"/>
        </w:rPr>
        <w:t>3. 表格内容将作为公安机关和行政主管部门调查串通投标、允许他人以自己名义从事工程造价业务等违法违规行为的重要依据。</w:t>
      </w:r>
    </w:p>
    <w:p w14:paraId="73668EF9">
      <w:pPr>
        <w:spacing w:line="560" w:lineRule="exact"/>
        <w:rPr>
          <w:rFonts w:ascii="宋体" w:hAnsi="宋体"/>
          <w:sz w:val="24"/>
        </w:rPr>
      </w:pPr>
      <w:r>
        <w:rPr>
          <w:rFonts w:hint="eastAsia" w:ascii="宋体" w:hAnsi="宋体"/>
          <w:sz w:val="24"/>
        </w:rPr>
        <w:t>4. 投标人填写内容务必真实准确，否则将承担投标失败、中标无效的风险。</w:t>
      </w:r>
    </w:p>
    <w:p w14:paraId="081E94DD">
      <w:pPr>
        <w:spacing w:line="560" w:lineRule="exact"/>
        <w:rPr>
          <w:rFonts w:ascii="宋体" w:hAnsi="宋体"/>
          <w:sz w:val="24"/>
        </w:rPr>
      </w:pPr>
    </w:p>
    <w:p w14:paraId="69A73CA9">
      <w:pPr>
        <w:spacing w:line="560" w:lineRule="exact"/>
        <w:rPr>
          <w:rFonts w:ascii="宋体" w:hAnsi="宋体"/>
          <w:sz w:val="24"/>
        </w:rPr>
      </w:pPr>
    </w:p>
    <w:p w14:paraId="3EBDA530">
      <w:pPr>
        <w:spacing w:line="560" w:lineRule="exact"/>
        <w:ind w:firstLine="480" w:firstLineChars="200"/>
        <w:rPr>
          <w:rFonts w:ascii="宋体" w:hAnsi="宋体"/>
          <w:sz w:val="24"/>
        </w:rPr>
      </w:pPr>
      <w:r>
        <w:rPr>
          <w:rFonts w:hint="eastAsia" w:ascii="宋体" w:hAnsi="宋体"/>
          <w:sz w:val="24"/>
        </w:rPr>
        <w:t>③工程量清单报价书正文格式：见2018版“工程量清单计价文件”格式，在滁州市公共资源交易中心网站下载招标文件后，使用投标文件制作工具导出“招标清单文件”，即为“工程量清单计价文件”正文格式。</w:t>
      </w:r>
    </w:p>
    <w:p w14:paraId="7ACE6453">
      <w:pPr>
        <w:pStyle w:val="8"/>
        <w:adjustRightInd w:val="0"/>
        <w:snapToGrid w:val="0"/>
        <w:spacing w:before="0" w:after="0" w:line="560" w:lineRule="exact"/>
        <w:jc w:val="center"/>
        <w:rPr>
          <w:rFonts w:hint="eastAsia"/>
          <w:color w:val="000000"/>
        </w:rPr>
      </w:pPr>
      <w:bookmarkStart w:id="1005" w:name="_Toc95223546"/>
    </w:p>
    <w:bookmarkEnd w:id="1005"/>
    <w:p w14:paraId="65A7D629">
      <w:pPr>
        <w:rPr>
          <w:rFonts w:hint="eastAsia"/>
          <w:bCs/>
          <w:szCs w:val="32"/>
          <w:highlight w:val="none"/>
        </w:rPr>
      </w:pPr>
      <w:r>
        <w:rPr>
          <w:rFonts w:hint="eastAsia"/>
          <w:bCs/>
          <w:szCs w:val="32"/>
          <w:highlight w:val="none"/>
        </w:rPr>
        <w:br w:type="page"/>
      </w:r>
    </w:p>
    <w:p w14:paraId="143B4D41">
      <w:pPr>
        <w:jc w:val="center"/>
        <w:outlineLvl w:val="2"/>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eastAsia="zh-CN"/>
        </w:rPr>
        <w:t>（</w:t>
      </w:r>
      <w:r>
        <w:rPr>
          <w:rFonts w:hint="eastAsia" w:ascii="宋体" w:hAnsi="宋体" w:cs="Times New Roman"/>
          <w:b/>
          <w:color w:val="auto"/>
          <w:sz w:val="30"/>
          <w:szCs w:val="30"/>
          <w:highlight w:val="none"/>
          <w:lang w:val="en-US" w:eastAsia="zh-CN"/>
        </w:rPr>
        <w:t>3</w:t>
      </w:r>
      <w:r>
        <w:rPr>
          <w:rFonts w:hint="eastAsia" w:ascii="宋体" w:hAnsi="宋体" w:eastAsia="宋体" w:cs="Times New Roman"/>
          <w:b/>
          <w:color w:val="auto"/>
          <w:sz w:val="30"/>
          <w:szCs w:val="30"/>
          <w:highlight w:val="none"/>
          <w:lang w:val="en-US" w:eastAsia="zh-CN"/>
        </w:rPr>
        <w:t>）</w:t>
      </w:r>
      <w:r>
        <w:rPr>
          <w:rFonts w:hint="eastAsia" w:ascii="宋体" w:hAnsi="宋体" w:eastAsia="宋体" w:cs="Times New Roman"/>
          <w:b/>
          <w:color w:val="auto"/>
          <w:sz w:val="30"/>
          <w:szCs w:val="30"/>
          <w:highlight w:val="none"/>
        </w:rPr>
        <w:t>货物的详细配置清单（格式）</w:t>
      </w:r>
    </w:p>
    <w:tbl>
      <w:tblPr>
        <w:tblStyle w:val="4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12"/>
        <w:gridCol w:w="1875"/>
        <w:gridCol w:w="1320"/>
        <w:gridCol w:w="1534"/>
        <w:gridCol w:w="1532"/>
      </w:tblGrid>
      <w:tr w14:paraId="01D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noWrap w:val="0"/>
            <w:vAlign w:val="center"/>
          </w:tcPr>
          <w:p w14:paraId="5B5B3811">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212" w:type="dxa"/>
            <w:noWrap w:val="0"/>
            <w:vAlign w:val="center"/>
          </w:tcPr>
          <w:p w14:paraId="2077877C">
            <w:pPr>
              <w:spacing w:line="360" w:lineRule="auto"/>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875" w:type="dxa"/>
            <w:noWrap w:val="0"/>
            <w:vAlign w:val="center"/>
          </w:tcPr>
          <w:p w14:paraId="293A690D">
            <w:pPr>
              <w:spacing w:line="360" w:lineRule="auto"/>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320" w:type="dxa"/>
            <w:noWrap w:val="0"/>
            <w:vAlign w:val="center"/>
          </w:tcPr>
          <w:p w14:paraId="0B4FB5F3">
            <w:pPr>
              <w:spacing w:line="360" w:lineRule="auto"/>
              <w:jc w:val="center"/>
              <w:rPr>
                <w:rFonts w:hint="eastAsia" w:ascii="宋体" w:hAnsi="宋体"/>
                <w:color w:val="auto"/>
                <w:szCs w:val="21"/>
                <w:highlight w:val="none"/>
              </w:rPr>
            </w:pPr>
            <w:r>
              <w:rPr>
                <w:rFonts w:hint="eastAsia" w:ascii="宋体" w:hAnsi="宋体"/>
                <w:color w:val="auto"/>
                <w:szCs w:val="21"/>
                <w:highlight w:val="none"/>
              </w:rPr>
              <w:t>产地</w:t>
            </w:r>
          </w:p>
        </w:tc>
        <w:tc>
          <w:tcPr>
            <w:tcW w:w="1534" w:type="dxa"/>
            <w:noWrap w:val="0"/>
            <w:vAlign w:val="center"/>
          </w:tcPr>
          <w:p w14:paraId="4A803430">
            <w:pPr>
              <w:spacing w:line="360" w:lineRule="auto"/>
              <w:ind w:left="261"/>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532" w:type="dxa"/>
            <w:noWrap w:val="0"/>
            <w:vAlign w:val="center"/>
          </w:tcPr>
          <w:p w14:paraId="78D5FF60">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bookmarkStart w:id="1055" w:name="_GoBack"/>
            <w:bookmarkEnd w:id="1055"/>
          </w:p>
        </w:tc>
      </w:tr>
      <w:tr w14:paraId="09A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06A2ABC9">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59C7AD3C">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r>
              <w:rPr>
                <w:rFonts w:hint="eastAsia" w:ascii="宋体" w:hAnsi="宋体"/>
                <w:color w:val="auto"/>
                <w:szCs w:val="21"/>
                <w:highlight w:val="none"/>
              </w:rPr>
              <w:t>光伏组件</w:t>
            </w:r>
          </w:p>
        </w:tc>
        <w:tc>
          <w:tcPr>
            <w:tcW w:w="1875" w:type="dxa"/>
            <w:noWrap w:val="0"/>
            <w:vAlign w:val="top"/>
          </w:tcPr>
          <w:p w14:paraId="5C3F5A33">
            <w:pPr>
              <w:spacing w:line="360" w:lineRule="auto"/>
              <w:rPr>
                <w:rFonts w:hint="eastAsia" w:ascii="宋体" w:hAnsi="宋体"/>
                <w:color w:val="auto"/>
                <w:szCs w:val="21"/>
                <w:highlight w:val="none"/>
              </w:rPr>
            </w:pPr>
          </w:p>
        </w:tc>
        <w:tc>
          <w:tcPr>
            <w:tcW w:w="1320" w:type="dxa"/>
            <w:noWrap w:val="0"/>
            <w:vAlign w:val="top"/>
          </w:tcPr>
          <w:p w14:paraId="482D0C88">
            <w:pPr>
              <w:spacing w:line="360" w:lineRule="auto"/>
              <w:rPr>
                <w:rFonts w:hint="eastAsia" w:ascii="宋体" w:hAnsi="宋体"/>
                <w:color w:val="auto"/>
                <w:szCs w:val="21"/>
                <w:highlight w:val="none"/>
              </w:rPr>
            </w:pPr>
          </w:p>
        </w:tc>
        <w:tc>
          <w:tcPr>
            <w:tcW w:w="1534" w:type="dxa"/>
            <w:noWrap w:val="0"/>
            <w:vAlign w:val="top"/>
          </w:tcPr>
          <w:p w14:paraId="009B2006">
            <w:pPr>
              <w:spacing w:line="360" w:lineRule="auto"/>
              <w:rPr>
                <w:rFonts w:hint="eastAsia" w:ascii="宋体" w:hAnsi="宋体"/>
                <w:color w:val="auto"/>
                <w:szCs w:val="21"/>
                <w:highlight w:val="none"/>
              </w:rPr>
            </w:pPr>
          </w:p>
        </w:tc>
        <w:tc>
          <w:tcPr>
            <w:tcW w:w="1532" w:type="dxa"/>
            <w:noWrap w:val="0"/>
            <w:vAlign w:val="top"/>
          </w:tcPr>
          <w:p w14:paraId="7732C5CF">
            <w:pPr>
              <w:spacing w:line="360" w:lineRule="auto"/>
              <w:rPr>
                <w:rFonts w:hint="eastAsia" w:ascii="宋体" w:hAnsi="宋体"/>
                <w:color w:val="auto"/>
                <w:szCs w:val="21"/>
                <w:highlight w:val="none"/>
              </w:rPr>
            </w:pPr>
          </w:p>
        </w:tc>
      </w:tr>
      <w:tr w14:paraId="14E6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66A95E38">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6938B024">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r>
              <w:rPr>
                <w:rFonts w:hint="eastAsia" w:ascii="宋体" w:hAnsi="宋体"/>
                <w:color w:val="auto"/>
                <w:szCs w:val="21"/>
                <w:highlight w:val="none"/>
              </w:rPr>
              <w:t>逆变器</w:t>
            </w:r>
          </w:p>
        </w:tc>
        <w:tc>
          <w:tcPr>
            <w:tcW w:w="1875" w:type="dxa"/>
            <w:noWrap w:val="0"/>
            <w:vAlign w:val="top"/>
          </w:tcPr>
          <w:p w14:paraId="73218A28">
            <w:pPr>
              <w:spacing w:line="360" w:lineRule="auto"/>
              <w:rPr>
                <w:rFonts w:hint="eastAsia" w:ascii="宋体" w:hAnsi="宋体"/>
                <w:color w:val="auto"/>
                <w:szCs w:val="21"/>
                <w:highlight w:val="none"/>
              </w:rPr>
            </w:pPr>
          </w:p>
        </w:tc>
        <w:tc>
          <w:tcPr>
            <w:tcW w:w="1320" w:type="dxa"/>
            <w:noWrap w:val="0"/>
            <w:vAlign w:val="top"/>
          </w:tcPr>
          <w:p w14:paraId="63C9EEEB">
            <w:pPr>
              <w:spacing w:line="360" w:lineRule="auto"/>
              <w:rPr>
                <w:rFonts w:hint="eastAsia" w:ascii="宋体" w:hAnsi="宋体"/>
                <w:color w:val="auto"/>
                <w:szCs w:val="21"/>
                <w:highlight w:val="none"/>
              </w:rPr>
            </w:pPr>
          </w:p>
        </w:tc>
        <w:tc>
          <w:tcPr>
            <w:tcW w:w="1534" w:type="dxa"/>
            <w:noWrap w:val="0"/>
            <w:vAlign w:val="top"/>
          </w:tcPr>
          <w:p w14:paraId="20A9E66F">
            <w:pPr>
              <w:spacing w:line="360" w:lineRule="auto"/>
              <w:rPr>
                <w:rFonts w:hint="eastAsia" w:ascii="宋体" w:hAnsi="宋体"/>
                <w:color w:val="auto"/>
                <w:szCs w:val="21"/>
                <w:highlight w:val="none"/>
              </w:rPr>
            </w:pPr>
          </w:p>
        </w:tc>
        <w:tc>
          <w:tcPr>
            <w:tcW w:w="1532" w:type="dxa"/>
            <w:noWrap w:val="0"/>
            <w:vAlign w:val="top"/>
          </w:tcPr>
          <w:p w14:paraId="6C7609D8">
            <w:pPr>
              <w:spacing w:line="360" w:lineRule="auto"/>
              <w:rPr>
                <w:rFonts w:hint="eastAsia" w:ascii="宋体" w:hAnsi="宋体"/>
                <w:color w:val="auto"/>
                <w:szCs w:val="21"/>
                <w:highlight w:val="none"/>
              </w:rPr>
            </w:pPr>
          </w:p>
        </w:tc>
      </w:tr>
    </w:tbl>
    <w:p w14:paraId="6B4CD597">
      <w:pPr>
        <w:spacing w:line="480" w:lineRule="auto"/>
        <w:ind w:firstLine="420" w:firstLineChars="200"/>
        <w:rPr>
          <w:rFonts w:hint="eastAsia" w:ascii="宋体" w:hAnsi="宋体"/>
          <w:color w:val="auto"/>
          <w:szCs w:val="21"/>
          <w:highlight w:val="none"/>
        </w:rPr>
      </w:pPr>
    </w:p>
    <w:p w14:paraId="77FE95A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9F61D9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42298B5">
      <w:pPr>
        <w:spacing w:line="480" w:lineRule="auto"/>
        <w:rPr>
          <w:rFonts w:hint="eastAsia"/>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80079C3">
      <w:pPr>
        <w:rPr>
          <w:rFonts w:hint="eastAsia"/>
          <w:bCs/>
          <w:szCs w:val="32"/>
          <w:highlight w:val="none"/>
        </w:rPr>
      </w:pPr>
      <w:r>
        <w:rPr>
          <w:rFonts w:hint="eastAsia"/>
          <w:bCs/>
          <w:szCs w:val="32"/>
          <w:highlight w:val="none"/>
        </w:rPr>
        <w:br w:type="page"/>
      </w:r>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十</w:t>
      </w:r>
      <w:r>
        <w:rPr>
          <w:rFonts w:hint="eastAsia"/>
          <w:bCs/>
          <w:szCs w:val="32"/>
          <w:highlight w:val="none"/>
        </w:rPr>
        <w:t>章  招标单位、招标代理机构对本招标文件的确认</w:t>
      </w:r>
      <w:bookmarkEnd w:id="1004"/>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 xml:space="preserve">滁州市公交第二停保场155kW分布式光伏发电工程 </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滁州市翼然新能源开发有限公司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王以伟</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color w:val="auto"/>
                <w:sz w:val="28"/>
                <w:szCs w:val="28"/>
                <w:highlight w:val="none"/>
                <w:lang w:val="en-US" w:eastAsia="zh-CN"/>
              </w:rPr>
              <w:t>0550-2350288</w:t>
            </w:r>
            <w:r>
              <w:rPr>
                <w:rFonts w:hint="eastAsia" w:ascii="宋体" w:hAnsi="宋体"/>
                <w:color w:val="auto"/>
                <w:sz w:val="28"/>
                <w:szCs w:val="28"/>
                <w:highlight w:val="none"/>
              </w:rPr>
              <w:t xml:space="preserve">  </w:t>
            </w:r>
          </w:p>
          <w:p w14:paraId="01C3939A">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11</w:t>
            </w:r>
            <w:r>
              <w:rPr>
                <w:rFonts w:hint="eastAsia" w:ascii="宋体" w:hAnsi="宋体"/>
                <w:sz w:val="28"/>
                <w:szCs w:val="28"/>
                <w:highlight w:val="none"/>
              </w:rPr>
              <w:t>月</w:t>
            </w:r>
          </w:p>
          <w:p w14:paraId="72A7FF77">
            <w:pPr>
              <w:pStyle w:val="2"/>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11</w:t>
            </w:r>
            <w:r>
              <w:rPr>
                <w:rFonts w:hint="eastAsia" w:ascii="宋体" w:hAnsi="宋体"/>
                <w:sz w:val="28"/>
                <w:szCs w:val="28"/>
                <w:highlight w:val="none"/>
              </w:rPr>
              <w:t>月</w:t>
            </w:r>
          </w:p>
          <w:p w14:paraId="4EDF8AEB">
            <w:pPr>
              <w:pStyle w:val="2"/>
              <w:ind w:firstLine="420"/>
              <w:rPr>
                <w:highlight w:val="none"/>
              </w:rPr>
            </w:pPr>
          </w:p>
        </w:tc>
      </w:tr>
    </w:tbl>
    <w:p w14:paraId="2D7DD9E9">
      <w:r>
        <w:br w:type="page"/>
      </w:r>
    </w:p>
    <w:p w14:paraId="4A0ED87B">
      <w:pPr>
        <w:keepNext/>
        <w:keepLines/>
        <w:spacing w:before="200" w:after="200" w:line="600" w:lineRule="exact"/>
        <w:outlineLvl w:val="0"/>
        <w:rPr>
          <w:rFonts w:ascii="黑体" w:hAnsi="黑体" w:eastAsia="黑体"/>
          <w:b/>
          <w:bCs/>
          <w:color w:val="000000"/>
          <w:kern w:val="44"/>
          <w:sz w:val="28"/>
          <w:szCs w:val="28"/>
        </w:rPr>
      </w:pPr>
      <w:bookmarkStart w:id="1006" w:name="OLE_LINK25"/>
      <w:bookmarkStart w:id="1007" w:name="OLE_LINK24"/>
      <w:r>
        <w:rPr>
          <w:rFonts w:hint="eastAsia" w:ascii="黑体" w:hAnsi="黑体" w:eastAsia="黑体"/>
          <w:b/>
          <w:bCs/>
          <w:color w:val="000000"/>
          <w:kern w:val="44"/>
          <w:sz w:val="36"/>
          <w:szCs w:val="28"/>
        </w:rPr>
        <w:t>附件1 关于联合惩戒失信行为加强信用查询管理的通知</w:t>
      </w:r>
    </w:p>
    <w:p w14:paraId="4CF9FEAE">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14:paraId="7DDEC04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14:paraId="3CB9C23C">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bookmarkEnd w:id="1006"/>
    <w:bookmarkEnd w:id="1007"/>
    <w:p w14:paraId="3A622E2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w:t>
      </w:r>
      <w:bookmarkStart w:id="1008" w:name="OLE_LINK92"/>
      <w:bookmarkStart w:id="1009" w:name="OLE_LINK93"/>
      <w:bookmarkStart w:id="1010" w:name="OLE_LINK91"/>
      <w:bookmarkStart w:id="1011" w:name="OLE_LINK103"/>
      <w:r>
        <w:rPr>
          <w:rFonts w:hint="eastAsia" w:ascii="仿宋_GB2312" w:hAnsi="宋体" w:eastAsia="仿宋_GB2312"/>
          <w:color w:val="000000"/>
          <w:sz w:val="28"/>
          <w:szCs w:val="28"/>
        </w:rPr>
        <w:t>投标人、法定代表人及其项目经理(建造师)</w:t>
      </w:r>
      <w:bookmarkEnd w:id="1008"/>
      <w:bookmarkEnd w:id="1009"/>
      <w:bookmarkEnd w:id="1010"/>
      <w:bookmarkEnd w:id="1011"/>
      <w:r>
        <w:rPr>
          <w:rFonts w:hint="eastAsia" w:ascii="仿宋_GB2312" w:hAnsi="宋体" w:eastAsia="仿宋_GB2312"/>
          <w:color w:val="000000"/>
          <w:sz w:val="28"/>
          <w:szCs w:val="28"/>
        </w:rPr>
        <w:t>以下失信行为：</w:t>
      </w:r>
    </w:p>
    <w:p w14:paraId="324C406B">
      <w:pPr>
        <w:adjustRightInd w:val="0"/>
        <w:snapToGrid w:val="0"/>
        <w:spacing w:line="560" w:lineRule="exact"/>
        <w:ind w:firstLine="560" w:firstLineChars="200"/>
        <w:rPr>
          <w:rFonts w:hint="eastAsia" w:ascii="仿宋_GB2312" w:hAnsi="宋体" w:eastAsia="仿宋_GB2312"/>
          <w:color w:val="000000"/>
          <w:sz w:val="28"/>
          <w:szCs w:val="28"/>
        </w:rPr>
      </w:pPr>
      <w:bookmarkStart w:id="1012" w:name="OLE_LINK86"/>
      <w:bookmarkStart w:id="1013" w:name="OLE_LINK119"/>
      <w:bookmarkStart w:id="1014" w:name="OLE_LINK94"/>
      <w:bookmarkStart w:id="1015" w:name="OLE_LINK87"/>
      <w:bookmarkStart w:id="1016" w:name="OLE_LINK21"/>
      <w:r>
        <w:rPr>
          <w:rFonts w:hint="eastAsia" w:ascii="仿宋_GB2312" w:hAnsi="宋体" w:eastAsia="仿宋_GB2312"/>
          <w:color w:val="000000"/>
          <w:sz w:val="28"/>
          <w:szCs w:val="28"/>
        </w:rPr>
        <w:t>①被列入“失信被执行人”的;</w:t>
      </w:r>
    </w:p>
    <w:p w14:paraId="57A6906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w:t>
      </w:r>
      <w:bookmarkStart w:id="1017" w:name="OLE_LINK117"/>
      <w:bookmarkStart w:id="1018" w:name="OLE_LINK115"/>
      <w:bookmarkStart w:id="1019" w:name="OLE_LINK118"/>
      <w:bookmarkStart w:id="1020" w:name="OLE_LINK116"/>
      <w:r>
        <w:rPr>
          <w:rFonts w:hint="eastAsia" w:ascii="仿宋_GB2312" w:hAnsi="宋体" w:eastAsia="仿宋_GB2312"/>
          <w:color w:val="000000"/>
          <w:sz w:val="28"/>
          <w:szCs w:val="28"/>
        </w:rPr>
        <w:t>“重大税收违法失信主体”</w:t>
      </w:r>
      <w:bookmarkEnd w:id="1017"/>
      <w:bookmarkEnd w:id="1018"/>
      <w:bookmarkEnd w:id="1019"/>
      <w:bookmarkEnd w:id="1020"/>
      <w:r>
        <w:rPr>
          <w:rFonts w:hint="eastAsia" w:ascii="仿宋_GB2312" w:hAnsi="宋体" w:eastAsia="仿宋_GB2312"/>
          <w:color w:val="000000"/>
          <w:sz w:val="28"/>
          <w:szCs w:val="28"/>
        </w:rPr>
        <w:t>的；</w:t>
      </w:r>
    </w:p>
    <w:p w14:paraId="2119302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w:t>
      </w:r>
      <w:bookmarkStart w:id="1021" w:name="OLE_LINK85"/>
      <w:bookmarkStart w:id="1022" w:name="OLE_LINK84"/>
      <w:r>
        <w:rPr>
          <w:rFonts w:hint="eastAsia" w:ascii="仿宋_GB2312" w:hAnsi="宋体" w:eastAsia="仿宋_GB2312"/>
          <w:color w:val="000000"/>
          <w:sz w:val="28"/>
          <w:szCs w:val="28"/>
        </w:rPr>
        <w:t>农民工工资失信联合惩戒对象</w:t>
      </w:r>
      <w:bookmarkEnd w:id="1021"/>
      <w:bookmarkEnd w:id="1022"/>
      <w:r>
        <w:rPr>
          <w:rFonts w:hint="eastAsia" w:ascii="仿宋_GB2312" w:hAnsi="宋体" w:eastAsia="仿宋_GB2312"/>
          <w:color w:val="000000"/>
          <w:sz w:val="28"/>
          <w:szCs w:val="28"/>
        </w:rPr>
        <w:t>名单”的；</w:t>
      </w:r>
    </w:p>
    <w:p w14:paraId="47545EC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527346A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bookmarkEnd w:id="1012"/>
    <w:bookmarkEnd w:id="1013"/>
    <w:bookmarkEnd w:id="1014"/>
    <w:bookmarkEnd w:id="1015"/>
    <w:bookmarkEnd w:id="1016"/>
    <w:p w14:paraId="52F6896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bookmarkStart w:id="1023" w:name="OLE_LINK130"/>
      <w:r>
        <w:rPr>
          <w:rFonts w:hint="eastAsia" w:ascii="仿宋_GB2312" w:hAnsi="宋体" w:eastAsia="仿宋_GB2312"/>
          <w:color w:val="000000"/>
          <w:sz w:val="28"/>
          <w:szCs w:val="28"/>
        </w:rPr>
        <w:t>国家企业信用信息公示系统网站</w:t>
      </w:r>
      <w:bookmarkEnd w:id="1023"/>
      <w:r>
        <w:rPr>
          <w:rFonts w:hint="eastAsia" w:ascii="仿宋_GB2312" w:hAnsi="宋体" w:eastAsia="仿宋_GB2312"/>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bookmarkStart w:id="1024" w:name="OLE_LINK89"/>
      <w:bookmarkStart w:id="1025" w:name="OLE_LINK90"/>
      <w:r>
        <w:rPr>
          <w:rStyle w:val="58"/>
          <w:rFonts w:hint="eastAsia" w:ascii="仿宋_GB2312" w:hAnsi="宋体" w:eastAsia="仿宋_GB2312"/>
          <w:color w:val="000000"/>
          <w:sz w:val="28"/>
          <w:szCs w:val="28"/>
        </w:rPr>
        <w:t>www.gsxt.gov.cn</w:t>
      </w:r>
      <w:bookmarkEnd w:id="1024"/>
      <w:bookmarkEnd w:id="1025"/>
      <w:r>
        <w:rPr>
          <w:rStyle w:val="58"/>
          <w:rFonts w:hint="eastAsia" w:ascii="仿宋_GB2312" w:hAnsi="宋体" w:eastAsia="仿宋_GB2312"/>
          <w:color w:val="000000"/>
          <w:sz w:val="28"/>
          <w:szCs w:val="28"/>
        </w:rPr>
        <w:t>）</w:t>
      </w:r>
      <w:r>
        <w:rPr>
          <w:color w:val="000000"/>
        </w:rPr>
        <w:fldChar w:fldCharType="end"/>
      </w:r>
      <w:r>
        <w:rPr>
          <w:rFonts w:hint="eastAsia" w:ascii="仿宋_GB2312" w:hAnsi="宋体" w:eastAsia="仿宋_GB2312"/>
          <w:color w:val="000000"/>
          <w:sz w:val="28"/>
          <w:szCs w:val="28"/>
        </w:rPr>
        <w:t>查询投标人以下失信行为：</w:t>
      </w:r>
    </w:p>
    <w:p w14:paraId="46641C9F">
      <w:pPr>
        <w:adjustRightInd w:val="0"/>
        <w:snapToGrid w:val="0"/>
        <w:spacing w:line="560" w:lineRule="exact"/>
        <w:ind w:firstLine="560" w:firstLineChars="200"/>
        <w:rPr>
          <w:rFonts w:hint="eastAsia" w:ascii="仿宋_GB2312" w:hAnsi="宋体" w:eastAsia="仿宋_GB2312"/>
          <w:color w:val="000000"/>
          <w:sz w:val="28"/>
          <w:szCs w:val="28"/>
        </w:rPr>
      </w:pPr>
      <w:bookmarkStart w:id="1026" w:name="OLE_LINK120"/>
      <w:bookmarkStart w:id="1027" w:name="OLE_LINK122"/>
      <w:bookmarkStart w:id="1028" w:name="OLE_LINK121"/>
      <w:r>
        <w:rPr>
          <w:rFonts w:hint="eastAsia" w:ascii="仿宋_GB2312" w:hAnsi="宋体" w:eastAsia="仿宋_GB2312"/>
          <w:color w:val="000000"/>
          <w:sz w:val="28"/>
          <w:szCs w:val="28"/>
        </w:rPr>
        <w:t>①被列入“经营异常名录”或者“严重违法失信名单”的。</w:t>
      </w:r>
      <w:bookmarkEnd w:id="1026"/>
      <w:bookmarkEnd w:id="1027"/>
      <w:bookmarkEnd w:id="1028"/>
    </w:p>
    <w:p w14:paraId="097DAFC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3、由</w:t>
      </w:r>
      <w:r>
        <w:rPr>
          <w:rFonts w:hint="eastAsia" w:ascii="仿宋_GB2312" w:hAnsi="宋体" w:eastAsia="仿宋_GB2312"/>
          <w:color w:val="000000"/>
          <w:kern w:val="0"/>
          <w:sz w:val="28"/>
          <w:szCs w:val="28"/>
        </w:rPr>
        <w:t>投标人、法定代表人及其项目经理(建造师)</w:t>
      </w:r>
      <w:r>
        <w:rPr>
          <w:rFonts w:hint="eastAsia" w:ascii="仿宋_GB2312" w:hAnsi="宋体" w:eastAsia="仿宋_GB2312"/>
          <w:color w:val="000000"/>
          <w:sz w:val="28"/>
          <w:szCs w:val="28"/>
        </w:rPr>
        <w:t>进行承诺，不进行现场网上信用查询的失信行为：</w:t>
      </w:r>
    </w:p>
    <w:p w14:paraId="14CE1693">
      <w:pPr>
        <w:adjustRightInd w:val="0"/>
        <w:snapToGrid w:val="0"/>
        <w:spacing w:line="560" w:lineRule="exact"/>
        <w:ind w:firstLine="560" w:firstLineChars="200"/>
        <w:rPr>
          <w:rFonts w:hint="eastAsia" w:ascii="仿宋_GB2312" w:hAnsi="宋体" w:eastAsia="仿宋_GB2312" w:cs="楷体"/>
          <w:color w:val="000000"/>
          <w:sz w:val="28"/>
          <w:szCs w:val="28"/>
        </w:rPr>
      </w:pPr>
      <w:bookmarkStart w:id="1029" w:name="OLE_LINK124"/>
      <w:bookmarkStart w:id="1030" w:name="OLE_LINK123"/>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14:paraId="4FC606B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②被滁州市县两级公管部门取消在一定期限内的投标资格且在取消期限内的；</w:t>
      </w:r>
    </w:p>
    <w:p w14:paraId="041FF06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③被滁州市县两级各行业主管部门取消在一定期限内的投标资格且在取消期限内的；</w:t>
      </w:r>
    </w:p>
    <w:p w14:paraId="4BA358E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④因拖欠农民工工资被</w:t>
      </w:r>
      <w:bookmarkStart w:id="1031" w:name="OLE_LINK108"/>
      <w:bookmarkStart w:id="1032" w:name="OLE_LINK107"/>
      <w:r>
        <w:rPr>
          <w:rFonts w:hint="eastAsia" w:ascii="仿宋_GB2312" w:hAnsi="宋体" w:eastAsia="仿宋_GB2312"/>
          <w:color w:val="000000"/>
          <w:sz w:val="28"/>
          <w:szCs w:val="28"/>
        </w:rPr>
        <w:t>县级及以上有关行政主管部门限制投标资格且在限制期限内的</w:t>
      </w:r>
      <w:bookmarkEnd w:id="1031"/>
      <w:bookmarkEnd w:id="1032"/>
      <w:r>
        <w:rPr>
          <w:rFonts w:hint="eastAsia" w:ascii="仿宋_GB2312" w:hAnsi="宋体" w:eastAsia="仿宋_GB2312"/>
          <w:color w:val="000000"/>
          <w:sz w:val="28"/>
          <w:szCs w:val="28"/>
        </w:rPr>
        <w:t>；</w:t>
      </w:r>
    </w:p>
    <w:p w14:paraId="2D4B367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29"/>
    <w:bookmarkEnd w:id="1030"/>
    <w:p w14:paraId="7CE10FC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14:paraId="54FD75F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t>
      </w:r>
      <w:r>
        <w:rPr>
          <w:rFonts w:hint="eastAsia" w:ascii="仿宋" w:hAnsi="仿宋" w:eastAsia="仿宋"/>
          <w:color w:val="000000"/>
          <w:sz w:val="28"/>
          <w:szCs w:val="28"/>
        </w:rPr>
        <w:t>（</w:t>
      </w:r>
      <w:r>
        <w:rPr>
          <w:rStyle w:val="58"/>
          <w:rFonts w:hint="eastAsia" w:ascii="仿宋" w:hAnsi="仿宋" w:eastAsia="仿宋"/>
          <w:color w:val="000000"/>
          <w:sz w:val="28"/>
          <w:szCs w:val="28"/>
        </w:rPr>
        <w:t>www.creditchina.gov.cn</w:t>
      </w:r>
      <w:r>
        <w:rPr>
          <w:rFonts w:hint="eastAsia" w:ascii="仿宋" w:hAnsi="仿宋" w:eastAsia="仿宋"/>
          <w:color w:val="000000"/>
          <w:sz w:val="28"/>
          <w:szCs w:val="28"/>
        </w:rPr>
        <w:t>）</w:t>
      </w:r>
      <w:r>
        <w:rPr>
          <w:rFonts w:hint="eastAsia" w:ascii="仿宋_GB2312" w:hAnsi="宋体" w:eastAsia="仿宋_GB2312"/>
          <w:color w:val="000000"/>
          <w:sz w:val="28"/>
          <w:szCs w:val="28"/>
        </w:rPr>
        <w:t>查询供应商、法定代表人及其项目负责人以下失信行为：</w:t>
      </w:r>
    </w:p>
    <w:p w14:paraId="0AA76A6F">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①被列入“失信被执行人”的;</w:t>
      </w:r>
    </w:p>
    <w:p w14:paraId="403FE0B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②被列入“重大税收违法失信主体”的；</w:t>
      </w:r>
    </w:p>
    <w:p w14:paraId="65052C14">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③被列入“拖欠农民工工资失信联合惩戒对象名单”的；</w:t>
      </w:r>
    </w:p>
    <w:p w14:paraId="5681D3B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78B03D1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p w14:paraId="170C223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rPr>
          <w:rFonts w:hint="eastAsia" w:ascii="仿宋" w:hAnsi="仿宋" w:eastAsia="仿宋"/>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r>
        <w:rPr>
          <w:rStyle w:val="58"/>
          <w:rFonts w:hint="eastAsia" w:ascii="仿宋" w:hAnsi="仿宋" w:eastAsia="仿宋"/>
          <w:color w:val="000000"/>
          <w:sz w:val="28"/>
          <w:szCs w:val="28"/>
        </w:rPr>
        <w:t>www.gsxt.gov.cn）</w:t>
      </w:r>
      <w:r>
        <w:rPr>
          <w:color w:val="000000"/>
        </w:rPr>
        <w:fldChar w:fldCharType="end"/>
      </w:r>
      <w:r>
        <w:rPr>
          <w:rFonts w:hint="eastAsia" w:ascii="仿宋_GB2312" w:hAnsi="宋体" w:eastAsia="仿宋_GB2312"/>
          <w:color w:val="000000"/>
          <w:sz w:val="28"/>
          <w:szCs w:val="28"/>
        </w:rPr>
        <w:t>查询供应商以下失信行为：</w:t>
      </w:r>
    </w:p>
    <w:p w14:paraId="35343DF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bookmarkStart w:id="1033" w:name="OLE_LINK100"/>
      <w:bookmarkStart w:id="1034" w:name="OLE_LINK101"/>
      <w:bookmarkStart w:id="1035" w:name="OLE_LINK102"/>
      <w:r>
        <w:rPr>
          <w:rFonts w:hint="eastAsia" w:ascii="仿宋_GB2312" w:hAnsi="宋体" w:eastAsia="仿宋_GB2312"/>
          <w:color w:val="000000"/>
          <w:sz w:val="28"/>
          <w:szCs w:val="28"/>
        </w:rPr>
        <w:t>被列入“经营异常名录”或者“严重违法失信名单”的</w:t>
      </w:r>
      <w:bookmarkEnd w:id="1033"/>
      <w:bookmarkEnd w:id="1034"/>
      <w:bookmarkEnd w:id="1035"/>
      <w:r>
        <w:rPr>
          <w:rFonts w:hint="eastAsia" w:ascii="仿宋_GB2312" w:hAnsi="宋体" w:eastAsia="仿宋_GB2312"/>
          <w:color w:val="000000"/>
          <w:sz w:val="28"/>
          <w:szCs w:val="28"/>
        </w:rPr>
        <w:t>。</w:t>
      </w:r>
    </w:p>
    <w:p w14:paraId="0689864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3、中国政府采购网站</w:t>
      </w:r>
      <w:r>
        <w:rPr>
          <w:rFonts w:hint="eastAsia" w:ascii="仿宋" w:hAnsi="仿宋" w:eastAsia="仿宋"/>
          <w:color w:val="000000"/>
          <w:sz w:val="28"/>
          <w:szCs w:val="28"/>
        </w:rPr>
        <w:t>（</w:t>
      </w:r>
      <w:bookmarkStart w:id="1036" w:name="OLE_LINK96"/>
      <w:bookmarkStart w:id="1037" w:name="OLE_LINK95"/>
      <w:r>
        <w:rPr>
          <w:rFonts w:ascii="仿宋" w:hAnsi="仿宋" w:eastAsia="仿宋"/>
          <w:color w:val="000000"/>
          <w:sz w:val="28"/>
          <w:szCs w:val="28"/>
        </w:rPr>
        <w:fldChar w:fldCharType="begin"/>
      </w:r>
      <w:r>
        <w:rPr>
          <w:rFonts w:ascii="仿宋" w:hAnsi="仿宋" w:eastAsia="仿宋"/>
          <w:color w:val="000000"/>
          <w:sz w:val="28"/>
          <w:szCs w:val="28"/>
        </w:rPr>
        <w:instrText xml:space="preserve"> HYPERLINK "http://www.ccgp.gov.cn" </w:instrText>
      </w:r>
      <w:r>
        <w:rPr>
          <w:rFonts w:ascii="仿宋" w:hAnsi="仿宋" w:eastAsia="仿宋"/>
          <w:color w:val="000000"/>
          <w:sz w:val="28"/>
          <w:szCs w:val="28"/>
        </w:rPr>
        <w:fldChar w:fldCharType="separate"/>
      </w:r>
      <w:r>
        <w:rPr>
          <w:rStyle w:val="58"/>
          <w:rFonts w:hint="eastAsia" w:ascii="仿宋" w:hAnsi="仿宋" w:eastAsia="仿宋"/>
          <w:color w:val="000000"/>
          <w:sz w:val="28"/>
          <w:szCs w:val="28"/>
        </w:rPr>
        <w:t>www.ccgp.gov.cn</w:t>
      </w:r>
      <w:r>
        <w:rPr>
          <w:rFonts w:ascii="仿宋" w:hAnsi="仿宋" w:eastAsia="仿宋"/>
          <w:color w:val="000000"/>
          <w:sz w:val="28"/>
          <w:szCs w:val="28"/>
        </w:rPr>
        <w:fldChar w:fldCharType="end"/>
      </w:r>
      <w:bookmarkEnd w:id="1036"/>
      <w:bookmarkEnd w:id="1037"/>
      <w:r>
        <w:rPr>
          <w:rFonts w:hint="eastAsia" w:ascii="仿宋" w:hAnsi="仿宋" w:eastAsia="仿宋"/>
          <w:color w:val="000000"/>
          <w:sz w:val="28"/>
          <w:szCs w:val="28"/>
        </w:rPr>
        <w:t>）</w:t>
      </w:r>
      <w:r>
        <w:rPr>
          <w:rFonts w:hint="eastAsia" w:ascii="仿宋_GB2312" w:hAnsi="宋体" w:eastAsia="仿宋_GB2312"/>
          <w:color w:val="000000"/>
          <w:sz w:val="28"/>
          <w:szCs w:val="28"/>
        </w:rPr>
        <w:t>查询以下失信行为：</w:t>
      </w:r>
    </w:p>
    <w:p w14:paraId="523F172B">
      <w:pPr>
        <w:adjustRightInd w:val="0"/>
        <w:snapToGrid w:val="0"/>
        <w:spacing w:line="560" w:lineRule="exact"/>
        <w:ind w:firstLine="560" w:firstLineChars="200"/>
        <w:rPr>
          <w:rFonts w:hint="eastAsia" w:ascii="仿宋_GB2312" w:hAnsi="宋体" w:eastAsia="仿宋_GB2312" w:cs="楷体"/>
          <w:color w:val="000000"/>
          <w:sz w:val="28"/>
          <w:szCs w:val="28"/>
        </w:rPr>
      </w:pPr>
      <w:r>
        <w:rPr>
          <w:rFonts w:hint="eastAsia" w:ascii="仿宋_GB2312" w:hAnsi="宋体" w:eastAsia="仿宋_GB2312"/>
          <w:color w:val="000000"/>
          <w:sz w:val="28"/>
          <w:szCs w:val="28"/>
        </w:rPr>
        <w:t>①</w:t>
      </w:r>
      <w:bookmarkStart w:id="1038" w:name="OLE_LINK106"/>
      <w:bookmarkStart w:id="1039" w:name="OLE_LINK105"/>
      <w:bookmarkStart w:id="1040" w:name="OLE_LINK104"/>
      <w:r>
        <w:rPr>
          <w:rFonts w:hint="eastAsia" w:ascii="仿宋_GB2312" w:hAnsi="宋体" w:eastAsia="仿宋_GB2312"/>
          <w:color w:val="000000"/>
          <w:sz w:val="28"/>
          <w:szCs w:val="28"/>
        </w:rPr>
        <w:t>被列入“政府采购严重违法失信行为信息记录”的</w:t>
      </w:r>
      <w:bookmarkEnd w:id="1038"/>
      <w:bookmarkEnd w:id="1039"/>
      <w:bookmarkEnd w:id="1040"/>
      <w:r>
        <w:rPr>
          <w:rFonts w:hint="eastAsia" w:ascii="仿宋_GB2312" w:hAnsi="宋体" w:eastAsia="仿宋_GB2312" w:cs="楷体"/>
          <w:color w:val="000000"/>
          <w:sz w:val="28"/>
          <w:szCs w:val="28"/>
        </w:rPr>
        <w:t>。</w:t>
      </w:r>
    </w:p>
    <w:p w14:paraId="477AA4C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14:paraId="53AE4FE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14:paraId="5A7DB9F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14:paraId="06F5370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A20D4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2794C6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14:paraId="3763BAF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三、相关要求</w:t>
      </w:r>
    </w:p>
    <w:p w14:paraId="705C07B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23E01DF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FC523E8">
      <w:pPr>
        <w:wordWrap w:val="0"/>
        <w:adjustRightInd w:val="0"/>
        <w:snapToGrid w:val="0"/>
        <w:spacing w:line="560" w:lineRule="exact"/>
        <w:ind w:firstLine="560" w:firstLineChars="200"/>
        <w:rPr>
          <w:rFonts w:hint="eastAsia"/>
          <w:color w:val="000000"/>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rPr>
        <w:fldChar w:fldCharType="begin"/>
      </w:r>
      <w:r>
        <w:rPr>
          <w:color w:val="000000"/>
        </w:rPr>
        <w:instrText xml:space="preserve"> HYPERLINK "https://credit.ah.gov.cn/xinyong-fuwu/xvbahv/index.html" </w:instrText>
      </w:r>
      <w:r>
        <w:rPr>
          <w:color w:val="000000"/>
        </w:rPr>
        <w:fldChar w:fldCharType="separate"/>
      </w:r>
      <w:r>
        <w:rPr>
          <w:rStyle w:val="58"/>
          <w:rFonts w:hint="eastAsia" w:ascii="仿宋_GB2312" w:hAnsi="宋体" w:eastAsia="仿宋_GB2312"/>
          <w:color w:val="000000"/>
          <w:sz w:val="28"/>
          <w:szCs w:val="28"/>
        </w:rPr>
        <w:t>https://credit.ah.gov.cn/xinyong-fuwu/xvbahv/index.html</w:t>
      </w:r>
      <w:r>
        <w:rPr>
          <w:color w:val="000000"/>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3E34B48">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14:paraId="2B88FEB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14:paraId="4A59AA95">
      <w:pPr>
        <w:ind w:right="960"/>
        <w:rPr>
          <w:rFonts w:hint="eastAsia" w:ascii="仿宋" w:hAnsi="仿宋" w:eastAsia="仿宋"/>
          <w:color w:val="000000"/>
          <w:sz w:val="32"/>
          <w:szCs w:val="32"/>
        </w:rPr>
      </w:pPr>
    </w:p>
    <w:p w14:paraId="32D5BEC2">
      <w:pPr>
        <w:ind w:right="960"/>
        <w:rPr>
          <w:rFonts w:hint="eastAsia" w:ascii="仿宋" w:hAnsi="仿宋" w:eastAsia="仿宋"/>
          <w:color w:val="000000"/>
          <w:sz w:val="32"/>
          <w:szCs w:val="32"/>
        </w:rPr>
      </w:pPr>
    </w:p>
    <w:p w14:paraId="083C6D6C">
      <w:pPr>
        <w:ind w:right="960"/>
        <w:rPr>
          <w:rFonts w:hint="eastAsia" w:ascii="仿宋" w:hAnsi="仿宋" w:eastAsia="仿宋"/>
          <w:color w:val="000000"/>
          <w:sz w:val="32"/>
          <w:szCs w:val="32"/>
        </w:rPr>
      </w:pPr>
    </w:p>
    <w:p w14:paraId="6945543A">
      <w:pPr>
        <w:ind w:right="960"/>
        <w:rPr>
          <w:rFonts w:hint="eastAsia" w:ascii="仿宋" w:hAnsi="仿宋" w:eastAsia="仿宋"/>
          <w:color w:val="000000"/>
          <w:sz w:val="32"/>
          <w:szCs w:val="32"/>
        </w:rPr>
      </w:pPr>
    </w:p>
    <w:p w14:paraId="3A66ADF1">
      <w:pPr>
        <w:ind w:right="960"/>
        <w:rPr>
          <w:rFonts w:hint="eastAsia" w:ascii="仿宋" w:hAnsi="仿宋" w:eastAsia="仿宋"/>
          <w:color w:val="000000"/>
          <w:sz w:val="32"/>
          <w:szCs w:val="32"/>
        </w:rPr>
      </w:pPr>
    </w:p>
    <w:p w14:paraId="6050A5FD">
      <w:pPr>
        <w:ind w:right="960"/>
        <w:rPr>
          <w:rFonts w:hint="eastAsia" w:ascii="仿宋" w:hAnsi="仿宋" w:eastAsia="仿宋"/>
          <w:color w:val="000000"/>
          <w:sz w:val="32"/>
          <w:szCs w:val="32"/>
        </w:rPr>
      </w:pPr>
    </w:p>
    <w:p w14:paraId="502A74ED">
      <w:pPr>
        <w:ind w:right="960"/>
        <w:rPr>
          <w:rFonts w:hint="eastAsia" w:ascii="仿宋" w:hAnsi="仿宋" w:eastAsia="仿宋"/>
          <w:color w:val="000000"/>
          <w:sz w:val="32"/>
          <w:szCs w:val="32"/>
        </w:rPr>
      </w:pPr>
    </w:p>
    <w:p w14:paraId="09C3F9C4">
      <w:pPr>
        <w:ind w:right="960"/>
        <w:rPr>
          <w:rFonts w:hint="eastAsia" w:ascii="仿宋" w:hAnsi="仿宋" w:eastAsia="仿宋"/>
          <w:color w:val="000000"/>
          <w:sz w:val="32"/>
          <w:szCs w:val="32"/>
        </w:rPr>
      </w:pPr>
    </w:p>
    <w:p w14:paraId="10A9DC55">
      <w:pPr>
        <w:pStyle w:val="2"/>
        <w:rPr>
          <w:rFonts w:hint="eastAsia"/>
          <w:color w:val="000000"/>
        </w:rPr>
      </w:pPr>
    </w:p>
    <w:p w14:paraId="331B4991">
      <w:pPr>
        <w:rPr>
          <w:color w:val="000000"/>
        </w:rPr>
      </w:pPr>
    </w:p>
    <w:p w14:paraId="7B3BCB78">
      <w:pPr>
        <w:pStyle w:val="2"/>
        <w:rPr>
          <w:color w:val="000000"/>
        </w:rPr>
      </w:pPr>
    </w:p>
    <w:p w14:paraId="64AC7B5D">
      <w:pPr>
        <w:rPr>
          <w:color w:val="000000"/>
        </w:rPr>
      </w:pPr>
    </w:p>
    <w:p w14:paraId="5BD1D4CA">
      <w:pPr>
        <w:pStyle w:val="2"/>
        <w:rPr>
          <w:color w:val="000000"/>
        </w:rPr>
      </w:pPr>
    </w:p>
    <w:p w14:paraId="2DB666D3">
      <w:pPr>
        <w:rPr>
          <w:color w:val="000000"/>
        </w:rPr>
      </w:pPr>
    </w:p>
    <w:p w14:paraId="4AF62CEA">
      <w:pPr>
        <w:pStyle w:val="2"/>
        <w:rPr>
          <w:color w:val="000000"/>
        </w:rPr>
      </w:pPr>
    </w:p>
    <w:p w14:paraId="50249C86">
      <w:pPr>
        <w:rPr>
          <w:color w:val="000000"/>
        </w:rPr>
      </w:pPr>
    </w:p>
    <w:p w14:paraId="614BC541">
      <w:pPr>
        <w:ind w:right="960"/>
        <w:rPr>
          <w:rFonts w:ascii="仿宋" w:hAnsi="仿宋" w:eastAsia="仿宋"/>
          <w:color w:val="000000"/>
          <w:sz w:val="32"/>
          <w:szCs w:val="32"/>
        </w:rPr>
      </w:pPr>
    </w:p>
    <w:p w14:paraId="11E5531C">
      <w:pPr>
        <w:keepNext/>
        <w:keepLines/>
        <w:spacing w:before="200" w:after="200" w:line="600" w:lineRule="exact"/>
        <w:outlineLvl w:val="0"/>
        <w:rPr>
          <w:rFonts w:hint="eastAsia" w:ascii="黑体" w:hAnsi="黑体" w:eastAsia="黑体"/>
          <w:b/>
          <w:bCs/>
          <w:color w:val="000000"/>
          <w:kern w:val="44"/>
          <w:sz w:val="36"/>
          <w:szCs w:val="28"/>
        </w:rPr>
      </w:pPr>
      <w:bookmarkStart w:id="1041" w:name="_Toc95223549"/>
      <w:bookmarkStart w:id="1042" w:name="OLE_LINK41"/>
      <w:bookmarkStart w:id="1043" w:name="OLE_LINK31"/>
      <w:r>
        <w:rPr>
          <w:rFonts w:hint="eastAsia" w:ascii="黑体" w:hAnsi="黑体" w:eastAsia="黑体"/>
          <w:b/>
          <w:bCs/>
          <w:color w:val="000000"/>
          <w:kern w:val="44"/>
          <w:sz w:val="36"/>
          <w:szCs w:val="28"/>
        </w:rPr>
        <w:t xml:space="preserve">附件2 </w:t>
      </w:r>
      <w:bookmarkStart w:id="1044" w:name="OLE_LINK75"/>
      <w:bookmarkStart w:id="1045" w:name="OLE_LINK74"/>
      <w:r>
        <w:rPr>
          <w:rFonts w:hint="eastAsia" w:ascii="黑体" w:hAnsi="黑体" w:eastAsia="黑体"/>
          <w:b/>
          <w:bCs/>
          <w:color w:val="000000"/>
          <w:kern w:val="44"/>
          <w:sz w:val="36"/>
          <w:szCs w:val="28"/>
        </w:rPr>
        <w:t>“信用中国”查询的严重失信行为</w:t>
      </w:r>
      <w:bookmarkStart w:id="1046" w:name="OLE_LINK38"/>
      <w:bookmarkStart w:id="1047" w:name="OLE_LINK40"/>
      <w:bookmarkStart w:id="1048" w:name="OLE_LINK76"/>
      <w:bookmarkStart w:id="1049" w:name="OLE_LINK39"/>
      <w:r>
        <w:rPr>
          <w:rFonts w:hint="eastAsia" w:ascii="黑体" w:hAnsi="黑体" w:eastAsia="黑体"/>
          <w:b/>
          <w:bCs/>
          <w:color w:val="000000"/>
          <w:kern w:val="44"/>
          <w:sz w:val="36"/>
          <w:szCs w:val="28"/>
        </w:rPr>
        <w:t>类别及判定依据</w:t>
      </w:r>
      <w:bookmarkEnd w:id="1041"/>
      <w:bookmarkEnd w:id="1044"/>
      <w:bookmarkEnd w:id="1045"/>
      <w:bookmarkEnd w:id="1046"/>
      <w:bookmarkEnd w:id="1047"/>
      <w:bookmarkEnd w:id="1048"/>
      <w:bookmarkEnd w:id="1049"/>
    </w:p>
    <w:bookmarkEnd w:id="1042"/>
    <w:bookmarkEnd w:id="1043"/>
    <w:p w14:paraId="7C30188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14:paraId="504143EC">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14:paraId="731024A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（一）下列发生生产安全事故的生产经营单位及其有关人员应当列入严重失信主体名单：</w:t>
      </w:r>
    </w:p>
    <w:p w14:paraId="17C96EE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1、发生特别重大、重大生产安全事故的生产经营单位及其主要负责人，以及经调查认定对该事故发生负有责任，应当列入名单的其他单位和人员；</w:t>
      </w:r>
    </w:p>
    <w:p w14:paraId="24022C2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2、12个月内累计发生2起以上较大生产安全事故的生产经营单位及其主要负责人；</w:t>
      </w:r>
    </w:p>
    <w:p w14:paraId="10D0DA5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3、发生生产安全事故，情节特别严重、影响特别恶劣，依照《中华人民共和国安全生产法》第一百一十四条的规定被处以罚款数额2倍以上5倍以下罚款的生产经营单位及其主要负责人；</w:t>
      </w:r>
    </w:p>
    <w:p w14:paraId="70DD881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4、瞒报、谎报生产安全事故的生产经营单位及其有关责任人员；</w:t>
      </w:r>
    </w:p>
    <w:p w14:paraId="0D5F681C">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5、发生生产安全事故后，不立即组织抢救或者在事故调查处理期间擅离职守或者逃匿的生产经营单位主要负责人。</w:t>
      </w:r>
    </w:p>
    <w:p w14:paraId="65A9D71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（二）下列未发生生产安全事故，但因安全生产违法行为，受到行政处罚的生产经营单位或者机构及其有关人员，应当列入严重失信主体名单：</w:t>
      </w:r>
    </w:p>
    <w:p w14:paraId="0685E37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1、未依法取得安全生产相关许可或者许可被暂扣、吊销期间从事相关生产经营活动的生产经营单位及其主要负责人；</w:t>
      </w:r>
    </w:p>
    <w:p w14:paraId="70A63775">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2、承担安全评价、认证、检测、检验职责的机构及其直接责任人员租借资质、挂靠、出具虚假报告或者证书的；</w:t>
      </w:r>
    </w:p>
    <w:p w14:paraId="67E22CD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3、在应急管理部门作出行政处罚后，有执行能力拒不执行或者逃避执行的生产经营单位及其主要负责人；</w:t>
      </w:r>
    </w:p>
    <w:p w14:paraId="7A62BD9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4、其他违反安全生产法律法规受到行政处罚，且性质恶劣、情节严重的。</w:t>
      </w:r>
    </w:p>
    <w:p w14:paraId="6B47636C">
      <w:pPr>
        <w:adjustRightInd w:val="0"/>
        <w:snapToGrid w:val="0"/>
        <w:spacing w:line="560" w:lineRule="exact"/>
        <w:ind w:firstLine="645"/>
        <w:jc w:val="left"/>
        <w:rPr>
          <w:rFonts w:hint="eastAsia" w:ascii="仿宋_GB2312" w:hAnsi="Calibri" w:eastAsia="仿宋_GB2312"/>
          <w:b/>
          <w:color w:val="000000"/>
          <w:sz w:val="28"/>
          <w:szCs w:val="28"/>
        </w:rPr>
      </w:pPr>
      <w:r>
        <w:rPr>
          <w:rFonts w:hint="eastAsia" w:ascii="仿宋_GB2312" w:hAnsi="宋体" w:eastAsia="仿宋_GB2312"/>
          <w:b/>
          <w:color w:val="000000"/>
          <w:sz w:val="28"/>
          <w:szCs w:val="28"/>
        </w:rPr>
        <w:t>依据：《安全生产严重失信主体名单管理办法》</w:t>
      </w:r>
      <w:r>
        <w:rPr>
          <w:rFonts w:hint="eastAsia" w:ascii="仿宋_GB2312" w:hAnsi="Calibri" w:eastAsia="仿宋_GB2312"/>
          <w:b/>
          <w:color w:val="000000"/>
          <w:sz w:val="28"/>
          <w:szCs w:val="28"/>
        </w:rPr>
        <w:t>（2023年8月8日应急管理部令第11号）</w:t>
      </w:r>
    </w:p>
    <w:p w14:paraId="5EBA46E8">
      <w:pPr>
        <w:adjustRightInd w:val="0"/>
        <w:snapToGrid w:val="0"/>
        <w:spacing w:line="560" w:lineRule="exact"/>
        <w:ind w:firstLine="645"/>
        <w:jc w:val="left"/>
        <w:rPr>
          <w:rFonts w:hint="eastAsia" w:ascii="仿宋_GB2312" w:hAnsi="宋体" w:eastAsia="仿宋_GB2312"/>
          <w:b/>
          <w:color w:val="000000"/>
          <w:sz w:val="28"/>
          <w:szCs w:val="28"/>
        </w:rPr>
      </w:pPr>
    </w:p>
    <w:p w14:paraId="62AA5A75">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14:paraId="133918C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rPr>
          <w:color w:val="000000"/>
        </w:rPr>
        <w:fldChar w:fldCharType="begin"/>
      </w:r>
      <w:r>
        <w:rPr>
          <w:color w:val="000000"/>
        </w:rPr>
        <w:instrText xml:space="preserve"> HYPERLINK "https://baike.sogou.com/m/fullLemma?lid=10403954&amp;g_ut=3" \t "https://baike.sogou.com/m/_blank" </w:instrText>
      </w:r>
      <w:r>
        <w:rPr>
          <w:color w:val="000000"/>
        </w:rPr>
        <w:fldChar w:fldCharType="separate"/>
      </w:r>
      <w:r>
        <w:rPr>
          <w:rStyle w:val="58"/>
          <w:rFonts w:hint="eastAsia" w:ascii="仿宋_GB2312" w:hAnsi="宋体" w:eastAsia="仿宋_GB2312"/>
          <w:color w:val="000000"/>
          <w:sz w:val="28"/>
          <w:szCs w:val="28"/>
        </w:rPr>
        <w:t>环境犯罪</w:t>
      </w:r>
      <w:r>
        <w:rPr>
          <w:color w:val="000000"/>
        </w:rPr>
        <w:fldChar w:fldCharType="end"/>
      </w:r>
      <w:r>
        <w:rPr>
          <w:rFonts w:hint="eastAsia" w:ascii="仿宋_GB2312" w:hAnsi="宋体" w:eastAsia="仿宋_GB2312"/>
          <w:color w:val="000000"/>
          <w:sz w:val="28"/>
          <w:szCs w:val="28"/>
        </w:rPr>
        <w:t>的；</w:t>
      </w:r>
    </w:p>
    <w:p w14:paraId="4D5C9D9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color w:val="000000"/>
        </w:rPr>
        <w:fldChar w:fldCharType="begin"/>
      </w:r>
      <w:r>
        <w:rPr>
          <w:color w:val="000000"/>
        </w:rPr>
        <w:instrText xml:space="preserve"> HYPERLINK "https://baike.sogou.com/m/fullLemma?lid=76033123&amp;g_ut=3" \t "https://baike.sogou.com/m/_blank" </w:instrText>
      </w:r>
      <w:r>
        <w:rPr>
          <w:color w:val="000000"/>
        </w:rPr>
        <w:fldChar w:fldCharType="separate"/>
      </w:r>
      <w:r>
        <w:rPr>
          <w:rStyle w:val="58"/>
          <w:rFonts w:hint="eastAsia" w:ascii="仿宋_GB2312" w:hAnsi="宋体" w:eastAsia="仿宋_GB2312"/>
          <w:color w:val="000000"/>
          <w:sz w:val="28"/>
          <w:szCs w:val="28"/>
        </w:rPr>
        <w:t>建设项目环境影响评价</w:t>
      </w:r>
      <w:r>
        <w:rPr>
          <w:color w:val="000000"/>
        </w:rPr>
        <w:fldChar w:fldCharType="end"/>
      </w:r>
      <w:r>
        <w:rPr>
          <w:rFonts w:hint="eastAsia" w:ascii="仿宋_GB2312" w:hAnsi="宋体" w:eastAsia="仿宋_GB2312"/>
          <w:color w:val="000000"/>
          <w:sz w:val="28"/>
          <w:szCs w:val="28"/>
        </w:rPr>
        <w:t>文件未按规定通过审批，擅自开工建设的；</w:t>
      </w:r>
    </w:p>
    <w:p w14:paraId="25BD266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rPr>
          <w:color w:val="000000"/>
        </w:rPr>
        <w:fldChar w:fldCharType="begin"/>
      </w:r>
      <w:r>
        <w:rPr>
          <w:color w:val="000000"/>
        </w:rPr>
        <w:instrText xml:space="preserve"> HYPERLINK "https://baike.sogou.com/m/fullLemma?lid=6470550&amp;g_ut=3" \t "https://baike.sogou.com/m/_blank" </w:instrText>
      </w:r>
      <w:r>
        <w:rPr>
          <w:color w:val="000000"/>
        </w:rPr>
        <w:fldChar w:fldCharType="separate"/>
      </w:r>
      <w:r>
        <w:rPr>
          <w:rStyle w:val="58"/>
          <w:rFonts w:hint="eastAsia" w:ascii="仿宋_GB2312" w:hAnsi="宋体" w:eastAsia="仿宋_GB2312"/>
          <w:color w:val="000000"/>
          <w:sz w:val="28"/>
          <w:szCs w:val="28"/>
        </w:rPr>
        <w:t>竣工环保验收</w:t>
      </w:r>
      <w:r>
        <w:rPr>
          <w:color w:val="000000"/>
        </w:rPr>
        <w:fldChar w:fldCharType="end"/>
      </w:r>
      <w:r>
        <w:rPr>
          <w:rFonts w:hint="eastAsia" w:ascii="仿宋_GB2312" w:hAnsi="宋体" w:eastAsia="仿宋_GB2312"/>
          <w:color w:val="000000"/>
          <w:sz w:val="28"/>
          <w:szCs w:val="28"/>
        </w:rPr>
        <w:t>或者验收不合格，主体工程正式投入生产或者使用的；</w:t>
      </w:r>
    </w:p>
    <w:p w14:paraId="6A380CF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14:paraId="0D3E808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14:paraId="6C8A6B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rPr>
          <w:color w:val="000000"/>
        </w:rPr>
        <w:fldChar w:fldCharType="begin"/>
      </w:r>
      <w:r>
        <w:rPr>
          <w:color w:val="000000"/>
        </w:rPr>
        <w:instrText xml:space="preserve"> HYPERLINK "https://baike.sogou.com/m/fullLemma?lid=41657319&amp;g_ut=3" \t "https://baike.sogou.com/m/_blank" </w:instrText>
      </w:r>
      <w:r>
        <w:rPr>
          <w:color w:val="000000"/>
        </w:rPr>
        <w:fldChar w:fldCharType="separate"/>
      </w:r>
      <w:r>
        <w:rPr>
          <w:rStyle w:val="58"/>
          <w:rFonts w:hint="eastAsia" w:ascii="仿宋_GB2312" w:hAnsi="宋体" w:eastAsia="仿宋_GB2312"/>
          <w:color w:val="000000"/>
          <w:sz w:val="28"/>
          <w:szCs w:val="28"/>
        </w:rPr>
        <w:t>渗井</w:t>
      </w:r>
      <w:r>
        <w:rPr>
          <w:color w:val="000000"/>
        </w:rPr>
        <w:fldChar w:fldCharType="end"/>
      </w:r>
      <w:r>
        <w:rPr>
          <w:rFonts w:hint="eastAsia" w:ascii="仿宋_GB2312" w:hAnsi="宋体" w:eastAsia="仿宋_GB2312"/>
          <w:color w:val="000000"/>
          <w:sz w:val="28"/>
          <w:szCs w:val="28"/>
        </w:rPr>
        <w:t>、渗坑、裂隙、溶洞等排放、倾倒、处置水污染物，或者通过私设旁路排放</w:t>
      </w:r>
      <w:r>
        <w:rPr>
          <w:color w:val="000000"/>
        </w:rPr>
        <w:fldChar w:fldCharType="begin"/>
      </w:r>
      <w:r>
        <w:rPr>
          <w:color w:val="000000"/>
        </w:rPr>
        <w:instrText xml:space="preserve"> HYPERLINK "https://baike.sogou.com/m/fullLemma?lid=7758328&amp;g_ut=3" \t "https://baike.sogou.com/m/_blank" </w:instrText>
      </w:r>
      <w:r>
        <w:rPr>
          <w:color w:val="000000"/>
        </w:rPr>
        <w:fldChar w:fldCharType="separate"/>
      </w:r>
      <w:r>
        <w:rPr>
          <w:rStyle w:val="58"/>
          <w:rFonts w:hint="eastAsia" w:ascii="仿宋_GB2312" w:hAnsi="宋体" w:eastAsia="仿宋_GB2312"/>
          <w:color w:val="000000"/>
          <w:sz w:val="28"/>
          <w:szCs w:val="28"/>
        </w:rPr>
        <w:t>大气污染物</w:t>
      </w:r>
      <w:r>
        <w:rPr>
          <w:color w:val="000000"/>
        </w:rPr>
        <w:fldChar w:fldCharType="end"/>
      </w:r>
      <w:r>
        <w:rPr>
          <w:rFonts w:hint="eastAsia" w:ascii="仿宋_GB2312" w:hAnsi="宋体" w:eastAsia="仿宋_GB2312"/>
          <w:color w:val="000000"/>
          <w:sz w:val="28"/>
          <w:szCs w:val="28"/>
        </w:rPr>
        <w:t>的；</w:t>
      </w:r>
    </w:p>
    <w:p w14:paraId="691BD33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rPr>
          <w:color w:val="000000"/>
        </w:rPr>
        <w:fldChar w:fldCharType="begin"/>
      </w:r>
      <w:r>
        <w:rPr>
          <w:color w:val="000000"/>
        </w:rPr>
        <w:instrText xml:space="preserve"> HYPERLINK "https://baike.sogou.com/m/fullLemma?lid=5923292&amp;g_ut=3" \t "https://baike.sogou.com/m/_blank" </w:instrText>
      </w:r>
      <w:r>
        <w:rPr>
          <w:color w:val="000000"/>
        </w:rPr>
        <w:fldChar w:fldCharType="separate"/>
      </w:r>
      <w:r>
        <w:rPr>
          <w:rStyle w:val="58"/>
          <w:rFonts w:hint="eastAsia" w:ascii="仿宋_GB2312" w:hAnsi="宋体" w:eastAsia="仿宋_GB2312"/>
          <w:color w:val="000000"/>
          <w:sz w:val="28"/>
          <w:szCs w:val="28"/>
        </w:rPr>
        <w:t>经营许可证</w:t>
      </w:r>
      <w:r>
        <w:rPr>
          <w:color w:val="000000"/>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14:paraId="377F324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（八）</w:t>
      </w:r>
      <w:r>
        <w:rPr>
          <w:color w:val="000000"/>
        </w:rPr>
        <w:fldChar w:fldCharType="begin"/>
      </w:r>
      <w:r>
        <w:rPr>
          <w:color w:val="000000"/>
        </w:rPr>
        <w:instrText xml:space="preserve"> HYPERLINK "https://baike.sogou.com/m/fullLemma?lid=167759803&amp;g_ut=3" \t "https://baike.sogou.com/m/_blank" </w:instrText>
      </w:r>
      <w:r>
        <w:rPr>
          <w:color w:val="000000"/>
        </w:rPr>
        <w:fldChar w:fldCharType="separate"/>
      </w:r>
      <w:r>
        <w:rPr>
          <w:rStyle w:val="58"/>
          <w:rFonts w:hint="eastAsia" w:ascii="仿宋_GB2312" w:hAnsi="宋体" w:eastAsia="仿宋_GB2312"/>
          <w:color w:val="000000"/>
          <w:sz w:val="28"/>
          <w:szCs w:val="28"/>
        </w:rPr>
        <w:t>环境违法行为</w:t>
      </w:r>
      <w:r>
        <w:rPr>
          <w:color w:val="000000"/>
        </w:rPr>
        <w:fldChar w:fldCharType="end"/>
      </w:r>
      <w:r>
        <w:rPr>
          <w:rFonts w:hint="eastAsia" w:ascii="仿宋_GB2312" w:hAnsi="宋体" w:eastAsia="仿宋_GB2312"/>
          <w:color w:val="000000"/>
          <w:sz w:val="28"/>
          <w:szCs w:val="28"/>
        </w:rPr>
        <w:t>造成集中式生活饮用水水源取水中断的；</w:t>
      </w:r>
    </w:p>
    <w:p w14:paraId="7131E3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rPr>
          <w:color w:val="000000"/>
        </w:rPr>
        <w:fldChar w:fldCharType="begin"/>
      </w:r>
      <w:r>
        <w:rPr>
          <w:color w:val="000000"/>
        </w:rPr>
        <w:instrText xml:space="preserve"> HYPERLINK "https://baike.sogou.com/m/fullLemma?lid=155199213&amp;g_ut=3" \t "https://baike.sogou.com/m/_blank" </w:instrText>
      </w:r>
      <w:r>
        <w:rPr>
          <w:color w:val="000000"/>
        </w:rPr>
        <w:fldChar w:fldCharType="separate"/>
      </w:r>
      <w:r>
        <w:rPr>
          <w:rStyle w:val="58"/>
          <w:rFonts w:hint="eastAsia" w:ascii="仿宋_GB2312" w:hAnsi="宋体" w:eastAsia="仿宋_GB2312"/>
          <w:color w:val="000000"/>
          <w:sz w:val="28"/>
          <w:szCs w:val="28"/>
        </w:rPr>
        <w:t>国家重点生态功能区</w:t>
      </w:r>
      <w:r>
        <w:rPr>
          <w:color w:val="000000"/>
        </w:rPr>
        <w:fldChar w:fldCharType="end"/>
      </w:r>
      <w:r>
        <w:rPr>
          <w:rFonts w:hint="eastAsia" w:ascii="仿宋_GB2312" w:hAnsi="宋体" w:eastAsia="仿宋_GB2312"/>
          <w:color w:val="000000"/>
          <w:sz w:val="28"/>
          <w:szCs w:val="28"/>
        </w:rPr>
        <w:t>、风景名胜区、居住功能区、</w:t>
      </w:r>
      <w:r>
        <w:rPr>
          <w:color w:val="000000"/>
        </w:rPr>
        <w:fldChar w:fldCharType="begin"/>
      </w:r>
      <w:r>
        <w:rPr>
          <w:color w:val="000000"/>
        </w:rPr>
        <w:instrText xml:space="preserve"> HYPERLINK "https://baike.sogou.com/m/fullLemma?lid=7757164&amp;g_ut=3" \t "https://baike.sogou.com/m/_blank" </w:instrText>
      </w:r>
      <w:r>
        <w:rPr>
          <w:color w:val="000000"/>
        </w:rPr>
        <w:fldChar w:fldCharType="separate"/>
      </w:r>
      <w:r>
        <w:rPr>
          <w:rStyle w:val="58"/>
          <w:rFonts w:hint="eastAsia" w:ascii="仿宋_GB2312" w:hAnsi="宋体" w:eastAsia="仿宋_GB2312"/>
          <w:color w:val="000000"/>
          <w:sz w:val="28"/>
          <w:szCs w:val="28"/>
        </w:rPr>
        <w:t>基本农田保护区</w:t>
      </w:r>
      <w:r>
        <w:rPr>
          <w:color w:val="000000"/>
        </w:rPr>
        <w:fldChar w:fldCharType="end"/>
      </w:r>
      <w:r>
        <w:rPr>
          <w:rFonts w:hint="eastAsia" w:ascii="仿宋_GB2312" w:hAnsi="宋体" w:eastAsia="仿宋_GB2312"/>
          <w:color w:val="000000"/>
          <w:sz w:val="28"/>
          <w:szCs w:val="28"/>
        </w:rPr>
        <w:t>等环境敏感区造成重大不利影响的；</w:t>
      </w:r>
    </w:p>
    <w:p w14:paraId="202BF31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14:paraId="36104B9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14:paraId="1D87C32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14:paraId="4724CFD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14:paraId="5979D3D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14:paraId="4411363B">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依据：《关于对环境保护领域失信生产经营单位及其有关人员开展联合惩戒的合作备忘录》、《</w:t>
      </w:r>
      <w:bookmarkStart w:id="1050" w:name="OLE_LINK12"/>
      <w:r>
        <w:rPr>
          <w:rFonts w:hint="eastAsia" w:ascii="仿宋_GB2312" w:hAnsi="宋体" w:eastAsia="仿宋_GB2312"/>
          <w:b/>
          <w:color w:val="000000"/>
          <w:sz w:val="28"/>
          <w:szCs w:val="28"/>
        </w:rPr>
        <w:t>企业环境信用评价办法（试行）</w:t>
      </w:r>
      <w:bookmarkEnd w:id="1050"/>
      <w:r>
        <w:rPr>
          <w:rFonts w:hint="eastAsia" w:ascii="仿宋_GB2312" w:hAnsi="宋体" w:eastAsia="仿宋_GB2312"/>
          <w:b/>
          <w:color w:val="000000"/>
          <w:sz w:val="28"/>
          <w:szCs w:val="28"/>
        </w:rPr>
        <w:t>》（环发〔2013〕150号）</w:t>
      </w:r>
    </w:p>
    <w:p w14:paraId="28ED7CAF">
      <w:pPr>
        <w:adjustRightInd w:val="0"/>
        <w:snapToGrid w:val="0"/>
        <w:spacing w:line="560" w:lineRule="exact"/>
        <w:ind w:firstLine="645"/>
        <w:jc w:val="left"/>
        <w:rPr>
          <w:rFonts w:hint="eastAsia" w:ascii="仿宋_GB2312" w:hAnsi="宋体" w:eastAsia="仿宋_GB2312"/>
          <w:b/>
          <w:color w:val="000000"/>
          <w:sz w:val="28"/>
          <w:szCs w:val="28"/>
        </w:rPr>
      </w:pPr>
    </w:p>
    <w:p w14:paraId="1FB83F4D">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14:paraId="175B39A4">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（一）违反法律规定，必须进行招标的项目而不招标的，将必须进行招标的项目化整为零或者以其他任何方式规避招标的； </w:t>
      </w:r>
    </w:p>
    <w:p w14:paraId="7608556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14:paraId="7DE6B085">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14:paraId="4A882BC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14:paraId="36E6B61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（五）投标人相互串通投标或者与招标人串通投标的，投标人以向招标人或者评标委员会成员行贿的手段谋取中标的； </w:t>
      </w:r>
    </w:p>
    <w:p w14:paraId="4017870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（六）投标人以他人名义投标或者以其他方式弄虚作假，骗取中标的；</w:t>
      </w:r>
    </w:p>
    <w:p w14:paraId="37FD4694">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（七）依法必须进行招标的项目，招标人违反法律规定，与投标人就投标价格、投标方案等实质性内容进行谈判的；</w:t>
      </w:r>
    </w:p>
    <w:p w14:paraId="17811A71">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1760C7B">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14:paraId="44C3FEE2">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14:paraId="065163DD">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（十一）招标人与中标人不按照招标文件和中标人的投标文件订立合同的，或者招标人、中标人订立背离合同实质性内容的 协议的； </w:t>
      </w:r>
    </w:p>
    <w:p w14:paraId="6F7BA3F3">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（十二）中标人不按照与招标人订立的合同履行义务，情节严重的； </w:t>
      </w:r>
    </w:p>
    <w:p w14:paraId="1966EB20">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E7C1A9">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171E160">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（十五）采购人对应当实行集中采购的政府采购项目，不委托集中采购机构实行集中采购的； </w:t>
      </w:r>
    </w:p>
    <w:p w14:paraId="537A8643">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（十六）采购人、采购代理机构违反法律规定隐匿、销毁应当保存的采购文件或者伪造、变造采购文件的； </w:t>
      </w:r>
    </w:p>
    <w:p w14:paraId="67D91287">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7D72D5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（十八）疫苗生产企业向县级疾病预防控制机构以外的单位或者个人销售第二类疫苗的； </w:t>
      </w:r>
    </w:p>
    <w:p w14:paraId="2C99BD86">
      <w:pPr>
        <w:adjustRightInd w:val="0"/>
        <w:snapToGrid w:val="0"/>
        <w:spacing w:line="560" w:lineRule="exact"/>
        <w:ind w:left="141" w:leftChars="67" w:firstLine="420" w:firstLineChars="150"/>
        <w:jc w:val="left"/>
        <w:rPr>
          <w:rFonts w:hint="eastAsia" w:ascii="仿宋_GB2312" w:hAnsi="宋体" w:eastAsia="仿宋_GB2312"/>
          <w:color w:val="000000"/>
          <w:sz w:val="28"/>
          <w:szCs w:val="28"/>
        </w:rPr>
      </w:pPr>
      <w:r>
        <w:rPr>
          <w:rFonts w:hint="eastAsia" w:ascii="仿宋_GB2312" w:hAnsi="Calibri" w:eastAsia="仿宋_GB2312"/>
          <w:color w:val="000000"/>
          <w:sz w:val="28"/>
          <w:szCs w:val="28"/>
        </w:rPr>
        <w:t>（十九）存在其他违反公共资源交易法律法规行为的。</w:t>
      </w:r>
    </w:p>
    <w:p w14:paraId="513F024B">
      <w:pPr>
        <w:adjustRightInd w:val="0"/>
        <w:snapToGrid w:val="0"/>
        <w:spacing w:line="560" w:lineRule="exact"/>
        <w:ind w:firstLine="894" w:firstLineChars="318"/>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051" w:name="OLE_LINK13"/>
      <w:r>
        <w:rPr>
          <w:rFonts w:hint="eastAsia" w:ascii="仿宋_GB2312" w:hAnsi="宋体" w:eastAsia="仿宋_GB2312"/>
          <w:b/>
          <w:color w:val="000000"/>
          <w:sz w:val="28"/>
          <w:szCs w:val="28"/>
        </w:rPr>
        <w:t>关于对公共资源交易领域严重失信主体开展联合惩戒的备忘录</w:t>
      </w:r>
      <w:bookmarkEnd w:id="1051"/>
      <w:r>
        <w:rPr>
          <w:rFonts w:hint="eastAsia" w:ascii="仿宋_GB2312" w:hAnsi="宋体" w:eastAsia="仿宋_GB2312"/>
          <w:b/>
          <w:color w:val="000000"/>
          <w:sz w:val="28"/>
          <w:szCs w:val="28"/>
        </w:rPr>
        <w:t>》（发改法规〔2018〕457号）</w:t>
      </w:r>
    </w:p>
    <w:p w14:paraId="586B39EF">
      <w:pPr>
        <w:adjustRightInd w:val="0"/>
        <w:snapToGrid w:val="0"/>
        <w:spacing w:line="560" w:lineRule="exact"/>
        <w:ind w:firstLine="645"/>
        <w:jc w:val="left"/>
        <w:rPr>
          <w:rFonts w:hint="eastAsia" w:ascii="仿宋_GB2312" w:hAnsi="宋体" w:eastAsia="仿宋_GB2312"/>
          <w:color w:val="000000"/>
          <w:sz w:val="28"/>
          <w:szCs w:val="28"/>
        </w:rPr>
      </w:pPr>
    </w:p>
    <w:p w14:paraId="52F924BA">
      <w:pPr>
        <w:adjustRightInd w:val="0"/>
        <w:snapToGrid w:val="0"/>
        <w:spacing w:line="560" w:lineRule="exact"/>
        <w:ind w:firstLine="645"/>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14:paraId="62502668">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（一）用人单位未按相关规定参加社会保险且拒不整改的； </w:t>
      </w:r>
    </w:p>
    <w:p w14:paraId="2EC80CD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（二）用人单位未如实申报社会保险缴费基数且拒不整改的； </w:t>
      </w:r>
    </w:p>
    <w:p w14:paraId="617EDC51">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（三）应缴纳社会保险费却拒不缴纳的； </w:t>
      </w:r>
    </w:p>
    <w:p w14:paraId="5DCC33F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（四）隐匿、转移、侵占、挪用社会保险费款、基金或者违规投资运营的；</w:t>
      </w:r>
    </w:p>
    <w:p w14:paraId="31F477F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（五）以欺诈、伪造证明材料或者其他手段参加、申报社会保险和骗取社会保险基金支出或社会保险待遇的； </w:t>
      </w:r>
    </w:p>
    <w:p w14:paraId="2CD154D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（六）非法获取、出售或变相交易社会保险个人权益数据的； </w:t>
      </w:r>
    </w:p>
    <w:p w14:paraId="38067C7E">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（七）社会保险服务机构违反服务协议或相关规定的； </w:t>
      </w:r>
    </w:p>
    <w:p w14:paraId="23A626D0">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0F58F84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（九）其他违反法律法规规定的。</w:t>
      </w:r>
    </w:p>
    <w:p w14:paraId="2B9DE631">
      <w:pPr>
        <w:adjustRightInd w:val="0"/>
        <w:snapToGrid w:val="0"/>
        <w:spacing w:line="560" w:lineRule="exact"/>
        <w:ind w:firstLine="551" w:firstLineChars="196"/>
        <w:jc w:val="left"/>
        <w:rPr>
          <w:rFonts w:hint="eastAsia" w:ascii="仿宋_GB2312" w:hAnsi="Calibri" w:eastAsia="仿宋_GB2312"/>
          <w:color w:val="000000"/>
          <w:sz w:val="28"/>
          <w:szCs w:val="28"/>
        </w:rPr>
      </w:pPr>
      <w:r>
        <w:rPr>
          <w:rFonts w:hint="eastAsia" w:ascii="仿宋_GB2312" w:hAnsi="Calibri" w:eastAsia="仿宋_GB2312"/>
          <w:b/>
          <w:color w:val="000000"/>
          <w:sz w:val="28"/>
          <w:szCs w:val="28"/>
        </w:rPr>
        <w:t>依据：《关于对社会保险领域严重失信企业及其有关人员实施联合惩戒的合作备忘录》（发改财金〔2018〕1704号）</w:t>
      </w:r>
    </w:p>
    <w:p w14:paraId="5F230DFD">
      <w:pPr>
        <w:adjustRightInd w:val="0"/>
        <w:snapToGrid w:val="0"/>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339E9367">
      <w:pPr>
        <w:adjustRightInd w:val="0"/>
        <w:snapToGrid w:val="0"/>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14:paraId="52D451E2">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（一）利用虚假材料、以欺骗手段取得企业资质的；</w:t>
      </w:r>
    </w:p>
    <w:p w14:paraId="42DD193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（二）发生转包、出借资质，受到行政处罚的；</w:t>
      </w:r>
    </w:p>
    <w:p w14:paraId="7EBBA97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14:paraId="79A2C480">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（四）经法院判决或仲裁机构裁决，认定为拖欠工程款,且拒不履行生效法律文书确定的义务的。</w:t>
      </w:r>
    </w:p>
    <w:p w14:paraId="21D43199">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各级住房城乡建设主管部门应当参照建筑市场主体“黑名单”，对被人力资源社会保障行政部门列入拖欠农民工工资“黑名单”的建筑市场各方主体加强监管。</w:t>
      </w:r>
    </w:p>
    <w:p w14:paraId="20F91FD3">
      <w:pPr>
        <w:ind w:firstLine="562" w:firstLineChars="200"/>
        <w:jc w:val="left"/>
        <w:rPr>
          <w:rFonts w:hint="eastAsia" w:ascii="宋体" w:hAnsi="宋体"/>
          <w:color w:val="000000"/>
          <w:sz w:val="28"/>
          <w:szCs w:val="28"/>
        </w:rPr>
      </w:pPr>
      <w:r>
        <w:rPr>
          <w:rFonts w:hint="eastAsia" w:ascii="仿宋_GB2312" w:hAnsi="Calibri" w:eastAsia="仿宋_GB2312"/>
          <w:b/>
          <w:color w:val="000000"/>
          <w:sz w:val="28"/>
          <w:szCs w:val="28"/>
        </w:rPr>
        <w:t>依据：《</w:t>
      </w:r>
      <w:bookmarkStart w:id="1052" w:name="OLE_LINK18"/>
      <w:r>
        <w:rPr>
          <w:rFonts w:hint="eastAsia" w:ascii="仿宋_GB2312" w:hAnsi="Calibri" w:eastAsia="仿宋_GB2312"/>
          <w:b/>
          <w:color w:val="000000"/>
          <w:sz w:val="28"/>
          <w:szCs w:val="28"/>
        </w:rPr>
        <w:t>建筑市场信用管理暂行办法</w:t>
      </w:r>
      <w:bookmarkEnd w:id="1052"/>
      <w:r>
        <w:rPr>
          <w:rFonts w:hint="eastAsia" w:ascii="仿宋_GB2312" w:hAnsi="Calibri" w:eastAsia="仿宋_GB2312"/>
          <w:b/>
          <w:color w:val="000000"/>
          <w:sz w:val="28"/>
          <w:szCs w:val="28"/>
        </w:rPr>
        <w:t>》（建市〔2017〕241号）</w:t>
      </w:r>
    </w:p>
    <w:p w14:paraId="2FD7B31D">
      <w:pPr>
        <w:adjustRightInd w:val="0"/>
        <w:snapToGrid w:val="0"/>
        <w:spacing w:line="560" w:lineRule="exact"/>
        <w:rPr>
          <w:rFonts w:hint="eastAsia" w:ascii="仿宋_GB2312" w:hAnsi="宋体" w:eastAsia="仿宋_GB2312"/>
          <w:b/>
          <w:color w:val="000000"/>
          <w:sz w:val="28"/>
          <w:szCs w:val="28"/>
        </w:rPr>
      </w:pPr>
    </w:p>
    <w:p w14:paraId="16A49D62">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六、</w:t>
      </w:r>
      <w:bookmarkStart w:id="1053" w:name="OLE_LINK19"/>
      <w:bookmarkStart w:id="1054" w:name="OLE_LINK20"/>
      <w:r>
        <w:rPr>
          <w:rFonts w:hint="eastAsia" w:ascii="仿宋_GB2312" w:hAnsi="宋体" w:eastAsia="仿宋_GB2312"/>
          <w:b/>
          <w:color w:val="000000"/>
          <w:sz w:val="28"/>
          <w:szCs w:val="28"/>
        </w:rPr>
        <w:t>政府采购严重失信行为</w:t>
      </w:r>
      <w:bookmarkEnd w:id="1053"/>
      <w:bookmarkEnd w:id="1054"/>
    </w:p>
    <w:p w14:paraId="3E03F70A">
      <w:pPr>
        <w:adjustRightInd w:val="0"/>
        <w:snapToGrid w:val="0"/>
        <w:spacing w:line="560" w:lineRule="exact"/>
        <w:ind w:firstLine="615"/>
        <w:rPr>
          <w:rFonts w:hint="eastAsia" w:ascii="仿宋_GB2312" w:hAnsi="Calibri" w:eastAsia="仿宋_GB2312"/>
          <w:color w:val="000000"/>
          <w:sz w:val="28"/>
          <w:szCs w:val="28"/>
        </w:rPr>
      </w:pPr>
      <w:r>
        <w:rPr>
          <w:rFonts w:hint="eastAsia" w:ascii="仿宋_GB2312" w:hAnsi="Calibri" w:eastAsia="仿宋_GB2312"/>
          <w:color w:val="000000"/>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（一）三万元以上罚款；</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（二）在一至三年内禁止参加政府采购活动（处罚期限届满的除外）；</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（三）在一至三年内禁止代理政府采购业务（处罚期限届满的除外）；</w:t>
      </w:r>
      <w:r>
        <w:rPr>
          <w:rFonts w:hint="eastAsia" w:ascii="仿宋_GB2312" w:hAnsi="Calibri" w:eastAsia="仿宋_GB2312"/>
          <w:color w:val="000000"/>
          <w:sz w:val="28"/>
          <w:szCs w:val="28"/>
        </w:rPr>
        <w:br w:type="textWrapping"/>
      </w:r>
      <w:r>
        <w:rPr>
          <w:rFonts w:hint="eastAsia" w:ascii="仿宋_GB2312" w:hAnsi="宋体" w:eastAsia="仿宋_GB2312"/>
          <w:color w:val="000000"/>
          <w:sz w:val="28"/>
          <w:szCs w:val="28"/>
        </w:rPr>
        <w:t xml:space="preserve">　 </w:t>
      </w:r>
      <w:r>
        <w:rPr>
          <w:rFonts w:hint="eastAsia" w:ascii="仿宋_GB2312" w:hAnsi="Calibri" w:eastAsia="仿宋_GB2312"/>
          <w:color w:val="000000"/>
          <w:sz w:val="28"/>
          <w:szCs w:val="28"/>
        </w:rPr>
        <w:t>（四）撤销政府采购代理机构资格（仅针对《政府采购法》第78条修改前作出的处罚决定）。</w:t>
      </w:r>
    </w:p>
    <w:p w14:paraId="2384A8E2">
      <w:pPr>
        <w:adjustRightInd w:val="0"/>
        <w:snapToGrid w:val="0"/>
        <w:spacing w:line="560" w:lineRule="exact"/>
        <w:ind w:firstLine="562" w:firstLineChars="200"/>
        <w:jc w:val="left"/>
        <w:rPr>
          <w:rFonts w:hint="eastAsia" w:ascii="仿宋_GB2312" w:hAnsi="Calibri" w:eastAsia="仿宋_GB2312"/>
          <w:b/>
          <w:color w:val="000000"/>
          <w:sz w:val="28"/>
          <w:szCs w:val="28"/>
        </w:rPr>
      </w:pPr>
      <w:r>
        <w:rPr>
          <w:rFonts w:hint="eastAsia" w:ascii="仿宋_GB2312" w:hAnsi="Calibri" w:eastAsia="仿宋_GB2312"/>
          <w:b/>
          <w:color w:val="000000"/>
          <w:sz w:val="28"/>
          <w:szCs w:val="28"/>
        </w:rPr>
        <w:t>依据：《关于报送政府采购严重违法失信行为信息记录的通知》</w:t>
      </w:r>
      <w:r>
        <w:rPr>
          <w:rFonts w:hint="eastAsia" w:ascii="Calibri" w:hAnsi="Calibri"/>
          <w:b/>
          <w:color w:val="000000"/>
          <w:sz w:val="28"/>
          <w:szCs w:val="28"/>
        </w:rPr>
        <w:t>（财办库〔</w:t>
      </w:r>
      <w:r>
        <w:rPr>
          <w:rFonts w:ascii="Calibri" w:hAnsi="Calibri"/>
          <w:b/>
          <w:color w:val="000000"/>
          <w:sz w:val="28"/>
          <w:szCs w:val="28"/>
        </w:rPr>
        <w:t>2014</w:t>
      </w:r>
      <w:r>
        <w:rPr>
          <w:rFonts w:hint="eastAsia" w:ascii="Calibri" w:hAnsi="Calibri"/>
          <w:b/>
          <w:color w:val="000000"/>
          <w:sz w:val="28"/>
          <w:szCs w:val="28"/>
        </w:rPr>
        <w:t>〕</w:t>
      </w:r>
      <w:r>
        <w:rPr>
          <w:rFonts w:ascii="Calibri" w:hAnsi="Calibri"/>
          <w:b/>
          <w:color w:val="000000"/>
          <w:sz w:val="28"/>
          <w:szCs w:val="28"/>
        </w:rPr>
        <w:t>526</w:t>
      </w:r>
      <w:r>
        <w:rPr>
          <w:rFonts w:hint="eastAsia" w:ascii="Calibri" w:hAnsi="Calibri"/>
          <w:b/>
          <w:color w:val="000000"/>
          <w:sz w:val="28"/>
          <w:szCs w:val="28"/>
        </w:rPr>
        <w:t>号）</w:t>
      </w:r>
    </w:p>
    <w:p w14:paraId="36748B2E">
      <w:pPr>
        <w:adjustRightInd w:val="0"/>
        <w:snapToGrid w:val="0"/>
        <w:spacing w:line="560" w:lineRule="exact"/>
        <w:rPr>
          <w:rFonts w:hint="eastAsia" w:ascii="仿宋_GB2312" w:hAnsi="宋体" w:eastAsia="仿宋_GB2312"/>
          <w:b/>
          <w:color w:val="000000"/>
          <w:sz w:val="28"/>
          <w:szCs w:val="28"/>
        </w:rPr>
      </w:pPr>
    </w:p>
    <w:p w14:paraId="7121168B">
      <w:pPr>
        <w:pStyle w:val="2"/>
        <w:ind w:left="0" w:leftChars="0" w:firstLine="0" w:firstLineChars="0"/>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sectPr>
      <w:headerReference r:id="rId9" w:type="default"/>
      <w:footerReference r:id="rId10"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4D4">
    <w:pPr>
      <w:pStyle w:val="29"/>
      <w:rPr>
        <w:rStyle w:val="5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E25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1E25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0A8F7B9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588D">
    <w:pPr>
      <w:pStyle w:val="29"/>
      <w:rPr>
        <w:rStyle w:val="5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F04E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8F04E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441B96C">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6B492">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0000000C"/>
    <w:multiLevelType w:val="singleLevel"/>
    <w:tmpl w:val="0000000C"/>
    <w:lvl w:ilvl="0" w:tentative="0">
      <w:start w:val="1"/>
      <w:numFmt w:val="decimal"/>
      <w:lvlText w:val="%1."/>
      <w:lvlJc w:val="left"/>
      <w:pPr>
        <w:ind w:left="425" w:hanging="425"/>
      </w:pPr>
      <w:rPr>
        <w:rFonts w:hint="default"/>
      </w:rPr>
    </w:lvl>
  </w:abstractNum>
  <w:abstractNum w:abstractNumId="2">
    <w:nsid w:val="152B3C79"/>
    <w:multiLevelType w:val="singleLevel"/>
    <w:tmpl w:val="152B3C79"/>
    <w:lvl w:ilvl="0" w:tentative="0">
      <w:start w:val="1"/>
      <w:numFmt w:val="decimal"/>
      <w:suff w:val="nothing"/>
      <w:lvlText w:val="（%1）"/>
      <w:lvlJc w:val="left"/>
    </w:lvl>
  </w:abstractNum>
  <w:abstractNum w:abstractNumId="3">
    <w:nsid w:val="17A77041"/>
    <w:multiLevelType w:val="singleLevel"/>
    <w:tmpl w:val="17A77041"/>
    <w:lvl w:ilvl="0" w:tentative="0">
      <w:start w:val="4"/>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CF6036"/>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529C0"/>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2B528F"/>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1BC1"/>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F000F5"/>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B6900"/>
    <w:rsid w:val="1E933E22"/>
    <w:rsid w:val="1EB60A31"/>
    <w:rsid w:val="1EC6457D"/>
    <w:rsid w:val="1EC7170B"/>
    <w:rsid w:val="1EC7534C"/>
    <w:rsid w:val="1ECD7160"/>
    <w:rsid w:val="1ED34F83"/>
    <w:rsid w:val="1ED4353F"/>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0821DD"/>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154D5A"/>
    <w:rsid w:val="2132760F"/>
    <w:rsid w:val="213F7E47"/>
    <w:rsid w:val="21592FEC"/>
    <w:rsid w:val="215B2DFE"/>
    <w:rsid w:val="215C5CD9"/>
    <w:rsid w:val="215E3FAB"/>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E53F53"/>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6375A1"/>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62CA6"/>
    <w:rsid w:val="2CD40261"/>
    <w:rsid w:val="2CEE34EF"/>
    <w:rsid w:val="2CF605F7"/>
    <w:rsid w:val="2D016FE9"/>
    <w:rsid w:val="2D14362B"/>
    <w:rsid w:val="2D2E304F"/>
    <w:rsid w:val="2D3C07FE"/>
    <w:rsid w:val="2D551A36"/>
    <w:rsid w:val="2D5756FC"/>
    <w:rsid w:val="2D5D5591"/>
    <w:rsid w:val="2D74743A"/>
    <w:rsid w:val="2D7C11D4"/>
    <w:rsid w:val="2D7F4766"/>
    <w:rsid w:val="2D8D3A62"/>
    <w:rsid w:val="2DAF3E40"/>
    <w:rsid w:val="2DBE7F60"/>
    <w:rsid w:val="2DF22E0E"/>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3531D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0322E"/>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C26B3"/>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16033"/>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968EC"/>
    <w:rsid w:val="594C38F9"/>
    <w:rsid w:val="594C4A1E"/>
    <w:rsid w:val="59567838"/>
    <w:rsid w:val="595E16C1"/>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57DDB"/>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43871"/>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7C3CC5"/>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04811"/>
    <w:rsid w:val="6A9C6F1F"/>
    <w:rsid w:val="6AC034F3"/>
    <w:rsid w:val="6AC31AF5"/>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CC6C4D"/>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A5203F"/>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088C"/>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904DB"/>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EF16DE"/>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BB5477"/>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43784F"/>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0"/>
    <w:qFormat/>
    <w:uiPriority w:val="0"/>
    <w:pPr>
      <w:keepNext/>
      <w:keepLines/>
      <w:spacing w:line="440" w:lineRule="exact"/>
      <w:jc w:val="center"/>
      <w:outlineLvl w:val="0"/>
    </w:pPr>
    <w:rPr>
      <w:b/>
      <w:bCs/>
      <w:kern w:val="44"/>
      <w:sz w:val="44"/>
      <w:szCs w:val="44"/>
    </w:rPr>
  </w:style>
  <w:style w:type="paragraph" w:styleId="7">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3"/>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29"/>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8"/>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6"/>
    <w:qFormat/>
    <w:uiPriority w:val="0"/>
    <w:pPr>
      <w:jc w:val="left"/>
    </w:pPr>
    <w:rPr>
      <w:rFonts w:ascii="黑体" w:hAnsi="黑体" w:eastAsia="黑体"/>
      <w:sz w:val="21"/>
    </w:rPr>
  </w:style>
  <w:style w:type="paragraph" w:customStyle="1" w:styleId="77">
    <w:name w:val="样式4"/>
    <w:basedOn w:val="8"/>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2">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8"/>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8"/>
    <w:qFormat/>
    <w:uiPriority w:val="0"/>
    <w:rPr>
      <w:rFonts w:eastAsia="Arial"/>
    </w:rPr>
  </w:style>
  <w:style w:type="paragraph" w:customStyle="1" w:styleId="95">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6"/>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10"/>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8"/>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7"/>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15">
    <w:name w:val="time"/>
    <w:basedOn w:val="49"/>
    <w:qFormat/>
    <w:uiPriority w:val="0"/>
  </w:style>
  <w:style w:type="character" w:customStyle="1" w:styleId="216">
    <w:name w:val="status"/>
    <w:basedOn w:val="49"/>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102</Pages>
  <Words>55323</Words>
  <Characters>58309</Characters>
  <Lines>411</Lines>
  <Paragraphs>115</Paragraphs>
  <TotalTime>1</TotalTime>
  <ScaleCrop>false</ScaleCrop>
  <LinksUpToDate>false</LinksUpToDate>
  <CharactersWithSpaces>64685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2025-11-25T08:57:47Z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40CBC1B083924196992377331F4909AC_13</vt:lpwstr>
  </property>
  <property fmtid="{D5CDD505-2E9C-101B-9397-08002B2CF9AE}" pid="4" name="KSOTemplateDocerSaveRecord">
    <vt:lpwstr>eyJoZGlkIjoiMTljMDcwYWJmYjExZWQzNTVmZDAzZTYwM2JlMzJmZDYiLCJ1c2VySWQiOiIzODU2Mzk2OTQifQ==</vt:lpwstr>
  </property>
</Properties>
</file>