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F32A">
      <w:pPr>
        <w:keepNext w:val="0"/>
        <w:keepLines w:val="0"/>
        <w:widowControl/>
        <w:suppressLineNumbers w:val="0"/>
        <w:spacing w:before="0" w:beforeAutospacing="0" w:after="0" w:afterAutospacing="0" w:line="357" w:lineRule="atLeast"/>
        <w:ind w:left="0" w:right="0"/>
        <w:jc w:val="both"/>
        <w:rPr>
          <w:sz w:val="39"/>
          <w:szCs w:val="21"/>
          <w:highlight w:val="none"/>
          <w:lang w:val="en-US"/>
        </w:rPr>
      </w:pPr>
    </w:p>
    <w:p w14:paraId="760548C4">
      <w:pPr>
        <w:keepNext w:val="0"/>
        <w:keepLines w:val="0"/>
        <w:widowControl/>
        <w:suppressLineNumbers w:val="0"/>
        <w:spacing w:before="0" w:beforeAutospacing="0" w:after="0" w:afterAutospacing="0" w:line="357" w:lineRule="atLeast"/>
        <w:ind w:left="0" w:right="0"/>
        <w:jc w:val="both"/>
        <w:rPr>
          <w:sz w:val="39"/>
          <w:szCs w:val="21"/>
          <w:highlight w:val="none"/>
          <w:lang w:val="en-US"/>
        </w:rPr>
      </w:pPr>
    </w:p>
    <w:p w14:paraId="423361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84"/>
          <w:szCs w:val="84"/>
          <w:highlight w:val="none"/>
          <w:u w:color="000000"/>
          <w:lang w:val="en-US" w:eastAsia="zh-CN" w:bidi="ar"/>
        </w:rPr>
      </w:pPr>
      <w:r>
        <w:rPr>
          <w:rFonts w:hint="eastAsia" w:ascii="新宋体" w:hAnsi="新宋体" w:eastAsia="新宋体" w:cs="新宋体"/>
          <w:b/>
          <w:bCs w:val="0"/>
          <w:color w:val="000000"/>
          <w:kern w:val="0"/>
          <w:sz w:val="52"/>
          <w:szCs w:val="52"/>
          <w:highlight w:val="none"/>
          <w:u w:color="000000"/>
          <w:lang w:val="en-US" w:eastAsia="zh-CN" w:bidi="ar"/>
        </w:rPr>
        <w:t>滁州市电子政务外网市到县广域骨干网链路租赁服务（2025年）项目</w:t>
      </w:r>
    </w:p>
    <w:p w14:paraId="077A858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84"/>
          <w:szCs w:val="84"/>
          <w:highlight w:val="none"/>
          <w:u w:color="000000"/>
          <w:lang w:val="en-US" w:eastAsia="zh-CN" w:bidi="ar"/>
        </w:rPr>
      </w:pPr>
    </w:p>
    <w:p w14:paraId="47D852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0000FF"/>
          <w:sz w:val="28"/>
          <w:szCs w:val="28"/>
          <w:highlight w:val="none"/>
          <w:lang w:val="en-US"/>
        </w:rPr>
      </w:pPr>
      <w:r>
        <w:rPr>
          <w:rFonts w:hint="eastAsia" w:ascii="宋体" w:hAnsi="宋体" w:eastAsia="宋体" w:cs="宋体"/>
          <w:b/>
          <w:bCs w:val="0"/>
          <w:color w:val="000000"/>
          <w:kern w:val="0"/>
          <w:sz w:val="84"/>
          <w:szCs w:val="84"/>
          <w:highlight w:val="none"/>
          <w:u w:color="000000"/>
          <w:lang w:val="en-US" w:eastAsia="zh-CN" w:bidi="ar"/>
        </w:rPr>
        <w:t>招 标 文 件</w:t>
      </w:r>
    </w:p>
    <w:p w14:paraId="5B95DD7B">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highlight w:val="none"/>
          <w:lang w:val="en-US"/>
        </w:rPr>
      </w:pPr>
      <w:r>
        <w:rPr>
          <w:rFonts w:hint="eastAsia" w:ascii="宋体" w:hAnsi="宋体" w:eastAsia="宋体" w:cs="宋体"/>
          <w:bCs/>
          <w:color w:val="0000FF"/>
          <w:kern w:val="0"/>
          <w:sz w:val="28"/>
          <w:szCs w:val="28"/>
          <w:highlight w:val="none"/>
          <w:u w:color="000000"/>
          <w:lang w:val="en-US" w:eastAsia="zh-CN" w:bidi="ar"/>
        </w:rPr>
        <w:t xml:space="preserve">                 </w:t>
      </w:r>
    </w:p>
    <w:p w14:paraId="6882FE3F">
      <w:pPr>
        <w:pStyle w:val="21"/>
        <w:widowControl/>
        <w:rPr>
          <w:highlight w:val="none"/>
          <w:lang w:val="en-US"/>
        </w:rPr>
      </w:pPr>
      <w:r>
        <w:rPr>
          <w:highlight w:val="none"/>
          <w:lang w:val="en-US"/>
        </w:rPr>
        <w:t xml:space="preserve"> </w:t>
      </w:r>
    </w:p>
    <w:p w14:paraId="35B44D2B">
      <w:pPr>
        <w:pStyle w:val="21"/>
        <w:widowControl/>
        <w:rPr>
          <w:highlight w:val="none"/>
          <w:lang w:val="en-US"/>
        </w:rPr>
      </w:pPr>
      <w:r>
        <w:rPr>
          <w:highlight w:val="none"/>
          <w:lang w:val="en-US"/>
        </w:rPr>
        <w:t xml:space="preserve"> </w:t>
      </w:r>
    </w:p>
    <w:p w14:paraId="21F0240F">
      <w:pPr>
        <w:pStyle w:val="21"/>
        <w:widowControl/>
        <w:rPr>
          <w:highlight w:val="none"/>
          <w:lang w:val="en-US"/>
        </w:rPr>
      </w:pPr>
      <w:r>
        <w:rPr>
          <w:highlight w:val="none"/>
          <w:lang w:val="en-US"/>
        </w:rPr>
        <w:t xml:space="preserve"> </w:t>
      </w:r>
    </w:p>
    <w:p w14:paraId="0D5E7D77">
      <w:pPr>
        <w:pStyle w:val="21"/>
        <w:widowControl/>
        <w:rPr>
          <w:highlight w:val="none"/>
          <w:lang w:val="en-US"/>
        </w:rPr>
      </w:pPr>
      <w:r>
        <w:rPr>
          <w:highlight w:val="none"/>
          <w:lang w:val="en-US"/>
        </w:rPr>
        <w:t xml:space="preserve"> </w:t>
      </w:r>
    </w:p>
    <w:p w14:paraId="1BD25C64">
      <w:pPr>
        <w:pStyle w:val="21"/>
        <w:widowControl/>
        <w:rPr>
          <w:rFonts w:eastAsia="宋体"/>
          <w:highlight w:val="none"/>
          <w:lang w:val="en-US"/>
        </w:rPr>
      </w:pPr>
      <w:r>
        <w:rPr>
          <w:highlight w:val="none"/>
          <w:lang w:val="en-US"/>
        </w:rPr>
        <w:t xml:space="preserve"> </w:t>
      </w:r>
    </w:p>
    <w:p w14:paraId="0A6BBBA0">
      <w:pPr>
        <w:adjustRightInd w:val="0"/>
        <w:snapToGrid w:val="0"/>
        <w:ind w:firstLine="302" w:firstLineChars="94"/>
        <w:rPr>
          <w:rFonts w:hint="default" w:ascii="宋体" w:hAnsi="宋体" w:eastAsiaTheme="minorEastAsia"/>
          <w:b/>
          <w:sz w:val="32"/>
          <w:highlight w:val="none"/>
          <w:u w:val="thick"/>
          <w:lang w:val="en-US" w:eastAsia="zh-CN"/>
        </w:rPr>
      </w:pPr>
      <w:r>
        <w:rPr>
          <w:rFonts w:hint="eastAsia" w:ascii="宋体" w:hAnsi="宋体"/>
          <w:b/>
          <w:sz w:val="32"/>
          <w:highlight w:val="none"/>
          <w:lang w:val="en-US" w:eastAsia="zh-CN"/>
        </w:rPr>
        <w:t>采</w:t>
      </w:r>
      <w:r>
        <w:rPr>
          <w:rFonts w:hint="eastAsia" w:ascii="宋体" w:hAnsi="宋体"/>
          <w:b/>
          <w:sz w:val="32"/>
          <w:highlight w:val="none"/>
        </w:rPr>
        <w:t xml:space="preserve">  </w:t>
      </w:r>
      <w:r>
        <w:rPr>
          <w:rFonts w:hint="eastAsia" w:ascii="宋体" w:hAnsi="宋体"/>
          <w:b/>
          <w:sz w:val="32"/>
          <w:highlight w:val="none"/>
          <w:lang w:val="en-US" w:eastAsia="zh-CN"/>
        </w:rPr>
        <w:t>购</w:t>
      </w:r>
      <w:r>
        <w:rPr>
          <w:rFonts w:hint="eastAsia" w:ascii="宋体" w:hAnsi="宋体"/>
          <w:b/>
          <w:sz w:val="32"/>
          <w:highlight w:val="none"/>
        </w:rPr>
        <w:t xml:space="preserve">  人:</w:t>
      </w:r>
      <w:r>
        <w:rPr>
          <w:rFonts w:hint="eastAsia" w:ascii="宋体" w:hAnsi="宋体"/>
          <w:b/>
          <w:sz w:val="32"/>
          <w:highlight w:val="none"/>
          <w:u w:val="thick"/>
        </w:rPr>
        <w:t xml:space="preserve">  </w:t>
      </w:r>
      <w:r>
        <w:rPr>
          <w:rFonts w:hint="eastAsia" w:ascii="宋体" w:hAnsi="宋体"/>
          <w:b/>
          <w:sz w:val="32"/>
          <w:highlight w:val="none"/>
          <w:u w:val="thick"/>
          <w:lang w:val="en-US" w:eastAsia="zh-CN"/>
        </w:rPr>
        <w:t xml:space="preserve">         </w:t>
      </w:r>
      <w:r>
        <w:rPr>
          <w:rFonts w:hint="eastAsia" w:ascii="宋体" w:hAnsi="宋体"/>
          <w:b/>
          <w:sz w:val="32"/>
          <w:highlight w:val="none"/>
          <w:u w:val="thick"/>
          <w:lang w:eastAsia="zh-CN"/>
        </w:rPr>
        <w:t>滁州市数据资源管理局</w:t>
      </w:r>
      <w:r>
        <w:rPr>
          <w:rFonts w:hint="eastAsia" w:ascii="宋体" w:hAnsi="宋体"/>
          <w:b/>
          <w:sz w:val="32"/>
          <w:highlight w:val="none"/>
          <w:u w:val="thick"/>
          <w:lang w:val="en-US" w:eastAsia="zh-CN"/>
        </w:rPr>
        <w:t xml:space="preserve">       </w:t>
      </w:r>
    </w:p>
    <w:p w14:paraId="7CEF5F26">
      <w:pPr>
        <w:adjustRightInd w:val="0"/>
        <w:snapToGrid w:val="0"/>
        <w:ind w:firstLine="302" w:firstLineChars="94"/>
        <w:rPr>
          <w:rFonts w:hint="eastAsia" w:ascii="宋体" w:hAnsi="宋体"/>
          <w:b/>
          <w:sz w:val="32"/>
          <w:highlight w:val="none"/>
          <w:u w:val="thick"/>
        </w:rPr>
      </w:pPr>
    </w:p>
    <w:p w14:paraId="2F72627E">
      <w:pPr>
        <w:adjustRightInd w:val="0"/>
        <w:snapToGrid w:val="0"/>
        <w:ind w:firstLine="340" w:firstLineChars="94"/>
        <w:rPr>
          <w:rFonts w:hint="eastAsia" w:ascii="宋体" w:hAnsi="宋体"/>
          <w:spacing w:val="20"/>
          <w:sz w:val="32"/>
          <w:highlight w:val="none"/>
          <w:u w:val="single"/>
        </w:rPr>
      </w:pPr>
      <w:r>
        <w:rPr>
          <w:rFonts w:hint="eastAsia" w:ascii="宋体" w:hAnsi="宋体"/>
          <w:b/>
          <w:spacing w:val="20"/>
          <w:sz w:val="32"/>
          <w:highlight w:val="none"/>
          <w:lang w:val="en-US" w:eastAsia="zh-CN"/>
        </w:rPr>
        <w:t>采购</w:t>
      </w:r>
      <w:r>
        <w:rPr>
          <w:rFonts w:hint="eastAsia" w:ascii="宋体" w:hAnsi="宋体"/>
          <w:b/>
          <w:spacing w:val="20"/>
          <w:sz w:val="32"/>
          <w:highlight w:val="none"/>
        </w:rPr>
        <w:t>代理机构:</w:t>
      </w:r>
      <w:r>
        <w:rPr>
          <w:rFonts w:hint="eastAsia" w:ascii="宋体" w:hAnsi="宋体"/>
          <w:b/>
          <w:spacing w:val="20"/>
          <w:sz w:val="32"/>
          <w:highlight w:val="none"/>
          <w:u w:val="thick"/>
        </w:rPr>
        <w:t xml:space="preserve"> </w:t>
      </w:r>
      <w:r>
        <w:rPr>
          <w:rFonts w:hint="eastAsia" w:ascii="宋体" w:hAnsi="宋体"/>
          <w:b/>
          <w:spacing w:val="20"/>
          <w:sz w:val="32"/>
          <w:highlight w:val="none"/>
          <w:u w:val="thick"/>
          <w:lang w:val="en-US" w:eastAsia="zh-CN"/>
        </w:rPr>
        <w:t xml:space="preserve"> </w:t>
      </w:r>
      <w:r>
        <w:rPr>
          <w:rFonts w:hint="eastAsia" w:ascii="宋体" w:hAnsi="宋体"/>
          <w:b/>
          <w:sz w:val="32"/>
          <w:highlight w:val="none"/>
          <w:u w:val="thick"/>
        </w:rPr>
        <w:t xml:space="preserve">滁州市城投工程咨询管理有限公司   </w:t>
      </w:r>
    </w:p>
    <w:p w14:paraId="6DB445E1">
      <w:pPr>
        <w:adjustRightInd w:val="0"/>
        <w:snapToGrid w:val="0"/>
        <w:rPr>
          <w:rFonts w:hint="eastAsia" w:ascii="宋体" w:hAnsi="宋体"/>
          <w:spacing w:val="20"/>
          <w:sz w:val="32"/>
          <w:highlight w:val="none"/>
          <w:u w:val="single"/>
        </w:rPr>
      </w:pPr>
    </w:p>
    <w:p w14:paraId="5836EBB0">
      <w:pPr>
        <w:adjustRightInd w:val="0"/>
        <w:snapToGrid w:val="0"/>
        <w:spacing w:line="460" w:lineRule="exact"/>
        <w:ind w:firstLine="354" w:firstLineChars="98"/>
        <w:rPr>
          <w:rFonts w:hint="eastAsia" w:ascii="宋体" w:hAnsi="宋体"/>
          <w:b/>
          <w:spacing w:val="20"/>
          <w:sz w:val="32"/>
          <w:szCs w:val="32"/>
          <w:highlight w:val="none"/>
        </w:rPr>
      </w:pPr>
      <w:r>
        <w:rPr>
          <w:rFonts w:hint="eastAsia" w:ascii="宋体" w:hAnsi="宋体"/>
          <w:b/>
          <w:spacing w:val="20"/>
          <w:sz w:val="32"/>
          <w:highlight w:val="none"/>
        </w:rPr>
        <w:t>发 布 日 期:</w:t>
      </w:r>
      <w:r>
        <w:rPr>
          <w:rFonts w:hint="eastAsia" w:ascii="宋体" w:hAnsi="宋体"/>
          <w:b/>
          <w:sz w:val="32"/>
          <w:highlight w:val="none"/>
          <w:u w:val="thick"/>
        </w:rPr>
        <w:t xml:space="preserve">           </w:t>
      </w:r>
      <w:r>
        <w:rPr>
          <w:rFonts w:hint="eastAsia" w:ascii="宋体" w:hAnsi="宋体"/>
          <w:b/>
          <w:sz w:val="32"/>
          <w:highlight w:val="none"/>
          <w:u w:val="thick"/>
          <w:lang w:val="en-US" w:eastAsia="zh-CN"/>
        </w:rPr>
        <w:t xml:space="preserve"> </w:t>
      </w:r>
      <w:r>
        <w:rPr>
          <w:rFonts w:hint="eastAsia" w:ascii="宋体" w:hAnsi="宋体"/>
          <w:b/>
          <w:sz w:val="32"/>
          <w:highlight w:val="none"/>
          <w:u w:val="thick"/>
        </w:rPr>
        <w:t>202</w:t>
      </w:r>
      <w:r>
        <w:rPr>
          <w:rFonts w:hint="eastAsia" w:ascii="宋体" w:hAnsi="宋体"/>
          <w:b/>
          <w:sz w:val="32"/>
          <w:highlight w:val="none"/>
          <w:u w:val="thick"/>
          <w:lang w:val="en-US" w:eastAsia="zh-CN"/>
        </w:rPr>
        <w:t>5</w:t>
      </w:r>
      <w:r>
        <w:rPr>
          <w:rFonts w:hint="eastAsia" w:ascii="宋体" w:hAnsi="宋体"/>
          <w:b/>
          <w:sz w:val="32"/>
          <w:highlight w:val="none"/>
          <w:u w:val="thick"/>
        </w:rPr>
        <w:t>年</w:t>
      </w:r>
      <w:r>
        <w:rPr>
          <w:rFonts w:hint="eastAsia" w:ascii="宋体" w:hAnsi="宋体"/>
          <w:b/>
          <w:sz w:val="32"/>
          <w:highlight w:val="none"/>
          <w:u w:val="thick"/>
          <w:lang w:val="en-US" w:eastAsia="zh-CN"/>
        </w:rPr>
        <w:t>7</w:t>
      </w:r>
      <w:r>
        <w:rPr>
          <w:rFonts w:hint="eastAsia" w:ascii="宋体" w:hAnsi="宋体"/>
          <w:b/>
          <w:sz w:val="32"/>
          <w:highlight w:val="none"/>
          <w:u w:val="thick"/>
        </w:rPr>
        <w:t xml:space="preserve">月    </w:t>
      </w:r>
      <w:r>
        <w:rPr>
          <w:rFonts w:hint="eastAsia" w:ascii="宋体" w:hAnsi="宋体"/>
          <w:b/>
          <w:sz w:val="32"/>
          <w:highlight w:val="none"/>
          <w:u w:val="thick"/>
          <w:lang w:val="en-US" w:eastAsia="zh-CN"/>
        </w:rPr>
        <w:t xml:space="preserve"> </w:t>
      </w:r>
      <w:r>
        <w:rPr>
          <w:rFonts w:hint="eastAsia" w:ascii="宋体" w:hAnsi="宋体"/>
          <w:b/>
          <w:sz w:val="32"/>
          <w:highlight w:val="none"/>
          <w:u w:val="thick"/>
        </w:rPr>
        <w:t xml:space="preserve">        </w:t>
      </w:r>
    </w:p>
    <w:p w14:paraId="32602920">
      <w:pPr>
        <w:pStyle w:val="11"/>
        <w:widowControl/>
        <w:spacing w:before="0" w:beforeAutospacing="0" w:after="120" w:afterAutospacing="0"/>
        <w:ind w:leftChars="200" w:right="0"/>
        <w:rPr>
          <w:rFonts w:hint="eastAsia" w:eastAsia="宋体"/>
          <w:highlight w:val="none"/>
          <w:lang w:val="en-US" w:eastAsia="zh-CN"/>
        </w:rPr>
      </w:pPr>
      <w:r>
        <w:rPr>
          <w:highlight w:val="none"/>
          <w:lang w:val="en-US"/>
        </w:rPr>
        <w:t xml:space="preserve"> </w:t>
      </w:r>
      <w:r>
        <w:rPr>
          <w:rFonts w:hint="eastAsia"/>
          <w:highlight w:val="none"/>
          <w:lang w:val="en-US" w:eastAsia="zh-CN"/>
        </w:rPr>
        <w:t xml:space="preserve"> </w:t>
      </w:r>
    </w:p>
    <w:p w14:paraId="1F7F7921">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 </w:t>
      </w:r>
    </w:p>
    <w:p w14:paraId="5EDFFF75">
      <w:pPr>
        <w:jc w:val="center"/>
        <w:rPr>
          <w:rFonts w:hint="eastAsia" w:ascii="宋体" w:hAnsi="宋体" w:eastAsia="宋体" w:cs="宋体"/>
          <w:b/>
          <w:bCs w:val="0"/>
          <w:color w:val="000000"/>
          <w:kern w:val="0"/>
          <w:sz w:val="36"/>
          <w:szCs w:val="36"/>
          <w:highlight w:val="none"/>
          <w:u w:color="000000"/>
          <w:lang w:val="en-US" w:eastAsia="zh-CN" w:bidi="ar"/>
        </w:rPr>
      </w:pPr>
    </w:p>
    <w:p w14:paraId="21F82CDC">
      <w:pPr>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目 </w:t>
      </w:r>
      <w:r>
        <w:rPr>
          <w:rFonts w:hint="default" w:ascii="Times New Roman" w:hAnsi="Times New Roman" w:eastAsia="宋体" w:cs="Times New Roman"/>
          <w:b/>
          <w:bCs w:val="0"/>
          <w:color w:val="000000"/>
          <w:kern w:val="0"/>
          <w:sz w:val="36"/>
          <w:szCs w:val="36"/>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录</w:t>
      </w:r>
    </w:p>
    <w:p w14:paraId="7CC9A137">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第一章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招标公告</w:t>
      </w:r>
      <w:bookmarkStart w:id="0" w:name="OLE_LINK4"/>
      <w:r>
        <w:rPr>
          <w:rFonts w:hint="eastAsia" w:ascii="宋体" w:hAnsi="宋体" w:eastAsia="宋体" w:cs="宋体"/>
          <w:color w:val="000000"/>
          <w:kern w:val="0"/>
          <w:sz w:val="24"/>
          <w:szCs w:val="24"/>
          <w:highlight w:val="none"/>
          <w:u w:color="000000"/>
          <w:lang w:val="en-US" w:eastAsia="zh-CN" w:bidi="ar"/>
        </w:rPr>
        <w:t>…………………………………………………………………</w:t>
      </w:r>
      <w:bookmarkEnd w:id="0"/>
      <w:r>
        <w:rPr>
          <w:rFonts w:hint="default" w:ascii="Times New Roman" w:hAnsi="Times New Roman" w:eastAsia="宋体" w:cs="Times New Roman"/>
          <w:color w:val="000000"/>
          <w:kern w:val="0"/>
          <w:sz w:val="21"/>
          <w:szCs w:val="21"/>
          <w:highlight w:val="none"/>
          <w:u w:color="000000"/>
          <w:lang w:val="en-US" w:eastAsia="zh-CN" w:bidi="ar"/>
        </w:rPr>
        <w:t>1</w:t>
      </w:r>
    </w:p>
    <w:p w14:paraId="639CA22C">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第二章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投标人须知</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3</w:t>
      </w:r>
    </w:p>
    <w:p w14:paraId="15A2AD0B">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第三章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评标办法 </w:t>
      </w:r>
      <w:r>
        <w:rPr>
          <w:rFonts w:hint="eastAsia" w:ascii="宋体" w:hAnsi="宋体" w:eastAsia="宋体" w:cs="宋体"/>
          <w:color w:val="000000"/>
          <w:kern w:val="0"/>
          <w:sz w:val="24"/>
          <w:szCs w:val="24"/>
          <w:highlight w:val="none"/>
          <w:u w:color="000000"/>
          <w:lang w:val="en-US" w:eastAsia="zh-CN" w:bidi="ar"/>
        </w:rPr>
        <w:t>………………………………………………………………</w:t>
      </w:r>
      <w:r>
        <w:rPr>
          <w:rFonts w:hint="default" w:ascii="Times New Roman" w:hAnsi="Times New Roman" w:eastAsia="宋体" w:cs="Times New Roman"/>
          <w:color w:val="000000"/>
          <w:kern w:val="0"/>
          <w:sz w:val="21"/>
          <w:szCs w:val="21"/>
          <w:highlight w:val="none"/>
          <w:u w:color="000000"/>
          <w:lang w:val="en-US" w:eastAsia="zh-CN" w:bidi="ar"/>
        </w:rPr>
        <w:t>1</w:t>
      </w:r>
      <w:r>
        <w:rPr>
          <w:rFonts w:hint="eastAsia" w:ascii="Times New Roman" w:hAnsi="Times New Roman" w:eastAsia="宋体" w:cs="Times New Roman"/>
          <w:color w:val="000000"/>
          <w:kern w:val="0"/>
          <w:sz w:val="21"/>
          <w:szCs w:val="21"/>
          <w:highlight w:val="none"/>
          <w:u w:color="000000"/>
          <w:lang w:val="en-US" w:eastAsia="zh-CN" w:bidi="ar"/>
        </w:rPr>
        <w:t>8</w:t>
      </w:r>
    </w:p>
    <w:p w14:paraId="62A9C7D0">
      <w:pPr>
        <w:keepNext w:val="0"/>
        <w:keepLines w:val="0"/>
        <w:widowControl/>
        <w:suppressLineNumbers w:val="0"/>
        <w:spacing w:before="0" w:beforeAutospacing="0" w:after="0" w:afterAutospacing="0" w:line="720" w:lineRule="auto"/>
        <w:ind w:left="0" w:right="0"/>
        <w:jc w:val="both"/>
        <w:rPr>
          <w:rFonts w:hint="eastAsia" w:ascii="Times New Roman" w:hAnsi="Times New Roman" w:eastAsia="宋体" w:cs="Times New Roman"/>
          <w:color w:val="000000"/>
          <w:kern w:val="0"/>
          <w:sz w:val="21"/>
          <w:szCs w:val="21"/>
          <w:highlight w:val="none"/>
          <w:u w:color="000000"/>
          <w:lang w:val="en-US" w:eastAsia="zh-CN" w:bidi="ar"/>
        </w:rPr>
      </w:pPr>
      <w:r>
        <w:rPr>
          <w:rFonts w:hint="eastAsia" w:ascii="Times New Roman" w:hAnsi="Times New Roman" w:eastAsia="宋体" w:cs="宋体"/>
          <w:color w:val="000000"/>
          <w:kern w:val="0"/>
          <w:sz w:val="21"/>
          <w:szCs w:val="21"/>
          <w:highlight w:val="none"/>
          <w:u w:color="000000"/>
          <w:lang w:val="en-US" w:eastAsia="zh-CN" w:bidi="ar"/>
        </w:rPr>
        <w:t>第四章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default" w:ascii="Times New Roman" w:hAnsi="Times New Roman" w:eastAsia="宋体" w:cs="宋体"/>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采购需求 </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27</w:t>
      </w:r>
      <w:bookmarkStart w:id="196" w:name="_GoBack"/>
      <w:bookmarkEnd w:id="196"/>
    </w:p>
    <w:p w14:paraId="4CBDC369">
      <w:pPr>
        <w:keepNext w:val="0"/>
        <w:keepLines w:val="0"/>
        <w:widowControl/>
        <w:suppressLineNumbers w:val="0"/>
        <w:spacing w:before="0" w:beforeAutospacing="0" w:after="0" w:afterAutospacing="0" w:line="720" w:lineRule="auto"/>
        <w:ind w:left="0" w:right="0"/>
        <w:jc w:val="both"/>
        <w:rPr>
          <w:rFonts w:hint="default"/>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第五章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合同条款及格式</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33</w:t>
      </w:r>
    </w:p>
    <w:p w14:paraId="35258E14">
      <w:pPr>
        <w:keepNext w:val="0"/>
        <w:keepLines w:val="0"/>
        <w:widowControl/>
        <w:suppressLineNumbers w:val="0"/>
        <w:spacing w:before="0" w:beforeAutospacing="0" w:after="0" w:afterAutospacing="0" w:line="720" w:lineRule="auto"/>
        <w:ind w:left="0" w:right="0"/>
        <w:jc w:val="both"/>
        <w:rPr>
          <w:rFonts w:hint="default" w:ascii="Times New Roman" w:hAnsi="Times New Roman" w:eastAsia="宋体" w:cs="Times New Roman"/>
          <w:color w:val="000000"/>
          <w:kern w:val="0"/>
          <w:sz w:val="21"/>
          <w:szCs w:val="21"/>
          <w:highlight w:val="none"/>
          <w:u w:color="000000"/>
          <w:lang w:val="en-US" w:eastAsia="zh-CN" w:bidi="ar"/>
        </w:rPr>
      </w:pPr>
      <w:r>
        <w:rPr>
          <w:rFonts w:hint="eastAsia" w:ascii="Times New Roman" w:hAnsi="Times New Roman" w:eastAsia="宋体" w:cs="宋体"/>
          <w:color w:val="000000"/>
          <w:kern w:val="0"/>
          <w:sz w:val="21"/>
          <w:szCs w:val="21"/>
          <w:highlight w:val="none"/>
          <w:u w:color="000000"/>
          <w:lang w:val="en-US" w:eastAsia="zh-CN" w:bidi="ar"/>
        </w:rPr>
        <w:t>第六章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投标文件格式</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42</w:t>
      </w:r>
    </w:p>
    <w:p w14:paraId="25A76C74">
      <w:pPr>
        <w:keepNext w:val="0"/>
        <w:keepLines w:val="0"/>
        <w:widowControl/>
        <w:suppressLineNumbers w:val="0"/>
        <w:spacing w:before="0" w:beforeAutospacing="0" w:after="0" w:afterAutospacing="0" w:line="720" w:lineRule="auto"/>
        <w:ind w:left="0" w:right="0"/>
        <w:jc w:val="both"/>
        <w:rPr>
          <w:rFonts w:hint="default"/>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第七章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采购人、采购代理机构对本招标文件的确认 </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56</w:t>
      </w:r>
    </w:p>
    <w:p w14:paraId="609881BB">
      <w:pPr>
        <w:rPr>
          <w:rFonts w:hint="eastAsia" w:ascii="宋体" w:hAnsi="宋体" w:eastAsia="宋体" w:cs="宋体"/>
          <w:sz w:val="28"/>
          <w:szCs w:val="28"/>
          <w:highlight w:val="none"/>
          <w:lang w:val="en-US" w:eastAsia="zh-CN" w:bidi="ar"/>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6085E9D1">
      <w:pPr>
        <w:pStyle w:val="21"/>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rPr>
          <w:rFonts w:hint="eastAsia" w:ascii="宋体" w:hAnsi="宋体" w:eastAsia="宋体" w:cs="宋体"/>
          <w:b/>
          <w:bCs/>
          <w:highlight w:val="none"/>
          <w:lang w:val="en-US"/>
        </w:rPr>
      </w:pPr>
      <w:bookmarkStart w:id="1" w:name="_Toc23741_WPSOffice_Level1"/>
      <w:bookmarkEnd w:id="1"/>
      <w:bookmarkStart w:id="2" w:name="_Toc29214"/>
      <w:bookmarkEnd w:id="2"/>
      <w:r>
        <w:rPr>
          <w:rFonts w:hint="eastAsia" w:ascii="宋体" w:hAnsi="宋体" w:eastAsia="宋体" w:cs="宋体"/>
          <w:b/>
          <w:bCs/>
          <w:highlight w:val="none"/>
          <w:lang w:eastAsia="zh-CN"/>
        </w:rPr>
        <w:t>第一章</w:t>
      </w:r>
      <w:r>
        <w:rPr>
          <w:rFonts w:hint="eastAsia" w:ascii="宋体" w:hAnsi="Calibri" w:eastAsia="楷体_GB2312" w:cs="宋体"/>
          <w:b/>
          <w:bCs/>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highlight w:val="none"/>
          <w:lang w:eastAsia="zh-CN"/>
        </w:rPr>
        <w:t>招标公告</w:t>
      </w:r>
    </w:p>
    <w:p w14:paraId="2F1FBF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bookmarkStart w:id="5" w:name="_Toc58430305"/>
      <w:bookmarkEnd w:id="5"/>
      <w:bookmarkStart w:id="6" w:name="_Toc28359002"/>
      <w:bookmarkEnd w:id="6"/>
      <w:bookmarkStart w:id="7" w:name="_Toc35393621"/>
      <w:bookmarkEnd w:id="7"/>
      <w:bookmarkStart w:id="8" w:name="_Toc28359079"/>
      <w:bookmarkEnd w:id="8"/>
      <w:bookmarkStart w:id="9" w:name="_Toc35393790"/>
      <w:r>
        <w:rPr>
          <w:rFonts w:hint="eastAsia" w:ascii="宋体" w:hAnsi="宋体" w:eastAsia="宋体" w:cs="宋体"/>
          <w:color w:val="000000"/>
          <w:kern w:val="0"/>
          <w:sz w:val="24"/>
          <w:szCs w:val="24"/>
          <w:highlight w:val="none"/>
          <w:u w:color="000000"/>
          <w:lang w:val="en-US" w:eastAsia="zh-CN" w:bidi="ar"/>
        </w:rPr>
        <w:t>项目概况</w:t>
      </w:r>
    </w:p>
    <w:p w14:paraId="4444077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滁州市电子政务外网市到县广域骨干网链路租赁服务（2025年）项目的潜在投标人应在滁州市城投工程咨询管理有限公司网站（https://www.czctgczx.com/）获取招标文件，并于2025年7月30日15时00分（北京时间）前递交投标文件。</w:t>
      </w:r>
    </w:p>
    <w:p w14:paraId="7C2A819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一、项目基本情况</w:t>
      </w:r>
      <w:bookmarkEnd w:id="9"/>
    </w:p>
    <w:p w14:paraId="240D7E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项目名称：滁州市电子政务外网市到县广域骨干网链路租赁服务（2025年）项目</w:t>
      </w:r>
    </w:p>
    <w:p w14:paraId="22AF92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预算金额：224800元/年（其中第1包112400元/年；第2包112400元/年）</w:t>
      </w:r>
    </w:p>
    <w:p w14:paraId="125030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最高限价：224800元/年（其中第1包112400元/年；第2包112400元/年）各包投标报价均不得超过各最高限价，否则按无效投标处理。</w:t>
      </w:r>
    </w:p>
    <w:p w14:paraId="756147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采购需求：详见《采购需求与服务要求》</w:t>
      </w:r>
    </w:p>
    <w:p w14:paraId="502402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合同履行期限：服务期三年，合同一年一签。首年合同履约完成，经采购人年度考核合格，且采购人年度预算能保障，可分年续签采购合同，合同价格不变。</w:t>
      </w:r>
    </w:p>
    <w:p w14:paraId="638944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本项目不接受联合体投标</w:t>
      </w:r>
    </w:p>
    <w:p w14:paraId="32C6F76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二、</w:t>
      </w:r>
      <w:r>
        <w:rPr>
          <w:rFonts w:hint="eastAsia" w:ascii="宋体" w:hAnsi="宋体" w:eastAsia="宋体" w:cs="宋体"/>
          <w:b/>
          <w:bCs w:val="0"/>
          <w:color w:val="000000"/>
          <w:kern w:val="0"/>
          <w:sz w:val="24"/>
          <w:szCs w:val="24"/>
          <w:highlight w:val="none"/>
          <w:u w:color="000000"/>
          <w:lang w:val="en-US" w:eastAsia="zh-CN" w:bidi="ar"/>
        </w:rPr>
        <w:t>申请人的资格要求</w:t>
      </w:r>
    </w:p>
    <w:p w14:paraId="784BAA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1.满足《中华人民共和国政府采购法》第二十二条规定；</w:t>
      </w:r>
    </w:p>
    <w:p w14:paraId="5FFB217C">
      <w:pPr>
        <w:spacing w:line="440" w:lineRule="exact"/>
        <w:ind w:firstLine="480" w:firstLineChars="200"/>
        <w:jc w:val="left"/>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落实政府采购政策需满足的资格要求：①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w:t>
      </w:r>
    </w:p>
    <w:p w14:paraId="630913C9">
      <w:pPr>
        <w:spacing w:line="440" w:lineRule="exact"/>
        <w:ind w:firstLine="480" w:firstLineChars="200"/>
        <w:jc w:val="left"/>
        <w:rPr>
          <w:rFonts w:hint="eastAsia" w:ascii="宋体" w:hAnsi="宋体" w:eastAsia="宋体" w:cs="宋体"/>
          <w:color w:val="000000"/>
          <w:kern w:val="0"/>
          <w:sz w:val="24"/>
          <w:szCs w:val="24"/>
          <w:highlight w:val="none"/>
          <w:u w:color="000000"/>
          <w:lang w:val="en-US" w:eastAsia="zh-CN" w:bidi="ar"/>
        </w:rPr>
      </w:pPr>
      <w:r>
        <w:rPr>
          <w:rFonts w:hint="default" w:ascii="宋体" w:hAnsi="宋体" w:eastAsia="宋体" w:cs="宋体"/>
          <w:color w:val="000000"/>
          <w:kern w:val="0"/>
          <w:sz w:val="24"/>
          <w:szCs w:val="24"/>
          <w:highlight w:val="none"/>
          <w:u w:color="000000"/>
          <w:lang w:val="en-US" w:eastAsia="zh-CN" w:bidi="ar"/>
        </w:rPr>
        <w:t>②</w:t>
      </w:r>
      <w:r>
        <w:rPr>
          <w:rFonts w:hint="eastAsia" w:ascii="宋体" w:hAnsi="宋体" w:eastAsia="宋体" w:cs="宋体"/>
          <w:color w:val="000000"/>
          <w:kern w:val="0"/>
          <w:sz w:val="24"/>
          <w:szCs w:val="24"/>
          <w:highlight w:val="none"/>
          <w:u w:color="000000"/>
          <w:lang w:val="en-US" w:eastAsia="zh-CN" w:bidi="ar"/>
        </w:rPr>
        <w:t>投标人若为银行、保险、石油化工、电力、电信、邮政等有行业特殊情况的企业，接受总公司或其分支机构（分公司）参加投标；</w:t>
      </w:r>
    </w:p>
    <w:p w14:paraId="2788B5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3.本项目的特定资格要求：/。</w:t>
      </w:r>
    </w:p>
    <w:p w14:paraId="314890D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三、获取招标文件</w:t>
      </w:r>
    </w:p>
    <w:p w14:paraId="6D97ED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时间：</w:t>
      </w:r>
      <w:r>
        <w:rPr>
          <w:rFonts w:hint="eastAsia" w:ascii="宋体" w:hAnsi="宋体" w:eastAsia="宋体" w:cs="宋体"/>
          <w:color w:val="000000"/>
          <w:kern w:val="0"/>
          <w:sz w:val="24"/>
          <w:szCs w:val="24"/>
          <w:highlight w:val="none"/>
          <w:u w:val="single" w:color="000000"/>
          <w:lang w:val="en-US" w:eastAsia="zh-CN" w:bidi="ar"/>
        </w:rPr>
        <w:t>2025年7月25日</w:t>
      </w:r>
      <w:r>
        <w:rPr>
          <w:rFonts w:hint="eastAsia" w:ascii="宋体" w:hAnsi="宋体" w:eastAsia="宋体" w:cs="宋体"/>
          <w:color w:val="000000"/>
          <w:kern w:val="0"/>
          <w:sz w:val="24"/>
          <w:szCs w:val="24"/>
          <w:highlight w:val="none"/>
          <w:u w:color="000000"/>
          <w:lang w:val="en-US" w:eastAsia="zh-CN" w:bidi="ar"/>
        </w:rPr>
        <w:t>至</w:t>
      </w:r>
      <w:r>
        <w:rPr>
          <w:rFonts w:hint="eastAsia" w:ascii="宋体" w:hAnsi="宋体" w:eastAsia="宋体" w:cs="宋体"/>
          <w:color w:val="000000"/>
          <w:kern w:val="0"/>
          <w:sz w:val="24"/>
          <w:szCs w:val="24"/>
          <w:highlight w:val="none"/>
          <w:u w:val="single" w:color="000000"/>
          <w:lang w:val="en-US" w:eastAsia="zh-CN" w:bidi="ar"/>
        </w:rPr>
        <w:t xml:space="preserve"> 2025年7月30日</w:t>
      </w:r>
    </w:p>
    <w:p w14:paraId="5B54023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bookmarkStart w:id="10" w:name="_Toc35393793"/>
      <w:bookmarkEnd w:id="10"/>
      <w:bookmarkStart w:id="11" w:name="_Toc58430308"/>
      <w:bookmarkEnd w:id="11"/>
      <w:bookmarkStart w:id="12" w:name="_Toc28359082"/>
      <w:bookmarkEnd w:id="12"/>
      <w:bookmarkStart w:id="13" w:name="_Toc28359005"/>
      <w:bookmarkEnd w:id="13"/>
      <w:r>
        <w:rPr>
          <w:rFonts w:hint="eastAsia" w:ascii="宋体" w:hAnsi="宋体" w:eastAsia="宋体" w:cs="宋体"/>
          <w:color w:val="000000"/>
          <w:kern w:val="0"/>
          <w:sz w:val="24"/>
          <w:szCs w:val="24"/>
          <w:highlight w:val="none"/>
          <w:u w:color="000000"/>
          <w:lang w:val="en-US" w:eastAsia="zh-CN" w:bidi="ar"/>
        </w:rPr>
        <w:t>地点：请于公告发布之日起从滁州市城投工程咨询管理有限公司官网（https://www.czctgczx.com/）下载。</w:t>
      </w:r>
    </w:p>
    <w:p w14:paraId="1351E86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方式：（1）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38498B2">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（2）投标人登录新点电子交易平台【滁州专区】获取招标文件及其它资料（含澄清和补充说明等）。如在招标文件获取过程中遇到系统问题，请拨打技术支持服务热线4009280095或者网站首页在线客服。</w:t>
      </w:r>
    </w:p>
    <w:p w14:paraId="68F961A6">
      <w:pPr>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440" w:lineRule="exact"/>
        <w:ind w:left="540" w:leftChars="0" w:right="0" w:rightChars="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售价：0元</w:t>
      </w:r>
    </w:p>
    <w:p w14:paraId="713E790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cs="宋体"/>
          <w:b/>
          <w:color w:val="auto"/>
          <w:sz w:val="24"/>
          <w:szCs w:val="24"/>
          <w:highlight w:val="none"/>
        </w:rPr>
        <w:t>四、提交投标文件截止时间和</w:t>
      </w:r>
      <w:r>
        <w:rPr>
          <w:rFonts w:hint="eastAsia" w:ascii="宋体" w:hAnsi="宋体" w:cs="宋体"/>
          <w:b/>
          <w:color w:val="auto"/>
          <w:sz w:val="24"/>
          <w:szCs w:val="24"/>
          <w:highlight w:val="none"/>
          <w:lang w:val="en-US" w:eastAsia="zh-CN"/>
        </w:rPr>
        <w:t>方式</w:t>
      </w:r>
    </w:p>
    <w:p w14:paraId="49A7EE5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时间：</w:t>
      </w:r>
      <w:r>
        <w:rPr>
          <w:rFonts w:hint="eastAsia" w:ascii="宋体" w:hAnsi="宋体" w:eastAsia="宋体" w:cs="宋体"/>
          <w:bCs/>
          <w:color w:val="000000"/>
          <w:kern w:val="0"/>
          <w:sz w:val="24"/>
          <w:szCs w:val="24"/>
          <w:highlight w:val="none"/>
          <w:u w:val="single" w:color="000000"/>
          <w:lang w:val="en-US" w:eastAsia="zh-CN" w:bidi="ar"/>
        </w:rPr>
        <w:t>2025年7月30日15时00分</w:t>
      </w:r>
      <w:r>
        <w:rPr>
          <w:rFonts w:hint="eastAsia" w:ascii="宋体" w:hAnsi="宋体" w:eastAsia="宋体" w:cs="宋体"/>
          <w:bCs/>
          <w:color w:val="000000"/>
          <w:kern w:val="0"/>
          <w:sz w:val="24"/>
          <w:szCs w:val="24"/>
          <w:highlight w:val="none"/>
          <w:u w:color="000000"/>
          <w:lang w:val="en-US" w:eastAsia="zh-CN" w:bidi="ar"/>
        </w:rPr>
        <w:t>（北京时间）</w:t>
      </w:r>
    </w:p>
    <w:p w14:paraId="35D2015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投标文件递交方式：本项目仅接受投标人在投标截止时间前登录新点电子交易平台【滁州专区】（https://www.etrading.cn/BREpointSSO/login/oauth2login?regioncode=DQ_ChuZhou）交易系统递交的加密电子投标文件。</w:t>
      </w:r>
    </w:p>
    <w:p w14:paraId="4C7E6E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五、投标保证金金额及缴纳账户</w:t>
      </w:r>
    </w:p>
    <w:p w14:paraId="5432D7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color w:val="000000"/>
          <w:kern w:val="0"/>
          <w:sz w:val="24"/>
          <w:szCs w:val="24"/>
          <w:highlight w:val="none"/>
          <w:u w:color="000000"/>
          <w:lang w:val="en-US" w:eastAsia="zh-CN" w:bidi="ar"/>
        </w:rPr>
        <w:t>1.本项目不要求投标人提交投标保证金。</w:t>
      </w:r>
    </w:p>
    <w:p w14:paraId="3C62C3E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六、</w:t>
      </w:r>
      <w:r>
        <w:rPr>
          <w:rFonts w:hint="eastAsia" w:ascii="宋体" w:hAnsi="宋体" w:eastAsia="宋体" w:cs="宋体"/>
          <w:b/>
          <w:bCs w:val="0"/>
          <w:color w:val="000000"/>
          <w:kern w:val="0"/>
          <w:sz w:val="24"/>
          <w:szCs w:val="24"/>
          <w:highlight w:val="none"/>
          <w:u w:color="000000"/>
          <w:lang w:val="en-US" w:eastAsia="zh-CN" w:bidi="ar"/>
        </w:rPr>
        <w:t>对本次招标提出询问，请按以下方式联系</w:t>
      </w:r>
    </w:p>
    <w:p w14:paraId="612AF26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1.采购人信息</w:t>
      </w:r>
    </w:p>
    <w:p w14:paraId="3EDAE4C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 xml:space="preserve">名称：滁州市数据资源管理局   </w:t>
      </w:r>
    </w:p>
    <w:p w14:paraId="66A399E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 xml:space="preserve">地址：滁州市龙蟠大道99号 </w:t>
      </w:r>
    </w:p>
    <w:p w14:paraId="6E5A09C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联系方式：</w:t>
      </w:r>
      <w:bookmarkStart w:id="14" w:name="_Toc28359010"/>
      <w:bookmarkEnd w:id="14"/>
      <w:bookmarkStart w:id="15" w:name="_Toc28359087"/>
      <w:r>
        <w:rPr>
          <w:rFonts w:hint="eastAsia" w:ascii="宋体" w:hAnsi="宋体" w:eastAsia="宋体" w:cs="宋体"/>
          <w:bCs/>
          <w:color w:val="000000"/>
          <w:kern w:val="0"/>
          <w:sz w:val="24"/>
          <w:szCs w:val="24"/>
          <w:highlight w:val="none"/>
          <w:u w:color="000000"/>
          <w:lang w:val="en-US" w:eastAsia="zh-CN" w:bidi="ar"/>
        </w:rPr>
        <w:t>0550-3215669</w:t>
      </w:r>
    </w:p>
    <w:p w14:paraId="1CB17DB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2.</w:t>
      </w:r>
      <w:bookmarkEnd w:id="15"/>
      <w:r>
        <w:rPr>
          <w:rFonts w:hint="eastAsia" w:ascii="宋体" w:hAnsi="宋体" w:eastAsia="宋体" w:cs="宋体"/>
          <w:bCs/>
          <w:color w:val="000000"/>
          <w:kern w:val="0"/>
          <w:sz w:val="24"/>
          <w:szCs w:val="24"/>
          <w:highlight w:val="none"/>
          <w:u w:color="000000"/>
          <w:lang w:val="en-US" w:eastAsia="zh-CN" w:bidi="ar"/>
        </w:rPr>
        <w:t>代理机构信息</w:t>
      </w:r>
    </w:p>
    <w:p w14:paraId="7D4A81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名称：滁州市城投工程咨询管理有限公司</w:t>
      </w:r>
    </w:p>
    <w:p w14:paraId="799E56A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地址：滁州市龙蟠大道109号房产大厦6楼605室</w:t>
      </w:r>
    </w:p>
    <w:p w14:paraId="5E440EE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联系方式：0550-3519519、18005505728</w:t>
      </w:r>
    </w:p>
    <w:p w14:paraId="5862A2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3.项目联系方式</w:t>
      </w:r>
    </w:p>
    <w:p w14:paraId="483A4A7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项目联系人：顾勇健、周蓓蕾    </w:t>
      </w:r>
    </w:p>
    <w:p w14:paraId="63DFC3B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电话：0550-3519519、18005505728</w:t>
      </w:r>
    </w:p>
    <w:p w14:paraId="54CBF110">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rPr>
          <w:rFonts w:hint="eastAsia" w:ascii="宋体" w:hAnsi="宋体" w:eastAsia="宋体" w:cs="宋体"/>
          <w:color w:val="auto"/>
          <w:sz w:val="28"/>
          <w:szCs w:val="28"/>
          <w:highlight w:val="none"/>
          <w:lang w:val="en-US"/>
        </w:rPr>
      </w:pPr>
      <w:r>
        <w:rPr>
          <w:rFonts w:hint="eastAsia" w:ascii="宋体" w:hAnsi="宋体" w:eastAsia="宋体" w:cs="宋体"/>
          <w:bCs/>
          <w:color w:val="000000"/>
          <w:kern w:val="0"/>
          <w:sz w:val="24"/>
          <w:szCs w:val="24"/>
          <w:highlight w:val="none"/>
          <w:u w:color="000000"/>
          <w:lang w:val="en-US" w:eastAsia="zh-CN" w:bidi="ar"/>
        </w:rPr>
        <w:br w:type="page"/>
      </w:r>
      <w:r>
        <w:rPr>
          <w:rFonts w:hint="eastAsia" w:ascii="宋体" w:hAnsi="宋体" w:eastAsia="宋体" w:cs="宋体"/>
          <w:b/>
          <w:bCs/>
          <w:color w:val="auto"/>
          <w:kern w:val="0"/>
          <w:sz w:val="28"/>
          <w:szCs w:val="28"/>
          <w:highlight w:val="none"/>
          <w:u w:color="000000"/>
          <w:lang w:val="en-US" w:eastAsia="zh-CN" w:bidi="ar"/>
        </w:rPr>
        <w:t>第二章 投标人须知</w:t>
      </w:r>
    </w:p>
    <w:p w14:paraId="238B5C38">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sz w:val="24"/>
          <w:szCs w:val="24"/>
          <w:highlight w:val="none"/>
          <w:lang w:val="en-US"/>
        </w:rPr>
      </w:pPr>
      <w:bookmarkStart w:id="16" w:name="_Toc9559"/>
      <w:bookmarkEnd w:id="16"/>
      <w:bookmarkStart w:id="17" w:name="_Toc28003_WPSOffice_Level2"/>
      <w:r>
        <w:rPr>
          <w:rFonts w:hint="eastAsia" w:ascii="宋体" w:hAnsi="宋体" w:eastAsia="宋体" w:cs="宋体"/>
          <w:b/>
          <w:bCs w:val="0"/>
          <w:color w:val="000000"/>
          <w:kern w:val="0"/>
          <w:sz w:val="24"/>
          <w:szCs w:val="24"/>
          <w:highlight w:val="none"/>
          <w:u w:color="000000"/>
          <w:lang w:val="en-US" w:eastAsia="zh-CN" w:bidi="ar"/>
        </w:rPr>
        <w:t xml:space="preserve">    一、投标人须知前附表</w:t>
      </w:r>
      <w:bookmarkEnd w:id="17"/>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049885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4421DED9">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hint="eastAsia" w:eastAsia="宋体" w:cs="Times New Roman"/>
                <w:b/>
                <w:bCs w:val="0"/>
                <w:highlight w:val="none"/>
                <w:lang w:val="en-US" w:eastAsia="zh-CN"/>
              </w:rPr>
            </w:pPr>
            <w:r>
              <w:rPr>
                <w:rFonts w:hint="eastAsia" w:cs="Times New Roman"/>
                <w:b/>
                <w:bCs w:val="0"/>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6BAE03AC">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cs="Times New Roman"/>
                <w:b/>
                <w:bCs w:val="0"/>
                <w:highlight w:val="none"/>
                <w:lang w:val="en-US"/>
              </w:rPr>
            </w:pPr>
            <w:r>
              <w:rPr>
                <w:rFonts w:cs="Times New Roman"/>
                <w:b/>
                <w:bCs w:val="0"/>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11E47E11">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cs="Times New Roman"/>
                <w:b/>
                <w:bCs w:val="0"/>
                <w:highlight w:val="none"/>
                <w:lang w:val="en-US"/>
              </w:rPr>
            </w:pPr>
            <w:r>
              <w:rPr>
                <w:rFonts w:cs="Times New Roman"/>
                <w:b/>
                <w:bCs w:val="0"/>
                <w:highlight w:val="none"/>
              </w:rPr>
              <w:t>说明与要求</w:t>
            </w:r>
          </w:p>
        </w:tc>
      </w:tr>
      <w:tr w14:paraId="23B84D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B9EB72">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6BB920">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A30292A">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hint="default" w:cs="Times New Roman"/>
                <w:bCs/>
                <w:highlight w:val="none"/>
                <w:lang w:val="en-US" w:eastAsia="zh-CN"/>
              </w:rPr>
            </w:pPr>
            <w:r>
              <w:rPr>
                <w:rFonts w:hint="eastAsia" w:cs="Times New Roman"/>
                <w:bCs/>
                <w:highlight w:val="none"/>
                <w:lang w:eastAsia="zh-CN"/>
              </w:rPr>
              <w:t>滁州市电子政务外网市到县广域骨干网链路租赁服务（2025年）项目</w:t>
            </w:r>
          </w:p>
        </w:tc>
      </w:tr>
      <w:tr w14:paraId="7C581B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5AB7D">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6A25BC6">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hint="eastAsia" w:cs="Times New Roman"/>
                <w:highlight w:val="none"/>
                <w:lang w:val="en-US" w:eastAsia="zh-CN"/>
              </w:rPr>
              <w:t>服务</w:t>
            </w:r>
            <w:r>
              <w:rPr>
                <w:rFonts w:cs="Times New Roman"/>
                <w:highlight w:val="none"/>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764637">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cs="Times New Roman"/>
                <w:bCs/>
                <w:highlight w:val="none"/>
                <w:lang w:val="en-US" w:eastAsia="zh-CN"/>
              </w:rPr>
            </w:pPr>
            <w:r>
              <w:rPr>
                <w:rFonts w:hint="eastAsia" w:ascii="ˎ̥" w:hAnsi="ˎ̥"/>
                <w:bCs/>
                <w:highlight w:val="none"/>
              </w:rPr>
              <w:t>详见第一章“招标公告”</w:t>
            </w:r>
          </w:p>
        </w:tc>
      </w:tr>
      <w:tr w14:paraId="05EB9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59C284">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537BFB0">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hint="eastAsia" w:cs="Times New Roman"/>
                <w:highlight w:val="none"/>
                <w:lang w:val="en-US" w:eastAsia="zh-CN"/>
              </w:rPr>
              <w:t>服务</w:t>
            </w:r>
            <w:r>
              <w:rPr>
                <w:rFonts w:cs="Times New Roman"/>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13885E0">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bCs/>
                <w:highlight w:val="none"/>
                <w:lang w:val="en-US"/>
              </w:rPr>
            </w:pPr>
            <w:r>
              <w:rPr>
                <w:rFonts w:hint="eastAsia" w:cs="Times New Roman"/>
                <w:bCs/>
                <w:highlight w:val="none"/>
                <w:lang w:eastAsia="zh-CN"/>
              </w:rPr>
              <w:t>采购人</w:t>
            </w:r>
            <w:r>
              <w:rPr>
                <w:rFonts w:cs="Times New Roman"/>
                <w:bCs/>
                <w:highlight w:val="none"/>
              </w:rPr>
              <w:t>指定地点</w:t>
            </w:r>
          </w:p>
        </w:tc>
      </w:tr>
      <w:tr w14:paraId="7CB9B2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798319F">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0815C85">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hint="eastAsia" w:cs="Times New Roman"/>
                <w:highlight w:val="none"/>
                <w:lang w:eastAsia="zh-CN"/>
              </w:rPr>
              <w:t>采购人</w:t>
            </w:r>
            <w:r>
              <w:rPr>
                <w:rFonts w:cs="Times New Roman"/>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2F6612">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宋体"/>
                <w:highlight w:val="none"/>
                <w:lang w:val="en-US"/>
              </w:rPr>
            </w:pPr>
            <w:r>
              <w:rPr>
                <w:rFonts w:hint="eastAsia" w:cs="宋体"/>
                <w:highlight w:val="none"/>
                <w:lang w:val="en-US" w:eastAsia="zh-CN"/>
              </w:rPr>
              <w:t>顾勇健 0550-3215669</w:t>
            </w:r>
          </w:p>
        </w:tc>
      </w:tr>
      <w:tr w14:paraId="647A4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98B6430">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A04ECB6">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8AAFF5">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宋体"/>
                <w:highlight w:val="none"/>
                <w:lang w:val="en-US"/>
              </w:rPr>
            </w:pPr>
            <w:r>
              <w:rPr>
                <w:rFonts w:cs="宋体"/>
                <w:highlight w:val="none"/>
              </w:rPr>
              <w:t xml:space="preserve">周蓓蕾 </w:t>
            </w:r>
            <w:r>
              <w:rPr>
                <w:rFonts w:hint="eastAsia" w:cs="宋体"/>
                <w:highlight w:val="none"/>
                <w:lang w:val="en-US" w:eastAsia="zh-CN"/>
              </w:rPr>
              <w:t xml:space="preserve"> </w:t>
            </w:r>
            <w:r>
              <w:rPr>
                <w:rFonts w:cs="宋体"/>
                <w:highlight w:val="none"/>
                <w:lang w:val="en-US"/>
              </w:rPr>
              <w:t>0550-3519519</w:t>
            </w:r>
            <w:r>
              <w:rPr>
                <w:rFonts w:hint="eastAsia" w:cs="宋体"/>
                <w:highlight w:val="none"/>
                <w:lang w:val="en-US" w:eastAsia="zh-CN"/>
              </w:rPr>
              <w:t>、</w:t>
            </w:r>
            <w:r>
              <w:rPr>
                <w:rFonts w:cs="宋体"/>
                <w:highlight w:val="none"/>
                <w:lang w:val="en-US"/>
              </w:rPr>
              <w:t>18005505728</w:t>
            </w:r>
          </w:p>
        </w:tc>
      </w:tr>
      <w:tr w14:paraId="467EC1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96A3D29">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E2C3A53">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资金来源</w:t>
            </w:r>
            <w:r>
              <w:rPr>
                <w:rFonts w:cs="Times New Roman"/>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03E3F2">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hint="eastAsia" w:cs="Times New Roman"/>
                <w:highlight w:val="none"/>
                <w:lang w:val="en-US" w:eastAsia="zh-CN"/>
              </w:rPr>
              <w:t>财政</w:t>
            </w:r>
            <w:r>
              <w:rPr>
                <w:rFonts w:cs="Times New Roman"/>
                <w:highlight w:val="none"/>
              </w:rPr>
              <w:t>资金</w:t>
            </w:r>
          </w:p>
        </w:tc>
      </w:tr>
      <w:tr w14:paraId="63CFE3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76B9E4F">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1956D83">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947708">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224800元/年（其中第1包112400元/年；第2包112400元/年）</w:t>
            </w:r>
          </w:p>
        </w:tc>
      </w:tr>
      <w:tr w14:paraId="3172D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EDFDFE3">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0036EE">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hint="default" w:eastAsia="宋体" w:cs="Times New Roman"/>
                <w:highlight w:val="none"/>
                <w:lang w:val="en-US" w:eastAsia="zh-CN"/>
              </w:rPr>
            </w:pPr>
            <w:r>
              <w:rPr>
                <w:rFonts w:cs="Times New Roman"/>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B7920CD">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224800元/年（其中第1包112400元/年；第2包112400元/年），各包投标报价均不得超过各最高限价，否则按无效投标处理。</w:t>
            </w:r>
          </w:p>
        </w:tc>
      </w:tr>
      <w:tr w14:paraId="536FC6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948C13">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E79CA0">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3C1761">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hint="eastAsia" w:cs="Times New Roman"/>
                <w:highlight w:val="none"/>
                <w:lang w:val="en-US" w:eastAsia="zh-CN"/>
              </w:rPr>
              <w:t>详见</w:t>
            </w:r>
            <w:r>
              <w:rPr>
                <w:rFonts w:hint="eastAsia" w:hAnsi="宋体" w:cs="宋体"/>
                <w:bCs/>
                <w:color w:val="000000"/>
                <w:szCs w:val="21"/>
                <w:highlight w:val="none"/>
              </w:rPr>
              <w:t>《采购需求》</w:t>
            </w:r>
          </w:p>
        </w:tc>
      </w:tr>
      <w:tr w14:paraId="7288D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D3A6875">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69CA8AD">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24E944C">
            <w:pPr>
              <w:keepNext w:val="0"/>
              <w:keepLines w:val="0"/>
              <w:pageBreakBefore w:val="0"/>
              <w:suppressLineNumbers w:val="0"/>
              <w:kinsoku/>
              <w:overflowPunct/>
              <w:topLinePunct w:val="0"/>
              <w:autoSpaceDN/>
              <w:bidi w:val="0"/>
              <w:adjustRightInd/>
              <w:snapToGrid/>
              <w:spacing w:before="0" w:beforeAutospacing="0" w:after="0" w:afterAutospacing="0" w:line="480" w:lineRule="exact"/>
              <w:ind w:left="0" w:right="0"/>
              <w:textAlignment w:val="auto"/>
              <w:rPr>
                <w:rFonts w:hint="default" w:cs="Times New Roman"/>
                <w:highlight w:val="none"/>
              </w:rPr>
            </w:pPr>
            <w:r>
              <w:rPr>
                <w:rFonts w:hint="default" w:cs="Times New Roman"/>
                <w:highlight w:val="none"/>
              </w:rPr>
              <w:t>本项目划分为</w:t>
            </w:r>
            <w:r>
              <w:rPr>
                <w:rFonts w:hint="default" w:cs="Times New Roman"/>
                <w:highlight w:val="none"/>
                <w:u w:val="single"/>
                <w:lang w:val="en-US"/>
              </w:rPr>
              <w:t xml:space="preserve"> </w:t>
            </w:r>
            <w:r>
              <w:rPr>
                <w:rFonts w:hint="eastAsia" w:cs="Times New Roman"/>
                <w:highlight w:val="none"/>
                <w:u w:val="single"/>
                <w:lang w:val="en-US" w:eastAsia="zh-CN"/>
              </w:rPr>
              <w:t>2</w:t>
            </w:r>
            <w:r>
              <w:rPr>
                <w:rFonts w:hint="default" w:cs="Times New Roman"/>
                <w:highlight w:val="none"/>
                <w:u w:val="single"/>
                <w:lang w:val="en-US"/>
              </w:rPr>
              <w:t xml:space="preserve"> </w:t>
            </w:r>
            <w:r>
              <w:rPr>
                <w:rFonts w:hint="default" w:cs="Times New Roman"/>
                <w:highlight w:val="none"/>
              </w:rPr>
              <w:t>个包</w:t>
            </w:r>
          </w:p>
          <w:p w14:paraId="231FA6A2">
            <w:pPr>
              <w:keepNext w:val="0"/>
              <w:keepLines w:val="0"/>
              <w:pageBreakBefore w:val="0"/>
              <w:suppressLineNumbers w:val="0"/>
              <w:kinsoku/>
              <w:overflowPunct/>
              <w:topLinePunct w:val="0"/>
              <w:autoSpaceDN/>
              <w:bidi w:val="0"/>
              <w:adjustRightInd/>
              <w:snapToGrid/>
              <w:spacing w:before="0" w:beforeAutospacing="0" w:after="0" w:afterAutospacing="0" w:line="480" w:lineRule="exact"/>
              <w:ind w:left="0" w:right="0"/>
              <w:textAlignment w:val="auto"/>
              <w:rPr>
                <w:rFonts w:hint="eastAsia" w:cs="Times New Roman"/>
                <w:highlight w:val="none"/>
                <w:lang w:val="en-US" w:eastAsia="zh-CN"/>
              </w:rPr>
            </w:pPr>
            <w:r>
              <w:rPr>
                <w:rFonts w:hint="eastAsia" w:cs="Times New Roman"/>
                <w:highlight w:val="none"/>
                <w:lang w:val="en-US" w:eastAsia="zh-CN"/>
              </w:rPr>
              <w:t>投标人</w:t>
            </w:r>
            <w:r>
              <w:rPr>
                <w:rFonts w:hint="eastAsia" w:cs="Times New Roman"/>
                <w:highlight w:val="none"/>
              </w:rPr>
              <w:t>参加多个包的</w:t>
            </w:r>
            <w:r>
              <w:rPr>
                <w:rFonts w:hint="eastAsia" w:cs="Times New Roman"/>
                <w:highlight w:val="none"/>
                <w:lang w:val="en-US" w:eastAsia="zh-CN"/>
              </w:rPr>
              <w:t>中标</w:t>
            </w:r>
            <w:r>
              <w:rPr>
                <w:rFonts w:hint="default" w:cs="Times New Roman"/>
                <w:highlight w:val="none"/>
              </w:rPr>
              <w:t>包</w:t>
            </w:r>
            <w:r>
              <w:rPr>
                <w:rFonts w:hint="eastAsia" w:cs="Times New Roman"/>
                <w:highlight w:val="none"/>
              </w:rPr>
              <w:t>数规定：</w:t>
            </w:r>
            <w:r>
              <w:rPr>
                <w:rFonts w:hint="eastAsia" w:cs="Times New Roman"/>
                <w:highlight w:val="none"/>
                <w:lang w:val="en-US" w:eastAsia="zh-CN"/>
              </w:rPr>
              <w:t>中标人可以同时参与任意一个或多个包，但只能中标一个包。</w:t>
            </w:r>
          </w:p>
          <w:p w14:paraId="61A5093D">
            <w:pPr>
              <w:keepNext w:val="0"/>
              <w:keepLines w:val="0"/>
              <w:pageBreakBefore w:val="0"/>
              <w:suppressLineNumbers w:val="0"/>
              <w:kinsoku/>
              <w:overflowPunct/>
              <w:topLinePunct w:val="0"/>
              <w:autoSpaceDN/>
              <w:bidi w:val="0"/>
              <w:adjustRightInd/>
              <w:snapToGrid/>
              <w:spacing w:before="0" w:beforeAutospacing="0" w:after="0" w:afterAutospacing="0" w:line="480" w:lineRule="exact"/>
              <w:ind w:left="0" w:right="0"/>
              <w:textAlignment w:val="auto"/>
              <w:rPr>
                <w:rFonts w:hint="eastAsia" w:cs="Times New Roman"/>
                <w:highlight w:val="none"/>
                <w:lang w:val="en-US" w:eastAsia="zh-CN"/>
              </w:rPr>
            </w:pPr>
            <w:r>
              <w:rPr>
                <w:rFonts w:hint="eastAsia" w:cs="Times New Roman"/>
                <w:highlight w:val="none"/>
                <w:lang w:val="en-US" w:eastAsia="zh-CN"/>
              </w:rPr>
              <w:t>约定如下：评标时按“第1包→第2包”的顺序评审。1包的第一中标候选人可以继续参与2包的评审，但不能成为2包的第一中标候选人。</w:t>
            </w:r>
          </w:p>
          <w:p w14:paraId="5095DE76">
            <w:pPr>
              <w:keepNext w:val="0"/>
              <w:keepLines w:val="0"/>
              <w:pageBreakBefore w:val="0"/>
              <w:suppressLineNumbers w:val="0"/>
              <w:kinsoku/>
              <w:overflowPunct/>
              <w:topLinePunct w:val="0"/>
              <w:autoSpaceDN/>
              <w:bidi w:val="0"/>
              <w:adjustRightInd/>
              <w:snapToGrid/>
              <w:spacing w:before="0" w:beforeAutospacing="0" w:after="0" w:afterAutospacing="0" w:line="480" w:lineRule="exact"/>
              <w:ind w:left="0" w:right="0"/>
              <w:textAlignment w:val="auto"/>
              <w:rPr>
                <w:rFonts w:hint="eastAsia" w:eastAsia="宋体" w:cs="宋体"/>
                <w:highlight w:val="none"/>
                <w:lang w:val="en-US" w:eastAsia="zh-CN"/>
              </w:rPr>
            </w:pPr>
            <w:r>
              <w:rPr>
                <w:rFonts w:hint="eastAsia" w:cs="Times New Roman"/>
                <w:highlight w:val="none"/>
                <w:lang w:val="en-US" w:eastAsia="zh-CN"/>
              </w:rPr>
              <w:t>注：如某包因中标人放弃中标资格、质疑或投诉等原因导致评审结果变更的，不影响其他包评审结果，也不受多投单中规则影响。</w:t>
            </w:r>
          </w:p>
        </w:tc>
      </w:tr>
      <w:tr w14:paraId="4341F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74FDA8">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EC5793">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318F2">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cs="宋体"/>
                <w:highlight w:val="none"/>
              </w:rPr>
              <w:t>公开</w:t>
            </w:r>
            <w:r>
              <w:rPr>
                <w:rFonts w:cs="Times New Roman"/>
                <w:highlight w:val="none"/>
              </w:rPr>
              <w:t>招标</w:t>
            </w:r>
          </w:p>
        </w:tc>
      </w:tr>
      <w:tr w14:paraId="4DAAD5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30AEE1">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004A703">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55E0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default" w:ascii="ˎ̥" w:hAnsi="ˎ̥" w:eastAsia="ˎ̥" w:cs="ˎ̥"/>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67F11A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7C7B77">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C0923CE">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1E1652C">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cs="Times New Roman"/>
                <w:highlight w:val="none"/>
              </w:rPr>
              <w:t>不组织</w:t>
            </w:r>
            <w:r>
              <w:rPr>
                <w:rFonts w:cs="Times New Roman"/>
                <w:highlight w:val="none"/>
                <w:lang w:val="en-US"/>
              </w:rPr>
              <w:t>,</w:t>
            </w:r>
            <w:r>
              <w:rPr>
                <w:rFonts w:cs="Times New Roman"/>
                <w:highlight w:val="none"/>
              </w:rPr>
              <w:t>投标人自行踏勘现场</w:t>
            </w:r>
          </w:p>
        </w:tc>
      </w:tr>
      <w:tr w14:paraId="5936BB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3B0CC51">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86CA495">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3F2413E">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cs="Times New Roman"/>
                <w:highlight w:val="none"/>
              </w:rPr>
              <w:t>不召开</w:t>
            </w:r>
          </w:p>
        </w:tc>
      </w:tr>
      <w:tr w14:paraId="108BF0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94ABDE5">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286C19B">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jc w:val="left"/>
              <w:textAlignment w:val="auto"/>
              <w:rPr>
                <w:rFonts w:cs="Times New Roman"/>
                <w:highlight w:val="none"/>
                <w:lang w:val="en-US"/>
              </w:rPr>
            </w:pPr>
            <w:r>
              <w:rPr>
                <w:rFonts w:cs="Times New Roman"/>
                <w:highlight w:val="none"/>
              </w:rPr>
              <w:t>投标人提出</w:t>
            </w:r>
            <w:r>
              <w:rPr>
                <w:rFonts w:cs="Times New Roman"/>
                <w:highlight w:val="none"/>
                <w:u w:val="single"/>
              </w:rPr>
              <w:t>疑问</w:t>
            </w:r>
            <w:r>
              <w:rPr>
                <w:rFonts w:cs="Times New Roman"/>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29240EB">
            <w:pPr>
              <w:pStyle w:val="16"/>
              <w:keepNext w:val="0"/>
              <w:keepLines w:val="0"/>
              <w:pageBreakBefore w:val="0"/>
              <w:kinsoku/>
              <w:wordWrap w:val="0"/>
              <w:overflowPunct/>
              <w:topLinePunct w:val="0"/>
              <w:autoSpaceDN/>
              <w:bidi w:val="0"/>
              <w:adjustRightInd/>
              <w:snapToGrid/>
              <w:spacing w:line="480" w:lineRule="exact"/>
              <w:ind w:left="0" w:leftChars="0" w:right="0" w:rightChars="0"/>
              <w:textAlignment w:val="auto"/>
              <w:rPr>
                <w:rFonts w:cs="Times New Roman"/>
                <w:b w:val="0"/>
                <w:bCs w:val="0"/>
                <w:highlight w:val="none"/>
                <w:lang w:val="en-US"/>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cs="宋体"/>
                <w:kern w:val="0"/>
                <w:szCs w:val="21"/>
                <w:highlight w:val="none"/>
                <w:lang w:val="en-US" w:eastAsia="zh-CN"/>
              </w:rPr>
              <w:t>7</w:t>
            </w:r>
            <w:r>
              <w:rPr>
                <w:rFonts w:hint="eastAsia" w:ascii="宋体" w:hAnsi="宋体" w:eastAsia="宋体" w:cs="宋体"/>
                <w:kern w:val="0"/>
                <w:szCs w:val="21"/>
                <w:highlight w:val="none"/>
              </w:rPr>
              <w:t>月</w:t>
            </w:r>
            <w:r>
              <w:rPr>
                <w:rFonts w:hint="eastAsia" w:cs="宋体"/>
                <w:kern w:val="0"/>
                <w:szCs w:val="21"/>
                <w:highlight w:val="none"/>
                <w:lang w:val="en-US" w:eastAsia="zh-CN"/>
              </w:rPr>
              <w:t>28</w:t>
            </w:r>
            <w:r>
              <w:rPr>
                <w:rFonts w:hint="eastAsia" w:ascii="宋体" w:hAnsi="宋体" w:eastAsia="宋体" w:cs="宋体"/>
                <w:kern w:val="0"/>
                <w:szCs w:val="21"/>
                <w:highlight w:val="none"/>
              </w:rPr>
              <w:t>日1</w:t>
            </w:r>
            <w:r>
              <w:rPr>
                <w:rFonts w:hint="eastAsia"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092629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46E2">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3148459">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hint="eastAsia" w:cs="Times New Roman"/>
                <w:highlight w:val="none"/>
                <w:lang w:eastAsia="zh-CN"/>
              </w:rPr>
              <w:t>采购人</w:t>
            </w:r>
            <w:r>
              <w:rPr>
                <w:rFonts w:cs="Times New Roman"/>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7F765C">
            <w:pPr>
              <w:keepNext w:val="0"/>
              <w:keepLines w:val="0"/>
              <w:pageBreakBefore w:val="0"/>
              <w:suppressLineNumbers w:val="0"/>
              <w:kinsoku/>
              <w:wordWrap w:val="0"/>
              <w:overflowPunct/>
              <w:topLinePunct w:val="0"/>
              <w:autoSpaceDN/>
              <w:bidi w:val="0"/>
              <w:adjustRightInd/>
              <w:snapToGrid/>
              <w:spacing w:before="0" w:beforeAutospacing="0" w:after="0" w:afterAutospacing="0" w:line="480" w:lineRule="exact"/>
              <w:ind w:left="0" w:leftChars="0" w:right="0" w:rightChars="0"/>
              <w:textAlignment w:val="auto"/>
              <w:rPr>
                <w:rFonts w:hint="eastAsia" w:ascii="宋体" w:hAnsi="宋体" w:eastAsia="宋体" w:cs="宋体"/>
                <w:b w:val="0"/>
                <w:bCs w:val="0"/>
                <w:kern w:val="2"/>
                <w:highlight w:val="none"/>
                <w:lang w:val="en-US"/>
              </w:rPr>
            </w:pPr>
            <w:r>
              <w:rPr>
                <w:rFonts w:hint="eastAsia" w:ascii="宋体" w:hAnsi="宋体" w:eastAsia="宋体" w:cs="宋体"/>
                <w:b w:val="0"/>
                <w:bCs w:val="0"/>
                <w:color w:val="000000"/>
                <w:kern w:val="2"/>
                <w:sz w:val="21"/>
                <w:szCs w:val="21"/>
                <w:highlight w:val="none"/>
                <w:u w:color="000000"/>
                <w:lang w:val="en-US" w:eastAsia="zh-CN" w:bidi="ar"/>
              </w:rPr>
              <w:t>采购人将在202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7</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28</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日17时后以澄清公告形式在滁州市城投工程咨询管理有限公司网站（https://www.czctgczx.com/）发布，但不指明澄清问题的来源。如果澄清内容影响投标文件编制的，将相应延长投标截止时间。</w:t>
            </w:r>
          </w:p>
        </w:tc>
      </w:tr>
      <w:tr w14:paraId="0B01D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138A4D4">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A6BB13">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9E97239">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cs="Times New Roman"/>
                <w:highlight w:val="none"/>
              </w:rPr>
              <w:t>本次招标</w:t>
            </w:r>
            <w:r>
              <w:rPr>
                <w:rFonts w:cs="Times New Roman"/>
                <w:highlight w:val="none"/>
                <w:u w:val="single"/>
              </w:rPr>
              <w:t>不接受</w:t>
            </w:r>
            <w:r>
              <w:rPr>
                <w:rFonts w:cs="Times New Roman"/>
                <w:highlight w:val="none"/>
              </w:rPr>
              <w:t>联合体投标</w:t>
            </w:r>
          </w:p>
        </w:tc>
      </w:tr>
      <w:tr w14:paraId="25B681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3131C0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eastAsia" w:cs="Times New Roman"/>
                <w:highlight w:val="none"/>
                <w:lang w:val="en-US" w:eastAsia="zh-CN"/>
              </w:rPr>
            </w:pPr>
            <w:r>
              <w:rPr>
                <w:rFonts w:hint="eastAsia" w:ascii="宋体" w:hAnsi="宋体" w:eastAsia="宋体" w:cs="宋体"/>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D39B1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default" w:cs="Times New Roman"/>
                <w:highlight w:val="none"/>
              </w:rPr>
            </w:pPr>
            <w:r>
              <w:rPr>
                <w:rFonts w:hint="eastAsia" w:ascii="宋体" w:hAnsi="宋体" w:eastAsia="宋体" w:cs="宋体"/>
                <w:color w:val="auto"/>
                <w:sz w:val="21"/>
                <w:szCs w:val="21"/>
                <w:highlight w:val="none"/>
              </w:rPr>
              <w:t>发布公告的媒介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A354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66B8B9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460D2C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default" w:cs="Times New Roman"/>
                <w:highlight w:val="none"/>
              </w:rPr>
            </w:pPr>
            <w:r>
              <w:rPr>
                <w:rFonts w:hint="eastAsia" w:ascii="Times New Roman" w:hAnsi="Times New Roman" w:eastAsia="宋体" w:cs="Times New Roman"/>
                <w:highlight w:val="none"/>
                <w:lang w:val="en-US" w:eastAsia="zh-CN"/>
              </w:rPr>
              <w:t>滁州市城投工程咨询管理有限公司（https://www.czctgczx.com/）</w:t>
            </w:r>
          </w:p>
        </w:tc>
      </w:tr>
      <w:tr w14:paraId="6AE991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17F7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46338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BE07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标准及金额：按照《滁州市公共资源交易代理机构及从业人员管理暂行办法》滁公管〔2022〕5号，以及补充文件滁公管综〔2023〕19号《关于进一步明确代理费计取标准的通知》标准，以最高限价为基数，按照服务类100万元以下收费标准中0.75%费率计算。即：</w:t>
            </w:r>
            <w:r>
              <w:rPr>
                <w:rFonts w:hint="eastAsia" w:ascii="宋体" w:hAnsi="宋体" w:eastAsia="宋体" w:cs="Times New Roman"/>
                <w:highlight w:val="none"/>
                <w:lang w:val="en-US" w:eastAsia="zh-CN"/>
              </w:rPr>
              <w:t>224800</w:t>
            </w:r>
            <w:r>
              <w:rPr>
                <w:rFonts w:hint="default" w:ascii="宋体" w:hAnsi="宋体" w:eastAsia="宋体" w:cs="宋体"/>
                <w:color w:val="000000"/>
                <w:kern w:val="2"/>
                <w:sz w:val="21"/>
                <w:szCs w:val="21"/>
                <w:highlight w:val="none"/>
                <w:u w:color="000000"/>
                <w:lang w:val="en-US" w:eastAsia="zh-CN" w:bidi="ar"/>
              </w:rPr>
              <w:t>×</w:t>
            </w:r>
            <w:r>
              <w:rPr>
                <w:rFonts w:hint="eastAsia" w:ascii="宋体" w:hAnsi="宋体" w:eastAsia="宋体" w:cs="宋体"/>
                <w:color w:val="000000"/>
                <w:kern w:val="2"/>
                <w:sz w:val="21"/>
                <w:szCs w:val="21"/>
                <w:highlight w:val="none"/>
                <w:u w:color="000000"/>
                <w:lang w:val="en-US" w:eastAsia="zh-CN" w:bidi="ar"/>
              </w:rPr>
              <w:t>3</w:t>
            </w:r>
            <w:r>
              <w:rPr>
                <w:rFonts w:hint="default" w:ascii="宋体" w:hAnsi="宋体" w:eastAsia="宋体" w:cs="宋体"/>
                <w:color w:val="000000"/>
                <w:kern w:val="2"/>
                <w:sz w:val="21"/>
                <w:szCs w:val="21"/>
                <w:highlight w:val="none"/>
                <w:u w:color="000000"/>
                <w:lang w:val="en-US" w:eastAsia="zh-CN" w:bidi="ar"/>
              </w:rPr>
              <w:t>×</w:t>
            </w:r>
            <w:r>
              <w:rPr>
                <w:rFonts w:hint="eastAsia" w:ascii="宋体" w:hAnsi="宋体" w:eastAsia="宋体" w:cs="宋体"/>
                <w:color w:val="000000"/>
                <w:kern w:val="2"/>
                <w:sz w:val="21"/>
                <w:szCs w:val="21"/>
                <w:highlight w:val="none"/>
                <w:u w:color="000000"/>
                <w:lang w:val="en-US" w:eastAsia="zh-CN" w:bidi="ar"/>
              </w:rPr>
              <w:t>0.75%=5058元。</w:t>
            </w:r>
          </w:p>
          <w:p w14:paraId="731E13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代理服务支付主体：各包中标单位均摊（即2529元/包</w:t>
            </w:r>
            <w:r>
              <w:rPr>
                <w:rFonts w:hint="eastAsia" w:ascii="宋体" w:hAnsi="宋体" w:eastAsia="宋体" w:cs="宋体"/>
                <w:color w:val="000000"/>
                <w:kern w:val="2"/>
                <w:sz w:val="21"/>
                <w:szCs w:val="21"/>
                <w:highlight w:val="none"/>
                <w:u w:color="000000"/>
                <w:lang w:val="en-US" w:eastAsia="zh-CN" w:bidi="ar"/>
              </w:rPr>
              <w:t>），各中标单位在获取各包中标通知书时一次性支付给代理机构。</w:t>
            </w:r>
          </w:p>
        </w:tc>
      </w:tr>
      <w:tr w14:paraId="52633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AB95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C8C2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27" w:rightChars="-13"/>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F474E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同表15条</w:t>
            </w:r>
          </w:p>
        </w:tc>
      </w:tr>
      <w:tr w14:paraId="60D07E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B07B17">
            <w:pPr>
              <w:pStyle w:val="16"/>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63857A">
            <w:pPr>
              <w:pStyle w:val="16"/>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cs="Times New Roman"/>
                <w:highlight w:val="none"/>
                <w:lang w:val="en-US"/>
              </w:rPr>
            </w:pPr>
            <w:r>
              <w:rPr>
                <w:rFonts w:cs="Times New Roman"/>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B285B35">
            <w:pPr>
              <w:pStyle w:val="16"/>
              <w:keepNext w:val="0"/>
              <w:keepLines w:val="0"/>
              <w:pageBreakBefore w:val="0"/>
              <w:widowControl/>
              <w:kinsoku/>
              <w:wordWrap/>
              <w:overflowPunct/>
              <w:topLinePunct w:val="0"/>
              <w:autoSpaceDE w:val="0"/>
              <w:autoSpaceDN/>
              <w:bidi w:val="0"/>
              <w:adjustRightInd/>
              <w:snapToGrid/>
              <w:spacing w:line="480" w:lineRule="exact"/>
              <w:textAlignment w:val="auto"/>
              <w:rPr>
                <w:rFonts w:cs="Times New Roman"/>
                <w:highlight w:val="none"/>
                <w:lang w:val="en-US"/>
              </w:rPr>
            </w:pPr>
            <w:r>
              <w:rPr>
                <w:rFonts w:cs="Times New Roman"/>
                <w:highlight w:val="none"/>
              </w:rPr>
              <w:t>投标有效期为</w:t>
            </w:r>
            <w:r>
              <w:rPr>
                <w:rFonts w:cs="Times New Roman"/>
                <w:highlight w:val="none"/>
                <w:u w:val="single"/>
                <w:lang w:val="en-US"/>
              </w:rPr>
              <w:t xml:space="preserve"> </w:t>
            </w:r>
            <w:r>
              <w:rPr>
                <w:rFonts w:hint="eastAsia" w:cs="Times New Roman"/>
                <w:highlight w:val="none"/>
                <w:u w:val="single"/>
                <w:lang w:val="en-US" w:eastAsia="zh-CN"/>
              </w:rPr>
              <w:t>6</w:t>
            </w:r>
            <w:r>
              <w:rPr>
                <w:rFonts w:cs="Times New Roman"/>
                <w:highlight w:val="none"/>
                <w:u w:val="single"/>
                <w:lang w:val="en-US"/>
              </w:rPr>
              <w:t xml:space="preserve">0 </w:t>
            </w:r>
            <w:r>
              <w:rPr>
                <w:rFonts w:cs="Times New Roman"/>
                <w:highlight w:val="none"/>
              </w:rPr>
              <w:t>日历天（从投标截止之日算起）。在此期限内，凡符合本招标文件要求的投标文件均保持有效。</w:t>
            </w:r>
          </w:p>
        </w:tc>
      </w:tr>
      <w:tr w14:paraId="012CB0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62C9D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24B03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AF8A0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本项目不要求投标人提交投标保证金</w:t>
            </w:r>
          </w:p>
        </w:tc>
      </w:tr>
      <w:tr w14:paraId="6FF679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E500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0DCB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eastAsia" w:ascii="宋体"/>
                <w:color w:val="auto"/>
                <w:sz w:val="21"/>
                <w:szCs w:val="21"/>
                <w:highlight w:val="none"/>
              </w:rPr>
            </w:pPr>
            <w:r>
              <w:rPr>
                <w:rFonts w:hint="eastAsia" w:ascii="宋体" w:hAnsi="宋体" w:cs="宋体"/>
                <w:szCs w:val="21"/>
                <w:highlight w:val="none"/>
              </w:rPr>
              <w:t>投标文件</w:t>
            </w:r>
            <w:r>
              <w:rPr>
                <w:rFonts w:hint="eastAsia" w:ascii="宋体" w:hAnsi="宋体" w:cs="宋体"/>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0DEEE3">
            <w:pPr>
              <w:pStyle w:val="11"/>
              <w:keepNext w:val="0"/>
              <w:keepLines w:val="0"/>
              <w:pageBreakBefore w:val="0"/>
              <w:widowControl/>
              <w:kinsoku/>
              <w:wordWrap w:val="0"/>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6339E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宋体" w:hAnsi="宋体" w:cs="宋体"/>
                <w:szCs w:val="21"/>
                <w:highlight w:val="none"/>
                <w:lang w:eastAsia="zh-CN"/>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3D8BAE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64A1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2C2A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3A1EFB">
            <w:pPr>
              <w:keepNext w:val="0"/>
              <w:keepLines w:val="0"/>
              <w:pageBreakBefore w:val="0"/>
              <w:suppressLineNumbers w:val="0"/>
              <w:kinsoku/>
              <w:wordWrap w:val="0"/>
              <w:overflowPunct/>
              <w:topLinePunct w:val="0"/>
              <w:autoSpaceDN/>
              <w:bidi w:val="0"/>
              <w:adjustRightInd/>
              <w:snapToGrid/>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45720F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24433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eastAsia" w:ascii="宋体" w:cs="宋体"/>
                <w:color w:val="auto"/>
                <w:sz w:val="21"/>
                <w:szCs w:val="21"/>
                <w:highlight w:val="none"/>
                <w:lang w:val="en-US" w:eastAsia="zh-CN"/>
              </w:rPr>
            </w:pPr>
            <w:r>
              <w:rPr>
                <w:rFonts w:hint="eastAsia" w:ascii="宋体" w:hAnsi="宋体" w:eastAsia="宋体" w:cs="宋体"/>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5350A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eastAsia" w:ascii="宋体"/>
                <w:color w:val="auto"/>
                <w:sz w:val="21"/>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0EB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46A1C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EAEB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BEB53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default" w:cs="Times New Roman" w:eastAsiaTheme="minorEastAsia"/>
                <w:highlight w:val="none"/>
                <w:lang w:val="en-US" w:eastAsia="zh-CN"/>
              </w:rPr>
            </w:pPr>
            <w:r>
              <w:rPr>
                <w:rFonts w:hint="eastAsia" w:ascii="宋体" w:hAnsi="宋体" w:eastAsia="宋体" w:cs="宋体"/>
                <w:color w:val="000000"/>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AB2BE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w:t>
            </w:r>
            <w:r>
              <w:rPr>
                <w:rFonts w:hint="eastAsia" w:ascii="宋体" w:hAnsi="宋体" w:eastAsia="宋体" w:cs="宋体"/>
                <w:color w:val="000000"/>
                <w:kern w:val="2"/>
                <w:sz w:val="21"/>
                <w:szCs w:val="21"/>
                <w:highlight w:val="none"/>
                <w:u w:color="000000"/>
                <w:lang w:val="en-US" w:eastAsia="zh-CN" w:bidi="ar"/>
              </w:rPr>
              <w:t>（北京时间）</w:t>
            </w:r>
          </w:p>
          <w:p w14:paraId="2F1AF36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0" w:firstLine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27"/>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37C7EB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rightChars="0" w:firstLine="0" w:firstLineChars="0"/>
              <w:jc w:val="left"/>
              <w:textAlignment w:val="auto"/>
              <w:rPr>
                <w:rFonts w:hint="eastAsia" w:ascii="宋体" w:hAnsi="宋体" w:cs="宋体"/>
                <w:szCs w:val="21"/>
                <w:highlight w:val="none"/>
                <w:lang w:val="en-US"/>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63D2D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0FAC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C7A09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开标程序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D334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both"/>
              <w:textAlignment w:val="auto"/>
              <w:rPr>
                <w:rFonts w:hint="default" w:cs="Times New Roman"/>
                <w:highlight w:val="none"/>
                <w:lang w:val="en-US"/>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7E7E0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664EED0">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jc w:val="center"/>
              <w:textAlignment w:val="auto"/>
              <w:rPr>
                <w:rFonts w:hint="default" w:eastAsia="宋体" w:cs="Times New Roman"/>
                <w:highlight w:val="none"/>
                <w:lang w:val="en-US" w:eastAsia="zh-CN"/>
              </w:rPr>
            </w:pPr>
            <w:r>
              <w:rPr>
                <w:rFonts w:hint="eastAsia" w:cs="Times New Roman"/>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ACFE923">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jc w:val="left"/>
              <w:textAlignment w:val="auto"/>
              <w:rPr>
                <w:rFonts w:hint="default" w:cs="Times New Roman"/>
                <w:highlight w:val="none"/>
                <w:lang w:val="en-US"/>
              </w:rPr>
            </w:pPr>
            <w:r>
              <w:rPr>
                <w:rFonts w:cs="Times New Roman"/>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9EBF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default" w:cs="Times New Roman"/>
                <w:spacing w:val="-4"/>
                <w:highlight w:val="none"/>
                <w:lang w:val="en-US"/>
              </w:rPr>
            </w:pPr>
            <w:r>
              <w:rPr>
                <w:rFonts w:hint="eastAsia" w:ascii="宋体" w:hAnsi="宋体" w:cs="宋体"/>
                <w:szCs w:val="21"/>
                <w:highlight w:val="none"/>
              </w:rPr>
              <w:t>评标委员会构成：</w:t>
            </w:r>
            <w:r>
              <w:rPr>
                <w:rFonts w:hint="eastAsia" w:ascii="宋体" w:hAnsi="宋体" w:cs="宋体"/>
                <w:szCs w:val="21"/>
                <w:highlight w:val="none"/>
                <w:u w:val="single"/>
              </w:rPr>
              <w:t>由</w:t>
            </w:r>
            <w:r>
              <w:rPr>
                <w:rFonts w:hint="eastAsia" w:ascii="宋体" w:hAnsi="宋体" w:cs="宋体"/>
                <w:szCs w:val="21"/>
                <w:highlight w:val="none"/>
                <w:u w:val="single"/>
                <w:lang w:val="en-US" w:eastAsia="zh-CN"/>
              </w:rPr>
              <w:t>采购</w:t>
            </w:r>
            <w:r>
              <w:rPr>
                <w:rFonts w:hint="eastAsia" w:ascii="宋体" w:hAnsi="宋体" w:cs="宋体"/>
                <w:szCs w:val="21"/>
                <w:highlight w:val="none"/>
                <w:u w:val="single"/>
              </w:rPr>
              <w:t>人</w:t>
            </w:r>
            <w:r>
              <w:rPr>
                <w:rFonts w:hint="eastAsia" w:ascii="宋体" w:hAnsi="宋体" w:cs="宋体"/>
                <w:szCs w:val="21"/>
                <w:highlight w:val="none"/>
                <w:u w:val="single"/>
                <w:lang w:val="en-US" w:eastAsia="zh-CN"/>
              </w:rPr>
              <w:t>自行</w:t>
            </w:r>
            <w:r>
              <w:rPr>
                <w:rFonts w:hint="eastAsia" w:ascii="宋体" w:hAnsi="宋体" w:cs="宋体"/>
                <w:szCs w:val="21"/>
                <w:highlight w:val="none"/>
                <w:u w:val="single"/>
              </w:rPr>
              <w:t>组建。</w:t>
            </w:r>
          </w:p>
        </w:tc>
      </w:tr>
      <w:tr w14:paraId="433BA0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BBE7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5358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kern w:val="2"/>
                <w:highlight w:val="none"/>
                <w:lang w:val="en-US"/>
              </w:rPr>
            </w:pPr>
            <w:r>
              <w:rPr>
                <w:rFonts w:hint="eastAsia" w:ascii="宋体" w:hAnsi="宋体" w:cs="宋体"/>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66E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cs="宋体"/>
                <w:szCs w:val="21"/>
                <w:highlight w:val="none"/>
                <w:lang w:val="en-US"/>
              </w:rPr>
            </w:pPr>
            <w:r>
              <w:rPr>
                <w:rFonts w:hint="eastAsia" w:ascii="宋体" w:hAnsi="宋体" w:cs="宋体"/>
                <w:szCs w:val="21"/>
                <w:highlight w:val="none"/>
              </w:rPr>
              <w:t>是，</w:t>
            </w:r>
            <w:r>
              <w:rPr>
                <w:rFonts w:hint="eastAsia" w:ascii="宋体" w:hAnsi="宋体" w:cs="宋体"/>
                <w:szCs w:val="21"/>
                <w:highlight w:val="none"/>
                <w:lang w:val="en-US" w:eastAsia="zh-CN"/>
              </w:rPr>
              <w:t>各包</w:t>
            </w:r>
            <w:r>
              <w:rPr>
                <w:rFonts w:hint="eastAsia" w:ascii="宋体" w:hAnsi="宋体" w:cs="宋体"/>
                <w:szCs w:val="21"/>
                <w:highlight w:val="none"/>
              </w:rPr>
              <w:t>推荐的中标候选人数3名，并标明排序。</w:t>
            </w:r>
          </w:p>
        </w:tc>
      </w:tr>
      <w:tr w14:paraId="40C80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25"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2B57580">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jc w:val="center"/>
              <w:textAlignment w:val="auto"/>
              <w:rPr>
                <w:rFonts w:hint="default" w:ascii="宋体" w:hAnsi="宋体" w:eastAsia="宋体" w:cs="宋体"/>
                <w:kern w:val="2"/>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6AD10D">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jc w:val="left"/>
              <w:textAlignment w:val="auto"/>
              <w:rPr>
                <w:rFonts w:hint="eastAsia" w:ascii="宋体" w:hAnsi="宋体" w:cs="宋体"/>
                <w:szCs w:val="21"/>
                <w:highlight w:val="none"/>
              </w:rPr>
            </w:pPr>
            <w:r>
              <w:rPr>
                <w:rFonts w:cs="Times New Roman"/>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5646BA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w:t>
            </w:r>
            <w:r>
              <w:rPr>
                <w:rFonts w:hint="eastAsia" w:ascii="宋体" w:hAnsi="宋体" w:eastAsia="宋体" w:cs="宋体"/>
                <w:b w:val="0"/>
                <w:bCs w:val="0"/>
                <w:color w:val="auto"/>
                <w:sz w:val="21"/>
                <w:szCs w:val="21"/>
                <w:highlight w:val="none"/>
                <w:lang w:val="en-US" w:eastAsia="zh-CN"/>
              </w:rPr>
              <w:t>告</w:t>
            </w:r>
            <w:r>
              <w:rPr>
                <w:rFonts w:hint="eastAsia" w:ascii="宋体" w:hAnsi="宋体" w:eastAsia="宋体" w:cs="宋体"/>
                <w:b w:val="0"/>
                <w:bCs w:val="0"/>
                <w:color w:val="auto"/>
                <w:sz w:val="21"/>
                <w:szCs w:val="21"/>
                <w:highlight w:val="none"/>
              </w:rPr>
              <w:t>媒介：同招标公告发布媒介</w:t>
            </w:r>
          </w:p>
          <w:p w14:paraId="3A27D7FC">
            <w:pPr>
              <w:pStyle w:val="16"/>
              <w:keepNext w:val="0"/>
              <w:keepLines w:val="0"/>
              <w:pageBreakBefore w:val="0"/>
              <w:widowControl/>
              <w:kinsoku/>
              <w:wordWrap/>
              <w:overflowPunct/>
              <w:topLinePunct w:val="0"/>
              <w:autoSpaceDE w:val="0"/>
              <w:autoSpaceDN/>
              <w:bidi w:val="0"/>
              <w:adjustRightInd/>
              <w:snapToGrid/>
              <w:spacing w:line="480" w:lineRule="exact"/>
              <w:ind w:left="0" w:leftChars="0" w:right="0" w:rightChars="0"/>
              <w:textAlignment w:val="auto"/>
              <w:rPr>
                <w:rFonts w:hint="default" w:ascii="宋体" w:hAnsi="宋体" w:eastAsia="宋体" w:cs="宋体"/>
                <w:szCs w:val="21"/>
                <w:highlight w:val="none"/>
                <w:lang w:val="en-US" w:eastAsia="zh-CN"/>
              </w:rPr>
            </w:pPr>
            <w:r>
              <w:rPr>
                <w:rFonts w:hint="eastAsia" w:ascii="宋体" w:hAnsi="宋体" w:eastAsia="宋体" w:cs="宋体"/>
                <w:b w:val="0"/>
                <w:bCs w:val="0"/>
                <w:color w:val="auto"/>
                <w:sz w:val="21"/>
                <w:szCs w:val="21"/>
                <w:highlight w:val="none"/>
              </w:rPr>
              <w:t>公</w:t>
            </w:r>
            <w:r>
              <w:rPr>
                <w:rFonts w:hint="eastAsia" w:ascii="宋体" w:hAnsi="宋体" w:eastAsia="宋体" w:cs="宋体"/>
                <w:b w:val="0"/>
                <w:bCs w:val="0"/>
                <w:color w:val="auto"/>
                <w:sz w:val="21"/>
                <w:szCs w:val="21"/>
                <w:highlight w:val="none"/>
                <w:lang w:val="en-US" w:eastAsia="zh-CN"/>
              </w:rPr>
              <w:t>告</w:t>
            </w:r>
            <w:r>
              <w:rPr>
                <w:rFonts w:hint="eastAsia" w:ascii="宋体" w:hAnsi="宋体" w:eastAsia="宋体" w:cs="宋体"/>
                <w:b w:val="0"/>
                <w:bCs w:val="0"/>
                <w:color w:val="auto"/>
                <w:sz w:val="21"/>
                <w:szCs w:val="21"/>
                <w:highlight w:val="none"/>
              </w:rPr>
              <w:t>期限：</w:t>
            </w:r>
            <w:r>
              <w:rPr>
                <w:rFonts w:hint="eastAsia" w:ascii="宋体" w:hAnsi="宋体" w:eastAsia="宋体" w:cs="宋体"/>
                <w:b w:val="0"/>
                <w:bCs w:val="0"/>
                <w:color w:val="auto"/>
                <w:sz w:val="21"/>
                <w:szCs w:val="21"/>
                <w:highlight w:val="none"/>
                <w:lang w:val="en-US" w:eastAsia="zh-CN"/>
              </w:rPr>
              <w:t>1个工作日</w:t>
            </w:r>
          </w:p>
        </w:tc>
      </w:tr>
      <w:tr w14:paraId="07241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835B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9157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9893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both"/>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中标通知书须加盖采购人、招标代理公司公章后发出。</w:t>
            </w:r>
          </w:p>
        </w:tc>
      </w:tr>
      <w:tr w14:paraId="331F55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F0664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85A4D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7E2283D">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Times New Roman" w:hAnsi="Times New Roman" w:eastAsia="宋体" w:cs="Times New Roman"/>
                <w:highlight w:val="none"/>
              </w:rPr>
              <w:t>是否收取履约担保：</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收取，</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不收取 </w:t>
            </w:r>
          </w:p>
        </w:tc>
      </w:tr>
      <w:tr w14:paraId="48A33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5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6CF88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B9B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default" w:ascii="宋体" w:hAnsi="宋体" w:eastAsia="宋体" w:cs="宋体"/>
                <w:color w:val="000000"/>
                <w:kern w:val="2"/>
                <w:sz w:val="21"/>
                <w:szCs w:val="21"/>
                <w:highlight w:val="none"/>
                <w:u w:color="000000"/>
                <w:lang w:val="en-US" w:eastAsia="zh-CN" w:bidi="ar"/>
              </w:rPr>
            </w:pPr>
            <w:r>
              <w:rPr>
                <w:rFonts w:hint="default" w:ascii="宋体" w:hAnsi="宋体" w:eastAsia="宋体" w:cs="宋体"/>
                <w:color w:val="000000"/>
                <w:kern w:val="2"/>
                <w:sz w:val="21"/>
                <w:szCs w:val="21"/>
                <w:highlight w:val="none"/>
                <w:u w:color="000000"/>
                <w:lang w:val="en-US" w:eastAsia="zh-CN" w:bidi="ar"/>
              </w:rPr>
              <w:t>本项目按年支付服务费，合同签订生效且项目验收合格后的30天内，一次性付清</w:t>
            </w:r>
            <w:r>
              <w:rPr>
                <w:rFonts w:hint="eastAsia" w:ascii="宋体" w:hAnsi="宋体" w:eastAsia="宋体" w:cs="宋体"/>
                <w:color w:val="000000"/>
                <w:kern w:val="2"/>
                <w:sz w:val="21"/>
                <w:szCs w:val="21"/>
                <w:highlight w:val="none"/>
                <w:u w:color="000000"/>
                <w:lang w:val="en-US" w:eastAsia="zh-CN" w:bidi="ar"/>
              </w:rPr>
              <w:t>合同价款。</w:t>
            </w:r>
          </w:p>
        </w:tc>
      </w:tr>
      <w:tr w14:paraId="539F7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1CCAF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8B020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详见招标公告内容</w:t>
            </w:r>
          </w:p>
        </w:tc>
      </w:tr>
      <w:tr w14:paraId="4CBBF1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84D1E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7B9B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1958E5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3D63A6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111A7B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default"/>
                <w:highlight w:val="none"/>
                <w:lang w:val="en-US"/>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1BAED0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99FB4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EFA2C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left"/>
              <w:textAlignment w:val="auto"/>
              <w:rPr>
                <w:rFonts w:hint="default"/>
                <w:highlight w:val="none"/>
                <w:lang w:val="en-US"/>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417168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74FDA381">
            <w:pPr>
              <w:keepNext w:val="0"/>
              <w:keepLines w:val="0"/>
              <w:pageBreakBefore w:val="0"/>
              <w:suppressLineNumbers w:val="0"/>
              <w:kinsoku/>
              <w:wordWrap w:val="0"/>
              <w:overflowPunct/>
              <w:topLinePunct w:val="0"/>
              <w:autoSpaceDN/>
              <w:bidi w:val="0"/>
              <w:adjustRightInd/>
              <w:snapToGrid/>
              <w:spacing w:before="0" w:beforeAutospacing="0" w:after="0" w:afterAutospacing="0" w:line="48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szCs w:val="21"/>
                <w:highlight w:val="none"/>
              </w:rPr>
              <w:t>其他</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0D146D">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w:t>
            </w:r>
            <w:r>
              <w:rPr>
                <w:rFonts w:hint="eastAsia" w:ascii="宋体" w:hAnsi="宋体" w:cs="宋体"/>
                <w:szCs w:val="21"/>
                <w:highlight w:val="none"/>
                <w:lang w:val="en-US" w:eastAsia="zh-CN"/>
              </w:rPr>
              <w:t>分包、</w:t>
            </w:r>
            <w:r>
              <w:rPr>
                <w:rFonts w:hint="eastAsia" w:ascii="宋体" w:hAnsi="宋体" w:cs="宋体"/>
                <w:szCs w:val="21"/>
                <w:highlight w:val="none"/>
              </w:rPr>
              <w:t>转包，一经发现，</w:t>
            </w:r>
            <w:r>
              <w:rPr>
                <w:rFonts w:hint="eastAsia" w:ascii="宋体" w:hAnsi="宋体" w:cs="宋体"/>
                <w:szCs w:val="21"/>
                <w:highlight w:val="none"/>
                <w:lang w:val="en-US" w:eastAsia="zh-CN"/>
              </w:rPr>
              <w:t>采购</w:t>
            </w:r>
            <w:r>
              <w:rPr>
                <w:rFonts w:hint="eastAsia" w:ascii="宋体" w:hAnsi="宋体" w:cs="宋体"/>
                <w:szCs w:val="21"/>
                <w:highlight w:val="none"/>
              </w:rPr>
              <w:t>人依法处理。</w:t>
            </w:r>
          </w:p>
          <w:p w14:paraId="2CF2FFFA">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w:t>
            </w:r>
            <w:r>
              <w:rPr>
                <w:rFonts w:hint="eastAsia" w:ascii="宋体" w:hAnsi="宋体" w:cs="宋体"/>
                <w:szCs w:val="21"/>
                <w:highlight w:val="none"/>
                <w:lang w:val="en-US" w:eastAsia="zh-CN"/>
              </w:rPr>
              <w:t>采购</w:t>
            </w:r>
            <w:r>
              <w:rPr>
                <w:rFonts w:hint="eastAsia" w:ascii="宋体" w:hAnsi="宋体" w:cs="宋体"/>
                <w:szCs w:val="21"/>
                <w:highlight w:val="none"/>
              </w:rPr>
              <w:t>人、代理机构所有。</w:t>
            </w:r>
          </w:p>
          <w:p w14:paraId="76C97AA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eastAsia="宋体"/>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若投标人为</w:t>
            </w:r>
            <w:r>
              <w:rPr>
                <w:rFonts w:hint="eastAsia" w:ascii="宋体" w:hAnsi="宋体" w:cs="宋体"/>
                <w:szCs w:val="21"/>
                <w:highlight w:val="none"/>
                <w:lang w:val="en-US" w:eastAsia="zh-CN"/>
              </w:rPr>
              <w:t>若为银行、保险、石油化工、电力、电信、邮政等有行业特殊情况的企业的</w:t>
            </w:r>
            <w:r>
              <w:rPr>
                <w:rFonts w:hint="eastAsia" w:ascii="宋体" w:hAnsi="宋体" w:cs="宋体"/>
                <w:szCs w:val="21"/>
                <w:highlight w:val="none"/>
              </w:rPr>
              <w:t>分支机构</w:t>
            </w:r>
            <w:r>
              <w:rPr>
                <w:rFonts w:hint="eastAsia" w:ascii="宋体" w:hAnsi="宋体" w:cs="宋体"/>
                <w:szCs w:val="21"/>
                <w:highlight w:val="none"/>
                <w:lang w:val="en-US" w:eastAsia="zh-CN"/>
              </w:rPr>
              <w:t>或分公司</w:t>
            </w:r>
            <w:r>
              <w:rPr>
                <w:rFonts w:hint="eastAsia" w:ascii="宋体" w:hAnsi="宋体" w:cs="宋体"/>
                <w:szCs w:val="21"/>
                <w:highlight w:val="none"/>
              </w:rPr>
              <w:t>，其</w:t>
            </w:r>
            <w:r>
              <w:rPr>
                <w:rFonts w:hint="eastAsia" w:ascii="宋体" w:hAnsi="宋体" w:cs="宋体"/>
                <w:szCs w:val="21"/>
                <w:highlight w:val="none"/>
                <w:lang w:val="en-US" w:eastAsia="zh-CN"/>
              </w:rPr>
              <w:t>投标文件</w:t>
            </w:r>
            <w:r>
              <w:rPr>
                <w:rFonts w:hint="eastAsia" w:ascii="宋体" w:hAnsi="宋体" w:cs="宋体"/>
                <w:szCs w:val="21"/>
                <w:highlight w:val="none"/>
              </w:rPr>
              <w:t>中所要求的法定代表人的所有签</w:t>
            </w:r>
            <w:r>
              <w:rPr>
                <w:rFonts w:hint="eastAsia" w:ascii="宋体" w:hAnsi="宋体" w:cs="宋体"/>
                <w:szCs w:val="21"/>
                <w:highlight w:val="none"/>
                <w:lang w:val="en-US" w:eastAsia="zh-CN"/>
              </w:rPr>
              <w:t>章</w:t>
            </w:r>
            <w:r>
              <w:rPr>
                <w:rFonts w:hint="eastAsia" w:ascii="宋体" w:hAnsi="宋体" w:cs="宋体"/>
                <w:szCs w:val="21"/>
                <w:highlight w:val="none"/>
              </w:rPr>
              <w:t>及</w:t>
            </w:r>
            <w:r>
              <w:rPr>
                <w:rFonts w:hint="eastAsia" w:ascii="宋体" w:hAnsi="宋体" w:cs="宋体"/>
                <w:szCs w:val="21"/>
                <w:highlight w:val="none"/>
                <w:lang w:val="en-US" w:eastAsia="zh-CN"/>
              </w:rPr>
              <w:t>涉及</w:t>
            </w:r>
            <w:r>
              <w:rPr>
                <w:rFonts w:hint="eastAsia" w:ascii="宋体" w:hAnsi="宋体" w:cs="宋体"/>
                <w:szCs w:val="21"/>
                <w:highlight w:val="none"/>
              </w:rPr>
              <w:t>材料，</w:t>
            </w:r>
            <w:r>
              <w:rPr>
                <w:rFonts w:hint="eastAsia" w:ascii="宋体" w:hAnsi="宋体" w:cs="宋体"/>
                <w:szCs w:val="21"/>
                <w:highlight w:val="none"/>
                <w:lang w:val="en-US" w:eastAsia="zh-CN"/>
              </w:rPr>
              <w:t>可以由</w:t>
            </w:r>
            <w:r>
              <w:rPr>
                <w:rFonts w:hint="eastAsia" w:ascii="宋体" w:hAnsi="宋体" w:cs="宋体"/>
                <w:szCs w:val="21"/>
                <w:highlight w:val="none"/>
                <w:lang w:eastAsia="zh-CN"/>
              </w:rPr>
              <w:t>其</w:t>
            </w:r>
            <w:r>
              <w:rPr>
                <w:rFonts w:hint="eastAsia" w:ascii="宋体" w:hAnsi="宋体" w:cs="宋体"/>
                <w:szCs w:val="21"/>
                <w:highlight w:val="none"/>
              </w:rPr>
              <w:t>分支机构</w:t>
            </w:r>
            <w:r>
              <w:rPr>
                <w:rFonts w:hint="eastAsia" w:ascii="宋体" w:hAnsi="宋体" w:cs="宋体"/>
                <w:szCs w:val="21"/>
                <w:highlight w:val="none"/>
                <w:lang w:val="en-US" w:eastAsia="zh-CN"/>
              </w:rPr>
              <w:t>或分公司</w:t>
            </w:r>
            <w:r>
              <w:rPr>
                <w:rFonts w:hint="eastAsia" w:ascii="宋体" w:hAnsi="宋体" w:cs="宋体"/>
                <w:szCs w:val="21"/>
                <w:highlight w:val="none"/>
              </w:rPr>
              <w:t>负责人</w:t>
            </w:r>
            <w:r>
              <w:rPr>
                <w:rFonts w:hint="eastAsia" w:ascii="宋体" w:hAnsi="宋体" w:cs="宋体"/>
                <w:szCs w:val="21"/>
                <w:highlight w:val="none"/>
                <w:lang w:val="en-US" w:eastAsia="zh-CN"/>
              </w:rPr>
              <w:t>进行</w:t>
            </w:r>
            <w:r>
              <w:rPr>
                <w:rFonts w:hint="eastAsia" w:ascii="宋体" w:hAnsi="宋体" w:cs="宋体"/>
                <w:szCs w:val="21"/>
                <w:highlight w:val="none"/>
              </w:rPr>
              <w:t>签</w:t>
            </w:r>
            <w:r>
              <w:rPr>
                <w:rFonts w:hint="eastAsia" w:ascii="宋体" w:hAnsi="宋体" w:cs="宋体"/>
                <w:szCs w:val="21"/>
                <w:highlight w:val="none"/>
                <w:lang w:val="en-US" w:eastAsia="zh-CN"/>
              </w:rPr>
              <w:t>章</w:t>
            </w:r>
            <w:r>
              <w:rPr>
                <w:rFonts w:hint="eastAsia" w:ascii="宋体" w:hAnsi="宋体" w:cs="宋体"/>
                <w:szCs w:val="21"/>
                <w:highlight w:val="none"/>
              </w:rPr>
              <w:t>及</w:t>
            </w:r>
            <w:r>
              <w:rPr>
                <w:rFonts w:hint="eastAsia" w:ascii="宋体" w:hAnsi="宋体" w:cs="宋体"/>
                <w:szCs w:val="21"/>
                <w:highlight w:val="none"/>
                <w:lang w:val="en-US" w:eastAsia="zh-CN"/>
              </w:rPr>
              <w:t>提供相应</w:t>
            </w:r>
            <w:r>
              <w:rPr>
                <w:rFonts w:hint="eastAsia" w:ascii="宋体" w:hAnsi="宋体" w:cs="宋体"/>
                <w:szCs w:val="21"/>
                <w:highlight w:val="none"/>
              </w:rPr>
              <w:t>材料。</w:t>
            </w:r>
          </w:p>
        </w:tc>
      </w:tr>
      <w:tr w14:paraId="6148D7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6C7567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cs="宋体"/>
                <w:sz w:val="21"/>
                <w:szCs w:val="21"/>
                <w:highlight w:val="none"/>
                <w:lang w:val="en-US" w:eastAsia="zh-CN"/>
              </w:rPr>
              <w:t>重要说明</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CC3AE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744D741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691CA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5D1525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55319E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050ACD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3C54654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2A46D23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highlight w:val="none"/>
                <w:lang w:val="en-US"/>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02A3E114">
      <w:pPr>
        <w:rPr>
          <w:rFonts w:hint="eastAsia" w:ascii="宋体" w:hAnsi="宋体" w:eastAsia="宋体" w:cs="宋体"/>
          <w:b/>
          <w:bCs w:val="0"/>
          <w:color w:val="000000"/>
          <w:kern w:val="0"/>
          <w:sz w:val="28"/>
          <w:szCs w:val="28"/>
          <w:highlight w:val="none"/>
          <w:u w:color="000000"/>
          <w:lang w:val="en-US" w:eastAsia="zh-CN" w:bidi="ar"/>
        </w:rPr>
      </w:pPr>
      <w:bookmarkStart w:id="18" w:name="_Toc122"/>
      <w:bookmarkEnd w:id="18"/>
      <w:r>
        <w:rPr>
          <w:rFonts w:hint="eastAsia" w:ascii="宋体" w:hAnsi="宋体" w:eastAsia="宋体" w:cs="宋体"/>
          <w:b/>
          <w:bCs w:val="0"/>
          <w:color w:val="000000"/>
          <w:kern w:val="0"/>
          <w:sz w:val="28"/>
          <w:szCs w:val="28"/>
          <w:highlight w:val="none"/>
          <w:u w:color="000000"/>
          <w:lang w:val="en-US" w:eastAsia="zh-CN" w:bidi="ar"/>
        </w:rPr>
        <w:br w:type="page"/>
      </w:r>
    </w:p>
    <w:p w14:paraId="5DDC4DAF">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二、投标人须知</w:t>
      </w:r>
    </w:p>
    <w:p w14:paraId="24E299C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8"/>
          <w:szCs w:val="28"/>
          <w:highlight w:val="none"/>
          <w:lang w:val="en-US"/>
        </w:rPr>
      </w:pPr>
      <w:bookmarkStart w:id="19" w:name="_Toc26859"/>
      <w:bookmarkEnd w:id="19"/>
      <w:bookmarkStart w:id="20" w:name="_Toc14421_WPSOffice_Level3"/>
      <w:r>
        <w:rPr>
          <w:rFonts w:hint="eastAsia" w:ascii="宋体" w:hAnsi="宋体" w:eastAsia="宋体" w:cs="宋体"/>
          <w:b/>
          <w:bCs w:val="0"/>
          <w:color w:val="000000"/>
          <w:kern w:val="0"/>
          <w:sz w:val="28"/>
          <w:szCs w:val="28"/>
          <w:highlight w:val="none"/>
          <w:u w:color="000000"/>
          <w:lang w:val="en-US" w:eastAsia="zh-CN" w:bidi="ar"/>
        </w:rPr>
        <w:t>（一）总  则</w:t>
      </w:r>
      <w:bookmarkEnd w:id="20"/>
    </w:p>
    <w:p w14:paraId="5A38989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1.项目概况</w:t>
      </w:r>
    </w:p>
    <w:p w14:paraId="7907C8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1.1本次招标项目名称：见投标人须知前附表。</w:t>
      </w:r>
    </w:p>
    <w:p w14:paraId="249D064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采购人：见投标人须知前附表。</w:t>
      </w:r>
    </w:p>
    <w:p w14:paraId="6A0CE55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服务期：见投标人须知前附表。</w:t>
      </w:r>
    </w:p>
    <w:p w14:paraId="00680C3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服务地点：见投标人须知前附表。</w:t>
      </w:r>
    </w:p>
    <w:p w14:paraId="7BE49677">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1.2采购人及联系人: 见投标人须知前附表。</w:t>
      </w:r>
    </w:p>
    <w:p w14:paraId="655940CF">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代理机构及联系人: 见投标人须知前附表。</w:t>
      </w:r>
    </w:p>
    <w:p w14:paraId="09C5B7F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1.3资金来源：见投标人须知前附表。</w:t>
      </w:r>
    </w:p>
    <w:p w14:paraId="6078366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1.4本项目预算：见投标人须知前附表。</w:t>
      </w:r>
    </w:p>
    <w:p w14:paraId="4D1B920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1.5本项目最高限价：见投标人须知前附表。</w:t>
      </w:r>
    </w:p>
    <w:p w14:paraId="119F3DE7">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2.招标范围：</w:t>
      </w:r>
    </w:p>
    <w:p w14:paraId="5B7E6D8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2.1 采购内容：见投标人须知前附表。</w:t>
      </w:r>
    </w:p>
    <w:p w14:paraId="378DB8E4">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2.2技术要求：详见</w:t>
      </w:r>
      <w:r>
        <w:rPr>
          <w:rFonts w:hint="eastAsia" w:cs="Times New Roman"/>
          <w:highlight w:val="none"/>
          <w:lang w:val="en-US" w:eastAsia="zh-CN"/>
        </w:rPr>
        <w:t>《</w:t>
      </w:r>
      <w:r>
        <w:rPr>
          <w:rFonts w:hint="eastAsia" w:hAnsi="宋体" w:cs="宋体"/>
          <w:bCs/>
          <w:color w:val="000000"/>
          <w:szCs w:val="21"/>
          <w:highlight w:val="none"/>
        </w:rPr>
        <w:t>采购需求</w:t>
      </w:r>
      <w:r>
        <w:rPr>
          <w:rFonts w:hint="eastAsia" w:cs="Times New Roman"/>
          <w:highlight w:val="none"/>
          <w:lang w:val="en-US" w:eastAsia="zh-CN"/>
        </w:rPr>
        <w:t>》</w:t>
      </w:r>
      <w:r>
        <w:rPr>
          <w:rFonts w:hint="eastAsia" w:ascii="宋体" w:hAnsi="宋体" w:eastAsia="宋体" w:cs="宋体"/>
          <w:color w:val="000000"/>
          <w:kern w:val="0"/>
          <w:sz w:val="21"/>
          <w:szCs w:val="21"/>
          <w:highlight w:val="none"/>
          <w:u w:color="000000"/>
          <w:lang w:val="en-US" w:eastAsia="zh-CN" w:bidi="ar"/>
        </w:rPr>
        <w:t>。</w:t>
      </w:r>
    </w:p>
    <w:p w14:paraId="2769744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3.标包划分：</w:t>
      </w:r>
    </w:p>
    <w:p w14:paraId="5C168DE3">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3.1本项目划分：见投标人须知前附表。</w:t>
      </w:r>
    </w:p>
    <w:p w14:paraId="0DC83B5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4.招标方式：</w:t>
      </w:r>
    </w:p>
    <w:p w14:paraId="4082090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4.1本项目招标方式：见投标人须知前附表。</w:t>
      </w:r>
    </w:p>
    <w:p w14:paraId="00A0574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5.计价方式：</w:t>
      </w:r>
    </w:p>
    <w:p w14:paraId="5B9D25C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5.1本次招标项目合同采用</w:t>
      </w:r>
      <w:r>
        <w:rPr>
          <w:rFonts w:hint="eastAsia" w:ascii="宋体" w:hAnsi="宋体" w:eastAsia="宋体" w:cs="宋体"/>
          <w:color w:val="000000"/>
          <w:kern w:val="0"/>
          <w:sz w:val="21"/>
          <w:szCs w:val="21"/>
          <w:highlight w:val="none"/>
          <w:u w:val="single" w:color="000000"/>
          <w:lang w:val="en-US" w:eastAsia="zh-CN" w:bidi="ar"/>
        </w:rPr>
        <w:t xml:space="preserve">   固定单价。  </w:t>
      </w:r>
    </w:p>
    <w:p w14:paraId="7612E962">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6.评标办法：</w:t>
      </w:r>
    </w:p>
    <w:p w14:paraId="2AF9CFC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6.1本次招标评标采用</w:t>
      </w:r>
      <w:r>
        <w:rPr>
          <w:rFonts w:hint="eastAsia" w:ascii="宋体" w:hAnsi="宋体" w:eastAsia="宋体" w:cs="宋体"/>
          <w:color w:val="000000"/>
          <w:kern w:val="0"/>
          <w:sz w:val="21"/>
          <w:szCs w:val="21"/>
          <w:highlight w:val="none"/>
          <w:u w:val="single" w:color="000000"/>
          <w:lang w:val="en-US" w:eastAsia="zh-CN" w:bidi="ar"/>
        </w:rPr>
        <w:t xml:space="preserve">  经评审的最低价法。</w:t>
      </w:r>
      <w:r>
        <w:rPr>
          <w:rFonts w:hint="eastAsia" w:ascii="宋体" w:hAnsi="宋体" w:eastAsia="宋体" w:cs="宋体"/>
          <w:color w:val="000000"/>
          <w:kern w:val="0"/>
          <w:sz w:val="21"/>
          <w:szCs w:val="21"/>
          <w:highlight w:val="none"/>
          <w:u w:color="000000"/>
          <w:lang w:val="en-US" w:eastAsia="zh-CN" w:bidi="ar"/>
        </w:rPr>
        <w:t>（详见第三章评标办法）</w:t>
      </w:r>
    </w:p>
    <w:p w14:paraId="6A758F37">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7.投标人资格：</w:t>
      </w:r>
    </w:p>
    <w:p w14:paraId="0DB55B4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7.1具体详见投标人须知前附表。</w:t>
      </w:r>
    </w:p>
    <w:p w14:paraId="07A335A1">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8. 投标费用</w:t>
      </w:r>
    </w:p>
    <w:p w14:paraId="1B9FC58F">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8.1投标人准备和参加投标活动发生的费用自理。</w:t>
      </w:r>
    </w:p>
    <w:p w14:paraId="256D6E3B">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default" w:ascii="Times New Roman" w:hAnsi="Times New Roman" w:eastAsia="宋体" w:cs="Times New Roman"/>
          <w:b/>
          <w:bCs w:val="0"/>
          <w:color w:val="000000"/>
          <w:kern w:val="0"/>
          <w:sz w:val="21"/>
          <w:szCs w:val="21"/>
          <w:highlight w:val="none"/>
          <w:u w:color="000000"/>
          <w:lang w:val="en-US" w:eastAsia="zh-CN" w:bidi="ar"/>
        </w:rPr>
        <w:t>9.</w:t>
      </w:r>
      <w:bookmarkStart w:id="21" w:name="_Toc152045539"/>
      <w:bookmarkEnd w:id="21"/>
      <w:bookmarkStart w:id="22" w:name="_Toc247513962"/>
      <w:bookmarkEnd w:id="22"/>
      <w:bookmarkStart w:id="23" w:name="_Toc144974507"/>
      <w:bookmarkEnd w:id="23"/>
      <w:bookmarkStart w:id="24" w:name="_Toc296602429"/>
      <w:bookmarkEnd w:id="24"/>
      <w:bookmarkStart w:id="25" w:name="_Toc152042315"/>
      <w:bookmarkEnd w:id="25"/>
      <w:bookmarkStart w:id="26" w:name="_Toc247527563"/>
      <w:bookmarkEnd w:id="26"/>
      <w:bookmarkStart w:id="27" w:name="_Toc247592876"/>
      <w:r>
        <w:rPr>
          <w:rFonts w:hint="eastAsia" w:ascii="宋体" w:hAnsi="宋体" w:eastAsia="宋体" w:cs="宋体"/>
          <w:b/>
          <w:bCs w:val="0"/>
          <w:color w:val="000000"/>
          <w:kern w:val="0"/>
          <w:sz w:val="21"/>
          <w:szCs w:val="21"/>
          <w:highlight w:val="none"/>
          <w:u w:color="000000"/>
          <w:lang w:val="en-US" w:eastAsia="zh-CN" w:bidi="ar"/>
        </w:rPr>
        <w:t xml:space="preserve"> 踏勘现场</w:t>
      </w:r>
      <w:bookmarkEnd w:id="27"/>
    </w:p>
    <w:p w14:paraId="2BB28A9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4F21F21C">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9.2 投标人踏勘现场发生的费用自理。</w:t>
      </w:r>
    </w:p>
    <w:p w14:paraId="402948A4">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9.3 除采购人的原因外，投标人自行负责在踏勘现场中所发生的人员伤亡和财产损失。</w:t>
      </w:r>
    </w:p>
    <w:p w14:paraId="6602E6B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7423B11E">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default" w:ascii="Times New Roman" w:hAnsi="Times New Roman" w:eastAsia="宋体" w:cs="Times New Roman"/>
          <w:b/>
          <w:bCs w:val="0"/>
          <w:color w:val="000000"/>
          <w:kern w:val="0"/>
          <w:sz w:val="21"/>
          <w:szCs w:val="21"/>
          <w:highlight w:val="none"/>
          <w:u w:color="000000"/>
          <w:lang w:val="en-US" w:eastAsia="zh-CN" w:bidi="ar"/>
        </w:rPr>
        <w:t xml:space="preserve">10. </w:t>
      </w:r>
      <w:r>
        <w:rPr>
          <w:rFonts w:hint="eastAsia" w:ascii="宋体" w:hAnsi="宋体" w:eastAsia="宋体" w:cs="宋体"/>
          <w:b/>
          <w:bCs w:val="0"/>
          <w:color w:val="000000"/>
          <w:kern w:val="0"/>
          <w:sz w:val="21"/>
          <w:szCs w:val="21"/>
          <w:highlight w:val="none"/>
          <w:u w:color="000000"/>
          <w:lang w:val="en-US" w:eastAsia="zh-CN" w:bidi="ar"/>
        </w:rPr>
        <w:t>投标预备会（本项目不采用）</w:t>
      </w:r>
    </w:p>
    <w:p w14:paraId="4C409395">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10.1投标人须知前附表规定召开投标预备会的，</w:t>
      </w:r>
      <w:r>
        <w:rPr>
          <w:rFonts w:hint="eastAsia" w:ascii="宋体"/>
          <w:color w:val="000000"/>
          <w:szCs w:val="21"/>
          <w:highlight w:val="none"/>
          <w:lang w:val="en-US" w:eastAsia="zh-CN"/>
        </w:rPr>
        <w:t>采购人</w:t>
      </w:r>
      <w:r>
        <w:rPr>
          <w:rFonts w:hint="eastAsia" w:ascii="宋体"/>
          <w:color w:val="000000"/>
          <w:szCs w:val="21"/>
          <w:highlight w:val="none"/>
        </w:rPr>
        <w:t>按投标人须知前附表规定的时间和地点召开投标预备会，澄清投标人提出的问题。</w:t>
      </w:r>
    </w:p>
    <w:p w14:paraId="241F29CF">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11. 联合投标</w:t>
      </w:r>
    </w:p>
    <w:p w14:paraId="1E470BC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11.1 </w:t>
      </w:r>
      <w:r>
        <w:rPr>
          <w:rFonts w:hint="eastAsia" w:ascii="宋体" w:hAnsi="宋体" w:eastAsia="宋体" w:cs="宋体"/>
          <w:color w:val="000000"/>
          <w:kern w:val="0"/>
          <w:sz w:val="21"/>
          <w:szCs w:val="21"/>
          <w:highlight w:val="none"/>
          <w:u w:color="000000"/>
          <w:lang w:val="en-US" w:eastAsia="zh-CN" w:bidi="ar"/>
        </w:rPr>
        <w:t>本次招标</w:t>
      </w:r>
      <w:r>
        <w:rPr>
          <w:rFonts w:hint="eastAsia" w:ascii="宋体" w:hAnsi="宋体" w:eastAsia="宋体" w:cs="宋体"/>
          <w:color w:val="000000"/>
          <w:kern w:val="0"/>
          <w:sz w:val="21"/>
          <w:szCs w:val="21"/>
          <w:highlight w:val="none"/>
          <w:u w:val="single" w:color="000000"/>
          <w:lang w:val="en-US" w:eastAsia="zh-CN" w:bidi="ar"/>
        </w:rPr>
        <w:t>不接受</w:t>
      </w:r>
      <w:r>
        <w:rPr>
          <w:rFonts w:hint="eastAsia" w:ascii="宋体" w:hAnsi="宋体" w:eastAsia="宋体" w:cs="宋体"/>
          <w:color w:val="000000"/>
          <w:kern w:val="0"/>
          <w:sz w:val="21"/>
          <w:szCs w:val="21"/>
          <w:highlight w:val="none"/>
          <w:u w:color="000000"/>
          <w:lang w:val="en-US" w:eastAsia="zh-CN" w:bidi="ar"/>
        </w:rPr>
        <w:t>联合体投标。</w:t>
      </w:r>
    </w:p>
    <w:p w14:paraId="5EEDB433">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color w:val="000000"/>
          <w:kern w:val="0"/>
          <w:sz w:val="21"/>
          <w:szCs w:val="21"/>
          <w:highlight w:val="none"/>
          <w:u w:color="000000"/>
          <w:lang w:val="en-US" w:eastAsia="zh-CN" w:bidi="ar"/>
        </w:rPr>
      </w:pPr>
      <w:r>
        <w:rPr>
          <w:rFonts w:hint="eastAsia" w:ascii="黑体" w:hAnsi="宋体" w:eastAsia="黑体" w:cs="宋体"/>
          <w:b/>
          <w:bCs/>
          <w:color w:val="000000"/>
          <w:kern w:val="0"/>
          <w:sz w:val="21"/>
          <w:szCs w:val="21"/>
          <w:highlight w:val="none"/>
          <w:u w:color="000000"/>
          <w:lang w:val="en-US" w:eastAsia="zh-CN" w:bidi="ar"/>
        </w:rPr>
        <w:t>12.招标代理费</w:t>
      </w:r>
    </w:p>
    <w:p w14:paraId="1F153D24">
      <w:pPr>
        <w:spacing w:line="360" w:lineRule="auto"/>
        <w:ind w:firstLine="420" w:firstLineChars="200"/>
        <w:rPr>
          <w:rFonts w:hint="eastAsia" w:ascii="宋体"/>
          <w:szCs w:val="21"/>
          <w:highlight w:val="none"/>
          <w:lang w:eastAsia="zh-CN"/>
        </w:rPr>
      </w:pPr>
      <w:r>
        <w:rPr>
          <w:rFonts w:hint="eastAsia" w:ascii="宋体"/>
          <w:szCs w:val="21"/>
          <w:highlight w:val="none"/>
        </w:rPr>
        <w:t xml:space="preserve">12.1 </w:t>
      </w:r>
      <w:r>
        <w:rPr>
          <w:rFonts w:hint="eastAsia" w:ascii="宋体"/>
          <w:szCs w:val="21"/>
          <w:highlight w:val="none"/>
          <w:lang w:eastAsia="zh-CN"/>
        </w:rPr>
        <w:t>招标代理费：见</w:t>
      </w:r>
      <w:r>
        <w:rPr>
          <w:rFonts w:hint="eastAsia" w:ascii="宋体"/>
          <w:szCs w:val="21"/>
          <w:highlight w:val="none"/>
        </w:rPr>
        <w:t>投标人须知前附表</w:t>
      </w:r>
      <w:r>
        <w:rPr>
          <w:rFonts w:hint="eastAsia" w:ascii="宋体"/>
          <w:szCs w:val="21"/>
          <w:highlight w:val="none"/>
          <w:lang w:eastAsia="zh-CN"/>
        </w:rPr>
        <w:t>。</w:t>
      </w:r>
    </w:p>
    <w:p w14:paraId="3E1A3440">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13.投标人应注意的事项</w:t>
      </w:r>
    </w:p>
    <w:p w14:paraId="7A5C0AD2">
      <w:pPr>
        <w:spacing w:line="360" w:lineRule="auto"/>
        <w:ind w:firstLine="420" w:firstLineChars="200"/>
        <w:rPr>
          <w:rFonts w:hint="eastAsia" w:ascii="宋体"/>
          <w:szCs w:val="21"/>
          <w:highlight w:val="none"/>
        </w:rPr>
      </w:pPr>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70A67058">
      <w:pPr>
        <w:spacing w:line="360" w:lineRule="auto"/>
        <w:ind w:firstLine="420" w:firstLineChars="200"/>
        <w:rPr>
          <w:rFonts w:hint="eastAsia" w:ascii="宋体"/>
          <w:szCs w:val="21"/>
          <w:highlight w:val="none"/>
        </w:rPr>
      </w:pPr>
      <w:bookmarkStart w:id="28" w:name="_Toc24655"/>
      <w:bookmarkEnd w:id="28"/>
      <w:bookmarkStart w:id="29" w:name="_Toc10668_WPSOffice_Level3"/>
      <w:bookmarkEnd w:id="29"/>
      <w:r>
        <w:rPr>
          <w:rFonts w:hint="eastAsia" w:ascii="宋体"/>
          <w:szCs w:val="21"/>
          <w:highlight w:val="none"/>
        </w:rPr>
        <w:t>13.2投标人对采购内容中规定的要求等必须满足招标文件的相关要求。</w:t>
      </w:r>
    </w:p>
    <w:p w14:paraId="71DC7DA9">
      <w:pPr>
        <w:spacing w:line="360" w:lineRule="auto"/>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3</w:t>
      </w:r>
      <w:r>
        <w:rPr>
          <w:rFonts w:hint="eastAsia" w:ascii="宋体"/>
          <w:szCs w:val="21"/>
          <w:highlight w:val="none"/>
        </w:rPr>
        <w:t>单位负责人为同一人或者存在直接控股、管理关系的不同</w:t>
      </w:r>
      <w:r>
        <w:rPr>
          <w:rFonts w:hint="eastAsia" w:ascii="宋体"/>
          <w:szCs w:val="21"/>
          <w:highlight w:val="none"/>
          <w:lang w:eastAsia="zh-CN"/>
        </w:rPr>
        <w:t>投标人</w:t>
      </w:r>
      <w:r>
        <w:rPr>
          <w:rFonts w:hint="eastAsia" w:ascii="宋体"/>
          <w:szCs w:val="21"/>
          <w:highlight w:val="none"/>
        </w:rPr>
        <w:t>，不得参加同一合同项下的采购活动。</w:t>
      </w:r>
    </w:p>
    <w:p w14:paraId="477B2D4E">
      <w:pPr>
        <w:spacing w:line="360" w:lineRule="auto"/>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4</w:t>
      </w:r>
      <w:r>
        <w:rPr>
          <w:rFonts w:hint="eastAsia" w:ascii="宋体"/>
          <w:szCs w:val="21"/>
          <w:highlight w:val="none"/>
        </w:rPr>
        <w:t>投标人被视为充分熟悉本招标项目所在地的与履行合同有关的各种情况，包括但不限于：</w:t>
      </w:r>
    </w:p>
    <w:p w14:paraId="62C6CCAE">
      <w:pPr>
        <w:spacing w:line="360" w:lineRule="auto"/>
        <w:ind w:firstLine="420" w:firstLineChars="20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30A5AC0C">
      <w:pPr>
        <w:spacing w:line="360" w:lineRule="auto"/>
        <w:ind w:firstLine="420" w:firstLineChars="200"/>
        <w:rPr>
          <w:rFonts w:hint="eastAsia" w:ascii="宋体"/>
          <w:szCs w:val="21"/>
          <w:highlight w:val="none"/>
        </w:rPr>
      </w:pPr>
      <w:r>
        <w:rPr>
          <w:rFonts w:hint="eastAsia" w:ascii="宋体"/>
          <w:szCs w:val="21"/>
          <w:highlight w:val="none"/>
        </w:rPr>
        <w:t>（2）安徽省及滁州市等有关管理部门的相关规定；</w:t>
      </w:r>
    </w:p>
    <w:p w14:paraId="6B717ED8">
      <w:pPr>
        <w:spacing w:line="360" w:lineRule="auto"/>
        <w:ind w:firstLine="420" w:firstLineChars="200"/>
        <w:rPr>
          <w:rFonts w:hint="eastAsia" w:ascii="宋体"/>
          <w:szCs w:val="21"/>
          <w:highlight w:val="none"/>
        </w:rPr>
      </w:pPr>
      <w:r>
        <w:rPr>
          <w:rFonts w:hint="eastAsia" w:ascii="宋体"/>
          <w:szCs w:val="21"/>
          <w:highlight w:val="none"/>
        </w:rPr>
        <w:t>（3）</w:t>
      </w:r>
      <w:r>
        <w:rPr>
          <w:rFonts w:hint="eastAsia" w:ascii="宋体"/>
          <w:szCs w:val="21"/>
          <w:highlight w:val="none"/>
          <w:lang w:val="en-US" w:eastAsia="zh-CN"/>
        </w:rPr>
        <w:t>采购</w:t>
      </w:r>
      <w:r>
        <w:rPr>
          <w:rFonts w:hint="eastAsia" w:ascii="宋体"/>
          <w:szCs w:val="21"/>
          <w:highlight w:val="none"/>
        </w:rPr>
        <w:t>人的相关场地情况、基础建设、电力供应情况及相关设计标准。</w:t>
      </w:r>
    </w:p>
    <w:p w14:paraId="6C020BE8">
      <w:pPr>
        <w:spacing w:line="360" w:lineRule="auto"/>
        <w:ind w:firstLine="420" w:firstLineChars="200"/>
        <w:rPr>
          <w:rFonts w:hint="eastAsia" w:ascii="宋体"/>
          <w:szCs w:val="21"/>
          <w:highlight w:val="none"/>
        </w:rPr>
      </w:pPr>
      <w:r>
        <w:rPr>
          <w:rFonts w:hint="eastAsia" w:ascii="宋体"/>
          <w:szCs w:val="21"/>
          <w:highlight w:val="none"/>
        </w:rPr>
        <w:t>本招标文件不再对上述情况进行描述。</w:t>
      </w:r>
    </w:p>
    <w:p w14:paraId="7296FE19">
      <w:pPr>
        <w:spacing w:line="440" w:lineRule="exact"/>
        <w:ind w:firstLine="527" w:firstLineChars="250"/>
        <w:rPr>
          <w:rFonts w:ascii="宋体"/>
          <w:bCs/>
          <w:szCs w:val="21"/>
          <w:highlight w:val="none"/>
        </w:rPr>
      </w:pPr>
      <w:r>
        <w:rPr>
          <w:rFonts w:hint="eastAsia" w:ascii="宋体"/>
          <w:b/>
          <w:szCs w:val="21"/>
          <w:highlight w:val="none"/>
        </w:rPr>
        <w:t>14.保密</w:t>
      </w:r>
    </w:p>
    <w:p w14:paraId="78EEA1CE">
      <w:pPr>
        <w:spacing w:line="440" w:lineRule="exact"/>
        <w:ind w:firstLine="525" w:firstLineChars="250"/>
        <w:rPr>
          <w:rFonts w:ascii="宋体"/>
          <w:bCs/>
          <w:color w:val="0000FF"/>
          <w:szCs w:val="21"/>
          <w:highlight w:val="none"/>
        </w:rPr>
      </w:pPr>
      <w:r>
        <w:rPr>
          <w:rFonts w:hint="eastAsia" w:ascii="宋体"/>
          <w:bCs/>
          <w:szCs w:val="21"/>
          <w:highlight w:val="none"/>
        </w:rPr>
        <w:t xml:space="preserve">参与招标投标活动的各方应对招标文件和投标文件中的商业和技术等秘密保密，违者应对由此造成的后果承担法律责任。 </w:t>
      </w:r>
    </w:p>
    <w:p w14:paraId="36AE7377">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（二）招标文件</w:t>
      </w:r>
    </w:p>
    <w:p w14:paraId="6576DC6F">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15. 招标文件的编制依据</w:t>
      </w:r>
    </w:p>
    <w:p w14:paraId="12FF93D6">
      <w:pPr>
        <w:spacing w:line="440" w:lineRule="exact"/>
        <w:ind w:firstLine="409" w:firstLineChars="195"/>
        <w:rPr>
          <w:rFonts w:hint="eastAsia" w:ascii="宋体"/>
          <w:color w:val="000000"/>
          <w:szCs w:val="21"/>
          <w:highlight w:val="none"/>
        </w:rPr>
      </w:pPr>
      <w:r>
        <w:rPr>
          <w:rFonts w:hint="eastAsia" w:ascii="宋体"/>
          <w:color w:val="000000"/>
          <w:szCs w:val="21"/>
          <w:highlight w:val="none"/>
          <w:lang w:val="en-US" w:eastAsia="zh-CN"/>
        </w:rPr>
        <w:t>参照</w:t>
      </w:r>
      <w:r>
        <w:rPr>
          <w:rFonts w:hint="eastAsia" w:ascii="宋体"/>
          <w:color w:val="000000"/>
          <w:szCs w:val="21"/>
          <w:highlight w:val="none"/>
        </w:rPr>
        <w:t>《中华人民共和国政府采购法》、《中华人民共和国政府采购法实施条例》、《政府采购货物和服务招标投标管理办法》和《中华人民共和国民法典》等相关法律法规和规章及部、省、市级规范性文件的规定，编制本招标文件。</w:t>
      </w:r>
    </w:p>
    <w:p w14:paraId="0286D3AD">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16. 招标文件的组成</w:t>
      </w:r>
    </w:p>
    <w:p w14:paraId="77A740A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16.1 招标文件包括内容：</w:t>
      </w:r>
    </w:p>
    <w:p w14:paraId="30A79ACD">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第一章  招标公告</w:t>
      </w:r>
    </w:p>
    <w:p w14:paraId="4F06886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第二章  投标须知</w:t>
      </w:r>
    </w:p>
    <w:p w14:paraId="6194A14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第三章  评标办法</w:t>
      </w:r>
    </w:p>
    <w:p w14:paraId="2065ABF6">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66D121C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第五章  合同条款及格式</w:t>
      </w:r>
    </w:p>
    <w:p w14:paraId="5987C8D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第六章  投标文件格式</w:t>
      </w:r>
    </w:p>
    <w:p w14:paraId="675C6438">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第七章  采购人、采购代理机构对本文件的确认</w:t>
      </w:r>
    </w:p>
    <w:p w14:paraId="23D5697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16.2 除16.1内容外，招标答疑亦为招标文件的组成部分，对采购人和投标人起约束作用。</w:t>
      </w:r>
    </w:p>
    <w:p w14:paraId="0DB601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szCs w:val="21"/>
          <w:highlight w:val="none"/>
          <w:lang w:eastAsia="zh-CN"/>
        </w:rPr>
      </w:pPr>
      <w:r>
        <w:rPr>
          <w:rFonts w:hint="eastAsia" w:ascii="宋体" w:hAnsi="Times New Roman" w:eastAsia="宋体" w:cs="Times New Roman"/>
          <w:szCs w:val="21"/>
          <w:highlight w:val="none"/>
        </w:rPr>
        <w:t>16.3投标人应仔细阅读和检查招标文件的全部内容。如发现缺页或附件不全，应及时向</w:t>
      </w:r>
      <w:r>
        <w:rPr>
          <w:rFonts w:hint="eastAsia" w:ascii="宋体" w:hAnsi="Times New Roman" w:eastAsia="宋体" w:cs="Times New Roman"/>
          <w:szCs w:val="21"/>
          <w:highlight w:val="none"/>
          <w:lang w:val="en-US" w:eastAsia="zh-CN"/>
        </w:rPr>
        <w:t>采购</w:t>
      </w:r>
      <w:r>
        <w:rPr>
          <w:rFonts w:hint="eastAsia" w:ascii="宋体" w:hAnsi="Times New Roman" w:eastAsia="宋体" w:cs="Times New Roman"/>
          <w:szCs w:val="21"/>
          <w:highlight w:val="none"/>
        </w:rPr>
        <w:t>人提出，以便补齐</w:t>
      </w:r>
      <w:r>
        <w:rPr>
          <w:rFonts w:hint="eastAsia" w:ascii="宋体" w:hAnsi="Times New Roman" w:eastAsia="宋体" w:cs="Times New Roman"/>
          <w:szCs w:val="21"/>
          <w:highlight w:val="none"/>
          <w:lang w:eastAsia="zh-CN"/>
        </w:rPr>
        <w:t>。</w:t>
      </w:r>
    </w:p>
    <w:p w14:paraId="6955F8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szCs w:val="21"/>
          <w:highlight w:val="none"/>
        </w:rPr>
        <w:t>16.4 当招标文件、招标文件的澄清或修改等在同一内容的表述上不一致时，以最后发出的文件为准。</w:t>
      </w:r>
    </w:p>
    <w:p w14:paraId="27BDB452">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17.招标文件的异议、澄清</w:t>
      </w:r>
    </w:p>
    <w:p w14:paraId="55E19113">
      <w:pPr>
        <w:spacing w:line="440" w:lineRule="exact"/>
        <w:ind w:firstLine="420" w:firstLineChars="200"/>
        <w:jc w:val="left"/>
        <w:rPr>
          <w:rFonts w:ascii="宋体" w:hAnsi="宋体" w:cs="宋体"/>
          <w:szCs w:val="21"/>
          <w:highlight w:val="none"/>
        </w:rPr>
      </w:pPr>
      <w:r>
        <w:rPr>
          <w:rFonts w:hint="eastAsia" w:ascii="宋体" w:hAnsi="宋体" w:eastAsia="宋体" w:cs="宋体"/>
          <w:color w:val="000000"/>
          <w:kern w:val="0"/>
          <w:sz w:val="21"/>
          <w:szCs w:val="21"/>
          <w:highlight w:val="none"/>
          <w:u w:color="000000"/>
          <w:lang w:val="en-US" w:eastAsia="zh-CN" w:bidi="ar"/>
        </w:rPr>
        <w:t xml:space="preserve">17.1 </w:t>
      </w:r>
      <w:r>
        <w:rPr>
          <w:rFonts w:hint="eastAsia" w:ascii="宋体" w:hAnsi="宋体" w:cs="宋体"/>
          <w:szCs w:val="21"/>
          <w:highlight w:val="none"/>
        </w:rPr>
        <w:t>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14A1B7F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17.2 </w:t>
      </w:r>
      <w:r>
        <w:rPr>
          <w:rFonts w:hint="eastAsia" w:ascii="宋体" w:hAnsi="宋体" w:cs="宋体"/>
          <w:szCs w:val="21"/>
          <w:highlight w:val="none"/>
        </w:rPr>
        <w:t>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eastAsia="宋体" w:cs="宋体"/>
          <w:color w:val="auto"/>
          <w:kern w:val="0"/>
          <w:szCs w:val="21"/>
          <w:highlight w:val="none"/>
          <w:lang w:val="en-US" w:eastAsia="zh-CN"/>
        </w:rPr>
        <w:t>发布</w:t>
      </w:r>
      <w:r>
        <w:rPr>
          <w:rFonts w:hint="eastAsia" w:ascii="宋体" w:hAnsi="宋体" w:cs="宋体"/>
          <w:szCs w:val="21"/>
          <w:highlight w:val="none"/>
        </w:rPr>
        <w:t>。</w:t>
      </w:r>
      <w:r>
        <w:rPr>
          <w:rFonts w:hint="eastAsia" w:ascii="宋体" w:hAnsi="宋体" w:eastAsia="宋体" w:cs="宋体"/>
          <w:bCs/>
          <w:color w:val="000000"/>
          <w:kern w:val="0"/>
          <w:sz w:val="21"/>
          <w:szCs w:val="21"/>
          <w:highlight w:val="none"/>
          <w:u w:color="000000"/>
          <w:lang w:val="en-US" w:eastAsia="zh-CN" w:bidi="ar"/>
        </w:rPr>
        <w:t>投标人应在投标截止时间前关注原采购信息发布媒体上有关本项目有无变更公告，如不及时查看造成后果由投标人自负。</w:t>
      </w:r>
    </w:p>
    <w:p w14:paraId="6CFA37FF">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18. 招标文件的发出</w:t>
      </w:r>
    </w:p>
    <w:p w14:paraId="3F84E7F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000000"/>
          <w:kern w:val="0"/>
          <w:sz w:val="21"/>
          <w:szCs w:val="21"/>
          <w:highlight w:val="none"/>
          <w:u w:color="000000"/>
          <w:lang w:val="en-US" w:eastAsia="zh-CN" w:bidi="ar"/>
        </w:rPr>
        <w:t>滁州市城投工程咨询管理有限公司网站（https://www.czctgczx.com/）</w:t>
      </w:r>
      <w:r>
        <w:rPr>
          <w:rFonts w:hint="eastAsia" w:ascii="宋体" w:hAnsi="宋体" w:eastAsia="宋体" w:cs="宋体"/>
          <w:bCs/>
          <w:color w:val="000000"/>
          <w:kern w:val="0"/>
          <w:sz w:val="21"/>
          <w:szCs w:val="21"/>
          <w:highlight w:val="none"/>
          <w:u w:color="000000"/>
          <w:lang w:val="en-US" w:eastAsia="zh-CN" w:bidi="ar"/>
        </w:rPr>
        <w:t>发出。</w:t>
      </w:r>
    </w:p>
    <w:p w14:paraId="0912D46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0" w:name="_Toc1549_WPSOffice_Level3"/>
      <w:bookmarkEnd w:id="30"/>
      <w:r>
        <w:rPr>
          <w:rFonts w:hint="eastAsia" w:ascii="宋体" w:hAnsi="宋体" w:eastAsia="宋体" w:cs="宋体"/>
          <w:b/>
          <w:bCs w:val="0"/>
          <w:color w:val="000000"/>
          <w:kern w:val="0"/>
          <w:sz w:val="24"/>
          <w:szCs w:val="24"/>
          <w:highlight w:val="none"/>
          <w:u w:color="000000"/>
          <w:lang w:val="en-US" w:eastAsia="zh-CN" w:bidi="ar"/>
        </w:rPr>
        <w:t>（三）投标文件的编制</w:t>
      </w:r>
    </w:p>
    <w:p w14:paraId="40A256D3">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19. 投标的语言及度量衡单位</w:t>
      </w:r>
    </w:p>
    <w:p w14:paraId="1A5408CB">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19.1投标人的投标文件、以及投标人与采购人就投标的所有往来函电，均须使用简体中文。</w:t>
      </w:r>
    </w:p>
    <w:p w14:paraId="45173AA5">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19.2除招标文件中另有规定外，投标文件所使用的度量衡均须采用法定计量单位。</w:t>
      </w:r>
    </w:p>
    <w:p w14:paraId="4D348526">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20. 投标文件的编制</w:t>
      </w:r>
    </w:p>
    <w:p w14:paraId="6EF4CADB">
      <w:pPr>
        <w:spacing w:line="440" w:lineRule="exact"/>
        <w:ind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20.1投标文件的编制</w:t>
      </w:r>
    </w:p>
    <w:p w14:paraId="1448FDD9">
      <w:pPr>
        <w:spacing w:line="440" w:lineRule="exact"/>
        <w:ind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（1）投标文件应按第六章“投标文件格式文本”进行编写，如有必要，可以增加附页，作为投标文件的组成部分。</w:t>
      </w:r>
    </w:p>
    <w:p w14:paraId="72B1494A">
      <w:pPr>
        <w:keepNext w:val="0"/>
        <w:keepLines w:val="0"/>
        <w:widowControl/>
        <w:suppressLineNumbers w:val="0"/>
        <w:spacing w:before="0" w:beforeAutospacing="0" w:after="0" w:afterAutospacing="0" w:line="400" w:lineRule="exact"/>
        <w:ind w:left="0" w:right="0" w:firstLine="422" w:firstLineChars="20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21.投标报价</w:t>
      </w:r>
    </w:p>
    <w:p w14:paraId="683CFBFD">
      <w:pPr>
        <w:spacing w:line="400" w:lineRule="exact"/>
        <w:ind w:firstLine="403" w:firstLineChars="192"/>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.1</w:t>
      </w:r>
      <w:r>
        <w:rPr>
          <w:rFonts w:hint="eastAsia" w:ascii="宋体"/>
          <w:color w:val="000000"/>
          <w:szCs w:val="21"/>
          <w:highlight w:val="none"/>
        </w:rPr>
        <w:t>投标报价文件中的单价和总价全部采用人民币表示。投标人的报价应含有</w:t>
      </w:r>
      <w:r>
        <w:rPr>
          <w:rFonts w:hint="eastAsia" w:ascii="宋体"/>
          <w:color w:val="000000"/>
          <w:szCs w:val="21"/>
          <w:highlight w:val="none"/>
          <w:lang w:val="en-US" w:eastAsia="zh-CN"/>
        </w:rPr>
        <w:t>服务</w:t>
      </w:r>
      <w:r>
        <w:rPr>
          <w:rFonts w:hint="eastAsia" w:ascii="宋体"/>
          <w:color w:val="000000"/>
          <w:szCs w:val="21"/>
          <w:highlight w:val="none"/>
        </w:rPr>
        <w:t>、利润、税金、政策性文件规定及合同包含的所有风险、责任、义务等，即为完成招标文件要求的</w:t>
      </w:r>
      <w:r>
        <w:rPr>
          <w:rFonts w:hint="eastAsia" w:ascii="宋体"/>
          <w:color w:val="000000"/>
          <w:szCs w:val="21"/>
          <w:highlight w:val="none"/>
          <w:lang w:val="en-US" w:eastAsia="zh-CN"/>
        </w:rPr>
        <w:t>服务</w:t>
      </w:r>
      <w:r>
        <w:rPr>
          <w:rFonts w:hint="eastAsia" w:ascii="宋体"/>
          <w:color w:val="000000"/>
          <w:szCs w:val="21"/>
          <w:highlight w:val="none"/>
        </w:rPr>
        <w:t>内容所包含的一切应有费用，</w:t>
      </w:r>
      <w:r>
        <w:rPr>
          <w:rFonts w:hint="eastAsia" w:ascii="宋体" w:hAnsi="宋体" w:eastAsia="宋体" w:cs="Times New Roman"/>
          <w:color w:val="000000"/>
          <w:szCs w:val="21"/>
          <w:highlight w:val="none"/>
          <w:lang w:val="en-US" w:eastAsia="zh-CN"/>
        </w:rPr>
        <w:t>中标价格</w:t>
      </w:r>
      <w:r>
        <w:rPr>
          <w:rFonts w:hint="eastAsia" w:ascii="宋体" w:hAnsi="宋体" w:eastAsia="宋体" w:cs="Times New Roman"/>
          <w:color w:val="000000"/>
          <w:szCs w:val="21"/>
          <w:highlight w:val="none"/>
        </w:rPr>
        <w:t>今后将不作任何调整</w:t>
      </w:r>
      <w:r>
        <w:rPr>
          <w:rFonts w:hint="eastAsia" w:ascii="宋体" w:hAnsi="宋体" w:eastAsia="宋体" w:cs="Times New Roman"/>
          <w:color w:val="000000"/>
          <w:szCs w:val="21"/>
          <w:highlight w:val="none"/>
          <w:lang w:eastAsia="zh-CN"/>
        </w:rPr>
        <w:t>，</w:t>
      </w:r>
      <w:r>
        <w:rPr>
          <w:rFonts w:hint="eastAsia" w:ascii="宋体" w:eastAsia="宋体"/>
          <w:color w:val="000000"/>
          <w:szCs w:val="21"/>
          <w:highlight w:val="none"/>
          <w:lang w:val="en-US" w:eastAsia="zh-CN"/>
        </w:rPr>
        <w:t>采购人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14CA36B0">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2</w:t>
      </w:r>
      <w:r>
        <w:rPr>
          <w:rFonts w:hint="eastAsia" w:ascii="宋体"/>
          <w:color w:val="000000"/>
          <w:szCs w:val="21"/>
          <w:highlight w:val="none"/>
        </w:rPr>
        <w:t>投标人只允许有一个方案、一个报价。</w:t>
      </w:r>
    </w:p>
    <w:p w14:paraId="61877D74">
      <w:pPr>
        <w:spacing w:line="440" w:lineRule="exact"/>
        <w:ind w:firstLine="420" w:firstLineChars="200"/>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3</w:t>
      </w:r>
      <w:r>
        <w:rPr>
          <w:rFonts w:hint="eastAsia" w:ascii="宋体"/>
          <w:color w:val="000000"/>
          <w:szCs w:val="21"/>
          <w:highlight w:val="none"/>
        </w:rPr>
        <w:t>投标报价是完成项目全部内容（包括后期的相关服务）交付验收的</w:t>
      </w:r>
      <w:r>
        <w:rPr>
          <w:rFonts w:hint="eastAsia" w:ascii="宋体"/>
          <w:color w:val="000000"/>
          <w:szCs w:val="21"/>
          <w:highlight w:val="none"/>
          <w:lang w:val="en-US" w:eastAsia="zh-CN"/>
        </w:rPr>
        <w:t>价格</w:t>
      </w:r>
      <w:r>
        <w:rPr>
          <w:rFonts w:hint="eastAsia" w:ascii="宋体"/>
          <w:color w:val="000000"/>
          <w:szCs w:val="21"/>
          <w:highlight w:val="none"/>
        </w:rPr>
        <w:t>，其</w:t>
      </w:r>
      <w:r>
        <w:rPr>
          <w:rFonts w:hint="eastAsia" w:ascii="宋体"/>
          <w:color w:val="000000"/>
          <w:szCs w:val="21"/>
          <w:highlight w:val="none"/>
          <w:lang w:val="en-US" w:eastAsia="zh-CN"/>
        </w:rPr>
        <w:t>总</w:t>
      </w:r>
      <w:r>
        <w:rPr>
          <w:rFonts w:hint="eastAsia" w:ascii="宋体"/>
          <w:color w:val="000000"/>
          <w:szCs w:val="21"/>
          <w:highlight w:val="none"/>
        </w:rPr>
        <w:t>价即为履行合同的固定</w:t>
      </w:r>
      <w:r>
        <w:rPr>
          <w:rFonts w:hint="eastAsia" w:ascii="宋体"/>
          <w:color w:val="000000"/>
          <w:szCs w:val="21"/>
          <w:highlight w:val="none"/>
          <w:lang w:val="en-US" w:eastAsia="zh-CN"/>
        </w:rPr>
        <w:t>总价</w:t>
      </w:r>
      <w:r>
        <w:rPr>
          <w:rFonts w:hint="eastAsia" w:ascii="宋体"/>
          <w:color w:val="000000"/>
          <w:szCs w:val="21"/>
          <w:highlight w:val="none"/>
        </w:rPr>
        <w:t>。</w:t>
      </w:r>
    </w:p>
    <w:p w14:paraId="5D445F9D">
      <w:pPr>
        <w:spacing w:line="440" w:lineRule="exact"/>
        <w:ind w:firstLine="420" w:firstLineChars="200"/>
        <w:rPr>
          <w:rFonts w:hint="eastAsia" w:ascii="宋体"/>
          <w:bCs/>
          <w:szCs w:val="21"/>
          <w:highlight w:val="none"/>
        </w:rPr>
      </w:pPr>
      <w:r>
        <w:rPr>
          <w:rFonts w:hint="eastAsia" w:ascii="宋体"/>
          <w:bCs/>
          <w:szCs w:val="21"/>
          <w:highlight w:val="none"/>
        </w:rPr>
        <w:t>2</w:t>
      </w:r>
      <w:r>
        <w:rPr>
          <w:rFonts w:hint="eastAsia" w:ascii="宋体"/>
          <w:bCs/>
          <w:szCs w:val="21"/>
          <w:highlight w:val="none"/>
          <w:lang w:val="en-US" w:eastAsia="zh-CN"/>
        </w:rPr>
        <w:t>1</w:t>
      </w:r>
      <w:r>
        <w:rPr>
          <w:rFonts w:hint="eastAsia" w:ascii="宋体"/>
          <w:bCs/>
          <w:szCs w:val="21"/>
          <w:highlight w:val="none"/>
        </w:rPr>
        <w:t>.</w:t>
      </w:r>
      <w:r>
        <w:rPr>
          <w:rFonts w:hint="eastAsia" w:ascii="宋体"/>
          <w:bCs/>
          <w:szCs w:val="21"/>
          <w:highlight w:val="none"/>
          <w:lang w:val="en-US" w:eastAsia="zh-CN"/>
        </w:rPr>
        <w:t>4</w:t>
      </w:r>
      <w:r>
        <w:rPr>
          <w:rFonts w:hint="eastAsia" w:ascii="宋体"/>
          <w:color w:val="000000"/>
          <w:szCs w:val="21"/>
          <w:highlight w:val="none"/>
        </w:rPr>
        <w:t>投标报价应由法定代表人或被授权人签署。</w:t>
      </w:r>
    </w:p>
    <w:p w14:paraId="7CA41D2B">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5</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2EDB2BE2">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6</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3D11D0D1">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7</w:t>
      </w:r>
      <w:r>
        <w:rPr>
          <w:rFonts w:hint="eastAsia" w:ascii="宋体"/>
          <w:color w:val="000000"/>
          <w:szCs w:val="21"/>
          <w:highlight w:val="none"/>
        </w:rPr>
        <w:t>投标价中不得包含招标文件要求以外的内容，否则，在评标时不予核减，但在授予合同时，</w:t>
      </w:r>
      <w:r>
        <w:rPr>
          <w:rFonts w:hint="eastAsia" w:ascii="宋体"/>
          <w:color w:val="000000"/>
          <w:szCs w:val="21"/>
          <w:highlight w:val="none"/>
          <w:lang w:val="en-US" w:eastAsia="zh-CN"/>
        </w:rPr>
        <w:t>采购</w:t>
      </w:r>
      <w:r>
        <w:rPr>
          <w:rFonts w:hint="eastAsia" w:ascii="宋体"/>
          <w:color w:val="000000"/>
          <w:szCs w:val="21"/>
          <w:highlight w:val="none"/>
          <w:lang w:eastAsia="zh-CN"/>
        </w:rPr>
        <w:t>人</w:t>
      </w:r>
      <w:r>
        <w:rPr>
          <w:rFonts w:hint="eastAsia" w:ascii="宋体"/>
          <w:color w:val="000000"/>
          <w:szCs w:val="21"/>
          <w:highlight w:val="none"/>
        </w:rPr>
        <w:t>有权将这部分价格从其中标价格中扣除。</w:t>
      </w:r>
    </w:p>
    <w:p w14:paraId="1263B132">
      <w:pPr>
        <w:spacing w:line="440" w:lineRule="exact"/>
        <w:ind w:firstLine="403" w:firstLineChars="192"/>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8</w:t>
      </w:r>
      <w:r>
        <w:rPr>
          <w:rFonts w:hint="eastAsia" w:ascii="宋体"/>
          <w:color w:val="000000"/>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18B0380">
      <w:pPr>
        <w:keepNext w:val="0"/>
        <w:keepLines w:val="0"/>
        <w:widowControl/>
        <w:suppressLineNumbers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22.投标有效期</w:t>
      </w:r>
    </w:p>
    <w:p w14:paraId="0A161BC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22.1 </w:t>
      </w:r>
      <w:r>
        <w:rPr>
          <w:rFonts w:hint="eastAsia" w:ascii="宋体"/>
          <w:color w:val="000000"/>
          <w:szCs w:val="21"/>
          <w:highlight w:val="none"/>
          <w:lang w:eastAsia="zh-CN"/>
        </w:rPr>
        <w:t>投标有效期见</w:t>
      </w:r>
      <w:r>
        <w:rPr>
          <w:rFonts w:hint="eastAsia" w:ascii="宋体"/>
          <w:color w:val="000000"/>
          <w:szCs w:val="21"/>
          <w:highlight w:val="none"/>
        </w:rPr>
        <w:t>投标人须知前附表</w:t>
      </w:r>
      <w:r>
        <w:rPr>
          <w:rFonts w:hint="eastAsia" w:ascii="宋体" w:hAnsi="宋体" w:eastAsia="宋体" w:cs="宋体"/>
          <w:color w:val="000000"/>
          <w:kern w:val="0"/>
          <w:sz w:val="21"/>
          <w:szCs w:val="21"/>
          <w:highlight w:val="none"/>
          <w:u w:color="000000"/>
          <w:lang w:val="en-US" w:eastAsia="zh-CN" w:bidi="ar"/>
        </w:rPr>
        <w:t>。</w:t>
      </w:r>
    </w:p>
    <w:p w14:paraId="3145192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22.2在投标有效期内，投标人撤销或修改其投标文件的，应承担招标文件和法律规定的责任。</w:t>
      </w:r>
    </w:p>
    <w:p w14:paraId="1047337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20B5FDCE">
      <w:pPr>
        <w:keepNext w:val="0"/>
        <w:keepLines w:val="0"/>
        <w:widowControl/>
        <w:numPr>
          <w:ilvl w:val="0"/>
          <w:numId w:val="0"/>
        </w:numPr>
        <w:suppressLineNumbers w:val="0"/>
        <w:spacing w:before="0" w:beforeAutospacing="0" w:after="0" w:afterAutospacing="0" w:line="400" w:lineRule="exact"/>
        <w:ind w:leftChars="200" w:right="0" w:rightChars="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23.投标保证金</w:t>
      </w:r>
    </w:p>
    <w:p w14:paraId="04A43B5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23.1本项目不要求投标人提交投标保证金。</w:t>
      </w:r>
    </w:p>
    <w:p w14:paraId="1F79AB6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1" w:name="_Toc30407_WPSOffice_Level3"/>
      <w:bookmarkEnd w:id="31"/>
      <w:bookmarkStart w:id="32" w:name="_Toc6570_WPSOffice_Level3"/>
      <w:bookmarkEnd w:id="32"/>
      <w:bookmarkStart w:id="33" w:name="_Toc26398"/>
      <w:r>
        <w:rPr>
          <w:rFonts w:hint="eastAsia" w:ascii="宋体" w:hAnsi="宋体" w:eastAsia="宋体" w:cs="宋体"/>
          <w:b/>
          <w:bCs w:val="0"/>
          <w:color w:val="000000"/>
          <w:kern w:val="0"/>
          <w:sz w:val="24"/>
          <w:szCs w:val="24"/>
          <w:highlight w:val="none"/>
          <w:u w:color="000000"/>
          <w:lang w:val="en-US" w:eastAsia="zh-CN" w:bidi="ar"/>
        </w:rPr>
        <w:t>（四）投标文件的递交</w:t>
      </w:r>
      <w:bookmarkEnd w:id="33"/>
    </w:p>
    <w:p w14:paraId="4AE6CCF2">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24.投标文件的份数和签署</w:t>
      </w:r>
    </w:p>
    <w:p w14:paraId="515324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24.1投标文件份数：一份电子加密文件。投标人中标后须递交与网上电子投标文件完全一致的纸质版投标文件，并按要求加盖公章；份数：正本1份，副本2份；中标单位领取中标通知书时，一并递交给招标代理机构。</w:t>
      </w:r>
    </w:p>
    <w:p w14:paraId="6FA7554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24.2按格式文件要求签字或盖章，否则经评委会一致认定且经过招标人同意后, 按照无效投标处理。</w:t>
      </w:r>
    </w:p>
    <w:p w14:paraId="1A2D7C49">
      <w:pPr>
        <w:keepNext w:val="0"/>
        <w:keepLines w:val="0"/>
        <w:widowControl/>
        <w:suppressLineNumbers w:val="0"/>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25.投标文件的提交</w:t>
      </w:r>
    </w:p>
    <w:p w14:paraId="1BD979E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2773D1E0">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bookmarkStart w:id="34" w:name="_Toc490"/>
      <w:bookmarkEnd w:id="34"/>
      <w:r>
        <w:rPr>
          <w:rFonts w:hint="eastAsia" w:ascii="宋体" w:hAnsi="宋体" w:eastAsia="宋体" w:cs="宋体"/>
          <w:b/>
          <w:bCs w:val="0"/>
          <w:color w:val="000000"/>
          <w:kern w:val="0"/>
          <w:sz w:val="21"/>
          <w:szCs w:val="21"/>
          <w:highlight w:val="none"/>
          <w:u w:color="000000"/>
          <w:lang w:val="en-US" w:eastAsia="zh-CN" w:bidi="ar"/>
        </w:rPr>
        <w:t>26.投标文件的修改与撤回</w:t>
      </w:r>
    </w:p>
    <w:p w14:paraId="082277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26.1</w:t>
      </w:r>
      <w:r>
        <w:rPr>
          <w:rFonts w:hint="eastAsia" w:ascii="宋体" w:hAnsi="宋体" w:eastAsia="宋体" w:cs="宋体"/>
          <w:highlight w:val="none"/>
          <w:lang w:val="en-US" w:eastAsia="zh-CN"/>
        </w:rPr>
        <w:t>在规定的投标截止时间前，投标人可以自行从网上招投标系统撤回已递交的投标文件，并可修改后重新上传，开标时以投标截止时间前投标人最终上传的投标文件为准。</w:t>
      </w:r>
    </w:p>
    <w:p w14:paraId="5BBE7C36">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（五）开标、评标和定标</w:t>
      </w:r>
    </w:p>
    <w:p w14:paraId="6951EDE2">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27.</w:t>
      </w:r>
      <w:r>
        <w:rPr>
          <w:rFonts w:hint="eastAsia" w:ascii="黑体" w:hAnsi="宋体" w:eastAsia="黑体" w:cs="宋体"/>
          <w:b/>
          <w:bCs w:val="0"/>
          <w:color w:val="000000"/>
          <w:kern w:val="0"/>
          <w:sz w:val="21"/>
          <w:szCs w:val="21"/>
          <w:highlight w:val="none"/>
          <w:u w:color="000000"/>
          <w:lang w:val="en-US" w:eastAsia="zh-CN" w:bidi="ar"/>
        </w:rPr>
        <w:t>开标</w:t>
      </w:r>
    </w:p>
    <w:p w14:paraId="03C7AD29">
      <w:pPr>
        <w:keepNext w:val="0"/>
        <w:keepLines w:val="0"/>
        <w:widowControl/>
        <w:suppressLineNumbers w:val="0"/>
        <w:autoSpaceDE w:val="0"/>
        <w:autoSpaceDN/>
        <w:spacing w:before="0" w:beforeAutospacing="0" w:after="0" w:afterAutospacing="0" w:line="40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27.1 开标的时间和地点</w:t>
      </w:r>
    </w:p>
    <w:p w14:paraId="1F296DA3">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27.1.1采购人投标须知前附表规定的提交投标文件的截止时间和地点公开开标</w:t>
      </w:r>
      <w:r>
        <w:rPr>
          <w:rFonts w:hint="eastAsia" w:ascii="宋体" w:cs="宋体"/>
          <w:color w:val="auto"/>
          <w:szCs w:val="21"/>
          <w:highlight w:val="none"/>
        </w:rPr>
        <w:t>。</w:t>
      </w:r>
    </w:p>
    <w:p w14:paraId="3C53C89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27.2 参与开标的监督部门</w:t>
      </w:r>
    </w:p>
    <w:p w14:paraId="77F8194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bookmarkStart w:id="35" w:name="_Toc15542_WPSOffice_Level3"/>
      <w:bookmarkEnd w:id="35"/>
      <w:r>
        <w:rPr>
          <w:rFonts w:hint="eastAsia" w:ascii="宋体" w:hAnsi="宋体" w:eastAsia="宋体" w:cs="宋体"/>
          <w:color w:val="000000"/>
          <w:kern w:val="0"/>
          <w:sz w:val="21"/>
          <w:szCs w:val="21"/>
          <w:highlight w:val="none"/>
          <w:u w:color="000000"/>
          <w:lang w:val="en-US" w:eastAsia="zh-CN" w:bidi="ar"/>
        </w:rPr>
        <w:t>27.2.1采购人可以邀请相关监督部门参加。</w:t>
      </w:r>
    </w:p>
    <w:p w14:paraId="18D8CF2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color w:val="000000"/>
          <w:kern w:val="0"/>
          <w:sz w:val="21"/>
          <w:szCs w:val="21"/>
          <w:highlight w:val="none"/>
          <w:u w:color="000000"/>
          <w:lang w:val="en-US" w:eastAsia="zh-CN" w:bidi="ar"/>
        </w:rPr>
        <w:t>27.3开标程序</w:t>
      </w:r>
    </w:p>
    <w:p w14:paraId="0FE8EE18">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开标会议由</w:t>
      </w:r>
      <w:r>
        <w:rPr>
          <w:rFonts w:hint="eastAsia" w:ascii="宋体" w:hAnsi="宋体" w:eastAsia="宋体" w:cs="宋体"/>
          <w:color w:val="000000"/>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000000"/>
          <w:kern w:val="0"/>
          <w:sz w:val="21"/>
          <w:szCs w:val="21"/>
          <w:highlight w:val="none"/>
          <w:u w:color="000000"/>
          <w:lang w:val="en-US" w:eastAsia="zh-CN" w:bidi="ar"/>
        </w:rPr>
        <w:t>主持。</w:t>
      </w:r>
    </w:p>
    <w:p w14:paraId="4F2C6571">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（1）宣布开标纪律；</w:t>
      </w:r>
    </w:p>
    <w:p w14:paraId="7EEFD73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（2）宣布采购人、代理机构主持人等有关人员姓名；</w:t>
      </w:r>
    </w:p>
    <w:p w14:paraId="725AA02B">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（3）公布投标人投标报价、服务期及其他内容，并记录在案；</w:t>
      </w:r>
    </w:p>
    <w:p w14:paraId="734847EA">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（4）开标结束。</w:t>
      </w:r>
    </w:p>
    <w:p w14:paraId="4FE630E9">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28.开标异议</w:t>
      </w:r>
    </w:p>
    <w:p w14:paraId="79E6871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投标人对开标有异议的，</w:t>
      </w:r>
      <w:r>
        <w:rPr>
          <w:rFonts w:hint="eastAsia" w:ascii="宋体" w:hAnsi="宋体" w:eastAsia="宋体" w:cs="宋体"/>
          <w:color w:val="000000"/>
          <w:szCs w:val="21"/>
          <w:highlight w:val="none"/>
        </w:rPr>
        <w:t>应当在开标过程中提出，</w:t>
      </w:r>
      <w:r>
        <w:rPr>
          <w:rFonts w:hint="eastAsia" w:ascii="宋体" w:hAnsi="宋体" w:eastAsia="宋体" w:cs="宋体"/>
          <w:color w:val="000000"/>
          <w:szCs w:val="21"/>
          <w:highlight w:val="none"/>
          <w:lang w:val="en-US" w:eastAsia="zh-CN"/>
        </w:rPr>
        <w:t>采购</w:t>
      </w:r>
      <w:r>
        <w:rPr>
          <w:rFonts w:hint="eastAsia" w:ascii="宋体" w:hAnsi="宋体" w:eastAsia="宋体" w:cs="宋体"/>
          <w:color w:val="000000"/>
          <w:szCs w:val="21"/>
          <w:highlight w:val="none"/>
        </w:rPr>
        <w:t>人在开标过程中作出答复，并制作记录。</w:t>
      </w:r>
    </w:p>
    <w:p w14:paraId="346EF4E0">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29.评标委员会</w:t>
      </w:r>
    </w:p>
    <w:p w14:paraId="5BE394E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29.1  评标委员会的组成</w:t>
      </w:r>
    </w:p>
    <w:p w14:paraId="2C2B4E8C">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29.1.1</w:t>
      </w:r>
      <w:r>
        <w:rPr>
          <w:rFonts w:hint="eastAsia" w:ascii="宋体" w:hAnsi="宋体" w:cs="宋体"/>
          <w:color w:val="auto"/>
          <w:szCs w:val="21"/>
          <w:highlight w:val="none"/>
        </w:rPr>
        <w:t>评标由</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自行组建</w:t>
      </w:r>
      <w:r>
        <w:rPr>
          <w:rFonts w:hint="eastAsia" w:ascii="宋体" w:hAnsi="宋体" w:cs="宋体"/>
          <w:color w:val="auto"/>
          <w:szCs w:val="21"/>
          <w:highlight w:val="none"/>
        </w:rPr>
        <w:t>。</w:t>
      </w:r>
    </w:p>
    <w:p w14:paraId="4910696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29.2  评标委员会成员名单在中标结果确定前应当保密。</w:t>
      </w:r>
    </w:p>
    <w:p w14:paraId="4CAC69F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29.3  评标委员会成员有下述情形的，应当主动提出回避：</w:t>
      </w:r>
    </w:p>
    <w:p w14:paraId="1A7EC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7E174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(二)与投标人的法定代表人或者负责人有夫妻、直系血亲、三代以内旁系血亲或者近姻亲关系；</w:t>
      </w:r>
    </w:p>
    <w:p w14:paraId="4C498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(三)与投标人有其他可能影响采购活动公平、公正进行的关系。</w:t>
      </w:r>
    </w:p>
    <w:p w14:paraId="558AF8CD">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0B4D044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29.4 评标委员会应当向采购人提出书面评标报告。评标报告应当如实记载以下内容：</w:t>
      </w:r>
    </w:p>
    <w:p w14:paraId="1F8D2B3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（1）基本情况和数据表；</w:t>
      </w:r>
    </w:p>
    <w:p w14:paraId="2E8AF07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（2）评标委员会成员名单；</w:t>
      </w:r>
    </w:p>
    <w:p w14:paraId="5F041A0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（3）开标记录；</w:t>
      </w:r>
    </w:p>
    <w:p w14:paraId="6498A79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（4）符合要求的投标人一览表；</w:t>
      </w:r>
    </w:p>
    <w:p w14:paraId="66A152D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（5）无效标情况说明；</w:t>
      </w:r>
    </w:p>
    <w:p w14:paraId="2EBCAAB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（6）评标标准、评标方法或者评标因素一览表；</w:t>
      </w:r>
    </w:p>
    <w:p w14:paraId="65565EF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（7）经评审的价格或者评分比较一览表；</w:t>
      </w:r>
    </w:p>
    <w:p w14:paraId="1EED669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（8）投标人串标、围标等违规行为的确认报告；</w:t>
      </w:r>
    </w:p>
    <w:p w14:paraId="44C8868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（9）经评审的投标人排序；</w:t>
      </w:r>
    </w:p>
    <w:p w14:paraId="7699FFA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（10）推荐的中标候选人名单；</w:t>
      </w:r>
    </w:p>
    <w:p w14:paraId="3B28CD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（11）澄清、说明、补正事项纪要。</w:t>
      </w:r>
    </w:p>
    <w:p w14:paraId="60D84E4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29.5</w:t>
      </w:r>
      <w:r>
        <w:rPr>
          <w:rFonts w:hint="eastAsia" w:ascii="宋体" w:hAnsi="宋体" w:eastAsia="宋体" w:cs="宋体"/>
          <w:b/>
          <w:bCs/>
          <w:color w:val="000000"/>
          <w:kern w:val="0"/>
          <w:sz w:val="21"/>
          <w:szCs w:val="21"/>
          <w:highlight w:val="none"/>
          <w:u w:color="000000"/>
          <w:lang w:val="en-US" w:eastAsia="zh-CN" w:bidi="ar"/>
        </w:rPr>
        <w:t>采购人授权评标委员会对投标人资格进行审查。</w:t>
      </w:r>
    </w:p>
    <w:p w14:paraId="43714A8D">
      <w:pPr>
        <w:keepNext w:val="0"/>
        <w:keepLines w:val="0"/>
        <w:widowControl/>
        <w:suppressLineNumbers w:val="0"/>
        <w:spacing w:before="0" w:beforeAutospacing="0" w:after="0" w:afterAutospacing="0" w:line="400" w:lineRule="exact"/>
        <w:ind w:left="0" w:right="0" w:firstLine="417" w:firstLineChars="198"/>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30. 评标</w:t>
      </w:r>
    </w:p>
    <w:p w14:paraId="6F2BE928">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  评标准备工作</w:t>
      </w:r>
    </w:p>
    <w:p w14:paraId="7F55EE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30.1.1阅读由采购人或招标代理单位编写的招标项目情况的说明材料；</w:t>
      </w:r>
    </w:p>
    <w:p w14:paraId="5371BE6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30.1.2阅读、研究招标文件和相关评标资料，获取评标所需要的重要信息和数据；</w:t>
      </w:r>
    </w:p>
    <w:p w14:paraId="2E5D834C">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30.1.3熟悉招标文件规定的评标方法及在评标过程中需要考虑的相关因素；</w:t>
      </w:r>
    </w:p>
    <w:p w14:paraId="0454462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30.1.4核对评标工作用表。</w:t>
      </w:r>
    </w:p>
    <w:p w14:paraId="06E37C2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30.2  评标办法</w:t>
      </w:r>
    </w:p>
    <w:p w14:paraId="3BCDFFD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30.2.1评标委员会按照第三章“评标办法”规定的方法、评审因素、标准和程序对投标文件进行评审。第三章“评标办法”没有规定的方法、评审因素和标准，不作为评标依据。</w:t>
      </w:r>
    </w:p>
    <w:p w14:paraId="26BA13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30.3评标原则：</w:t>
      </w:r>
    </w:p>
    <w:p w14:paraId="543C7EF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bookmarkStart w:id="36" w:name="_Toc5272_WPSOffice_Level3"/>
      <w:bookmarkEnd w:id="36"/>
      <w:r>
        <w:rPr>
          <w:rFonts w:hint="eastAsia" w:ascii="宋体" w:hAnsi="宋体" w:eastAsia="宋体" w:cs="宋体"/>
          <w:color w:val="000000"/>
          <w:kern w:val="0"/>
          <w:sz w:val="21"/>
          <w:szCs w:val="21"/>
          <w:highlight w:val="none"/>
          <w:u w:color="000000"/>
          <w:lang w:val="en-US" w:eastAsia="zh-CN" w:bidi="ar"/>
        </w:rPr>
        <w:t>30.3.1遵循公平、公正、科学和择优的原则。</w:t>
      </w:r>
    </w:p>
    <w:p w14:paraId="7615D497">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30.5投标文件的澄清</w:t>
      </w:r>
    </w:p>
    <w:p w14:paraId="38C505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30.5.1 在评标过程中，评标委员会认为需要，可要求投标人对投标文件中的有关问题进行澄清或提供补充说明及有关资料，投标人应做出书面答复。</w:t>
      </w:r>
    </w:p>
    <w:p w14:paraId="2C7A20C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30.5.2 书面答复须经投标人法定代表人或其委托代理人签字或盖章，签字或盖章的书面答复将被视为投标文件的组成部分。</w:t>
      </w:r>
    </w:p>
    <w:p w14:paraId="7E95B17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30.6报价合理性的判断</w:t>
      </w:r>
    </w:p>
    <w:p w14:paraId="7494D47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3410A74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30.7评审意见分歧的处理办法</w:t>
      </w:r>
    </w:p>
    <w:p w14:paraId="03B7123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0046E2C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1EA73487">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30.8评标报告的签署</w:t>
      </w:r>
    </w:p>
    <w:p w14:paraId="7DE9863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25B4C5BE">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30.9评标过程的保密</w:t>
      </w:r>
    </w:p>
    <w:p w14:paraId="475C8E16">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04564FA0">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30.10评标结果公告</w:t>
      </w:r>
    </w:p>
    <w:p w14:paraId="7DBA7FD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采购人应将中标人的情况在滁州市城投工程咨询管理有限公司网站（https://www.czctgczx.com/）予以公告，公告期为1个工作日。</w:t>
      </w:r>
    </w:p>
    <w:p w14:paraId="733723F4">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Calibri" w:eastAsia="宋体" w:cs="宋体"/>
          <w:b/>
          <w:bCs/>
          <w:highlight w:val="none"/>
          <w:lang w:val="en-US"/>
        </w:rPr>
      </w:pPr>
      <w:r>
        <w:rPr>
          <w:rFonts w:hint="eastAsia" w:ascii="宋体" w:hAnsi="宋体" w:eastAsia="宋体" w:cs="宋体"/>
          <w:b/>
          <w:bCs/>
          <w:color w:val="000000"/>
          <w:kern w:val="0"/>
          <w:sz w:val="21"/>
          <w:szCs w:val="21"/>
          <w:highlight w:val="none"/>
          <w:u w:color="000000"/>
          <w:lang w:val="en-US" w:eastAsia="zh-CN" w:bidi="ar"/>
        </w:rPr>
        <w:t>31.定标</w:t>
      </w:r>
    </w:p>
    <w:p w14:paraId="7894398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31.1 中标人的确定</w:t>
      </w:r>
    </w:p>
    <w:p w14:paraId="3F58B5F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31.1.1除投标人须知前附表规定评标委员会直接确定中标人外，采购人依据评标委员会推荐的中标候选人确定中标人，评标委员会推荐中标候选人的人数见投标人须知前附表。</w:t>
      </w:r>
    </w:p>
    <w:p w14:paraId="2E731E97">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31.1.2中标人确定后，采购人应将中标人名单在滁州市城投工程咨询管理有限公司网站（https://www.czctgczx.com/）予以公示。</w:t>
      </w:r>
    </w:p>
    <w:p w14:paraId="04ACE4F0">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31.2 中标通知书</w:t>
      </w:r>
    </w:p>
    <w:p w14:paraId="4CE874C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31.2.1</w:t>
      </w:r>
      <w:r>
        <w:rPr>
          <w:rFonts w:hint="eastAsia"/>
          <w:color w:val="000000"/>
          <w:highlight w:val="none"/>
        </w:rPr>
        <w:t>采购人或采购代理机构应在中标人确定之日起2个工作日内，在</w:t>
      </w:r>
      <w:r>
        <w:rPr>
          <w:rFonts w:hint="eastAsia" w:ascii="宋体" w:hAnsi="宋体" w:eastAsia="宋体" w:cs="宋体"/>
          <w:color w:val="000000"/>
          <w:kern w:val="0"/>
          <w:sz w:val="21"/>
          <w:szCs w:val="21"/>
          <w:highlight w:val="none"/>
          <w:u w:color="000000"/>
          <w:lang w:val="en-US" w:eastAsia="zh-CN" w:bidi="ar"/>
        </w:rPr>
        <w:t>滁州市城投工程咨询管理有限公司网站</w:t>
      </w:r>
      <w:r>
        <w:rPr>
          <w:rFonts w:hint="eastAsia"/>
          <w:color w:val="000000"/>
          <w:highlight w:val="none"/>
        </w:rPr>
        <w:t>公告中标结果并同时向中标人发出中标通知书。</w:t>
      </w:r>
    </w:p>
    <w:p w14:paraId="7A70E21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31.2.2中标通知书须加盖采购人、采购代理公司公章后发出。</w:t>
      </w:r>
    </w:p>
    <w:p w14:paraId="47708941">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32.开评审异常情况处理</w:t>
      </w:r>
    </w:p>
    <w:p w14:paraId="189371D3">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32.1若有效投标人不足三家，则采购人可采用竞争性谈判方式确定中标候选人，若有效投标人只有一家则项目流标。</w:t>
      </w:r>
    </w:p>
    <w:p w14:paraId="6D636E9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32.2</w:t>
      </w:r>
      <w:r>
        <w:rPr>
          <w:rFonts w:hint="eastAsia" w:ascii="宋体" w:hAnsi="Times New Roman" w:eastAsia="宋体" w:cs="Times New Roman"/>
          <w:color w:val="000000"/>
          <w:szCs w:val="21"/>
          <w:highlight w:val="none"/>
          <w:lang w:eastAsia="zh-CN"/>
        </w:rPr>
        <w:t>废标（</w:t>
      </w:r>
      <w:r>
        <w:rPr>
          <w:rFonts w:hint="eastAsia" w:ascii="宋体" w:hAnsi="Times New Roman" w:eastAsia="宋体" w:cs="Times New Roman"/>
          <w:color w:val="000000"/>
          <w:szCs w:val="21"/>
          <w:highlight w:val="none"/>
        </w:rPr>
        <w:t>重新招标</w:t>
      </w:r>
      <w:r>
        <w:rPr>
          <w:rFonts w:hint="eastAsia" w:ascii="宋体" w:hAnsi="Times New Roman" w:eastAsia="宋体" w:cs="Times New Roman"/>
          <w:color w:val="000000"/>
          <w:szCs w:val="21"/>
          <w:highlight w:val="none"/>
          <w:lang w:eastAsia="zh-CN"/>
        </w:rPr>
        <w:t>）</w:t>
      </w:r>
      <w:r>
        <w:rPr>
          <w:rFonts w:hint="eastAsia" w:ascii="宋体" w:hAnsi="Times New Roman" w:eastAsia="宋体" w:cs="Times New Roman"/>
          <w:color w:val="000000"/>
          <w:szCs w:val="21"/>
          <w:highlight w:val="none"/>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26560779">
      <w:pPr>
        <w:pStyle w:val="7"/>
        <w:spacing w:line="460" w:lineRule="exact"/>
        <w:ind w:firstLine="420" w:firstLineChars="200"/>
        <w:rPr>
          <w:rFonts w:hint="eastAsia" w:ascii="宋体" w:hAnsi="Times New Roman" w:eastAsia="宋体" w:cs="Times New Roman"/>
          <w:color w:val="000000"/>
          <w:szCs w:val="21"/>
          <w:highlight w:val="none"/>
        </w:rPr>
      </w:pPr>
      <w:bookmarkStart w:id="37" w:name="_Toc28864"/>
      <w:bookmarkEnd w:id="37"/>
      <w:r>
        <w:rPr>
          <w:rFonts w:hint="eastAsia" w:ascii="宋体" w:hAnsi="Times New Roman" w:eastAsia="宋体" w:cs="Times New Roman"/>
          <w:color w:val="000000"/>
          <w:szCs w:val="21"/>
          <w:highlight w:val="none"/>
        </w:rPr>
        <w:t>有下列情形之一的，采购人将</w:t>
      </w:r>
      <w:r>
        <w:rPr>
          <w:rFonts w:hint="eastAsia" w:ascii="宋体" w:hAnsi="Times New Roman" w:eastAsia="宋体" w:cs="Times New Roman"/>
          <w:color w:val="000000"/>
          <w:szCs w:val="21"/>
          <w:highlight w:val="none"/>
          <w:lang w:eastAsia="zh-CN"/>
        </w:rPr>
        <w:t>废标（</w:t>
      </w:r>
      <w:r>
        <w:rPr>
          <w:rFonts w:hint="eastAsia" w:ascii="宋体" w:hAnsi="Times New Roman" w:eastAsia="宋体" w:cs="Times New Roman"/>
          <w:color w:val="000000"/>
          <w:szCs w:val="21"/>
          <w:highlight w:val="none"/>
        </w:rPr>
        <w:t>重新招标</w:t>
      </w:r>
      <w:r>
        <w:rPr>
          <w:rFonts w:hint="eastAsia" w:ascii="宋体" w:hAnsi="Times New Roman" w:eastAsia="宋体" w:cs="Times New Roman"/>
          <w:color w:val="000000"/>
          <w:szCs w:val="21"/>
          <w:highlight w:val="none"/>
          <w:lang w:eastAsia="zh-CN"/>
        </w:rPr>
        <w:t>）</w:t>
      </w:r>
      <w:r>
        <w:rPr>
          <w:rFonts w:hint="eastAsia" w:ascii="宋体" w:hAnsi="Times New Roman" w:eastAsia="宋体" w:cs="Times New Roman"/>
          <w:color w:val="000000"/>
          <w:szCs w:val="21"/>
          <w:highlight w:val="none"/>
        </w:rPr>
        <w:t>：</w:t>
      </w:r>
    </w:p>
    <w:p w14:paraId="04309B9D">
      <w:pPr>
        <w:pStyle w:val="7"/>
        <w:spacing w:line="460" w:lineRule="exact"/>
        <w:ind w:firstLine="420" w:firstLineChars="200"/>
        <w:rPr>
          <w:rFonts w:hint="eastAsia" w:ascii="宋体" w:hAnsi="Times New Roman" w:eastAsia="宋体" w:cs="Times New Roman"/>
          <w:color w:val="000000"/>
          <w:szCs w:val="21"/>
          <w:highlight w:val="none"/>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1</w:t>
      </w:r>
      <w:r>
        <w:rPr>
          <w:rFonts w:hint="eastAsia" w:ascii="宋体" w:hAnsi="Times New Roman" w:eastAsia="宋体" w:cs="Times New Roman"/>
          <w:color w:val="000000"/>
          <w:szCs w:val="21"/>
          <w:highlight w:val="none"/>
        </w:rPr>
        <w:t>)出现影响采购公正的违法、违规行为的；</w:t>
      </w:r>
    </w:p>
    <w:p w14:paraId="6F01D373">
      <w:pPr>
        <w:pStyle w:val="7"/>
        <w:spacing w:line="460" w:lineRule="exact"/>
        <w:ind w:firstLine="420" w:firstLineChars="200"/>
        <w:rPr>
          <w:rFonts w:hint="eastAsia" w:ascii="宋体" w:hAnsi="Times New Roman" w:eastAsia="宋体" w:cs="Times New Roman"/>
          <w:color w:val="000000"/>
          <w:szCs w:val="21"/>
          <w:highlight w:val="none"/>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2</w:t>
      </w:r>
      <w:r>
        <w:rPr>
          <w:rFonts w:hint="eastAsia" w:ascii="宋体" w:hAnsi="Times New Roman" w:eastAsia="宋体" w:cs="Times New Roman"/>
          <w:color w:val="000000"/>
          <w:szCs w:val="21"/>
          <w:highlight w:val="none"/>
        </w:rPr>
        <w:t>)投标人的报价均脱离实际且无充分证据的；</w:t>
      </w:r>
    </w:p>
    <w:p w14:paraId="6B318C2C">
      <w:pPr>
        <w:pStyle w:val="7"/>
        <w:spacing w:line="460" w:lineRule="exact"/>
        <w:ind w:firstLine="420" w:firstLineChars="200"/>
        <w:rPr>
          <w:rFonts w:hint="eastAsia" w:ascii="宋体" w:hAnsi="Times New Roman" w:eastAsia="宋体" w:cs="Times New Roman"/>
          <w:color w:val="000000"/>
          <w:szCs w:val="21"/>
          <w:highlight w:val="none"/>
          <w:lang w:eastAsia="zh-CN"/>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3</w:t>
      </w:r>
      <w:r>
        <w:rPr>
          <w:rFonts w:hint="eastAsia" w:ascii="宋体" w:hAnsi="Times New Roman" w:eastAsia="宋体" w:cs="Times New Roman"/>
          <w:color w:val="000000"/>
          <w:szCs w:val="21"/>
          <w:highlight w:val="none"/>
        </w:rPr>
        <w:t>)因重大变故，采购任务取消的</w:t>
      </w:r>
      <w:r>
        <w:rPr>
          <w:rFonts w:hint="eastAsia" w:ascii="宋体" w:hAnsi="Times New Roman" w:eastAsia="宋体" w:cs="Times New Roman"/>
          <w:color w:val="000000"/>
          <w:szCs w:val="21"/>
          <w:highlight w:val="none"/>
          <w:lang w:val="en-US" w:eastAsia="zh-CN"/>
        </w:rPr>
        <w:t>。</w:t>
      </w:r>
    </w:p>
    <w:p w14:paraId="563FFA72">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（六）合同授予</w:t>
      </w:r>
    </w:p>
    <w:p w14:paraId="5085F44D">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33.合同授予标准</w:t>
      </w:r>
    </w:p>
    <w:p w14:paraId="6F8D7D8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33.1  本招标项目的合同将授予按本投标须知第31条规定所确定的中标人。</w:t>
      </w:r>
    </w:p>
    <w:p w14:paraId="3B00768D">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34.合同协议书的签订</w:t>
      </w:r>
    </w:p>
    <w:p w14:paraId="16BDF48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34.1 采购人与中标人将于中标通知书发出之日起7个工作日内，按照招标文件和中标人的投标文件订立书面采购合同。采购人和中标人不得再行订立背离合同实质性内容的其他协议。</w:t>
      </w:r>
    </w:p>
    <w:p w14:paraId="29CA754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34.2 采购人如不按本投标须知第31条的规定与中标人订立合同，或者采购人、中标人订立背离合同实质性内容的协议，给他人造成损失的，依法承担民事责任，同时依法承担相应法律责任。</w:t>
      </w:r>
    </w:p>
    <w:p w14:paraId="616579E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34.3中标人如不按本投标须知第31条的规定与采购人订立合同，则采购人将废除授标，给采购人造成损失的，依法承担民事责任，同时依法承担相应法律责任。</w:t>
      </w:r>
    </w:p>
    <w:p w14:paraId="506CC89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34.4中标人应当按照合同约定履行义务，完成中标项目，不得将中标项目转让（转包）给他人。</w:t>
      </w:r>
    </w:p>
    <w:p w14:paraId="186DED80">
      <w:pPr>
        <w:keepNext w:val="0"/>
        <w:keepLines w:val="0"/>
        <w:widowControl/>
        <w:suppressLineNumbers w:val="0"/>
        <w:spacing w:before="0" w:beforeAutospacing="0" w:after="0" w:afterAutospacing="0" w:line="440" w:lineRule="exact"/>
        <w:ind w:left="0" w:right="0" w:firstLine="420" w:firstLineChars="200"/>
        <w:jc w:val="both"/>
        <w:rPr>
          <w:rFonts w:hint="default"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01EF85BB">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   </w:t>
      </w:r>
      <w:r>
        <w:rPr>
          <w:rFonts w:hint="eastAsia" w:ascii="宋体" w:hAnsi="宋体" w:eastAsia="宋体" w:cs="宋体"/>
          <w:b/>
          <w:bCs w:val="0"/>
          <w:color w:val="000000"/>
          <w:kern w:val="0"/>
          <w:sz w:val="21"/>
          <w:szCs w:val="21"/>
          <w:highlight w:val="none"/>
          <w:u w:color="000000"/>
          <w:lang w:val="en-US" w:eastAsia="zh-CN" w:bidi="ar"/>
        </w:rPr>
        <w:t xml:space="preserve"> </w:t>
      </w:r>
      <w:bookmarkStart w:id="38" w:name="_Toc7247"/>
      <w:bookmarkEnd w:id="38"/>
      <w:r>
        <w:rPr>
          <w:rFonts w:hint="eastAsia" w:ascii="宋体" w:hAnsi="宋体" w:eastAsia="宋体" w:cs="宋体"/>
          <w:b/>
          <w:bCs w:val="0"/>
          <w:color w:val="000000"/>
          <w:kern w:val="0"/>
          <w:sz w:val="21"/>
          <w:szCs w:val="21"/>
          <w:highlight w:val="none"/>
          <w:u w:color="000000"/>
          <w:lang w:val="en-US" w:eastAsia="zh-CN" w:bidi="ar"/>
        </w:rPr>
        <w:t>35.</w:t>
      </w:r>
      <w:bookmarkStart w:id="39" w:name="_Toc217446068"/>
      <w:r>
        <w:rPr>
          <w:rFonts w:hint="eastAsia" w:ascii="宋体" w:hAnsi="宋体" w:eastAsia="宋体" w:cs="宋体"/>
          <w:b/>
          <w:bCs w:val="0"/>
          <w:color w:val="000000"/>
          <w:kern w:val="0"/>
          <w:sz w:val="21"/>
          <w:szCs w:val="21"/>
          <w:highlight w:val="none"/>
          <w:u w:color="000000"/>
          <w:lang w:val="en-US" w:eastAsia="zh-CN" w:bidi="ar"/>
        </w:rPr>
        <w:t xml:space="preserve"> 履约保证金</w:t>
      </w:r>
      <w:bookmarkEnd w:id="39"/>
    </w:p>
    <w:p w14:paraId="400C331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bookmarkStart w:id="40" w:name="_Toc316_WPSOffice_Level3"/>
      <w:bookmarkEnd w:id="40"/>
      <w:bookmarkStart w:id="41" w:name="_Toc23484"/>
      <w:r>
        <w:rPr>
          <w:rFonts w:hint="eastAsia" w:ascii="宋体" w:hAnsi="宋体" w:eastAsia="宋体" w:cs="宋体"/>
          <w:color w:val="000000"/>
          <w:kern w:val="0"/>
          <w:sz w:val="21"/>
          <w:szCs w:val="21"/>
          <w:highlight w:val="none"/>
          <w:u w:color="000000"/>
          <w:lang w:val="en-US" w:eastAsia="zh-CN" w:bidi="ar"/>
        </w:rPr>
        <w:t>35.1</w:t>
      </w:r>
      <w:bookmarkEnd w:id="41"/>
      <w:r>
        <w:rPr>
          <w:rFonts w:hint="eastAsia" w:ascii="宋体" w:hAnsi="宋体" w:eastAsia="宋体" w:cs="宋体"/>
          <w:color w:val="000000"/>
          <w:kern w:val="0"/>
          <w:sz w:val="21"/>
          <w:szCs w:val="21"/>
          <w:highlight w:val="none"/>
          <w:u w:color="000000"/>
          <w:lang w:val="en-US" w:eastAsia="zh-CN" w:bidi="ar"/>
        </w:rPr>
        <w:t>本项目不收取履约担保。</w:t>
      </w:r>
    </w:p>
    <w:p w14:paraId="443160FE">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（七）纪律和监督</w:t>
      </w:r>
    </w:p>
    <w:p w14:paraId="041D5CA1">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36.对采购人的纪律要求 </w:t>
      </w:r>
    </w:p>
    <w:p w14:paraId="4C60C71C">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 xml:space="preserve">36.1采购人不得泄漏招标投标活动中应当保密的情况和资料，不得与投标人串通损害国家利益，社会公共利益或者他人合法权益。 </w:t>
      </w:r>
    </w:p>
    <w:p w14:paraId="4405CDE9">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37.对投标人的纪律要求 </w:t>
      </w:r>
    </w:p>
    <w:p w14:paraId="000FF493">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37.1投标人不得相互串通投标或者与采购人串通投标，不得向采购人或者评标委员会成员行贿谋取中标，不得以他人名义投标或者以其他方式弄虚作假骗取中标；投标人不得以任何方式干扰、影响评标工作。</w:t>
      </w:r>
    </w:p>
    <w:p w14:paraId="0E1188C4">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38.对评标委员会成员的纪律要求 </w:t>
      </w:r>
    </w:p>
    <w:p w14:paraId="6F7BCCA5">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38.1评标委员会成员不得收受他人的财物或者其他好处，不得向他人透漏对投标文件的评审和比较、中标候选人的推荐情况以及评标有关的其他情况。</w:t>
      </w:r>
    </w:p>
    <w:p w14:paraId="665AC5D1">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 xml:space="preserve">38.2在评标活动中，评标委员会成员不得擅离职守，影响评标程序正常进行，不得使用第三章“评标办法”没有规定的评审因素和标准进行评标。 </w:t>
      </w:r>
    </w:p>
    <w:p w14:paraId="4F2BD4D6">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39.对与评标活动有关的工作人员的纪律要求 </w:t>
      </w:r>
    </w:p>
    <w:p w14:paraId="7B0580AB">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highlight w:val="none"/>
          <w:lang w:val="en-US"/>
        </w:rPr>
      </w:pPr>
      <w:r>
        <w:rPr>
          <w:rFonts w:hint="eastAsia" w:ascii="宋体" w:hAnsi="宋体" w:eastAsia="宋体" w:cs="宋体"/>
          <w:color w:val="000000"/>
          <w:kern w:val="10"/>
          <w:sz w:val="21"/>
          <w:szCs w:val="21"/>
          <w:highlight w:val="none"/>
          <w:u w:color="000000"/>
          <w:lang w:val="en-US" w:eastAsia="zh-CN" w:bidi="ar"/>
        </w:rPr>
        <w:t>39.1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D456A8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（八）质疑与投诉</w:t>
      </w:r>
    </w:p>
    <w:p w14:paraId="561B4364">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b/>
          <w:color w:val="000000"/>
          <w:szCs w:val="21"/>
          <w:highlight w:val="none"/>
        </w:rPr>
      </w:pPr>
      <w:r>
        <w:rPr>
          <w:rFonts w:hint="eastAsia" w:ascii="宋体" w:hAnsi="宋体" w:eastAsia="宋体" w:cs="宋体"/>
          <w:b/>
          <w:bCs w:val="0"/>
          <w:color w:val="000000"/>
          <w:kern w:val="0"/>
          <w:sz w:val="21"/>
          <w:szCs w:val="21"/>
          <w:highlight w:val="none"/>
          <w:u w:color="000000"/>
          <w:lang w:val="en-US" w:eastAsia="zh-CN" w:bidi="ar"/>
        </w:rPr>
        <w:t xml:space="preserve">40. </w:t>
      </w:r>
      <w:r>
        <w:rPr>
          <w:rFonts w:hint="eastAsia" w:ascii="宋体" w:hAnsi="宋体"/>
          <w:b/>
          <w:color w:val="000000"/>
          <w:szCs w:val="21"/>
          <w:highlight w:val="none"/>
        </w:rPr>
        <w:t>询问、质疑</w:t>
      </w:r>
    </w:p>
    <w:p w14:paraId="28761BCA">
      <w:pPr>
        <w:spacing w:line="400" w:lineRule="exact"/>
        <w:ind w:firstLine="315" w:firstLineChars="150"/>
        <w:jc w:val="left"/>
        <w:rPr>
          <w:rFonts w:ascii="宋体" w:hAnsi="宋体"/>
          <w:color w:val="000000"/>
          <w:szCs w:val="21"/>
          <w:highlight w:val="none"/>
        </w:rPr>
      </w:pPr>
      <w:r>
        <w:rPr>
          <w:rFonts w:hint="eastAsia" w:ascii="宋体" w:hAnsi="宋体"/>
          <w:color w:val="000000"/>
          <w:szCs w:val="21"/>
          <w:highlight w:val="none"/>
          <w:lang w:val="en-US" w:eastAsia="zh-CN"/>
        </w:rPr>
        <w:t>40</w:t>
      </w:r>
      <w:r>
        <w:rPr>
          <w:rFonts w:ascii="宋体" w:hAnsi="宋体"/>
          <w:color w:val="000000"/>
          <w:szCs w:val="21"/>
          <w:highlight w:val="none"/>
        </w:rPr>
        <w:t>.1</w:t>
      </w:r>
      <w:r>
        <w:rPr>
          <w:rFonts w:hint="eastAsia" w:ascii="宋体" w:hAnsi="宋体"/>
          <w:color w:val="000000"/>
          <w:szCs w:val="21"/>
          <w:highlight w:val="none"/>
        </w:rPr>
        <w:t xml:space="preserve"> 投标人对招标活动事项有疑问的，可以向采购人提出询问，采购人将在三个工作日内作出答复，但答复的内容不涉及商业秘密。</w:t>
      </w:r>
    </w:p>
    <w:p w14:paraId="27842942">
      <w:pPr>
        <w:spacing w:line="400" w:lineRule="exact"/>
        <w:ind w:firstLine="315" w:firstLineChars="150"/>
        <w:jc w:val="left"/>
        <w:rPr>
          <w:rFonts w:hint="eastAsia"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40</w:t>
      </w:r>
      <w:r>
        <w:rPr>
          <w:rFonts w:hint="eastAsia" w:ascii="宋体" w:hAnsi="宋体"/>
          <w:color w:val="000000"/>
          <w:szCs w:val="21"/>
          <w:highlight w:val="none"/>
        </w:rPr>
        <w:t>.2 投标人认为采购文件、采购过程和中标结果使自己的合法权益受到损害的，可以在知道或者应当知道其权益受到损害之日起七个工作日内，</w:t>
      </w:r>
      <w:r>
        <w:rPr>
          <w:rFonts w:hint="eastAsia" w:ascii="宋体" w:hAnsi="宋体"/>
          <w:color w:val="000000"/>
          <w:szCs w:val="21"/>
          <w:highlight w:val="none"/>
          <w:lang w:val="en-US" w:eastAsia="zh-CN"/>
        </w:rPr>
        <w:t>向采购人或代理机构提出</w:t>
      </w:r>
      <w:r>
        <w:rPr>
          <w:rFonts w:hint="eastAsia" w:ascii="宋体" w:hAnsi="宋体"/>
          <w:color w:val="000000"/>
          <w:szCs w:val="21"/>
          <w:highlight w:val="none"/>
        </w:rPr>
        <w:t>质疑，一份质疑函只能针对一个项目提出质疑，且针对同一招标采购程序环节的质疑应当一次性提出</w:t>
      </w:r>
      <w:r>
        <w:rPr>
          <w:rFonts w:hint="eastAsia" w:ascii="宋体" w:hAnsi="宋体"/>
          <w:color w:val="000000"/>
          <w:szCs w:val="21"/>
          <w:highlight w:val="none"/>
          <w:lang w:eastAsia="zh-CN"/>
        </w:rPr>
        <w:t>。</w:t>
      </w:r>
    </w:p>
    <w:p w14:paraId="7B8A98BF">
      <w:pPr>
        <w:spacing w:line="400" w:lineRule="exact"/>
        <w:ind w:firstLine="315" w:firstLineChars="150"/>
        <w:jc w:val="left"/>
        <w:rPr>
          <w:rFonts w:hint="eastAsia" w:ascii="宋体"/>
          <w:color w:val="000000"/>
          <w:kern w:val="10"/>
          <w:szCs w:val="21"/>
          <w:highlight w:val="none"/>
        </w:rPr>
      </w:pPr>
      <w:r>
        <w:rPr>
          <w:rFonts w:hint="eastAsia" w:ascii="宋体" w:hAnsi="宋体"/>
          <w:color w:val="000000"/>
          <w:szCs w:val="21"/>
          <w:highlight w:val="none"/>
          <w:lang w:val="en-US" w:eastAsia="zh-CN"/>
        </w:rPr>
        <w:t xml:space="preserve">40.3 </w:t>
      </w:r>
      <w:r>
        <w:rPr>
          <w:rFonts w:ascii="宋体"/>
          <w:color w:val="000000"/>
          <w:kern w:val="10"/>
          <w:szCs w:val="21"/>
          <w:highlight w:val="none"/>
        </w:rPr>
        <w:t>中标公告</w:t>
      </w:r>
      <w:r>
        <w:rPr>
          <w:rFonts w:hint="eastAsia" w:ascii="宋体"/>
          <w:color w:val="000000"/>
          <w:kern w:val="10"/>
          <w:szCs w:val="21"/>
          <w:highlight w:val="none"/>
        </w:rPr>
        <w:t>发</w:t>
      </w:r>
      <w:r>
        <w:rPr>
          <w:rFonts w:ascii="宋体"/>
          <w:color w:val="000000"/>
          <w:kern w:val="10"/>
          <w:szCs w:val="21"/>
          <w:highlight w:val="none"/>
        </w:rPr>
        <w:t>布后，参与投标的投标人对中标公告有质疑的，应该在</w:t>
      </w:r>
      <w:r>
        <w:rPr>
          <w:rFonts w:hint="eastAsia" w:ascii="宋体"/>
          <w:color w:val="000000"/>
          <w:kern w:val="10"/>
          <w:szCs w:val="21"/>
          <w:highlight w:val="none"/>
        </w:rPr>
        <w:t>公告期限届满</w:t>
      </w:r>
      <w:r>
        <w:rPr>
          <w:rFonts w:ascii="宋体"/>
          <w:color w:val="000000"/>
          <w:kern w:val="10"/>
          <w:szCs w:val="21"/>
          <w:highlight w:val="none"/>
        </w:rPr>
        <w:t>之日起七个工作日内向采购人提出。但属于第</w:t>
      </w:r>
      <w:r>
        <w:rPr>
          <w:rFonts w:hint="eastAsia" w:ascii="宋体"/>
          <w:color w:val="000000"/>
          <w:kern w:val="10"/>
          <w:szCs w:val="21"/>
          <w:highlight w:val="none"/>
          <w:lang w:val="en-US" w:eastAsia="zh-CN"/>
        </w:rPr>
        <w:t>42</w:t>
      </w:r>
      <w:r>
        <w:rPr>
          <w:rFonts w:ascii="宋体"/>
          <w:color w:val="000000"/>
          <w:kern w:val="10"/>
          <w:szCs w:val="21"/>
          <w:highlight w:val="none"/>
        </w:rPr>
        <w:t>.1</w:t>
      </w:r>
      <w:r>
        <w:rPr>
          <w:rFonts w:hint="eastAsia" w:ascii="宋体"/>
          <w:color w:val="000000"/>
          <w:kern w:val="10"/>
          <w:szCs w:val="21"/>
          <w:highlight w:val="none"/>
        </w:rPr>
        <w:t>款</w:t>
      </w:r>
      <w:r>
        <w:rPr>
          <w:rFonts w:ascii="宋体"/>
          <w:color w:val="000000"/>
          <w:kern w:val="10"/>
          <w:szCs w:val="21"/>
          <w:highlight w:val="none"/>
        </w:rPr>
        <w:t>问题，且未在规定时间提出质疑的，</w:t>
      </w:r>
      <w:r>
        <w:rPr>
          <w:rFonts w:hint="eastAsia" w:ascii="宋体"/>
          <w:color w:val="000000"/>
          <w:kern w:val="10"/>
          <w:szCs w:val="21"/>
          <w:highlight w:val="none"/>
        </w:rPr>
        <w:t>不予受理</w:t>
      </w:r>
      <w:r>
        <w:rPr>
          <w:rFonts w:ascii="宋体"/>
          <w:color w:val="000000"/>
          <w:kern w:val="10"/>
          <w:szCs w:val="21"/>
          <w:highlight w:val="none"/>
        </w:rPr>
        <w:t>。</w:t>
      </w:r>
    </w:p>
    <w:p w14:paraId="60C4B655">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宋体"/>
          <w:kern w:val="10"/>
          <w:highlight w:val="none"/>
          <w:lang w:val="en-US" w:eastAsia="zh-CN"/>
        </w:rPr>
        <w:t>40.4</w:t>
      </w:r>
      <w:r>
        <w:rPr>
          <w:rFonts w:hint="eastAsia" w:ascii="宋体" w:hAnsi="Times New Roman" w:eastAsia="宋体" w:cs="Times New Roman"/>
          <w:color w:val="000000"/>
          <w:kern w:val="10"/>
          <w:szCs w:val="21"/>
          <w:highlight w:val="none"/>
        </w:rPr>
        <w:t>参与投标的投标人对中标公告提出的质疑，负有举证的责任。投标人提出质疑应当提交质疑函和必要的证明材料。质疑函应当包括下列内容：</w:t>
      </w:r>
    </w:p>
    <w:p w14:paraId="3FDD823A">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（一）投标人的姓名或者名称、地址、邮编、联系人及联系电话；</w:t>
      </w:r>
    </w:p>
    <w:p w14:paraId="78D2FE62">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（二）质疑项目的名称；</w:t>
      </w:r>
    </w:p>
    <w:p w14:paraId="464E52BD">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（三）具体、明确的质疑事项和与质疑事项相关的请求；</w:t>
      </w:r>
    </w:p>
    <w:p w14:paraId="2C289AE1">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（四）事实依据；</w:t>
      </w:r>
    </w:p>
    <w:p w14:paraId="62D06AD1">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（五）必要的法律依据；</w:t>
      </w:r>
    </w:p>
    <w:p w14:paraId="3785540F">
      <w:pPr>
        <w:spacing w:line="400" w:lineRule="exact"/>
        <w:ind w:firstLine="315" w:firstLineChars="150"/>
        <w:jc w:val="left"/>
        <w:rPr>
          <w:rFonts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（六）提出质疑的日期。</w:t>
      </w:r>
    </w:p>
    <w:p w14:paraId="4A1B8969">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投标人为自然人的，应当由本人签字；投标人为法人或者其他组织的，应当由法定代表人、主要负责人，或者其授权代表签字或者盖章，并加盖公章。</w:t>
      </w:r>
    </w:p>
    <w:p w14:paraId="5A65C6A6">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lang w:val="en-US" w:eastAsia="zh-CN"/>
        </w:rPr>
        <w:t>40</w:t>
      </w:r>
      <w:r>
        <w:rPr>
          <w:rFonts w:hint="eastAsia" w:ascii="宋体" w:hAnsi="Times New Roman" w:eastAsia="宋体" w:cs="Times New Roman"/>
          <w:color w:val="000000"/>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7D0DA35E">
      <w:pPr>
        <w:spacing w:line="400" w:lineRule="exact"/>
        <w:ind w:firstLine="315" w:firstLineChars="150"/>
        <w:jc w:val="left"/>
        <w:rPr>
          <w:rFonts w:hint="default" w:ascii="宋体" w:hAnsi="Times New Roman" w:eastAsia="宋体" w:cs="宋体"/>
          <w:kern w:val="10"/>
          <w:highlight w:val="none"/>
          <w:lang w:val="en-US" w:eastAsia="zh-CN"/>
        </w:rPr>
      </w:pPr>
      <w:r>
        <w:rPr>
          <w:rFonts w:hint="eastAsia" w:ascii="宋体"/>
          <w:color w:val="000000"/>
          <w:kern w:val="10"/>
          <w:szCs w:val="21"/>
          <w:highlight w:val="none"/>
          <w:lang w:val="en-US" w:eastAsia="zh-CN"/>
        </w:rPr>
        <w:t>40</w:t>
      </w:r>
      <w:r>
        <w:rPr>
          <w:rFonts w:hint="eastAsia" w:ascii="宋体"/>
          <w:color w:val="000000"/>
          <w:kern w:val="10"/>
          <w:szCs w:val="21"/>
          <w:highlight w:val="none"/>
        </w:rPr>
        <w:t>.6处理质疑的时间，从实际接受投标人质疑函的时间开始计算。</w:t>
      </w:r>
    </w:p>
    <w:p w14:paraId="73663B09">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41. 投诉</w:t>
      </w:r>
    </w:p>
    <w:p w14:paraId="2911985D">
      <w:pPr>
        <w:spacing w:line="400" w:lineRule="exact"/>
        <w:ind w:firstLine="315" w:firstLineChars="150"/>
        <w:jc w:val="left"/>
        <w:rPr>
          <w:rFonts w:hint="eastAsia" w:ascii="宋体"/>
          <w:color w:val="000000"/>
          <w:kern w:val="10"/>
          <w:szCs w:val="21"/>
          <w:highlight w:val="none"/>
          <w:lang w:val="en-US" w:eastAsia="zh-CN"/>
        </w:rPr>
      </w:pPr>
      <w:r>
        <w:rPr>
          <w:rFonts w:hint="eastAsia" w:ascii="宋体"/>
          <w:color w:val="000000"/>
          <w:kern w:val="10"/>
          <w:szCs w:val="21"/>
          <w:highlight w:val="none"/>
          <w:lang w:val="en-US" w:eastAsia="zh-CN"/>
        </w:rPr>
        <w:t>41.1</w:t>
      </w:r>
      <w:r>
        <w:rPr>
          <w:rFonts w:hint="eastAsia" w:ascii="宋体"/>
          <w:color w:val="000000"/>
          <w:kern w:val="10"/>
          <w:szCs w:val="21"/>
          <w:highlight w:val="none"/>
        </w:rPr>
        <w:t>投标人对采购人的答复不满意，或者采购人未在规定的时间内答复的，可以在答复期满后十五个工作日内按有关规定，</w:t>
      </w:r>
      <w:r>
        <w:rPr>
          <w:rFonts w:hint="default" w:ascii="宋体"/>
          <w:color w:val="000000"/>
          <w:kern w:val="10"/>
          <w:szCs w:val="21"/>
          <w:highlight w:val="none"/>
          <w:lang w:val="en-US" w:eastAsia="zh-CN"/>
        </w:rPr>
        <w:t>以书面形式向</w:t>
      </w:r>
      <w:r>
        <w:rPr>
          <w:rFonts w:hint="eastAsia" w:ascii="宋体"/>
          <w:color w:val="000000"/>
          <w:kern w:val="10"/>
          <w:szCs w:val="21"/>
          <w:highlight w:val="none"/>
        </w:rPr>
        <w:t>同级政府采购监督管理部门</w:t>
      </w:r>
      <w:r>
        <w:rPr>
          <w:rFonts w:hint="default" w:ascii="宋体"/>
          <w:color w:val="000000"/>
          <w:kern w:val="10"/>
          <w:szCs w:val="21"/>
          <w:highlight w:val="none"/>
          <w:lang w:val="en-US" w:eastAsia="zh-CN"/>
        </w:rPr>
        <w:t>提出投诉</w:t>
      </w:r>
      <w:bookmarkStart w:id="42" w:name="_Toc58430316"/>
      <w:bookmarkEnd w:id="42"/>
      <w:r>
        <w:rPr>
          <w:rFonts w:hint="eastAsia" w:ascii="宋体"/>
          <w:color w:val="000000"/>
          <w:kern w:val="10"/>
          <w:szCs w:val="21"/>
          <w:highlight w:val="none"/>
          <w:lang w:val="en-US" w:eastAsia="zh-CN"/>
        </w:rPr>
        <w:t>。</w:t>
      </w:r>
    </w:p>
    <w:p w14:paraId="69D37A6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p>
    <w:p w14:paraId="0746095D">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sz w:val="30"/>
          <w:szCs w:val="30"/>
          <w:highlight w:val="none"/>
          <w:lang w:val="en-US"/>
        </w:rPr>
      </w:pPr>
      <w:r>
        <w:rPr>
          <w:rFonts w:hint="eastAsia" w:ascii="黑体" w:hAnsi="宋体" w:eastAsia="黑体" w:cs="黑体"/>
          <w:color w:val="000000"/>
          <w:kern w:val="0"/>
          <w:sz w:val="30"/>
          <w:szCs w:val="30"/>
          <w:highlight w:val="none"/>
          <w:u w:color="000000"/>
          <w:lang w:val="en-US" w:eastAsia="zh-CN" w:bidi="ar"/>
        </w:rPr>
        <w:t xml:space="preserve"> </w:t>
      </w:r>
    </w:p>
    <w:p w14:paraId="2D928C84">
      <w:pPr>
        <w:rPr>
          <w:rFonts w:hint="eastAsia" w:ascii="宋体"/>
          <w:b/>
          <w:color w:val="auto"/>
          <w:sz w:val="32"/>
          <w:szCs w:val="32"/>
          <w:highlight w:val="none"/>
        </w:rPr>
      </w:pPr>
      <w:bookmarkStart w:id="43" w:name="_Toc14651"/>
      <w:bookmarkEnd w:id="43"/>
      <w:r>
        <w:rPr>
          <w:rFonts w:hint="eastAsia" w:ascii="宋体"/>
          <w:b/>
          <w:color w:val="auto"/>
          <w:sz w:val="32"/>
          <w:szCs w:val="32"/>
          <w:highlight w:val="none"/>
        </w:rPr>
        <w:br w:type="page"/>
      </w:r>
    </w:p>
    <w:p w14:paraId="6D60E32A">
      <w:pPr>
        <w:keepNext w:val="0"/>
        <w:keepLines w:val="0"/>
        <w:pageBreakBefore/>
        <w:widowControl w:val="0"/>
        <w:suppressLineNumbers w:val="0"/>
        <w:snapToGrid w:val="0"/>
        <w:spacing w:before="156" w:beforeLines="50" w:beforeAutospacing="0" w:after="156" w:afterLines="50" w:afterAutospacing="0" w:line="440" w:lineRule="exact"/>
        <w:ind w:left="0" w:right="0"/>
        <w:jc w:val="center"/>
        <w:outlineLvl w:val="0"/>
        <w:rPr>
          <w:rFonts w:hint="default" w:ascii="宋体" w:hAnsi="宋体" w:eastAsia="宋体" w:cs="宋体"/>
          <w:b/>
          <w:bCs/>
          <w:sz w:val="28"/>
          <w:szCs w:val="28"/>
          <w:highlight w:val="none"/>
          <w:lang w:val="en-US"/>
        </w:rPr>
      </w:pPr>
      <w:bookmarkStart w:id="44" w:name="_Toc58430326"/>
      <w:bookmarkStart w:id="45" w:name="_Toc469495735"/>
      <w:r>
        <w:rPr>
          <w:rFonts w:hint="eastAsia" w:ascii="宋体" w:hAnsi="宋体" w:eastAsia="宋体" w:cs="宋体"/>
          <w:b/>
          <w:bCs/>
          <w:color w:val="000000"/>
          <w:kern w:val="0"/>
          <w:sz w:val="28"/>
          <w:szCs w:val="28"/>
          <w:highlight w:val="none"/>
          <w:u w:color="000000"/>
          <w:lang w:val="en-US" w:eastAsia="zh-CN" w:bidi="ar"/>
        </w:rPr>
        <w:t xml:space="preserve">第三章  </w:t>
      </w:r>
      <w:r>
        <w:rPr>
          <w:rFonts w:hint="eastAsia" w:ascii="宋体" w:hAnsi="宋体" w:eastAsia="宋体" w:cs="宋体"/>
          <w:b/>
          <w:bCs w:val="0"/>
          <w:color w:val="000000"/>
          <w:kern w:val="44"/>
          <w:sz w:val="28"/>
          <w:szCs w:val="28"/>
          <w:highlight w:val="none"/>
          <w:u w:color="000000"/>
          <w:lang w:val="en-US" w:eastAsia="zh-CN" w:bidi="ar"/>
        </w:rPr>
        <w:t>评标办法</w:t>
      </w:r>
    </w:p>
    <w:bookmarkEnd w:id="44"/>
    <w:bookmarkEnd w:id="45"/>
    <w:p w14:paraId="2DB16EB1">
      <w:pPr>
        <w:spacing w:line="500" w:lineRule="exact"/>
        <w:ind w:left="-619" w:leftChars="-295" w:firstLine="384" w:firstLineChars="182"/>
        <w:outlineLvl w:val="1"/>
        <w:rPr>
          <w:rFonts w:hint="eastAsia" w:ascii="宋体" w:hAnsi="宋体" w:eastAsia="宋体" w:cs="宋体"/>
          <w:b/>
          <w:color w:val="auto"/>
          <w:sz w:val="21"/>
          <w:szCs w:val="21"/>
          <w:highlight w:val="none"/>
        </w:rPr>
      </w:pPr>
      <w:bookmarkStart w:id="46" w:name="_Toc11823"/>
      <w:bookmarkStart w:id="47" w:name="_Toc4705"/>
      <w:r>
        <w:rPr>
          <w:rFonts w:hint="eastAsia" w:ascii="宋体" w:hAnsi="宋体" w:eastAsia="宋体" w:cs="宋体"/>
          <w:b/>
          <w:color w:val="auto"/>
          <w:sz w:val="21"/>
          <w:szCs w:val="21"/>
          <w:highlight w:val="none"/>
        </w:rPr>
        <w:t>一、总则</w:t>
      </w:r>
      <w:bookmarkEnd w:id="46"/>
      <w:bookmarkEnd w:id="47"/>
    </w:p>
    <w:p w14:paraId="5C9A23CC">
      <w:pPr>
        <w:spacing w:line="500" w:lineRule="exact"/>
        <w:ind w:left="-619" w:leftChars="-295" w:firstLine="382" w:firstLineChars="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本项目将按照招标文件第二章 投标人须知的相关要求及本章的规定评标。</w:t>
      </w:r>
    </w:p>
    <w:p w14:paraId="7110A043">
      <w:pPr>
        <w:spacing w:line="500" w:lineRule="exact"/>
        <w:ind w:left="-619" w:leftChars="-295" w:firstLine="384" w:firstLineChars="182"/>
        <w:outlineLvl w:val="1"/>
        <w:rPr>
          <w:rFonts w:hint="eastAsia" w:ascii="宋体" w:hAnsi="宋体" w:eastAsia="宋体" w:cs="宋体"/>
          <w:b/>
          <w:color w:val="auto"/>
          <w:sz w:val="21"/>
          <w:szCs w:val="21"/>
          <w:highlight w:val="none"/>
        </w:rPr>
      </w:pPr>
      <w:bookmarkStart w:id="48" w:name="_Toc32410"/>
      <w:bookmarkStart w:id="49" w:name="_Toc31871"/>
      <w:r>
        <w:rPr>
          <w:rFonts w:hint="eastAsia" w:ascii="宋体" w:hAnsi="宋体" w:eastAsia="宋体" w:cs="宋体"/>
          <w:b/>
          <w:color w:val="auto"/>
          <w:sz w:val="21"/>
          <w:szCs w:val="21"/>
          <w:highlight w:val="none"/>
        </w:rPr>
        <w:t>二、评标方法</w:t>
      </w:r>
      <w:bookmarkEnd w:id="48"/>
      <w:bookmarkEnd w:id="49"/>
    </w:p>
    <w:p w14:paraId="4C6EEF4E">
      <w:pPr>
        <w:spacing w:line="500" w:lineRule="exact"/>
        <w:ind w:left="-619" w:leftChars="-295" w:firstLine="382" w:firstLineChars="182"/>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1"/>
        <w:gridCol w:w="4561"/>
        <w:gridCol w:w="1891"/>
      </w:tblGrid>
      <w:tr w14:paraId="5C8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4"/>
            <w:tcBorders>
              <w:bottom w:val="single" w:color="auto" w:sz="4" w:space="0"/>
            </w:tcBorders>
            <w:vAlign w:val="center"/>
          </w:tcPr>
          <w:p w14:paraId="00701BD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资格审查表</w:t>
            </w:r>
          </w:p>
        </w:tc>
      </w:tr>
      <w:tr w14:paraId="5CE4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A139F5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pct"/>
            <w:tcBorders>
              <w:bottom w:val="single" w:color="auto" w:sz="4" w:space="0"/>
            </w:tcBorders>
            <w:vAlign w:val="center"/>
          </w:tcPr>
          <w:p w14:paraId="1493D931">
            <w:pPr>
              <w:pStyle w:val="51"/>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审查因素</w:t>
            </w:r>
          </w:p>
        </w:tc>
        <w:tc>
          <w:tcPr>
            <w:tcW w:w="2603" w:type="pct"/>
            <w:tcBorders>
              <w:bottom w:val="single" w:color="auto" w:sz="4" w:space="0"/>
            </w:tcBorders>
            <w:vAlign w:val="center"/>
          </w:tcPr>
          <w:p w14:paraId="4571016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审查内容</w:t>
            </w:r>
          </w:p>
        </w:tc>
        <w:tc>
          <w:tcPr>
            <w:tcW w:w="1078" w:type="pct"/>
            <w:tcBorders>
              <w:bottom w:val="single" w:color="auto" w:sz="4" w:space="0"/>
            </w:tcBorders>
            <w:vAlign w:val="center"/>
          </w:tcPr>
          <w:p w14:paraId="33FAE2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格式要求</w:t>
            </w:r>
          </w:p>
        </w:tc>
      </w:tr>
      <w:tr w14:paraId="05DC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ED939AD">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942" w:type="pct"/>
            <w:tcBorders>
              <w:bottom w:val="single" w:color="auto" w:sz="4" w:space="0"/>
            </w:tcBorders>
            <w:vAlign w:val="center"/>
          </w:tcPr>
          <w:p w14:paraId="3A37C74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9"/>
                <w:sz w:val="21"/>
                <w:szCs w:val="21"/>
                <w:highlight w:val="none"/>
              </w:rPr>
              <w:t>营业执照等证明</w:t>
            </w:r>
            <w:r>
              <w:rPr>
                <w:rFonts w:hint="eastAsia" w:ascii="宋体" w:hAnsi="宋体" w:eastAsia="宋体" w:cs="宋体"/>
                <w:color w:val="auto"/>
                <w:spacing w:val="-3"/>
                <w:sz w:val="21"/>
                <w:szCs w:val="21"/>
                <w:highlight w:val="none"/>
              </w:rPr>
              <w:t>文件</w:t>
            </w:r>
          </w:p>
        </w:tc>
        <w:tc>
          <w:tcPr>
            <w:tcW w:w="2603" w:type="pct"/>
            <w:tcBorders>
              <w:bottom w:val="single" w:color="auto" w:sz="4" w:space="0"/>
            </w:tcBorders>
            <w:vAlign w:val="center"/>
          </w:tcPr>
          <w:p w14:paraId="519550C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投标人为企业（包括合伙企业）的，应</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供有效的营业执照；</w:t>
            </w:r>
          </w:p>
          <w:p w14:paraId="714FB22F">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投标人为事业单位的，应</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供有效的事业单位法人证书；</w:t>
            </w:r>
          </w:p>
          <w:p w14:paraId="6F9E6172">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投标人是非企业机构的，应</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供有效的执业许可证</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登记证书等证明文件；</w:t>
            </w:r>
          </w:p>
          <w:p w14:paraId="03793EB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投标人是个体工商户的，应</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供有效的个体工商户营业执照；</w:t>
            </w:r>
          </w:p>
          <w:p w14:paraId="666DF4D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投标人是自然人的，应</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供有效的自然人身份证明。</w:t>
            </w:r>
          </w:p>
        </w:tc>
        <w:tc>
          <w:tcPr>
            <w:tcW w:w="1078" w:type="pct"/>
            <w:vAlign w:val="center"/>
          </w:tcPr>
          <w:p w14:paraId="36F07E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材料</w:t>
            </w:r>
            <w:r>
              <w:rPr>
                <w:rFonts w:hint="eastAsia" w:ascii="宋体" w:hAnsi="宋体" w:eastAsia="宋体" w:cs="宋体"/>
                <w:b w:val="0"/>
                <w:bCs w:val="0"/>
                <w:color w:val="auto"/>
                <w:sz w:val="21"/>
                <w:szCs w:val="21"/>
                <w:highlight w:val="none"/>
              </w:rPr>
              <w:t>扫描件</w:t>
            </w:r>
            <w:r>
              <w:rPr>
                <w:rFonts w:hint="eastAsia" w:ascii="宋体" w:hAnsi="宋体" w:eastAsia="宋体" w:cs="宋体"/>
                <w:b w:val="0"/>
                <w:bCs w:val="0"/>
                <w:color w:val="auto"/>
                <w:sz w:val="21"/>
                <w:szCs w:val="21"/>
                <w:highlight w:val="none"/>
                <w:lang w:val="en-US" w:eastAsia="zh-CN"/>
              </w:rPr>
              <w:t>或电子证照</w:t>
            </w:r>
            <w:r>
              <w:rPr>
                <w:rFonts w:hint="eastAsia" w:ascii="宋体" w:hAnsi="宋体" w:eastAsia="宋体" w:cs="宋体"/>
                <w:b w:val="0"/>
                <w:bCs w:val="0"/>
                <w:color w:val="auto"/>
                <w:sz w:val="21"/>
                <w:szCs w:val="21"/>
                <w:highlight w:val="none"/>
              </w:rPr>
              <w:t>，应完整的体现出</w:t>
            </w:r>
            <w:r>
              <w:rPr>
                <w:rFonts w:hint="eastAsia" w:ascii="宋体" w:hAnsi="宋体" w:eastAsia="宋体" w:cs="宋体"/>
                <w:b w:val="0"/>
                <w:bCs w:val="0"/>
                <w:color w:val="auto"/>
                <w:sz w:val="21"/>
                <w:szCs w:val="21"/>
                <w:highlight w:val="none"/>
                <w:lang w:val="en-US" w:eastAsia="zh-CN"/>
              </w:rPr>
              <w:t>材料或电子证照</w:t>
            </w:r>
            <w:r>
              <w:rPr>
                <w:rFonts w:hint="eastAsia" w:ascii="宋体" w:hAnsi="宋体" w:eastAsia="宋体" w:cs="宋体"/>
                <w:b w:val="0"/>
                <w:bCs w:val="0"/>
                <w:color w:val="auto"/>
                <w:sz w:val="21"/>
                <w:szCs w:val="21"/>
                <w:highlight w:val="none"/>
              </w:rPr>
              <w:t>全部内容。</w:t>
            </w:r>
          </w:p>
        </w:tc>
      </w:tr>
      <w:tr w14:paraId="0AE6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2F5FCB11">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42" w:type="pct"/>
            <w:tcBorders>
              <w:bottom w:val="single" w:color="auto" w:sz="4" w:space="0"/>
            </w:tcBorders>
            <w:vAlign w:val="center"/>
          </w:tcPr>
          <w:p w14:paraId="5DC91F95">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诚信投标承诺书</w:t>
            </w:r>
          </w:p>
        </w:tc>
        <w:tc>
          <w:tcPr>
            <w:tcW w:w="2603" w:type="pct"/>
            <w:tcBorders>
              <w:bottom w:val="single" w:color="auto" w:sz="4" w:space="0"/>
            </w:tcBorders>
            <w:vAlign w:val="center"/>
          </w:tcPr>
          <w:p w14:paraId="56B5976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供符合招标文件要求的《</w:t>
            </w:r>
            <w:r>
              <w:rPr>
                <w:rFonts w:hint="eastAsia" w:ascii="宋体" w:hAnsi="宋体" w:eastAsia="宋体" w:cs="宋体"/>
                <w:color w:val="auto"/>
                <w:sz w:val="21"/>
                <w:szCs w:val="21"/>
                <w:highlight w:val="none"/>
                <w:lang w:val="en-US" w:eastAsia="zh-CN"/>
              </w:rPr>
              <w:t>诚信投标承诺书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c>
          <w:tcPr>
            <w:tcW w:w="1078" w:type="pct"/>
            <w:vAlign w:val="center"/>
          </w:tcPr>
          <w:p w14:paraId="13FC47C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详见第六章投标文件格式</w:t>
            </w:r>
            <w:r>
              <w:rPr>
                <w:rFonts w:hint="eastAsia" w:ascii="宋体" w:hAnsi="宋体" w:eastAsia="宋体" w:cs="宋体"/>
                <w:color w:val="auto"/>
                <w:sz w:val="21"/>
                <w:szCs w:val="21"/>
                <w:highlight w:val="none"/>
                <w:lang w:eastAsia="zh-CN"/>
              </w:rPr>
              <w:t>。</w:t>
            </w:r>
          </w:p>
        </w:tc>
      </w:tr>
      <w:tr w14:paraId="2781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2E9CE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42" w:type="pct"/>
            <w:tcBorders>
              <w:bottom w:val="single" w:color="auto" w:sz="4" w:space="0"/>
            </w:tcBorders>
            <w:vAlign w:val="center"/>
          </w:tcPr>
          <w:p w14:paraId="0E440D8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1"/>
                <w:szCs w:val="21"/>
                <w:highlight w:val="none"/>
              </w:rPr>
            </w:pPr>
            <w:r>
              <w:rPr>
                <w:rFonts w:hint="eastAsia" w:ascii="宋体" w:hAnsi="宋体" w:eastAsia="宋体" w:cs="Times New Roman"/>
                <w:color w:val="000000"/>
                <w:szCs w:val="21"/>
                <w:highlight w:val="none"/>
                <w:lang w:val="en-US" w:eastAsia="zh-CN"/>
              </w:rPr>
              <w:t>服务承诺书</w:t>
            </w:r>
          </w:p>
        </w:tc>
        <w:tc>
          <w:tcPr>
            <w:tcW w:w="2603" w:type="pct"/>
            <w:tcBorders>
              <w:bottom w:val="single" w:color="auto" w:sz="4" w:space="0"/>
            </w:tcBorders>
            <w:vAlign w:val="center"/>
          </w:tcPr>
          <w:p w14:paraId="26E1A93A">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供符合招标文件要求的《</w:t>
            </w:r>
            <w:r>
              <w:rPr>
                <w:rFonts w:hint="eastAsia" w:ascii="宋体" w:hAnsi="宋体" w:eastAsia="宋体" w:cs="Times New Roman"/>
                <w:color w:val="000000"/>
                <w:szCs w:val="21"/>
                <w:highlight w:val="none"/>
                <w:lang w:val="en-US" w:eastAsia="zh-CN"/>
              </w:rPr>
              <w:t>服务承诺书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c>
          <w:tcPr>
            <w:tcW w:w="1078" w:type="pct"/>
            <w:tcBorders>
              <w:bottom w:val="single" w:color="auto" w:sz="4" w:space="0"/>
            </w:tcBorders>
            <w:vAlign w:val="center"/>
          </w:tcPr>
          <w:p w14:paraId="1EFF3A9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详见第六章投标文件格式</w:t>
            </w:r>
            <w:r>
              <w:rPr>
                <w:rFonts w:hint="eastAsia" w:ascii="宋体" w:hAnsi="宋体" w:eastAsia="宋体" w:cs="宋体"/>
                <w:color w:val="auto"/>
                <w:sz w:val="21"/>
                <w:szCs w:val="21"/>
                <w:highlight w:val="none"/>
                <w:lang w:eastAsia="zh-CN"/>
              </w:rPr>
              <w:t>。</w:t>
            </w:r>
          </w:p>
        </w:tc>
      </w:tr>
    </w:tbl>
    <w:p w14:paraId="25465750">
      <w:pPr>
        <w:spacing w:line="500" w:lineRule="exact"/>
        <w:ind w:left="-619" w:leftChars="-295" w:firstLine="384" w:firstLineChars="1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资格审查指标通过标准：</w:t>
      </w:r>
      <w:r>
        <w:rPr>
          <w:rFonts w:hint="eastAsia" w:ascii="宋体" w:hAnsi="宋体" w:eastAsia="宋体" w:cs="宋体"/>
          <w:color w:val="auto"/>
          <w:sz w:val="21"/>
          <w:szCs w:val="21"/>
          <w:highlight w:val="none"/>
        </w:rPr>
        <w:t>投标人必须通过资格审查表中的全部评审指标。</w:t>
      </w:r>
    </w:p>
    <w:p w14:paraId="7507DFA3">
      <w:pPr>
        <w:spacing w:line="500" w:lineRule="exact"/>
        <w:ind w:left="-619" w:leftChars="-295" w:firstLine="382" w:firstLineChars="182"/>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2.2符合性审查</w:t>
      </w:r>
    </w:p>
    <w:p w14:paraId="275CB568">
      <w:pPr>
        <w:spacing w:line="500" w:lineRule="exact"/>
        <w:ind w:left="-619" w:leftChars="-295" w:firstLine="382" w:firstLineChars="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评标委员会对通过资格审查的投标人的投标文件进行符合性审查，以确定其是否满足招标文件的实质性要求。符合性审查表如下：</w:t>
      </w:r>
    </w:p>
    <w:tbl>
      <w:tblPr>
        <w:tblStyle w:val="25"/>
        <w:tblW w:w="5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517"/>
        <w:gridCol w:w="4541"/>
        <w:gridCol w:w="2829"/>
      </w:tblGrid>
      <w:tr w14:paraId="75B5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FDF2E7B">
            <w:pPr>
              <w:keepNext w:val="0"/>
              <w:keepLines w:val="0"/>
              <w:suppressLineNumbers w:val="0"/>
              <w:adjustRightInd w:val="0"/>
              <w:snapToGrid w:val="0"/>
              <w:spacing w:before="0" w:beforeAutospacing="0" w:after="0" w:afterAutospacing="0" w:line="500" w:lineRule="exact"/>
              <w:ind w:left="-619" w:leftChars="-295" w:right="-10" w:firstLine="384" w:firstLineChars="18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符合性审查表</w:t>
            </w:r>
          </w:p>
        </w:tc>
      </w:tr>
      <w:tr w14:paraId="32EA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60" w:type="pct"/>
            <w:tcBorders>
              <w:bottom w:val="single" w:color="auto" w:sz="4" w:space="0"/>
            </w:tcBorders>
            <w:vAlign w:val="center"/>
          </w:tcPr>
          <w:p w14:paraId="70F34B84">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92" w:type="pct"/>
            <w:tcBorders>
              <w:bottom w:val="single" w:color="auto" w:sz="4" w:space="0"/>
            </w:tcBorders>
            <w:vAlign w:val="center"/>
          </w:tcPr>
          <w:p w14:paraId="6C91CACA">
            <w:pPr>
              <w:pStyle w:val="51"/>
              <w:keepNext w:val="0"/>
              <w:keepLines w:val="0"/>
              <w:suppressLineNumbers w:val="0"/>
              <w:pBdr>
                <w:bottom w:val="none" w:color="auto" w:sz="0" w:space="0"/>
              </w:pBdr>
              <w:tabs>
                <w:tab w:val="clear" w:pos="4153"/>
                <w:tab w:val="clear" w:pos="8306"/>
              </w:tabs>
              <w:snapToGrid w:val="0"/>
              <w:spacing w:before="0" w:beforeAutospacing="0" w:after="0" w:afterAutospacing="0" w:line="500" w:lineRule="exact"/>
              <w:ind w:left="-619" w:leftChars="-295" w:right="-10" w:firstLine="382" w:firstLineChars="182"/>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审查指标</w:t>
            </w:r>
          </w:p>
        </w:tc>
        <w:tc>
          <w:tcPr>
            <w:tcW w:w="2371" w:type="pct"/>
            <w:tcBorders>
              <w:bottom w:val="single" w:color="auto" w:sz="4" w:space="0"/>
            </w:tcBorders>
            <w:vAlign w:val="center"/>
          </w:tcPr>
          <w:p w14:paraId="27883C45">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审查标准</w:t>
            </w:r>
          </w:p>
        </w:tc>
        <w:tc>
          <w:tcPr>
            <w:tcW w:w="1476" w:type="pct"/>
            <w:tcBorders>
              <w:bottom w:val="single" w:color="auto" w:sz="4" w:space="0"/>
            </w:tcBorders>
            <w:vAlign w:val="center"/>
          </w:tcPr>
          <w:p w14:paraId="2E52E109">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格式要求</w:t>
            </w:r>
          </w:p>
        </w:tc>
      </w:tr>
      <w:tr w14:paraId="04A2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55F1DE93">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2" w:type="pct"/>
            <w:vAlign w:val="center"/>
          </w:tcPr>
          <w:p w14:paraId="09283DA2">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w:t>
            </w:r>
          </w:p>
        </w:tc>
        <w:tc>
          <w:tcPr>
            <w:tcW w:w="2371" w:type="pct"/>
            <w:vAlign w:val="center"/>
          </w:tcPr>
          <w:p w14:paraId="5F781B98">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格式、填写要求符合招标文件规定并加盖投标人电子签章</w:t>
            </w:r>
          </w:p>
        </w:tc>
        <w:tc>
          <w:tcPr>
            <w:tcW w:w="1476" w:type="pct"/>
            <w:vAlign w:val="center"/>
          </w:tcPr>
          <w:p w14:paraId="34ADDC1F">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详见第六章投标文件格式。</w:t>
            </w:r>
          </w:p>
        </w:tc>
      </w:tr>
      <w:tr w14:paraId="759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01A92825">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2" w:type="pct"/>
            <w:vAlign w:val="center"/>
          </w:tcPr>
          <w:p w14:paraId="6EEFDC28">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2371" w:type="pct"/>
            <w:vAlign w:val="center"/>
          </w:tcPr>
          <w:p w14:paraId="3B30D2A9">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格式、填写要求符合招标文件规定并加盖投标人电子签章</w:t>
            </w:r>
          </w:p>
        </w:tc>
        <w:tc>
          <w:tcPr>
            <w:tcW w:w="1476" w:type="pct"/>
            <w:vAlign w:val="center"/>
          </w:tcPr>
          <w:p w14:paraId="478C0D8C">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详见第六章投标文件格式。</w:t>
            </w:r>
          </w:p>
        </w:tc>
      </w:tr>
      <w:tr w14:paraId="5C83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637E6D7B">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2" w:type="pct"/>
            <w:vAlign w:val="center"/>
          </w:tcPr>
          <w:p w14:paraId="16AB4D08">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授权书</w:t>
            </w:r>
          </w:p>
        </w:tc>
        <w:tc>
          <w:tcPr>
            <w:tcW w:w="2371" w:type="pct"/>
            <w:vAlign w:val="center"/>
          </w:tcPr>
          <w:p w14:paraId="6FCCCE53">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格式、填写要求符合招标文件规定并加盖投标人电子签章</w:t>
            </w:r>
          </w:p>
        </w:tc>
        <w:tc>
          <w:tcPr>
            <w:tcW w:w="1476" w:type="pct"/>
            <w:vAlign w:val="center"/>
          </w:tcPr>
          <w:p w14:paraId="073253C8">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法定代表人参加投标的无需此件，提供身份证明即可。详见第六章投标文件格式。</w:t>
            </w:r>
          </w:p>
        </w:tc>
      </w:tr>
      <w:tr w14:paraId="0DC7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74F2A458">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2" w:type="pct"/>
            <w:vAlign w:val="center"/>
          </w:tcPr>
          <w:p w14:paraId="2B668EB7">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371" w:type="pct"/>
            <w:vAlign w:val="center"/>
          </w:tcPr>
          <w:p w14:paraId="330E559C">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符合招标文件投标人须知正文第9条要求</w:t>
            </w:r>
          </w:p>
        </w:tc>
        <w:tc>
          <w:tcPr>
            <w:tcW w:w="1476" w:type="pct"/>
            <w:vAlign w:val="center"/>
          </w:tcPr>
          <w:p w14:paraId="31739F5E">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详见第六章投标文件格式。</w:t>
            </w:r>
          </w:p>
        </w:tc>
      </w:tr>
      <w:tr w14:paraId="51E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3E49DC91">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2" w:type="pct"/>
            <w:vAlign w:val="center"/>
          </w:tcPr>
          <w:p w14:paraId="036A3D23">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商务响应情况</w:t>
            </w:r>
          </w:p>
        </w:tc>
        <w:tc>
          <w:tcPr>
            <w:tcW w:w="2371" w:type="pct"/>
            <w:vAlign w:val="center"/>
          </w:tcPr>
          <w:p w14:paraId="4BC8FC50">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符合招标文件采购需求中对付款方式、服务地点、服务期限等实质性要求</w:t>
            </w:r>
          </w:p>
        </w:tc>
        <w:tc>
          <w:tcPr>
            <w:tcW w:w="1476" w:type="pct"/>
            <w:vAlign w:val="center"/>
          </w:tcPr>
          <w:p w14:paraId="06D75860">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详见第六章投标文件格式。</w:t>
            </w:r>
          </w:p>
        </w:tc>
      </w:tr>
      <w:tr w14:paraId="284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6A5BE38D">
            <w:pPr>
              <w:keepNext w:val="0"/>
              <w:keepLines w:val="0"/>
              <w:suppressLineNumbers w:val="0"/>
              <w:adjustRightInd w:val="0"/>
              <w:snapToGrid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92" w:type="pct"/>
            <w:vAlign w:val="center"/>
          </w:tcPr>
          <w:p w14:paraId="2E202080">
            <w:pPr>
              <w:keepNext w:val="0"/>
              <w:keepLines w:val="0"/>
              <w:suppressLineNumbers w:val="0"/>
              <w:spacing w:before="0" w:beforeAutospacing="0" w:after="0" w:afterAutospacing="0" w:line="500" w:lineRule="exact"/>
              <w:ind w:left="-619" w:leftChars="-295" w:right="-10" w:firstLine="382" w:firstLineChars="1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371" w:type="pct"/>
            <w:vAlign w:val="center"/>
          </w:tcPr>
          <w:p w14:paraId="7294BF4A">
            <w:pPr>
              <w:keepNext w:val="0"/>
              <w:keepLines w:val="0"/>
              <w:suppressLineNumbers w:val="0"/>
              <w:spacing w:before="0" w:beforeAutospacing="0" w:after="0" w:afterAutospacing="0" w:line="500" w:lineRule="exact"/>
              <w:ind w:left="0"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符合法律、行政法规规定的其他条件或招标文件列明的其他实质性要求</w:t>
            </w:r>
          </w:p>
        </w:tc>
        <w:tc>
          <w:tcPr>
            <w:tcW w:w="1476" w:type="pct"/>
            <w:vAlign w:val="center"/>
          </w:tcPr>
          <w:p w14:paraId="4CDDAD3D">
            <w:pPr>
              <w:keepNext w:val="0"/>
              <w:keepLines w:val="0"/>
              <w:suppressLineNumbers w:val="0"/>
              <w:adjustRightInd w:val="0"/>
              <w:snapToGrid w:val="0"/>
              <w:spacing w:before="0" w:beforeAutospacing="0" w:after="0" w:afterAutospacing="0" w:line="500" w:lineRule="exact"/>
              <w:ind w:left="-19" w:leftChars="-9" w:right="-10" w:firstLine="16" w:firstLineChars="8"/>
              <w:jc w:val="left"/>
              <w:rPr>
                <w:rFonts w:hint="eastAsia" w:ascii="宋体" w:hAnsi="宋体" w:eastAsia="宋体" w:cs="宋体"/>
                <w:color w:val="auto"/>
                <w:sz w:val="21"/>
                <w:szCs w:val="21"/>
                <w:highlight w:val="none"/>
              </w:rPr>
            </w:pPr>
          </w:p>
        </w:tc>
      </w:tr>
    </w:tbl>
    <w:p w14:paraId="3D05AB2D">
      <w:pPr>
        <w:spacing w:line="500" w:lineRule="exact"/>
        <w:ind w:left="-619" w:leftChars="-295" w:firstLine="384" w:firstLineChars="1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符合性审查指标通过标准：</w:t>
      </w:r>
      <w:r>
        <w:rPr>
          <w:rFonts w:hint="eastAsia" w:ascii="宋体" w:hAnsi="宋体" w:eastAsia="宋体" w:cs="宋体"/>
          <w:color w:val="auto"/>
          <w:sz w:val="21"/>
          <w:szCs w:val="21"/>
          <w:highlight w:val="none"/>
        </w:rPr>
        <w:t>投标人必须通过符合性审查表中的全部评审指标。</w:t>
      </w:r>
    </w:p>
    <w:p w14:paraId="0F1940C4">
      <w:pPr>
        <w:spacing w:line="500" w:lineRule="exact"/>
        <w:ind w:left="-619" w:leftChars="-295" w:firstLine="382" w:firstLineChars="182"/>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2.3详细审查</w:t>
      </w:r>
    </w:p>
    <w:p w14:paraId="69FE2833">
      <w:pPr>
        <w:spacing w:line="500" w:lineRule="exact"/>
        <w:ind w:left="-619" w:leftChars="-295" w:firstLine="382" w:firstLineChars="18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2.3.1评标委员会按照下表对投标文件进行详细审查和评分。</w:t>
      </w:r>
    </w:p>
    <w:p w14:paraId="7DC570D0">
      <w:pPr>
        <w:spacing w:line="500" w:lineRule="exact"/>
        <w:ind w:left="-619" w:leftChars="-295" w:firstLine="382" w:firstLineChars="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2.3.2本项目综合评分满分为100分，其中：资信分值占总分值的权重为</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%，技术分值占总分值的权重为</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rPr>
        <w:t>%，价格分值占总分值的权重为</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第1、2包</w:t>
      </w:r>
      <w:r>
        <w:rPr>
          <w:rFonts w:hint="eastAsia" w:ascii="宋体" w:hAnsi="宋体" w:eastAsia="宋体" w:cs="宋体"/>
          <w:color w:val="auto"/>
          <w:sz w:val="21"/>
          <w:szCs w:val="21"/>
          <w:highlight w:val="none"/>
        </w:rPr>
        <w:t>具体评分细则如下：</w:t>
      </w:r>
    </w:p>
    <w:tbl>
      <w:tblPr>
        <w:tblStyle w:val="25"/>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785"/>
        <w:gridCol w:w="4413"/>
        <w:gridCol w:w="1553"/>
      </w:tblGrid>
      <w:tr w14:paraId="432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7" w:type="pct"/>
            <w:tcBorders>
              <w:top w:val="single" w:color="auto" w:sz="4" w:space="0"/>
              <w:left w:val="single" w:color="auto" w:sz="4" w:space="0"/>
              <w:bottom w:val="single" w:color="auto" w:sz="4" w:space="0"/>
              <w:right w:val="single" w:color="auto" w:sz="4" w:space="0"/>
            </w:tcBorders>
            <w:vAlign w:val="center"/>
          </w:tcPr>
          <w:p w14:paraId="6EBFB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956" w:type="pct"/>
            <w:tcBorders>
              <w:top w:val="single" w:color="auto" w:sz="4" w:space="0"/>
              <w:left w:val="single" w:color="auto" w:sz="4" w:space="0"/>
              <w:bottom w:val="single" w:color="auto" w:sz="4" w:space="0"/>
              <w:right w:val="single" w:color="auto" w:sz="4" w:space="0"/>
            </w:tcBorders>
            <w:vAlign w:val="center"/>
          </w:tcPr>
          <w:p w14:paraId="34DE0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2364" w:type="pct"/>
            <w:tcBorders>
              <w:top w:val="single" w:color="auto" w:sz="4" w:space="0"/>
              <w:left w:val="single" w:color="auto" w:sz="4" w:space="0"/>
              <w:bottom w:val="single" w:color="auto" w:sz="4" w:space="0"/>
              <w:right w:val="single" w:color="auto" w:sz="4" w:space="0"/>
            </w:tcBorders>
            <w:vAlign w:val="center"/>
          </w:tcPr>
          <w:p w14:paraId="14F98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32" w:type="pct"/>
            <w:tcBorders>
              <w:top w:val="single" w:color="auto" w:sz="4" w:space="0"/>
              <w:left w:val="single" w:color="auto" w:sz="4" w:space="0"/>
              <w:bottom w:val="single" w:color="auto" w:sz="4" w:space="0"/>
              <w:right w:val="single" w:color="auto" w:sz="4" w:space="0"/>
            </w:tcBorders>
            <w:vAlign w:val="center"/>
          </w:tcPr>
          <w:p w14:paraId="21ECD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1624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restart"/>
            <w:tcBorders>
              <w:top w:val="single" w:color="auto" w:sz="4" w:space="0"/>
              <w:left w:val="single" w:color="auto" w:sz="4" w:space="0"/>
              <w:right w:val="single" w:color="auto" w:sz="4" w:space="0"/>
            </w:tcBorders>
            <w:vAlign w:val="center"/>
          </w:tcPr>
          <w:p w14:paraId="15E67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资信分</w:t>
            </w:r>
          </w:p>
          <w:p w14:paraId="34743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14:paraId="233BD6E3">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w:t>
            </w:r>
            <w:r>
              <w:rPr>
                <w:rFonts w:hint="eastAsia" w:ascii="宋体" w:hAnsi="宋体" w:eastAsia="宋体" w:cs="宋体"/>
                <w:color w:val="auto"/>
                <w:sz w:val="21"/>
                <w:szCs w:val="21"/>
                <w:highlight w:val="none"/>
                <w:lang w:val="zh-CN" w:eastAsia="zh-CN"/>
              </w:rPr>
              <w:t>业绩</w:t>
            </w:r>
          </w:p>
        </w:tc>
        <w:tc>
          <w:tcPr>
            <w:tcW w:w="2364" w:type="pct"/>
            <w:tcBorders>
              <w:top w:val="single" w:color="auto" w:sz="4" w:space="0"/>
              <w:left w:val="single" w:color="auto" w:sz="4" w:space="0"/>
              <w:bottom w:val="single" w:color="auto" w:sz="4" w:space="0"/>
              <w:right w:val="single" w:color="auto" w:sz="4" w:space="0"/>
            </w:tcBorders>
            <w:vAlign w:val="center"/>
          </w:tcPr>
          <w:p w14:paraId="00BD21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自2020年7月1日以来（以合同签订时间为准），投标人具有党政机关（或事业单位）委托的省到市（或市到县）之间的通信网络专线链路租赁服务项目业绩的，每提供1个业绩得5分，最高得10分</w:t>
            </w:r>
            <w:r>
              <w:rPr>
                <w:rFonts w:hint="eastAsia" w:ascii="宋体" w:hAnsi="宋体" w:eastAsia="宋体" w:cs="宋体"/>
                <w:sz w:val="21"/>
                <w:szCs w:val="21"/>
                <w:highlight w:val="none"/>
                <w:lang w:val="zh-CN" w:eastAsia="zh-CN"/>
              </w:rPr>
              <w:t>。</w:t>
            </w:r>
          </w:p>
          <w:p w14:paraId="423007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注：①投标文件中提供业绩合同扫描件，若合同无法体现签订时间、业绩类型等关键评审因素的，需另附招标人（合同甲方）证明材料的扫描件。上述业绩包含正在</w:t>
            </w:r>
          </w:p>
          <w:p w14:paraId="4D90E6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履约中的项目业绩。</w:t>
            </w:r>
          </w:p>
          <w:p w14:paraId="6D697A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②上述党政机关包括：党的机关、人大机关、行政机关、政协机关、审判机关、检察机关，以及各级党政机关派出机构、直属事业单位及工会、共青团、妇联等。</w:t>
            </w:r>
          </w:p>
          <w:p w14:paraId="3F6EBB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832" w:type="pct"/>
            <w:tcBorders>
              <w:top w:val="single" w:color="auto" w:sz="4" w:space="0"/>
              <w:left w:val="single" w:color="auto" w:sz="4" w:space="0"/>
              <w:bottom w:val="single" w:color="auto" w:sz="4" w:space="0"/>
              <w:right w:val="single" w:color="auto" w:sz="4" w:space="0"/>
            </w:tcBorders>
            <w:vAlign w:val="center"/>
          </w:tcPr>
          <w:p w14:paraId="7D8BB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0-10分</w:t>
            </w:r>
          </w:p>
        </w:tc>
      </w:tr>
      <w:tr w14:paraId="23C3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27E5E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34F1E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2.投标人实力</w:t>
            </w:r>
          </w:p>
        </w:tc>
        <w:tc>
          <w:tcPr>
            <w:tcW w:w="2364" w:type="pct"/>
            <w:tcBorders>
              <w:top w:val="single" w:color="auto" w:sz="4" w:space="0"/>
              <w:left w:val="single" w:color="auto" w:sz="4" w:space="0"/>
              <w:bottom w:val="single" w:color="auto" w:sz="4" w:space="0"/>
              <w:right w:val="single" w:color="auto" w:sz="4" w:space="0"/>
            </w:tcBorders>
            <w:vAlign w:val="center"/>
          </w:tcPr>
          <w:p w14:paraId="341CBA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投标人具有中华人民共和国基础电信业务经营许可证的，得5分；其他的不得分，最高得5分。</w:t>
            </w:r>
          </w:p>
          <w:p w14:paraId="0B10B2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注:投标文件中提供证书扫描件。</w:t>
            </w:r>
          </w:p>
        </w:tc>
        <w:tc>
          <w:tcPr>
            <w:tcW w:w="832" w:type="pct"/>
            <w:tcBorders>
              <w:top w:val="single" w:color="auto" w:sz="4" w:space="0"/>
              <w:left w:val="single" w:color="auto" w:sz="4" w:space="0"/>
              <w:bottom w:val="single" w:color="auto" w:sz="4" w:space="0"/>
              <w:right w:val="single" w:color="auto" w:sz="4" w:space="0"/>
            </w:tcBorders>
            <w:vAlign w:val="center"/>
          </w:tcPr>
          <w:p w14:paraId="62409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115E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56B9C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47EAD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3.服务团队</w:t>
            </w:r>
          </w:p>
        </w:tc>
        <w:tc>
          <w:tcPr>
            <w:tcW w:w="2364" w:type="pct"/>
            <w:tcBorders>
              <w:top w:val="single" w:color="auto" w:sz="4" w:space="0"/>
              <w:left w:val="single" w:color="auto" w:sz="4" w:space="0"/>
              <w:bottom w:val="single" w:color="auto" w:sz="4" w:space="0"/>
              <w:right w:val="single" w:color="auto" w:sz="4" w:space="0"/>
            </w:tcBorders>
            <w:vAlign w:val="center"/>
          </w:tcPr>
          <w:p w14:paraId="06B3E2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（1）投标人拟为本项目配备的专业技术团队人员具有计算机技术与软件专业技术资格（水平）考试信息系统项目管理师证书或网络规划设计师证书的得5分，其他的不得分，本条最高得5分。</w:t>
            </w:r>
          </w:p>
          <w:p w14:paraId="06F8D8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（2）投标人拟为本项目配备的专业技术团队人员具有计算机技术与软件专业技术资格（水平）考试网络工程师证书的得5分，其他的不得分，本条最高得5分。</w:t>
            </w:r>
          </w:p>
          <w:p w14:paraId="0652E5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lang w:val="en-US" w:eastAsia="zh-CN"/>
              </w:rPr>
              <w:t>注：投标文件中提供人员的证书扫描件以及投标人为上述人员缴纳的近3个月内（任意一个月）的社保证明材料扫描件。</w:t>
            </w:r>
          </w:p>
        </w:tc>
        <w:tc>
          <w:tcPr>
            <w:tcW w:w="832" w:type="pct"/>
            <w:tcBorders>
              <w:top w:val="single" w:color="auto" w:sz="4" w:space="0"/>
              <w:left w:val="single" w:color="auto" w:sz="4" w:space="0"/>
              <w:bottom w:val="single" w:color="auto" w:sz="4" w:space="0"/>
              <w:right w:val="single" w:color="auto" w:sz="4" w:space="0"/>
            </w:tcBorders>
            <w:vAlign w:val="center"/>
          </w:tcPr>
          <w:p w14:paraId="4898964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0-10分</w:t>
            </w:r>
          </w:p>
        </w:tc>
      </w:tr>
      <w:tr w14:paraId="7406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3FB51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B819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4.投标人承诺</w:t>
            </w:r>
          </w:p>
        </w:tc>
        <w:tc>
          <w:tcPr>
            <w:tcW w:w="2364" w:type="pct"/>
            <w:tcBorders>
              <w:top w:val="single" w:color="auto" w:sz="4" w:space="0"/>
              <w:left w:val="single" w:color="auto" w:sz="4" w:space="0"/>
              <w:bottom w:val="single" w:color="auto" w:sz="4" w:space="0"/>
              <w:right w:val="single" w:color="auto" w:sz="4" w:space="0"/>
            </w:tcBorders>
            <w:vAlign w:val="center"/>
          </w:tcPr>
          <w:p w14:paraId="404F22AB">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lang w:val="en-US" w:eastAsia="zh-CN" w:bidi="en-US"/>
              </w:rPr>
            </w:pPr>
            <w:r>
              <w:rPr>
                <w:rFonts w:hint="eastAsia" w:ascii="宋体" w:hAnsi="宋体" w:eastAsia="宋体" w:cs="宋体"/>
                <w:sz w:val="21"/>
                <w:szCs w:val="21"/>
                <w:highlight w:val="none"/>
                <w:lang w:val="en-US" w:eastAsia="zh-CN" w:bidi="en-US"/>
              </w:rPr>
              <w:t>投标人提供以下承诺的：</w:t>
            </w:r>
          </w:p>
          <w:p w14:paraId="33B0F6D4">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lang w:val="en-US" w:eastAsia="zh-CN" w:bidi="en-US"/>
              </w:rPr>
            </w:pPr>
            <w:r>
              <w:rPr>
                <w:rFonts w:hint="eastAsia" w:ascii="宋体" w:hAnsi="宋体" w:eastAsia="宋体" w:cs="宋体"/>
                <w:sz w:val="21"/>
                <w:szCs w:val="21"/>
                <w:highlight w:val="none"/>
                <w:lang w:val="en-US" w:eastAsia="zh-CN" w:bidi="en-US"/>
              </w:rPr>
              <w:t>（1）双路由承诺：承诺在市县核心节点均要求采用双路由环路保护技术建设，实现关键传输设备（或板卡）的1：1冗余热备的</w:t>
            </w:r>
            <w:r>
              <w:rPr>
                <w:rFonts w:hint="eastAsia" w:ascii="宋体" w:hAnsi="宋体" w:eastAsia="宋体" w:cs="宋体"/>
                <w:sz w:val="21"/>
                <w:szCs w:val="21"/>
                <w:highlight w:val="none"/>
                <w:lang w:val="en-US" w:eastAsia="zh-CN"/>
              </w:rPr>
              <w:t>得5分，其他的不得分，本条最高得5分</w:t>
            </w:r>
            <w:r>
              <w:rPr>
                <w:rFonts w:hint="eastAsia" w:ascii="宋体" w:hAnsi="宋体" w:eastAsia="宋体" w:cs="宋体"/>
                <w:sz w:val="21"/>
                <w:szCs w:val="21"/>
                <w:highlight w:val="none"/>
                <w:lang w:val="en-US" w:eastAsia="zh-CN" w:bidi="en-US"/>
              </w:rPr>
              <w:t>。</w:t>
            </w:r>
          </w:p>
          <w:p w14:paraId="2E8B2A9F">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en-US"/>
              </w:rPr>
              <w:t>（2）监控告警承诺：承诺</w:t>
            </w:r>
            <w:r>
              <w:rPr>
                <w:rFonts w:hint="eastAsia" w:ascii="宋体" w:hAnsi="宋体" w:eastAsia="宋体" w:cs="宋体"/>
                <w:sz w:val="21"/>
                <w:szCs w:val="21"/>
                <w:highlight w:val="none"/>
              </w:rPr>
              <w:t>提供7*24小时对链路的</w:t>
            </w:r>
            <w:r>
              <w:rPr>
                <w:rFonts w:hint="eastAsia" w:ascii="宋体" w:hAnsi="宋体" w:eastAsia="宋体" w:cs="宋体"/>
                <w:sz w:val="21"/>
                <w:szCs w:val="21"/>
                <w:highlight w:val="none"/>
                <w:lang w:val="en-US" w:eastAsia="zh-CN"/>
              </w:rPr>
              <w:t>监控，并将链路</w:t>
            </w:r>
            <w:r>
              <w:rPr>
                <w:rFonts w:hint="eastAsia" w:ascii="宋体" w:hAnsi="宋体" w:eastAsia="宋体" w:cs="宋体"/>
                <w:sz w:val="21"/>
                <w:szCs w:val="21"/>
                <w:highlight w:val="none"/>
              </w:rPr>
              <w:t>故障告警信息以短信、邮件等方式发送至</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指定负责人</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得5分，其他的不得分，本条最高得5分。</w:t>
            </w:r>
          </w:p>
          <w:p w14:paraId="5BAF7F87">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en-US"/>
              </w:rPr>
              <w:t>（3）IPv6支持承诺：承诺</w:t>
            </w:r>
            <w:r>
              <w:rPr>
                <w:rFonts w:hint="eastAsia" w:ascii="宋体" w:hAnsi="宋体" w:eastAsia="宋体" w:cs="宋体"/>
                <w:sz w:val="21"/>
                <w:szCs w:val="21"/>
                <w:highlight w:val="none"/>
              </w:rPr>
              <w:t>提供的专线链路（含设备）具备</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兼容IPV6相关技术（包括但不限于IPV6+、SRv6等），</w:t>
            </w:r>
            <w:r>
              <w:rPr>
                <w:rFonts w:hint="eastAsia" w:ascii="宋体" w:hAnsi="宋体" w:eastAsia="宋体" w:cs="宋体"/>
                <w:sz w:val="21"/>
                <w:szCs w:val="21"/>
                <w:highlight w:val="none"/>
                <w:lang w:val="en-US" w:eastAsia="zh-CN"/>
              </w:rPr>
              <w:t>根据采购人需要配合完成</w:t>
            </w:r>
            <w:r>
              <w:rPr>
                <w:rFonts w:hint="eastAsia" w:ascii="宋体" w:hAnsi="宋体" w:eastAsia="宋体" w:cs="宋体"/>
                <w:sz w:val="21"/>
                <w:szCs w:val="21"/>
                <w:highlight w:val="none"/>
              </w:rPr>
              <w:t>IPv6改造</w:t>
            </w:r>
            <w:r>
              <w:rPr>
                <w:rFonts w:hint="eastAsia" w:ascii="宋体" w:hAnsi="宋体" w:eastAsia="宋体" w:cs="宋体"/>
                <w:sz w:val="21"/>
                <w:szCs w:val="21"/>
                <w:highlight w:val="none"/>
                <w:lang w:val="en-US" w:eastAsia="zh-CN"/>
              </w:rPr>
              <w:t>相关工作的得5分，其他的不得分，本条最高得5分。</w:t>
            </w:r>
          </w:p>
          <w:p w14:paraId="23D4A37D">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en-US"/>
              </w:rPr>
              <w:t>（4）应急演练承诺：承诺</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需要配合</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进行应急演练</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得5分，其他的不得分，本条最高得5分。</w:t>
            </w:r>
          </w:p>
          <w:p w14:paraId="2A0EB5E3">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应急值守承诺：承诺根据采购人需要以及重要工作安排部署，对春节、国庆等法定节假日、重要会议期间、攻防演练期间、割接后或其它可能对业务产生重大影响的时刻提供应急值守的得5分，其他的不得分，本条最高得5分。</w:t>
            </w:r>
          </w:p>
          <w:p w14:paraId="1EADC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000000"/>
                <w:sz w:val="21"/>
                <w:szCs w:val="21"/>
                <w:highlight w:val="none"/>
                <w:u w:val="none" w:color="000000"/>
                <w:lang w:val="en-US" w:eastAsia="zh-CN" w:bidi="ar-SA"/>
              </w:rPr>
              <w:t>注：投标文件中提供满足上述要求的承诺（格式自拟）。</w:t>
            </w:r>
          </w:p>
        </w:tc>
        <w:tc>
          <w:tcPr>
            <w:tcW w:w="832" w:type="pct"/>
            <w:tcBorders>
              <w:top w:val="single" w:color="auto" w:sz="4" w:space="0"/>
              <w:left w:val="single" w:color="auto" w:sz="4" w:space="0"/>
              <w:bottom w:val="single" w:color="auto" w:sz="4" w:space="0"/>
              <w:right w:val="single" w:color="auto" w:sz="4" w:space="0"/>
            </w:tcBorders>
            <w:vAlign w:val="center"/>
          </w:tcPr>
          <w:p w14:paraId="5515E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0-25分</w:t>
            </w:r>
          </w:p>
        </w:tc>
      </w:tr>
      <w:tr w14:paraId="5143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restart"/>
            <w:tcBorders>
              <w:left w:val="single" w:color="auto" w:sz="4" w:space="0"/>
              <w:right w:val="single" w:color="auto" w:sz="4" w:space="0"/>
            </w:tcBorders>
            <w:vAlign w:val="center"/>
          </w:tcPr>
          <w:p w14:paraId="3A3EA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技术分</w:t>
            </w:r>
          </w:p>
          <w:p w14:paraId="32B68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（40分）</w:t>
            </w:r>
          </w:p>
        </w:tc>
        <w:tc>
          <w:tcPr>
            <w:tcW w:w="956" w:type="pct"/>
            <w:tcBorders>
              <w:top w:val="single" w:color="auto" w:sz="4" w:space="0"/>
              <w:left w:val="single" w:color="auto" w:sz="4" w:space="0"/>
              <w:bottom w:val="single" w:color="auto" w:sz="4" w:space="0"/>
              <w:right w:val="single" w:color="auto" w:sz="4" w:space="0"/>
            </w:tcBorders>
            <w:vAlign w:val="center"/>
          </w:tcPr>
          <w:p w14:paraId="58807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1.组网技术方案</w:t>
            </w:r>
          </w:p>
        </w:tc>
        <w:tc>
          <w:tcPr>
            <w:tcW w:w="2364" w:type="pct"/>
            <w:tcBorders>
              <w:top w:val="single" w:color="auto" w:sz="4" w:space="0"/>
              <w:left w:val="single" w:color="auto" w:sz="4" w:space="0"/>
              <w:bottom w:val="single" w:color="auto" w:sz="4" w:space="0"/>
              <w:right w:val="single" w:color="auto" w:sz="4" w:space="0"/>
            </w:tcBorders>
            <w:vAlign w:val="center"/>
          </w:tcPr>
          <w:p w14:paraId="7F437FB0">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bidi="en-US"/>
              </w:rPr>
            </w:pPr>
            <w:r>
              <w:rPr>
                <w:rFonts w:hint="eastAsia" w:ascii="宋体" w:hAnsi="宋体" w:eastAsia="宋体" w:cs="宋体"/>
                <w:sz w:val="21"/>
                <w:szCs w:val="21"/>
                <w:lang w:bidi="en-US"/>
              </w:rPr>
              <w:t>投标人根据采购需求编制专线链路的组网技术方案，评标委员会根据投标人提供的方案， 对以下内容进行综合评审：</w:t>
            </w:r>
          </w:p>
          <w:p w14:paraId="34C256B4">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方案完整，拓扑图清晰正确，表述简明易懂， 切实可行，针对性强，安全性高，完全符合采购需求的，得5分</w:t>
            </w:r>
            <w:r>
              <w:rPr>
                <w:rFonts w:hint="eastAsia" w:ascii="宋体" w:hAnsi="宋体" w:eastAsia="宋体" w:cs="宋体"/>
                <w:sz w:val="21"/>
                <w:szCs w:val="21"/>
                <w:lang w:eastAsia="zh-CN" w:bidi="en-US"/>
              </w:rPr>
              <w:t>；</w:t>
            </w:r>
          </w:p>
          <w:p w14:paraId="3121901E">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方案完整，拓扑图没有关键性错误，有针对性，有安全性，基本符合采购需求的，得3分</w:t>
            </w:r>
            <w:r>
              <w:rPr>
                <w:rFonts w:hint="eastAsia" w:ascii="宋体" w:hAnsi="宋体" w:eastAsia="宋体" w:cs="宋体"/>
                <w:sz w:val="21"/>
                <w:szCs w:val="21"/>
                <w:lang w:eastAsia="zh-CN" w:bidi="en-US"/>
              </w:rPr>
              <w:t>；</w:t>
            </w:r>
            <w:r>
              <w:rPr>
                <w:rFonts w:hint="eastAsia" w:ascii="宋体" w:hAnsi="宋体" w:eastAsia="宋体" w:cs="宋体"/>
                <w:sz w:val="21"/>
                <w:szCs w:val="21"/>
                <w:lang w:bidi="en-US"/>
              </w:rPr>
              <w:t xml:space="preserve"> </w:t>
            </w:r>
          </w:p>
          <w:p w14:paraId="278B28AC">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3）</w:t>
            </w:r>
            <w:r>
              <w:rPr>
                <w:rFonts w:hint="eastAsia" w:ascii="宋体" w:hAnsi="宋体" w:eastAsia="宋体" w:cs="宋体"/>
                <w:sz w:val="21"/>
                <w:szCs w:val="21"/>
                <w:lang w:bidi="en-US"/>
              </w:rPr>
              <w:t>方案不够完整，拓扑图没有关键性错误，</w:t>
            </w:r>
            <w:r>
              <w:rPr>
                <w:rFonts w:hint="eastAsia" w:ascii="宋体" w:hAnsi="宋体" w:eastAsia="宋体" w:cs="宋体"/>
                <w:sz w:val="21"/>
                <w:szCs w:val="21"/>
                <w:lang w:val="en-US" w:eastAsia="zh-CN" w:bidi="en-US"/>
              </w:rPr>
              <w:t>表述不够清晰全面</w:t>
            </w:r>
            <w:r>
              <w:rPr>
                <w:rFonts w:hint="eastAsia" w:ascii="宋体" w:hAnsi="宋体" w:eastAsia="宋体" w:cs="宋体"/>
                <w:sz w:val="21"/>
                <w:szCs w:val="21"/>
                <w:lang w:bidi="en-US"/>
              </w:rPr>
              <w:t>，基本符合采购需求的，得1分</w:t>
            </w:r>
            <w:r>
              <w:rPr>
                <w:rFonts w:hint="eastAsia" w:ascii="宋体" w:hAnsi="宋体" w:eastAsia="宋体" w:cs="宋体"/>
                <w:sz w:val="21"/>
                <w:szCs w:val="21"/>
                <w:lang w:eastAsia="zh-CN" w:bidi="en-US"/>
              </w:rPr>
              <w:t>；</w:t>
            </w:r>
          </w:p>
          <w:p w14:paraId="7244E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4）</w:t>
            </w:r>
            <w:r>
              <w:rPr>
                <w:rFonts w:hint="eastAsia" w:ascii="宋体" w:hAnsi="宋体" w:eastAsia="宋体" w:cs="宋体"/>
                <w:sz w:val="21"/>
                <w:szCs w:val="21"/>
                <w:lang w:bidi="en-US"/>
              </w:rPr>
              <w:t>差或未提供的不得分</w:t>
            </w:r>
            <w:r>
              <w:rPr>
                <w:rFonts w:hint="eastAsia" w:ascii="宋体" w:hAnsi="宋体" w:eastAsia="宋体" w:cs="宋体"/>
                <w:sz w:val="21"/>
                <w:szCs w:val="21"/>
                <w:lang w:eastAsia="zh-CN" w:bidi="en-US"/>
              </w:rPr>
              <w:t>。</w:t>
            </w:r>
          </w:p>
        </w:tc>
        <w:tc>
          <w:tcPr>
            <w:tcW w:w="832" w:type="pct"/>
            <w:tcBorders>
              <w:top w:val="single" w:color="auto" w:sz="4" w:space="0"/>
              <w:left w:val="single" w:color="auto" w:sz="4" w:space="0"/>
              <w:bottom w:val="single" w:color="auto" w:sz="4" w:space="0"/>
              <w:right w:val="single" w:color="auto" w:sz="4" w:space="0"/>
            </w:tcBorders>
            <w:vAlign w:val="center"/>
          </w:tcPr>
          <w:p w14:paraId="7701D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1491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7D1C3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7CE63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2.新建专线施工方案</w:t>
            </w:r>
          </w:p>
        </w:tc>
        <w:tc>
          <w:tcPr>
            <w:tcW w:w="2364" w:type="pct"/>
            <w:tcBorders>
              <w:top w:val="single" w:color="auto" w:sz="4" w:space="0"/>
              <w:left w:val="single" w:color="auto" w:sz="4" w:space="0"/>
              <w:bottom w:val="single" w:color="auto" w:sz="4" w:space="0"/>
              <w:right w:val="single" w:color="auto" w:sz="4" w:space="0"/>
            </w:tcBorders>
            <w:vAlign w:val="center"/>
          </w:tcPr>
          <w:p w14:paraId="272B7DF2">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bidi="en-US"/>
              </w:rPr>
            </w:pPr>
            <w:r>
              <w:rPr>
                <w:rFonts w:hint="eastAsia" w:ascii="宋体" w:hAnsi="宋体" w:eastAsia="宋体" w:cs="宋体"/>
                <w:sz w:val="21"/>
                <w:szCs w:val="21"/>
                <w:lang w:val="en-US" w:eastAsia="zh-CN" w:bidi="en-US"/>
              </w:rPr>
              <w:t>投标人</w:t>
            </w:r>
            <w:r>
              <w:rPr>
                <w:rFonts w:hint="eastAsia" w:ascii="宋体" w:hAnsi="宋体" w:eastAsia="宋体" w:cs="宋体"/>
                <w:sz w:val="21"/>
                <w:szCs w:val="21"/>
                <w:lang w:bidi="en-US"/>
              </w:rPr>
              <w:t>根据采购需求编制新建链路施工方案</w:t>
            </w:r>
            <w:r>
              <w:rPr>
                <w:rFonts w:hint="eastAsia" w:ascii="宋体" w:hAnsi="宋体" w:eastAsia="宋体" w:cs="宋体"/>
                <w:sz w:val="21"/>
                <w:szCs w:val="21"/>
                <w:lang w:eastAsia="zh-CN" w:bidi="en-US"/>
              </w:rPr>
              <w:t>，</w:t>
            </w:r>
            <w:r>
              <w:rPr>
                <w:rFonts w:hint="eastAsia" w:ascii="宋体" w:hAnsi="宋体" w:eastAsia="宋体" w:cs="宋体"/>
                <w:sz w:val="21"/>
                <w:szCs w:val="21"/>
                <w:lang w:bidi="en-US"/>
              </w:rPr>
              <w:t>评标委员会根据投标人提供的方案， 对以下内容进行综合评审：</w:t>
            </w:r>
          </w:p>
          <w:p w14:paraId="63A4980D">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方案完整，施工管理体系、实施</w:t>
            </w:r>
            <w:r>
              <w:rPr>
                <w:rFonts w:hint="eastAsia" w:ascii="宋体" w:hAnsi="宋体" w:eastAsia="宋体" w:cs="宋体"/>
                <w:sz w:val="21"/>
                <w:szCs w:val="21"/>
                <w:lang w:val="en-US" w:eastAsia="zh-CN" w:bidi="en-US"/>
              </w:rPr>
              <w:t>进度</w:t>
            </w:r>
            <w:r>
              <w:rPr>
                <w:rFonts w:hint="eastAsia" w:ascii="宋体" w:hAnsi="宋体" w:eastAsia="宋体" w:cs="宋体"/>
                <w:sz w:val="21"/>
                <w:szCs w:val="21"/>
                <w:lang w:bidi="en-US"/>
              </w:rPr>
              <w:t>安排、</w:t>
            </w:r>
            <w:r>
              <w:rPr>
                <w:rFonts w:hint="eastAsia" w:ascii="宋体" w:hAnsi="宋体" w:eastAsia="宋体" w:cs="宋体"/>
                <w:sz w:val="21"/>
                <w:szCs w:val="21"/>
                <w:lang w:val="en-US" w:eastAsia="zh-CN" w:bidi="en-US"/>
              </w:rPr>
              <w:t>设备资源配备计划</w:t>
            </w:r>
            <w:r>
              <w:rPr>
                <w:rFonts w:hint="eastAsia" w:ascii="宋体" w:hAnsi="宋体" w:eastAsia="宋体" w:cs="宋体"/>
                <w:sz w:val="21"/>
                <w:szCs w:val="21"/>
                <w:lang w:bidi="en-US"/>
              </w:rPr>
              <w:t>等方面，可行性强，安全措施优，完全符合采购需求的，得5分</w:t>
            </w:r>
            <w:r>
              <w:rPr>
                <w:rFonts w:hint="eastAsia" w:ascii="宋体" w:hAnsi="宋体" w:eastAsia="宋体" w:cs="宋体"/>
                <w:sz w:val="21"/>
                <w:szCs w:val="21"/>
                <w:lang w:eastAsia="zh-CN" w:bidi="en-US"/>
              </w:rPr>
              <w:t>；</w:t>
            </w:r>
          </w:p>
          <w:p w14:paraId="1EF88361">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方案完整，施工管理体系、实施</w:t>
            </w:r>
            <w:r>
              <w:rPr>
                <w:rFonts w:hint="eastAsia" w:ascii="宋体" w:hAnsi="宋体" w:eastAsia="宋体" w:cs="宋体"/>
                <w:sz w:val="21"/>
                <w:szCs w:val="21"/>
                <w:lang w:val="en-US" w:eastAsia="zh-CN" w:bidi="en-US"/>
              </w:rPr>
              <w:t>进度</w:t>
            </w:r>
            <w:r>
              <w:rPr>
                <w:rFonts w:hint="eastAsia" w:ascii="宋体" w:hAnsi="宋体" w:eastAsia="宋体" w:cs="宋体"/>
                <w:sz w:val="21"/>
                <w:szCs w:val="21"/>
                <w:lang w:bidi="en-US"/>
              </w:rPr>
              <w:t>安排、</w:t>
            </w:r>
            <w:r>
              <w:rPr>
                <w:rFonts w:hint="eastAsia" w:ascii="宋体" w:hAnsi="宋体" w:eastAsia="宋体" w:cs="宋体"/>
                <w:sz w:val="21"/>
                <w:szCs w:val="21"/>
                <w:lang w:val="en-US" w:eastAsia="zh-CN" w:bidi="en-US"/>
              </w:rPr>
              <w:t>设备资源配备计划</w:t>
            </w:r>
            <w:r>
              <w:rPr>
                <w:rFonts w:hint="eastAsia" w:ascii="宋体" w:hAnsi="宋体" w:eastAsia="宋体" w:cs="宋体"/>
                <w:sz w:val="21"/>
                <w:szCs w:val="21"/>
                <w:lang w:bidi="en-US"/>
              </w:rPr>
              <w:t>等方面无关键性错误，有</w:t>
            </w:r>
            <w:r>
              <w:rPr>
                <w:rFonts w:hint="eastAsia" w:ascii="宋体" w:hAnsi="宋体" w:eastAsia="宋体" w:cs="宋体"/>
                <w:sz w:val="21"/>
                <w:szCs w:val="21"/>
                <w:lang w:val="en-US" w:eastAsia="zh-CN" w:bidi="en-US"/>
              </w:rPr>
              <w:t>一定可行性</w:t>
            </w:r>
            <w:r>
              <w:rPr>
                <w:rFonts w:hint="eastAsia" w:ascii="宋体" w:hAnsi="宋体" w:eastAsia="宋体" w:cs="宋体"/>
                <w:sz w:val="21"/>
                <w:szCs w:val="21"/>
                <w:lang w:bidi="en-US"/>
              </w:rPr>
              <w:t>，基本符合采购需求的，得3分</w:t>
            </w:r>
            <w:r>
              <w:rPr>
                <w:rFonts w:hint="eastAsia" w:ascii="宋体" w:hAnsi="宋体" w:eastAsia="宋体" w:cs="宋体"/>
                <w:sz w:val="21"/>
                <w:szCs w:val="21"/>
                <w:lang w:eastAsia="zh-CN" w:bidi="en-US"/>
              </w:rPr>
              <w:t>；</w:t>
            </w:r>
          </w:p>
          <w:p w14:paraId="0C854B56">
            <w:pPr>
              <w:keepNext w:val="0"/>
              <w:keepLines w:val="0"/>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3）</w:t>
            </w:r>
            <w:r>
              <w:rPr>
                <w:rFonts w:hint="eastAsia" w:ascii="宋体" w:hAnsi="宋体" w:eastAsia="宋体" w:cs="宋体"/>
                <w:sz w:val="21"/>
                <w:szCs w:val="21"/>
                <w:lang w:bidi="en-US"/>
              </w:rPr>
              <w:t>方案不够完整，施工管理体系、实施</w:t>
            </w:r>
            <w:r>
              <w:rPr>
                <w:rFonts w:hint="eastAsia" w:ascii="宋体" w:hAnsi="宋体" w:eastAsia="宋体" w:cs="宋体"/>
                <w:sz w:val="21"/>
                <w:szCs w:val="21"/>
                <w:lang w:val="en-US" w:eastAsia="zh-CN" w:bidi="en-US"/>
              </w:rPr>
              <w:t>进度</w:t>
            </w:r>
            <w:r>
              <w:rPr>
                <w:rFonts w:hint="eastAsia" w:ascii="宋体" w:hAnsi="宋体" w:eastAsia="宋体" w:cs="宋体"/>
                <w:sz w:val="21"/>
                <w:szCs w:val="21"/>
                <w:lang w:bidi="en-US"/>
              </w:rPr>
              <w:t>安排、</w:t>
            </w:r>
            <w:r>
              <w:rPr>
                <w:rFonts w:hint="eastAsia" w:ascii="宋体" w:hAnsi="宋体" w:eastAsia="宋体" w:cs="宋体"/>
                <w:sz w:val="21"/>
                <w:szCs w:val="21"/>
                <w:lang w:val="en-US" w:eastAsia="zh-CN" w:bidi="en-US"/>
              </w:rPr>
              <w:t>设备资源配备计划</w:t>
            </w:r>
            <w:r>
              <w:rPr>
                <w:rFonts w:hint="eastAsia" w:ascii="宋体" w:hAnsi="宋体" w:eastAsia="宋体" w:cs="宋体"/>
                <w:sz w:val="21"/>
                <w:szCs w:val="21"/>
                <w:lang w:bidi="en-US"/>
              </w:rPr>
              <w:t>等方面无关键性错误，</w:t>
            </w:r>
            <w:r>
              <w:rPr>
                <w:rFonts w:hint="eastAsia" w:ascii="宋体" w:hAnsi="宋体" w:eastAsia="宋体" w:cs="宋体"/>
                <w:sz w:val="21"/>
                <w:szCs w:val="21"/>
                <w:lang w:val="en-US" w:eastAsia="zh-CN" w:bidi="en-US"/>
              </w:rPr>
              <w:t>表述不够清晰全面</w:t>
            </w:r>
            <w:r>
              <w:rPr>
                <w:rFonts w:hint="eastAsia" w:ascii="宋体" w:hAnsi="宋体" w:eastAsia="宋体" w:cs="宋体"/>
                <w:sz w:val="21"/>
                <w:szCs w:val="21"/>
                <w:lang w:bidi="en-US"/>
              </w:rPr>
              <w:t>，基本符合采购需求，得1分</w:t>
            </w:r>
            <w:r>
              <w:rPr>
                <w:rFonts w:hint="eastAsia" w:ascii="宋体" w:hAnsi="宋体" w:eastAsia="宋体" w:cs="宋体"/>
                <w:sz w:val="21"/>
                <w:szCs w:val="21"/>
                <w:lang w:eastAsia="zh-CN" w:bidi="en-US"/>
              </w:rPr>
              <w:t>；</w:t>
            </w:r>
          </w:p>
          <w:p w14:paraId="0886A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4）</w:t>
            </w:r>
            <w:r>
              <w:rPr>
                <w:rFonts w:hint="eastAsia" w:ascii="宋体" w:hAnsi="宋体" w:eastAsia="宋体" w:cs="宋体"/>
                <w:sz w:val="21"/>
                <w:szCs w:val="21"/>
                <w:lang w:bidi="en-US"/>
              </w:rPr>
              <w:t>差或未提供的不得分。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7DE40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3A3D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7D391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60CDF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3.运维服务方案</w:t>
            </w:r>
          </w:p>
        </w:tc>
        <w:tc>
          <w:tcPr>
            <w:tcW w:w="2364" w:type="pct"/>
            <w:tcBorders>
              <w:top w:val="single" w:color="auto" w:sz="4" w:space="0"/>
              <w:left w:val="single" w:color="auto" w:sz="4" w:space="0"/>
              <w:bottom w:val="single" w:color="auto" w:sz="4" w:space="0"/>
              <w:right w:val="single" w:color="auto" w:sz="4" w:space="0"/>
            </w:tcBorders>
            <w:vAlign w:val="center"/>
          </w:tcPr>
          <w:p w14:paraId="2B3F25B6">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bidi="en-US"/>
              </w:rPr>
              <w:t>投标人根据采购需求编制运维</w:t>
            </w:r>
            <w:r>
              <w:rPr>
                <w:rFonts w:hint="eastAsia" w:ascii="宋体" w:hAnsi="宋体" w:eastAsia="宋体" w:cs="宋体"/>
                <w:sz w:val="21"/>
                <w:szCs w:val="21"/>
                <w:lang w:val="en-US" w:eastAsia="zh-CN" w:bidi="en-US"/>
              </w:rPr>
              <w:t>服务</w:t>
            </w:r>
            <w:r>
              <w:rPr>
                <w:rFonts w:hint="eastAsia" w:ascii="宋体" w:hAnsi="宋体" w:eastAsia="宋体" w:cs="宋体"/>
                <w:sz w:val="21"/>
                <w:szCs w:val="21"/>
                <w:lang w:bidi="en-US"/>
              </w:rPr>
              <w:t>方案，评标委员会根据投标人提供的方案，对以下内容进行综合评审</w:t>
            </w:r>
            <w:r>
              <w:rPr>
                <w:rFonts w:hint="eastAsia" w:ascii="宋体" w:hAnsi="宋体" w:eastAsia="宋体" w:cs="宋体"/>
                <w:sz w:val="21"/>
                <w:szCs w:val="21"/>
                <w:lang w:eastAsia="zh-CN" w:bidi="en-US"/>
              </w:rPr>
              <w:t>：</w:t>
            </w:r>
          </w:p>
          <w:p w14:paraId="7AA531A8">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方案完整，表述简明易懂，网络监测手段及技术运维实施操作规程等（如：链路的检修、 割接、软硬件升级，下同），切实可行，完全符合采购需求的，得5分</w:t>
            </w:r>
            <w:r>
              <w:rPr>
                <w:rFonts w:hint="eastAsia" w:ascii="宋体" w:hAnsi="宋体" w:eastAsia="宋体" w:cs="宋体"/>
                <w:sz w:val="21"/>
                <w:szCs w:val="21"/>
                <w:lang w:eastAsia="zh-CN" w:bidi="en-US"/>
              </w:rPr>
              <w:t>；</w:t>
            </w:r>
          </w:p>
          <w:p w14:paraId="1FBD4B66">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方案完整，网络监测手段及技术运维实施操作规程等，无关键性错误，基本符合采购需求但较差的，得3分</w:t>
            </w:r>
            <w:r>
              <w:rPr>
                <w:rFonts w:hint="eastAsia" w:ascii="宋体" w:hAnsi="宋体" w:eastAsia="宋体" w:cs="宋体"/>
                <w:sz w:val="21"/>
                <w:szCs w:val="21"/>
                <w:lang w:eastAsia="zh-CN" w:bidi="en-US"/>
              </w:rPr>
              <w:t>；</w:t>
            </w:r>
          </w:p>
          <w:p w14:paraId="28417E0B">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3）</w:t>
            </w:r>
            <w:r>
              <w:rPr>
                <w:rFonts w:hint="eastAsia" w:ascii="宋体" w:hAnsi="宋体" w:eastAsia="宋体" w:cs="宋体"/>
                <w:sz w:val="21"/>
                <w:szCs w:val="21"/>
                <w:lang w:bidi="en-US"/>
              </w:rPr>
              <w:t>方案不够完整，表述繁琐难懂，网络监测手段及技术运维实施操作规程等，无关键性错误，基本符合采购需求的，得1分</w:t>
            </w:r>
            <w:r>
              <w:rPr>
                <w:rFonts w:hint="eastAsia" w:ascii="宋体" w:hAnsi="宋体" w:eastAsia="宋体" w:cs="宋体"/>
                <w:sz w:val="21"/>
                <w:szCs w:val="21"/>
                <w:lang w:eastAsia="zh-CN" w:bidi="en-US"/>
              </w:rPr>
              <w:t>；</w:t>
            </w:r>
          </w:p>
          <w:p w14:paraId="0C087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4）</w:t>
            </w:r>
            <w:r>
              <w:rPr>
                <w:rFonts w:hint="eastAsia" w:ascii="宋体" w:hAnsi="宋体" w:eastAsia="宋体" w:cs="宋体"/>
                <w:sz w:val="21"/>
                <w:szCs w:val="21"/>
                <w:lang w:bidi="en-US"/>
              </w:rPr>
              <w:t>差或未提供的不得分。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069AE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37C9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7A641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shd w:val="clear" w:color="auto" w:fill="auto"/>
            <w:vAlign w:val="center"/>
          </w:tcPr>
          <w:p w14:paraId="1128AD10">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sz w:val="21"/>
                <w:szCs w:val="21"/>
                <w:lang w:val="en-US" w:eastAsia="zh-CN"/>
              </w:rPr>
              <w:t>4.质量保障方案</w:t>
            </w:r>
          </w:p>
        </w:tc>
        <w:tc>
          <w:tcPr>
            <w:tcW w:w="2364" w:type="pct"/>
            <w:tcBorders>
              <w:top w:val="single" w:color="auto" w:sz="4" w:space="0"/>
              <w:left w:val="single" w:color="auto" w:sz="4" w:space="0"/>
              <w:bottom w:val="single" w:color="auto" w:sz="4" w:space="0"/>
              <w:right w:val="single" w:color="auto" w:sz="4" w:space="0"/>
            </w:tcBorders>
            <w:shd w:val="clear" w:color="auto" w:fill="auto"/>
            <w:vAlign w:val="center"/>
          </w:tcPr>
          <w:p w14:paraId="0BAA99FF">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bidi="en-US"/>
              </w:rPr>
            </w:pPr>
            <w:r>
              <w:rPr>
                <w:rFonts w:hint="eastAsia" w:ascii="宋体" w:hAnsi="宋体" w:eastAsia="宋体" w:cs="宋体"/>
                <w:sz w:val="21"/>
                <w:szCs w:val="21"/>
                <w:lang w:bidi="en-US"/>
              </w:rPr>
              <w:t xml:space="preserve">投标人根据采购需求编制质量保障方案，评标委员会根据投标人提供的方案，对以下内容进行综合评审： </w:t>
            </w:r>
          </w:p>
          <w:p w14:paraId="5649EE01">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方案完整，表述简明易懂，链路质量检测手段及质量保障措施等，切实可行，完全符合采购需求的，得5分</w:t>
            </w:r>
            <w:r>
              <w:rPr>
                <w:rFonts w:hint="eastAsia" w:ascii="宋体" w:hAnsi="宋体" w:eastAsia="宋体" w:cs="宋体"/>
                <w:sz w:val="21"/>
                <w:szCs w:val="21"/>
                <w:lang w:eastAsia="zh-CN" w:bidi="en-US"/>
              </w:rPr>
              <w:t>；</w:t>
            </w:r>
          </w:p>
          <w:p w14:paraId="505DDD9C">
            <w:pPr>
              <w:keepNext w:val="0"/>
              <w:keepLines w:val="0"/>
              <w:numPr>
                <w:ilvl w:val="0"/>
                <w:numId w:val="0"/>
              </w:numPr>
              <w:suppressLineNumbers w:val="0"/>
              <w:snapToGrid w:val="0"/>
              <w:spacing w:before="0" w:beforeAutospacing="0" w:after="0" w:afterAutospacing="0" w:line="320" w:lineRule="exact"/>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2）</w:t>
            </w:r>
            <w:r>
              <w:rPr>
                <w:rFonts w:hint="eastAsia" w:ascii="宋体" w:hAnsi="宋体" w:eastAsia="宋体" w:cs="宋体"/>
                <w:sz w:val="21"/>
                <w:szCs w:val="21"/>
                <w:lang w:eastAsia="zh-CN" w:bidi="en-US"/>
              </w:rPr>
              <w:t>方案完整，链路质量检测手段及质量保障措施等，无关键性错误，基本符合采购需求的，得3分；</w:t>
            </w:r>
            <w:r>
              <w:rPr>
                <w:rFonts w:hint="eastAsia" w:ascii="宋体" w:hAnsi="宋体" w:eastAsia="宋体" w:cs="宋体"/>
                <w:sz w:val="21"/>
                <w:szCs w:val="21"/>
                <w:lang w:eastAsia="zh-CN" w:bidi="en-US"/>
              </w:rPr>
              <w:br w:type="textWrapping"/>
            </w: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3）</w:t>
            </w:r>
            <w:r>
              <w:rPr>
                <w:rFonts w:hint="eastAsia" w:ascii="宋体" w:hAnsi="宋体" w:eastAsia="宋体" w:cs="宋体"/>
                <w:sz w:val="21"/>
                <w:szCs w:val="21"/>
                <w:lang w:eastAsia="zh-CN" w:bidi="en-US"/>
              </w:rPr>
              <w:t>方案不够完整，表述繁琐难懂，链路质量检测手段及质量保障措施等，无关键性错误，基本符合采购需求的，得1分；</w:t>
            </w:r>
            <w:r>
              <w:rPr>
                <w:rFonts w:hint="eastAsia" w:ascii="宋体" w:hAnsi="宋体" w:eastAsia="宋体" w:cs="宋体"/>
                <w:sz w:val="21"/>
                <w:szCs w:val="21"/>
                <w:lang w:eastAsia="zh-CN" w:bidi="en-US"/>
              </w:rPr>
              <w:br w:type="textWrapping"/>
            </w: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4）</w:t>
            </w:r>
            <w:r>
              <w:rPr>
                <w:rFonts w:hint="eastAsia" w:ascii="宋体" w:hAnsi="宋体" w:eastAsia="宋体" w:cs="宋体"/>
                <w:sz w:val="21"/>
                <w:szCs w:val="21"/>
                <w:lang w:eastAsia="zh-CN" w:bidi="en-US"/>
              </w:rPr>
              <w:t>差或未提供的不得分。</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4D112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0-5分</w:t>
            </w:r>
          </w:p>
        </w:tc>
      </w:tr>
      <w:tr w14:paraId="7973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511A9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31789A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sz w:val="21"/>
                <w:szCs w:val="21"/>
                <w:lang w:val="en-US" w:eastAsia="zh-CN"/>
              </w:rPr>
              <w:t>售后服务方案</w:t>
            </w:r>
          </w:p>
        </w:tc>
        <w:tc>
          <w:tcPr>
            <w:tcW w:w="2364" w:type="pct"/>
            <w:tcBorders>
              <w:top w:val="single" w:color="auto" w:sz="4" w:space="0"/>
              <w:left w:val="single" w:color="auto" w:sz="4" w:space="0"/>
              <w:bottom w:val="single" w:color="auto" w:sz="4" w:space="0"/>
              <w:right w:val="single" w:color="auto" w:sz="4" w:space="0"/>
            </w:tcBorders>
            <w:vAlign w:val="center"/>
          </w:tcPr>
          <w:p w14:paraId="55BC2452">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bidi="en-US"/>
              </w:rPr>
            </w:pPr>
            <w:r>
              <w:rPr>
                <w:rFonts w:hint="eastAsia" w:ascii="宋体" w:hAnsi="宋体" w:eastAsia="宋体" w:cs="宋体"/>
                <w:sz w:val="21"/>
                <w:szCs w:val="21"/>
                <w:lang w:bidi="en-US"/>
              </w:rPr>
              <w:t>投标人根据采购需求编制</w:t>
            </w:r>
            <w:r>
              <w:rPr>
                <w:rFonts w:hint="eastAsia" w:ascii="宋体" w:hAnsi="宋体" w:eastAsia="宋体" w:cs="宋体"/>
                <w:sz w:val="21"/>
                <w:szCs w:val="21"/>
                <w:lang w:val="en-US" w:eastAsia="zh-CN" w:bidi="en-US"/>
              </w:rPr>
              <w:t>售后服务</w:t>
            </w:r>
            <w:r>
              <w:rPr>
                <w:rFonts w:hint="eastAsia" w:ascii="宋体" w:hAnsi="宋体" w:eastAsia="宋体" w:cs="宋体"/>
                <w:sz w:val="21"/>
                <w:szCs w:val="21"/>
                <w:lang w:bidi="en-US"/>
              </w:rPr>
              <w:t>方案，评标委员会根据投标人提供的方案，对以下内容进行综合评审：</w:t>
            </w:r>
          </w:p>
          <w:p w14:paraId="0FE25DE9">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方案完整，表述简明易懂，</w:t>
            </w:r>
            <w:r>
              <w:rPr>
                <w:rFonts w:hint="eastAsia" w:ascii="宋体" w:hAnsi="宋体" w:eastAsia="宋体" w:cs="宋体"/>
                <w:sz w:val="21"/>
                <w:szCs w:val="21"/>
                <w:lang w:val="en-US" w:eastAsia="zh-CN" w:bidi="en-US"/>
              </w:rPr>
              <w:t>售后服务内容、运维人员管理、链路巡检管理、巡检报告格式、信息台账管理、应急响应等方面</w:t>
            </w:r>
            <w:r>
              <w:rPr>
                <w:rFonts w:hint="eastAsia" w:ascii="宋体" w:hAnsi="宋体" w:eastAsia="宋体" w:cs="宋体"/>
                <w:sz w:val="21"/>
                <w:szCs w:val="21"/>
                <w:lang w:bidi="en-US"/>
              </w:rPr>
              <w:t>，切实可行，完全符合采购需求的，得5分</w:t>
            </w:r>
            <w:r>
              <w:rPr>
                <w:rFonts w:hint="eastAsia" w:ascii="宋体" w:hAnsi="宋体" w:eastAsia="宋体" w:cs="宋体"/>
                <w:sz w:val="21"/>
                <w:szCs w:val="21"/>
                <w:lang w:eastAsia="zh-CN" w:bidi="en-US"/>
              </w:rPr>
              <w:t>；</w:t>
            </w:r>
          </w:p>
          <w:p w14:paraId="6E6888B9">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方案完整，</w:t>
            </w:r>
            <w:r>
              <w:rPr>
                <w:rFonts w:hint="eastAsia" w:ascii="宋体" w:hAnsi="宋体" w:eastAsia="宋体" w:cs="宋体"/>
                <w:sz w:val="21"/>
                <w:szCs w:val="21"/>
                <w:lang w:val="en-US" w:eastAsia="zh-CN" w:bidi="en-US"/>
              </w:rPr>
              <w:t>售后服务内容、运维人员管理、链路巡检管理、巡检报告格式、信息台账管理、应急响应等方面</w:t>
            </w:r>
            <w:r>
              <w:rPr>
                <w:rFonts w:hint="eastAsia" w:ascii="宋体" w:hAnsi="宋体" w:eastAsia="宋体" w:cs="宋体"/>
                <w:sz w:val="21"/>
                <w:szCs w:val="21"/>
                <w:lang w:bidi="en-US"/>
              </w:rPr>
              <w:t>，无关键性错误，基本符合采购需求但较差的，得3分</w:t>
            </w:r>
            <w:r>
              <w:rPr>
                <w:rFonts w:hint="eastAsia" w:ascii="宋体" w:hAnsi="宋体" w:eastAsia="宋体" w:cs="宋体"/>
                <w:sz w:val="21"/>
                <w:szCs w:val="21"/>
                <w:lang w:eastAsia="zh-CN" w:bidi="en-US"/>
              </w:rPr>
              <w:t>；</w:t>
            </w:r>
          </w:p>
          <w:p w14:paraId="2FE1567B">
            <w:pPr>
              <w:keepNext w:val="0"/>
              <w:keepLines w:val="0"/>
              <w:numPr>
                <w:ilvl w:val="0"/>
                <w:numId w:val="0"/>
              </w:numPr>
              <w:suppressLineNumbers w:val="0"/>
              <w:snapToGrid w:val="0"/>
              <w:spacing w:before="0" w:beforeAutospacing="0" w:after="0" w:afterAutospacing="0" w:line="320" w:lineRule="exact"/>
              <w:ind w:left="0" w:right="0"/>
              <w:rPr>
                <w:rFonts w:hint="eastAsia" w:ascii="宋体" w:hAnsi="宋体" w:eastAsia="宋体" w:cs="宋体"/>
                <w:sz w:val="21"/>
                <w:szCs w:val="21"/>
                <w:lang w:eastAsia="zh-CN" w:bidi="en-US"/>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3）</w:t>
            </w:r>
            <w:r>
              <w:rPr>
                <w:rFonts w:hint="eastAsia" w:ascii="宋体" w:hAnsi="宋体" w:eastAsia="宋体" w:cs="宋体"/>
                <w:sz w:val="21"/>
                <w:szCs w:val="21"/>
                <w:lang w:bidi="en-US"/>
              </w:rPr>
              <w:t>方案不够完整，表述</w:t>
            </w:r>
            <w:r>
              <w:rPr>
                <w:rFonts w:hint="eastAsia" w:ascii="宋体" w:hAnsi="宋体" w:eastAsia="宋体" w:cs="宋体"/>
                <w:sz w:val="21"/>
                <w:szCs w:val="21"/>
                <w:lang w:val="en-US" w:eastAsia="zh-CN" w:bidi="en-US"/>
              </w:rPr>
              <w:t>不清晰</w:t>
            </w:r>
            <w:r>
              <w:rPr>
                <w:rFonts w:hint="eastAsia" w:ascii="宋体" w:hAnsi="宋体" w:eastAsia="宋体" w:cs="宋体"/>
                <w:sz w:val="21"/>
                <w:szCs w:val="21"/>
                <w:lang w:bidi="en-US"/>
              </w:rPr>
              <w:t>，</w:t>
            </w:r>
            <w:r>
              <w:rPr>
                <w:rFonts w:hint="eastAsia" w:ascii="宋体" w:hAnsi="宋体" w:eastAsia="宋体" w:cs="宋体"/>
                <w:sz w:val="21"/>
                <w:szCs w:val="21"/>
                <w:lang w:val="en-US" w:eastAsia="zh-CN" w:bidi="en-US"/>
              </w:rPr>
              <w:t>售后服务内容、运维人员管理、链路巡检管理、巡检报告格式、信息台账管理、应急响应等方面</w:t>
            </w:r>
            <w:r>
              <w:rPr>
                <w:rFonts w:hint="eastAsia" w:ascii="宋体" w:hAnsi="宋体" w:eastAsia="宋体" w:cs="宋体"/>
                <w:sz w:val="21"/>
                <w:szCs w:val="21"/>
                <w:lang w:bidi="en-US"/>
              </w:rPr>
              <w:t>，无关键性错误，基本符合采购需求的，得1分</w:t>
            </w:r>
            <w:r>
              <w:rPr>
                <w:rFonts w:hint="eastAsia" w:ascii="宋体" w:hAnsi="宋体" w:eastAsia="宋体" w:cs="宋体"/>
                <w:sz w:val="21"/>
                <w:szCs w:val="21"/>
                <w:lang w:eastAsia="zh-CN" w:bidi="en-US"/>
              </w:rPr>
              <w:t>；</w:t>
            </w:r>
          </w:p>
          <w:p w14:paraId="1004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4）</w:t>
            </w:r>
            <w:r>
              <w:rPr>
                <w:rFonts w:hint="eastAsia" w:ascii="宋体" w:hAnsi="宋体" w:eastAsia="宋体" w:cs="宋体"/>
                <w:sz w:val="21"/>
                <w:szCs w:val="21"/>
                <w:lang w:bidi="en-US"/>
              </w:rPr>
              <w:t>差或未提供的不得分。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6806B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7334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18109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289DBE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val="0"/>
                <w:bCs w:val="0"/>
                <w:sz w:val="21"/>
                <w:szCs w:val="21"/>
                <w:lang w:val="en-US" w:eastAsia="zh-CN"/>
              </w:rPr>
              <w:t>.应急处理方案</w:t>
            </w:r>
          </w:p>
        </w:tc>
        <w:tc>
          <w:tcPr>
            <w:tcW w:w="2364" w:type="pct"/>
            <w:tcBorders>
              <w:top w:val="single" w:color="auto" w:sz="4" w:space="0"/>
              <w:left w:val="single" w:color="auto" w:sz="4" w:space="0"/>
              <w:bottom w:val="single" w:color="auto" w:sz="4" w:space="0"/>
              <w:right w:val="single" w:color="auto" w:sz="4" w:space="0"/>
            </w:tcBorders>
            <w:vAlign w:val="center"/>
          </w:tcPr>
          <w:p w14:paraId="42492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投标人根据采购需求编制应急处理方案，评标委员会根据投标人提供的方案，对以下内容进行综合评审： </w:t>
            </w:r>
          </w:p>
          <w:p w14:paraId="5504D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（1）方案完整，表述简明易懂，应急响应处置体系、网络应急响应手段等，切实可行，有明确的网络安全责任感，完全符合采购需求的，得5分；</w:t>
            </w:r>
          </w:p>
          <w:p w14:paraId="2ACA7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（2）方案完整，表述较好，应急响应处置体系、 网络应急响应手段等，无关键性错误，一定程度上体现了网络安全责任感，较为符合采购需求的，得3分；</w:t>
            </w:r>
          </w:p>
          <w:p w14:paraId="05255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（3）方案不够完整，表述繁琐难懂，应急响应处置体系、网络应急响应手段等，无关键性错误，网络安全责任感不强，基本符合采购需求的，得1分；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（4）差或未提供的不得分。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7C070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05E9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7FD67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39A239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7.团队建设方案</w:t>
            </w:r>
          </w:p>
        </w:tc>
        <w:tc>
          <w:tcPr>
            <w:tcW w:w="2364" w:type="pct"/>
            <w:tcBorders>
              <w:top w:val="single" w:color="auto" w:sz="4" w:space="0"/>
              <w:left w:val="single" w:color="auto" w:sz="4" w:space="0"/>
              <w:bottom w:val="single" w:color="auto" w:sz="4" w:space="0"/>
              <w:right w:val="single" w:color="auto" w:sz="4" w:space="0"/>
            </w:tcBorders>
            <w:vAlign w:val="center"/>
          </w:tcPr>
          <w:p w14:paraId="157E4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投标人根据采购需求编制团队建设方案，评标委员会根据投标人提供的方案，对以下内容进行综合评审： </w:t>
            </w:r>
          </w:p>
          <w:p w14:paraId="48DE0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（1）团队建设方案内容完整详细，人员配备贴合项目实际需求的得5分；</w:t>
            </w:r>
          </w:p>
          <w:p w14:paraId="52AAE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（2）团队建设方案内容覆盖全面，人员配备符合项目实施要求的得3分；</w:t>
            </w:r>
          </w:p>
          <w:p w14:paraId="7ACC5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（3）团队建设方案内容具体细节有待完善，人员配备合理的得1分；</w:t>
            </w:r>
          </w:p>
          <w:p w14:paraId="19A0D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（4）未提供相应内容的不得分。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700D5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38E7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vMerge w:val="continue"/>
            <w:tcBorders>
              <w:left w:val="single" w:color="auto" w:sz="4" w:space="0"/>
              <w:right w:val="single" w:color="auto" w:sz="4" w:space="0"/>
            </w:tcBorders>
            <w:vAlign w:val="center"/>
          </w:tcPr>
          <w:p w14:paraId="6A488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35"/>
              <w:jc w:val="center"/>
              <w:textAlignment w:val="auto"/>
              <w:rPr>
                <w:rFonts w:hint="eastAsia" w:ascii="宋体" w:hAnsi="宋体" w:eastAsia="宋体" w:cs="宋体"/>
                <w:b/>
                <w:bCs/>
                <w:color w:val="auto"/>
                <w:sz w:val="21"/>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14:paraId="527262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8.安全防护方案</w:t>
            </w:r>
          </w:p>
        </w:tc>
        <w:tc>
          <w:tcPr>
            <w:tcW w:w="2364" w:type="pct"/>
            <w:tcBorders>
              <w:top w:val="single" w:color="auto" w:sz="4" w:space="0"/>
              <w:left w:val="single" w:color="auto" w:sz="4" w:space="0"/>
              <w:bottom w:val="single" w:color="auto" w:sz="4" w:space="0"/>
              <w:right w:val="single" w:color="auto" w:sz="4" w:space="0"/>
            </w:tcBorders>
            <w:vAlign w:val="center"/>
          </w:tcPr>
          <w:p w14:paraId="08347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投标人根据采购需求编制安全防护方案，评标委员会根据投标人提供的方案，对以下内容进行综合评审：</w:t>
            </w:r>
          </w:p>
          <w:p w14:paraId="0D081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（1）方案完整，表述简明易懂，网络安全防护体系、安全手段等，切实可行，完全符合采购需求的，得5分；</w:t>
            </w:r>
          </w:p>
          <w:p w14:paraId="17BE6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（2）方案完整，网络安全防护体系、网络安全手段等无关键性错误，基本符合采购需求的，得3分；</w:t>
            </w:r>
          </w:p>
          <w:p w14:paraId="712A2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（3）方案不够完整，表述不清晰，网络安全防护体系、网络安全手段等无关键性错误，基本符合采购需求的，得1分；</w:t>
            </w:r>
          </w:p>
          <w:p w14:paraId="39ECC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（4）差或未提供的不得分。</w:t>
            </w:r>
          </w:p>
        </w:tc>
        <w:tc>
          <w:tcPr>
            <w:tcW w:w="832" w:type="pct"/>
            <w:tcBorders>
              <w:top w:val="single" w:color="auto" w:sz="4" w:space="0"/>
              <w:left w:val="single" w:color="auto" w:sz="4" w:space="0"/>
              <w:bottom w:val="single" w:color="auto" w:sz="4" w:space="0"/>
              <w:right w:val="single" w:color="auto" w:sz="4" w:space="0"/>
            </w:tcBorders>
            <w:vAlign w:val="center"/>
          </w:tcPr>
          <w:p w14:paraId="09B8F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0-5分</w:t>
            </w:r>
          </w:p>
        </w:tc>
      </w:tr>
      <w:tr w14:paraId="7E2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tcBorders>
              <w:left w:val="single" w:color="auto" w:sz="4" w:space="0"/>
              <w:right w:val="single" w:color="auto" w:sz="4" w:space="0"/>
            </w:tcBorders>
            <w:vAlign w:val="center"/>
          </w:tcPr>
          <w:p w14:paraId="639CE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7AE6E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c>
          <w:tcPr>
            <w:tcW w:w="4152" w:type="pct"/>
            <w:gridSpan w:val="3"/>
            <w:tcBorders>
              <w:top w:val="single" w:color="auto" w:sz="4" w:space="0"/>
              <w:left w:val="single" w:color="auto" w:sz="4" w:space="0"/>
              <w:bottom w:val="single" w:color="auto" w:sz="4" w:space="0"/>
              <w:right w:val="single" w:color="auto" w:sz="4" w:space="0"/>
            </w:tcBorders>
            <w:vAlign w:val="center"/>
          </w:tcPr>
          <w:p w14:paraId="46B35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。其他投标人的价格分统一按照下列公式计算：</w:t>
            </w:r>
          </w:p>
          <w:p w14:paraId="54A04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×100</w:t>
            </w:r>
          </w:p>
        </w:tc>
      </w:tr>
    </w:tbl>
    <w:p w14:paraId="16969898">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注：如分支机构（分公司）参加投标的，提供总公司（含分公司）或其下属专业子公司（含分公司）的业绩和人员等均予认可。</w:t>
      </w:r>
    </w:p>
    <w:p w14:paraId="2BD7712A">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2.3.3分值汇总</w:t>
      </w:r>
    </w:p>
    <w:p w14:paraId="0E7403FD">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15F8F898">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（2）将投标人的技术资信分加上根据上述标准计算出的价格分，即为该投标人的综合总得分。</w:t>
      </w:r>
    </w:p>
    <w:p w14:paraId="2E45F2B7">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三、无效投标条款</w:t>
      </w:r>
    </w:p>
    <w:p w14:paraId="5EAA6812">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3.1投标文件有下列情形之一的,其投标文件拒收:</w:t>
      </w:r>
    </w:p>
    <w:p w14:paraId="03DC0C63">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未在开标截止时间前通过网上招标投标系统递交有效电子投标文件的，开标系统不予接收，投标将被拒绝。</w:t>
      </w:r>
    </w:p>
    <w:p w14:paraId="111AAB82">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0分钟，否则投标文件将被拒绝。</w:t>
      </w:r>
    </w:p>
    <w:p w14:paraId="763F0B89">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3.2投标人有下列情形之一的,资格审查后其投标作无效投标处理：</w:t>
      </w:r>
    </w:p>
    <w:p w14:paraId="01AFA668">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(1)投标人为本项目提供招标代理服务的；</w:t>
      </w:r>
    </w:p>
    <w:p w14:paraId="0EA20966">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(2)投标人与在本项目代理机构存在相互任职或工作的；</w:t>
      </w:r>
    </w:p>
    <w:p w14:paraId="7C27AF76">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(3)招标公告写明专门面向中小企业采购，投标人提供的货物非中小企业制造的；</w:t>
      </w:r>
    </w:p>
    <w:p w14:paraId="5E478B1C">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(4)要求供应商以联合体形式参加采购活动，投标人非联合体或者联合协议中中小企业合同金额未达到应当达到的比例；</w:t>
      </w:r>
    </w:p>
    <w:p w14:paraId="5E238EDD">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(5)要求获得采购合同的供应商向中小企业分包，投标人未提供分包意向协议或者分包意向协议中中小企业合同金额未达到应当达到的比例；</w:t>
      </w:r>
    </w:p>
    <w:p w14:paraId="6C65EA6F">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(6)评标专家无法查看并检验电子投标文件中相关资料的；</w:t>
      </w:r>
    </w:p>
    <w:p w14:paraId="3C51EE75">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(7)联合体投标未提交联合体协议的；</w:t>
      </w:r>
    </w:p>
    <w:p w14:paraId="6644F361">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(8)责令停产停业的；</w:t>
      </w:r>
    </w:p>
    <w:p w14:paraId="1E19F2B9">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(9)暂停或者取消参与政府采购项目资格的；</w:t>
      </w:r>
    </w:p>
    <w:p w14:paraId="54F4931F">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(10)投标人单位负责人为同一人或者存在（直接）控股、管理关系的不同单位的；</w:t>
      </w:r>
    </w:p>
    <w:p w14:paraId="3867B323">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(11)投标人基本资格条件和特定资格条件中有一项及以上不符合要求的；</w:t>
      </w:r>
    </w:p>
    <w:p w14:paraId="6D167A67">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(12)开标时查询投标文件制作机器码、文件创建标识码及造价软件加密锁号。若存在投标文件制作机器码或创建标识码或造价软件加密锁号信息与其他投标人雷同的，投标无效；</w:t>
      </w:r>
    </w:p>
    <w:p w14:paraId="7969A979">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(13)其它情形，经评标委员会委提出按无效投标处理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p>
    <w:p w14:paraId="748D9D75">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(14)投标人投标MAC地址或投标人联系人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联系电话相同的；</w:t>
      </w:r>
    </w:p>
    <w:p w14:paraId="72E9147F">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(15)投标人单方面出现其他投标人材料的；</w:t>
      </w:r>
    </w:p>
    <w:p w14:paraId="358B3883">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)招标文件规定的其它无效投标情形。</w:t>
      </w:r>
    </w:p>
    <w:p w14:paraId="01040C49">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投标人有下列情形之一的,符合性审查后其投标按无效投标处理：</w:t>
      </w:r>
    </w:p>
    <w:p w14:paraId="13DF8117">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(1)投标文件签字、盖章不全，经评标委员会一致认定对开评标内容有实质性影响的；</w:t>
      </w:r>
    </w:p>
    <w:p w14:paraId="6DF82FD6">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(2)未按规定的格式填写导致实质性内容不全以及实质上不响应，或者关键字迹模糊、无法辨认</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p>
    <w:p w14:paraId="16404DCD">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(3)同一投标人提交两个以上不同的投标文件或者投标报价，但招标文件规定提交备选方案的除外；</w:t>
      </w:r>
    </w:p>
    <w:p w14:paraId="0FAD6367">
      <w:pPr>
        <w:spacing w:line="500" w:lineRule="exact"/>
        <w:ind w:firstLine="437"/>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(4)投标文件没有对招标文件的实质性要求和条件作出响应</w:t>
      </w:r>
      <w:r>
        <w:rPr>
          <w:rFonts w:hint="eastAsia" w:ascii="宋体" w:hAnsi="宋体" w:eastAsia="宋体" w:cs="宋体"/>
          <w:color w:val="auto"/>
          <w:sz w:val="21"/>
          <w:szCs w:val="21"/>
          <w:highlight w:val="none"/>
          <w:lang w:eastAsia="zh-CN"/>
        </w:rPr>
        <w:t>；</w:t>
      </w:r>
    </w:p>
    <w:p w14:paraId="31D6242E">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(5)投标报价超出规定的投标限价或公布的采购预算的或投标人的投标报价各项单价高于招标文件给定的单价最高限价；</w:t>
      </w:r>
    </w:p>
    <w:p w14:paraId="4B7BF5EA">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(6)不按评标委员会要求澄清、说明或补正的，或者评标委员会根据招标文件的规定对投标文件的计算错误进行修正后，投标人不接受修正的投标报价的。</w:t>
      </w:r>
    </w:p>
    <w:p w14:paraId="3329C8CC">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(7)其它情形，经评标委员会委提出按无效投标处理的；</w:t>
      </w:r>
    </w:p>
    <w:p w14:paraId="112C38E7">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(8)投标文件含有采购人不能接受的附加条件的；</w:t>
      </w:r>
    </w:p>
    <w:p w14:paraId="41690F82">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(9)招标文件规定的其它无效投标情形。</w:t>
      </w:r>
    </w:p>
    <w:p w14:paraId="47138DD0">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投标人有下列情形之一的, 详细评审后其投标按无效投标处理：</w:t>
      </w:r>
    </w:p>
    <w:p w14:paraId="64132C8F">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(1)投标产品不符合必须强制执行的国家标准的；</w:t>
      </w:r>
    </w:p>
    <w:p w14:paraId="72D0291E">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(2)投标人有串通投标、弄虚作假、行贿等违法行为；</w:t>
      </w:r>
    </w:p>
    <w:p w14:paraId="5F53B1E1">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(3)投标文件含有违反国家法律、法规的内容，或附有采购人不能接受的条件的；</w:t>
      </w:r>
    </w:p>
    <w:p w14:paraId="294226D2">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(4)报价明显低于其他投标人，且不能证明报价合理性的投标无效；</w:t>
      </w:r>
    </w:p>
    <w:p w14:paraId="01561D27">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(5)拒不确认评标委员会评审修正的投标无效；</w:t>
      </w:r>
    </w:p>
    <w:p w14:paraId="672D0CE4">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(6)其它情形，经评标委员会委提出按无效投标处理的；</w:t>
      </w:r>
    </w:p>
    <w:p w14:paraId="14FAE0AF">
      <w:pPr>
        <w:spacing w:line="500" w:lineRule="exact"/>
        <w:ind w:firstLine="4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(7)招标文件规定的其它无效投标情形。</w:t>
      </w:r>
    </w:p>
    <w:p w14:paraId="4FEA50A5">
      <w:pPr>
        <w:keepNext w:val="0"/>
        <w:keepLines w:val="0"/>
        <w:pageBreakBefore w:val="0"/>
        <w:widowControl w:val="0"/>
        <w:tabs>
          <w:tab w:val="left" w:pos="8820"/>
        </w:tabs>
        <w:kinsoku/>
        <w:wordWrap/>
        <w:overflowPunct/>
        <w:topLinePunct w:val="0"/>
        <w:autoSpaceDE/>
        <w:autoSpaceDN/>
        <w:bidi w:val="0"/>
        <w:adjustRightInd/>
        <w:snapToGrid w:val="0"/>
        <w:spacing w:line="420" w:lineRule="exact"/>
        <w:jc w:val="center"/>
        <w:textAlignment w:val="auto"/>
        <w:rPr>
          <w:rFonts w:hint="eastAsia"/>
          <w:highlight w:val="none"/>
        </w:rPr>
      </w:pPr>
      <w:r>
        <w:rPr>
          <w:rFonts w:hint="eastAsia" w:ascii="宋体" w:hAnsi="宋体" w:eastAsia="宋体" w:cs="Times New Roman"/>
          <w:b/>
          <w:bCs/>
          <w:color w:val="000000"/>
          <w:kern w:val="0"/>
          <w:sz w:val="28"/>
          <w:szCs w:val="28"/>
          <w:highlight w:val="none"/>
          <w:lang w:val="en-US" w:eastAsia="zh-CN" w:bidi="ar"/>
        </w:rPr>
        <w:br w:type="page"/>
      </w:r>
      <w:r>
        <w:rPr>
          <w:rFonts w:hint="eastAsia" w:ascii="宋体" w:cs="宋体"/>
          <w:b/>
          <w:bCs/>
          <w:color w:val="auto"/>
          <w:sz w:val="28"/>
          <w:szCs w:val="28"/>
          <w:highlight w:val="none"/>
        </w:rPr>
        <w:t>第四章  采购需求</w:t>
      </w:r>
    </w:p>
    <w:p w14:paraId="4CBE1F4B">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w:t>
      </w:r>
      <w:r>
        <w:rPr>
          <w:rFonts w:hint="eastAsia" w:ascii="宋体" w:hAnsi="宋体" w:eastAsia="宋体" w:cs="宋体"/>
          <w:b/>
          <w:sz w:val="21"/>
          <w:szCs w:val="21"/>
          <w:highlight w:val="none"/>
          <w:lang w:val="en-US" w:eastAsia="zh-CN"/>
        </w:rPr>
        <w:t>项目背景</w:t>
      </w:r>
      <w:r>
        <w:rPr>
          <w:rFonts w:hint="eastAsia" w:ascii="宋体" w:hAnsi="宋体" w:eastAsia="宋体" w:cs="宋体"/>
          <w:b/>
          <w:sz w:val="21"/>
          <w:szCs w:val="21"/>
          <w:highlight w:val="none"/>
        </w:rPr>
        <w:t xml:space="preserve"> </w:t>
      </w:r>
    </w:p>
    <w:p w14:paraId="66C835CF">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滁州市电子政务外网是我市覆盖面最广、连接部门最多、规模最大的政务公用网络，是国家、省电子政务外网的重要组成部分，承载了上联国家、省，下联县（市、区）、乡镇（街道）、行政村（社区）的多项业务系统和政务办公</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，横向还承载市政务云（电信、移动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联通</w:t>
      </w:r>
      <w:r>
        <w:rPr>
          <w:rFonts w:hint="eastAsia" w:asciiTheme="minorEastAsia" w:hAnsiTheme="minorEastAsia" w:eastAsiaTheme="minorEastAsia" w:cstheme="minorEastAsia"/>
          <w:sz w:val="21"/>
          <w:szCs w:val="21"/>
          <w:highlight w:val="none"/>
        </w:rPr>
        <w:t>），为全市各部门基础设施共建共用、信息系统整体上云、数据资源汇聚共享和业务应用有效协同提供基础网络保障。</w:t>
      </w:r>
    </w:p>
    <w:p w14:paraId="19B4B1F6">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目前，滁州市电子政务外网市-县广域骨干网链路分别由市联通公司、市移动公司提供，用于承载全市8个县（市、区）级电子政务外网接入市级电子政务外网。</w:t>
      </w:r>
      <w:r>
        <w:rPr>
          <w:rFonts w:hint="eastAsia" w:asciiTheme="minorEastAsia" w:hAnsiTheme="minorEastAsia" w:eastAsiaTheme="minorEastAsia" w:cstheme="minorEastAsia"/>
          <w:sz w:val="21"/>
          <w:szCs w:val="21"/>
          <w:highlight w:val="none"/>
          <w:lang w:val="en-US" w:eastAsia="zh-CN"/>
        </w:rPr>
        <w:t>每家提供</w:t>
      </w:r>
      <w:r>
        <w:rPr>
          <w:rFonts w:hint="eastAsia" w:asciiTheme="minorEastAsia" w:hAnsiTheme="minorEastAsia" w:eastAsiaTheme="minorEastAsia" w:cstheme="minorEastAsia"/>
          <w:sz w:val="21"/>
          <w:szCs w:val="21"/>
          <w:highlight w:val="none"/>
        </w:rPr>
        <w:t>市-县电子政务外网</w:t>
      </w:r>
      <w:r>
        <w:rPr>
          <w:rFonts w:hint="eastAsia" w:asciiTheme="minorEastAsia" w:hAnsiTheme="minorEastAsia" w:eastAsiaTheme="minorEastAsia" w:cstheme="minorEastAsia"/>
          <w:sz w:val="21"/>
          <w:szCs w:val="21"/>
          <w:highlight w:val="none"/>
          <w:lang w:val="en-US" w:eastAsia="zh-CN"/>
        </w:rPr>
        <w:t>双路由</w:t>
      </w:r>
      <w:r>
        <w:rPr>
          <w:rFonts w:hint="eastAsia" w:asciiTheme="minorEastAsia" w:hAnsiTheme="minorEastAsia" w:eastAsiaTheme="minorEastAsia" w:cstheme="minorEastAsia"/>
          <w:sz w:val="21"/>
          <w:szCs w:val="21"/>
          <w:highlight w:val="none"/>
        </w:rPr>
        <w:t>链路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单条</w:t>
      </w:r>
      <w:r>
        <w:rPr>
          <w:rFonts w:hint="eastAsia" w:asciiTheme="minorEastAsia" w:hAnsiTheme="minorEastAsia" w:eastAsiaTheme="minorEastAsia" w:cstheme="minorEastAsia"/>
          <w:sz w:val="21"/>
          <w:szCs w:val="21"/>
          <w:highlight w:val="none"/>
        </w:rPr>
        <w:t>带宽</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00M。</w:t>
      </w:r>
    </w:p>
    <w:p w14:paraId="372CBB18">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二、项目目标</w:t>
      </w:r>
    </w:p>
    <w:p w14:paraId="571F8A82">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随着全市非涉密业务专网迁移整合和非涉密信息系统迁移上云以及全市政务外网</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的数量不断增多，截止</w:t>
      </w:r>
      <w:r>
        <w:rPr>
          <w:rFonts w:hint="eastAsia" w:asciiTheme="minorEastAsia" w:hAnsiTheme="minorEastAsia" w:eastAsiaTheme="minorEastAsia" w:cstheme="minorEastAsia"/>
          <w:sz w:val="21"/>
          <w:szCs w:val="21"/>
          <w:highlight w:val="none"/>
          <w:lang w:val="en-US" w:eastAsia="zh-CN"/>
        </w:rPr>
        <w:t>目前</w:t>
      </w:r>
      <w:r>
        <w:rPr>
          <w:rFonts w:hint="eastAsia" w:asciiTheme="minorEastAsia" w:hAnsiTheme="minorEastAsia" w:eastAsiaTheme="minorEastAsia" w:cstheme="minorEastAsia"/>
          <w:sz w:val="21"/>
          <w:szCs w:val="21"/>
          <w:highlight w:val="none"/>
        </w:rPr>
        <w:t>，在外网覆盖方面，滁州市政务外网实现市-县-乡-村四级全覆盖，累计接入2</w:t>
      </w:r>
      <w:r>
        <w:rPr>
          <w:rFonts w:hint="eastAsia" w:asciiTheme="minorEastAsia" w:hAnsiTheme="minorEastAsia" w:eastAsiaTheme="minorEastAsia" w:cstheme="minorEastAsia"/>
          <w:sz w:val="21"/>
          <w:szCs w:val="21"/>
          <w:highlight w:val="none"/>
          <w:lang w:val="en-US" w:eastAsia="zh-CN"/>
        </w:rPr>
        <w:t>412</w:t>
      </w:r>
      <w:r>
        <w:rPr>
          <w:rFonts w:hint="eastAsia" w:asciiTheme="minorEastAsia" w:hAnsiTheme="minorEastAsia" w:eastAsiaTheme="minorEastAsia" w:cstheme="minorEastAsia"/>
          <w:sz w:val="21"/>
          <w:szCs w:val="21"/>
          <w:highlight w:val="none"/>
        </w:rPr>
        <w:t>家单位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在业务系统上云和业务专网整合方面，已完成</w:t>
      </w:r>
      <w:r>
        <w:rPr>
          <w:rFonts w:hint="eastAsia" w:asciiTheme="minorEastAsia" w:hAnsiTheme="minorEastAsia" w:eastAsiaTheme="minorEastAsia" w:cstheme="minorEastAsia"/>
          <w:sz w:val="21"/>
          <w:szCs w:val="21"/>
          <w:highlight w:val="none"/>
          <w:lang w:val="en-US" w:eastAsia="zh-CN"/>
        </w:rPr>
        <w:t>161</w:t>
      </w:r>
      <w:r>
        <w:rPr>
          <w:rFonts w:hint="eastAsia" w:asciiTheme="minorEastAsia" w:hAnsiTheme="minorEastAsia" w:eastAsiaTheme="minorEastAsia" w:cstheme="minorEastAsia"/>
          <w:sz w:val="21"/>
          <w:szCs w:val="21"/>
          <w:highlight w:val="none"/>
        </w:rPr>
        <w:t>家部门</w:t>
      </w:r>
      <w:r>
        <w:rPr>
          <w:rFonts w:hint="eastAsia" w:asciiTheme="minorEastAsia" w:hAnsiTheme="minorEastAsia" w:eastAsiaTheme="minorEastAsia" w:cstheme="minorEastAsia"/>
          <w:sz w:val="21"/>
          <w:szCs w:val="21"/>
          <w:highlight w:val="none"/>
          <w:lang w:val="en-US" w:eastAsia="zh-CN"/>
        </w:rPr>
        <w:t>231</w:t>
      </w:r>
      <w:r>
        <w:rPr>
          <w:rFonts w:hint="eastAsia" w:asciiTheme="minorEastAsia" w:hAnsiTheme="minorEastAsia" w:eastAsiaTheme="minorEastAsia" w:cstheme="minorEastAsia"/>
          <w:sz w:val="21"/>
          <w:szCs w:val="21"/>
          <w:highlight w:val="none"/>
        </w:rPr>
        <w:t>个非涉密业务系统迁移上云工作，同时完成市纪委监察外网、市公安局视频专网、市财政局财政专网等</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余家部门业务专网与市政务云整合工作。</w:t>
      </w:r>
    </w:p>
    <w:p w14:paraId="0F2CD221">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合国家、省对电子政务外网建设新标准和新要求，围绕“网络通、数据通、业务通”的目标，为进一步保障市-县电子政务外网广域网骨干链路高可用性和稳定性，需要继续通过租用运营商链路的方式，开展滁州市电子政务外网市到县广域骨干链路</w:t>
      </w:r>
      <w:r>
        <w:rPr>
          <w:rFonts w:hint="eastAsia" w:asciiTheme="minorEastAsia" w:hAnsiTheme="minorEastAsia" w:eastAsiaTheme="minorEastAsia" w:cstheme="minorEastAsia"/>
          <w:sz w:val="21"/>
          <w:szCs w:val="21"/>
          <w:highlight w:val="none"/>
          <w:lang w:val="en-US" w:eastAsia="zh-CN"/>
        </w:rPr>
        <w:t>租赁服务</w:t>
      </w:r>
      <w:r>
        <w:rPr>
          <w:rFonts w:hint="eastAsia" w:asciiTheme="minorEastAsia" w:hAnsiTheme="minorEastAsia" w:eastAsiaTheme="minorEastAsia" w:cstheme="minorEastAsia"/>
          <w:sz w:val="21"/>
          <w:szCs w:val="21"/>
          <w:highlight w:val="none"/>
        </w:rPr>
        <w:t>，通过优化网络结构、扩展容量、增强网络的健壮性来提升市-县电子政务外网骨干网承载支撑能力和安全保障能力。</w:t>
      </w:r>
    </w:p>
    <w:p w14:paraId="431582A4">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2" w:leftChars="0" w:firstLine="422" w:firstLineChars="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项目内容</w:t>
      </w:r>
    </w:p>
    <w:p w14:paraId="0C1BABC1">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本次采购分为两个包，第1包</w:t>
      </w:r>
      <w:r>
        <w:rPr>
          <w:rFonts w:hint="eastAsia" w:asciiTheme="minorEastAsia" w:hAnsiTheme="minorEastAsia" w:eastAsiaTheme="minorEastAsia" w:cstheme="minorEastAsia"/>
          <w:sz w:val="21"/>
          <w:szCs w:val="21"/>
          <w:highlight w:val="none"/>
          <w:lang w:val="en-US" w:eastAsia="zh-CN"/>
        </w:rPr>
        <w:t>链路</w:t>
      </w:r>
      <w:r>
        <w:rPr>
          <w:rFonts w:hint="eastAsia" w:asciiTheme="minorEastAsia" w:hAnsiTheme="minorEastAsia" w:eastAsiaTheme="minorEastAsia" w:cstheme="minorEastAsia"/>
          <w:sz w:val="21"/>
          <w:szCs w:val="21"/>
          <w:highlight w:val="none"/>
        </w:rPr>
        <w:t>和第2包</w:t>
      </w:r>
      <w:r>
        <w:rPr>
          <w:rFonts w:hint="eastAsia" w:asciiTheme="minorEastAsia" w:hAnsiTheme="minorEastAsia" w:eastAsiaTheme="minorEastAsia" w:cstheme="minorEastAsia"/>
          <w:sz w:val="21"/>
          <w:szCs w:val="21"/>
          <w:highlight w:val="none"/>
          <w:lang w:val="en-US" w:eastAsia="zh-CN"/>
        </w:rPr>
        <w:t>链路</w:t>
      </w:r>
      <w:r>
        <w:rPr>
          <w:rFonts w:hint="eastAsia" w:asciiTheme="minorEastAsia" w:hAnsiTheme="minorEastAsia" w:eastAsiaTheme="minorEastAsia" w:cstheme="minorEastAsia"/>
          <w:sz w:val="21"/>
          <w:szCs w:val="21"/>
          <w:highlight w:val="none"/>
        </w:rPr>
        <w:t>的需求一致，通过链路捆绑技术动态实现两条</w:t>
      </w:r>
      <w:r>
        <w:rPr>
          <w:rFonts w:hint="eastAsia" w:asciiTheme="minorEastAsia" w:hAnsiTheme="minorEastAsia" w:eastAsiaTheme="minorEastAsia" w:cstheme="minorEastAsia"/>
          <w:sz w:val="21"/>
          <w:szCs w:val="21"/>
          <w:highlight w:val="none"/>
          <w:lang w:val="en-US" w:eastAsia="zh-CN"/>
        </w:rPr>
        <w:t>链路</w:t>
      </w:r>
      <w:r>
        <w:rPr>
          <w:rFonts w:hint="eastAsia" w:asciiTheme="minorEastAsia" w:hAnsiTheme="minorEastAsia" w:eastAsiaTheme="minorEastAsia" w:cstheme="minorEastAsia"/>
          <w:sz w:val="21"/>
          <w:szCs w:val="21"/>
          <w:highlight w:val="none"/>
        </w:rPr>
        <w:t>的负载均衡，要求两家不同的电信运营商提供服务。投标人需要提供从市网络交换中心市级电子政务外网边界节点（NE40-X8）至各县（市、区）电子政务外网边界节点（NE20-S4）的专线</w:t>
      </w:r>
      <w:r>
        <w:rPr>
          <w:rFonts w:hint="eastAsia" w:asciiTheme="minorEastAsia" w:hAnsiTheme="minorEastAsia" w:eastAsiaTheme="minorEastAsia" w:cstheme="minorEastAsia"/>
          <w:sz w:val="21"/>
          <w:szCs w:val="21"/>
          <w:highlight w:val="none"/>
          <w:lang w:val="en-US" w:eastAsia="zh-CN"/>
        </w:rPr>
        <w:t>链路</w:t>
      </w:r>
      <w:r>
        <w:rPr>
          <w:rFonts w:hint="eastAsia" w:asciiTheme="minorEastAsia" w:hAnsiTheme="minorEastAsia" w:eastAsiaTheme="minorEastAsia" w:cstheme="minorEastAsia"/>
          <w:sz w:val="21"/>
          <w:szCs w:val="21"/>
          <w:highlight w:val="none"/>
        </w:rPr>
        <w:t>8条，单条</w:t>
      </w:r>
      <w:r>
        <w:rPr>
          <w:rFonts w:hint="eastAsia" w:asciiTheme="minorEastAsia" w:hAnsiTheme="minorEastAsia" w:eastAsiaTheme="minorEastAsia" w:cstheme="minorEastAsia"/>
          <w:sz w:val="21"/>
          <w:szCs w:val="21"/>
          <w:highlight w:val="none"/>
          <w:lang w:val="en-US" w:eastAsia="zh-CN"/>
        </w:rPr>
        <w:t>链路</w:t>
      </w:r>
      <w:r>
        <w:rPr>
          <w:rFonts w:hint="eastAsia" w:asciiTheme="minorEastAsia" w:hAnsiTheme="minorEastAsia" w:eastAsiaTheme="minorEastAsia" w:cstheme="minorEastAsia"/>
          <w:sz w:val="21"/>
          <w:szCs w:val="21"/>
          <w:highlight w:val="none"/>
        </w:rPr>
        <w:t>带宽不低于1000M。</w:t>
      </w:r>
    </w:p>
    <w:p w14:paraId="2DA65058">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(一)技术需求</w:t>
      </w:r>
    </w:p>
    <w:p w14:paraId="19185917">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市-县电子政务外网专线采用MSTP、PTN、IPRAN汇聚透传技术实现专线建设，市、县骨干节点提供端到端双光路环网保护。</w:t>
      </w:r>
    </w:p>
    <w:p w14:paraId="1D39F307">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针对市级边界节点，电路侧</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提供双光路、双板卡热备保护，客户侧提供8个千兆光口，和市级边界节点网络设备（NE40-X8）点对点对接，每个光口承载1个县市区流量，内部流量相互隔离。</w:t>
      </w:r>
    </w:p>
    <w:p w14:paraId="127146CA">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针对县级边界节点，电路侧</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提供双光路、双板卡热备保护，客户侧提供1个千兆光口，和县级网络设备（NE20-S4）对接。</w:t>
      </w:r>
    </w:p>
    <w:p w14:paraId="36125B03">
      <w:pPr>
        <w:spacing w:line="440" w:lineRule="exact"/>
        <w:ind w:firstLine="420" w:firstLineChars="200"/>
        <w:rPr>
          <w:rFonts w:hint="eastAsia"/>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提供客户侧千兆光模块以及和</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网络设备对接的线缆；</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部署在客户侧的传输设备应采用内置电源模块的双交流供电机架式设备。广域网组网方案图如下所示</w:t>
      </w:r>
      <w:r>
        <w:rPr>
          <w:rFonts w:hint="eastAsia" w:asciiTheme="minorEastAsia" w:hAnsiTheme="minorEastAsia" w:cstheme="minorEastAsia"/>
          <w:sz w:val="21"/>
          <w:szCs w:val="21"/>
          <w:highlight w:val="none"/>
          <w:lang w:eastAsia="zh-CN"/>
        </w:rPr>
        <w:t>：</w:t>
      </w:r>
    </w:p>
    <w:p w14:paraId="3F804380">
      <w:pPr>
        <w:jc w:val="center"/>
        <w:rPr>
          <w:rFonts w:hint="eastAsia" w:ascii="宋体"/>
          <w:b/>
          <w:color w:val="auto"/>
          <w:sz w:val="30"/>
          <w:szCs w:val="30"/>
          <w:highlight w:val="none"/>
        </w:rPr>
      </w:pPr>
      <w:r>
        <w:rPr>
          <w:rFonts w:hint="eastAsia" w:eastAsia="宋体"/>
          <w:highlight w:val="none"/>
          <w:lang w:eastAsia="zh-CN"/>
        </w:rPr>
        <w:drawing>
          <wp:inline distT="0" distB="0" distL="114300" distR="114300">
            <wp:extent cx="5551805" cy="4254500"/>
            <wp:effectExtent l="0" t="0" r="10795" b="12700"/>
            <wp:docPr id="4" name="图片 2" descr="d24489472247608da51740de2d48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24489472247608da51740de2d48bfa"/>
                    <pic:cNvPicPr>
                      <a:picLocks noChangeAspect="1"/>
                    </pic:cNvPicPr>
                  </pic:nvPicPr>
                  <pic:blipFill>
                    <a:blip r:embed="rId8"/>
                    <a:stretch>
                      <a:fillRect/>
                    </a:stretch>
                  </pic:blipFill>
                  <pic:spPr>
                    <a:xfrm>
                      <a:off x="0" y="0"/>
                      <a:ext cx="5551805" cy="4254500"/>
                    </a:xfrm>
                    <a:prstGeom prst="rect">
                      <a:avLst/>
                    </a:prstGeom>
                    <a:noFill/>
                    <a:ln>
                      <a:noFill/>
                    </a:ln>
                  </pic:spPr>
                </pic:pic>
              </a:graphicData>
            </a:graphic>
          </wp:inline>
        </w:drawing>
      </w:r>
    </w:p>
    <w:p w14:paraId="479952C4">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(二)服务需求</w:t>
      </w:r>
    </w:p>
    <w:p w14:paraId="6F6B2AB2">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满足</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rPr>
        <w:t>全部参数和接口要求。电路可稳定承载各种业务数据及语音视频流，网络全年可用率≥99.9%；电路端对端全年可用率≥99.99%；电路故障全年平均恢复时间为2小时，单条电路全年总故障时间不得超过4小时（因不可抗力因素除外）；传输比特差错率≤1*10^(-6)。市县两级边界核心节点均要求采用双路由环路复用段保护技术建设，同时配合通道保护技术，实现电路双方向连接。</w:t>
      </w:r>
    </w:p>
    <w:p w14:paraId="7AE473E2">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的组网方式须具备高可靠性，保证市-县电子政务外网骨干链路正常运行，具备完备的网络健康保障及运营支撑体系。</w:t>
      </w:r>
    </w:p>
    <w:p w14:paraId="4F2B5213">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的组网技术须具有很强的安全保密性，传输设备专网专用，确保市-县电子政务外网骨干链路数据传输的安全与保密，具有完善的安全保障措施。</w:t>
      </w:r>
    </w:p>
    <w:p w14:paraId="36436097">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所有传输设备均配置为自愈环保护方式，实现关键传输设备(或板卡)的1：1冗余热备。中标方需对被租用电路逐条进行压力测试，并提供测试报告。每季度巡检，巡检内容包括但不限于网络和电路设备的运行情况和光缆使用情况（是否老化、光衰是否正常等），线路标识是否清晰准确，走线是否规范整齐等，并向</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提供所租电路的运行质量报告、故障响应和解决报告。</w:t>
      </w:r>
    </w:p>
    <w:p w14:paraId="4C098BFA">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所提供的</w:t>
      </w:r>
      <w:r>
        <w:rPr>
          <w:rFonts w:hint="eastAsia" w:asciiTheme="minorEastAsia" w:hAnsiTheme="minorEastAsia" w:eastAsiaTheme="minorEastAsia" w:cstheme="minorEastAsia"/>
          <w:sz w:val="21"/>
          <w:szCs w:val="21"/>
          <w:highlight w:val="none"/>
          <w:lang w:val="en-US" w:eastAsia="zh-CN"/>
        </w:rPr>
        <w:t>运营商侧的</w:t>
      </w:r>
      <w:r>
        <w:rPr>
          <w:rFonts w:hint="eastAsia" w:asciiTheme="minorEastAsia" w:hAnsiTheme="minorEastAsia" w:eastAsiaTheme="minorEastAsia" w:cstheme="minorEastAsia"/>
          <w:sz w:val="21"/>
          <w:szCs w:val="21"/>
          <w:highlight w:val="none"/>
        </w:rPr>
        <w:t>专线链路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含设备</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须具备和兼容</w:t>
      </w:r>
      <w:r>
        <w:rPr>
          <w:rFonts w:hint="eastAsia" w:asciiTheme="minorEastAsia" w:hAnsiTheme="minorEastAsia" w:eastAsiaTheme="minorEastAsia" w:cstheme="minorEastAsia"/>
          <w:sz w:val="21"/>
          <w:szCs w:val="21"/>
          <w:highlight w:val="none"/>
        </w:rPr>
        <w:t>IPV6相关技术（包括但不限于IPV6+ 、SRv6等），在服务期内</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需配合</w:t>
      </w:r>
      <w:r>
        <w:rPr>
          <w:rFonts w:hint="eastAsia" w:asciiTheme="minorEastAsia" w:hAnsiTheme="minorEastAsia" w:eastAsiaTheme="minorEastAsia" w:cstheme="minorEastAsia"/>
          <w:sz w:val="21"/>
          <w:szCs w:val="21"/>
          <w:highlight w:val="none"/>
          <w:lang w:val="en-US" w:eastAsia="zh-CN"/>
        </w:rPr>
        <w:t>市</w:t>
      </w:r>
      <w:r>
        <w:rPr>
          <w:rFonts w:hint="eastAsia" w:asciiTheme="minorEastAsia" w:hAnsiTheme="minorEastAsia" w:eastAsiaTheme="minorEastAsia" w:cstheme="minorEastAsia"/>
          <w:sz w:val="21"/>
          <w:szCs w:val="21"/>
          <w:highlight w:val="none"/>
        </w:rPr>
        <w:t>大数据中心完成政务外网IPv6改造，按实际改造方案提供技术、施工等方面的支持。</w:t>
      </w:r>
    </w:p>
    <w:p w14:paraId="716FDA28">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(三)施工需求</w:t>
      </w:r>
    </w:p>
    <w:p w14:paraId="31C62920">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须按招标需求，制定完整、合理、可行的实施方案，</w:t>
      </w:r>
    </w:p>
    <w:p w14:paraId="756568B8">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负责部署市网络交换中心市级电子政务外网骨干核心设备（NE40-X8）至各县（市、区）电子政务外网骨干核心设备（NE20-S4）的光纤专线，完成我市电子政务外网市级与县级骨干节点相关设备的良好对接。</w:t>
      </w:r>
    </w:p>
    <w:p w14:paraId="1ED86101">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负责本项目实施所涉及的除市、县电子政务外网骨干节点设备之外的全部设备、线缆及辅材等，线路施工时不能影响现有网络的正常使用。</w:t>
      </w:r>
    </w:p>
    <w:p w14:paraId="24627C90">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提供详细技术文档和工程实施文档。</w:t>
      </w:r>
    </w:p>
    <w:p w14:paraId="33EEB36F">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须在合同签订后</w:t>
      </w:r>
      <w:r>
        <w:rPr>
          <w:rFonts w:hint="eastAsia" w:asciiTheme="minorEastAsia" w:hAnsiTheme="minorEastAsia" w:eastAsiaTheme="minorEastAsia" w:cstheme="minorEastAsia"/>
          <w:sz w:val="21"/>
          <w:szCs w:val="21"/>
          <w:highlight w:val="none"/>
          <w:lang w:val="en-US" w:eastAsia="zh-CN"/>
        </w:rPr>
        <w:t>40天</w:t>
      </w:r>
      <w:r>
        <w:rPr>
          <w:rFonts w:hint="eastAsia" w:asciiTheme="minorEastAsia" w:hAnsiTheme="minorEastAsia" w:eastAsiaTheme="minorEastAsia" w:cstheme="minorEastAsia"/>
          <w:sz w:val="21"/>
          <w:szCs w:val="21"/>
          <w:highlight w:val="none"/>
        </w:rPr>
        <w:t>内完成全部线路施工并调测成功，根据</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需求适时开展相关设备上线调测工作。调测结束后，经30天测试期，由</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组织验收。</w:t>
      </w:r>
    </w:p>
    <w:p w14:paraId="2A19DF35">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在线路施工期需提供1名项目经理，作为本次项目联系和协调的负责人。</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在线路施工期内不能对采购人现有业务网络造成影响，必须平滑过渡。</w:t>
      </w:r>
    </w:p>
    <w:p w14:paraId="2A7FECFA">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(四)售后需求</w:t>
      </w:r>
    </w:p>
    <w:p w14:paraId="5BD58FF3">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1.故障申告由</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的市公司统一受理，由市公司负责协调相关互联点所在地分公司和相关技术人员，全程跟踪故障的响应、处理和解决。</w:t>
      </w:r>
    </w:p>
    <w:p w14:paraId="496586AD">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须指定1名专职客户经理和1名专职技术人员，专职客户经理是本项目各项工作的协调负责人，专职技术人员负责线路发生故障时的技术响应。</w:t>
      </w:r>
    </w:p>
    <w:p w14:paraId="2D019134">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须提供7×24小时电话服务热线和传真服务热线, 对市级节点至各县区节点的端到端的链路：在故障发生时，</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提出申告后</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0分钟内响应，每30分钟向市</w:t>
      </w:r>
      <w:r>
        <w:rPr>
          <w:rFonts w:hint="eastAsia" w:asciiTheme="minorEastAsia" w:hAnsiTheme="minorEastAsia" w:eastAsiaTheme="minorEastAsia" w:cstheme="minorEastAsia"/>
          <w:sz w:val="21"/>
          <w:szCs w:val="21"/>
          <w:highlight w:val="none"/>
          <w:lang w:val="en-US" w:eastAsia="zh-CN"/>
        </w:rPr>
        <w:t>大数据中心</w:t>
      </w:r>
      <w:r>
        <w:rPr>
          <w:rFonts w:hint="eastAsia" w:asciiTheme="minorEastAsia" w:hAnsiTheme="minorEastAsia" w:eastAsiaTheme="minorEastAsia" w:cstheme="minorEastAsia"/>
          <w:sz w:val="21"/>
          <w:szCs w:val="21"/>
          <w:highlight w:val="none"/>
        </w:rPr>
        <w:t>反馈一次故障处理情况，正常情况2小时内恢复（不可抗力等因素除外）。</w:t>
      </w:r>
    </w:p>
    <w:p w14:paraId="29D2DAA7">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重大节假日等特殊时期须按</w:t>
      </w:r>
      <w:r>
        <w:rPr>
          <w:rFonts w:hint="eastAsia" w:asciiTheme="minorEastAsia" w:hAnsi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要求免费提供额外需要的保障服务。</w:t>
      </w:r>
    </w:p>
    <w:p w14:paraId="492DA322">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须承担线路故障处理产生的所有费用。</w:t>
      </w:r>
    </w:p>
    <w:p w14:paraId="2A65E253">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须提供足量的备品备件，确保备品备件的完好性。一旦发生故障，能够在最短的时间内进行备件更换，及时恢复网络运行。</w:t>
      </w:r>
    </w:p>
    <w:p w14:paraId="1F8D936A">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应每季度对市-县电子政务外网骨干链路进行巡检，并向市大数据服务中心提交运行分析报告（包括所有端到端电路的可用情况、电路流量报告、本季度故障清单、故障详细原因、故障发生时间和结束时间等）。</w:t>
      </w:r>
    </w:p>
    <w:p w14:paraId="175E624F">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须提供对线路设备的运行状态、实时流量、告警情况的全天候监控手段，以便及时发现故障隐患并采取应急措施，避免大面积故障和缩短故障时间，并应具备足够的专业维护力量。</w:t>
      </w:r>
    </w:p>
    <w:p w14:paraId="522C754F">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应保证不得因设备损坏而影响整体网络正常服务。</w:t>
      </w:r>
    </w:p>
    <w:p w14:paraId="71179FC5">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提供的链路必须能配合市大数据中心指定的对接设备，减少市大数据中心在设备上的投入。</w:t>
      </w:r>
    </w:p>
    <w:p w14:paraId="2DA08794">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 在服务期内，</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免费提供专线平滑迁移服务，根据招标方要求，在约定时间内配合完成专线两端位置调整。</w:t>
      </w:r>
    </w:p>
    <w:p w14:paraId="6D950968">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(五)应急响应需求</w:t>
      </w:r>
    </w:p>
    <w:p w14:paraId="09C64206">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须承诺保证市到8个县（市、区）电子政务外网骨干网络的畅通，负责到市级与县级电子政务外网骨干节点间光缆及所有节点设备的免费运行维护和更新，如果网络出现问题，须在接到故障申告后10分钟内给予回应，技术人员</w:t>
      </w:r>
      <w:r>
        <w:rPr>
          <w:rFonts w:hint="eastAsia" w:asciiTheme="minorEastAsia" w:hAnsiTheme="minorEastAsia" w:eastAsiaTheme="minorEastAsia" w:cstheme="minorEastAsia"/>
          <w:sz w:val="21"/>
          <w:szCs w:val="21"/>
          <w:highlight w:val="none"/>
          <w:lang w:val="en-US" w:eastAsia="zh-CN"/>
        </w:rPr>
        <w:t>1小时</w:t>
      </w:r>
      <w:r>
        <w:rPr>
          <w:rFonts w:hint="eastAsia" w:asciiTheme="minorEastAsia" w:hAnsiTheme="minorEastAsia" w:eastAsiaTheme="minorEastAsia" w:cstheme="minorEastAsia"/>
          <w:sz w:val="21"/>
          <w:szCs w:val="21"/>
          <w:highlight w:val="none"/>
        </w:rPr>
        <w:t>内到达现场，负责排除故障，故障处理过程中每30分钟内反馈故障处理情况，直到网络恢复正常；故障修复时限最长不得超过4小时（因不可抗力等因素除外）。</w:t>
      </w:r>
    </w:p>
    <w:p w14:paraId="3E6E0ACD">
      <w:pPr>
        <w:spacing w:line="44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2.因</w:t>
      </w:r>
      <w:r>
        <w:rPr>
          <w:rFonts w:hint="eastAsia" w:asciiTheme="minorEastAsia" w:hAnsi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检修线路、设备搬迁、工程割接、网络及软件升级等可预见的原因影响使用的，应至少提前</w:t>
      </w:r>
      <w:r>
        <w:rPr>
          <w:rFonts w:hint="eastAsia" w:asciiTheme="minorEastAsia" w:hAnsiTheme="minorEastAsia" w:eastAsiaTheme="minorEastAsia" w:cstheme="minorEastAsia"/>
          <w:sz w:val="21"/>
          <w:szCs w:val="21"/>
          <w:highlight w:val="none"/>
          <w:lang w:val="en-US" w:eastAsia="zh-CN"/>
        </w:rPr>
        <w:t>一周</w:t>
      </w:r>
      <w:r>
        <w:rPr>
          <w:rFonts w:hint="eastAsia" w:asciiTheme="minorEastAsia" w:hAnsiTheme="minorEastAsia" w:eastAsiaTheme="minorEastAsia" w:cstheme="minorEastAsia"/>
          <w:sz w:val="21"/>
          <w:szCs w:val="21"/>
          <w:highlight w:val="none"/>
        </w:rPr>
        <w:t>告知。未按要求提前告知的，网络中断时间计入全年故障总时间。</w:t>
      </w:r>
    </w:p>
    <w:p w14:paraId="681AE357">
      <w:pPr>
        <w:spacing w:line="440" w:lineRule="exact"/>
        <w:ind w:firstLine="420" w:firstLineChars="200"/>
        <w:rPr>
          <w:rFonts w:hint="eastAsia"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3.根据需要，每年配合</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rPr>
        <w:t>进行电子政务外网应急演练</w:t>
      </w:r>
      <w:r>
        <w:rPr>
          <w:rFonts w:hint="eastAsia" w:asciiTheme="minorEastAsia" w:hAnsiTheme="minorEastAsia" w:cstheme="minorEastAsia"/>
          <w:sz w:val="21"/>
          <w:szCs w:val="21"/>
          <w:highlight w:val="none"/>
          <w:lang w:eastAsia="zh-CN"/>
        </w:rPr>
        <w:t>。</w:t>
      </w:r>
    </w:p>
    <w:p w14:paraId="0665F7A2">
      <w:pPr>
        <w:spacing w:line="440" w:lineRule="exact"/>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四、服务要求</w:t>
      </w:r>
    </w:p>
    <w:p w14:paraId="51495340">
      <w:pPr>
        <w:spacing w:line="440" w:lineRule="exact"/>
        <w:ind w:firstLine="420" w:firstLineChars="200"/>
        <w:rPr>
          <w:rFonts w:hint="eastAsia"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（一）线路要求</w:t>
      </w:r>
    </w:p>
    <w:tbl>
      <w:tblPr>
        <w:tblStyle w:val="2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15"/>
        <w:gridCol w:w="6798"/>
      </w:tblGrid>
      <w:tr w14:paraId="1AC5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6517A1A8">
            <w:pPr>
              <w:keepNext w:val="0"/>
              <w:keepLines w:val="0"/>
              <w:suppressLineNumbers w:val="0"/>
              <w:snapToGrid w:val="0"/>
              <w:spacing w:before="0" w:beforeAutospacing="0" w:after="0" w:afterAutospacing="0" w:line="320" w:lineRule="exact"/>
              <w:ind w:left="0" w:right="0"/>
              <w:jc w:val="center"/>
              <w:rPr>
                <w:rFonts w:hint="default" w:ascii="宋体" w:hAnsi="宋体" w:eastAsia="宋体"/>
                <w:b/>
                <w:sz w:val="21"/>
                <w:szCs w:val="21"/>
                <w:highlight w:val="none"/>
              </w:rPr>
            </w:pPr>
            <w:r>
              <w:rPr>
                <w:rFonts w:hint="eastAsia" w:ascii="宋体" w:hAnsi="宋体" w:eastAsia="宋体"/>
                <w:b/>
                <w:sz w:val="21"/>
                <w:szCs w:val="21"/>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E89EFFC">
            <w:pPr>
              <w:keepNext w:val="0"/>
              <w:keepLines w:val="0"/>
              <w:suppressLineNumbers w:val="0"/>
              <w:snapToGrid w:val="0"/>
              <w:spacing w:before="0" w:beforeAutospacing="0" w:after="0" w:afterAutospacing="0" w:line="320" w:lineRule="exact"/>
              <w:ind w:left="0" w:right="0"/>
              <w:jc w:val="center"/>
              <w:rPr>
                <w:rFonts w:hint="default" w:ascii="宋体" w:hAnsi="宋体" w:eastAsia="宋体"/>
                <w:b/>
                <w:sz w:val="21"/>
                <w:szCs w:val="21"/>
                <w:highlight w:val="none"/>
              </w:rPr>
            </w:pPr>
            <w:r>
              <w:rPr>
                <w:rFonts w:hint="eastAsia" w:ascii="宋体" w:hAnsi="宋体" w:eastAsia="宋体"/>
                <w:b/>
                <w:sz w:val="21"/>
                <w:szCs w:val="21"/>
                <w:highlight w:val="none"/>
              </w:rPr>
              <w:t>名称</w:t>
            </w:r>
          </w:p>
        </w:tc>
        <w:tc>
          <w:tcPr>
            <w:tcW w:w="6798" w:type="dxa"/>
            <w:tcBorders>
              <w:top w:val="single" w:color="auto" w:sz="4" w:space="0"/>
              <w:left w:val="single" w:color="auto" w:sz="4" w:space="0"/>
              <w:bottom w:val="single" w:color="auto" w:sz="4" w:space="0"/>
              <w:right w:val="single" w:color="auto" w:sz="4" w:space="0"/>
            </w:tcBorders>
            <w:noWrap w:val="0"/>
            <w:vAlign w:val="top"/>
          </w:tcPr>
          <w:p w14:paraId="54270DC4">
            <w:pPr>
              <w:keepNext w:val="0"/>
              <w:keepLines w:val="0"/>
              <w:suppressLineNumbers w:val="0"/>
              <w:snapToGrid w:val="0"/>
              <w:spacing w:before="0" w:beforeAutospacing="0" w:after="0" w:afterAutospacing="0" w:line="320" w:lineRule="exact"/>
              <w:ind w:left="0" w:right="0"/>
              <w:jc w:val="center"/>
              <w:rPr>
                <w:rFonts w:hint="default" w:ascii="宋体" w:hAnsi="宋体" w:eastAsia="宋体"/>
                <w:b/>
                <w:sz w:val="21"/>
                <w:szCs w:val="21"/>
                <w:highlight w:val="none"/>
              </w:rPr>
            </w:pPr>
            <w:r>
              <w:rPr>
                <w:rFonts w:hint="eastAsia" w:ascii="宋体" w:hAnsi="宋体" w:eastAsia="宋体"/>
                <w:b/>
                <w:sz w:val="21"/>
                <w:szCs w:val="21"/>
                <w:highlight w:val="none"/>
              </w:rPr>
              <w:t>指标要求</w:t>
            </w:r>
          </w:p>
        </w:tc>
      </w:tr>
      <w:tr w14:paraId="1A46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5D13ABEC">
            <w:pPr>
              <w:keepNext w:val="0"/>
              <w:keepLines w:val="0"/>
              <w:widowControl/>
              <w:suppressLineNumbers w:val="0"/>
              <w:spacing w:before="0" w:beforeAutospacing="0" w:after="0" w:afterAutospacing="0" w:line="320" w:lineRule="exact"/>
              <w:ind w:left="0" w:right="0"/>
              <w:jc w:val="center"/>
              <w:rPr>
                <w:rFonts w:hint="default" w:ascii="宋体" w:hAnsi="宋体" w:eastAsia="宋体"/>
                <w:sz w:val="21"/>
                <w:szCs w:val="21"/>
                <w:highlight w:val="none"/>
              </w:rPr>
            </w:pPr>
            <w:r>
              <w:rPr>
                <w:rFonts w:hint="eastAsia" w:ascii="宋体" w:hAnsi="宋体" w:eastAsia="宋体"/>
                <w:sz w:val="21"/>
                <w:szCs w:val="21"/>
                <w:highlight w:val="none"/>
              </w:rPr>
              <w:t>1</w:t>
            </w:r>
          </w:p>
        </w:tc>
        <w:tc>
          <w:tcPr>
            <w:tcW w:w="1815" w:type="dxa"/>
            <w:vMerge w:val="restart"/>
            <w:tcBorders>
              <w:top w:val="single" w:color="auto" w:sz="4" w:space="0"/>
              <w:left w:val="single" w:color="auto" w:sz="4" w:space="0"/>
              <w:right w:val="single" w:color="auto" w:sz="4" w:space="0"/>
            </w:tcBorders>
            <w:noWrap w:val="0"/>
            <w:vAlign w:val="center"/>
          </w:tcPr>
          <w:p w14:paraId="78529E20">
            <w:pPr>
              <w:keepNext w:val="0"/>
              <w:keepLines w:val="0"/>
              <w:widowControl/>
              <w:suppressLineNumbers w:val="0"/>
              <w:spacing w:before="0" w:beforeAutospacing="0" w:after="0" w:afterAutospacing="0" w:line="320" w:lineRule="exact"/>
              <w:ind w:left="0" w:right="0"/>
              <w:jc w:val="center"/>
              <w:rPr>
                <w:rFonts w:hint="eastAsia" w:ascii="宋体" w:hAnsi="宋体" w:eastAsia="宋体"/>
                <w:sz w:val="21"/>
                <w:szCs w:val="21"/>
                <w:highlight w:val="none"/>
                <w:lang w:eastAsia="zh-CN"/>
              </w:rPr>
            </w:pPr>
            <w:r>
              <w:rPr>
                <w:rFonts w:hint="eastAsia" w:ascii="宋体" w:hAnsi="宋体" w:eastAsia="宋体"/>
                <w:sz w:val="21"/>
                <w:szCs w:val="21"/>
                <w:highlight w:val="none"/>
              </w:rPr>
              <w:t>市到县</w:t>
            </w:r>
            <w:r>
              <w:rPr>
                <w:rFonts w:hint="eastAsia" w:ascii="宋体" w:hAnsi="宋体" w:eastAsia="宋体"/>
                <w:sz w:val="21"/>
                <w:szCs w:val="21"/>
                <w:highlight w:val="none"/>
                <w:lang w:val="en-US" w:eastAsia="zh-CN"/>
              </w:rPr>
              <w:t>电子政务外网</w:t>
            </w:r>
            <w:r>
              <w:rPr>
                <w:rFonts w:hint="eastAsia" w:ascii="宋体" w:hAnsi="宋体" w:eastAsia="宋体"/>
                <w:sz w:val="21"/>
                <w:szCs w:val="21"/>
                <w:highlight w:val="none"/>
              </w:rPr>
              <w:t>专用</w:t>
            </w:r>
            <w:r>
              <w:rPr>
                <w:rFonts w:hint="eastAsia" w:ascii="宋体" w:hAnsi="宋体" w:eastAsia="宋体"/>
                <w:sz w:val="21"/>
                <w:szCs w:val="21"/>
                <w:highlight w:val="none"/>
                <w:lang w:val="en-US" w:eastAsia="zh-CN"/>
              </w:rPr>
              <w:t>链路</w:t>
            </w:r>
          </w:p>
        </w:tc>
        <w:tc>
          <w:tcPr>
            <w:tcW w:w="6798" w:type="dxa"/>
            <w:tcBorders>
              <w:top w:val="single" w:color="auto" w:sz="4" w:space="0"/>
              <w:left w:val="single" w:color="auto" w:sz="4" w:space="0"/>
              <w:bottom w:val="single" w:color="auto" w:sz="4" w:space="0"/>
              <w:right w:val="single" w:color="auto" w:sz="4" w:space="0"/>
            </w:tcBorders>
            <w:noWrap w:val="0"/>
            <w:vAlign w:val="center"/>
          </w:tcPr>
          <w:p w14:paraId="1C34787B">
            <w:pPr>
              <w:keepNext w:val="0"/>
              <w:keepLines w:val="0"/>
              <w:widowControl/>
              <w:suppressLineNumbers w:val="0"/>
              <w:spacing w:before="0" w:beforeAutospacing="0" w:after="0" w:afterAutospacing="0" w:line="320" w:lineRule="exact"/>
              <w:ind w:left="0" w:right="0"/>
              <w:rPr>
                <w:rFonts w:hint="default" w:ascii="宋体" w:hAnsi="宋体" w:eastAsia="宋体"/>
                <w:kern w:val="0"/>
                <w:sz w:val="21"/>
                <w:szCs w:val="21"/>
                <w:highlight w:val="none"/>
              </w:rPr>
            </w:pPr>
            <w:r>
              <w:rPr>
                <w:rFonts w:hint="eastAsia" w:ascii="宋体" w:hAnsi="宋体" w:eastAsia="宋体" w:cs="宋体"/>
                <w:sz w:val="21"/>
                <w:szCs w:val="21"/>
                <w:highlight w:val="none"/>
                <w:lang w:val="zh-CN"/>
              </w:rPr>
              <w:t>点对点传输业务专线</w:t>
            </w:r>
            <w:r>
              <w:rPr>
                <w:rFonts w:hint="eastAsia" w:ascii="宋体" w:hAnsi="宋体" w:eastAsia="宋体" w:cs="宋体"/>
                <w:sz w:val="21"/>
                <w:szCs w:val="21"/>
                <w:highlight w:val="none"/>
                <w:lang w:val="en-US" w:eastAsia="zh-CN"/>
              </w:rPr>
              <w:t>链路</w:t>
            </w:r>
            <w:r>
              <w:rPr>
                <w:rFonts w:hint="eastAsia" w:ascii="宋体" w:hAnsi="宋体" w:eastAsia="宋体" w:cs="宋体"/>
                <w:sz w:val="21"/>
                <w:szCs w:val="21"/>
                <w:highlight w:val="none"/>
                <w:lang w:val="zh-CN"/>
              </w:rPr>
              <w:t>，单条</w:t>
            </w:r>
            <w:r>
              <w:rPr>
                <w:rFonts w:hint="eastAsia" w:ascii="宋体" w:hAnsi="宋体" w:eastAsia="宋体" w:cs="宋体"/>
                <w:sz w:val="21"/>
                <w:szCs w:val="21"/>
                <w:highlight w:val="none"/>
                <w:lang w:val="en-US" w:eastAsia="zh-CN"/>
              </w:rPr>
              <w:t>链路</w:t>
            </w:r>
            <w:r>
              <w:rPr>
                <w:rFonts w:hint="eastAsia" w:ascii="宋体" w:hAnsi="宋体" w:eastAsia="宋体" w:cs="宋体"/>
                <w:sz w:val="21"/>
                <w:szCs w:val="21"/>
                <w:highlight w:val="none"/>
                <w:lang w:val="zh-CN"/>
              </w:rPr>
              <w:t>带宽不少于</w:t>
            </w:r>
            <w:r>
              <w:rPr>
                <w:rFonts w:hint="eastAsia" w:ascii="宋体" w:hAnsi="宋体" w:eastAsia="宋体" w:cs="宋体"/>
                <w:sz w:val="21"/>
                <w:szCs w:val="21"/>
                <w:highlight w:val="none"/>
                <w:lang w:val="en-US" w:eastAsia="zh-CN"/>
              </w:rPr>
              <w:t>10</w:t>
            </w:r>
            <w:r>
              <w:rPr>
                <w:rFonts w:hint="default" w:ascii="宋体" w:hAnsi="宋体" w:eastAsia="宋体" w:cs="宋体"/>
                <w:sz w:val="21"/>
                <w:szCs w:val="21"/>
                <w:highlight w:val="none"/>
                <w:lang w:val="zh-CN"/>
              </w:rPr>
              <w:t>00M</w:t>
            </w:r>
            <w:r>
              <w:rPr>
                <w:rFonts w:hint="eastAsia" w:ascii="宋体" w:hAnsi="宋体" w:eastAsia="宋体" w:cs="宋体"/>
                <w:sz w:val="21"/>
                <w:szCs w:val="21"/>
                <w:highlight w:val="none"/>
                <w:lang w:val="zh-CN"/>
              </w:rPr>
              <w:t>，可平滑扩展带宽。</w:t>
            </w:r>
            <w:r>
              <w:rPr>
                <w:rFonts w:hint="eastAsia" w:ascii="宋体" w:hAnsi="宋体" w:eastAsia="宋体" w:cs="宋体"/>
                <w:sz w:val="21"/>
                <w:szCs w:val="21"/>
                <w:highlight w:val="none"/>
                <w:lang w:val="en-US" w:eastAsia="zh-CN"/>
              </w:rPr>
              <w:t>链路专网专用，不得复用于其他业务。</w:t>
            </w:r>
            <w:r>
              <w:rPr>
                <w:rFonts w:hint="eastAsia" w:ascii="宋体" w:hAnsi="宋体" w:eastAsia="宋体" w:cs="宋体"/>
                <w:sz w:val="21"/>
                <w:szCs w:val="21"/>
                <w:highlight w:val="none"/>
                <w:lang w:val="zh-CN"/>
              </w:rPr>
              <w:t>各专线接入位置由采购人指定。</w:t>
            </w:r>
          </w:p>
        </w:tc>
      </w:tr>
      <w:tr w14:paraId="4FB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3" w:type="dxa"/>
            <w:vMerge w:val="continue"/>
            <w:tcBorders>
              <w:left w:val="single" w:color="auto" w:sz="4" w:space="0"/>
              <w:right w:val="single" w:color="auto" w:sz="4" w:space="0"/>
            </w:tcBorders>
            <w:noWrap w:val="0"/>
            <w:vAlign w:val="center"/>
          </w:tcPr>
          <w:p w14:paraId="6F92FCD8">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3AA5A441">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16A1650F">
            <w:pPr>
              <w:keepNext w:val="0"/>
              <w:keepLines w:val="0"/>
              <w:widowControl/>
              <w:suppressLineNumbers w:val="0"/>
              <w:spacing w:before="0" w:beforeAutospacing="0" w:after="0" w:afterAutospacing="0" w:line="32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投标人提供专线链路组网所需核心、汇聚及安全防护等相关设备（费用包含在投标报价中）。</w:t>
            </w:r>
          </w:p>
        </w:tc>
      </w:tr>
      <w:tr w14:paraId="4E24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83" w:type="dxa"/>
            <w:vMerge w:val="continue"/>
            <w:tcBorders>
              <w:left w:val="single" w:color="auto" w:sz="4" w:space="0"/>
              <w:right w:val="single" w:color="auto" w:sz="4" w:space="0"/>
            </w:tcBorders>
            <w:noWrap w:val="0"/>
            <w:vAlign w:val="center"/>
          </w:tcPr>
          <w:p w14:paraId="6060D6D8">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09503826">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462EDEB9">
            <w:pPr>
              <w:keepNext w:val="0"/>
              <w:keepLines w:val="0"/>
              <w:widowControl/>
              <w:suppressLineNumbers w:val="0"/>
              <w:spacing w:before="0" w:beforeAutospacing="0" w:after="0" w:afterAutospacing="0" w:line="320" w:lineRule="exact"/>
              <w:ind w:left="0" w:right="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专线能够承载各种业务数据、语音及视频流，支持</w:t>
            </w:r>
            <w:r>
              <w:rPr>
                <w:rFonts w:hint="default" w:ascii="宋体" w:hAnsi="宋体" w:eastAsia="宋体" w:cs="宋体"/>
                <w:sz w:val="21"/>
                <w:szCs w:val="21"/>
                <w:highlight w:val="none"/>
                <w:lang w:val="zh-CN"/>
              </w:rPr>
              <w:t>“</w:t>
            </w:r>
            <w:r>
              <w:rPr>
                <w:rFonts w:hint="eastAsia" w:ascii="宋体" w:hAnsi="宋体" w:eastAsia="宋体" w:cs="宋体"/>
                <w:sz w:val="21"/>
                <w:szCs w:val="21"/>
                <w:highlight w:val="none"/>
                <w:lang w:val="zh-CN"/>
              </w:rPr>
              <w:t>三网合一技术</w:t>
            </w:r>
            <w:r>
              <w:rPr>
                <w:rFonts w:hint="default" w:ascii="宋体" w:hAnsi="宋体" w:eastAsia="宋体" w:cs="宋体"/>
                <w:sz w:val="21"/>
                <w:szCs w:val="21"/>
                <w:highlight w:val="none"/>
                <w:lang w:val="zh-CN"/>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市</w:t>
            </w:r>
            <w:r>
              <w:rPr>
                <w:rFonts w:hint="eastAsia" w:ascii="宋体" w:hAnsi="宋体" w:eastAsia="宋体" w:cs="宋体"/>
                <w:sz w:val="21"/>
                <w:szCs w:val="21"/>
                <w:highlight w:val="none"/>
                <w:lang w:val="zh-CN"/>
              </w:rPr>
              <w:t>端采用</w:t>
            </w:r>
            <w:r>
              <w:rPr>
                <w:rFonts w:hint="eastAsia" w:ascii="宋体" w:hAnsi="宋体" w:eastAsia="宋体"/>
                <w:sz w:val="21"/>
                <w:szCs w:val="21"/>
                <w:highlight w:val="none"/>
              </w:rPr>
              <w:t>千兆光口</w:t>
            </w:r>
            <w:r>
              <w:rPr>
                <w:rFonts w:hint="eastAsia" w:ascii="宋体" w:hAnsi="宋体" w:eastAsia="宋体" w:cs="宋体"/>
                <w:sz w:val="21"/>
                <w:szCs w:val="21"/>
                <w:highlight w:val="none"/>
                <w:lang w:val="zh-CN"/>
              </w:rPr>
              <w:t>与中标人传输设备互联</w:t>
            </w:r>
            <w:r>
              <w:rPr>
                <w:rFonts w:hint="eastAsia" w:ascii="宋体" w:hAnsi="宋体" w:eastAsia="宋体"/>
                <w:sz w:val="21"/>
                <w:szCs w:val="21"/>
                <w:highlight w:val="none"/>
              </w:rPr>
              <w:t>，每个光口承载1个县市区流量，内部流量相互隔离</w:t>
            </w:r>
            <w:r>
              <w:rPr>
                <w:rFonts w:hint="eastAsia" w:ascii="宋体" w:hAnsi="宋体" w:eastAsia="宋体"/>
                <w:sz w:val="21"/>
                <w:szCs w:val="21"/>
                <w:highlight w:val="none"/>
                <w:lang w:eastAsia="zh-CN"/>
              </w:rPr>
              <w:t>。</w:t>
            </w:r>
          </w:p>
        </w:tc>
      </w:tr>
      <w:tr w14:paraId="5FA2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83" w:type="dxa"/>
            <w:vMerge w:val="continue"/>
            <w:tcBorders>
              <w:left w:val="single" w:color="auto" w:sz="4" w:space="0"/>
              <w:right w:val="single" w:color="auto" w:sz="4" w:space="0"/>
            </w:tcBorders>
            <w:noWrap w:val="0"/>
            <w:vAlign w:val="center"/>
          </w:tcPr>
          <w:p w14:paraId="5EB467A8">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7A3ADDCE">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0315D692">
            <w:pPr>
              <w:keepNext w:val="0"/>
              <w:keepLines w:val="0"/>
              <w:widowControl/>
              <w:suppressLineNumbers w:val="0"/>
              <w:spacing w:before="0" w:beforeAutospacing="0" w:after="0" w:afterAutospacing="0" w:line="32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路端对端全年可用率≥99.9%；电路通路全年可用率平均≥99.9%（电路可用性的测量按一个自然年计算，经书面通知的计划内中断时间除外）；全年平均恢复时间为2小时，单条电路全年故障时间不得超过4小时（因不可抗力因素除外）；传输比特差错率≤1*10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 。</w:t>
            </w:r>
          </w:p>
        </w:tc>
      </w:tr>
      <w:tr w14:paraId="518A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3" w:type="dxa"/>
            <w:vMerge w:val="continue"/>
            <w:tcBorders>
              <w:left w:val="single" w:color="auto" w:sz="4" w:space="0"/>
              <w:right w:val="single" w:color="auto" w:sz="4" w:space="0"/>
            </w:tcBorders>
            <w:noWrap w:val="0"/>
            <w:vAlign w:val="center"/>
          </w:tcPr>
          <w:p w14:paraId="619508DB">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04BB84AF">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0A36629E">
            <w:pPr>
              <w:keepNext w:val="0"/>
              <w:keepLines w:val="0"/>
              <w:widowControl/>
              <w:suppressLineNumbers w:val="0"/>
              <w:spacing w:before="0" w:beforeAutospacing="0" w:after="0" w:afterAutospacing="0" w:line="320" w:lineRule="exact"/>
              <w:ind w:left="1" w:right="0"/>
              <w:textAlignment w:val="bottom"/>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市县</w:t>
            </w:r>
            <w:r>
              <w:rPr>
                <w:rFonts w:hint="eastAsia" w:ascii="宋体" w:hAnsi="宋体" w:eastAsia="宋体" w:cs="宋体"/>
                <w:kern w:val="0"/>
                <w:sz w:val="21"/>
                <w:szCs w:val="21"/>
                <w:highlight w:val="none"/>
                <w:lang w:val="zh-CN"/>
              </w:rPr>
              <w:t>核心节点均要求采用双路由环路保护技术</w:t>
            </w:r>
            <w:r>
              <w:rPr>
                <w:rFonts w:hint="eastAsia" w:ascii="宋体" w:hAnsi="宋体" w:eastAsia="宋体"/>
                <w:kern w:val="0"/>
                <w:sz w:val="21"/>
                <w:szCs w:val="21"/>
                <w:highlight w:val="none"/>
              </w:rPr>
              <w:t>建设，同时配合通道保护技术，实现电路双方向连接。传输设备专网专用，所有传输设备均配置为自愈环保护方式，实现关键传输设备（或板卡）的1：1冗余热备。</w:t>
            </w:r>
          </w:p>
        </w:tc>
      </w:tr>
      <w:tr w14:paraId="1E07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83" w:type="dxa"/>
            <w:vMerge w:val="continue"/>
            <w:tcBorders>
              <w:left w:val="single" w:color="auto" w:sz="4" w:space="0"/>
              <w:right w:val="single" w:color="auto" w:sz="4" w:space="0"/>
            </w:tcBorders>
            <w:noWrap w:val="0"/>
            <w:vAlign w:val="center"/>
          </w:tcPr>
          <w:p w14:paraId="22255F42">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470521A3">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03051D9B">
            <w:pPr>
              <w:keepNext w:val="0"/>
              <w:keepLines w:val="0"/>
              <w:widowControl/>
              <w:suppressLineNumbers w:val="0"/>
              <w:spacing w:before="0" w:beforeAutospacing="0" w:after="0" w:afterAutospacing="0" w:line="320" w:lineRule="exact"/>
              <w:ind w:left="0" w:right="0"/>
              <w:rPr>
                <w:rFonts w:hint="eastAsia" w:ascii="宋体" w:hAnsi="宋体" w:eastAsia="宋体" w:cs="宋体"/>
                <w:sz w:val="21"/>
                <w:szCs w:val="21"/>
                <w:highlight w:val="none"/>
                <w:lang w:val="zh-CN"/>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提供客户侧千兆光模块以及和</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网络设备对接的线缆；</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部署在客户侧的传输设备应采用内置电源模块的双交流供电机架式设备。</w:t>
            </w:r>
          </w:p>
        </w:tc>
      </w:tr>
      <w:tr w14:paraId="05ED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83" w:type="dxa"/>
            <w:vMerge w:val="continue"/>
            <w:tcBorders>
              <w:left w:val="single" w:color="auto" w:sz="4" w:space="0"/>
              <w:right w:val="single" w:color="auto" w:sz="4" w:space="0"/>
            </w:tcBorders>
            <w:noWrap w:val="0"/>
            <w:vAlign w:val="center"/>
          </w:tcPr>
          <w:p w14:paraId="099AF479">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1815" w:type="dxa"/>
            <w:vMerge w:val="continue"/>
            <w:tcBorders>
              <w:left w:val="single" w:color="auto" w:sz="4" w:space="0"/>
              <w:right w:val="single" w:color="auto" w:sz="4" w:space="0"/>
            </w:tcBorders>
            <w:noWrap w:val="0"/>
            <w:vAlign w:val="center"/>
          </w:tcPr>
          <w:p w14:paraId="71B416AB">
            <w:pPr>
              <w:keepNext w:val="0"/>
              <w:keepLines w:val="0"/>
              <w:widowControl/>
              <w:suppressLineNumbers w:val="0"/>
              <w:spacing w:before="0" w:beforeAutospacing="0" w:after="0" w:afterAutospacing="0" w:line="320" w:lineRule="exact"/>
              <w:ind w:left="0" w:right="0"/>
              <w:rPr>
                <w:rFonts w:hint="eastAsia" w:ascii="宋体" w:hAnsi="宋体" w:eastAsia="宋体"/>
                <w:sz w:val="21"/>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14:paraId="6712FBD2">
            <w:pPr>
              <w:keepNext w:val="0"/>
              <w:keepLines w:val="0"/>
              <w:widowControl/>
              <w:suppressLineNumbers w:val="0"/>
              <w:spacing w:before="0" w:beforeAutospacing="0" w:after="0" w:afterAutospacing="0" w:line="320" w:lineRule="exact"/>
              <w:ind w:left="0" w:right="0"/>
              <w:rPr>
                <w:rFonts w:hint="eastAsia" w:ascii="宋体" w:hAnsi="宋体" w:eastAsia="宋体" w:cs="宋体"/>
                <w:sz w:val="21"/>
                <w:szCs w:val="21"/>
                <w:highlight w:val="none"/>
                <w:lang w:val="zh-CN"/>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设备须能按要求适配市县电子政务外网骨干节点设备。</w:t>
            </w:r>
          </w:p>
        </w:tc>
      </w:tr>
    </w:tbl>
    <w:p w14:paraId="4F798DD8">
      <w:pPr>
        <w:spacing w:before="100" w:beforeAutospacing="1" w:after="100" w:afterAutospacing="1" w:line="400" w:lineRule="exact"/>
        <w:rPr>
          <w:rFonts w:hint="eastAsia" w:ascii="宋体" w:hAnsi="宋体" w:eastAsia="宋体"/>
          <w:sz w:val="21"/>
          <w:szCs w:val="21"/>
          <w:highlight w:val="none"/>
        </w:rPr>
      </w:pPr>
      <w:r>
        <w:rPr>
          <w:rFonts w:hint="eastAsia" w:ascii="宋体" w:hAnsi="宋体" w:eastAsia="宋体"/>
          <w:sz w:val="21"/>
          <w:szCs w:val="21"/>
          <w:highlight w:val="none"/>
        </w:rPr>
        <w:t>（二）服务要求</w:t>
      </w:r>
    </w:p>
    <w:tbl>
      <w:tblPr>
        <w:tblStyle w:val="25"/>
        <w:tblW w:w="952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000"/>
        <w:gridCol w:w="6375"/>
      </w:tblGrid>
      <w:tr w14:paraId="064A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7DECEC1D">
            <w:pPr>
              <w:keepNext w:val="0"/>
              <w:keepLines w:val="0"/>
              <w:suppressLineNumbers w:val="0"/>
              <w:snapToGrid w:val="0"/>
              <w:spacing w:before="0" w:beforeAutospacing="0" w:after="0" w:afterAutospacing="0" w:line="320" w:lineRule="exact"/>
              <w:ind w:left="0" w:right="0"/>
              <w:jc w:val="center"/>
              <w:rPr>
                <w:rFonts w:hint="default" w:ascii="宋体" w:hAnsi="宋体" w:eastAsia="宋体"/>
                <w:b/>
                <w:sz w:val="21"/>
                <w:szCs w:val="21"/>
                <w:highlight w:val="none"/>
              </w:rPr>
            </w:pPr>
            <w:r>
              <w:rPr>
                <w:rFonts w:hint="eastAsia" w:ascii="宋体" w:hAnsi="宋体" w:eastAsia="宋体"/>
                <w:b/>
                <w:sz w:val="21"/>
                <w:szCs w:val="21"/>
                <w:highlight w:val="none"/>
              </w:rPr>
              <w:t>序号</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AE9A658">
            <w:pPr>
              <w:keepNext w:val="0"/>
              <w:keepLines w:val="0"/>
              <w:suppressLineNumbers w:val="0"/>
              <w:snapToGrid w:val="0"/>
              <w:spacing w:before="0" w:beforeAutospacing="0" w:after="0" w:afterAutospacing="0" w:line="320" w:lineRule="exact"/>
              <w:ind w:left="0" w:right="0"/>
              <w:jc w:val="center"/>
              <w:rPr>
                <w:rFonts w:hint="eastAsia" w:ascii="宋体" w:hAnsi="宋体" w:eastAsia="宋体"/>
                <w:b/>
                <w:sz w:val="21"/>
                <w:szCs w:val="21"/>
                <w:highlight w:val="none"/>
                <w:lang w:eastAsia="zh-CN"/>
              </w:rPr>
            </w:pPr>
            <w:r>
              <w:rPr>
                <w:rFonts w:hint="eastAsia" w:ascii="宋体" w:hAnsi="宋体" w:eastAsia="宋体"/>
                <w:b/>
                <w:sz w:val="21"/>
                <w:szCs w:val="21"/>
                <w:highlight w:val="none"/>
                <w:lang w:val="en-US" w:eastAsia="zh-CN"/>
              </w:rPr>
              <w:t>名称</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2C2E8998">
            <w:pPr>
              <w:keepNext w:val="0"/>
              <w:keepLines w:val="0"/>
              <w:suppressLineNumbers w:val="0"/>
              <w:snapToGrid w:val="0"/>
              <w:spacing w:before="0" w:beforeAutospacing="0" w:after="0" w:afterAutospacing="0" w:line="320" w:lineRule="exact"/>
              <w:ind w:left="0" w:right="0"/>
              <w:jc w:val="center"/>
              <w:rPr>
                <w:rFonts w:hint="default" w:ascii="宋体" w:hAnsi="宋体" w:eastAsia="宋体"/>
                <w:b/>
                <w:sz w:val="21"/>
                <w:szCs w:val="21"/>
                <w:highlight w:val="none"/>
              </w:rPr>
            </w:pPr>
            <w:r>
              <w:rPr>
                <w:rFonts w:hint="eastAsia" w:ascii="宋体" w:hAnsi="宋体" w:eastAsia="宋体"/>
                <w:b/>
                <w:sz w:val="21"/>
                <w:szCs w:val="21"/>
                <w:highlight w:val="none"/>
              </w:rPr>
              <w:t>服务要求标准</w:t>
            </w:r>
          </w:p>
        </w:tc>
      </w:tr>
      <w:tr w14:paraId="7309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0" w:type="dxa"/>
            <w:vMerge w:val="restart"/>
            <w:tcBorders>
              <w:top w:val="single" w:color="auto" w:sz="4" w:space="0"/>
              <w:left w:val="single" w:color="auto" w:sz="4" w:space="0"/>
              <w:right w:val="single" w:color="auto" w:sz="4" w:space="0"/>
            </w:tcBorders>
            <w:noWrap w:val="0"/>
            <w:vAlign w:val="center"/>
          </w:tcPr>
          <w:p w14:paraId="1CD07C42">
            <w:pPr>
              <w:keepNext w:val="0"/>
              <w:keepLines w:val="0"/>
              <w:widowControl/>
              <w:numPr>
                <w:ilvl w:val="0"/>
                <w:numId w:val="3"/>
              </w:numPr>
              <w:suppressLineNumbers w:val="0"/>
              <w:snapToGrid w:val="0"/>
              <w:spacing w:before="0" w:beforeAutospacing="0" w:after="0" w:afterAutospacing="0" w:line="320" w:lineRule="exact"/>
              <w:ind w:left="562" w:right="0" w:hanging="420"/>
              <w:jc w:val="center"/>
              <w:rPr>
                <w:rFonts w:hint="default" w:ascii="宋体" w:hAnsi="宋体" w:eastAsia="宋体"/>
                <w:sz w:val="21"/>
                <w:szCs w:val="21"/>
                <w:highlight w:val="none"/>
              </w:rPr>
            </w:pPr>
          </w:p>
        </w:tc>
        <w:tc>
          <w:tcPr>
            <w:tcW w:w="2000" w:type="dxa"/>
            <w:vMerge w:val="restart"/>
            <w:tcBorders>
              <w:top w:val="single" w:color="auto" w:sz="4" w:space="0"/>
              <w:left w:val="single" w:color="auto" w:sz="4" w:space="0"/>
              <w:right w:val="single" w:color="auto" w:sz="4" w:space="0"/>
            </w:tcBorders>
            <w:noWrap w:val="0"/>
            <w:vAlign w:val="center"/>
          </w:tcPr>
          <w:p w14:paraId="55AD0DA0">
            <w:pPr>
              <w:keepNext w:val="0"/>
              <w:keepLines w:val="0"/>
              <w:widowControl/>
              <w:suppressLineNumbers w:val="0"/>
              <w:spacing w:before="0" w:beforeAutospacing="0" w:after="0" w:afterAutospacing="0" w:line="320" w:lineRule="exact"/>
              <w:ind w:left="0" w:right="0"/>
              <w:jc w:val="center"/>
              <w:rPr>
                <w:rFonts w:hint="default" w:ascii="宋体" w:hAnsi="宋体" w:eastAsia="宋体"/>
                <w:sz w:val="21"/>
                <w:szCs w:val="21"/>
                <w:highlight w:val="none"/>
              </w:rPr>
            </w:pPr>
            <w:r>
              <w:rPr>
                <w:rFonts w:hint="eastAsia" w:ascii="宋体" w:hAnsi="宋体" w:eastAsia="宋体"/>
                <w:sz w:val="21"/>
                <w:szCs w:val="21"/>
                <w:highlight w:val="none"/>
              </w:rPr>
              <w:t>施工要求</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6D72E4A5">
            <w:pPr>
              <w:keepNext w:val="0"/>
              <w:keepLines w:val="0"/>
              <w:suppressLineNumbers w:val="0"/>
              <w:snapToGrid w:val="0"/>
              <w:spacing w:before="0" w:beforeAutospacing="0" w:after="0" w:afterAutospacing="0" w:line="320" w:lineRule="exact"/>
              <w:ind w:left="0" w:right="0"/>
              <w:rPr>
                <w:rFonts w:hint="default" w:ascii="宋体" w:hAnsi="宋体" w:eastAsia="宋体"/>
                <w:sz w:val="21"/>
                <w:szCs w:val="21"/>
                <w:highlight w:val="none"/>
              </w:rPr>
            </w:pPr>
            <w:r>
              <w:rPr>
                <w:rFonts w:hint="eastAsia" w:ascii="宋体" w:hAnsi="宋体" w:eastAsia="宋体"/>
                <w:sz w:val="21"/>
                <w:szCs w:val="21"/>
                <w:highlight w:val="none"/>
              </w:rPr>
              <w:t>在</w:t>
            </w:r>
            <w:r>
              <w:rPr>
                <w:rFonts w:hint="default" w:ascii="宋体" w:hAnsi="宋体" w:eastAsia="宋体"/>
                <w:sz w:val="21"/>
                <w:szCs w:val="21"/>
                <w:highlight w:val="none"/>
              </w:rPr>
              <w:t>交付环节，</w:t>
            </w:r>
            <w:r>
              <w:rPr>
                <w:rFonts w:hint="eastAsia" w:ascii="宋体" w:hAnsi="宋体" w:eastAsia="宋体"/>
                <w:sz w:val="21"/>
                <w:szCs w:val="21"/>
                <w:highlight w:val="none"/>
                <w:lang w:eastAsia="zh-CN"/>
              </w:rPr>
              <w:t>中标人</w:t>
            </w:r>
            <w:r>
              <w:rPr>
                <w:rFonts w:hint="default" w:ascii="宋体" w:hAnsi="宋体" w:eastAsia="宋体"/>
                <w:sz w:val="21"/>
                <w:szCs w:val="21"/>
                <w:highlight w:val="none"/>
              </w:rPr>
              <w:t>需</w:t>
            </w:r>
            <w:r>
              <w:rPr>
                <w:rFonts w:hint="eastAsia" w:ascii="宋体" w:hAnsi="宋体" w:eastAsia="宋体"/>
                <w:sz w:val="21"/>
                <w:szCs w:val="21"/>
                <w:highlight w:val="none"/>
              </w:rPr>
              <w:t>按照</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安排，</w:t>
            </w:r>
            <w:r>
              <w:rPr>
                <w:rFonts w:hint="default" w:ascii="宋体" w:hAnsi="宋体" w:eastAsia="宋体"/>
                <w:sz w:val="21"/>
                <w:szCs w:val="21"/>
                <w:highlight w:val="none"/>
              </w:rPr>
              <w:t>按时</w:t>
            </w:r>
            <w:r>
              <w:rPr>
                <w:rFonts w:hint="eastAsia" w:ascii="宋体" w:hAnsi="宋体" w:eastAsia="宋体"/>
                <w:sz w:val="21"/>
                <w:szCs w:val="21"/>
                <w:highlight w:val="none"/>
              </w:rPr>
              <w:t>完成线路布放</w:t>
            </w:r>
            <w:r>
              <w:rPr>
                <w:rFonts w:hint="default" w:ascii="宋体" w:hAnsi="宋体" w:eastAsia="宋体"/>
                <w:sz w:val="21"/>
                <w:szCs w:val="21"/>
                <w:highlight w:val="none"/>
              </w:rPr>
              <w:t>，</w:t>
            </w:r>
            <w:r>
              <w:rPr>
                <w:rFonts w:hint="eastAsia" w:ascii="宋体" w:hAnsi="宋体" w:eastAsia="宋体"/>
                <w:sz w:val="21"/>
                <w:szCs w:val="21"/>
                <w:highlight w:val="none"/>
                <w:lang w:eastAsia="zh-CN"/>
              </w:rPr>
              <w:t>中标人</w:t>
            </w:r>
            <w:r>
              <w:rPr>
                <w:rFonts w:hint="default" w:ascii="宋体" w:hAnsi="宋体" w:eastAsia="宋体"/>
                <w:sz w:val="21"/>
                <w:szCs w:val="21"/>
                <w:highlight w:val="none"/>
              </w:rPr>
              <w:t>设备上架</w:t>
            </w:r>
            <w:r>
              <w:rPr>
                <w:rFonts w:hint="eastAsia" w:ascii="宋体" w:hAnsi="宋体" w:eastAsia="宋体"/>
                <w:sz w:val="21"/>
                <w:szCs w:val="21"/>
                <w:highlight w:val="none"/>
              </w:rPr>
              <w:t>，配置，测试及验收等工作，不得影响</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相关项目进度和正常业务开展。</w:t>
            </w:r>
          </w:p>
        </w:tc>
      </w:tr>
      <w:tr w14:paraId="70BB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50" w:type="dxa"/>
            <w:vMerge w:val="continue"/>
            <w:tcBorders>
              <w:left w:val="single" w:color="auto" w:sz="4" w:space="0"/>
              <w:right w:val="single" w:color="auto" w:sz="4" w:space="0"/>
            </w:tcBorders>
            <w:noWrap w:val="0"/>
            <w:vAlign w:val="top"/>
          </w:tcPr>
          <w:p w14:paraId="5776EB91">
            <w:pPr>
              <w:keepNext w:val="0"/>
              <w:keepLines w:val="0"/>
              <w:widowControl/>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363D383A">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652404E8">
            <w:pPr>
              <w:keepNext w:val="0"/>
              <w:keepLines w:val="0"/>
              <w:suppressLineNumbers w:val="0"/>
              <w:adjustRightInd w:val="0"/>
              <w:snapToGrid w:val="0"/>
              <w:spacing w:before="0" w:beforeAutospacing="0" w:after="0" w:afterAutospacing="0" w:line="320" w:lineRule="exact"/>
              <w:ind w:left="0" w:right="0"/>
              <w:jc w:val="left"/>
              <w:textAlignment w:val="baseline"/>
              <w:rPr>
                <w:rFonts w:hint="default" w:ascii="宋体" w:hAnsi="宋体" w:eastAsia="宋体"/>
                <w:kern w:val="20"/>
                <w:sz w:val="21"/>
                <w:szCs w:val="21"/>
                <w:highlight w:val="none"/>
                <w:lang w:val="en-US" w:eastAsia="zh-CN"/>
              </w:rPr>
            </w:pPr>
            <w:r>
              <w:rPr>
                <w:rFonts w:hint="eastAsia" w:ascii="宋体" w:hAnsi="宋体" w:eastAsia="宋体"/>
                <w:sz w:val="21"/>
                <w:szCs w:val="21"/>
                <w:highlight w:val="none"/>
              </w:rPr>
              <w:t>提供</w:t>
            </w:r>
            <w:r>
              <w:rPr>
                <w:rFonts w:hint="eastAsia" w:ascii="宋体" w:hAnsi="宋体" w:eastAsia="宋体"/>
                <w:sz w:val="21"/>
                <w:szCs w:val="21"/>
                <w:highlight w:val="none"/>
                <w:lang w:val="en-US" w:eastAsia="zh-CN"/>
              </w:rPr>
              <w:t>实施</w:t>
            </w:r>
            <w:r>
              <w:rPr>
                <w:rFonts w:hint="eastAsia" w:ascii="宋体" w:hAnsi="宋体" w:eastAsia="宋体"/>
                <w:sz w:val="21"/>
                <w:szCs w:val="21"/>
                <w:highlight w:val="none"/>
              </w:rPr>
              <w:t>方案中市县外网骨干网络节点至</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机房</w:t>
            </w:r>
            <w:r>
              <w:rPr>
                <w:rFonts w:hint="eastAsia" w:ascii="宋体" w:hAnsi="宋体" w:eastAsia="宋体"/>
                <w:sz w:val="21"/>
                <w:szCs w:val="21"/>
                <w:highlight w:val="none"/>
                <w:lang w:val="en-US" w:eastAsia="zh-CN"/>
              </w:rPr>
              <w:t>及整个传输网</w:t>
            </w:r>
            <w:r>
              <w:rPr>
                <w:rFonts w:hint="eastAsia" w:ascii="宋体" w:hAnsi="宋体" w:eastAsia="宋体"/>
                <w:sz w:val="21"/>
                <w:szCs w:val="21"/>
                <w:highlight w:val="none"/>
              </w:rPr>
              <w:t>的详细网络拓扑图</w:t>
            </w:r>
            <w:r>
              <w:rPr>
                <w:rFonts w:hint="eastAsia" w:ascii="宋体" w:hAnsi="宋体" w:eastAsia="宋体"/>
                <w:sz w:val="21"/>
                <w:szCs w:val="21"/>
                <w:highlight w:val="none"/>
                <w:lang w:val="en-US" w:eastAsia="zh-CN"/>
              </w:rPr>
              <w:t>和核心设备台账</w:t>
            </w:r>
          </w:p>
        </w:tc>
      </w:tr>
      <w:tr w14:paraId="2D99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50" w:type="dxa"/>
            <w:vMerge w:val="continue"/>
            <w:tcBorders>
              <w:left w:val="single" w:color="auto" w:sz="4" w:space="0"/>
              <w:right w:val="single" w:color="auto" w:sz="4" w:space="0"/>
            </w:tcBorders>
            <w:noWrap w:val="0"/>
            <w:vAlign w:val="top"/>
          </w:tcPr>
          <w:p w14:paraId="4BC26455">
            <w:pPr>
              <w:keepNext w:val="0"/>
              <w:keepLines w:val="0"/>
              <w:widowControl/>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7465CA7B">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3BC47C4D">
            <w:pPr>
              <w:keepNext w:val="0"/>
              <w:keepLines w:val="0"/>
              <w:suppressLineNumbers w:val="0"/>
              <w:adjustRightInd w:val="0"/>
              <w:snapToGrid w:val="0"/>
              <w:spacing w:before="0" w:beforeAutospacing="0" w:after="0" w:afterAutospacing="0" w:line="320" w:lineRule="exact"/>
              <w:ind w:left="0" w:right="0"/>
              <w:jc w:val="left"/>
              <w:textAlignment w:val="baseline"/>
              <w:rPr>
                <w:rFonts w:hint="eastAsia" w:ascii="宋体" w:hAnsi="宋体" w:eastAsia="宋体"/>
                <w:kern w:val="20"/>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负责部署市</w:t>
            </w:r>
            <w:r>
              <w:rPr>
                <w:rFonts w:hint="eastAsia" w:ascii="宋体" w:hAnsi="宋体" w:eastAsia="宋体"/>
                <w:sz w:val="21"/>
                <w:szCs w:val="21"/>
                <w:highlight w:val="none"/>
                <w:lang w:val="en-US" w:eastAsia="zh-CN"/>
              </w:rPr>
              <w:t>网络</w:t>
            </w:r>
            <w:r>
              <w:rPr>
                <w:rFonts w:hint="eastAsia" w:ascii="宋体" w:hAnsi="宋体" w:eastAsia="宋体"/>
                <w:sz w:val="21"/>
                <w:szCs w:val="21"/>
                <w:highlight w:val="none"/>
              </w:rPr>
              <w:t>中心机房市级电子政务外网骨干核心设备至各县市区电子政务外网骨干核心设备的光纤专线。</w:t>
            </w:r>
          </w:p>
        </w:tc>
      </w:tr>
      <w:tr w14:paraId="2A29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50" w:type="dxa"/>
            <w:vMerge w:val="continue"/>
            <w:tcBorders>
              <w:left w:val="single" w:color="auto" w:sz="4" w:space="0"/>
              <w:right w:val="single" w:color="auto" w:sz="4" w:space="0"/>
            </w:tcBorders>
            <w:noWrap w:val="0"/>
            <w:vAlign w:val="top"/>
          </w:tcPr>
          <w:p w14:paraId="59630D28">
            <w:pPr>
              <w:keepNext w:val="0"/>
              <w:keepLines w:val="0"/>
              <w:widowControl/>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42BF8114">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2600518F">
            <w:pPr>
              <w:keepNext w:val="0"/>
              <w:keepLines w:val="0"/>
              <w:suppressLineNumbers w:val="0"/>
              <w:adjustRightInd w:val="0"/>
              <w:snapToGrid w:val="0"/>
              <w:spacing w:before="0" w:beforeAutospacing="0" w:after="0" w:afterAutospacing="0" w:line="320" w:lineRule="exact"/>
              <w:ind w:left="0" w:right="0"/>
              <w:jc w:val="left"/>
              <w:textAlignment w:val="baseline"/>
              <w:rPr>
                <w:rFonts w:hint="eastAsia" w:ascii="宋体" w:hAnsi="宋体" w:eastAsia="宋体"/>
                <w:kern w:val="20"/>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负责本项目实施所涉及的全部设备、线缆及辅材等，线路施工时不能影响现有网络的正常使用。</w:t>
            </w:r>
          </w:p>
        </w:tc>
      </w:tr>
      <w:tr w14:paraId="0F2A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50" w:type="dxa"/>
            <w:vMerge w:val="continue"/>
            <w:tcBorders>
              <w:left w:val="single" w:color="auto" w:sz="4" w:space="0"/>
              <w:right w:val="single" w:color="auto" w:sz="4" w:space="0"/>
            </w:tcBorders>
            <w:noWrap w:val="0"/>
            <w:vAlign w:val="top"/>
          </w:tcPr>
          <w:p w14:paraId="415E2130">
            <w:pPr>
              <w:keepNext w:val="0"/>
              <w:keepLines w:val="0"/>
              <w:widowControl/>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578EF4CB">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307BD95B">
            <w:pPr>
              <w:keepNext w:val="0"/>
              <w:keepLines w:val="0"/>
              <w:suppressLineNumbers w:val="0"/>
              <w:snapToGrid w:val="0"/>
              <w:spacing w:before="0" w:beforeAutospacing="0" w:after="0" w:afterAutospacing="0" w:line="320" w:lineRule="exact"/>
              <w:ind w:left="0" w:right="0"/>
              <w:rPr>
                <w:rFonts w:hint="eastAsia" w:ascii="宋体" w:hAnsi="宋体" w:eastAsia="宋体"/>
                <w:kern w:val="20"/>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需对被租用</w:t>
            </w:r>
            <w:r>
              <w:rPr>
                <w:rFonts w:hint="eastAsia" w:ascii="宋体" w:hAnsi="宋体" w:eastAsia="宋体"/>
                <w:sz w:val="21"/>
                <w:szCs w:val="21"/>
                <w:highlight w:val="none"/>
                <w:lang w:val="en-US" w:eastAsia="zh-CN"/>
              </w:rPr>
              <w:t>链路</w:t>
            </w:r>
            <w:r>
              <w:rPr>
                <w:rFonts w:hint="eastAsia" w:ascii="宋体" w:hAnsi="宋体" w:eastAsia="宋体"/>
                <w:sz w:val="21"/>
                <w:szCs w:val="21"/>
                <w:highlight w:val="none"/>
              </w:rPr>
              <w:t>逐条进行压力测试，并提供测试报告。</w:t>
            </w:r>
          </w:p>
        </w:tc>
      </w:tr>
      <w:tr w14:paraId="50A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50" w:type="dxa"/>
            <w:vMerge w:val="continue"/>
            <w:tcBorders>
              <w:left w:val="single" w:color="auto" w:sz="4" w:space="0"/>
              <w:bottom w:val="single" w:color="auto" w:sz="4" w:space="0"/>
              <w:right w:val="single" w:color="auto" w:sz="4" w:space="0"/>
            </w:tcBorders>
            <w:noWrap w:val="0"/>
            <w:vAlign w:val="top"/>
          </w:tcPr>
          <w:p w14:paraId="6E074A4C">
            <w:pPr>
              <w:keepNext w:val="0"/>
              <w:keepLines w:val="0"/>
              <w:widowControl/>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bottom w:val="single" w:color="auto" w:sz="4" w:space="0"/>
              <w:right w:val="single" w:color="auto" w:sz="4" w:space="0"/>
            </w:tcBorders>
            <w:noWrap w:val="0"/>
            <w:vAlign w:val="center"/>
          </w:tcPr>
          <w:p w14:paraId="4B604582">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55AA3464">
            <w:pPr>
              <w:keepNext w:val="0"/>
              <w:keepLines w:val="0"/>
              <w:suppressLineNumbers w:val="0"/>
              <w:adjustRightInd w:val="0"/>
              <w:snapToGrid w:val="0"/>
              <w:spacing w:before="0" w:beforeAutospacing="0" w:after="0" w:afterAutospacing="0" w:line="320" w:lineRule="exact"/>
              <w:ind w:left="0" w:right="0"/>
              <w:jc w:val="left"/>
              <w:textAlignment w:val="baseline"/>
              <w:rPr>
                <w:rFonts w:hint="eastAsia" w:ascii="宋体" w:hAnsi="宋体" w:eastAsia="宋体"/>
                <w:kern w:val="20"/>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须在</w:t>
            </w:r>
            <w:r>
              <w:rPr>
                <w:rFonts w:hint="eastAsia" w:ascii="宋体" w:hAnsi="宋体" w:eastAsia="宋体"/>
                <w:sz w:val="21"/>
                <w:szCs w:val="21"/>
                <w:highlight w:val="none"/>
                <w:lang w:val="en-US" w:eastAsia="zh-CN"/>
              </w:rPr>
              <w:t>合同签订后40天内</w:t>
            </w:r>
            <w:r>
              <w:rPr>
                <w:rFonts w:hint="eastAsia" w:ascii="宋体" w:hAnsi="宋体" w:eastAsia="宋体"/>
                <w:sz w:val="21"/>
                <w:szCs w:val="21"/>
                <w:highlight w:val="none"/>
              </w:rPr>
              <w:t>完成全部线路施工，根据</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需求适时开展相关设备上线调测工作。调测结束后，经30天试运行后，由</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组织验收。</w:t>
            </w:r>
          </w:p>
        </w:tc>
      </w:tr>
      <w:tr w14:paraId="466C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50" w:type="dxa"/>
            <w:vMerge w:val="restart"/>
            <w:tcBorders>
              <w:top w:val="single" w:color="auto" w:sz="4" w:space="0"/>
              <w:left w:val="single" w:color="auto" w:sz="4" w:space="0"/>
              <w:right w:val="single" w:color="auto" w:sz="4" w:space="0"/>
            </w:tcBorders>
            <w:noWrap w:val="0"/>
            <w:vAlign w:val="center"/>
          </w:tcPr>
          <w:p w14:paraId="0DF0912C">
            <w:pPr>
              <w:keepNext w:val="0"/>
              <w:keepLines w:val="0"/>
              <w:widowControl/>
              <w:numPr>
                <w:ilvl w:val="0"/>
                <w:numId w:val="3"/>
              </w:numPr>
              <w:suppressLineNumbers w:val="0"/>
              <w:snapToGrid w:val="0"/>
              <w:spacing w:before="0" w:beforeAutospacing="0" w:after="0" w:afterAutospacing="0" w:line="320" w:lineRule="exact"/>
              <w:ind w:left="562" w:right="0" w:hanging="420"/>
              <w:jc w:val="center"/>
              <w:rPr>
                <w:rFonts w:hint="default" w:ascii="宋体" w:hAnsi="宋体" w:eastAsia="宋体"/>
                <w:sz w:val="21"/>
                <w:szCs w:val="21"/>
                <w:highlight w:val="none"/>
              </w:rPr>
            </w:pPr>
          </w:p>
        </w:tc>
        <w:tc>
          <w:tcPr>
            <w:tcW w:w="2000" w:type="dxa"/>
            <w:vMerge w:val="restart"/>
            <w:tcBorders>
              <w:top w:val="single" w:color="auto" w:sz="4" w:space="0"/>
              <w:left w:val="single" w:color="auto" w:sz="4" w:space="0"/>
              <w:right w:val="single" w:color="auto" w:sz="4" w:space="0"/>
            </w:tcBorders>
            <w:noWrap w:val="0"/>
            <w:vAlign w:val="center"/>
          </w:tcPr>
          <w:p w14:paraId="0AE63182">
            <w:pPr>
              <w:keepNext w:val="0"/>
              <w:keepLines w:val="0"/>
              <w:widowControl/>
              <w:suppressLineNumbers w:val="0"/>
              <w:spacing w:before="0" w:beforeAutospacing="0" w:after="0" w:afterAutospacing="0" w:line="320" w:lineRule="exact"/>
              <w:ind w:left="0" w:right="0"/>
              <w:jc w:val="center"/>
              <w:rPr>
                <w:rFonts w:hint="eastAsia" w:ascii="宋体" w:hAnsi="宋体" w:eastAsia="宋体"/>
                <w:sz w:val="21"/>
                <w:szCs w:val="21"/>
                <w:highlight w:val="none"/>
              </w:rPr>
            </w:pPr>
            <w:r>
              <w:rPr>
                <w:rFonts w:hint="eastAsia" w:ascii="宋体" w:hAnsi="宋体" w:eastAsia="宋体"/>
                <w:sz w:val="21"/>
                <w:szCs w:val="21"/>
                <w:highlight w:val="none"/>
                <w:lang w:val="en-US" w:eastAsia="zh-CN"/>
              </w:rPr>
              <w:t>运维服务</w:t>
            </w:r>
            <w:r>
              <w:rPr>
                <w:rFonts w:hint="eastAsia" w:ascii="宋体" w:hAnsi="宋体" w:eastAsia="宋体"/>
                <w:sz w:val="21"/>
                <w:szCs w:val="21"/>
                <w:highlight w:val="none"/>
              </w:rPr>
              <w:t>要求</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5DCB3D89">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每季巡检，巡检内容包括但不限于网络和</w:t>
            </w:r>
            <w:r>
              <w:rPr>
                <w:rFonts w:hint="eastAsia" w:ascii="宋体" w:hAnsi="宋体" w:eastAsia="宋体"/>
                <w:sz w:val="21"/>
                <w:szCs w:val="21"/>
                <w:highlight w:val="none"/>
                <w:lang w:val="en-US" w:eastAsia="zh-CN"/>
              </w:rPr>
              <w:t>链</w:t>
            </w:r>
            <w:r>
              <w:rPr>
                <w:rFonts w:hint="eastAsia" w:ascii="宋体" w:hAnsi="宋体" w:eastAsia="宋体"/>
                <w:sz w:val="21"/>
                <w:szCs w:val="21"/>
                <w:highlight w:val="none"/>
              </w:rPr>
              <w:t>路设备的运行情况(线路带宽资源利用率、接入设备状态、告警统计、日志分析等信息)和光缆使用情况（是否老化、光衰是否正常等），线路标识是否清晰准确，走线是否规范整齐等，并向</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提供所租电路的运行质量报告、故障响应和解决报告，并根据巡检报告给出合理的优化意见</w:t>
            </w:r>
            <w:r>
              <w:rPr>
                <w:rFonts w:hint="eastAsia" w:ascii="宋体" w:hAnsi="宋体" w:eastAsia="宋体"/>
                <w:sz w:val="21"/>
                <w:szCs w:val="21"/>
                <w:highlight w:val="none"/>
                <w:lang w:eastAsia="zh-CN"/>
              </w:rPr>
              <w:t>。</w:t>
            </w:r>
          </w:p>
        </w:tc>
      </w:tr>
      <w:tr w14:paraId="2B49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50" w:type="dxa"/>
            <w:vMerge w:val="continue"/>
            <w:tcBorders>
              <w:left w:val="single" w:color="auto" w:sz="4" w:space="0"/>
              <w:right w:val="single" w:color="auto" w:sz="4" w:space="0"/>
            </w:tcBorders>
            <w:noWrap w:val="0"/>
            <w:vAlign w:val="top"/>
          </w:tcPr>
          <w:p w14:paraId="10A1188C">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5DA0A397">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38518066">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rPr>
              <w:t>故障申告由</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的市公司统一受理，由市公司负责协调相关互联点所在地分公司和相关技术人员，全程跟踪故障的响应、处理和解决。</w:t>
            </w:r>
          </w:p>
        </w:tc>
      </w:tr>
      <w:tr w14:paraId="56CA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50" w:type="dxa"/>
            <w:vMerge w:val="continue"/>
            <w:tcBorders>
              <w:left w:val="single" w:color="auto" w:sz="4" w:space="0"/>
              <w:right w:val="single" w:color="auto" w:sz="4" w:space="0"/>
            </w:tcBorders>
            <w:noWrap w:val="0"/>
            <w:vAlign w:val="top"/>
          </w:tcPr>
          <w:p w14:paraId="1B71A404">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3DE9D641">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0978515F">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须指定1名专职客户经理和1名专职技术人员，专职客户经理是本项目各项工作的协调负责人，负责与</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指定联系人对接，</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售后总负责人（联系人）发生变动时，</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应至少提前3个工作日将变更信息书面通知</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lang w:val="en-US" w:eastAsia="zh-CN"/>
              </w:rPr>
              <w:t>相关</w:t>
            </w:r>
            <w:r>
              <w:rPr>
                <w:rFonts w:hint="eastAsia" w:ascii="宋体" w:hAnsi="宋体" w:eastAsia="宋体"/>
                <w:sz w:val="21"/>
                <w:szCs w:val="21"/>
                <w:highlight w:val="none"/>
              </w:rPr>
              <w:t>负责人；专职技术人员负责线路发生故障时的技术响应。</w:t>
            </w:r>
          </w:p>
        </w:tc>
      </w:tr>
      <w:tr w14:paraId="4916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50" w:type="dxa"/>
            <w:vMerge w:val="continue"/>
            <w:tcBorders>
              <w:left w:val="single" w:color="auto" w:sz="4" w:space="0"/>
              <w:right w:val="single" w:color="auto" w:sz="4" w:space="0"/>
            </w:tcBorders>
            <w:noWrap w:val="0"/>
            <w:vAlign w:val="top"/>
          </w:tcPr>
          <w:p w14:paraId="46564B9F">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76D43035">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0501E3B6">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须提供7×24小时电话服务热线和传真服务热线, 对市级节点至各县区节点的端到端的链路：在故障发生时，用户提出申告后</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0分钟内响应，每30分钟通过指定方式向市</w:t>
            </w:r>
            <w:r>
              <w:rPr>
                <w:rFonts w:hint="eastAsia" w:ascii="宋体" w:hAnsi="宋体" w:eastAsia="宋体"/>
                <w:sz w:val="21"/>
                <w:szCs w:val="21"/>
                <w:highlight w:val="none"/>
                <w:lang w:val="en-US" w:eastAsia="zh-CN"/>
              </w:rPr>
              <w:t>大数据中心</w:t>
            </w:r>
            <w:r>
              <w:rPr>
                <w:rFonts w:hint="eastAsia" w:ascii="宋体" w:hAnsi="宋体" w:eastAsia="宋体"/>
                <w:sz w:val="21"/>
                <w:szCs w:val="21"/>
                <w:highlight w:val="none"/>
              </w:rPr>
              <w:t>反馈一次故障处理情况，正常情况下2小时内恢复（不可抗力等因素除外）。</w:t>
            </w:r>
          </w:p>
        </w:tc>
      </w:tr>
      <w:tr w14:paraId="69D9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50" w:type="dxa"/>
            <w:vMerge w:val="continue"/>
            <w:tcBorders>
              <w:left w:val="single" w:color="auto" w:sz="4" w:space="0"/>
              <w:right w:val="single" w:color="auto" w:sz="4" w:space="0"/>
            </w:tcBorders>
            <w:noWrap w:val="0"/>
            <w:vAlign w:val="top"/>
          </w:tcPr>
          <w:p w14:paraId="27E1442F">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60503F5C">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0A40AB93">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须承担线路</w:t>
            </w:r>
            <w:r>
              <w:rPr>
                <w:rFonts w:hint="eastAsia" w:ascii="宋体" w:hAnsi="宋体" w:eastAsia="宋体"/>
                <w:sz w:val="21"/>
                <w:szCs w:val="21"/>
                <w:highlight w:val="none"/>
                <w:lang w:val="en-US" w:eastAsia="zh-CN"/>
              </w:rPr>
              <w:t>运行维护、</w:t>
            </w:r>
            <w:r>
              <w:rPr>
                <w:rFonts w:hint="eastAsia" w:ascii="宋体" w:hAnsi="宋体" w:eastAsia="宋体"/>
                <w:sz w:val="21"/>
                <w:szCs w:val="21"/>
                <w:highlight w:val="none"/>
              </w:rPr>
              <w:t>故障处理</w:t>
            </w:r>
            <w:r>
              <w:rPr>
                <w:rFonts w:hint="eastAsia" w:ascii="宋体" w:hAnsi="宋体" w:eastAsia="宋体"/>
                <w:sz w:val="21"/>
                <w:szCs w:val="21"/>
                <w:highlight w:val="none"/>
                <w:lang w:val="en-US" w:eastAsia="zh-CN"/>
              </w:rPr>
              <w:t>等</w:t>
            </w:r>
            <w:r>
              <w:rPr>
                <w:rFonts w:hint="eastAsia" w:ascii="宋体" w:hAnsi="宋体" w:eastAsia="宋体"/>
                <w:sz w:val="21"/>
                <w:szCs w:val="21"/>
                <w:highlight w:val="none"/>
              </w:rPr>
              <w:t>产生的所有费用。</w:t>
            </w:r>
          </w:p>
        </w:tc>
      </w:tr>
      <w:tr w14:paraId="75C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50" w:type="dxa"/>
            <w:vMerge w:val="continue"/>
            <w:tcBorders>
              <w:left w:val="single" w:color="auto" w:sz="4" w:space="0"/>
              <w:right w:val="single" w:color="auto" w:sz="4" w:space="0"/>
            </w:tcBorders>
            <w:noWrap w:val="0"/>
            <w:vAlign w:val="top"/>
          </w:tcPr>
          <w:p w14:paraId="7422FB17">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1E2A32AA">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7F790836">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须提供足量的备品备件，确保备品备件的完好性。一旦发生故障，能够在最短的时间内进行备件更换，及时恢复网络运行。</w:t>
            </w:r>
          </w:p>
        </w:tc>
      </w:tr>
      <w:tr w14:paraId="60B0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50" w:type="dxa"/>
            <w:vMerge w:val="continue"/>
            <w:tcBorders>
              <w:left w:val="single" w:color="auto" w:sz="4" w:space="0"/>
              <w:right w:val="single" w:color="auto" w:sz="4" w:space="0"/>
            </w:tcBorders>
            <w:noWrap w:val="0"/>
            <w:vAlign w:val="top"/>
          </w:tcPr>
          <w:p w14:paraId="1C6BF456">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3FEC859F">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120B1217">
            <w:pPr>
              <w:keepNext w:val="0"/>
              <w:keepLines w:val="0"/>
              <w:suppressLineNumbers w:val="0"/>
              <w:snapToGrid w:val="0"/>
              <w:spacing w:before="0" w:beforeAutospacing="0" w:after="0" w:afterAutospacing="0" w:line="320" w:lineRule="exact"/>
              <w:ind w:left="0" w:right="0"/>
              <w:rPr>
                <w:rFonts w:hint="default" w:ascii="宋体" w:hAnsi="宋体" w:eastAsia="宋体"/>
                <w:sz w:val="21"/>
                <w:szCs w:val="21"/>
                <w:highlight w:val="none"/>
                <w:lang w:val="en-US" w:eastAsia="zh-CN"/>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应每</w:t>
            </w:r>
            <w:r>
              <w:rPr>
                <w:rFonts w:hint="eastAsia" w:ascii="宋体" w:hAnsi="宋体" w:eastAsia="宋体"/>
                <w:sz w:val="21"/>
                <w:szCs w:val="21"/>
                <w:highlight w:val="none"/>
                <w:lang w:val="en-US" w:eastAsia="zh-CN"/>
              </w:rPr>
              <w:t>季度</w:t>
            </w:r>
            <w:r>
              <w:rPr>
                <w:rFonts w:hint="eastAsia" w:ascii="宋体" w:hAnsi="宋体" w:eastAsia="宋体"/>
                <w:sz w:val="21"/>
                <w:szCs w:val="21"/>
                <w:highlight w:val="none"/>
              </w:rPr>
              <w:t>向市</w:t>
            </w:r>
            <w:r>
              <w:rPr>
                <w:rFonts w:hint="eastAsia" w:ascii="宋体" w:hAnsi="宋体" w:eastAsia="宋体"/>
                <w:sz w:val="21"/>
                <w:szCs w:val="21"/>
                <w:highlight w:val="none"/>
                <w:lang w:val="en-US" w:eastAsia="zh-CN"/>
              </w:rPr>
              <w:t>大数据中心</w:t>
            </w:r>
            <w:r>
              <w:rPr>
                <w:rFonts w:hint="eastAsia" w:ascii="宋体" w:hAnsi="宋体" w:eastAsia="宋体"/>
                <w:sz w:val="21"/>
                <w:szCs w:val="21"/>
                <w:highlight w:val="none"/>
              </w:rPr>
              <w:t>提交运行分析报告（包括所有端到端电路的可用情况、电路流量报告、运维和变更记录、当月故障清单、故障详细原因、故障发生时间和结束时间等），确保运维过程可追溯。</w:t>
            </w:r>
          </w:p>
        </w:tc>
      </w:tr>
      <w:tr w14:paraId="597A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50" w:type="dxa"/>
            <w:vMerge w:val="continue"/>
            <w:tcBorders>
              <w:left w:val="single" w:color="auto" w:sz="4" w:space="0"/>
              <w:right w:val="single" w:color="auto" w:sz="4" w:space="0"/>
            </w:tcBorders>
            <w:noWrap w:val="0"/>
            <w:vAlign w:val="top"/>
          </w:tcPr>
          <w:p w14:paraId="258DCC01">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4F68D38B">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3A25109B">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须提供对线路设备的运行状态、实时流量、告警情况的全天候监控手段，以便及时发现故障隐患并采取应急措施，避免大面积故障和缩短故障时间，并应具备足够的专业维护力量。</w:t>
            </w:r>
          </w:p>
        </w:tc>
      </w:tr>
      <w:tr w14:paraId="4C4E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50" w:type="dxa"/>
            <w:vMerge w:val="continue"/>
            <w:tcBorders>
              <w:left w:val="single" w:color="auto" w:sz="4" w:space="0"/>
              <w:right w:val="single" w:color="auto" w:sz="4" w:space="0"/>
            </w:tcBorders>
            <w:noWrap w:val="0"/>
            <w:vAlign w:val="top"/>
          </w:tcPr>
          <w:p w14:paraId="7B6DC8FB">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0C04087A">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743E5349">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对提供的产品应保证服务期间的技术支持售后服务，所有的主要设备均须由</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提供全生命周期的整机免费保修服务，不得因设备损坏而影响网络正常运行。</w:t>
            </w:r>
          </w:p>
        </w:tc>
      </w:tr>
      <w:tr w14:paraId="4228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0" w:type="dxa"/>
            <w:vMerge w:val="continue"/>
            <w:tcBorders>
              <w:left w:val="single" w:color="auto" w:sz="4" w:space="0"/>
              <w:right w:val="single" w:color="auto" w:sz="4" w:space="0"/>
            </w:tcBorders>
            <w:noWrap w:val="0"/>
            <w:vAlign w:val="top"/>
          </w:tcPr>
          <w:p w14:paraId="7D228573">
            <w:pPr>
              <w:keepNext w:val="0"/>
              <w:keepLines w:val="0"/>
              <w:widowControl/>
              <w:numPr>
                <w:ilvl w:val="0"/>
                <w:numId w:val="3"/>
              </w:numPr>
              <w:suppressLineNumbers w:val="0"/>
              <w:snapToGrid w:val="0"/>
              <w:spacing w:before="0" w:beforeAutospacing="0" w:after="0" w:afterAutospacing="0" w:line="320" w:lineRule="exact"/>
              <w:ind w:left="562" w:right="0" w:hanging="420"/>
              <w:jc w:val="left"/>
              <w:rPr>
                <w:rFonts w:hint="default" w:ascii="宋体" w:hAnsi="宋体" w:eastAsia="宋体"/>
                <w:sz w:val="21"/>
                <w:szCs w:val="21"/>
                <w:highlight w:val="none"/>
              </w:rPr>
            </w:pPr>
          </w:p>
        </w:tc>
        <w:tc>
          <w:tcPr>
            <w:tcW w:w="2000" w:type="dxa"/>
            <w:vMerge w:val="continue"/>
            <w:tcBorders>
              <w:left w:val="single" w:color="auto" w:sz="4" w:space="0"/>
              <w:right w:val="single" w:color="auto" w:sz="4" w:space="0"/>
            </w:tcBorders>
            <w:noWrap w:val="0"/>
            <w:vAlign w:val="center"/>
          </w:tcPr>
          <w:p w14:paraId="3A7B6B41">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1C7ADECE">
            <w:pPr>
              <w:keepNext w:val="0"/>
              <w:keepLines w:val="0"/>
              <w:suppressLineNumbers w:val="0"/>
              <w:spacing w:before="0" w:beforeAutospacing="0" w:after="0" w:afterAutospacing="0" w:line="320" w:lineRule="exact"/>
              <w:ind w:left="0" w:right="0"/>
              <w:rPr>
                <w:rFonts w:hint="default" w:ascii="宋体" w:hAnsi="宋体" w:eastAsia="宋体"/>
                <w:sz w:val="21"/>
                <w:szCs w:val="21"/>
                <w:highlight w:val="none"/>
              </w:rPr>
            </w:pPr>
            <w:r>
              <w:rPr>
                <w:rFonts w:hint="eastAsia" w:ascii="宋体" w:hAnsi="宋体" w:eastAsia="宋体"/>
                <w:sz w:val="21"/>
                <w:szCs w:val="21"/>
                <w:highlight w:val="none"/>
              </w:rPr>
              <w:t>在服务期内，因</w:t>
            </w: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检修线路、设备搬迁、工程割接、网络及软件升级等可预见的原因影响使用的，应至少提前</w:t>
            </w:r>
            <w:r>
              <w:rPr>
                <w:rFonts w:hint="eastAsia" w:ascii="宋体" w:hAnsi="宋体" w:eastAsia="宋体"/>
                <w:sz w:val="21"/>
                <w:szCs w:val="21"/>
                <w:highlight w:val="none"/>
                <w:lang w:val="en-US" w:eastAsia="zh-CN"/>
              </w:rPr>
              <w:t>一周</w:t>
            </w:r>
            <w:r>
              <w:rPr>
                <w:rFonts w:hint="eastAsia" w:ascii="宋体" w:hAnsi="宋体" w:eastAsia="宋体"/>
                <w:sz w:val="21"/>
                <w:szCs w:val="21"/>
                <w:highlight w:val="none"/>
              </w:rPr>
              <w:t>通知</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lang w:val="en-US" w:eastAsia="zh-CN"/>
              </w:rPr>
              <w:t>并提供详细实施方案</w:t>
            </w:r>
            <w:r>
              <w:rPr>
                <w:rFonts w:hint="eastAsia" w:ascii="宋体" w:hAnsi="宋体" w:eastAsia="宋体"/>
                <w:sz w:val="21"/>
                <w:szCs w:val="21"/>
                <w:highlight w:val="none"/>
              </w:rPr>
              <w:t>，升级不得影响</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的网络运行。</w:t>
            </w:r>
          </w:p>
        </w:tc>
      </w:tr>
      <w:tr w14:paraId="6DAD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0" w:type="dxa"/>
            <w:vMerge w:val="restart"/>
            <w:tcBorders>
              <w:top w:val="single" w:color="auto" w:sz="4" w:space="0"/>
              <w:left w:val="single" w:color="auto" w:sz="4" w:space="0"/>
              <w:right w:val="single" w:color="auto" w:sz="4" w:space="0"/>
            </w:tcBorders>
            <w:noWrap w:val="0"/>
            <w:vAlign w:val="center"/>
          </w:tcPr>
          <w:p w14:paraId="2CF944B2">
            <w:pPr>
              <w:keepNext w:val="0"/>
              <w:keepLines w:val="0"/>
              <w:widowControl/>
              <w:numPr>
                <w:ilvl w:val="0"/>
                <w:numId w:val="3"/>
              </w:numPr>
              <w:suppressLineNumbers w:val="0"/>
              <w:snapToGrid w:val="0"/>
              <w:spacing w:before="0" w:beforeAutospacing="0" w:after="0" w:afterAutospacing="0" w:line="320" w:lineRule="exact"/>
              <w:ind w:left="562" w:right="0" w:hanging="420"/>
              <w:jc w:val="center"/>
              <w:rPr>
                <w:rFonts w:hint="default" w:ascii="宋体" w:hAnsi="宋体" w:eastAsia="宋体"/>
                <w:sz w:val="21"/>
                <w:szCs w:val="21"/>
                <w:highlight w:val="none"/>
              </w:rPr>
            </w:pPr>
          </w:p>
        </w:tc>
        <w:tc>
          <w:tcPr>
            <w:tcW w:w="2000" w:type="dxa"/>
            <w:vMerge w:val="restart"/>
            <w:tcBorders>
              <w:top w:val="single" w:color="auto" w:sz="4" w:space="0"/>
              <w:left w:val="single" w:color="auto" w:sz="4" w:space="0"/>
              <w:right w:val="single" w:color="auto" w:sz="4" w:space="0"/>
            </w:tcBorders>
            <w:noWrap w:val="0"/>
            <w:vAlign w:val="center"/>
          </w:tcPr>
          <w:p w14:paraId="715F8C59">
            <w:pPr>
              <w:keepNext w:val="0"/>
              <w:keepLines w:val="0"/>
              <w:widowControl/>
              <w:suppressLineNumbers w:val="0"/>
              <w:spacing w:before="0" w:beforeAutospacing="0" w:after="0" w:afterAutospacing="0" w:line="320" w:lineRule="exact"/>
              <w:ind w:left="0" w:right="0"/>
              <w:jc w:val="center"/>
              <w:rPr>
                <w:rFonts w:hint="eastAsia" w:ascii="宋体" w:hAnsi="宋体" w:eastAsia="宋体"/>
                <w:sz w:val="21"/>
                <w:szCs w:val="21"/>
                <w:highlight w:val="none"/>
              </w:rPr>
            </w:pPr>
            <w:r>
              <w:rPr>
                <w:rFonts w:hint="eastAsia" w:ascii="宋体" w:hAnsi="宋体" w:eastAsia="宋体"/>
                <w:sz w:val="21"/>
                <w:szCs w:val="21"/>
                <w:highlight w:val="none"/>
              </w:rPr>
              <w:t>应急响应要求</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45B8CD12">
            <w:pPr>
              <w:keepNext w:val="0"/>
              <w:keepLines w:val="0"/>
              <w:suppressLineNumbers w:val="0"/>
              <w:snapToGrid w:val="0"/>
              <w:spacing w:before="0" w:beforeAutospacing="0" w:after="0" w:afterAutospacing="0" w:line="320" w:lineRule="exact"/>
              <w:ind w:left="0" w:right="0"/>
              <w:rPr>
                <w:rFonts w:hint="eastAsia" w:ascii="宋体" w:hAnsi="宋体" w:eastAsia="宋体"/>
                <w:sz w:val="21"/>
                <w:szCs w:val="21"/>
                <w:highlight w:val="none"/>
              </w:rPr>
            </w:pPr>
            <w:r>
              <w:rPr>
                <w:rFonts w:hint="eastAsia" w:ascii="宋体" w:hAnsi="宋体" w:eastAsia="宋体"/>
                <w:sz w:val="21"/>
                <w:szCs w:val="21"/>
                <w:highlight w:val="none"/>
                <w:lang w:eastAsia="zh-CN"/>
              </w:rPr>
              <w:t>中标人</w:t>
            </w:r>
            <w:r>
              <w:rPr>
                <w:rFonts w:hint="eastAsia" w:ascii="宋体" w:hAnsi="宋体" w:eastAsia="宋体"/>
                <w:sz w:val="21"/>
                <w:szCs w:val="21"/>
                <w:highlight w:val="none"/>
              </w:rPr>
              <w:t>须保证8个县市区电子政务外网网络的畅通，负责到市与县电子政务外网骨干节点间光缆及所有节点设备的免费运行维护和更新。如果网络出现问题，须在接到故障申告后10分钟内给予回应，技术人员</w:t>
            </w:r>
            <w:r>
              <w:rPr>
                <w:rFonts w:hint="eastAsia" w:ascii="宋体" w:hAnsi="宋体" w:eastAsia="宋体"/>
                <w:sz w:val="21"/>
                <w:szCs w:val="21"/>
                <w:highlight w:val="none"/>
                <w:lang w:val="en-US" w:eastAsia="zh-CN"/>
              </w:rPr>
              <w:t>1小时</w:t>
            </w:r>
            <w:r>
              <w:rPr>
                <w:rFonts w:hint="eastAsia" w:ascii="宋体" w:hAnsi="宋体" w:eastAsia="宋体"/>
                <w:sz w:val="21"/>
                <w:szCs w:val="21"/>
                <w:highlight w:val="none"/>
              </w:rPr>
              <w:t>内到达现场，负责排除故障，故障处理过程中每30分钟内反馈故障处理情况，直到网络恢复正常；故障修复时限最长不得超过4小时（因不可抗力等因素除外）。</w:t>
            </w:r>
          </w:p>
        </w:tc>
      </w:tr>
      <w:tr w14:paraId="23C9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150" w:type="dxa"/>
            <w:vMerge w:val="continue"/>
            <w:tcBorders>
              <w:top w:val="single" w:color="auto" w:sz="4" w:space="0"/>
              <w:left w:val="single" w:color="auto" w:sz="4" w:space="0"/>
              <w:right w:val="single" w:color="auto" w:sz="4" w:space="0"/>
            </w:tcBorders>
            <w:noWrap w:val="0"/>
            <w:vAlign w:val="center"/>
          </w:tcPr>
          <w:p w14:paraId="0B56CBC9">
            <w:pPr>
              <w:keepNext w:val="0"/>
              <w:keepLines w:val="0"/>
              <w:widowControl/>
              <w:numPr>
                <w:ilvl w:val="0"/>
                <w:numId w:val="3"/>
              </w:numPr>
              <w:suppressLineNumbers w:val="0"/>
              <w:snapToGrid w:val="0"/>
              <w:spacing w:before="0" w:beforeAutospacing="0" w:after="0" w:afterAutospacing="0" w:line="320" w:lineRule="exact"/>
              <w:ind w:left="562" w:right="0" w:hanging="420"/>
              <w:jc w:val="center"/>
              <w:rPr>
                <w:rFonts w:hint="default" w:ascii="宋体" w:hAnsi="宋体" w:eastAsia="宋体"/>
                <w:sz w:val="21"/>
                <w:szCs w:val="21"/>
                <w:highlight w:val="none"/>
              </w:rPr>
            </w:pPr>
          </w:p>
        </w:tc>
        <w:tc>
          <w:tcPr>
            <w:tcW w:w="2000" w:type="dxa"/>
            <w:vMerge w:val="continue"/>
            <w:tcBorders>
              <w:top w:val="single" w:color="auto" w:sz="4" w:space="0"/>
              <w:left w:val="single" w:color="auto" w:sz="4" w:space="0"/>
              <w:right w:val="single" w:color="auto" w:sz="4" w:space="0"/>
            </w:tcBorders>
            <w:noWrap w:val="0"/>
            <w:vAlign w:val="center"/>
          </w:tcPr>
          <w:p w14:paraId="2AE75763">
            <w:pPr>
              <w:keepNext w:val="0"/>
              <w:keepLines w:val="0"/>
              <w:widowControl/>
              <w:suppressLineNumbers w:val="0"/>
              <w:spacing w:before="0" w:beforeAutospacing="0" w:after="0" w:afterAutospacing="0" w:line="320" w:lineRule="exact"/>
              <w:ind w:left="0" w:right="0"/>
              <w:jc w:val="left"/>
              <w:rPr>
                <w:rFonts w:hint="eastAsia" w:ascii="宋体" w:hAnsi="宋体" w:eastAsia="宋体"/>
                <w:sz w:val="21"/>
                <w:szCs w:val="21"/>
                <w:highlight w:val="none"/>
              </w:rPr>
            </w:pPr>
          </w:p>
        </w:tc>
        <w:tc>
          <w:tcPr>
            <w:tcW w:w="6375" w:type="dxa"/>
            <w:tcBorders>
              <w:top w:val="single" w:color="auto" w:sz="4" w:space="0"/>
              <w:left w:val="single" w:color="auto" w:sz="4" w:space="0"/>
              <w:bottom w:val="single" w:color="auto" w:sz="4" w:space="0"/>
              <w:right w:val="single" w:color="auto" w:sz="4" w:space="0"/>
            </w:tcBorders>
            <w:noWrap w:val="0"/>
            <w:vAlign w:val="top"/>
          </w:tcPr>
          <w:p w14:paraId="710E3142">
            <w:pPr>
              <w:keepNext w:val="0"/>
              <w:keepLines w:val="0"/>
              <w:suppressLineNumbers w:val="0"/>
              <w:snapToGrid w:val="0"/>
              <w:spacing w:before="0" w:beforeAutospacing="0" w:after="0" w:afterAutospacing="0" w:line="320" w:lineRule="exact"/>
              <w:ind w:left="0" w:right="0"/>
              <w:rPr>
                <w:rFonts w:hint="eastAsia" w:ascii="宋体" w:hAnsi="宋体" w:eastAsia="宋体"/>
                <w:color w:val="FF0000"/>
                <w:sz w:val="21"/>
                <w:szCs w:val="21"/>
                <w:highlight w:val="none"/>
              </w:rPr>
            </w:pPr>
            <w:r>
              <w:rPr>
                <w:rFonts w:hint="eastAsia" w:ascii="宋体" w:hAnsi="宋体" w:eastAsia="宋体"/>
                <w:sz w:val="21"/>
                <w:szCs w:val="21"/>
                <w:highlight w:val="none"/>
              </w:rPr>
              <w:t>重大时刻值守：根据</w:t>
            </w:r>
            <w:r>
              <w:rPr>
                <w:rFonts w:hint="eastAsia" w:ascii="宋体" w:hAnsi="宋体" w:eastAsia="宋体"/>
                <w:sz w:val="21"/>
                <w:szCs w:val="21"/>
                <w:highlight w:val="none"/>
                <w:lang w:eastAsia="zh-CN"/>
              </w:rPr>
              <w:t>采购人</w:t>
            </w:r>
            <w:r>
              <w:rPr>
                <w:rFonts w:hint="eastAsia" w:ascii="宋体" w:hAnsi="宋体" w:eastAsia="宋体"/>
                <w:sz w:val="21"/>
                <w:szCs w:val="21"/>
                <w:highlight w:val="none"/>
              </w:rPr>
              <w:t>需要以及重要工作安排部署，提供重点保障服务，对春节、全国两会、五一、国庆、党代会等重要时期、重大会议期间、攻防演练期间、割接后或其它可能对业务产生重大影响的时刻，提供应急值守。</w:t>
            </w:r>
          </w:p>
        </w:tc>
      </w:tr>
    </w:tbl>
    <w:p w14:paraId="7608D0B4">
      <w:pPr>
        <w:pStyle w:val="3"/>
        <w:ind w:left="0" w:leftChars="0" w:firstLine="0" w:firstLineChars="0"/>
        <w:rPr>
          <w:rFonts w:hint="eastAsia"/>
          <w:lang w:eastAsia="zh-CN"/>
        </w:rPr>
      </w:pPr>
    </w:p>
    <w:p w14:paraId="32EEB41C">
      <w:pPr>
        <w:spacing w:line="440" w:lineRule="exact"/>
        <w:ind w:firstLine="602" w:firstLineChars="200"/>
        <w:rPr>
          <w:rFonts w:hint="eastAsia" w:ascii="宋体"/>
          <w:b/>
          <w:color w:val="auto"/>
          <w:sz w:val="30"/>
          <w:szCs w:val="30"/>
          <w:highlight w:val="none"/>
        </w:rPr>
      </w:pPr>
      <w:r>
        <w:rPr>
          <w:rFonts w:hint="eastAsia" w:ascii="宋体"/>
          <w:b/>
          <w:color w:val="auto"/>
          <w:sz w:val="30"/>
          <w:szCs w:val="30"/>
          <w:highlight w:val="none"/>
        </w:rPr>
        <w:br w:type="page"/>
      </w:r>
    </w:p>
    <w:p w14:paraId="0E2F6AAB">
      <w:pPr>
        <w:numPr>
          <w:ilvl w:val="0"/>
          <w:numId w:val="4"/>
        </w:numPr>
        <w:spacing w:line="400" w:lineRule="exact"/>
        <w:jc w:val="center"/>
        <w:outlineLvl w:val="0"/>
        <w:rPr>
          <w:rFonts w:hint="eastAsia" w:ascii="宋体"/>
          <w:b/>
          <w:color w:val="auto"/>
          <w:sz w:val="30"/>
          <w:szCs w:val="30"/>
          <w:highlight w:val="none"/>
        </w:rPr>
      </w:pPr>
      <w:r>
        <w:rPr>
          <w:rFonts w:hint="eastAsia" w:ascii="宋体"/>
          <w:b/>
          <w:color w:val="auto"/>
          <w:sz w:val="30"/>
          <w:szCs w:val="30"/>
          <w:highlight w:val="none"/>
        </w:rPr>
        <w:t>合同条款及格式</w:t>
      </w:r>
    </w:p>
    <w:p w14:paraId="0065F10C">
      <w:pPr>
        <w:jc w:val="center"/>
        <w:rPr>
          <w:rFonts w:hint="eastAsia" w:ascii="宋体"/>
          <w:highlight w:val="none"/>
        </w:rPr>
      </w:pPr>
    </w:p>
    <w:p w14:paraId="49B44024">
      <w:pPr>
        <w:widowControl/>
        <w:spacing w:line="400" w:lineRule="exact"/>
        <w:ind w:left="360"/>
        <w:jc w:val="center"/>
        <w:textAlignment w:val="baseline"/>
        <w:outlineLvl w:val="1"/>
        <w:rPr>
          <w:rFonts w:hint="eastAsia" w:ascii="宋体"/>
          <w:b/>
          <w:color w:val="000000"/>
          <w:sz w:val="30"/>
          <w:szCs w:val="30"/>
          <w:highlight w:val="none"/>
        </w:rPr>
      </w:pPr>
    </w:p>
    <w:p w14:paraId="1CEFC151">
      <w:pPr>
        <w:widowControl/>
        <w:spacing w:line="400" w:lineRule="exact"/>
        <w:ind w:left="360"/>
        <w:jc w:val="center"/>
        <w:textAlignment w:val="baseline"/>
        <w:outlineLvl w:val="1"/>
        <w:rPr>
          <w:rFonts w:hint="eastAsia" w:ascii="宋体"/>
          <w:b/>
          <w:color w:val="000000"/>
          <w:sz w:val="30"/>
          <w:szCs w:val="30"/>
          <w:highlight w:val="none"/>
        </w:rPr>
      </w:pPr>
    </w:p>
    <w:p w14:paraId="15872448">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p>
    <w:p w14:paraId="7B1A2B48">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p>
    <w:p w14:paraId="0A47DB31">
      <w:pPr>
        <w:pStyle w:val="9"/>
        <w:rPr>
          <w:rFonts w:hint="eastAsia"/>
          <w:highlight w:val="none"/>
        </w:rPr>
      </w:pPr>
    </w:p>
    <w:p w14:paraId="373A4202">
      <w:pPr>
        <w:spacing w:line="480" w:lineRule="auto"/>
        <w:jc w:val="center"/>
        <w:outlineLvl w:val="1"/>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50" w:name="_Toc3714"/>
      <w:r>
        <w:rPr>
          <w:rFonts w:cs="Times New Roman" w:asciiTheme="minorEastAsia" w:hAnsiTheme="minorEastAsia" w:eastAsiaTheme="minorEastAsia"/>
          <w:b/>
          <w:color w:val="000000" w:themeColor="text1"/>
          <w:sz w:val="28"/>
          <w:szCs w:val="28"/>
          <w:highlight w:val="none"/>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参考范本</w:t>
      </w:r>
      <w:bookmarkEnd w:id="50"/>
    </w:p>
    <w:p w14:paraId="250948F3">
      <w:pPr>
        <w:spacing w:line="480" w:lineRule="auto"/>
        <w:jc w:val="center"/>
        <w:outlineLvl w:val="1"/>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51" w:name="_Toc8560"/>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（服务类）</w:t>
      </w:r>
      <w:bookmarkEnd w:id="51"/>
    </w:p>
    <w:p w14:paraId="018768FF">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397346B2">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410AED16">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2311CC2F">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52" w:name="_Toc2449"/>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bookmarkEnd w:id="52"/>
    </w:p>
    <w:p w14:paraId="6B011A25">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2A644769">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0C878FCE">
      <w:pPr>
        <w:pStyle w:val="9"/>
        <w:rPr>
          <w:rFonts w:hint="eastAsia"/>
          <w:highlight w:val="none"/>
        </w:rPr>
      </w:pPr>
    </w:p>
    <w:p w14:paraId="7C1FFD44">
      <w:pPr>
        <w:pStyle w:val="9"/>
        <w:rPr>
          <w:rFonts w:hint="eastAsia"/>
          <w:highlight w:val="none"/>
        </w:rPr>
      </w:pPr>
    </w:p>
    <w:p w14:paraId="5A482436">
      <w:pPr>
        <w:spacing w:before="120" w:line="480" w:lineRule="auto"/>
        <w:ind w:left="960"/>
        <w:rPr>
          <w:rFonts w:hint="default" w:cs="Times New Roman" w:asciiTheme="minorEastAsia" w:hAnsiTheme="minorEastAsia"/>
          <w:color w:val="000000" w:themeColor="text1"/>
          <w:sz w:val="24"/>
          <w:szCs w:val="24"/>
          <w:highlight w:val="none"/>
          <w:u w:val="singl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项目名称：</w:t>
      </w:r>
      <w:r>
        <w:rPr>
          <w:rFonts w:hint="eastAsia" w:cs="Times New Roman" w:asciiTheme="minorEastAsia" w:hAnsiTheme="minorEastAsia"/>
          <w:color w:val="000000" w:themeColor="text1"/>
          <w:sz w:val="24"/>
          <w:szCs w:val="24"/>
          <w:highlight w:val="none"/>
          <w:u w:val="single"/>
          <w:lang w:eastAsia="zh-CN"/>
          <w14:textFill>
            <w14:solidFill>
              <w14:schemeClr w14:val="tx1"/>
            </w14:solidFill>
          </w14:textFill>
        </w:rPr>
        <w:t>滁州市电子政务外网市到县广域骨干网链路租赁服务（2025年）项目（</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1/2包）</w:t>
      </w:r>
    </w:p>
    <w:p w14:paraId="464765C9">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滁州市数据资源管理局</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74F794DB">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466BC099">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滁州市数据资源管理局</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5381A1E3">
      <w:pPr>
        <w:spacing w:before="120" w:line="480" w:lineRule="auto"/>
        <w:ind w:firstLine="960" w:firstLineChars="40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日</w:t>
      </w:r>
    </w:p>
    <w:p w14:paraId="422CC069">
      <w:pPr>
        <w:widowControl/>
        <w:jc w:val="lef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p>
    <w:p w14:paraId="3EB61389">
      <w:pPr>
        <w:spacing w:line="440" w:lineRule="exact"/>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滁州市数据资源管理局</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 xml:space="preserve">）通过 </w:t>
      </w:r>
      <w:r>
        <w:rPr>
          <w:rFonts w:hint="eastAsia" w:asciiTheme="minorEastAsia" w:hAnsiTheme="minorEastAsia"/>
          <w:color w:val="000000" w:themeColor="text1"/>
          <w:sz w:val="24"/>
          <w:highlight w:val="none"/>
          <w:u w:val="single"/>
          <w:lang w:eastAsia="zh-CN"/>
          <w14:textFill>
            <w14:solidFill>
              <w14:schemeClr w14:val="tx1"/>
            </w14:solidFill>
          </w14:textFill>
        </w:rPr>
        <w:t>滁州市城投工程咨询管理有限公司</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方式采购活动，经评定，</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）为本项目中标人，现按照采购文件确定的事项签订本合同。</w:t>
      </w:r>
    </w:p>
    <w:p w14:paraId="3E8BE2D5">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22BE3E26">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3" w:name="_Toc3029"/>
      <w:bookmarkStart w:id="54" w:name="_Toc24059"/>
      <w:bookmarkStart w:id="55" w:name="_Toc223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53"/>
      <w:bookmarkEnd w:id="54"/>
      <w:bookmarkEnd w:id="55"/>
    </w:p>
    <w:p w14:paraId="1B0220DE">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3EC36672">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4A78C5E2">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0F5CF3CC">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28FB93A8">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73A1F664">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680B5490">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6" w:name="_Toc6311"/>
      <w:bookmarkStart w:id="57" w:name="_Toc6773"/>
      <w:bookmarkStart w:id="58" w:name="_Toc2918"/>
      <w:bookmarkStart w:id="59" w:name="_Toc22185"/>
      <w:bookmarkStart w:id="60" w:name="_Toc185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56"/>
      <w:bookmarkEnd w:id="57"/>
      <w:bookmarkEnd w:id="58"/>
      <w:bookmarkEnd w:id="59"/>
      <w:bookmarkEnd w:id="60"/>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6C42F807">
      <w:pPr>
        <w:spacing w:line="440" w:lineRule="exact"/>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color w:val="000000" w:themeColor="text1"/>
          <w:sz w:val="24"/>
          <w:szCs w:val="24"/>
          <w:highlight w:val="none"/>
          <w:u w:val="single"/>
          <w:lang w:eastAsia="zh-CN"/>
          <w14:textFill>
            <w14:solidFill>
              <w14:schemeClr w14:val="tx1"/>
            </w14:solidFill>
          </w14:textFill>
        </w:rPr>
        <w:t>滁州市电子政务外网市到县广域骨干网链路租赁服务（2025年）项目（</w:t>
      </w:r>
      <w:r>
        <w:rPr>
          <w:rFonts w:hint="eastAsia" w:ascii="宋体" w:hAnsi="宋体" w:eastAsia="宋体" w:cs="宋体"/>
          <w:sz w:val="24"/>
          <w:highlight w:val="none"/>
          <w:u w:val="single"/>
          <w:lang w:val="en-US" w:eastAsia="zh-CN"/>
        </w:rPr>
        <w:t>第1/2包）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47B8E65">
      <w:pPr>
        <w:spacing w:line="440" w:lineRule="exact"/>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eastAsia="宋体" w:cs="宋体"/>
          <w:sz w:val="24"/>
          <w:highlight w:val="none"/>
          <w:u w:val="single"/>
        </w:rPr>
        <w:t>招标文件第</w:t>
      </w:r>
      <w:r>
        <w:rPr>
          <w:rFonts w:hint="eastAsia" w:ascii="宋体" w:hAnsi="宋体" w:eastAsia="宋体" w:cs="宋体"/>
          <w:sz w:val="24"/>
          <w:highlight w:val="none"/>
          <w:u w:val="single"/>
          <w:lang w:val="en-US" w:eastAsia="zh-CN"/>
        </w:rPr>
        <w:t>四</w:t>
      </w:r>
      <w:r>
        <w:rPr>
          <w:rFonts w:hint="eastAsia" w:ascii="宋体" w:hAnsi="宋体" w:eastAsia="宋体" w:cs="宋体"/>
          <w:sz w:val="24"/>
          <w:highlight w:val="none"/>
          <w:u w:val="single"/>
        </w:rPr>
        <w:t>章采购需求全部内容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301A8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满足招标文件要求及采购人</w:t>
      </w:r>
      <w:r>
        <w:rPr>
          <w:rFonts w:hint="eastAsia" w:ascii="宋体" w:hAnsi="宋体" w:eastAsia="宋体" w:cs="宋体"/>
          <w:color w:val="000000" w:themeColor="text1"/>
          <w:sz w:val="24"/>
          <w:szCs w:val="24"/>
          <w:highlight w:val="none"/>
          <w:u w:val="single"/>
          <w14:textFill>
            <w14:solidFill>
              <w14:schemeClr w14:val="tx1"/>
            </w14:solidFill>
          </w14:textFill>
        </w:rPr>
        <w:t>相关要求</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D4B208">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1" w:name="_Toc21551"/>
      <w:bookmarkStart w:id="62" w:name="_Toc23292"/>
      <w:bookmarkStart w:id="63" w:name="_Toc2163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61"/>
      <w:bookmarkEnd w:id="62"/>
      <w:bookmarkEnd w:id="63"/>
    </w:p>
    <w:p w14:paraId="1D6F794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47B33A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4" w:name="_Toc10340"/>
      <w:bookmarkStart w:id="65" w:name="_Toc22618"/>
      <w:bookmarkStart w:id="66" w:name="_Toc181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 付款方式和发票开具方式</w:t>
      </w:r>
      <w:bookmarkEnd w:id="64"/>
      <w:bookmarkEnd w:id="65"/>
      <w:bookmarkEnd w:id="66"/>
    </w:p>
    <w:p w14:paraId="5498823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1.4.1</w:t>
      </w:r>
      <w:r>
        <w:rPr>
          <w:rFonts w:cs="Times New Roman" w:asciiTheme="minorEastAsia" w:hAnsiTheme="minorEastAsia" w:eastAsiaTheme="minorEastAsia"/>
          <w:color w:val="000000" w:themeColor="text1"/>
          <w:sz w:val="24"/>
          <w:szCs w:val="24"/>
          <w:highlight w:val="none"/>
          <w14:textFill>
            <w14:solidFill>
              <w14:schemeClr w14:val="tx1"/>
            </w14:solidFill>
          </w14:textFill>
        </w:rPr>
        <w:t>付款方式：</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本项目按年支付服务费，合同签订生效且项目验收合格后的30天内，一次性付清</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合同价款</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016F2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14:textFill>
            <w14:solidFill>
              <w14:schemeClr w14:val="tx1"/>
            </w14:solidFill>
          </w14:textFill>
        </w:rPr>
        <w:t>开具符合要求的发票</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333796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7" w:name="_Toc19304"/>
      <w:bookmarkStart w:id="68" w:name="_Toc32071"/>
      <w:bookmarkStart w:id="69" w:name="_Toc284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67"/>
      <w:bookmarkEnd w:id="68"/>
      <w:bookmarkEnd w:id="69"/>
    </w:p>
    <w:p w14:paraId="4547E4CA">
      <w:pPr>
        <w:spacing w:line="440" w:lineRule="exact"/>
        <w:ind w:firstLine="480" w:firstLineChars="20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1.5.1服务期限</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服务期三年，合同一年一签（若服务期内履约良好，在采购人年度预算能保障的前提下，可续签下一年度合同，合同价格不变）</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CCCCC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甲方指定地点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42AEF52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9DE064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0" w:name="_Toc27250"/>
      <w:bookmarkStart w:id="71" w:name="_Toc21423"/>
      <w:bookmarkStart w:id="72" w:name="_Toc1955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1.6 违约责任</w:t>
      </w:r>
      <w:bookmarkEnd w:id="70"/>
      <w:bookmarkEnd w:id="71"/>
      <w:bookmarkEnd w:id="72"/>
    </w:p>
    <w:p w14:paraId="0A4D4D8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167DC36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0A940B2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EBAA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109B0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358EC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106B1244">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2A858D39">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3" w:name="_Toc16021"/>
      <w:bookmarkStart w:id="74" w:name="_Toc15583"/>
      <w:bookmarkStart w:id="75" w:name="_Toc2837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73"/>
      <w:bookmarkEnd w:id="74"/>
      <w:bookmarkEnd w:id="75"/>
    </w:p>
    <w:p w14:paraId="2F6272B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本合</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种方式解决：</w:t>
      </w:r>
    </w:p>
    <w:p w14:paraId="55CEB03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（1）将争议提交</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滁州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仲裁委员会依申请仲裁时其现行有效的仲裁规则裁决；</w:t>
      </w:r>
    </w:p>
    <w:p w14:paraId="1798D7F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（2）向</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甲方（采购人）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人民法院起诉。</w:t>
      </w:r>
    </w:p>
    <w:p w14:paraId="021F5A5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6" w:name="_Toc15322"/>
      <w:bookmarkStart w:id="77" w:name="_Toc7245"/>
      <w:bookmarkStart w:id="78" w:name="_Toc1117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合同生效</w:t>
      </w:r>
      <w:bookmarkEnd w:id="76"/>
      <w:bookmarkEnd w:id="77"/>
      <w:bookmarkEnd w:id="78"/>
    </w:p>
    <w:p w14:paraId="223283C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生效。</w:t>
      </w:r>
    </w:p>
    <w:p w14:paraId="20DE8493">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24BC4EDB">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32F90F0F">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7EF4CE90">
      <w:pPr>
        <w:autoSpaceDE w:val="0"/>
        <w:autoSpaceDN w:val="0"/>
        <w:adjustRightInd w:val="0"/>
        <w:spacing w:line="440" w:lineRule="exact"/>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p>
    <w:p w14:paraId="53616FE5">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法定代表人</w:t>
      </w:r>
    </w:p>
    <w:p w14:paraId="478F3F21">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或授权代表（签字）：                      或授权代表（签字）：</w:t>
      </w:r>
    </w:p>
    <w:p w14:paraId="240EDF2C">
      <w:pPr>
        <w:widowControl/>
        <w:spacing w:line="440" w:lineRule="exact"/>
        <w:jc w:val="left"/>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pPr>
      <w:bookmarkStart w:id="79" w:name="_Toc331685783"/>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w:t>
      </w:r>
    </w:p>
    <w:p w14:paraId="180BEE61">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Start w:id="80" w:name="_Hlk110099149"/>
      <w:r>
        <w:rPr>
          <w:rFonts w:hint="eastAsia" w:ascii="宋体" w:hAnsi="宋体" w:eastAsia="宋体"/>
          <w:color w:val="000000" w:themeColor="text1"/>
          <w:sz w:val="24"/>
          <w:szCs w:val="24"/>
          <w:highlight w:val="none"/>
          <w14:textFill>
            <w14:solidFill>
              <w14:schemeClr w14:val="tx1"/>
            </w14:solidFill>
          </w14:textFill>
        </w:rPr>
        <w:t>乙方账户信息</w:t>
      </w:r>
    </w:p>
    <w:p w14:paraId="17D0C8F6">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户名：</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3986285B">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账号：</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6C937165">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开户银行：</w:t>
      </w:r>
      <w:r>
        <w:rPr>
          <w:rFonts w:hint="eastAsia" w:ascii="宋体" w:hAnsi="宋体" w:eastAsia="宋体"/>
          <w:color w:val="000000" w:themeColor="text1"/>
          <w:sz w:val="24"/>
          <w:szCs w:val="24"/>
          <w:highlight w:val="none"/>
          <w:u w:val="single"/>
          <w14:textFill>
            <w14:solidFill>
              <w14:schemeClr w14:val="tx1"/>
            </w14:solidFill>
          </w14:textFill>
        </w:rPr>
        <w:t xml:space="preserve">        </w:t>
      </w:r>
    </w:p>
    <w:bookmarkEnd w:id="80"/>
    <w:p w14:paraId="741D481E">
      <w:pPr>
        <w:widowControl/>
        <w:spacing w:line="440" w:lineRule="exact"/>
        <w:jc w:val="left"/>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br w:type="page"/>
      </w:r>
    </w:p>
    <w:p w14:paraId="26015330">
      <w:pPr>
        <w:spacing w:line="440" w:lineRule="exact"/>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81" w:name="_Toc415"/>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bookmarkEnd w:id="79"/>
      <w:bookmarkEnd w:id="81"/>
    </w:p>
    <w:p w14:paraId="33235C1B">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82" w:name="_Ref467378499"/>
      <w:bookmarkStart w:id="83" w:name="_Ref467379195"/>
      <w:bookmarkStart w:id="84" w:name="_Ref467379094"/>
      <w:bookmarkStart w:id="85" w:name="_Toc259093669"/>
      <w:bookmarkStart w:id="86" w:name="_Ref467379205"/>
      <w:bookmarkStart w:id="87" w:name="_Toc16917"/>
      <w:bookmarkStart w:id="88" w:name="_Ref467378463"/>
      <w:bookmarkStart w:id="89" w:name="_Toc19614"/>
      <w:bookmarkStart w:id="90" w:name="_Ref467379101"/>
      <w:bookmarkStart w:id="91" w:name="_Ref467378404"/>
      <w:bookmarkStart w:id="92" w:name="_Toc28763"/>
      <w:bookmarkStart w:id="93" w:name="_Toc279701240"/>
      <w:bookmarkStart w:id="94" w:name="_Ref467379214"/>
      <w:bookmarkStart w:id="95" w:name="_Ref467379109"/>
      <w:bookmarkStart w:id="96" w:name="_Ref467379225"/>
      <w:bookmarkStart w:id="97" w:name="_Toc48790034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B2E7D9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词</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解释：</w:t>
      </w:r>
    </w:p>
    <w:p w14:paraId="2E0DB30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“合同”系指采购人和中标人签订的载明双方当事人所达成的协议，并包括所有的附件、附录和构成合同的其他文件。</w:t>
      </w:r>
    </w:p>
    <w:p w14:paraId="0D5B98D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采购人应支付给中标人的价格。</w:t>
      </w:r>
    </w:p>
    <w:p w14:paraId="1CCBAA5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除货物和工程以外的其他政府采购对象，包括采购人自身需要的服务和向社会公众提供的公共服务。</w:t>
      </w:r>
    </w:p>
    <w:p w14:paraId="717215F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98" w:name="_Ref46737884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签署合同的采购人</w:t>
      </w:r>
      <w:bookmarkEnd w:id="98"/>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4E518DE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99" w:name="_Ref46737940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的中标人</w:t>
      </w:r>
      <w:bookmarkEnd w:id="99"/>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CDDA3C">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00" w:name="_Ref467379436"/>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cs="Times New Roman" w:asciiTheme="minorEastAsia" w:hAnsiTheme="minorEastAsia" w:eastAsiaTheme="minorEastAsia"/>
          <w:color w:val="000000" w:themeColor="text1"/>
          <w:sz w:val="24"/>
          <w:szCs w:val="24"/>
          <w:highlight w:val="none"/>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的地点。</w:t>
      </w:r>
      <w:bookmarkEnd w:id="100"/>
    </w:p>
    <w:p w14:paraId="737BA3D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1" w:name="_Toc27635"/>
      <w:bookmarkStart w:id="102" w:name="_Toc259093670"/>
      <w:bookmarkStart w:id="103" w:name="_Toc32504"/>
      <w:bookmarkStart w:id="104" w:name="_Toc279701241"/>
      <w:bookmarkStart w:id="105" w:name="_Toc487900350"/>
      <w:bookmarkStart w:id="106" w:name="_Toc133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 技术规范</w:t>
      </w:r>
      <w:bookmarkEnd w:id="101"/>
      <w:bookmarkEnd w:id="102"/>
      <w:bookmarkEnd w:id="103"/>
      <w:bookmarkEnd w:id="104"/>
      <w:bookmarkEnd w:id="105"/>
      <w:bookmarkEnd w:id="106"/>
    </w:p>
    <w:p w14:paraId="53610AA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规范为准。</w:t>
      </w:r>
    </w:p>
    <w:p w14:paraId="57D1E0C2">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7" w:name="_Toc487900351"/>
      <w:bookmarkStart w:id="108" w:name="_Toc9829"/>
      <w:bookmarkStart w:id="109" w:name="_Toc31634"/>
      <w:bookmarkStart w:id="110" w:name="_Toc27853"/>
      <w:bookmarkStart w:id="111" w:name="_Toc259093671"/>
      <w:bookmarkStart w:id="112" w:name="_Toc27970124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3 知识产权</w:t>
      </w:r>
      <w:bookmarkEnd w:id="107"/>
      <w:bookmarkEnd w:id="108"/>
      <w:bookmarkEnd w:id="109"/>
      <w:bookmarkEnd w:id="110"/>
      <w:bookmarkEnd w:id="111"/>
      <w:bookmarkEnd w:id="112"/>
    </w:p>
    <w:p w14:paraId="694F42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2.3.1乙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其提供的服务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指控</w:t>
      </w:r>
      <w:r>
        <w:rPr>
          <w:rFonts w:cs="Times New Roman" w:asciiTheme="minorEastAsia" w:hAnsiTheme="minorEastAsia" w:eastAsiaTheme="minorEastAsia"/>
          <w:color w:val="000000" w:themeColor="text1"/>
          <w:sz w:val="24"/>
          <w:szCs w:val="24"/>
          <w:highlight w:val="none"/>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3833B27">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13" w:name="_Ref467378591"/>
      <w:bookmarkStart w:id="114" w:name="_Ref467379527"/>
      <w:bookmarkStart w:id="115" w:name="_Ref467379536"/>
      <w:bookmarkStart w:id="116" w:name="_Ref467379542"/>
      <w:bookmarkStart w:id="117" w:name="_Ref467378541"/>
      <w:bookmarkStart w:id="118" w:name="_Toc487900354"/>
      <w:bookmarkStart w:id="119" w:name="_Toc279701245"/>
      <w:bookmarkStart w:id="120" w:name="_Toc259093674"/>
      <w:bookmarkStart w:id="121" w:name="_Toc19074"/>
      <w:bookmarkStart w:id="122" w:name="_Toc26182"/>
      <w:bookmarkStart w:id="123" w:name="_Toc3027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bookmarkEnd w:id="113"/>
      <w:bookmarkEnd w:id="114"/>
      <w:bookmarkEnd w:id="115"/>
      <w:bookmarkEnd w:id="116"/>
      <w:bookmarkEnd w:id="117"/>
      <w:bookmarkEnd w:id="118"/>
      <w:bookmarkEnd w:id="119"/>
      <w:bookmarkEnd w:id="120"/>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履约检查和问题反馈</w:t>
      </w:r>
      <w:bookmarkEnd w:id="121"/>
      <w:bookmarkEnd w:id="122"/>
      <w:bookmarkEnd w:id="123"/>
    </w:p>
    <w:p w14:paraId="1861856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24" w:name="_Toc186431854"/>
      <w:bookmarkStart w:id="125" w:name="_Toc487900357"/>
      <w:bookmarkStart w:id="126" w:name="_Toc259093676"/>
      <w:bookmarkStart w:id="127" w:name="_Ref467379793"/>
      <w:bookmarkStart w:id="128" w:name="_Toc279701247"/>
      <w:bookmarkStart w:id="129" w:name="_Ref467379807"/>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2.4</w:t>
      </w:r>
      <w:r>
        <w:rPr>
          <w:rFonts w:cs="Times New Roman" w:asciiTheme="minorEastAsia" w:hAnsiTheme="minorEastAsia" w:eastAsiaTheme="minorEastAsia"/>
          <w:color w:val="000000" w:themeColor="text1"/>
          <w:sz w:val="24"/>
          <w:szCs w:val="24"/>
          <w:highlight w:val="none"/>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有权</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65E96C9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.2合同履行期间，甲方有权将履行过程中出现的问题反馈给乙方，双方当事人应以书面形式约定需要完善和改进的内容</w:t>
      </w:r>
      <w:bookmarkEnd w:id="124"/>
      <w:bookmarkStart w:id="130" w:name="_Toc186431855"/>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bookmarkEnd w:id="130"/>
    <w:p w14:paraId="78CCC2E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1" w:name="_Toc7836"/>
      <w:bookmarkStart w:id="132" w:name="_Toc19219"/>
      <w:bookmarkStart w:id="133" w:name="_Toc284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结算方式和付款条件</w:t>
      </w:r>
      <w:bookmarkEnd w:id="125"/>
      <w:bookmarkEnd w:id="126"/>
      <w:bookmarkEnd w:id="127"/>
      <w:bookmarkEnd w:id="128"/>
      <w:bookmarkEnd w:id="129"/>
      <w:bookmarkEnd w:id="131"/>
      <w:bookmarkEnd w:id="132"/>
      <w:bookmarkEnd w:id="133"/>
    </w:p>
    <w:p w14:paraId="6DCC8E3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51DF0971">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4" w:name="_Toc279701248"/>
      <w:bookmarkStart w:id="135" w:name="_Ref467379923"/>
      <w:bookmarkStart w:id="136" w:name="_Toc259093677"/>
      <w:bookmarkStart w:id="137" w:name="_Ref467379852"/>
      <w:bookmarkStart w:id="138" w:name="_Toc487900358"/>
      <w:bookmarkStart w:id="139" w:name="_Ref467379863"/>
      <w:bookmarkStart w:id="140" w:name="_Toc16110"/>
      <w:bookmarkStart w:id="141" w:name="_Toc774"/>
      <w:bookmarkStart w:id="142" w:name="_Toc322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技术资料</w:t>
      </w:r>
      <w:bookmarkEnd w:id="134"/>
      <w:bookmarkEnd w:id="135"/>
      <w:bookmarkEnd w:id="136"/>
      <w:bookmarkEnd w:id="137"/>
      <w:bookmarkEnd w:id="138"/>
      <w:bookmarkEnd w:id="139"/>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和保密义务</w:t>
      </w:r>
      <w:bookmarkEnd w:id="140"/>
      <w:bookmarkEnd w:id="141"/>
      <w:bookmarkEnd w:id="142"/>
    </w:p>
    <w:p w14:paraId="3E04F6A4">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3A02CB9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.2乙方有义务妥善保管和保护由甲方提供的前款信息和资料等；</w:t>
      </w:r>
    </w:p>
    <w:p w14:paraId="3F530CC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15713C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3" w:name="_Toc7860"/>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2.7 质量保证</w:t>
      </w:r>
      <w:bookmarkEnd w:id="143"/>
    </w:p>
    <w:p w14:paraId="2E55800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.1乙方应建立和完善履行合同的内部质量保证体系，并提供相关内部规章制度给甲方，以便甲方进行监督检查；</w:t>
      </w:r>
    </w:p>
    <w:p w14:paraId="6D54FAF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501955E5">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44" w:name="_Toc22267"/>
      <w: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t>2.8 延迟履行</w:t>
      </w:r>
      <w:bookmarkEnd w:id="144"/>
    </w:p>
    <w:p w14:paraId="3366B56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的具体时间。</w:t>
      </w:r>
    </w:p>
    <w:p w14:paraId="36D5609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5" w:name="_Toc7502"/>
      <w:bookmarkStart w:id="146" w:name="_Toc259093683"/>
      <w:bookmarkStart w:id="147" w:name="_Ref467378121"/>
      <w:bookmarkStart w:id="148" w:name="_Toc487900364"/>
      <w:bookmarkStart w:id="149" w:name="_Toc279701254"/>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2.9 合同变更</w:t>
      </w:r>
      <w:bookmarkEnd w:id="145"/>
    </w:p>
    <w:p w14:paraId="1A6A828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.1双方当事人协商一致，可以签订书面补充合同的形式变更合同，但不得违背采购文件确定的事项；</w:t>
      </w:r>
    </w:p>
    <w:p w14:paraId="779E0C8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50" w:name="_Toc279701259"/>
      <w:bookmarkStart w:id="151" w:name="_Toc487900369"/>
      <w:bookmarkStart w:id="152" w:name="_Toc259093688"/>
    </w:p>
    <w:p w14:paraId="6A9AC8A5">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3" w:name="_Toc22955"/>
      <w:bookmarkStart w:id="154" w:name="_Toc15237"/>
      <w:bookmarkStart w:id="155" w:name="_Toc1036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合同转让</w:t>
      </w:r>
      <w:bookmarkEnd w:id="150"/>
      <w:bookmarkEnd w:id="151"/>
      <w:bookmarkEnd w:id="152"/>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和分包</w:t>
      </w:r>
      <w:bookmarkEnd w:id="153"/>
      <w:bookmarkEnd w:id="154"/>
      <w:bookmarkEnd w:id="155"/>
    </w:p>
    <w:p w14:paraId="24EDD3A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得</w:t>
      </w:r>
      <w:r>
        <w:rPr>
          <w:rFonts w:cs="Times New Roman" w:asciiTheme="minorEastAsia" w:hAnsiTheme="minorEastAsia" w:eastAsiaTheme="minorEastAsia"/>
          <w:color w:val="000000" w:themeColor="text1"/>
          <w:sz w:val="24"/>
          <w:szCs w:val="24"/>
          <w:highlight w:val="none"/>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highlight w:val="none"/>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与分包供应商就分包项目向甲方承担连带责任。</w:t>
      </w:r>
    </w:p>
    <w:p w14:paraId="292DE68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6" w:name="_Toc13566"/>
      <w:bookmarkStart w:id="157" w:name="_Toc14066"/>
      <w:bookmarkStart w:id="158" w:name="_Toc16508"/>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 不可抗力</w:t>
      </w:r>
      <w:bookmarkEnd w:id="156"/>
      <w:bookmarkEnd w:id="157"/>
      <w:bookmarkEnd w:id="158"/>
    </w:p>
    <w:p w14:paraId="642A3FB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17A008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.2因不可抗力致使不能实现合同目的的，当事人可以解除合同；</w:t>
      </w:r>
    </w:p>
    <w:p w14:paraId="2E12CDE5">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.3因</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4DE61E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不可抗力</w:t>
      </w:r>
      <w:r>
        <w:rPr>
          <w:rFonts w:cs="Times New Roman" w:asciiTheme="minorEastAsia" w:hAnsiTheme="minorEastAsia" w:eastAsiaTheme="minorEastAsia"/>
          <w:color w:val="000000" w:themeColor="text1"/>
          <w:sz w:val="24"/>
          <w:szCs w:val="24"/>
          <w:highlight w:val="none"/>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对方当事人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0C979B30">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9" w:name="_Toc30676"/>
      <w:bookmarkStart w:id="160" w:name="_Toc279701255"/>
      <w:bookmarkStart w:id="161" w:name="_Toc6969"/>
      <w:bookmarkStart w:id="162" w:name="_Toc487900365"/>
      <w:bookmarkStart w:id="163" w:name="_Toc689"/>
      <w:bookmarkStart w:id="164" w:name="_Toc25909368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税费</w:t>
      </w:r>
      <w:bookmarkEnd w:id="159"/>
      <w:bookmarkEnd w:id="160"/>
      <w:bookmarkEnd w:id="161"/>
      <w:bookmarkEnd w:id="162"/>
      <w:bookmarkEnd w:id="163"/>
      <w:bookmarkEnd w:id="164"/>
    </w:p>
    <w:p w14:paraId="116CE3C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缴纳</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68B2A0D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5" w:name="_Toc8298"/>
      <w:bookmarkStart w:id="166" w:name="_Toc487900368"/>
      <w:bookmarkStart w:id="167" w:name="_Toc7102"/>
      <w:bookmarkStart w:id="168" w:name="_Toc259093687"/>
      <w:bookmarkStart w:id="169" w:name="_Toc16959"/>
      <w:bookmarkStart w:id="170" w:name="_Toc279701258"/>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乙方破产</w:t>
      </w:r>
      <w:bookmarkEnd w:id="165"/>
      <w:bookmarkEnd w:id="166"/>
      <w:bookmarkEnd w:id="167"/>
      <w:bookmarkEnd w:id="168"/>
      <w:bookmarkEnd w:id="169"/>
      <w:bookmarkEnd w:id="170"/>
    </w:p>
    <w:p w14:paraId="406E28B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，但合同的</w:t>
      </w:r>
      <w:r>
        <w:rPr>
          <w:rFonts w:cs="Times New Roman" w:asciiTheme="minorEastAsia" w:hAnsiTheme="minorEastAsia" w:eastAsiaTheme="minorEastAsia"/>
          <w:color w:val="000000" w:themeColor="text1"/>
          <w:sz w:val="24"/>
          <w:szCs w:val="24"/>
          <w:highlight w:val="none"/>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D317497">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71" w:name="_Toc15387"/>
      <w:bookmarkStart w:id="172" w:name="_Toc6134"/>
      <w:bookmarkStart w:id="173" w:name="_Toc2933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合同中止、终止</w:t>
      </w:r>
      <w:bookmarkEnd w:id="171"/>
      <w:bookmarkEnd w:id="172"/>
      <w:bookmarkEnd w:id="173"/>
    </w:p>
    <w:p w14:paraId="72B0E5A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.1双方当事人不得擅自中止或者终止合同；</w:t>
      </w:r>
    </w:p>
    <w:p w14:paraId="38EE035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15249EFE">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74" w:name="_Toc1125"/>
      <w:bookmarkStart w:id="175" w:name="_Toc14563"/>
      <w:bookmarkStart w:id="176" w:name="_Toc659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检验和验收</w:t>
      </w:r>
      <w:bookmarkEnd w:id="174"/>
      <w:bookmarkEnd w:id="175"/>
      <w:bookmarkEnd w:id="176"/>
    </w:p>
    <w:p w14:paraId="7D46F19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7010FB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D3B43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highlight w:val="none"/>
          <w14:textFill>
            <w14:solidFill>
              <w14:schemeClr w14:val="tx1"/>
            </w14:solidFill>
          </w14:textFill>
        </w:rPr>
        <w:t>。</w:t>
      </w:r>
    </w:p>
    <w:bookmarkEnd w:id="146"/>
    <w:bookmarkEnd w:id="147"/>
    <w:bookmarkEnd w:id="148"/>
    <w:bookmarkEnd w:id="149"/>
    <w:p w14:paraId="0B379CA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pPr>
      <w:bookmarkStart w:id="177" w:name="_Toc18567"/>
      <w:bookmarkStart w:id="178" w:name="_Toc259093692"/>
      <w:bookmarkStart w:id="179" w:name="_Toc10330"/>
      <w:bookmarkStart w:id="180" w:name="_Toc487900373"/>
      <w:bookmarkStart w:id="181" w:name="_Toc12773"/>
      <w:bookmarkStart w:id="182" w:name="_Toc279701263"/>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适用的法律</w:t>
      </w:r>
      <w:bookmarkEnd w:id="177"/>
      <w:bookmarkEnd w:id="178"/>
      <w:bookmarkEnd w:id="179"/>
      <w:bookmarkEnd w:id="180"/>
      <w:bookmarkEnd w:id="181"/>
      <w:bookmarkEnd w:id="182"/>
    </w:p>
    <w:p w14:paraId="065A30A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E79770C">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.2合同适用</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中华人民共和国法律。</w:t>
      </w:r>
    </w:p>
    <w:p w14:paraId="346E362E">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83" w:name="_Toc259093693"/>
      <w:bookmarkStart w:id="184" w:name="_Toc279701264"/>
      <w:bookmarkStart w:id="185" w:name="_Toc12004"/>
      <w:bookmarkStart w:id="186" w:name="_Toc16673"/>
      <w:bookmarkStart w:id="187" w:name="_Toc3148"/>
      <w:bookmarkStart w:id="188" w:name="_Toc4879003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履约保证金</w:t>
      </w:r>
      <w:bookmarkEnd w:id="183"/>
      <w:bookmarkEnd w:id="184"/>
      <w:bookmarkEnd w:id="185"/>
      <w:bookmarkEnd w:id="186"/>
      <w:bookmarkEnd w:id="187"/>
    </w:p>
    <w:p w14:paraId="58A6172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，以支票、汇票、本票或者金融机构、担保机构出具的保函等非现金形式提交；</w:t>
      </w:r>
    </w:p>
    <w:p w14:paraId="48D245A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，甲方逾期退还履约保证金应承担违约责任。</w:t>
      </w:r>
    </w:p>
    <w:p w14:paraId="283396E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定全面履行义务，那么甲方有权从履约保证金中取得补偿或赔偿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，同时不影响甲方要求乙方承担合同约定的超过履约保证金的违约责任的权利。</w:t>
      </w:r>
    </w:p>
    <w:bookmarkEnd w:id="188"/>
    <w:p w14:paraId="6490AF82">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89" w:name="_Toc6885"/>
      <w:bookmarkStart w:id="190" w:name="_Toc19890"/>
      <w:bookmarkStart w:id="191" w:name="_Toc1400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合同份数</w:t>
      </w:r>
      <w:bookmarkEnd w:id="189"/>
      <w:bookmarkEnd w:id="190"/>
      <w:bookmarkEnd w:id="191"/>
    </w:p>
    <w:p w14:paraId="3303EB0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F7E441E">
      <w:pPr>
        <w:spacing w:line="440" w:lineRule="exact"/>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bookmarkStart w:id="192" w:name="_Toc3736"/>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192"/>
    </w:p>
    <w:p w14:paraId="52C3E10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FB0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215EC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hint="default" w:cs="Times New Roman" w:asciiTheme="minorEastAsia" w:hAnsiTheme="minorEastAsia" w:eastAsiaTheme="minorEastAsia"/>
                <w:b/>
                <w:color w:val="000000" w:themeColor="text1"/>
                <w:sz w:val="24"/>
                <w:szCs w:val="24"/>
                <w:highlight w:val="none"/>
                <w14:textFill>
                  <w14:solidFill>
                    <w14:schemeClr w14:val="tx1"/>
                  </w14:solidFill>
                </w14:textFill>
              </w:rPr>
              <w:t>条款号</w:t>
            </w:r>
          </w:p>
        </w:tc>
        <w:tc>
          <w:tcPr>
            <w:tcW w:w="7568" w:type="dxa"/>
            <w:vAlign w:val="center"/>
          </w:tcPr>
          <w:p w14:paraId="1F93E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hint="default" w:cs="Times New Roman" w:asciiTheme="minorEastAsia" w:hAnsiTheme="minorEastAsia" w:eastAsiaTheme="minorEastAsia"/>
                <w:b/>
                <w:color w:val="000000" w:themeColor="text1"/>
                <w:sz w:val="24"/>
                <w:szCs w:val="24"/>
                <w:highlight w:val="none"/>
                <w14:textFill>
                  <w14:solidFill>
                    <w14:schemeClr w14:val="tx1"/>
                  </w14:solidFill>
                </w14:textFill>
              </w:rPr>
              <w:t>约定内容</w:t>
            </w:r>
          </w:p>
        </w:tc>
      </w:tr>
      <w:tr w14:paraId="65F96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BCCD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2.5</w:t>
            </w:r>
          </w:p>
          <w:p w14:paraId="7B0E9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ighlight w:val="none"/>
              </w:rPr>
            </w:pPr>
          </w:p>
        </w:tc>
        <w:tc>
          <w:tcPr>
            <w:tcW w:w="7568" w:type="dxa"/>
            <w:vAlign w:val="center"/>
          </w:tcPr>
          <w:p w14:paraId="3C706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本项目按年支付服务费，合同签订生效且项目验收合格后的30天内，一次性付清</w:t>
            </w:r>
            <w:r>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合同价款。</w:t>
            </w:r>
          </w:p>
          <w:p w14:paraId="060BC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ighlight w:val="none"/>
              </w:rPr>
            </w:pPr>
            <w:r>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注：非甲方自身原因而导致甲方逾期付款的，甲方应以书面通知告知乙方，甲方不承担违约责任，并且此情况不能成为乙方拖延提交成果和拒绝提供服务的理由</w:t>
            </w:r>
            <w:r>
              <w:rPr>
                <w:rFonts w:hint="eastAsia" w:cs="Times New Roman" w:asciiTheme="minorEastAsia" w:hAnsiTheme="minorEastAsia"/>
                <w:color w:val="000000" w:themeColor="text1"/>
                <w:kern w:val="2"/>
                <w:sz w:val="24"/>
                <w:szCs w:val="24"/>
                <w:highlight w:val="none"/>
                <w:lang w:val="en-US" w:eastAsia="zh-CN" w:bidi="ar-SA"/>
                <w14:textFill>
                  <w14:solidFill>
                    <w14:schemeClr w14:val="tx1"/>
                  </w14:solidFill>
                </w14:textFill>
              </w:rPr>
              <w:t>。</w:t>
            </w:r>
          </w:p>
        </w:tc>
      </w:tr>
      <w:tr w14:paraId="3268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A382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2.11.3</w:t>
            </w:r>
          </w:p>
        </w:tc>
        <w:tc>
          <w:tcPr>
            <w:tcW w:w="7568" w:type="dxa"/>
            <w:vAlign w:val="center"/>
          </w:tcPr>
          <w:p w14:paraId="40822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因不可抗力致使合同有变更必要的，双方当事人应在不可抗力发生的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15</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个工作日内以书面形式变更合同</w:t>
            </w:r>
          </w:p>
        </w:tc>
      </w:tr>
      <w:tr w14:paraId="5A22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61F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2.11.4</w:t>
            </w:r>
          </w:p>
        </w:tc>
        <w:tc>
          <w:tcPr>
            <w:tcW w:w="7568" w:type="dxa"/>
            <w:vAlign w:val="center"/>
          </w:tcPr>
          <w:p w14:paraId="79586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受不可抗力影响的一方在不可抗力发生后，应在不可抗力发生的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个工作日内以书面形式通知对方当事人，并在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个工作日内，将有关部门出具的证明文件送达对方当事人</w:t>
            </w:r>
          </w:p>
        </w:tc>
      </w:tr>
      <w:tr w14:paraId="4A927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7061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7568" w:type="dxa"/>
            <w:vAlign w:val="center"/>
          </w:tcPr>
          <w:p w14:paraId="00C93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2.15.1乙方须接受甲方对项目执行情况、服务质量等的监督、检查和验收，甲方有权查看与项目直接相关的凭证和资料，乙方应予以配合。</w:t>
            </w:r>
          </w:p>
          <w:p w14:paraId="261EA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eastAsia="宋体"/>
                <w:highlight w:val="none"/>
                <w:lang w:val="en-US" w:eastAsia="zh-CN"/>
              </w:rPr>
            </w:pPr>
            <w:r>
              <w:rPr>
                <w:rFonts w:hint="eastAsia" w:ascii="宋体" w:hAnsi="宋体" w:eastAsia="宋体" w:cs="宋体"/>
                <w:color w:val="000000"/>
                <w:sz w:val="24"/>
                <w:szCs w:val="24"/>
                <w:highlight w:val="none"/>
              </w:rPr>
              <w:t>2.15.3验收书的内容以</w:t>
            </w:r>
            <w:r>
              <w:rPr>
                <w:rFonts w:hint="eastAsia" w:ascii="宋体" w:hAnsi="宋体" w:eastAsia="宋体" w:cs="宋体"/>
                <w:color w:val="000000"/>
                <w:sz w:val="24"/>
                <w:szCs w:val="24"/>
                <w:highlight w:val="none"/>
                <w:lang w:val="en-US" w:eastAsia="zh-CN"/>
              </w:rPr>
              <w:t>考核结论</w:t>
            </w:r>
            <w:r>
              <w:rPr>
                <w:rFonts w:hint="eastAsia" w:ascii="宋体" w:hAnsi="宋体" w:eastAsia="宋体" w:cs="宋体"/>
                <w:color w:val="000000"/>
                <w:sz w:val="24"/>
                <w:szCs w:val="24"/>
                <w:highlight w:val="none"/>
              </w:rPr>
              <w:t>作为结算依据。</w:t>
            </w:r>
          </w:p>
        </w:tc>
      </w:tr>
      <w:tr w14:paraId="14DD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B847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sz w:val="24"/>
                <w:highlight w:val="none"/>
              </w:rPr>
            </w:pPr>
            <w:r>
              <w:rPr>
                <w:rFonts w:hint="eastAsia" w:ascii="宋体" w:hAnsi="宋体" w:eastAsia="宋体"/>
                <w:sz w:val="24"/>
                <w:highlight w:val="none"/>
              </w:rPr>
              <w:t>2.17</w:t>
            </w:r>
          </w:p>
        </w:tc>
        <w:tc>
          <w:tcPr>
            <w:tcW w:w="7568" w:type="dxa"/>
            <w:vAlign w:val="center"/>
          </w:tcPr>
          <w:p w14:paraId="2CAF8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本项目免收</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履约保证金。</w:t>
            </w:r>
          </w:p>
        </w:tc>
      </w:tr>
      <w:tr w14:paraId="0FC6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8C3B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2.18</w:t>
            </w:r>
          </w:p>
        </w:tc>
        <w:tc>
          <w:tcPr>
            <w:tcW w:w="7568" w:type="dxa"/>
            <w:vAlign w:val="center"/>
          </w:tcPr>
          <w:p w14:paraId="30368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auto"/>
                <w:sz w:val="24"/>
                <w:highlight w:val="none"/>
              </w:rPr>
              <w:t>合同一式</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w:t>
            </w:r>
          </w:p>
        </w:tc>
      </w:tr>
      <w:tr w14:paraId="68B03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F881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3</w:t>
            </w:r>
          </w:p>
        </w:tc>
        <w:tc>
          <w:tcPr>
            <w:tcW w:w="7568" w:type="dxa"/>
            <w:vAlign w:val="center"/>
          </w:tcPr>
          <w:p w14:paraId="29DCD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auto"/>
                <w:sz w:val="24"/>
                <w:szCs w:val="24"/>
                <w:highlight w:val="none"/>
              </w:rPr>
              <w:t>严禁乙方转包合同服务内容的行为，一经发现甲方即终止合同并报行业主管部门进行相应处罚。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）乙方未按合同约定履行各项工作内容，甲</w:t>
            </w:r>
            <w:r>
              <w:rPr>
                <w:rFonts w:hint="eastAsia" w:ascii="宋体" w:hAnsi="宋体" w:eastAsia="宋体" w:cs="宋体"/>
                <w:color w:val="000000" w:themeColor="text1"/>
                <w:sz w:val="24"/>
                <w:szCs w:val="24"/>
                <w:highlight w:val="none"/>
                <w14:textFill>
                  <w14:solidFill>
                    <w14:schemeClr w14:val="tx1"/>
                  </w14:solidFill>
                </w14:textFill>
              </w:rPr>
              <w:t xml:space="preserve">方有权视违约情节的轻重，处以1000 元/次违约金（从合同价款中扣除）。情节严重的，解除合同。 </w:t>
            </w:r>
          </w:p>
        </w:tc>
      </w:tr>
      <w:tr w14:paraId="15D3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5B24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4</w:t>
            </w:r>
          </w:p>
        </w:tc>
        <w:tc>
          <w:tcPr>
            <w:tcW w:w="7568" w:type="dxa"/>
            <w:vAlign w:val="center"/>
          </w:tcPr>
          <w:p w14:paraId="5E04A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要求进入甲方工作场所的人员知悉其必须承担的保密义务和责任，遵守国家保密法律、法规，自觉遵守工作纪律和规章制度，不做任何窃取或泄漏国家秘密、商业秘密和个人秘密的行为。乙方须将有关人员的情况（姓名、 性别、身份证号码、家庭住址、联系方式）及签订的保密协议书面报甲方备案。</w:t>
            </w:r>
          </w:p>
        </w:tc>
      </w:tr>
      <w:tr w14:paraId="21B2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174F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5</w:t>
            </w:r>
          </w:p>
        </w:tc>
        <w:tc>
          <w:tcPr>
            <w:tcW w:w="7568" w:type="dxa"/>
            <w:vAlign w:val="center"/>
          </w:tcPr>
          <w:p w14:paraId="4BD2F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根据滁州市数据资源管理局《项目标后履约告知函》做好向项目实施工作</w:t>
            </w:r>
          </w:p>
        </w:tc>
      </w:tr>
      <w:tr w14:paraId="7543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AF8C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3F2B2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（签订合同时可补充）</w:t>
            </w:r>
          </w:p>
        </w:tc>
      </w:tr>
      <w:tr w14:paraId="1B50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A1A8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2F2CC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7C8A334D">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2"/>
          <w:sz w:val="28"/>
          <w:szCs w:val="28"/>
          <w:highlight w:val="none"/>
          <w:u w:color="auto"/>
          <w:lang w:val="en-US" w:eastAsia="zh-CN" w:bidi="ar"/>
        </w:rPr>
      </w:pPr>
      <w:bookmarkStart w:id="193" w:name="_Toc6275_WPSOffice_Level1"/>
      <w:bookmarkEnd w:id="193"/>
      <w:r>
        <w:rPr>
          <w:rFonts w:hint="eastAsia" w:ascii="宋体" w:hAnsi="宋体" w:eastAsia="宋体" w:cs="宋体"/>
          <w:color w:val="auto"/>
          <w:kern w:val="2"/>
          <w:sz w:val="28"/>
          <w:szCs w:val="28"/>
          <w:highlight w:val="none"/>
          <w:u w:color="auto"/>
          <w:lang w:val="en-US" w:eastAsia="zh-CN" w:bidi="ar"/>
        </w:rPr>
        <w:t>第六章 投标文件格式</w:t>
      </w:r>
    </w:p>
    <w:p w14:paraId="2D512371">
      <w:pPr>
        <w:rPr>
          <w:rFonts w:hint="eastAsia" w:ascii="宋体" w:hAnsi="宋体" w:eastAsia="宋体" w:cs="宋体"/>
          <w:b/>
          <w:color w:val="000000"/>
          <w:sz w:val="28"/>
          <w:szCs w:val="28"/>
          <w:highlight w:val="none"/>
        </w:rPr>
      </w:pPr>
      <w:bookmarkStart w:id="194" w:name="_Toc14710_WPSOffice_Level1"/>
      <w:bookmarkEnd w:id="194"/>
      <w:r>
        <w:rPr>
          <w:rFonts w:hint="eastAsia" w:ascii="宋体" w:hAnsi="宋体" w:eastAsia="宋体" w:cs="宋体"/>
          <w:b/>
          <w:color w:val="000000"/>
          <w:sz w:val="28"/>
          <w:szCs w:val="28"/>
          <w:highlight w:val="none"/>
          <w:lang w:bidi="ar"/>
        </w:rPr>
        <w:t>一、资信证明格式文件</w:t>
      </w:r>
    </w:p>
    <w:p w14:paraId="0EBC668E">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资信证明文件</w:t>
      </w:r>
    </w:p>
    <w:p w14:paraId="4F608ACA">
      <w:pPr>
        <w:jc w:val="center"/>
        <w:rPr>
          <w:rFonts w:hint="eastAsia" w:ascii="宋体" w:hAnsi="宋体" w:eastAsia="宋体" w:cs="宋体"/>
          <w:color w:val="000000"/>
          <w:sz w:val="32"/>
          <w:szCs w:val="32"/>
          <w:highlight w:val="none"/>
          <w:lang w:bidi="ar"/>
        </w:rPr>
      </w:pPr>
    </w:p>
    <w:p w14:paraId="2A94065D">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bidi="ar"/>
        </w:rPr>
        <w:t>（投标文件一）</w:t>
      </w:r>
    </w:p>
    <w:p w14:paraId="7D04CFE0">
      <w:pPr>
        <w:jc w:val="center"/>
        <w:rPr>
          <w:rFonts w:hint="eastAsia" w:ascii="黑体" w:hAnsi="宋体" w:eastAsia="黑体" w:cs="黑体"/>
          <w:color w:val="000000"/>
          <w:sz w:val="44"/>
          <w:szCs w:val="44"/>
          <w:highlight w:val="none"/>
        </w:rPr>
      </w:pPr>
      <w:r>
        <w:rPr>
          <w:rFonts w:hint="eastAsia" w:ascii="黑体" w:hAnsi="宋体" w:eastAsia="黑体" w:cs="黑体"/>
          <w:color w:val="000000"/>
          <w:sz w:val="44"/>
          <w:szCs w:val="44"/>
          <w:highlight w:val="none"/>
          <w:lang w:bidi="ar"/>
        </w:rPr>
        <w:t xml:space="preserve"> </w:t>
      </w:r>
    </w:p>
    <w:p w14:paraId="1258266C">
      <w:pPr>
        <w:jc w:val="center"/>
        <w:rPr>
          <w:rFonts w:hint="eastAsia" w:ascii="宋体" w:hAnsi="宋体" w:eastAsia="宋体" w:cs="宋体"/>
          <w:color w:val="000000"/>
          <w:sz w:val="32"/>
          <w:szCs w:val="32"/>
          <w:highlight w:val="none"/>
          <w:u w:val="single"/>
          <w:lang w:bidi="ar"/>
        </w:rPr>
      </w:pPr>
    </w:p>
    <w:p w14:paraId="1CB1C6A0">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lang w:bidi="ar"/>
        </w:rPr>
        <w:t xml:space="preserve">        </w:t>
      </w:r>
      <w:r>
        <w:rPr>
          <w:rFonts w:hint="eastAsia" w:ascii="宋体" w:hAnsi="宋体" w:eastAsia="宋体" w:cs="宋体"/>
          <w:color w:val="000000"/>
          <w:sz w:val="32"/>
          <w:szCs w:val="32"/>
          <w:highlight w:val="none"/>
          <w:lang w:bidi="ar"/>
        </w:rPr>
        <w:t>项目</w:t>
      </w:r>
    </w:p>
    <w:p w14:paraId="4BFE19FD">
      <w:pPr>
        <w:jc w:val="center"/>
        <w:rPr>
          <w:rFonts w:hint="eastAsia" w:ascii="宋体" w:hAnsi="宋体" w:eastAsia="宋体" w:cs="宋体"/>
          <w:color w:val="000000"/>
          <w:sz w:val="28"/>
          <w:szCs w:val="28"/>
          <w:highlight w:val="none"/>
          <w:lang w:bidi="ar"/>
        </w:rPr>
      </w:pPr>
    </w:p>
    <w:p w14:paraId="378A2A16">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4F477C5C">
      <w:pPr>
        <w:jc w:val="center"/>
        <w:rPr>
          <w:rFonts w:hint="eastAsia" w:ascii="宋体" w:hAnsi="宋体" w:eastAsia="宋体" w:cs="宋体"/>
          <w:color w:val="000000"/>
          <w:sz w:val="28"/>
          <w:szCs w:val="28"/>
          <w:highlight w:val="none"/>
        </w:rPr>
      </w:pPr>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p>
    <w:p w14:paraId="27F55EC6">
      <w:pPr>
        <w:rPr>
          <w:rFonts w:hint="eastAsia" w:ascii="宋体" w:hAnsi="宋体" w:eastAsia="宋体" w:cs="宋体"/>
          <w:color w:val="000000"/>
          <w:sz w:val="28"/>
          <w:szCs w:val="28"/>
          <w:highlight w:val="none"/>
          <w:lang w:bidi="ar"/>
        </w:rPr>
      </w:pPr>
      <w:r>
        <w:rPr>
          <w:rFonts w:hint="eastAsia" w:ascii="宋体" w:hAnsi="宋体" w:eastAsia="宋体" w:cs="宋体"/>
          <w:color w:val="000000"/>
          <w:sz w:val="28"/>
          <w:szCs w:val="28"/>
          <w:highlight w:val="none"/>
          <w:lang w:bidi="ar"/>
        </w:rPr>
        <w:t xml:space="preserve"> </w:t>
      </w:r>
    </w:p>
    <w:p w14:paraId="17B7E97B">
      <w:pPr>
        <w:rPr>
          <w:rFonts w:hint="eastAsia" w:ascii="宋体" w:hAnsi="宋体" w:eastAsia="宋体" w:cs="宋体"/>
          <w:color w:val="000000"/>
          <w:sz w:val="28"/>
          <w:szCs w:val="28"/>
          <w:highlight w:val="none"/>
          <w:lang w:bidi="ar"/>
        </w:rPr>
      </w:pPr>
    </w:p>
    <w:p w14:paraId="508E66E7">
      <w:pPr>
        <w:rPr>
          <w:rFonts w:hint="eastAsia" w:ascii="宋体" w:hAnsi="宋体" w:eastAsia="宋体" w:cs="宋体"/>
          <w:color w:val="000000"/>
          <w:sz w:val="28"/>
          <w:szCs w:val="28"/>
          <w:highlight w:val="none"/>
          <w:lang w:bidi="ar"/>
        </w:rPr>
      </w:pPr>
    </w:p>
    <w:p w14:paraId="0B263F51">
      <w:pPr>
        <w:rPr>
          <w:rFonts w:hint="eastAsia" w:ascii="宋体" w:hAnsi="宋体" w:eastAsia="宋体" w:cs="宋体"/>
          <w:color w:val="000000"/>
          <w:sz w:val="28"/>
          <w:szCs w:val="28"/>
          <w:highlight w:val="none"/>
          <w:lang w:bidi="ar"/>
        </w:rPr>
      </w:pPr>
    </w:p>
    <w:p w14:paraId="6D58F6D8">
      <w:pPr>
        <w:jc w:val="center"/>
        <w:rPr>
          <w:rFonts w:hint="eastAsia" w:ascii="宋体" w:hAnsi="宋体" w:eastAsia="宋体" w:cs="宋体"/>
          <w:color w:val="000000"/>
          <w:sz w:val="28"/>
          <w:szCs w:val="28"/>
          <w:highlight w:val="none"/>
          <w:lang w:bidi="ar"/>
        </w:rPr>
      </w:pPr>
    </w:p>
    <w:p w14:paraId="4BD93CEF">
      <w:pPr>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lang w:bidi="ar"/>
        </w:rPr>
        <w:t>投标人：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7AC97709">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法定代表人：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6FBB502C">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年</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月</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日</w:t>
      </w:r>
    </w:p>
    <w:p w14:paraId="24C19291">
      <w:pPr>
        <w:spacing w:line="400" w:lineRule="exact"/>
        <w:ind w:firstLine="4130" w:firstLineChars="935"/>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 xml:space="preserve"> </w:t>
      </w:r>
    </w:p>
    <w:p w14:paraId="1B64C7C4">
      <w:pPr>
        <w:rPr>
          <w:rFonts w:hint="eastAsia" w:ascii="宋体" w:hAnsi="宋体" w:eastAsia="宋体" w:cs="宋体"/>
          <w:b/>
          <w:bCs w:val="0"/>
          <w:color w:val="000000"/>
          <w:kern w:val="0"/>
          <w:sz w:val="44"/>
          <w:szCs w:val="44"/>
          <w:highlight w:val="none"/>
          <w:u w:color="000000"/>
          <w:lang w:val="en-US" w:eastAsia="zh-CN" w:bidi="ar"/>
        </w:rPr>
      </w:pPr>
      <w:r>
        <w:rPr>
          <w:rFonts w:hint="eastAsia" w:ascii="宋体" w:hAnsi="宋体" w:eastAsia="宋体" w:cs="宋体"/>
          <w:b/>
          <w:bCs w:val="0"/>
          <w:color w:val="000000"/>
          <w:kern w:val="0"/>
          <w:sz w:val="44"/>
          <w:szCs w:val="44"/>
          <w:highlight w:val="none"/>
          <w:u w:color="000000"/>
          <w:lang w:val="en-US" w:eastAsia="zh-CN" w:bidi="ar"/>
        </w:rPr>
        <w:br w:type="page"/>
      </w:r>
    </w:p>
    <w:p w14:paraId="07E45AA8">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eastAsia" w:ascii="宋体" w:hAnsi="宋体" w:eastAsia="宋体" w:cs="宋体"/>
          <w:b/>
          <w:bCs w:val="0"/>
          <w:color w:val="000000"/>
          <w:kern w:val="0"/>
          <w:sz w:val="44"/>
          <w:szCs w:val="44"/>
          <w:highlight w:val="none"/>
          <w:u w:color="000000"/>
          <w:lang w:val="en-US" w:eastAsia="zh-CN" w:bidi="ar"/>
        </w:rPr>
        <w:t>目   录</w:t>
      </w:r>
    </w:p>
    <w:p w14:paraId="01D1BC3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w:t>
      </w:r>
    </w:p>
    <w:p w14:paraId="7A2B8AE5">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（1）法人代表人身份证明及其有效身份证（或法人代表授权委托书及其有效身份证）（格式见附件）；</w:t>
      </w:r>
    </w:p>
    <w:p w14:paraId="010D62F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（2）具有独立承担民事责任的能力证明材料；</w:t>
      </w:r>
    </w:p>
    <w:p w14:paraId="3EA994F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（3）诚信投标承诺书（格式见附件）；</w:t>
      </w:r>
    </w:p>
    <w:p w14:paraId="49BFAB1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（4）服务承诺书（格式见附件）；</w:t>
      </w:r>
    </w:p>
    <w:p w14:paraId="588C015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（5）招标文件中要求的资信评审和资信评分的支持资料。</w:t>
      </w:r>
    </w:p>
    <w:p w14:paraId="5C573B41">
      <w:pPr>
        <w:pStyle w:val="11"/>
        <w:rPr>
          <w:rFonts w:hint="eastAsia" w:ascii="宋体" w:hAnsi="宋体" w:eastAsia="宋体" w:cs="Times New Roman"/>
          <w:color w:val="000000"/>
          <w:szCs w:val="21"/>
          <w:highlight w:val="none"/>
          <w:lang w:val="en-US" w:eastAsia="zh-CN"/>
        </w:rPr>
      </w:pPr>
    </w:p>
    <w:p w14:paraId="6DD17F6C">
      <w:pPr>
        <w:rPr>
          <w:rFonts w:hint="default"/>
          <w:highlight w:val="none"/>
          <w:lang w:val="en-US" w:eastAsia="zh-CN"/>
        </w:rPr>
      </w:pPr>
      <w:r>
        <w:rPr>
          <w:rFonts w:hint="eastAsia" w:ascii="宋体" w:hAnsi="宋体" w:eastAsia="宋体" w:cs="Times New Roman"/>
          <w:color w:val="000000"/>
          <w:szCs w:val="21"/>
          <w:highlight w:val="none"/>
          <w:lang w:val="en-US" w:eastAsia="zh-CN"/>
        </w:rPr>
        <w:t>注：</w:t>
      </w:r>
      <w:r>
        <w:rPr>
          <w:rFonts w:hint="eastAsia" w:ascii="宋体" w:hAnsi="宋体" w:cs="宋体"/>
          <w:szCs w:val="21"/>
          <w:highlight w:val="none"/>
        </w:rPr>
        <w:t>若投标人为</w:t>
      </w:r>
      <w:r>
        <w:rPr>
          <w:rFonts w:hint="eastAsia" w:ascii="宋体" w:hAnsi="宋体" w:cs="宋体"/>
          <w:szCs w:val="21"/>
          <w:highlight w:val="none"/>
          <w:lang w:val="en-US" w:eastAsia="zh-CN"/>
        </w:rPr>
        <w:t>若为银行、保险、石油化工、电力、电信、邮政等有行业特殊情况的企业的</w:t>
      </w:r>
      <w:r>
        <w:rPr>
          <w:rFonts w:hint="eastAsia" w:ascii="宋体" w:hAnsi="宋体" w:cs="宋体"/>
          <w:szCs w:val="21"/>
          <w:highlight w:val="none"/>
        </w:rPr>
        <w:t>分支机构</w:t>
      </w:r>
      <w:r>
        <w:rPr>
          <w:rFonts w:hint="eastAsia" w:ascii="宋体" w:hAnsi="宋体" w:cs="宋体"/>
          <w:szCs w:val="21"/>
          <w:highlight w:val="none"/>
          <w:lang w:val="en-US" w:eastAsia="zh-CN"/>
        </w:rPr>
        <w:t>或分公司</w:t>
      </w:r>
      <w:r>
        <w:rPr>
          <w:rFonts w:hint="eastAsia" w:ascii="宋体" w:hAnsi="宋体" w:cs="宋体"/>
          <w:szCs w:val="21"/>
          <w:highlight w:val="none"/>
        </w:rPr>
        <w:t>，其</w:t>
      </w:r>
      <w:r>
        <w:rPr>
          <w:rFonts w:hint="eastAsia" w:ascii="宋体" w:hAnsi="宋体" w:cs="宋体"/>
          <w:szCs w:val="21"/>
          <w:highlight w:val="none"/>
          <w:lang w:val="en-US" w:eastAsia="zh-CN"/>
        </w:rPr>
        <w:t>投标文件</w:t>
      </w:r>
      <w:r>
        <w:rPr>
          <w:rFonts w:hint="eastAsia" w:ascii="宋体" w:hAnsi="宋体" w:cs="宋体"/>
          <w:szCs w:val="21"/>
          <w:highlight w:val="none"/>
        </w:rPr>
        <w:t>中所要求的法定代表人的所有签</w:t>
      </w:r>
      <w:r>
        <w:rPr>
          <w:rFonts w:hint="eastAsia" w:ascii="宋体" w:hAnsi="宋体" w:cs="宋体"/>
          <w:szCs w:val="21"/>
          <w:highlight w:val="none"/>
          <w:lang w:val="en-US" w:eastAsia="zh-CN"/>
        </w:rPr>
        <w:t>章</w:t>
      </w:r>
      <w:r>
        <w:rPr>
          <w:rFonts w:hint="eastAsia" w:ascii="宋体" w:hAnsi="宋体" w:cs="宋体"/>
          <w:szCs w:val="21"/>
          <w:highlight w:val="none"/>
        </w:rPr>
        <w:t>及</w:t>
      </w:r>
      <w:r>
        <w:rPr>
          <w:rFonts w:hint="eastAsia" w:ascii="宋体" w:hAnsi="宋体" w:cs="宋体"/>
          <w:szCs w:val="21"/>
          <w:highlight w:val="none"/>
          <w:lang w:val="en-US" w:eastAsia="zh-CN"/>
        </w:rPr>
        <w:t>涉及</w:t>
      </w:r>
      <w:r>
        <w:rPr>
          <w:rFonts w:hint="eastAsia" w:ascii="宋体" w:hAnsi="宋体" w:cs="宋体"/>
          <w:szCs w:val="21"/>
          <w:highlight w:val="none"/>
        </w:rPr>
        <w:t>材料，</w:t>
      </w:r>
      <w:r>
        <w:rPr>
          <w:rFonts w:hint="eastAsia" w:ascii="宋体" w:hAnsi="宋体" w:cs="宋体"/>
          <w:szCs w:val="21"/>
          <w:highlight w:val="none"/>
          <w:lang w:val="en-US" w:eastAsia="zh-CN"/>
        </w:rPr>
        <w:t>可以由</w:t>
      </w:r>
      <w:r>
        <w:rPr>
          <w:rFonts w:hint="eastAsia" w:ascii="宋体" w:hAnsi="宋体" w:cs="宋体"/>
          <w:szCs w:val="21"/>
          <w:highlight w:val="none"/>
          <w:lang w:eastAsia="zh-CN"/>
        </w:rPr>
        <w:t>其</w:t>
      </w:r>
      <w:r>
        <w:rPr>
          <w:rFonts w:hint="eastAsia" w:ascii="宋体" w:hAnsi="宋体" w:cs="宋体"/>
          <w:szCs w:val="21"/>
          <w:highlight w:val="none"/>
        </w:rPr>
        <w:t>分支机构</w:t>
      </w:r>
      <w:r>
        <w:rPr>
          <w:rFonts w:hint="eastAsia" w:ascii="宋体" w:hAnsi="宋体" w:cs="宋体"/>
          <w:szCs w:val="21"/>
          <w:highlight w:val="none"/>
          <w:lang w:val="en-US" w:eastAsia="zh-CN"/>
        </w:rPr>
        <w:t>或分公司</w:t>
      </w:r>
      <w:r>
        <w:rPr>
          <w:rFonts w:hint="eastAsia" w:ascii="宋体" w:hAnsi="宋体" w:cs="宋体"/>
          <w:szCs w:val="21"/>
          <w:highlight w:val="none"/>
        </w:rPr>
        <w:t>负责人</w:t>
      </w:r>
      <w:r>
        <w:rPr>
          <w:rFonts w:hint="eastAsia" w:ascii="宋体" w:hAnsi="宋体" w:cs="宋体"/>
          <w:szCs w:val="21"/>
          <w:highlight w:val="none"/>
          <w:lang w:val="en-US" w:eastAsia="zh-CN"/>
        </w:rPr>
        <w:t>进行</w:t>
      </w:r>
      <w:r>
        <w:rPr>
          <w:rFonts w:hint="eastAsia" w:ascii="宋体" w:hAnsi="宋体" w:cs="宋体"/>
          <w:szCs w:val="21"/>
          <w:highlight w:val="none"/>
        </w:rPr>
        <w:t>签</w:t>
      </w:r>
      <w:r>
        <w:rPr>
          <w:rFonts w:hint="eastAsia" w:ascii="宋体" w:hAnsi="宋体" w:cs="宋体"/>
          <w:szCs w:val="21"/>
          <w:highlight w:val="none"/>
          <w:lang w:val="en-US" w:eastAsia="zh-CN"/>
        </w:rPr>
        <w:t>章</w:t>
      </w:r>
      <w:r>
        <w:rPr>
          <w:rFonts w:hint="eastAsia" w:ascii="宋体" w:hAnsi="宋体" w:cs="宋体"/>
          <w:szCs w:val="21"/>
          <w:highlight w:val="none"/>
        </w:rPr>
        <w:t>及</w:t>
      </w:r>
      <w:r>
        <w:rPr>
          <w:rFonts w:hint="eastAsia" w:ascii="宋体" w:hAnsi="宋体" w:cs="宋体"/>
          <w:szCs w:val="21"/>
          <w:highlight w:val="none"/>
          <w:lang w:val="en-US" w:eastAsia="zh-CN"/>
        </w:rPr>
        <w:t>提供相应</w:t>
      </w:r>
      <w:r>
        <w:rPr>
          <w:rFonts w:hint="eastAsia" w:ascii="宋体" w:hAnsi="宋体" w:cs="宋体"/>
          <w:szCs w:val="21"/>
          <w:highlight w:val="none"/>
        </w:rPr>
        <w:t>材料。</w:t>
      </w:r>
    </w:p>
    <w:p w14:paraId="787AC85E">
      <w:pPr>
        <w:keepNext w:val="0"/>
        <w:keepLines w:val="0"/>
        <w:widowControl/>
        <w:suppressLineNumbers w:val="0"/>
        <w:autoSpaceDE w:val="0"/>
        <w:autoSpaceDN/>
        <w:spacing w:before="0" w:beforeAutospacing="0" w:after="0" w:afterAutospacing="0" w:line="480" w:lineRule="auto"/>
        <w:ind w:left="72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 xml:space="preserve"> </w:t>
      </w:r>
    </w:p>
    <w:p w14:paraId="3E8D2D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lang w:val="en-US" w:eastAsia="zh-CN" w:bidi="ar"/>
        </w:rPr>
        <w:br w:type="page"/>
      </w:r>
      <w:r>
        <w:rPr>
          <w:rFonts w:hint="eastAsia" w:ascii="宋体" w:hAnsi="宋体" w:eastAsia="宋体" w:cs="宋体"/>
          <w:b/>
          <w:bCs w:val="0"/>
          <w:color w:val="000000"/>
          <w:kern w:val="0"/>
          <w:sz w:val="28"/>
          <w:szCs w:val="28"/>
          <w:highlight w:val="none"/>
          <w:u w:color="000000"/>
          <w:lang w:val="en-US" w:eastAsia="zh-CN" w:bidi="ar"/>
        </w:rPr>
        <w:t>附件</w:t>
      </w:r>
      <w:r>
        <w:rPr>
          <w:rFonts w:hint="default" w:ascii="Times New Roman" w:hAnsi="Times New Roman" w:eastAsia="宋体" w:cs="Times New Roman"/>
          <w:b/>
          <w:bCs w:val="0"/>
          <w:color w:val="000000"/>
          <w:kern w:val="0"/>
          <w:sz w:val="28"/>
          <w:szCs w:val="28"/>
          <w:highlight w:val="none"/>
          <w:u w:color="000000"/>
          <w:lang w:val="en-US" w:eastAsia="zh-CN" w:bidi="ar"/>
        </w:rPr>
        <w:t>1</w:t>
      </w:r>
    </w:p>
    <w:p w14:paraId="05FA1E2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u w:color="000000"/>
          <w:lang w:val="en-US" w:eastAsia="zh-CN" w:bidi="ar"/>
        </w:rPr>
        <w:t>1</w:t>
      </w:r>
      <w:r>
        <w:rPr>
          <w:rFonts w:hint="eastAsia" w:ascii="宋体" w:hAnsi="宋体" w:eastAsia="宋体" w:cs="宋体"/>
          <w:b/>
          <w:bCs w:val="0"/>
          <w:color w:val="000000"/>
          <w:kern w:val="0"/>
          <w:sz w:val="28"/>
          <w:szCs w:val="28"/>
          <w:highlight w:val="none"/>
          <w:u w:color="000000"/>
          <w:lang w:val="en-US" w:eastAsia="zh-CN" w:bidi="ar"/>
        </w:rPr>
        <w:t>、法定代表人身份证明或授权委托书</w:t>
      </w:r>
    </w:p>
    <w:p w14:paraId="212432AF">
      <w:pPr>
        <w:pStyle w:val="40"/>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sz w:val="24"/>
          <w:szCs w:val="24"/>
          <w:highlight w:val="none"/>
          <w:lang w:val="en-US"/>
        </w:rPr>
      </w:pPr>
      <w:bookmarkStart w:id="195" w:name="_Toc6019_WPSOffice_Level1"/>
      <w:bookmarkEnd w:id="195"/>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lang w:eastAsia="zh-CN"/>
        </w:rPr>
        <w:t>、法定代表人身份证明</w:t>
      </w:r>
    </w:p>
    <w:p w14:paraId="36B3796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投标人名称：</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5F16B884">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单位性质： </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06CA2F6F">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地    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0E036D3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成立时间：</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年</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月</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＿日</w:t>
      </w:r>
    </w:p>
    <w:p w14:paraId="7737A534">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经营期限：</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23C56C21">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spacing w:val="240"/>
          <w:kern w:val="0"/>
          <w:sz w:val="24"/>
          <w:szCs w:val="24"/>
          <w:highlight w:val="none"/>
          <w:u w:color="000000"/>
          <w:lang w:val="en-US" w:eastAsia="zh-CN" w:bidi="ar"/>
        </w:rPr>
        <w:t>姓</w:t>
      </w:r>
      <w:r>
        <w:rPr>
          <w:rFonts w:hint="eastAsia" w:ascii="宋体" w:hAnsi="宋体" w:eastAsia="宋体" w:cs="宋体"/>
          <w:color w:val="000000"/>
          <w:kern w:val="0"/>
          <w:sz w:val="24"/>
          <w:szCs w:val="24"/>
          <w:highlight w:val="none"/>
          <w:u w:color="000000"/>
          <w:lang w:val="en-US" w:eastAsia="zh-CN" w:bidi="ar"/>
        </w:rPr>
        <w:t>名：</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性别：</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年龄：＿</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职务：</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_</w:t>
      </w:r>
    </w:p>
    <w:p w14:paraId="112CD018">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系</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（投标人名称）的法定代表人。</w:t>
      </w:r>
    </w:p>
    <w:p w14:paraId="1BEC9312">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特此证明。</w:t>
      </w:r>
    </w:p>
    <w:p w14:paraId="022F3291">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投标人：</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（盖单位章）</w:t>
      </w:r>
    </w:p>
    <w:p w14:paraId="4656530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年    月     日</w:t>
      </w:r>
    </w:p>
    <w:p w14:paraId="4CEB0D10">
      <w:pPr>
        <w:keepNext w:val="0"/>
        <w:keepLines w:val="0"/>
        <w:widowControl/>
        <w:suppressLineNumbers w:val="0"/>
        <w:spacing w:before="0" w:beforeAutospacing="0" w:after="0" w:afterAutospacing="0" w:line="357" w:lineRule="atLeast"/>
        <w:ind w:left="0" w:right="0" w:firstLine="560" w:firstLineChars="200"/>
        <w:jc w:val="center"/>
        <w:rPr>
          <w:rFonts w:hint="eastAsia" w:ascii="宋体" w:hAnsi="宋体" w:eastAsia="宋体" w:cs="宋体"/>
          <w:sz w:val="24"/>
          <w:szCs w:val="24"/>
          <w:highlight w:val="none"/>
          <w:lang w:val="en-US"/>
        </w:rPr>
      </w:pPr>
      <w:r>
        <w:rPr>
          <w:rFonts w:hint="eastAsia" w:ascii="宋体" w:hAnsi="宋体" w:eastAsia="宋体" w:cs="宋体"/>
          <w:color w:val="000000"/>
          <w:kern w:val="0"/>
          <w:sz w:val="28"/>
          <w:szCs w:val="28"/>
          <w:highlight w:val="none"/>
          <w:u w:color="000000"/>
          <w:lang w:val="en-US" w:eastAsia="zh-CN" w:bidi="ar"/>
        </w:rPr>
        <w:t>2、</w:t>
      </w:r>
      <w:r>
        <w:rPr>
          <w:rFonts w:hint="eastAsia" w:ascii="宋体" w:hAnsi="宋体" w:eastAsia="宋体" w:cs="宋体"/>
          <w:color w:val="000000"/>
          <w:kern w:val="0"/>
          <w:sz w:val="24"/>
          <w:szCs w:val="24"/>
          <w:highlight w:val="none"/>
          <w:u w:color="000000"/>
          <w:lang w:val="en-US" w:eastAsia="zh-CN" w:bidi="ar"/>
        </w:rPr>
        <w:t>授权委托书</w:t>
      </w:r>
    </w:p>
    <w:p w14:paraId="256F30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29963B8D">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本授权委托书声明：我</w:t>
      </w:r>
      <w:r>
        <w:rPr>
          <w:rFonts w:hint="eastAsia" w:ascii="宋体" w:hAnsi="宋体" w:eastAsia="宋体" w:cs="宋体"/>
          <w:color w:val="000000"/>
          <w:kern w:val="0"/>
          <w:sz w:val="24"/>
          <w:szCs w:val="24"/>
          <w:highlight w:val="none"/>
          <w:u w:val="single" w:color="000000"/>
          <w:lang w:val="en-US" w:eastAsia="zh-CN" w:bidi="ar"/>
        </w:rPr>
        <w:t xml:space="preserve">         （姓名）</w:t>
      </w:r>
      <w:r>
        <w:rPr>
          <w:rFonts w:hint="eastAsia" w:ascii="宋体" w:hAnsi="宋体" w:eastAsia="宋体" w:cs="宋体"/>
          <w:color w:val="000000"/>
          <w:kern w:val="0"/>
          <w:sz w:val="24"/>
          <w:szCs w:val="24"/>
          <w:highlight w:val="none"/>
          <w:u w:color="000000"/>
          <w:lang w:val="en-US" w:eastAsia="zh-CN" w:bidi="ar"/>
        </w:rPr>
        <w:t>系</w:t>
      </w:r>
      <w:r>
        <w:rPr>
          <w:rFonts w:hint="eastAsia" w:ascii="宋体" w:hAnsi="宋体" w:eastAsia="宋体" w:cs="宋体"/>
          <w:color w:val="000000"/>
          <w:kern w:val="0"/>
          <w:sz w:val="24"/>
          <w:szCs w:val="24"/>
          <w:highlight w:val="none"/>
          <w:u w:val="single" w:color="000000"/>
          <w:lang w:val="en-US" w:eastAsia="zh-CN" w:bidi="ar"/>
        </w:rPr>
        <w:t xml:space="preserve">          （投标人名称）</w:t>
      </w:r>
      <w:r>
        <w:rPr>
          <w:rFonts w:hint="eastAsia" w:ascii="宋体" w:hAnsi="宋体" w:eastAsia="宋体" w:cs="宋体"/>
          <w:color w:val="000000"/>
          <w:kern w:val="0"/>
          <w:sz w:val="24"/>
          <w:szCs w:val="24"/>
          <w:highlight w:val="none"/>
          <w:u w:color="000000"/>
          <w:lang w:val="en-US" w:eastAsia="zh-CN" w:bidi="ar"/>
        </w:rPr>
        <w:t>的法定代表人，现授权委托</w:t>
      </w:r>
      <w:r>
        <w:rPr>
          <w:rFonts w:hint="eastAsia" w:ascii="宋体" w:hAnsi="宋体" w:eastAsia="宋体" w:cs="宋体"/>
          <w:color w:val="000000"/>
          <w:kern w:val="0"/>
          <w:sz w:val="24"/>
          <w:szCs w:val="24"/>
          <w:highlight w:val="none"/>
          <w:u w:val="single" w:color="000000"/>
          <w:lang w:val="en-US" w:eastAsia="zh-CN" w:bidi="ar"/>
        </w:rPr>
        <w:t xml:space="preserve">        （单位名称）   </w:t>
      </w:r>
      <w:r>
        <w:rPr>
          <w:rFonts w:hint="eastAsia" w:ascii="宋体" w:hAnsi="宋体" w:eastAsia="宋体" w:cs="宋体"/>
          <w:color w:val="000000"/>
          <w:kern w:val="0"/>
          <w:sz w:val="24"/>
          <w:szCs w:val="24"/>
          <w:highlight w:val="none"/>
          <w:u w:color="000000"/>
          <w:lang w:val="en-US" w:eastAsia="zh-CN" w:bidi="ar"/>
        </w:rPr>
        <w:t>的</w:t>
      </w:r>
      <w:r>
        <w:rPr>
          <w:rFonts w:hint="eastAsia" w:ascii="宋体" w:hAnsi="宋体" w:eastAsia="宋体" w:cs="宋体"/>
          <w:color w:val="000000"/>
          <w:kern w:val="0"/>
          <w:sz w:val="24"/>
          <w:szCs w:val="24"/>
          <w:highlight w:val="none"/>
          <w:u w:val="single" w:color="000000"/>
          <w:lang w:val="en-US" w:eastAsia="zh-CN" w:bidi="ar"/>
        </w:rPr>
        <w:t xml:space="preserve">     （姓名） </w:t>
      </w:r>
      <w:r>
        <w:rPr>
          <w:rFonts w:hint="eastAsia" w:ascii="宋体" w:hAnsi="宋体" w:eastAsia="宋体" w:cs="宋体"/>
          <w:color w:val="000000"/>
          <w:kern w:val="0"/>
          <w:sz w:val="24"/>
          <w:szCs w:val="24"/>
          <w:highlight w:val="none"/>
          <w:u w:color="000000"/>
          <w:lang w:val="en-US" w:eastAsia="zh-CN" w:bidi="ar"/>
        </w:rPr>
        <w:t>为我公司法定代表人授权委托代理人，参加</w:t>
      </w:r>
      <w:r>
        <w:rPr>
          <w:rFonts w:hint="eastAsia" w:ascii="宋体" w:hAnsi="宋体" w:eastAsia="宋体" w:cs="宋体"/>
          <w:color w:val="000000"/>
          <w:kern w:val="0"/>
          <w:sz w:val="24"/>
          <w:szCs w:val="24"/>
          <w:highlight w:val="none"/>
          <w:u w:val="single" w:color="000000"/>
          <w:lang w:val="en-US" w:eastAsia="zh-CN" w:bidi="ar"/>
        </w:rPr>
        <w:t xml:space="preserve">      采购人     </w:t>
      </w:r>
      <w:r>
        <w:rPr>
          <w:rFonts w:hint="eastAsia" w:ascii="宋体" w:hAnsi="宋体" w:eastAsia="宋体" w:cs="宋体"/>
          <w:color w:val="000000"/>
          <w:kern w:val="0"/>
          <w:sz w:val="24"/>
          <w:szCs w:val="24"/>
          <w:highlight w:val="none"/>
          <w:u w:color="000000"/>
          <w:lang w:val="en-US" w:eastAsia="zh-CN" w:bidi="ar"/>
        </w:rPr>
        <w:t>的</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071D317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4924BE8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4"/>
          <w:szCs w:val="24"/>
          <w:highlight w:val="none"/>
          <w:u w:color="000000"/>
          <w:lang w:val="en-US" w:eastAsia="zh-CN" w:bidi="ar"/>
        </w:rPr>
        <w:t>代理人无转委托权，特此委托。</w:t>
      </w:r>
    </w:p>
    <w:p w14:paraId="4654575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附：法人及授权委托人身份证</w:t>
      </w:r>
    </w:p>
    <w:p w14:paraId="5A02439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53AF8DF7">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投标人（盖单位章）：</w:t>
      </w:r>
    </w:p>
    <w:p w14:paraId="41B7E938">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法定代表人（身份证号码）：           （签字或盖章）</w:t>
      </w:r>
    </w:p>
    <w:p w14:paraId="798BCBDA">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委托代理人（身份证号码）：           （签字或盖章）</w:t>
      </w:r>
    </w:p>
    <w:p w14:paraId="3D29AB4A">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年    月    日</w:t>
      </w:r>
    </w:p>
    <w:p w14:paraId="2BAD8D7F">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t>附件</w:t>
      </w:r>
      <w:r>
        <w:rPr>
          <w:rFonts w:hint="default" w:ascii="Calibri" w:hAnsi="Calibri" w:eastAsia="宋体" w:cs="Calibri"/>
          <w:b/>
          <w:bCs w:val="0"/>
          <w:color w:val="000000"/>
          <w:kern w:val="0"/>
          <w:sz w:val="28"/>
          <w:szCs w:val="28"/>
          <w:highlight w:val="none"/>
          <w:u w:color="000000"/>
          <w:lang w:val="en-US" w:eastAsia="zh-CN" w:bidi="ar"/>
        </w:rPr>
        <w:t>2</w:t>
      </w:r>
    </w:p>
    <w:p w14:paraId="784392B9">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sz w:val="28"/>
          <w:szCs w:val="28"/>
          <w:highlight w:val="none"/>
          <w:lang w:val="en-US"/>
        </w:rPr>
      </w:pPr>
      <w:r>
        <w:rPr>
          <w:rFonts w:hint="eastAsia"/>
          <w:b/>
          <w:sz w:val="28"/>
          <w:szCs w:val="28"/>
          <w:highlight w:val="none"/>
        </w:rPr>
        <w:t>诚信投标承诺书</w:t>
      </w:r>
    </w:p>
    <w:p w14:paraId="0EA7402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1FC7D56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2BAD33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43398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3A2EA3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026D6B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、代理机构或其他投标人串通投标，损害国家利益、社会公共利益或者他人的合法权益；</w:t>
      </w:r>
    </w:p>
    <w:p w14:paraId="07197E5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eastAsia="zh-CN"/>
        </w:rPr>
        <w:t>六、我公司没有下列情形：</w:t>
      </w:r>
      <w:r>
        <w:rPr>
          <w:rFonts w:hint="eastAsia" w:ascii="宋体" w:hAnsi="宋体"/>
          <w:color w:val="auto"/>
          <w:szCs w:val="21"/>
          <w:highlight w:val="none"/>
          <w:lang w:val="en-US" w:eastAsia="zh-CN"/>
        </w:rPr>
        <w:t>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2424AC4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666699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八</w:t>
      </w:r>
      <w:r>
        <w:rPr>
          <w:rFonts w:hint="eastAsia" w:ascii="宋体" w:hAnsi="宋体"/>
          <w:color w:val="auto"/>
          <w:szCs w:val="21"/>
          <w:highlight w:val="none"/>
        </w:rPr>
        <w:t>、保证中标之后，按照</w:t>
      </w:r>
      <w:r>
        <w:rPr>
          <w:rFonts w:hint="eastAsia" w:ascii="宋体" w:hAnsi="宋体"/>
          <w:color w:val="auto"/>
          <w:szCs w:val="21"/>
          <w:highlight w:val="none"/>
          <w:lang w:val="en-US" w:eastAsia="zh-CN"/>
        </w:rPr>
        <w:t>招标</w:t>
      </w:r>
      <w:r>
        <w:rPr>
          <w:rFonts w:hint="eastAsia" w:ascii="宋体" w:hAnsi="宋体"/>
          <w:color w:val="auto"/>
          <w:szCs w:val="21"/>
          <w:highlight w:val="none"/>
        </w:rPr>
        <w:t>文件要求提供相关后续服务；</w:t>
      </w:r>
    </w:p>
    <w:p w14:paraId="5E2D094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、保证企业及所属相关人员在本次投标中无行贿等犯罪行为；</w:t>
      </w:r>
    </w:p>
    <w:p w14:paraId="594CFC7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2C8DE0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4E34E752">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开户银行：                          基本账户：</w:t>
      </w:r>
    </w:p>
    <w:p w14:paraId="3913AFCE">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 xml:space="preserve">投标单位（签章或盖章）：         </w:t>
      </w:r>
      <w:r>
        <w:rPr>
          <w:rFonts w:hint="eastAsia" w:ascii="宋体" w:hAnsi="宋体"/>
          <w:szCs w:val="21"/>
          <w:highlight w:val="none"/>
          <w:lang w:val="en-US" w:eastAsia="zh-CN"/>
        </w:rPr>
        <w:t xml:space="preserve">  </w:t>
      </w:r>
      <w:r>
        <w:rPr>
          <w:rFonts w:hint="eastAsia" w:ascii="宋体" w:hAnsi="宋体"/>
          <w:szCs w:val="21"/>
          <w:highlight w:val="none"/>
        </w:rPr>
        <w:t xml:space="preserve"> 法定代表人（签字或签章）：</w:t>
      </w:r>
    </w:p>
    <w:p w14:paraId="21A27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eastAsia="宋体" w:cs="宋体"/>
          <w:color w:val="000000"/>
          <w:kern w:val="0"/>
          <w:sz w:val="21"/>
          <w:szCs w:val="21"/>
          <w:highlight w:val="none"/>
          <w:u w:color="000000"/>
          <w:lang w:val="en-US" w:eastAsia="zh-CN" w:bidi="ar"/>
        </w:rPr>
        <w:t xml:space="preserve"> </w:t>
      </w:r>
    </w:p>
    <w:p w14:paraId="1C20618D">
      <w:pPr>
        <w:keepNext/>
        <w:keepLines/>
        <w:spacing w:line="720" w:lineRule="auto"/>
        <w:jc w:val="both"/>
        <w:outlineLvl w:val="2"/>
        <w:rPr>
          <w:rFonts w:hint="eastAsia"/>
          <w:b/>
          <w:bCs/>
          <w:sz w:val="28"/>
          <w:szCs w:val="28"/>
          <w:highlight w:val="none"/>
          <w:lang w:val="en-US" w:eastAsia="zh-CN"/>
        </w:rPr>
      </w:pPr>
      <w:r>
        <w:rPr>
          <w:rFonts w:hint="eastAsia" w:ascii="宋体" w:hAnsi="宋体" w:eastAsia="宋体" w:cs="宋体"/>
          <w:color w:val="000000"/>
          <w:kern w:val="0"/>
          <w:sz w:val="21"/>
          <w:szCs w:val="21"/>
          <w:highlight w:val="none"/>
          <w:u w:color="000000"/>
          <w:lang w:val="en-US" w:eastAsia="zh-CN" w:bidi="ar"/>
        </w:rPr>
        <w:br w:type="page"/>
      </w:r>
      <w:r>
        <w:rPr>
          <w:rFonts w:hint="eastAsia"/>
          <w:b/>
          <w:bCs/>
          <w:sz w:val="28"/>
          <w:szCs w:val="28"/>
          <w:highlight w:val="none"/>
          <w:lang w:val="en-US" w:eastAsia="zh-CN"/>
        </w:rPr>
        <w:t>附件3：</w:t>
      </w:r>
    </w:p>
    <w:p w14:paraId="7AE51CB2">
      <w:pPr>
        <w:keepNext/>
        <w:keepLines/>
        <w:spacing w:line="720" w:lineRule="auto"/>
        <w:jc w:val="center"/>
        <w:outlineLvl w:val="2"/>
        <w:rPr>
          <w:b/>
          <w:bCs/>
          <w:sz w:val="28"/>
          <w:szCs w:val="28"/>
          <w:highlight w:val="none"/>
        </w:rPr>
      </w:pPr>
      <w:r>
        <w:rPr>
          <w:rFonts w:hint="eastAsia"/>
          <w:b/>
          <w:bCs/>
          <w:sz w:val="28"/>
          <w:szCs w:val="28"/>
          <w:highlight w:val="none"/>
        </w:rPr>
        <w:t>服务承诺书</w:t>
      </w:r>
    </w:p>
    <w:p w14:paraId="765301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采购</w:t>
      </w:r>
      <w:r>
        <w:rPr>
          <w:rFonts w:hint="eastAsia" w:ascii="宋体" w:hAnsi="宋体"/>
          <w:color w:val="000000"/>
          <w:sz w:val="24"/>
          <w:highlight w:val="none"/>
          <w:u w:val="single"/>
        </w:rPr>
        <w:t>人）     ：</w:t>
      </w:r>
    </w:p>
    <w:p w14:paraId="540528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本承诺声明：（投标人名称）对本招标文件所有要求完全响应</w:t>
      </w:r>
      <w:r>
        <w:rPr>
          <w:rFonts w:hint="eastAsia" w:ascii="宋体" w:hAnsi="宋体"/>
          <w:color w:val="000000"/>
          <w:sz w:val="24"/>
          <w:highlight w:val="none"/>
          <w:lang w:eastAsia="zh-CN"/>
        </w:rPr>
        <w:t>，</w:t>
      </w:r>
      <w:r>
        <w:rPr>
          <w:rFonts w:hint="eastAsia" w:ascii="宋体" w:hAnsi="宋体"/>
          <w:color w:val="000000"/>
          <w:sz w:val="24"/>
          <w:highlight w:val="none"/>
        </w:rPr>
        <w:t>若有幸中标将严格按照以上承诺进行服务。</w:t>
      </w:r>
    </w:p>
    <w:p w14:paraId="5AAC4FD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特此声明。</w:t>
      </w:r>
    </w:p>
    <w:p w14:paraId="5CFCA574">
      <w:pPr>
        <w:spacing w:line="720" w:lineRule="auto"/>
        <w:rPr>
          <w:rFonts w:ascii="宋体" w:hAnsi="宋体"/>
          <w:color w:val="000000"/>
          <w:sz w:val="24"/>
          <w:highlight w:val="none"/>
        </w:rPr>
      </w:pPr>
      <w:r>
        <w:rPr>
          <w:rFonts w:hint="eastAsia" w:ascii="宋体" w:hAnsi="宋体"/>
          <w:color w:val="000000"/>
          <w:sz w:val="24"/>
          <w:highlight w:val="none"/>
        </w:rPr>
        <w:t> </w:t>
      </w:r>
    </w:p>
    <w:p w14:paraId="37F2B1C2">
      <w:pPr>
        <w:spacing w:line="720" w:lineRule="auto"/>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（签章）       </w:t>
      </w:r>
    </w:p>
    <w:p w14:paraId="5B5DC784">
      <w:pPr>
        <w:spacing w:line="720" w:lineRule="auto"/>
        <w:rPr>
          <w:rFonts w:ascii="宋体" w:hAnsi="宋体"/>
          <w:color w:val="000000"/>
          <w:sz w:val="24"/>
          <w:highlight w:val="none"/>
          <w:u w:val="single"/>
        </w:rPr>
      </w:pPr>
      <w:r>
        <w:rPr>
          <w:rFonts w:hint="eastAsia" w:ascii="宋体" w:hAnsi="宋体"/>
          <w:color w:val="000000"/>
          <w:sz w:val="24"/>
          <w:highlight w:val="none"/>
        </w:rPr>
        <w:t>                                    投标单位名称：</w:t>
      </w:r>
      <w:r>
        <w:rPr>
          <w:rFonts w:hint="eastAsia" w:ascii="宋体" w:hAnsi="宋体"/>
          <w:color w:val="000000"/>
          <w:sz w:val="24"/>
          <w:highlight w:val="none"/>
          <w:u w:val="single"/>
        </w:rPr>
        <w:t xml:space="preserve">        （签章）    </w:t>
      </w:r>
    </w:p>
    <w:p w14:paraId="1E618D9B">
      <w:pPr>
        <w:spacing w:line="720" w:lineRule="auto"/>
        <w:ind w:firstLine="4560" w:firstLineChars="1900"/>
        <w:jc w:val="left"/>
        <w:rPr>
          <w:rFonts w:hint="eastAsia"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11A93E61">
      <w:pPr>
        <w:rPr>
          <w:highlight w:val="none"/>
        </w:rPr>
      </w:pPr>
      <w:r>
        <w:rPr>
          <w:highlight w:val="none"/>
        </w:rPr>
        <w:br w:type="page"/>
      </w:r>
    </w:p>
    <w:p w14:paraId="7C1A9DD4">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bidi="ar"/>
        </w:rPr>
        <w:t>二、技术标格式文件</w:t>
      </w:r>
    </w:p>
    <w:p w14:paraId="66DF8BCF">
      <w:pPr>
        <w:jc w:val="center"/>
        <w:rPr>
          <w:rFonts w:hint="eastAsia" w:ascii="黑体" w:hAnsi="宋体" w:eastAsia="黑体" w:cs="黑体"/>
          <w:color w:val="000000"/>
          <w:sz w:val="20"/>
          <w:highlight w:val="none"/>
        </w:rPr>
      </w:pPr>
      <w:r>
        <w:rPr>
          <w:rFonts w:hint="eastAsia" w:ascii="黑体" w:hAnsi="宋体" w:eastAsia="黑体" w:cs="黑体"/>
          <w:color w:val="000000"/>
          <w:sz w:val="20"/>
          <w:highlight w:val="none"/>
          <w:lang w:bidi="ar"/>
        </w:rPr>
        <w:t xml:space="preserve"> </w:t>
      </w:r>
    </w:p>
    <w:p w14:paraId="268A70C0">
      <w:pPr>
        <w:rPr>
          <w:rFonts w:hint="eastAsia" w:ascii="黑体" w:hAnsi="宋体" w:eastAsia="黑体" w:cs="黑体"/>
          <w:color w:val="000000"/>
          <w:sz w:val="20"/>
          <w:highlight w:val="none"/>
        </w:rPr>
      </w:pPr>
      <w:r>
        <w:rPr>
          <w:rFonts w:hint="eastAsia" w:ascii="黑体" w:hAnsi="宋体" w:eastAsia="黑体" w:cs="黑体"/>
          <w:color w:val="000000"/>
          <w:sz w:val="20"/>
          <w:highlight w:val="none"/>
          <w:lang w:bidi="ar"/>
        </w:rPr>
        <w:t xml:space="preserve"> </w:t>
      </w:r>
    </w:p>
    <w:p w14:paraId="30FA2F78">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 xml:space="preserve"> </w:t>
      </w:r>
    </w:p>
    <w:p w14:paraId="3A8F11BC">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技术标</w:t>
      </w:r>
    </w:p>
    <w:p w14:paraId="4A273E48">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bidi="ar"/>
        </w:rPr>
        <w:t>（投标文件二）</w:t>
      </w:r>
    </w:p>
    <w:p w14:paraId="5FBADD14">
      <w:pPr>
        <w:jc w:val="center"/>
        <w:rPr>
          <w:rFonts w:hint="eastAsia" w:ascii="宋体" w:hAnsi="宋体" w:eastAsia="宋体" w:cs="宋体"/>
          <w:color w:val="000000"/>
          <w:sz w:val="32"/>
          <w:szCs w:val="32"/>
          <w:highlight w:val="none"/>
          <w:u w:val="single"/>
        </w:rPr>
      </w:pPr>
    </w:p>
    <w:p w14:paraId="2E1567F0">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32"/>
          <w:szCs w:val="32"/>
          <w:highlight w:val="none"/>
          <w:u w:val="single"/>
          <w:lang w:bidi="ar"/>
        </w:rPr>
        <w:t xml:space="preserve">        </w:t>
      </w:r>
      <w:r>
        <w:rPr>
          <w:rFonts w:hint="eastAsia" w:ascii="宋体" w:hAnsi="宋体" w:eastAsia="宋体" w:cs="宋体"/>
          <w:color w:val="000000"/>
          <w:sz w:val="32"/>
          <w:szCs w:val="32"/>
          <w:highlight w:val="none"/>
          <w:lang w:bidi="ar"/>
        </w:rPr>
        <w:t>项目</w:t>
      </w:r>
    </w:p>
    <w:p w14:paraId="6F37A986">
      <w:pPr>
        <w:jc w:val="center"/>
        <w:rPr>
          <w:rFonts w:hint="eastAsia" w:ascii="宋体" w:hAnsi="宋体" w:eastAsia="宋体" w:cs="宋体"/>
          <w:color w:val="000000"/>
          <w:sz w:val="28"/>
          <w:szCs w:val="28"/>
          <w:highlight w:val="none"/>
        </w:rPr>
      </w:pPr>
    </w:p>
    <w:p w14:paraId="20612D25">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p>
    <w:p w14:paraId="460D8A5E">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3856F2E0">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2A0B76F8">
      <w:pPr>
        <w:autoSpaceDE w:val="0"/>
        <w:spacing w:line="360" w:lineRule="auto"/>
        <w:jc w:val="center"/>
        <w:rPr>
          <w:rFonts w:hint="eastAsia" w:ascii="宋体" w:hAnsi="宋体" w:eastAsia="宋体" w:cs="宋体"/>
          <w:color w:val="000000"/>
          <w:sz w:val="28"/>
          <w:szCs w:val="28"/>
          <w:highlight w:val="none"/>
          <w:lang w:bidi="ar"/>
        </w:rPr>
      </w:pPr>
    </w:p>
    <w:p w14:paraId="3A3F577A">
      <w:pPr>
        <w:autoSpaceDE w:val="0"/>
        <w:spacing w:line="360" w:lineRule="auto"/>
        <w:jc w:val="center"/>
        <w:rPr>
          <w:rFonts w:hint="eastAsia" w:ascii="宋体" w:hAnsi="宋体" w:eastAsia="宋体" w:cs="宋体"/>
          <w:color w:val="000000"/>
          <w:sz w:val="28"/>
          <w:szCs w:val="28"/>
          <w:highlight w:val="none"/>
          <w:lang w:bidi="ar"/>
        </w:rPr>
      </w:pPr>
    </w:p>
    <w:p w14:paraId="3CA18B79">
      <w:pPr>
        <w:autoSpaceDE w:val="0"/>
        <w:spacing w:line="360" w:lineRule="auto"/>
        <w:jc w:val="center"/>
        <w:rPr>
          <w:rFonts w:hint="eastAsia" w:ascii="宋体" w:hAnsi="宋体" w:eastAsia="宋体" w:cs="宋体"/>
          <w:color w:val="000000"/>
          <w:sz w:val="28"/>
          <w:szCs w:val="28"/>
          <w:highlight w:val="none"/>
          <w:lang w:bidi="ar"/>
        </w:rPr>
      </w:pPr>
    </w:p>
    <w:p w14:paraId="7F31924A">
      <w:pPr>
        <w:autoSpaceDE w:val="0"/>
        <w:spacing w:line="360" w:lineRule="auto"/>
        <w:jc w:val="center"/>
        <w:rPr>
          <w:rFonts w:hint="eastAsia" w:ascii="宋体" w:hAnsi="宋体" w:eastAsia="宋体" w:cs="宋体"/>
          <w:color w:val="000000"/>
          <w:sz w:val="28"/>
          <w:szCs w:val="28"/>
          <w:highlight w:val="none"/>
          <w:lang w:bidi="ar"/>
        </w:rPr>
      </w:pPr>
    </w:p>
    <w:p w14:paraId="664B91C9">
      <w:pPr>
        <w:autoSpaceDE w:val="0"/>
        <w:spacing w:line="360" w:lineRule="auto"/>
        <w:jc w:val="center"/>
        <w:rPr>
          <w:rFonts w:hint="eastAsia" w:ascii="宋体" w:hAnsi="宋体" w:eastAsia="宋体" w:cs="宋体"/>
          <w:color w:val="000000"/>
          <w:sz w:val="28"/>
          <w:szCs w:val="28"/>
          <w:highlight w:val="none"/>
          <w:lang w:bidi="ar"/>
        </w:rPr>
      </w:pPr>
    </w:p>
    <w:p w14:paraId="126A26E8">
      <w:pPr>
        <w:autoSpaceDE w:val="0"/>
        <w:spacing w:line="360" w:lineRule="auto"/>
        <w:jc w:val="center"/>
        <w:rPr>
          <w:rFonts w:hint="eastAsia" w:ascii="宋体" w:hAnsi="宋体" w:eastAsia="宋体" w:cs="宋体"/>
          <w:color w:val="000000"/>
          <w:sz w:val="28"/>
          <w:szCs w:val="28"/>
          <w:highlight w:val="none"/>
          <w:lang w:bidi="ar"/>
        </w:rPr>
      </w:pPr>
    </w:p>
    <w:p w14:paraId="0166B28C">
      <w:pPr>
        <w:autoSpaceDE w:val="0"/>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lang w:bidi="ar"/>
        </w:rPr>
        <w:t>投标人：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2A763E90">
      <w:pPr>
        <w:autoSpaceDE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法定代表人：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4BA7199F">
      <w:pPr>
        <w:autoSpaceDE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年</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月</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日</w:t>
      </w:r>
    </w:p>
    <w:p w14:paraId="46D889B3">
      <w:pPr>
        <w:rPr>
          <w:highlight w:val="none"/>
        </w:rPr>
      </w:pPr>
      <w:r>
        <w:rPr>
          <w:highlight w:val="none"/>
        </w:rPr>
        <w:br w:type="page"/>
      </w:r>
    </w:p>
    <w:p w14:paraId="07BD3FF8">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目   录</w:t>
      </w:r>
    </w:p>
    <w:p w14:paraId="201EC188">
      <w:pPr>
        <w:spacing w:line="400" w:lineRule="exact"/>
        <w:ind w:firstLine="3744" w:firstLineChars="1036"/>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 xml:space="preserve"> </w:t>
      </w:r>
    </w:p>
    <w:p w14:paraId="06EBC369">
      <w:pPr>
        <w:spacing w:line="400" w:lineRule="exact"/>
        <w:ind w:firstLine="480" w:firstLineChars="200"/>
        <w:rPr>
          <w:rFonts w:hint="eastAsia" w:ascii="宋体" w:hAnsi="宋体" w:eastAsia="宋体" w:cs="宋体"/>
          <w:bCs/>
          <w:color w:val="000000"/>
          <w:sz w:val="24"/>
          <w:szCs w:val="24"/>
          <w:highlight w:val="none"/>
          <w:lang w:bidi="ar"/>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eastAsia="宋体" w:cs="宋体"/>
          <w:bCs/>
          <w:color w:val="000000"/>
          <w:sz w:val="24"/>
          <w:szCs w:val="24"/>
          <w:highlight w:val="none"/>
          <w:lang w:bidi="ar"/>
        </w:rPr>
        <w:t>1）投标响应表（格式见附件）；</w:t>
      </w:r>
    </w:p>
    <w:p w14:paraId="23B53514">
      <w:pPr>
        <w:spacing w:line="400" w:lineRule="exact"/>
        <w:ind w:firstLine="480" w:firstLineChars="200"/>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（2）诚信履约承诺函（格式见附件）；</w:t>
      </w:r>
    </w:p>
    <w:p w14:paraId="45D492F2">
      <w:pPr>
        <w:spacing w:line="400" w:lineRule="exact"/>
        <w:ind w:firstLine="480" w:firstLineChars="200"/>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（3）招标文件中要求的技术标评审及技术标评分的支持资料；</w:t>
      </w:r>
    </w:p>
    <w:p w14:paraId="4B1D6EE1">
      <w:pPr>
        <w:spacing w:line="400" w:lineRule="exact"/>
        <w:ind w:firstLine="480" w:firstLineChars="200"/>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（4）其他（如有）。</w:t>
      </w:r>
    </w:p>
    <w:p w14:paraId="3E584262">
      <w:pPr>
        <w:spacing w:line="400" w:lineRule="exact"/>
        <w:ind w:firstLine="480" w:firstLineChars="200"/>
        <w:rPr>
          <w:rFonts w:hint="eastAsia" w:ascii="宋体" w:hAnsi="宋体" w:eastAsia="宋体" w:cs="宋体"/>
          <w:bCs/>
          <w:color w:val="000000"/>
          <w:sz w:val="24"/>
          <w:szCs w:val="24"/>
          <w:highlight w:val="none"/>
          <w:lang w:bidi="ar"/>
        </w:rPr>
      </w:pPr>
    </w:p>
    <w:p w14:paraId="0DF71ABC">
      <w:pPr>
        <w:rPr>
          <w:highlight w:val="none"/>
        </w:rPr>
      </w:pPr>
    </w:p>
    <w:p w14:paraId="1D112447">
      <w:pPr>
        <w:rPr>
          <w:rFonts w:hint="eastAsia" w:ascii="宋体" w:hAnsi="宋体" w:eastAsia="宋体" w:cs="宋体"/>
          <w:b/>
          <w:bCs w:val="0"/>
          <w:color w:val="000000"/>
          <w:kern w:val="0"/>
          <w:sz w:val="30"/>
          <w:szCs w:val="30"/>
          <w:highlight w:val="none"/>
          <w:u w:color="000000"/>
          <w:lang w:val="en-US" w:eastAsia="zh-CN" w:bidi="ar"/>
        </w:rPr>
      </w:pPr>
      <w:r>
        <w:rPr>
          <w:rFonts w:hint="eastAsia" w:ascii="宋体" w:hAnsi="宋体" w:eastAsia="宋体" w:cs="宋体"/>
          <w:b/>
          <w:bCs w:val="0"/>
          <w:color w:val="000000"/>
          <w:kern w:val="0"/>
          <w:sz w:val="30"/>
          <w:szCs w:val="30"/>
          <w:highlight w:val="none"/>
          <w:u w:color="000000"/>
          <w:lang w:val="en-US" w:eastAsia="zh-CN" w:bidi="ar"/>
        </w:rPr>
        <w:br w:type="page"/>
      </w:r>
    </w:p>
    <w:p w14:paraId="6907A7F5">
      <w:pPr>
        <w:spacing w:line="360" w:lineRule="auto"/>
        <w:jc w:val="both"/>
        <w:outlineLvl w:val="1"/>
        <w:rPr>
          <w:rFonts w:hint="default" w:asciiTheme="minorEastAsia" w:hAnsiTheme="minorEastAsia" w:eastAsiaTheme="minorEastAsia"/>
          <w:b/>
          <w:sz w:val="24"/>
          <w:highlight w:val="none"/>
          <w:lang w:val="en-US" w:eastAsia="zh-CN"/>
        </w:rPr>
      </w:pPr>
      <w:r>
        <w:rPr>
          <w:rFonts w:hint="eastAsia" w:asciiTheme="minorEastAsia" w:hAnsiTheme="minorEastAsia"/>
          <w:b/>
          <w:sz w:val="24"/>
          <w:highlight w:val="none"/>
          <w:lang w:val="en-US" w:eastAsia="zh-CN"/>
        </w:rPr>
        <w:t>附件1：</w:t>
      </w:r>
    </w:p>
    <w:p w14:paraId="057D8956">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投标响应表</w:t>
      </w:r>
    </w:p>
    <w:p w14:paraId="23BFE8DE">
      <w:pPr>
        <w:spacing w:line="360" w:lineRule="auto"/>
        <w:ind w:firstLine="435"/>
        <w:outlineLvl w:val="2"/>
        <w:rPr>
          <w:rFonts w:hint="eastAsia" w:ascii="宋体" w:hAnsi="宋体" w:eastAsia="宋体"/>
          <w:b/>
          <w:sz w:val="24"/>
          <w:szCs w:val="24"/>
          <w:highlight w:val="none"/>
        </w:rPr>
      </w:pPr>
      <w:r>
        <w:rPr>
          <w:rFonts w:hint="eastAsia" w:ascii="宋体" w:hAnsi="宋体" w:eastAsia="宋体" w:cs="宋体"/>
          <w:b/>
          <w:sz w:val="24"/>
          <w:szCs w:val="24"/>
          <w:highlight w:val="none"/>
          <w:lang w:bidi="ar"/>
        </w:rPr>
        <w:t>1</w:t>
      </w:r>
      <w:r>
        <w:rPr>
          <w:rFonts w:hint="eastAsia" w:ascii="宋体" w:hAnsi="宋体" w:eastAsia="宋体"/>
          <w:b/>
          <w:sz w:val="24"/>
          <w:szCs w:val="24"/>
          <w:highlight w:val="none"/>
          <w:lang w:bidi="ar"/>
        </w:rPr>
        <w:t>.1</w:t>
      </w:r>
      <w:r>
        <w:rPr>
          <w:rFonts w:hint="eastAsia" w:ascii="宋体" w:hAnsi="宋体" w:eastAsia="宋体" w:cs="宋体"/>
          <w:b/>
          <w:sz w:val="24"/>
          <w:szCs w:val="24"/>
          <w:highlight w:val="none"/>
          <w:lang w:bidi="ar"/>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F0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C05AA26">
            <w:pPr>
              <w:pStyle w:val="23"/>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DBDFC3C">
            <w:pPr>
              <w:pStyle w:val="23"/>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C3380B2">
            <w:pPr>
              <w:pStyle w:val="23"/>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0D99C3E7">
            <w:pPr>
              <w:pStyle w:val="23"/>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FF0CEE0">
            <w:pPr>
              <w:pStyle w:val="23"/>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24FC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D1F72EF">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default" w:asciiTheme="minorEastAsia" w:hAnsiTheme="minorEastAsia" w:eastAsiaTheme="minorEastAsia"/>
                <w:sz w:val="24"/>
                <w:highlight w:val="none"/>
              </w:rPr>
              <w:t>1</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F4D2DC3">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default" w:asciiTheme="minorEastAsia" w:hAnsiTheme="minorEastAsia" w:eastAsiaTheme="minorEastAsia"/>
                <w:sz w:val="24"/>
                <w:highlight w:val="none"/>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71A4E4F">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7FF1638">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8D4F081">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r>
      <w:tr w14:paraId="3839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48F0DE0">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Theme="minorEastAsia" w:hAnsiTheme="minorEastAsia" w:eastAsiaTheme="minorEastAsia"/>
                <w:sz w:val="24"/>
                <w:highlight w:val="none"/>
              </w:rPr>
              <w:t>2</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5A9BFC4D">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宋体" w:hAnsi="宋体" w:eastAsia="宋体"/>
                <w:sz w:val="24"/>
                <w:highlight w:val="none"/>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453A29F">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FFBADA3">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2DC4E36">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r>
      <w:tr w14:paraId="32FD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DA3456E">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Theme="minorEastAsia" w:hAnsiTheme="minorEastAsia" w:eastAsiaTheme="minorEastAsia"/>
                <w:sz w:val="24"/>
                <w:highlight w:val="none"/>
              </w:rPr>
              <w:t>3</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48AA58F4">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宋体" w:hAnsi="宋体" w:eastAsia="宋体"/>
                <w:sz w:val="24"/>
                <w:highlight w:val="none"/>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FC49894">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C92F4D0">
            <w:pPr>
              <w:pStyle w:val="23"/>
              <w:spacing w:before="0" w:beforeAutospacing="0" w:after="0" w:afterAutospacing="0"/>
              <w:jc w:val="center"/>
              <w:rPr>
                <w:rFonts w:hint="eastAsia" w:ascii="宋体" w:hAnsi="宋体" w:eastAsia="宋体" w:cs="Arial"/>
                <w:kern w:val="2"/>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3D5CB41">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r>
      <w:tr w14:paraId="2658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660E998">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Theme="minorEastAsia" w:hAnsiTheme="minorEastAsia" w:eastAsiaTheme="minorEastAsia"/>
                <w:sz w:val="24"/>
                <w:highlight w:val="none"/>
              </w:rPr>
              <w:t>4</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0E9B422B">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default" w:asciiTheme="minorEastAsia" w:hAnsiTheme="minorEastAsia" w:eastAsiaTheme="minorEastAsia"/>
                <w:sz w:val="24"/>
                <w:highlight w:val="none"/>
              </w:rPr>
              <w:t>“</w:t>
            </w:r>
            <w:r>
              <w:rPr>
                <w:rFonts w:hint="eastAsia" w:asciiTheme="minorEastAsia" w:hAnsiTheme="minorEastAsia" w:eastAsiaTheme="minorEastAsia"/>
                <w:sz w:val="24"/>
                <w:highlight w:val="none"/>
              </w:rPr>
              <w:t>采购</w:t>
            </w:r>
            <w:r>
              <w:rPr>
                <w:rFonts w:hint="default" w:asciiTheme="minorEastAsia" w:hAnsiTheme="minorEastAsia" w:eastAsiaTheme="minorEastAsia"/>
                <w:sz w:val="24"/>
                <w:highlight w:val="none"/>
              </w:rPr>
              <w:t>需求”所列的所有内容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580D0C0">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A5A776E">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413D7AE">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r>
      <w:tr w14:paraId="1E95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6D153E8">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40A6835">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18E2D82">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F65ED4C">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55E36AE">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rPr>
            </w:pPr>
          </w:p>
        </w:tc>
      </w:tr>
    </w:tbl>
    <w:p w14:paraId="4A385B25">
      <w:pPr>
        <w:spacing w:line="360" w:lineRule="auto"/>
        <w:ind w:firstLine="4800" w:firstLineChars="2000"/>
        <w:rPr>
          <w:rFonts w:hint="eastAsia" w:ascii="宋体" w:hAnsi="宋体" w:eastAsia="宋体" w:cs="宋体"/>
          <w:sz w:val="24"/>
          <w:szCs w:val="24"/>
          <w:highlight w:val="none"/>
          <w:lang w:bidi="ar"/>
        </w:rPr>
      </w:pPr>
    </w:p>
    <w:p w14:paraId="50572A1E">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投标人电子签章：</w:t>
      </w:r>
      <w:r>
        <w:rPr>
          <w:rFonts w:hint="eastAsia" w:ascii="宋体" w:hAnsi="宋体" w:eastAsia="宋体"/>
          <w:sz w:val="24"/>
          <w:szCs w:val="24"/>
          <w:highlight w:val="none"/>
          <w:u w:val="single"/>
          <w:lang w:bidi="ar"/>
        </w:rPr>
        <w:t xml:space="preserve">             </w:t>
      </w:r>
    </w:p>
    <w:p w14:paraId="22500C78">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71D3FA45">
      <w:pPr>
        <w:spacing w:line="360" w:lineRule="auto"/>
        <w:jc w:val="center"/>
        <w:outlineLvl w:val="1"/>
        <w:rPr>
          <w:rFonts w:hint="eastAsia" w:asciiTheme="minorEastAsia" w:hAnsiTheme="minorEastAsia" w:eastAsiaTheme="minorEastAsia"/>
          <w:b/>
          <w:sz w:val="24"/>
          <w:highlight w:val="none"/>
        </w:rPr>
      </w:pPr>
    </w:p>
    <w:p w14:paraId="639E16D0">
      <w:pPr>
        <w:spacing w:line="360" w:lineRule="auto"/>
        <w:jc w:val="center"/>
        <w:outlineLvl w:val="1"/>
        <w:rPr>
          <w:rFonts w:hint="eastAsia" w:asciiTheme="minorEastAsia" w:hAnsiTheme="minorEastAsia" w:eastAsiaTheme="minorEastAsia"/>
          <w:b/>
          <w:sz w:val="24"/>
          <w:highlight w:val="none"/>
        </w:rPr>
      </w:pPr>
    </w:p>
    <w:p w14:paraId="0A55141C">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23BB5837">
      <w:pPr>
        <w:spacing w:line="360" w:lineRule="auto"/>
        <w:jc w:val="left"/>
        <w:outlineLvl w:val="1"/>
        <w:rPr>
          <w:rFonts w:hint="eastAsia" w:asciiTheme="minorEastAsia" w:hAnsiTheme="minorEastAsia"/>
          <w:b/>
          <w:sz w:val="24"/>
          <w:highlight w:val="none"/>
          <w:lang w:val="en-US" w:eastAsia="zh-CN"/>
        </w:rPr>
      </w:pPr>
      <w:r>
        <w:rPr>
          <w:rFonts w:hint="eastAsia" w:asciiTheme="minorEastAsia" w:hAnsiTheme="minorEastAsia"/>
          <w:b/>
          <w:sz w:val="24"/>
          <w:highlight w:val="none"/>
          <w:lang w:val="en-US" w:eastAsia="zh-CN"/>
        </w:rPr>
        <w:t>附件2:</w:t>
      </w:r>
    </w:p>
    <w:p w14:paraId="21E719A3">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诚信履约承诺函</w:t>
      </w:r>
    </w:p>
    <w:p w14:paraId="6C05067A">
      <w:pPr>
        <w:spacing w:line="360" w:lineRule="auto"/>
        <w:rPr>
          <w:rFonts w:hint="eastAsia" w:ascii="宋体" w:hAnsi="宋体" w:eastAsia="宋体"/>
          <w:b/>
          <w:bCs/>
          <w:sz w:val="24"/>
          <w:szCs w:val="24"/>
          <w:highlight w:val="none"/>
        </w:rPr>
      </w:pPr>
    </w:p>
    <w:p w14:paraId="7E4C5DD2">
      <w:pPr>
        <w:spacing w:line="360" w:lineRule="auto"/>
        <w:rPr>
          <w:rFonts w:hint="eastAsia" w:ascii="宋体" w:hAnsi="宋体" w:eastAsia="宋体"/>
          <w:b/>
          <w:bCs/>
          <w:sz w:val="24"/>
          <w:szCs w:val="24"/>
          <w:highlight w:val="none"/>
          <w:u w:val="single"/>
        </w:rPr>
      </w:pPr>
      <w:r>
        <w:rPr>
          <w:rFonts w:hint="eastAsia" w:ascii="宋体" w:hAnsi="宋体" w:eastAsia="宋体" w:cs="宋体"/>
          <w:b/>
          <w:bCs/>
          <w:sz w:val="24"/>
          <w:szCs w:val="24"/>
          <w:highlight w:val="none"/>
          <w:lang w:bidi="ar"/>
        </w:rPr>
        <w:t>致：采购人</w:t>
      </w:r>
    </w:p>
    <w:p w14:paraId="2FFF136C">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7E51B98">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（1）中标或者成交后无正当理由拒不与采购人签订政府采购合同；</w:t>
      </w:r>
    </w:p>
    <w:p w14:paraId="6F8C0E8D">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（2）未按照采购文件确定的事项签订政府采购合同；</w:t>
      </w:r>
    </w:p>
    <w:p w14:paraId="3644073E">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（3）将政府采购合同转包；</w:t>
      </w:r>
    </w:p>
    <w:p w14:paraId="08986B61">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（4）提供假冒伪劣产品；</w:t>
      </w:r>
    </w:p>
    <w:p w14:paraId="2F9DE62F">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（5）擅自变更、中止或者终止政府采购合同。</w:t>
      </w:r>
    </w:p>
    <w:p w14:paraId="3CE972E1">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EB330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本承诺声明：</w:t>
      </w:r>
      <w:r>
        <w:rPr>
          <w:rFonts w:hint="eastAsia" w:ascii="宋体" w:hAnsi="宋体" w:eastAsia="宋体" w:cs="宋体"/>
          <w:bCs/>
          <w:sz w:val="24"/>
          <w:szCs w:val="24"/>
          <w:highlight w:val="none"/>
          <w:u w:val="single"/>
          <w:lang w:bidi="ar"/>
        </w:rPr>
        <w:t xml:space="preserve">                   （投标人名称）</w:t>
      </w:r>
      <w:r>
        <w:rPr>
          <w:rFonts w:hint="eastAsia" w:ascii="宋体" w:hAnsi="宋体" w:eastAsia="宋体" w:cs="宋体"/>
          <w:bCs/>
          <w:sz w:val="24"/>
          <w:szCs w:val="24"/>
          <w:highlight w:val="none"/>
          <w:lang w:bidi="ar"/>
        </w:rPr>
        <w:t>对本招标文件的相关要求完全响应</w:t>
      </w:r>
      <w:r>
        <w:rPr>
          <w:rFonts w:hint="eastAsia" w:asciiTheme="minorEastAsia" w:hAnsiTheme="minorEastAsia" w:eastAsiaTheme="minorEastAsia"/>
          <w:bCs/>
          <w:sz w:val="24"/>
          <w:highlight w:val="none"/>
        </w:rPr>
        <w:t>。配备人员数量</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设备</w:t>
      </w:r>
      <w:r>
        <w:rPr>
          <w:rFonts w:hint="eastAsia" w:asciiTheme="minorEastAsia" w:hAnsiTheme="minorEastAsia" w:eastAsiaTheme="minorEastAsia"/>
          <w:bCs/>
          <w:sz w:val="24"/>
          <w:highlight w:val="none"/>
          <w:lang w:val="en-US" w:eastAsia="zh-CN"/>
        </w:rPr>
        <w:t>数量和采购生产资料数量均</w:t>
      </w:r>
      <w:r>
        <w:rPr>
          <w:rFonts w:hint="eastAsia" w:asciiTheme="minorEastAsia" w:hAnsiTheme="minorEastAsia" w:eastAsiaTheme="minorEastAsia"/>
          <w:bCs/>
          <w:sz w:val="24"/>
          <w:highlight w:val="none"/>
        </w:rPr>
        <w:t>不低于采购需求的要求。若有幸中标将严格按照以上承诺进行服务。</w:t>
      </w:r>
    </w:p>
    <w:p w14:paraId="389D3455">
      <w:pPr>
        <w:spacing w:line="360" w:lineRule="auto"/>
        <w:ind w:firstLine="4320" w:firstLineChars="1800"/>
        <w:rPr>
          <w:rFonts w:hint="eastAsia" w:ascii="宋体" w:hAnsi="宋体" w:eastAsia="宋体" w:cs="宋体"/>
          <w:bCs/>
          <w:sz w:val="24"/>
          <w:szCs w:val="24"/>
          <w:highlight w:val="none"/>
          <w:lang w:bidi="ar"/>
        </w:rPr>
      </w:pPr>
    </w:p>
    <w:p w14:paraId="381A53D9">
      <w:pPr>
        <w:spacing w:line="360" w:lineRule="auto"/>
        <w:ind w:firstLine="4320" w:firstLineChars="1800"/>
        <w:rPr>
          <w:rFonts w:hint="eastAsia" w:ascii="宋体" w:hAnsi="宋体" w:eastAsia="宋体"/>
          <w:bCs/>
          <w:sz w:val="24"/>
          <w:szCs w:val="24"/>
          <w:highlight w:val="none"/>
          <w:u w:val="single"/>
        </w:rPr>
      </w:pPr>
      <w:r>
        <w:rPr>
          <w:rFonts w:hint="eastAsia" w:ascii="宋体" w:hAnsi="宋体" w:eastAsia="宋体" w:cs="宋体"/>
          <w:bCs/>
          <w:sz w:val="24"/>
          <w:szCs w:val="24"/>
          <w:highlight w:val="none"/>
          <w:lang w:bidi="ar"/>
        </w:rPr>
        <w:t>投标人电子签章：</w:t>
      </w:r>
      <w:r>
        <w:rPr>
          <w:rFonts w:hint="eastAsia" w:ascii="宋体" w:hAnsi="宋体" w:eastAsia="宋体"/>
          <w:bCs/>
          <w:sz w:val="24"/>
          <w:szCs w:val="24"/>
          <w:highlight w:val="none"/>
          <w:u w:val="single"/>
          <w:lang w:bidi="ar"/>
        </w:rPr>
        <w:t xml:space="preserve">             </w:t>
      </w:r>
    </w:p>
    <w:p w14:paraId="62C599E8">
      <w:pPr>
        <w:spacing w:line="360" w:lineRule="auto"/>
        <w:ind w:firstLine="4320" w:firstLineChars="18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日</w:t>
      </w: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期：</w:t>
      </w:r>
      <w:r>
        <w:rPr>
          <w:rFonts w:hint="eastAsia" w:ascii="宋体" w:hAnsi="宋体" w:eastAsia="宋体"/>
          <w:bCs/>
          <w:sz w:val="24"/>
          <w:szCs w:val="24"/>
          <w:highlight w:val="none"/>
          <w:u w:val="single"/>
          <w:lang w:bidi="ar"/>
        </w:rPr>
        <w:t xml:space="preserve">             </w:t>
      </w:r>
    </w:p>
    <w:p w14:paraId="6FFC7DA7">
      <w:pPr>
        <w:spacing w:line="360" w:lineRule="auto"/>
        <w:jc w:val="center"/>
        <w:outlineLvl w:val="1"/>
        <w:rPr>
          <w:rFonts w:hint="eastAsia" w:asciiTheme="minorEastAsia" w:hAnsiTheme="minorEastAsia" w:eastAsiaTheme="minorEastAsia"/>
          <w:b/>
          <w:sz w:val="24"/>
          <w:highlight w:val="none"/>
        </w:rPr>
      </w:pPr>
    </w:p>
    <w:p w14:paraId="5C5BF110">
      <w:pPr>
        <w:spacing w:line="360" w:lineRule="auto"/>
        <w:jc w:val="center"/>
        <w:outlineLvl w:val="1"/>
        <w:rPr>
          <w:rFonts w:hint="eastAsia" w:asciiTheme="minorEastAsia" w:hAnsiTheme="minorEastAsia" w:eastAsiaTheme="minorEastAsia"/>
          <w:b/>
          <w:sz w:val="24"/>
          <w:highlight w:val="none"/>
        </w:rPr>
      </w:pPr>
    </w:p>
    <w:p w14:paraId="5220282D">
      <w:pPr>
        <w:rPr>
          <w:rFonts w:hint="eastAsia" w:ascii="宋体" w:hAnsi="宋体" w:eastAsia="宋体" w:cs="宋体"/>
          <w:b/>
          <w:color w:val="000000"/>
          <w:sz w:val="28"/>
          <w:szCs w:val="28"/>
          <w:highlight w:val="none"/>
          <w:lang w:bidi="ar"/>
        </w:rPr>
      </w:pPr>
      <w:r>
        <w:rPr>
          <w:rFonts w:hint="eastAsia" w:ascii="宋体" w:hAnsi="宋体" w:eastAsia="宋体" w:cs="宋体"/>
          <w:b/>
          <w:color w:val="000000"/>
          <w:sz w:val="28"/>
          <w:szCs w:val="28"/>
          <w:highlight w:val="none"/>
          <w:lang w:bidi="ar"/>
        </w:rPr>
        <w:br w:type="page"/>
      </w:r>
    </w:p>
    <w:p w14:paraId="189A9BDF">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bidi="ar"/>
        </w:rPr>
        <w:t>三、商务标格式文件</w:t>
      </w:r>
    </w:p>
    <w:p w14:paraId="3318C44C">
      <w:pPr>
        <w:jc w:val="center"/>
        <w:rPr>
          <w:rFonts w:hint="eastAsia" w:ascii="黑体" w:hAnsi="宋体" w:eastAsia="黑体" w:cs="黑体"/>
          <w:color w:val="000000"/>
          <w:sz w:val="20"/>
          <w:highlight w:val="none"/>
        </w:rPr>
      </w:pPr>
      <w:r>
        <w:rPr>
          <w:rFonts w:hint="eastAsia" w:ascii="黑体" w:hAnsi="宋体" w:eastAsia="黑体" w:cs="黑体"/>
          <w:color w:val="000000"/>
          <w:sz w:val="20"/>
          <w:highlight w:val="none"/>
          <w:lang w:bidi="ar"/>
        </w:rPr>
        <w:t xml:space="preserve"> </w:t>
      </w:r>
    </w:p>
    <w:p w14:paraId="00796989">
      <w:pPr>
        <w:rPr>
          <w:rFonts w:hint="eastAsia" w:ascii="黑体" w:hAnsi="宋体" w:eastAsia="黑体" w:cs="黑体"/>
          <w:color w:val="000000"/>
          <w:sz w:val="20"/>
          <w:highlight w:val="none"/>
        </w:rPr>
      </w:pPr>
      <w:r>
        <w:rPr>
          <w:rFonts w:hint="eastAsia" w:ascii="黑体" w:hAnsi="宋体" w:eastAsia="黑体" w:cs="黑体"/>
          <w:color w:val="000000"/>
          <w:sz w:val="20"/>
          <w:highlight w:val="none"/>
          <w:lang w:bidi="ar"/>
        </w:rPr>
        <w:t xml:space="preserve"> </w:t>
      </w:r>
    </w:p>
    <w:p w14:paraId="5D907497">
      <w:pPr>
        <w:jc w:val="center"/>
        <w:rPr>
          <w:rFonts w:hint="eastAsia" w:ascii="宋体" w:hAnsi="宋体" w:eastAsia="宋体" w:cs="宋体"/>
          <w:b/>
          <w:color w:val="000000"/>
          <w:sz w:val="44"/>
          <w:szCs w:val="44"/>
          <w:highlight w:val="none"/>
        </w:rPr>
      </w:pPr>
    </w:p>
    <w:p w14:paraId="3EBAFF2F">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 xml:space="preserve"> </w:t>
      </w:r>
    </w:p>
    <w:p w14:paraId="29CBB439">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商务标</w:t>
      </w:r>
    </w:p>
    <w:p w14:paraId="60545F3F">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bidi="ar"/>
        </w:rPr>
        <w:t>（投标文件三）</w:t>
      </w:r>
    </w:p>
    <w:p w14:paraId="5BE86DC7">
      <w:pPr>
        <w:jc w:val="center"/>
        <w:rPr>
          <w:rFonts w:hint="eastAsia" w:ascii="宋体" w:hAnsi="宋体" w:eastAsia="宋体" w:cs="宋体"/>
          <w:color w:val="000000"/>
          <w:sz w:val="32"/>
          <w:szCs w:val="32"/>
          <w:highlight w:val="none"/>
          <w:u w:val="single"/>
        </w:rPr>
      </w:pPr>
    </w:p>
    <w:p w14:paraId="21415E4D">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lang w:bidi="ar"/>
        </w:rPr>
        <w:t xml:space="preserve">        </w:t>
      </w:r>
      <w:r>
        <w:rPr>
          <w:rFonts w:hint="eastAsia" w:ascii="宋体" w:hAnsi="宋体" w:eastAsia="宋体" w:cs="宋体"/>
          <w:color w:val="000000"/>
          <w:sz w:val="32"/>
          <w:szCs w:val="32"/>
          <w:highlight w:val="none"/>
          <w:lang w:bidi="ar"/>
        </w:rPr>
        <w:t>项目</w:t>
      </w:r>
    </w:p>
    <w:p w14:paraId="6992FC0F">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0912B07D">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p>
    <w:p w14:paraId="21448768">
      <w:pPr>
        <w:rPr>
          <w:rFonts w:hint="eastAsia" w:ascii="宋体" w:hAnsi="宋体" w:eastAsia="宋体" w:cs="宋体"/>
          <w:color w:val="000000"/>
          <w:sz w:val="28"/>
          <w:szCs w:val="28"/>
          <w:highlight w:val="none"/>
        </w:rPr>
      </w:pPr>
    </w:p>
    <w:p w14:paraId="25EA398C">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247FAB96">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0D0D4FCD">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1CD9F5DF">
      <w:pPr>
        <w:jc w:val="center"/>
        <w:rPr>
          <w:rFonts w:hint="eastAsia" w:ascii="宋体" w:hAnsi="宋体" w:eastAsia="宋体" w:cs="宋体"/>
          <w:color w:val="000000"/>
          <w:sz w:val="28"/>
          <w:szCs w:val="28"/>
          <w:highlight w:val="none"/>
          <w:lang w:bidi="ar"/>
        </w:rPr>
      </w:pPr>
    </w:p>
    <w:p w14:paraId="00C8C742">
      <w:pPr>
        <w:jc w:val="center"/>
        <w:rPr>
          <w:rFonts w:hint="eastAsia" w:ascii="宋体" w:hAnsi="宋体" w:eastAsia="宋体" w:cs="宋体"/>
          <w:color w:val="000000"/>
          <w:sz w:val="28"/>
          <w:szCs w:val="28"/>
          <w:highlight w:val="none"/>
        </w:rPr>
      </w:pPr>
    </w:p>
    <w:p w14:paraId="6DE012B6">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 xml:space="preserve"> </w:t>
      </w:r>
    </w:p>
    <w:p w14:paraId="397A1180">
      <w:pPr>
        <w:autoSpaceDE w:val="0"/>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lang w:bidi="ar"/>
        </w:rPr>
        <w:t>投标人：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7B0532E4">
      <w:pPr>
        <w:autoSpaceDE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法定代表人：</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（签章）</w:t>
      </w:r>
    </w:p>
    <w:p w14:paraId="79B41769">
      <w:pPr>
        <w:autoSpaceDE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年</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月</w:t>
      </w:r>
      <w:r>
        <w:rPr>
          <w:rFonts w:hint="eastAsia" w:ascii="宋体" w:hAnsi="宋体" w:eastAsia="宋体" w:cs="宋体"/>
          <w:color w:val="000000"/>
          <w:sz w:val="28"/>
          <w:szCs w:val="28"/>
          <w:highlight w:val="none"/>
          <w:u w:val="single"/>
          <w:lang w:bidi="ar"/>
        </w:rPr>
        <w:t xml:space="preserve">        </w:t>
      </w:r>
      <w:r>
        <w:rPr>
          <w:rFonts w:hint="eastAsia" w:ascii="宋体" w:hAnsi="宋体" w:eastAsia="宋体" w:cs="宋体"/>
          <w:color w:val="000000"/>
          <w:sz w:val="28"/>
          <w:szCs w:val="28"/>
          <w:highlight w:val="none"/>
          <w:lang w:bidi="ar"/>
        </w:rPr>
        <w:t>日</w:t>
      </w:r>
    </w:p>
    <w:p w14:paraId="4908628A">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540A442F">
      <w:pPr>
        <w:spacing w:line="400" w:lineRule="exact"/>
        <w:ind w:firstLine="3379" w:firstLineChars="935"/>
        <w:jc w:val="left"/>
        <w:rPr>
          <w:rFonts w:hint="eastAsia" w:ascii="宋体" w:hAnsi="宋体" w:eastAsia="宋体" w:cs="宋体"/>
          <w:b/>
          <w:color w:val="000000"/>
          <w:sz w:val="36"/>
          <w:szCs w:val="36"/>
          <w:highlight w:val="none"/>
          <w:lang w:bidi="ar"/>
        </w:rPr>
      </w:pPr>
    </w:p>
    <w:p w14:paraId="1C340C82">
      <w:pPr>
        <w:spacing w:line="400" w:lineRule="exact"/>
        <w:ind w:firstLine="3379" w:firstLineChars="935"/>
        <w:jc w:val="left"/>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目   录</w:t>
      </w:r>
    </w:p>
    <w:p w14:paraId="4CB1890A">
      <w:pPr>
        <w:spacing w:line="400" w:lineRule="exact"/>
        <w:ind w:firstLine="4130" w:firstLineChars="935"/>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lang w:bidi="ar"/>
        </w:rPr>
        <w:t xml:space="preserve"> </w:t>
      </w:r>
    </w:p>
    <w:p w14:paraId="5797DC82">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（1）开标一览表（格式见附件）；</w:t>
      </w:r>
    </w:p>
    <w:p w14:paraId="60B4D7DA">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（2）投标函（格式见附件）；</w:t>
      </w:r>
    </w:p>
    <w:p w14:paraId="7E79E104">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（3）中小企业声明函，残疾人福利性企业（格式见附件）（如是）；</w:t>
      </w:r>
    </w:p>
    <w:p w14:paraId="0C96846A">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w:t>
      </w:r>
      <w:r>
        <w:rPr>
          <w:rFonts w:hint="eastAsia" w:ascii="宋体" w:hAnsi="宋体" w:eastAsia="宋体" w:cs="宋体"/>
          <w:color w:val="000000"/>
          <w:sz w:val="24"/>
          <w:szCs w:val="24"/>
          <w:highlight w:val="none"/>
          <w:lang w:val="en-US" w:eastAsia="zh-CN" w:bidi="ar"/>
        </w:rPr>
        <w:t>4</w:t>
      </w:r>
      <w:r>
        <w:rPr>
          <w:rFonts w:hint="eastAsia" w:ascii="宋体" w:hAnsi="宋体" w:eastAsia="宋体" w:cs="宋体"/>
          <w:color w:val="000000"/>
          <w:sz w:val="24"/>
          <w:szCs w:val="24"/>
          <w:highlight w:val="none"/>
          <w:lang w:bidi="ar"/>
        </w:rPr>
        <w:t>）省级以上监狱管理局、戒毒管理局（含新疆生产建设兵团）出具的属于监狱企业的证明（如是）；</w:t>
      </w:r>
    </w:p>
    <w:p w14:paraId="48B224FA">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eastAsia="zh-CN" w:bidi="ar"/>
        </w:rPr>
        <w:t>（</w:t>
      </w:r>
      <w:r>
        <w:rPr>
          <w:rFonts w:hint="eastAsia" w:ascii="宋体" w:hAnsi="宋体" w:eastAsia="宋体" w:cs="宋体"/>
          <w:color w:val="000000"/>
          <w:sz w:val="24"/>
          <w:szCs w:val="24"/>
          <w:highlight w:val="none"/>
          <w:lang w:val="en-US" w:eastAsia="zh-CN" w:bidi="ar"/>
        </w:rPr>
        <w:t>5）</w:t>
      </w:r>
      <w:r>
        <w:rPr>
          <w:rFonts w:hint="eastAsia" w:ascii="宋体" w:hAnsi="宋体" w:eastAsia="宋体" w:cs="宋体"/>
          <w:color w:val="000000"/>
          <w:sz w:val="24"/>
          <w:szCs w:val="24"/>
          <w:highlight w:val="none"/>
          <w:lang w:bidi="ar"/>
        </w:rPr>
        <w:t>招标文件商务评审中要求提供的其他相关资料；</w:t>
      </w:r>
    </w:p>
    <w:p w14:paraId="01ADD590">
      <w:pPr>
        <w:spacing w:line="440" w:lineRule="exact"/>
        <w:ind w:left="42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w:t>
      </w:r>
      <w:r>
        <w:rPr>
          <w:rFonts w:hint="eastAsia" w:ascii="宋体" w:hAnsi="宋体" w:eastAsia="宋体" w:cs="宋体"/>
          <w:color w:val="000000"/>
          <w:sz w:val="24"/>
          <w:szCs w:val="24"/>
          <w:highlight w:val="none"/>
          <w:lang w:val="en-US" w:eastAsia="zh-CN" w:bidi="ar"/>
        </w:rPr>
        <w:t>6</w:t>
      </w:r>
      <w:r>
        <w:rPr>
          <w:rFonts w:hint="eastAsia" w:ascii="宋体" w:hAnsi="宋体" w:eastAsia="宋体" w:cs="宋体"/>
          <w:color w:val="000000"/>
          <w:sz w:val="24"/>
          <w:szCs w:val="24"/>
          <w:highlight w:val="none"/>
          <w:lang w:bidi="ar"/>
        </w:rPr>
        <w:t>）其他（如有）。</w:t>
      </w:r>
    </w:p>
    <w:p w14:paraId="36F99C0D">
      <w:pPr>
        <w:spacing w:line="440" w:lineRule="exact"/>
        <w:ind w:left="420"/>
        <w:rPr>
          <w:rFonts w:hint="eastAsia" w:ascii="宋体" w:hAnsi="宋体" w:eastAsia="宋体" w:cs="宋体"/>
          <w:color w:val="000000"/>
          <w:szCs w:val="21"/>
          <w:highlight w:val="none"/>
          <w:lang w:bidi="ar"/>
        </w:rPr>
      </w:pPr>
    </w:p>
    <w:p w14:paraId="7FF663C3">
      <w:pPr>
        <w:rPr>
          <w:rFonts w:hint="eastAsia" w:ascii="宋体" w:hAnsi="宋体" w:eastAsia="宋体" w:cs="宋体"/>
          <w:b/>
          <w:bCs w:val="0"/>
          <w:color w:val="000000"/>
          <w:kern w:val="0"/>
          <w:sz w:val="30"/>
          <w:szCs w:val="30"/>
          <w:highlight w:val="none"/>
          <w:u w:color="000000"/>
          <w:lang w:val="en-US" w:eastAsia="zh-CN" w:bidi="ar"/>
        </w:rPr>
      </w:pPr>
      <w:r>
        <w:rPr>
          <w:rFonts w:hint="eastAsia" w:ascii="宋体" w:hAnsi="宋体" w:eastAsia="宋体" w:cs="宋体"/>
          <w:b/>
          <w:bCs w:val="0"/>
          <w:color w:val="000000"/>
          <w:kern w:val="0"/>
          <w:sz w:val="30"/>
          <w:szCs w:val="30"/>
          <w:highlight w:val="none"/>
          <w:u w:color="000000"/>
          <w:lang w:val="en-US" w:eastAsia="zh-CN" w:bidi="ar"/>
        </w:rPr>
        <w:br w:type="page"/>
      </w:r>
    </w:p>
    <w:p w14:paraId="30F2F35B">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sz w:val="30"/>
          <w:szCs w:val="30"/>
          <w:highlight w:val="none"/>
          <w:lang w:val="en-US"/>
        </w:rPr>
      </w:pPr>
      <w:r>
        <w:rPr>
          <w:rFonts w:hint="eastAsia" w:ascii="宋体" w:hAnsi="宋体" w:eastAsia="宋体" w:cs="宋体"/>
          <w:b/>
          <w:bCs w:val="0"/>
          <w:color w:val="000000"/>
          <w:kern w:val="0"/>
          <w:sz w:val="30"/>
          <w:szCs w:val="30"/>
          <w:highlight w:val="none"/>
          <w:u w:color="000000"/>
          <w:lang w:val="en-US" w:eastAsia="zh-CN" w:bidi="ar"/>
        </w:rPr>
        <w:t>附件1：</w:t>
      </w:r>
    </w:p>
    <w:p w14:paraId="27124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2"/>
          <w:szCs w:val="32"/>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开标一览表</w:t>
      </w:r>
    </w:p>
    <w:p w14:paraId="78129565">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 xml:space="preserve"> </w:t>
      </w:r>
    </w:p>
    <w:p w14:paraId="2AD815F2">
      <w:pPr>
        <w:keepNext w:val="0"/>
        <w:keepLines w:val="0"/>
        <w:widowControl/>
        <w:suppressLineNumbers w:val="0"/>
        <w:snapToGrid w:val="0"/>
        <w:spacing w:before="0" w:beforeAutospacing="0" w:after="0" w:afterAutospacing="0" w:line="460" w:lineRule="exact"/>
        <w:ind w:left="2940" w:leftChars="1400" w:right="0" w:firstLine="720" w:firstLineChars="3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tbl>
      <w:tblPr>
        <w:tblStyle w:val="25"/>
        <w:tblW w:w="96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5EF08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7FBBBEE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566ACB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rPr>
            </w:pPr>
            <w:r>
              <w:rPr>
                <w:rFonts w:hint="default" w:ascii="Times New Roman" w:hAnsi="Times New Roman" w:eastAsia="宋体" w:cs="Times New Roman"/>
                <w:color w:val="000000"/>
                <w:kern w:val="2"/>
                <w:sz w:val="24"/>
                <w:szCs w:val="24"/>
                <w:highlight w:val="none"/>
                <w:u w:color="000000"/>
                <w:lang w:val="en-US" w:eastAsia="zh-CN" w:bidi="ar"/>
              </w:rPr>
              <w:t xml:space="preserve">         </w:t>
            </w:r>
          </w:p>
        </w:tc>
      </w:tr>
      <w:tr w14:paraId="5F4B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6F17F691">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5474E5F9">
            <w:pPr>
              <w:pStyle w:val="17"/>
              <w:widowControl/>
              <w:spacing w:line="460" w:lineRule="exact"/>
              <w:ind w:left="86" w:leftChars="41"/>
              <w:rPr>
                <w:rFonts w:hint="eastAsia" w:ascii="宋体" w:hAnsi="Arial" w:eastAsia="宋体" w:cs="宋体"/>
                <w:sz w:val="24"/>
                <w:szCs w:val="24"/>
                <w:highlight w:val="none"/>
                <w:lang w:val="en-US"/>
              </w:rPr>
            </w:pPr>
          </w:p>
        </w:tc>
      </w:tr>
      <w:tr w14:paraId="31D74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199C8D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kern w:val="2"/>
                <w:sz w:val="24"/>
                <w:szCs w:val="24"/>
                <w:highlight w:val="none"/>
                <w:u w:color="000000"/>
                <w:lang w:val="en-US" w:eastAsia="zh-CN" w:bidi="ar"/>
              </w:rPr>
            </w:pPr>
            <w:r>
              <w:rPr>
                <w:rFonts w:hint="eastAsia" w:asciiTheme="minorEastAsia" w:hAnsiTheme="minorEastAsia" w:eastAsiaTheme="minorEastAsia"/>
                <w:b/>
                <w:sz w:val="24"/>
                <w:highlight w:val="none"/>
              </w:rPr>
              <w:t>投标范围</w:t>
            </w:r>
          </w:p>
        </w:tc>
        <w:tc>
          <w:tcPr>
            <w:tcW w:w="7797" w:type="dxa"/>
            <w:tcBorders>
              <w:top w:val="single" w:color="auto" w:sz="4" w:space="0"/>
              <w:left w:val="nil"/>
              <w:bottom w:val="single" w:color="auto" w:sz="4" w:space="0"/>
              <w:right w:val="single" w:color="auto" w:sz="12" w:space="0"/>
            </w:tcBorders>
            <w:shd w:val="clear" w:color="auto" w:fill="auto"/>
            <w:vAlign w:val="center"/>
          </w:tcPr>
          <w:p w14:paraId="2145B36D">
            <w:pPr>
              <w:keepNext w:val="0"/>
              <w:keepLines w:val="0"/>
              <w:widowControl/>
              <w:suppressLineNumbers w:val="0"/>
              <w:spacing w:before="0" w:beforeAutospacing="0" w:after="0" w:afterAutospacing="0" w:line="360" w:lineRule="auto"/>
              <w:ind w:left="0" w:right="0"/>
              <w:rPr>
                <w:rFonts w:hint="eastAsia" w:ascii="宋体" w:hAnsi="Arial" w:eastAsia="宋体" w:cs="宋体"/>
                <w:sz w:val="24"/>
                <w:szCs w:val="24"/>
                <w:highlight w:val="none"/>
                <w:lang w:val="en-US"/>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7DFFA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38CAB0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投标报价\服务期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0819A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default" w:ascii="宋体"/>
                <w:color w:val="000000"/>
                <w:sz w:val="24"/>
                <w:highlight w:val="none"/>
              </w:rPr>
            </w:pPr>
            <w:r>
              <w:rPr>
                <w:rFonts w:hint="eastAsia" w:ascii="宋体"/>
                <w:color w:val="000000"/>
                <w:sz w:val="24"/>
                <w:highlight w:val="none"/>
                <w:lang w:val="en-US" w:eastAsia="zh-CN"/>
              </w:rPr>
              <w:t>三年</w:t>
            </w:r>
            <w:r>
              <w:rPr>
                <w:rFonts w:hint="eastAsia" w:ascii="宋体"/>
                <w:color w:val="000000"/>
                <w:sz w:val="24"/>
                <w:highlight w:val="none"/>
              </w:rPr>
              <w:t>投标</w:t>
            </w:r>
            <w:r>
              <w:rPr>
                <w:rFonts w:hint="eastAsia" w:ascii="宋体"/>
                <w:color w:val="000000"/>
                <w:sz w:val="24"/>
                <w:highlight w:val="none"/>
                <w:lang w:val="en-US" w:eastAsia="zh-CN"/>
              </w:rPr>
              <w:t>报</w:t>
            </w:r>
            <w:r>
              <w:rPr>
                <w:rFonts w:hint="eastAsia" w:ascii="宋体"/>
                <w:color w:val="000000"/>
                <w:sz w:val="24"/>
                <w:highlight w:val="none"/>
              </w:rPr>
              <w:t>价（大写）：</w:t>
            </w:r>
            <w:r>
              <w:rPr>
                <w:rFonts w:hint="eastAsia" w:ascii="宋体"/>
                <w:color w:val="000000"/>
                <w:sz w:val="24"/>
                <w:highlight w:val="none"/>
                <w:u w:val="single"/>
              </w:rPr>
              <w:t xml:space="preserve">                   </w:t>
            </w:r>
            <w:r>
              <w:rPr>
                <w:rFonts w:hint="eastAsia" w:ascii="宋体"/>
                <w:color w:val="000000"/>
                <w:sz w:val="24"/>
                <w:highlight w:val="none"/>
              </w:rPr>
              <w:t>元</w:t>
            </w:r>
          </w:p>
          <w:p w14:paraId="47A3D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440" w:firstLineChars="600"/>
              <w:textAlignment w:val="auto"/>
              <w:rPr>
                <w:rFonts w:hint="eastAsia" w:ascii="宋体"/>
                <w:color w:val="000000"/>
                <w:sz w:val="24"/>
                <w:highlight w:val="none"/>
              </w:rPr>
            </w:pPr>
            <w:r>
              <w:rPr>
                <w:rFonts w:hint="eastAsia" w:ascii="宋体"/>
                <w:color w:val="000000"/>
                <w:sz w:val="24"/>
                <w:highlight w:val="none"/>
              </w:rPr>
              <w:t>（</w:t>
            </w:r>
            <w:r>
              <w:rPr>
                <w:rFonts w:hint="eastAsia" w:ascii="宋体"/>
                <w:color w:val="000000"/>
                <w:sz w:val="24"/>
                <w:highlight w:val="none"/>
                <w:lang w:val="en-US" w:eastAsia="zh-CN"/>
              </w:rPr>
              <w:t>小</w:t>
            </w:r>
            <w:r>
              <w:rPr>
                <w:rFonts w:hint="eastAsia" w:ascii="宋体"/>
                <w:color w:val="000000"/>
                <w:sz w:val="24"/>
                <w:highlight w:val="none"/>
              </w:rPr>
              <w:t>写）：</w:t>
            </w:r>
            <w:r>
              <w:rPr>
                <w:rFonts w:hint="eastAsia" w:ascii="宋体"/>
                <w:color w:val="000000"/>
                <w:sz w:val="24"/>
                <w:highlight w:val="none"/>
                <w:u w:val="single"/>
              </w:rPr>
              <w:t xml:space="preserve">                    </w:t>
            </w:r>
            <w:r>
              <w:rPr>
                <w:rFonts w:hint="eastAsia" w:ascii="宋体"/>
                <w:color w:val="000000"/>
                <w:sz w:val="24"/>
                <w:highlight w:val="none"/>
              </w:rPr>
              <w:t>元</w:t>
            </w:r>
          </w:p>
          <w:p w14:paraId="49288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宋体"/>
                <w:color w:val="000000"/>
                <w:sz w:val="24"/>
                <w:highlight w:val="none"/>
                <w:lang w:val="zh-CN"/>
              </w:rPr>
            </w:pPr>
            <w:r>
              <w:rPr>
                <w:rFonts w:hint="eastAsia" w:ascii="宋体"/>
                <w:color w:val="000000"/>
                <w:sz w:val="24"/>
                <w:highlight w:val="none"/>
                <w:lang w:val="en-US" w:eastAsia="zh-CN"/>
              </w:rPr>
              <w:t>其中：一年</w:t>
            </w:r>
            <w:r>
              <w:rPr>
                <w:rFonts w:hint="eastAsia" w:ascii="宋体"/>
                <w:color w:val="000000"/>
                <w:sz w:val="24"/>
                <w:highlight w:val="none"/>
              </w:rPr>
              <w:t>投标</w:t>
            </w:r>
            <w:r>
              <w:rPr>
                <w:rFonts w:hint="eastAsia" w:ascii="宋体"/>
                <w:color w:val="000000"/>
                <w:sz w:val="24"/>
                <w:highlight w:val="none"/>
                <w:lang w:val="en-US" w:eastAsia="zh-CN"/>
              </w:rPr>
              <w:t>报</w:t>
            </w:r>
            <w:r>
              <w:rPr>
                <w:rFonts w:hint="eastAsia" w:ascii="宋体"/>
                <w:color w:val="000000"/>
                <w:sz w:val="24"/>
                <w:highlight w:val="none"/>
              </w:rPr>
              <w:t>价</w:t>
            </w:r>
            <w:r>
              <w:rPr>
                <w:rFonts w:hint="eastAsia" w:ascii="宋体"/>
                <w:color w:val="000000"/>
                <w:sz w:val="24"/>
                <w:highlight w:val="none"/>
                <w:u w:val="single"/>
                <w:lang w:val="en-US" w:eastAsia="zh-CN"/>
              </w:rPr>
              <w:t xml:space="preserve">                 </w:t>
            </w:r>
            <w:r>
              <w:rPr>
                <w:rFonts w:hint="eastAsia" w:ascii="宋体"/>
                <w:color w:val="000000"/>
                <w:sz w:val="24"/>
                <w:highlight w:val="none"/>
                <w:lang w:val="en-US" w:eastAsia="zh-CN"/>
              </w:rPr>
              <w:t>元；</w:t>
            </w:r>
          </w:p>
          <w:p w14:paraId="35A30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宋体"/>
                <w:color w:val="auto"/>
                <w:sz w:val="24"/>
                <w:highlight w:val="none"/>
              </w:rPr>
            </w:pPr>
            <w:r>
              <w:rPr>
                <w:rFonts w:hint="eastAsia" w:ascii="宋体"/>
                <w:color w:val="auto"/>
                <w:szCs w:val="21"/>
                <w:highlight w:val="none"/>
                <w:lang w:val="zh-CN"/>
              </w:rPr>
              <w:t>其中，</w:t>
            </w:r>
            <w:r>
              <w:rPr>
                <w:rFonts w:hint="eastAsia" w:ascii="宋体" w:hAnsi="宋体" w:cs="宋体"/>
                <w:b/>
                <w:color w:val="auto"/>
                <w:szCs w:val="21"/>
                <w:highlight w:val="none"/>
              </w:rPr>
              <w:t>小、微型、监狱、残疾人福利性企业报价（</w:t>
            </w:r>
            <w:r>
              <w:rPr>
                <w:rFonts w:hint="eastAsia" w:ascii="宋体"/>
                <w:color w:val="auto"/>
                <w:szCs w:val="21"/>
                <w:highlight w:val="none"/>
              </w:rPr>
              <w:t>注：非小微等企业可以不填写</w:t>
            </w:r>
            <w:r>
              <w:rPr>
                <w:rFonts w:hint="eastAsia" w:ascii="宋体" w:hAnsi="宋体" w:cs="宋体"/>
                <w:b/>
                <w:color w:val="auto"/>
                <w:szCs w:val="21"/>
                <w:highlight w:val="none"/>
              </w:rPr>
              <w:t>）</w:t>
            </w:r>
          </w:p>
          <w:p w14:paraId="32FB5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宋体" w:hAnsi="宋体"/>
                <w:color w:val="auto"/>
                <w:sz w:val="24"/>
                <w:highlight w:val="none"/>
              </w:rPr>
            </w:pPr>
            <w:r>
              <w:rPr>
                <w:rFonts w:hint="eastAsia" w:ascii="宋体" w:hAnsi="宋体"/>
                <w:color w:val="auto"/>
                <w:sz w:val="24"/>
                <w:highlight w:val="none"/>
                <w:lang w:val="en-US" w:eastAsia="zh-CN"/>
              </w:rPr>
              <w:t>三年</w:t>
            </w: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1CB3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ascii="宋体" w:hAnsi="宋体"/>
                <w:color w:val="auto"/>
                <w:sz w:val="24"/>
                <w:highlight w:val="none"/>
              </w:rPr>
            </w:pPr>
            <w:r>
              <w:rPr>
                <w:rFonts w:hint="eastAsia" w:ascii="宋体" w:hAnsi="宋体"/>
                <w:color w:val="auto"/>
                <w:sz w:val="24"/>
                <w:highlight w:val="none"/>
                <w:lang w:val="en-US" w:eastAsia="zh-CN"/>
              </w:rPr>
              <w:t>三年</w:t>
            </w:r>
            <w:r>
              <w:rPr>
                <w:rFonts w:hint="eastAsia" w:ascii="宋体" w:hAnsi="宋体"/>
                <w:color w:val="auto"/>
                <w:sz w:val="24"/>
                <w:highlight w:val="none"/>
              </w:rPr>
              <w:t>（</w:t>
            </w:r>
            <w:r>
              <w:rPr>
                <w:rFonts w:hint="eastAsia" w:ascii="宋体" w:hAnsi="宋体"/>
                <w:color w:val="auto"/>
                <w:sz w:val="24"/>
                <w:highlight w:val="none"/>
                <w:lang w:val="en-US" w:eastAsia="zh-CN"/>
              </w:rPr>
              <w:t>小</w:t>
            </w:r>
            <w:r>
              <w:rPr>
                <w:rFonts w:hint="eastAsia" w:ascii="宋体" w:hAnsi="宋体"/>
                <w:color w:val="auto"/>
                <w:sz w:val="24"/>
                <w:highlight w:val="none"/>
              </w:rPr>
              <w:t>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00AEB55">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both"/>
              <w:textAlignment w:val="auto"/>
              <w:rPr>
                <w:rFonts w:hint="default"/>
                <w:kern w:val="2"/>
                <w:sz w:val="24"/>
                <w:szCs w:val="24"/>
                <w:highlight w:val="none"/>
                <w:lang w:val="en-US"/>
              </w:rPr>
            </w:pPr>
            <w:r>
              <w:rPr>
                <w:rFonts w:hint="eastAsia" w:ascii="宋体"/>
                <w:color w:val="000000"/>
                <w:sz w:val="24"/>
                <w:highlight w:val="none"/>
              </w:rPr>
              <w:t>服务期：</w:t>
            </w:r>
          </w:p>
        </w:tc>
      </w:tr>
    </w:tbl>
    <w:p w14:paraId="3DCCEBFF">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 xml:space="preserve"> </w:t>
      </w:r>
    </w:p>
    <w:p w14:paraId="15FD4C6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法定代表人或授权委托人（签字或盖章）：         投标人（签章）：</w:t>
      </w:r>
    </w:p>
    <w:p w14:paraId="0ECBDFBC">
      <w:pPr>
        <w:keepNext w:val="0"/>
        <w:keepLines w:val="0"/>
        <w:widowControl/>
        <w:suppressLineNumbers w:val="0"/>
        <w:snapToGrid w:val="0"/>
        <w:spacing w:before="312" w:beforeLines="100" w:beforeAutospacing="0" w:after="312" w:afterLines="100" w:afterAutospacing="0" w:line="360" w:lineRule="auto"/>
        <w:ind w:left="0" w:right="0"/>
        <w:jc w:val="center"/>
        <w:rPr>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日  期：    年   月   日 </w:t>
      </w:r>
    </w:p>
    <w:p w14:paraId="02B007A8">
      <w:pPr>
        <w:spacing w:line="360" w:lineRule="auto"/>
        <w:rPr>
          <w:rFonts w:hint="eastAsia" w:ascii="宋体" w:hAnsi="宋体" w:eastAsia="宋体" w:cs="宋体"/>
          <w:b/>
          <w:bCs w:val="0"/>
          <w:color w:val="000000"/>
          <w:kern w:val="0"/>
          <w:sz w:val="30"/>
          <w:szCs w:val="30"/>
          <w:highlight w:val="none"/>
          <w:lang w:val="en-US" w:eastAsia="zh-CN" w:bidi="ar"/>
        </w:rPr>
        <w:sectPr>
          <w:footerReference r:id="rId5" w:type="default"/>
          <w:pgSz w:w="11906" w:h="16838"/>
          <w:pgMar w:top="1440" w:right="1800" w:bottom="1440" w:left="1800" w:header="851" w:footer="992" w:gutter="0"/>
          <w:pgNumType w:start="1"/>
          <w:cols w:space="425" w:num="1"/>
          <w:docGrid w:type="lines" w:linePitch="312" w:charSpace="0"/>
        </w:sectPr>
      </w:pPr>
    </w:p>
    <w:p w14:paraId="500C3086">
      <w:pPr>
        <w:keepNext w:val="0"/>
        <w:keepLines w:val="0"/>
        <w:widowControl/>
        <w:suppressLineNumbers w:val="0"/>
        <w:spacing w:before="0" w:beforeAutospacing="0" w:after="0" w:afterAutospacing="0" w:line="360" w:lineRule="exact"/>
        <w:ind w:right="0"/>
        <w:jc w:val="both"/>
        <w:rPr>
          <w:rFonts w:hint="eastAsia" w:ascii="宋体" w:hAnsi="宋体" w:eastAsia="宋体" w:cs="宋体"/>
          <w:b/>
          <w:bCs w:val="0"/>
          <w:sz w:val="30"/>
          <w:szCs w:val="30"/>
          <w:highlight w:val="none"/>
          <w:lang w:val="en-US"/>
        </w:rPr>
      </w:pPr>
      <w:r>
        <w:rPr>
          <w:rFonts w:hint="eastAsia" w:ascii="宋体" w:hAnsi="宋体" w:eastAsia="宋体" w:cs="宋体"/>
          <w:b/>
          <w:bCs w:val="0"/>
          <w:color w:val="000000"/>
          <w:kern w:val="0"/>
          <w:sz w:val="30"/>
          <w:szCs w:val="30"/>
          <w:highlight w:val="none"/>
          <w:u w:color="000000"/>
          <w:lang w:val="en-US" w:eastAsia="zh-CN" w:bidi="ar"/>
        </w:rPr>
        <w:t>附件2：</w:t>
      </w:r>
    </w:p>
    <w:p w14:paraId="4EA20B35">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投  标  函</w:t>
      </w:r>
    </w:p>
    <w:p w14:paraId="3043EC69">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594E6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致：</w:t>
      </w:r>
      <w:r>
        <w:rPr>
          <w:rFonts w:hint="eastAsia" w:ascii="宋体" w:hAnsi="宋体" w:eastAsia="宋体" w:cs="宋体"/>
          <w:color w:val="000000"/>
          <w:kern w:val="0"/>
          <w:sz w:val="24"/>
          <w:szCs w:val="24"/>
          <w:highlight w:val="none"/>
          <w:u w:val="single" w:color="000000"/>
          <w:lang w:val="en-US" w:eastAsia="zh-CN" w:bidi="ar"/>
        </w:rPr>
        <w:t xml:space="preserve">       (采购人)       </w:t>
      </w:r>
      <w:r>
        <w:rPr>
          <w:rFonts w:hint="eastAsia" w:ascii="宋体" w:hAnsi="宋体" w:eastAsia="宋体" w:cs="宋体"/>
          <w:color w:val="000000"/>
          <w:kern w:val="0"/>
          <w:sz w:val="24"/>
          <w:szCs w:val="24"/>
          <w:highlight w:val="none"/>
          <w:u w:color="000000"/>
          <w:lang w:val="en-US" w:eastAsia="zh-CN" w:bidi="ar"/>
        </w:rPr>
        <w:t xml:space="preserve"> </w:t>
      </w:r>
    </w:p>
    <w:p w14:paraId="34F3F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1.我们决定参加贵单位组织的“</w:t>
      </w:r>
      <w:r>
        <w:rPr>
          <w:rFonts w:hint="eastAsia" w:ascii="宋体" w:hAnsi="宋体" w:eastAsia="宋体" w:cs="宋体"/>
          <w:color w:val="000000"/>
          <w:kern w:val="0"/>
          <w:sz w:val="24"/>
          <w:szCs w:val="24"/>
          <w:highlight w:val="none"/>
          <w:u w:val="single" w:color="000000"/>
          <w:lang w:val="en-US" w:eastAsia="zh-CN" w:bidi="ar"/>
        </w:rPr>
        <w:t xml:space="preserve"> （项目名称）   </w:t>
      </w:r>
      <w:r>
        <w:rPr>
          <w:rFonts w:hint="eastAsia" w:ascii="宋体" w:hAnsi="宋体" w:eastAsia="宋体" w:cs="宋体"/>
          <w:color w:val="0000FF"/>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”第</w:t>
      </w:r>
      <w:r>
        <w:rPr>
          <w:rFonts w:hint="eastAsia" w:ascii="宋体" w:hAnsi="宋体" w:eastAsia="宋体" w:cs="宋体"/>
          <w:color w:val="000000"/>
          <w:kern w:val="0"/>
          <w:sz w:val="24"/>
          <w:szCs w:val="24"/>
          <w:highlight w:val="none"/>
          <w:u w:val="single" w:color="auto"/>
          <w:lang w:val="en-US" w:eastAsia="zh-CN" w:bidi="ar"/>
        </w:rPr>
        <w:t xml:space="preserve">    </w:t>
      </w:r>
      <w:r>
        <w:rPr>
          <w:rFonts w:hint="eastAsia" w:ascii="宋体" w:hAnsi="宋体" w:eastAsia="宋体" w:cs="宋体"/>
          <w:color w:val="000000"/>
          <w:kern w:val="0"/>
          <w:sz w:val="24"/>
          <w:szCs w:val="24"/>
          <w:highlight w:val="none"/>
          <w:u w:val="none" w:color="auto"/>
          <w:lang w:val="en-US" w:eastAsia="zh-CN" w:bidi="ar"/>
        </w:rPr>
        <w:t>包的</w:t>
      </w:r>
      <w:r>
        <w:rPr>
          <w:rFonts w:hint="eastAsia" w:ascii="宋体" w:hAnsi="宋体" w:eastAsia="宋体" w:cs="宋体"/>
          <w:color w:val="000000"/>
          <w:kern w:val="0"/>
          <w:sz w:val="24"/>
          <w:szCs w:val="24"/>
          <w:highlight w:val="none"/>
          <w:u w:color="000000"/>
          <w:lang w:val="en-US" w:eastAsia="zh-CN" w:bidi="ar"/>
        </w:rPr>
        <w:t xml:space="preserve">招标。我方授权 </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(姓名和职务)代表我方</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（投标单位的名称）全权处理本项目投标的有关事宜。</w:t>
      </w:r>
    </w:p>
    <w:p w14:paraId="57C3C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2.我方愿意按照招标文件规定的各项要求，向采购人提供本项目的服务，三年投标价为人民币（大写）</w:t>
      </w:r>
      <w:r>
        <w:rPr>
          <w:rFonts w:hint="eastAsia" w:ascii="宋体" w:hAnsi="宋体" w:eastAsia="宋体" w:cs="宋体"/>
          <w:color w:val="000000"/>
          <w:kern w:val="0"/>
          <w:sz w:val="24"/>
          <w:szCs w:val="24"/>
          <w:highlight w:val="none"/>
          <w:u w:val="single" w:color="000000"/>
          <w:lang w:val="en-US" w:eastAsia="zh-CN" w:bidi="ar"/>
        </w:rPr>
        <w:t xml:space="preserve">         （小写）      元</w:t>
      </w:r>
      <w:r>
        <w:rPr>
          <w:rFonts w:hint="eastAsia" w:ascii="宋体" w:hAnsi="宋体" w:eastAsia="宋体" w:cs="宋体"/>
          <w:color w:val="000000"/>
          <w:kern w:val="0"/>
          <w:sz w:val="24"/>
          <w:szCs w:val="24"/>
          <w:highlight w:val="none"/>
          <w:u w:color="000000"/>
          <w:lang w:val="en-US" w:eastAsia="zh-CN" w:bidi="ar"/>
        </w:rPr>
        <w:t>（其中：</w:t>
      </w:r>
      <w:r>
        <w:rPr>
          <w:rFonts w:hint="eastAsia" w:ascii="宋体" w:hAnsi="宋体" w:eastAsia="宋体" w:cs="宋体"/>
          <w:color w:val="000000"/>
          <w:kern w:val="0"/>
          <w:sz w:val="24"/>
          <w:szCs w:val="24"/>
          <w:highlight w:val="none"/>
          <w:u w:val="single" w:color="auto"/>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元/年）；服务期：</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w:t>
      </w:r>
    </w:p>
    <w:p w14:paraId="5BAD7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3.一旦我方成为合同签字人，我方将严格履行合同规定的责任和义务。</w:t>
      </w:r>
    </w:p>
    <w:p w14:paraId="698B8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4.投标有效期：为</w:t>
      </w:r>
      <w:r>
        <w:rPr>
          <w:rFonts w:hint="eastAsia" w:ascii="宋体" w:hAnsi="宋体" w:eastAsia="宋体" w:cs="宋体"/>
          <w:color w:val="000000"/>
          <w:kern w:val="0"/>
          <w:sz w:val="24"/>
          <w:szCs w:val="24"/>
          <w:highlight w:val="none"/>
          <w:u w:val="single" w:color="auto"/>
          <w:lang w:val="en-US" w:eastAsia="zh-CN" w:bidi="ar"/>
        </w:rPr>
        <w:t xml:space="preserve"> 60 </w:t>
      </w:r>
      <w:r>
        <w:rPr>
          <w:rFonts w:hint="eastAsia" w:ascii="宋体" w:hAnsi="宋体" w:eastAsia="宋体" w:cs="宋体"/>
          <w:color w:val="000000"/>
          <w:kern w:val="0"/>
          <w:sz w:val="24"/>
          <w:szCs w:val="24"/>
          <w:highlight w:val="none"/>
          <w:u w:color="000000"/>
          <w:lang w:val="en-US" w:eastAsia="zh-CN" w:bidi="ar"/>
        </w:rPr>
        <w:t>日历天（从投标截止之日算起）。</w:t>
      </w:r>
    </w:p>
    <w:p w14:paraId="52E60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5.我方愿意提供可能另外要求的、与投标有关的文件资料，并保证我方已提供和将要提供的文件是真实的、准确的。</w:t>
      </w:r>
    </w:p>
    <w:p w14:paraId="0F64D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6.我单位提供如下通讯地址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，电子邮箱（地址）：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，确认本项目相关法律文书均通过提供的以上地址送达，相关文书只要发送至以上电子邮箱（地址）即视为送达，投标人愿意承担一切法律后果。</w:t>
      </w:r>
    </w:p>
    <w:p w14:paraId="62398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default" w:ascii="Times New Roman" w:hAnsi="Times New Roman" w:eastAsia="宋体" w:cs="Times New Roman"/>
          <w:color w:val="000000"/>
          <w:kern w:val="0"/>
          <w:sz w:val="24"/>
          <w:szCs w:val="24"/>
          <w:highlight w:val="none"/>
          <w:u w:color="000000"/>
          <w:lang w:val="en-US" w:eastAsia="zh-CN" w:bidi="ar"/>
        </w:rPr>
        <w:t xml:space="preserve"> </w:t>
      </w:r>
    </w:p>
    <w:p w14:paraId="6CBF0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投标单位名称</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（盖章）</w:t>
      </w:r>
    </w:p>
    <w:p w14:paraId="6082F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投标人法定代表人或授权委托人（签字或盖章）：</w:t>
      </w:r>
      <w:r>
        <w:rPr>
          <w:rFonts w:hint="eastAsia" w:ascii="宋体" w:hAnsi="宋体" w:eastAsia="宋体" w:cs="宋体"/>
          <w:color w:val="000000"/>
          <w:kern w:val="0"/>
          <w:sz w:val="24"/>
          <w:szCs w:val="24"/>
          <w:highlight w:val="none"/>
          <w:u w:val="single" w:color="000000"/>
          <w:lang w:val="en-US" w:eastAsia="zh-CN" w:bidi="ar"/>
        </w:rPr>
        <w:t xml:space="preserve">                  </w:t>
      </w:r>
    </w:p>
    <w:p w14:paraId="718CD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日  期：</w:t>
      </w:r>
      <w:r>
        <w:rPr>
          <w:rFonts w:hint="eastAsia" w:ascii="宋体" w:hAnsi="宋体" w:eastAsia="宋体" w:cs="宋体"/>
          <w:color w:val="000000"/>
          <w:kern w:val="0"/>
          <w:sz w:val="24"/>
          <w:szCs w:val="24"/>
          <w:highlight w:val="none"/>
          <w:u w:val="single" w:color="000000"/>
          <w:lang w:val="en-US" w:eastAsia="zh-CN" w:bidi="ar"/>
        </w:rPr>
        <w:t xml:space="preserve">                   </w:t>
      </w:r>
    </w:p>
    <w:p w14:paraId="7DCE3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通讯地址：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49B9F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联系电话：</w:t>
      </w:r>
      <w:r>
        <w:rPr>
          <w:rFonts w:hint="eastAsia" w:ascii="宋体" w:hAnsi="宋体" w:eastAsia="宋体" w:cs="宋体"/>
          <w:color w:val="000000"/>
          <w:kern w:val="0"/>
          <w:sz w:val="24"/>
          <w:szCs w:val="24"/>
          <w:highlight w:val="none"/>
          <w:u w:val="single" w:color="000000"/>
          <w:lang w:val="en-US" w:eastAsia="zh-CN" w:bidi="ar"/>
        </w:rPr>
        <w:t xml:space="preserve">                   </w:t>
      </w:r>
    </w:p>
    <w:p w14:paraId="3596F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178" w:rightChars="-85" w:firstLine="2520" w:firstLineChars="105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传   真：</w:t>
      </w:r>
      <w:r>
        <w:rPr>
          <w:rFonts w:hint="eastAsia" w:ascii="宋体" w:hAnsi="宋体" w:eastAsia="宋体" w:cs="宋体"/>
          <w:color w:val="000000"/>
          <w:kern w:val="0"/>
          <w:sz w:val="24"/>
          <w:szCs w:val="24"/>
          <w:highlight w:val="none"/>
          <w:u w:val="single" w:color="000000"/>
          <w:lang w:val="en-US" w:eastAsia="zh-CN" w:bidi="ar"/>
        </w:rPr>
        <w:t xml:space="preserve">                   </w:t>
      </w:r>
    </w:p>
    <w:p w14:paraId="695568C4">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 xml:space="preserve"> </w:t>
      </w:r>
    </w:p>
    <w:p w14:paraId="36EEB924">
      <w:pPr>
        <w:rPr>
          <w:rFonts w:hint="eastAsia"/>
          <w:color w:val="auto"/>
          <w:highlight w:val="none"/>
        </w:rPr>
      </w:pPr>
      <w:r>
        <w:rPr>
          <w:b/>
          <w:bCs w:val="0"/>
          <w:sz w:val="32"/>
          <w:szCs w:val="32"/>
          <w:highlight w:val="none"/>
          <w:lang w:eastAsia="zh-CN"/>
        </w:rPr>
        <w:br w:type="page"/>
      </w: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3：</w:t>
      </w:r>
      <w:r>
        <w:rPr>
          <w:rFonts w:hint="eastAsia" w:ascii="宋体" w:hAnsi="宋体"/>
          <w:b/>
          <w:color w:val="auto"/>
          <w:sz w:val="30"/>
          <w:szCs w:val="30"/>
          <w:highlight w:val="none"/>
        </w:rPr>
        <w:t xml:space="preserve">          </w:t>
      </w:r>
    </w:p>
    <w:p w14:paraId="0D53F877">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中小企业声明函（服务）</w:t>
      </w:r>
    </w:p>
    <w:p w14:paraId="14BB28BD">
      <w:pPr>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w:t>
      </w:r>
      <w:r>
        <w:rPr>
          <w:rFonts w:hint="eastAsia"/>
          <w:color w:val="auto"/>
          <w:sz w:val="21"/>
          <w:szCs w:val="21"/>
          <w:highlight w:val="none"/>
          <w:u w:val="single"/>
        </w:rPr>
        <w:t xml:space="preserve"> （单位名称） </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采购活动，服务全部由符合政策要求的中小企业承接。相关企业（含联合体中的中小企业、签订分包意向协议的中小企业）的具体情况如下：</w:t>
      </w:r>
    </w:p>
    <w:p w14:paraId="6BE4914A">
      <w:pPr>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，属于</w:t>
      </w:r>
      <w:r>
        <w:rPr>
          <w:rFonts w:hint="eastAsia"/>
          <w:color w:val="auto"/>
          <w:sz w:val="21"/>
          <w:szCs w:val="21"/>
          <w:highlight w:val="none"/>
          <w:u w:val="single"/>
          <w:lang w:val="en-US" w:eastAsia="zh-CN"/>
        </w:rPr>
        <w:t>软件和信息技术服务业</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w:t>
      </w:r>
      <w:r>
        <w:rPr>
          <w:rFonts w:hint="eastAsia"/>
          <w:color w:val="auto"/>
          <w:sz w:val="21"/>
          <w:szCs w:val="21"/>
          <w:highlight w:val="none"/>
          <w:vertAlign w:val="superscript"/>
        </w:rPr>
        <w:t xml:space="preserve">1 </w:t>
      </w:r>
      <w:r>
        <w:rPr>
          <w:rFonts w:hint="eastAsia"/>
          <w:color w:val="auto"/>
          <w:sz w:val="21"/>
          <w:szCs w:val="21"/>
          <w:highlight w:val="none"/>
        </w:rPr>
        <w:t>，属于</w:t>
      </w:r>
      <w:r>
        <w:rPr>
          <w:rFonts w:hint="eastAsia"/>
          <w:color w:val="auto"/>
          <w:sz w:val="21"/>
          <w:szCs w:val="21"/>
          <w:highlight w:val="none"/>
          <w:u w:val="single"/>
        </w:rPr>
        <w:t>（中型企业、小型企业、微型企业）</w:t>
      </w:r>
      <w:r>
        <w:rPr>
          <w:rFonts w:hint="eastAsia"/>
          <w:color w:val="auto"/>
          <w:sz w:val="21"/>
          <w:szCs w:val="21"/>
          <w:highlight w:val="none"/>
        </w:rPr>
        <w:t>；</w:t>
      </w:r>
    </w:p>
    <w:p w14:paraId="7CA4FC4D">
      <w:pPr>
        <w:ind w:firstLine="420"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lang w:val="en-US" w:eastAsia="zh-CN"/>
        </w:rPr>
        <w:t>软件和信息技术服务业</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w:t>
      </w:r>
      <w:r>
        <w:rPr>
          <w:rFonts w:hint="eastAsia"/>
          <w:color w:val="auto"/>
          <w:sz w:val="21"/>
          <w:szCs w:val="21"/>
          <w:highlight w:val="none"/>
          <w:vertAlign w:val="superscript"/>
        </w:rPr>
        <w:t>1</w:t>
      </w:r>
      <w:r>
        <w:rPr>
          <w:rFonts w:hint="eastAsia"/>
          <w:color w:val="auto"/>
          <w:sz w:val="21"/>
          <w:szCs w:val="21"/>
          <w:highlight w:val="none"/>
        </w:rPr>
        <w:t>，属于</w:t>
      </w:r>
      <w:r>
        <w:rPr>
          <w:rFonts w:hint="eastAsia"/>
          <w:color w:val="auto"/>
          <w:sz w:val="21"/>
          <w:szCs w:val="21"/>
          <w:highlight w:val="none"/>
          <w:u w:val="single"/>
        </w:rPr>
        <w:t>（中型企业、小型企业、微型企业）</w:t>
      </w:r>
      <w:r>
        <w:rPr>
          <w:rFonts w:hint="eastAsia"/>
          <w:color w:val="auto"/>
          <w:sz w:val="21"/>
          <w:szCs w:val="21"/>
          <w:highlight w:val="none"/>
        </w:rPr>
        <w:t>；</w:t>
      </w:r>
    </w:p>
    <w:p w14:paraId="7C4D500B">
      <w:pPr>
        <w:ind w:firstLine="420" w:firstLineChars="200"/>
        <w:rPr>
          <w:color w:val="auto"/>
          <w:sz w:val="21"/>
          <w:szCs w:val="21"/>
          <w:highlight w:val="none"/>
        </w:rPr>
      </w:pPr>
      <w:r>
        <w:rPr>
          <w:rFonts w:hint="eastAsia"/>
          <w:color w:val="auto"/>
          <w:sz w:val="21"/>
          <w:szCs w:val="21"/>
          <w:highlight w:val="none"/>
        </w:rPr>
        <w:t>……</w:t>
      </w:r>
    </w:p>
    <w:p w14:paraId="0A4651E3">
      <w:pPr>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3C8F4A8F">
      <w:pPr>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5E6D8F9B">
      <w:pPr>
        <w:ind w:right="420" w:firstLine="4620" w:firstLineChars="2200"/>
        <w:rPr>
          <w:rFonts w:hint="eastAsia"/>
          <w:color w:val="auto"/>
          <w:highlight w:val="none"/>
        </w:rPr>
      </w:pPr>
      <w:r>
        <w:rPr>
          <w:rFonts w:hint="eastAsia"/>
          <w:color w:val="auto"/>
          <w:sz w:val="21"/>
          <w:szCs w:val="21"/>
          <w:highlight w:val="none"/>
        </w:rPr>
        <w:t>企业名</w:t>
      </w:r>
      <w:r>
        <w:rPr>
          <w:rFonts w:hint="eastAsia"/>
          <w:color w:val="auto"/>
          <w:highlight w:val="none"/>
        </w:rPr>
        <w:t>称（</w:t>
      </w:r>
      <w:r>
        <w:rPr>
          <w:rFonts w:hint="eastAsia"/>
          <w:color w:val="auto"/>
          <w:highlight w:val="none"/>
          <w:lang w:val="en-US" w:eastAsia="zh-CN"/>
        </w:rPr>
        <w:t>签</w:t>
      </w:r>
      <w:r>
        <w:rPr>
          <w:rFonts w:hint="eastAsia"/>
          <w:color w:val="auto"/>
          <w:highlight w:val="none"/>
        </w:rPr>
        <w:t>章）：</w:t>
      </w:r>
    </w:p>
    <w:p w14:paraId="70790E99">
      <w:pPr>
        <w:ind w:right="420" w:firstLine="4620" w:firstLineChars="2200"/>
        <w:rPr>
          <w:rFonts w:hint="eastAsia"/>
          <w:color w:val="auto"/>
          <w:highlight w:val="none"/>
        </w:rPr>
      </w:pPr>
    </w:p>
    <w:p w14:paraId="54B925B0">
      <w:pPr>
        <w:ind w:right="420" w:firstLine="420" w:firstLineChars="200"/>
        <w:jc w:val="center"/>
        <w:rPr>
          <w:rFonts w:hint="eastAsia"/>
          <w:color w:val="auto"/>
          <w:highlight w:val="none"/>
        </w:rPr>
      </w:pPr>
      <w:r>
        <w:rPr>
          <w:rFonts w:hint="eastAsia"/>
          <w:color w:val="auto"/>
          <w:highlight w:val="none"/>
        </w:rPr>
        <w:t xml:space="preserve">               日 期：</w:t>
      </w:r>
    </w:p>
    <w:p w14:paraId="6AA2986B">
      <w:pPr>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从业人员、营业收入、资产总额填报上一年度数据，无上一年度数据的新成立企业可不填报。</w:t>
      </w:r>
    </w:p>
    <w:p w14:paraId="10B4FD02">
      <w:pPr>
        <w:spacing w:line="360" w:lineRule="exact"/>
        <w:ind w:firstLine="443" w:firstLineChars="147"/>
        <w:rPr>
          <w:rFonts w:hint="eastAsia" w:ascii="宋体" w:hAnsi="宋体"/>
          <w:b/>
          <w:color w:val="auto"/>
          <w:sz w:val="30"/>
          <w:szCs w:val="30"/>
          <w:highlight w:val="none"/>
        </w:rPr>
      </w:pPr>
    </w:p>
    <w:p w14:paraId="6944A623">
      <w:pPr>
        <w:spacing w:line="360" w:lineRule="exact"/>
        <w:ind w:firstLine="443" w:firstLineChars="147"/>
        <w:rPr>
          <w:rFonts w:hint="eastAsia" w:ascii="宋体" w:hAnsi="宋体"/>
          <w:b/>
          <w:color w:val="auto"/>
          <w:sz w:val="30"/>
          <w:szCs w:val="30"/>
          <w:highlight w:val="none"/>
        </w:rPr>
      </w:pPr>
    </w:p>
    <w:p w14:paraId="5A366650">
      <w:pPr>
        <w:spacing w:line="360" w:lineRule="exact"/>
        <w:ind w:firstLine="443" w:firstLineChars="147"/>
        <w:rPr>
          <w:rFonts w:hint="default" w:eastAsiaTheme="minorEastAsia"/>
          <w:color w:val="auto"/>
          <w:sz w:val="24"/>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444E5679">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残疾人福利性</w:t>
      </w:r>
      <w:r>
        <w:rPr>
          <w:rFonts w:hint="eastAsia" w:ascii="宋体" w:hAnsi="宋体"/>
          <w:b/>
          <w:color w:val="auto"/>
          <w:sz w:val="28"/>
          <w:szCs w:val="28"/>
          <w:highlight w:val="none"/>
          <w:lang w:eastAsia="zh-CN"/>
        </w:rPr>
        <w:t>单位</w:t>
      </w:r>
      <w:r>
        <w:rPr>
          <w:rFonts w:hint="eastAsia" w:ascii="宋体" w:hAnsi="宋体"/>
          <w:b/>
          <w:color w:val="auto"/>
          <w:sz w:val="28"/>
          <w:szCs w:val="28"/>
          <w:highlight w:val="none"/>
        </w:rPr>
        <w:t>声明函</w:t>
      </w:r>
    </w:p>
    <w:p w14:paraId="03319A1B">
      <w:pPr>
        <w:spacing w:line="588" w:lineRule="exact"/>
        <w:ind w:firstLine="630" w:firstLineChars="300"/>
        <w:rPr>
          <w:color w:val="auto"/>
          <w:highlight w:val="none"/>
        </w:rPr>
      </w:pPr>
      <w:r>
        <w:rPr>
          <w:rFonts w:hint="eastAsia"/>
          <w:color w:val="auto"/>
          <w:highlight w:val="none"/>
          <w:lang w:eastAsia="zh-CN"/>
        </w:rPr>
        <w:t>本单位</w:t>
      </w:r>
      <w:r>
        <w:rPr>
          <w:color w:val="auto"/>
          <w:highlight w:val="none"/>
        </w:rPr>
        <w:t>郑重声</w:t>
      </w:r>
      <w:r>
        <w:rPr>
          <w:rFonts w:hint="eastAsia"/>
          <w:color w:val="auto"/>
          <w:highlight w:val="none"/>
        </w:rPr>
        <w:t>明，</w:t>
      </w:r>
      <w:r>
        <w:rPr>
          <w:rFonts w:hint="eastAsia" w:ascii="Calibri" w:hAnsi="Calibri" w:eastAsia="宋体"/>
          <w:color w:val="auto"/>
          <w:spacing w:val="0"/>
          <w:sz w:val="21"/>
          <w:szCs w:val="24"/>
          <w:highlight w:val="none"/>
        </w:rPr>
        <w:t>根据《财政部 民政部 中国残疾人联合会关于促进残疾人就业政府采购政策的通知》（财库</w:t>
      </w:r>
      <w:r>
        <w:rPr>
          <w:rFonts w:hint="eastAsia" w:ascii="Calibri" w:hAnsi="Calibri" w:eastAsia="宋体"/>
          <w:color w:val="auto"/>
          <w:sz w:val="21"/>
          <w:szCs w:val="24"/>
          <w:highlight w:val="none"/>
        </w:rPr>
        <w:t>〔2017〕141</w:t>
      </w:r>
      <w:r>
        <w:rPr>
          <w:rFonts w:hint="eastAsia" w:ascii="Calibri" w:hAnsi="Calibri" w:eastAsia="宋体"/>
          <w:color w:val="auto"/>
          <w:spacing w:val="0"/>
          <w:sz w:val="21"/>
          <w:szCs w:val="24"/>
          <w:highlight w:val="none"/>
        </w:rPr>
        <w:t>号）的规定</w:t>
      </w:r>
      <w:r>
        <w:rPr>
          <w:rFonts w:hint="eastAsia"/>
          <w:color w:val="auto"/>
          <w:highlight w:val="none"/>
          <w:lang w:eastAsia="zh-CN"/>
        </w:rPr>
        <w:t>，</w:t>
      </w:r>
      <w:r>
        <w:rPr>
          <w:rFonts w:hint="eastAsia"/>
          <w:color w:val="auto"/>
          <w:highlight w:val="none"/>
        </w:rPr>
        <w:t>本单位为符合条件的残疾人福利性单位，且本单位参加______单位的______项目采购活动由本单位提供服务。</w:t>
      </w:r>
    </w:p>
    <w:p w14:paraId="09538718">
      <w:pPr>
        <w:spacing w:line="588" w:lineRule="exact"/>
        <w:ind w:firstLine="630" w:firstLineChars="300"/>
        <w:rPr>
          <w:color w:val="auto"/>
          <w:highlight w:val="none"/>
        </w:rPr>
      </w:pPr>
      <w:r>
        <w:rPr>
          <w:rFonts w:hint="eastAsia"/>
          <w:color w:val="auto"/>
          <w:highlight w:val="none"/>
        </w:rPr>
        <w:t>本单位对上述声明的真实性负责。如有虚假，将依法承担相应责任。</w:t>
      </w:r>
    </w:p>
    <w:p w14:paraId="7B0CC88B">
      <w:pPr>
        <w:spacing w:line="588" w:lineRule="exact"/>
        <w:ind w:firstLine="630" w:firstLineChars="30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投标人（</w:t>
      </w:r>
      <w:r>
        <w:rPr>
          <w:rFonts w:hint="eastAsia"/>
          <w:color w:val="auto"/>
          <w:highlight w:val="none"/>
          <w:lang w:val="en-US" w:eastAsia="zh-CN"/>
        </w:rPr>
        <w:t>签</w:t>
      </w:r>
      <w:r>
        <w:rPr>
          <w:rFonts w:hint="eastAsia"/>
          <w:color w:val="auto"/>
          <w:highlight w:val="none"/>
        </w:rPr>
        <w:t>章）：</w:t>
      </w:r>
    </w:p>
    <w:p w14:paraId="4BCFA39D">
      <w:pPr>
        <w:spacing w:line="588" w:lineRule="exact"/>
        <w:ind w:firstLine="630" w:firstLineChars="300"/>
        <w:rPr>
          <w:color w:val="auto"/>
          <w:highlight w:val="none"/>
        </w:rPr>
      </w:pPr>
      <w:r>
        <w:rPr>
          <w:rFonts w:hint="eastAsia"/>
          <w:color w:val="auto"/>
          <w:highlight w:val="none"/>
        </w:rPr>
        <w:t xml:space="preserve">                                                日  期：</w:t>
      </w:r>
    </w:p>
    <w:p w14:paraId="2A3D8801">
      <w:pPr>
        <w:pStyle w:val="11"/>
        <w:rPr>
          <w:highlight w:val="none"/>
          <w:lang w:eastAsia="zh-CN"/>
        </w:rPr>
      </w:pPr>
    </w:p>
    <w:p w14:paraId="608F8378">
      <w:pPr>
        <w:pStyle w:val="23"/>
        <w:widowControl/>
        <w:spacing w:before="0" w:beforeAutospacing="0" w:after="0" w:afterAutospacing="0" w:line="375" w:lineRule="atLeast"/>
        <w:ind w:left="0" w:right="0"/>
        <w:jc w:val="center"/>
        <w:outlineLvl w:val="0"/>
        <w:rPr>
          <w:b/>
          <w:bCs w:val="0"/>
          <w:sz w:val="32"/>
          <w:szCs w:val="32"/>
          <w:highlight w:val="none"/>
          <w:lang w:eastAsia="zh-CN"/>
        </w:rPr>
      </w:pPr>
    </w:p>
    <w:p w14:paraId="7D045E58">
      <w:pPr>
        <w:pStyle w:val="23"/>
        <w:widowControl/>
        <w:spacing w:before="0" w:beforeAutospacing="0" w:after="0" w:afterAutospacing="0" w:line="375" w:lineRule="atLeast"/>
        <w:ind w:left="0" w:right="0"/>
        <w:jc w:val="center"/>
        <w:outlineLvl w:val="0"/>
        <w:rPr>
          <w:b/>
          <w:bCs w:val="0"/>
          <w:sz w:val="32"/>
          <w:szCs w:val="32"/>
          <w:highlight w:val="none"/>
          <w:lang w:eastAsia="zh-CN"/>
        </w:rPr>
      </w:pPr>
    </w:p>
    <w:p w14:paraId="352665E6">
      <w:pPr>
        <w:pStyle w:val="23"/>
        <w:widowControl/>
        <w:spacing w:before="0" w:beforeAutospacing="0" w:after="0" w:afterAutospacing="0" w:line="375" w:lineRule="atLeast"/>
        <w:ind w:left="0" w:right="0"/>
        <w:jc w:val="center"/>
        <w:outlineLvl w:val="0"/>
        <w:rPr>
          <w:b/>
          <w:bCs w:val="0"/>
          <w:sz w:val="32"/>
          <w:szCs w:val="32"/>
          <w:highlight w:val="none"/>
          <w:lang w:val="en-US"/>
        </w:rPr>
      </w:pPr>
      <w:r>
        <w:rPr>
          <w:b/>
          <w:bCs w:val="0"/>
          <w:sz w:val="32"/>
          <w:szCs w:val="32"/>
          <w:highlight w:val="none"/>
          <w:lang w:eastAsia="zh-CN"/>
        </w:rPr>
        <w:t>第七章</w:t>
      </w:r>
      <w:r>
        <w:rPr>
          <w:b/>
          <w:bCs w:val="0"/>
          <w:sz w:val="32"/>
          <w:szCs w:val="32"/>
          <w:highlight w:val="none"/>
          <w:lang w:val="en-US"/>
        </w:rPr>
        <w:t xml:space="preserve">   </w:t>
      </w:r>
      <w:r>
        <w:rPr>
          <w:rFonts w:hint="eastAsia"/>
          <w:b/>
          <w:bCs w:val="0"/>
          <w:sz w:val="32"/>
          <w:szCs w:val="32"/>
          <w:highlight w:val="none"/>
          <w:lang w:eastAsia="zh-CN"/>
        </w:rPr>
        <w:t>采购人</w:t>
      </w:r>
      <w:r>
        <w:rPr>
          <w:b/>
          <w:bCs w:val="0"/>
          <w:sz w:val="32"/>
          <w:szCs w:val="32"/>
          <w:highlight w:val="none"/>
          <w:lang w:eastAsia="zh-CN"/>
        </w:rPr>
        <w:t>、</w:t>
      </w:r>
      <w:r>
        <w:rPr>
          <w:rFonts w:hint="eastAsia"/>
          <w:b/>
          <w:bCs w:val="0"/>
          <w:sz w:val="32"/>
          <w:szCs w:val="32"/>
          <w:highlight w:val="none"/>
          <w:lang w:val="en-US" w:eastAsia="zh-CN"/>
        </w:rPr>
        <w:t>采购</w:t>
      </w:r>
      <w:r>
        <w:rPr>
          <w:b/>
          <w:bCs w:val="0"/>
          <w:sz w:val="32"/>
          <w:szCs w:val="32"/>
          <w:highlight w:val="none"/>
          <w:lang w:eastAsia="zh-CN"/>
        </w:rPr>
        <w:t>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0B53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359C9284">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43575C1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我单位对</w:t>
            </w:r>
            <w:r>
              <w:rPr>
                <w:rFonts w:hint="eastAsia" w:ascii="宋体" w:hAnsi="宋体" w:eastAsia="宋体" w:cs="宋体"/>
                <w:color w:val="000000"/>
                <w:kern w:val="2"/>
                <w:sz w:val="28"/>
                <w:szCs w:val="28"/>
                <w:highlight w:val="none"/>
                <w:u w:val="single" w:color="000000"/>
                <w:lang w:val="en-US" w:eastAsia="zh-CN" w:bidi="ar"/>
              </w:rPr>
              <w:t>滁州市电子政务外网市到县广域骨干网链路租赁服务（2025年）项目</w:t>
            </w:r>
            <w:r>
              <w:rPr>
                <w:rFonts w:hint="eastAsia" w:ascii="宋体" w:hAnsi="宋体" w:eastAsia="宋体" w:cs="宋体"/>
                <w:color w:val="000000"/>
                <w:kern w:val="2"/>
                <w:sz w:val="28"/>
                <w:szCs w:val="28"/>
                <w:highlight w:val="none"/>
                <w:u w:color="000000"/>
                <w:lang w:val="en-US" w:eastAsia="zh-CN" w:bidi="ar"/>
              </w:rPr>
              <w:t>招标文件进行确认。</w:t>
            </w:r>
          </w:p>
          <w:p w14:paraId="5672B47F">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采购人：滁州市数据资源管理局 </w:t>
            </w:r>
          </w:p>
          <w:p w14:paraId="59960CC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 xml:space="preserve">联系人：顾勇健 </w:t>
            </w:r>
          </w:p>
          <w:p w14:paraId="40AAFABD">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联系电话：0550-3215669</w:t>
            </w:r>
          </w:p>
          <w:p w14:paraId="6B82234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p>
          <w:p w14:paraId="44EC974E">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                           （单位盖章）</w:t>
            </w:r>
          </w:p>
          <w:p w14:paraId="5B73C0FD">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4053727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p w14:paraId="57CE84C9">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kern w:val="2"/>
                <w:sz w:val="28"/>
                <w:szCs w:val="28"/>
                <w:highlight w:val="none"/>
                <w:lang w:val="en-US"/>
              </w:rPr>
            </w:pPr>
          </w:p>
        </w:tc>
      </w:tr>
      <w:tr w14:paraId="2B92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2F4FA37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kern w:val="2"/>
                <w:sz w:val="28"/>
                <w:szCs w:val="28"/>
                <w:highlight w:val="none"/>
                <w:lang w:val="en-US"/>
              </w:rPr>
            </w:pPr>
          </w:p>
          <w:p w14:paraId="039A0435">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采购代理机构：滁州市城投工程咨询管理有限公司</w:t>
            </w:r>
          </w:p>
          <w:p w14:paraId="491314C3">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经办人：周蓓蕾</w:t>
            </w:r>
          </w:p>
          <w:p w14:paraId="3048A2DE">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电话：0550-3519519、18005505728</w:t>
            </w:r>
          </w:p>
          <w:p w14:paraId="5A448507">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794D4867">
            <w:pPr>
              <w:pStyle w:val="11"/>
              <w:widowControl/>
              <w:spacing w:before="0" w:beforeAutospacing="0" w:after="120" w:afterAutospacing="0"/>
              <w:ind w:leftChars="200" w:right="0" w:firstLine="560"/>
              <w:rPr>
                <w:kern w:val="2"/>
                <w:sz w:val="28"/>
                <w:szCs w:val="28"/>
                <w:highlight w:val="none"/>
                <w:lang w:val="en-US"/>
              </w:rPr>
            </w:pPr>
          </w:p>
          <w:p w14:paraId="7D843B3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kern w:val="2"/>
                <w:highlight w:val="none"/>
                <w:lang w:val="en-US"/>
              </w:rPr>
            </w:pPr>
          </w:p>
          <w:p w14:paraId="30865C87">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6D7EBD2D">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55E27499">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FF0000"/>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tc>
      </w:tr>
    </w:tbl>
    <w:p w14:paraId="46E9FB31">
      <w:pPr>
        <w:rPr>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CA7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0567">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89F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989F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D9A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D737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D737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731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5BE91"/>
    <w:multiLevelType w:val="singleLevel"/>
    <w:tmpl w:val="8575BE91"/>
    <w:lvl w:ilvl="0" w:tentative="0">
      <w:start w:val="3"/>
      <w:numFmt w:val="chineseCounting"/>
      <w:suff w:val="nothing"/>
      <w:lvlText w:val="%1、"/>
      <w:lvlJc w:val="left"/>
      <w:pPr>
        <w:ind w:left="-2"/>
      </w:pPr>
      <w:rPr>
        <w:rFonts w:hint="eastAsia"/>
      </w:rPr>
    </w:lvl>
  </w:abstractNum>
  <w:abstractNum w:abstractNumId="1">
    <w:nsid w:val="B5AD08A6"/>
    <w:multiLevelType w:val="singleLevel"/>
    <w:tmpl w:val="B5AD08A6"/>
    <w:lvl w:ilvl="0" w:tentative="0">
      <w:start w:val="5"/>
      <w:numFmt w:val="chineseCounting"/>
      <w:suff w:val="space"/>
      <w:lvlText w:val="第%1章"/>
      <w:lvlJc w:val="left"/>
      <w:rPr>
        <w:rFonts w:hint="eastAsia"/>
      </w:rPr>
    </w:lvl>
  </w:abstractNum>
  <w:abstractNum w:abstractNumId="2">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3">
    <w:nsid w:val="2323379E"/>
    <w:multiLevelType w:val="multilevel"/>
    <w:tmpl w:val="2323379E"/>
    <w:lvl w:ilvl="0" w:tentative="0">
      <w:start w:val="1"/>
      <w:numFmt w:val="chineseCountingThousand"/>
      <w:pStyle w:val="24"/>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0E57865"/>
    <w:rsid w:val="01394488"/>
    <w:rsid w:val="01AA0375"/>
    <w:rsid w:val="01D118B5"/>
    <w:rsid w:val="01E872A1"/>
    <w:rsid w:val="03A16DF2"/>
    <w:rsid w:val="03EB72C0"/>
    <w:rsid w:val="062273E9"/>
    <w:rsid w:val="06B76AF5"/>
    <w:rsid w:val="06D54ED0"/>
    <w:rsid w:val="07C12328"/>
    <w:rsid w:val="08BB084B"/>
    <w:rsid w:val="0AA258A8"/>
    <w:rsid w:val="0B625D1F"/>
    <w:rsid w:val="0B8B29D7"/>
    <w:rsid w:val="0B911CD2"/>
    <w:rsid w:val="0B9716C3"/>
    <w:rsid w:val="0CEF01A1"/>
    <w:rsid w:val="0D586601"/>
    <w:rsid w:val="0D8F0D8C"/>
    <w:rsid w:val="0E064672"/>
    <w:rsid w:val="0E264319"/>
    <w:rsid w:val="0E602A45"/>
    <w:rsid w:val="0EBB3464"/>
    <w:rsid w:val="0FEC3D6A"/>
    <w:rsid w:val="10182671"/>
    <w:rsid w:val="10E74A70"/>
    <w:rsid w:val="114F3AD5"/>
    <w:rsid w:val="12082018"/>
    <w:rsid w:val="13EA2ED7"/>
    <w:rsid w:val="14334ED5"/>
    <w:rsid w:val="14C00319"/>
    <w:rsid w:val="14CF696D"/>
    <w:rsid w:val="15D46184"/>
    <w:rsid w:val="16084348"/>
    <w:rsid w:val="16813D78"/>
    <w:rsid w:val="17E42A3F"/>
    <w:rsid w:val="18D96084"/>
    <w:rsid w:val="1AB3384D"/>
    <w:rsid w:val="1C715D49"/>
    <w:rsid w:val="1D1554B2"/>
    <w:rsid w:val="1D2A5FD4"/>
    <w:rsid w:val="1DA44462"/>
    <w:rsid w:val="1E474369"/>
    <w:rsid w:val="1E567970"/>
    <w:rsid w:val="1F9647B1"/>
    <w:rsid w:val="1FBE5586"/>
    <w:rsid w:val="202979CC"/>
    <w:rsid w:val="222D5B93"/>
    <w:rsid w:val="22EA440E"/>
    <w:rsid w:val="23503E27"/>
    <w:rsid w:val="23A81E13"/>
    <w:rsid w:val="23DF40E5"/>
    <w:rsid w:val="25F022C1"/>
    <w:rsid w:val="277C7584"/>
    <w:rsid w:val="287E4991"/>
    <w:rsid w:val="29681BB6"/>
    <w:rsid w:val="29BA55DC"/>
    <w:rsid w:val="2C9B760F"/>
    <w:rsid w:val="2CD13D11"/>
    <w:rsid w:val="2D921DED"/>
    <w:rsid w:val="2EE605DD"/>
    <w:rsid w:val="2FD4269B"/>
    <w:rsid w:val="382B3EBA"/>
    <w:rsid w:val="39E64186"/>
    <w:rsid w:val="3A7466E3"/>
    <w:rsid w:val="3A7F128B"/>
    <w:rsid w:val="3AFB18B9"/>
    <w:rsid w:val="3BFD65FB"/>
    <w:rsid w:val="3CAD183A"/>
    <w:rsid w:val="3DFF2CBD"/>
    <w:rsid w:val="40585B1F"/>
    <w:rsid w:val="41C76417"/>
    <w:rsid w:val="42AB7679"/>
    <w:rsid w:val="43EE045E"/>
    <w:rsid w:val="440F4D94"/>
    <w:rsid w:val="4443363F"/>
    <w:rsid w:val="454247AC"/>
    <w:rsid w:val="454513CE"/>
    <w:rsid w:val="456E0582"/>
    <w:rsid w:val="46DE1424"/>
    <w:rsid w:val="47CF3041"/>
    <w:rsid w:val="47DC16A5"/>
    <w:rsid w:val="49C27036"/>
    <w:rsid w:val="4B8A2C90"/>
    <w:rsid w:val="4BBE3EC0"/>
    <w:rsid w:val="4BF21D42"/>
    <w:rsid w:val="4C3857CB"/>
    <w:rsid w:val="4DDC77EC"/>
    <w:rsid w:val="4F522371"/>
    <w:rsid w:val="502A52F7"/>
    <w:rsid w:val="50620C14"/>
    <w:rsid w:val="51A91BC3"/>
    <w:rsid w:val="523D4012"/>
    <w:rsid w:val="536F365D"/>
    <w:rsid w:val="54C56489"/>
    <w:rsid w:val="56797A9A"/>
    <w:rsid w:val="570240F3"/>
    <w:rsid w:val="58BC42F8"/>
    <w:rsid w:val="59237566"/>
    <w:rsid w:val="5AB972A9"/>
    <w:rsid w:val="5AC41FE9"/>
    <w:rsid w:val="5AD57D84"/>
    <w:rsid w:val="5BEA4FCB"/>
    <w:rsid w:val="5C2219D2"/>
    <w:rsid w:val="5C940834"/>
    <w:rsid w:val="5EEC02FA"/>
    <w:rsid w:val="5F35414B"/>
    <w:rsid w:val="642277FE"/>
    <w:rsid w:val="6509245E"/>
    <w:rsid w:val="668A652A"/>
    <w:rsid w:val="691E05DB"/>
    <w:rsid w:val="6A7B637A"/>
    <w:rsid w:val="6CC47100"/>
    <w:rsid w:val="6EA934B6"/>
    <w:rsid w:val="71705D43"/>
    <w:rsid w:val="72D30C05"/>
    <w:rsid w:val="75843174"/>
    <w:rsid w:val="76B7003F"/>
    <w:rsid w:val="7782285E"/>
    <w:rsid w:val="77FF70A2"/>
    <w:rsid w:val="78412396"/>
    <w:rsid w:val="794F00D8"/>
    <w:rsid w:val="79924E45"/>
    <w:rsid w:val="7F216B07"/>
    <w:rsid w:val="EDCF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6">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7">
    <w:name w:val="annotation text"/>
    <w:basedOn w:val="1"/>
    <w:qFormat/>
    <w:uiPriority w:val="0"/>
    <w:pPr>
      <w:jc w:val="left"/>
    </w:pPr>
    <w:rPr>
      <w:kern w:val="1"/>
    </w:rPr>
  </w:style>
  <w:style w:type="paragraph" w:styleId="8">
    <w:name w:val="Body Text 3"/>
    <w:basedOn w:val="1"/>
    <w:qFormat/>
    <w:uiPriority w:val="0"/>
    <w:rPr>
      <w:rFonts w:ascii="宋体" w:hAnsi="Calibri" w:eastAsia="宋体" w:cs="Times New Roman"/>
      <w:sz w:val="24"/>
      <w:szCs w:val="20"/>
    </w:rPr>
  </w:style>
  <w:style w:type="paragraph" w:styleId="9">
    <w:name w:val="Body Text"/>
    <w:basedOn w:val="1"/>
    <w:next w:val="10"/>
    <w:qFormat/>
    <w:uiPriority w:val="0"/>
    <w:pPr>
      <w:widowControl w:val="0"/>
      <w:snapToGrid w:val="0"/>
      <w:spacing w:line="360" w:lineRule="auto"/>
    </w:pPr>
    <w:rPr>
      <w:rFonts w:ascii="Arial" w:hAnsi="Arial" w:eastAsia="仿宋_GB2312"/>
      <w:sz w:val="31"/>
    </w:rPr>
  </w:style>
  <w:style w:type="paragraph" w:styleId="10">
    <w:name w:val="Body Text First Indent"/>
    <w:basedOn w:val="9"/>
    <w:next w:val="11"/>
    <w:unhideWhenUsed/>
    <w:qFormat/>
    <w:uiPriority w:val="99"/>
    <w:pPr>
      <w:ind w:firstLine="420" w:firstLineChars="100"/>
    </w:pPr>
  </w:style>
  <w:style w:type="paragraph" w:styleId="11">
    <w:name w:val="Body Text First Indent 2"/>
    <w:basedOn w:val="12"/>
    <w:next w:val="1"/>
    <w:link w:val="34"/>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12">
    <w:name w:val="Body Text Indent"/>
    <w:basedOn w:val="1"/>
    <w:next w:val="13"/>
    <w:link w:val="33"/>
    <w:qFormat/>
    <w:uiPriority w:val="0"/>
    <w:pPr>
      <w:spacing w:after="120" w:afterLines="0" w:afterAutospacing="0"/>
      <w:ind w:left="420" w:leftChars="200"/>
    </w:pPr>
  </w:style>
  <w:style w:type="paragraph" w:styleId="13">
    <w:name w:val="envelope return"/>
    <w:basedOn w:val="1"/>
    <w:next w:val="5"/>
    <w:qFormat/>
    <w:uiPriority w:val="0"/>
    <w:pPr>
      <w:snapToGrid w:val="0"/>
    </w:pPr>
    <w:rPr>
      <w:rFonts w:ascii="Arial" w:hAnsi="Arial"/>
    </w:rPr>
  </w:style>
  <w:style w:type="paragraph" w:styleId="14">
    <w:name w:val="List Continue"/>
    <w:basedOn w:val="1"/>
    <w:qFormat/>
    <w:uiPriority w:val="0"/>
    <w:pPr>
      <w:spacing w:after="120"/>
      <w:ind w:left="420"/>
    </w:pPr>
  </w:style>
  <w:style w:type="paragraph" w:styleId="15">
    <w:name w:val="index 4"/>
    <w:basedOn w:val="1"/>
    <w:next w:val="1"/>
    <w:qFormat/>
    <w:uiPriority w:val="99"/>
    <w:pPr>
      <w:ind w:left="600" w:leftChars="600"/>
    </w:pPr>
    <w:rPr>
      <w:szCs w:val="24"/>
    </w:rPr>
  </w:style>
  <w:style w:type="paragraph" w:styleId="16">
    <w:name w:val="Plain Text"/>
    <w:basedOn w:val="1"/>
    <w:next w:val="1"/>
    <w:link w:val="38"/>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footer"/>
    <w:basedOn w:val="1"/>
    <w:link w:val="39"/>
    <w:qFormat/>
    <w:uiPriority w:val="0"/>
    <w:pPr>
      <w:tabs>
        <w:tab w:val="center" w:pos="4153"/>
        <w:tab w:val="right" w:pos="8306"/>
      </w:tabs>
      <w:snapToGrid w:val="0"/>
      <w:jc w:val="left"/>
    </w:pPr>
    <w:rPr>
      <w:sz w:val="18"/>
    </w:rPr>
  </w:style>
  <w:style w:type="paragraph" w:styleId="19">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39"/>
  </w:style>
  <w:style w:type="paragraph" w:styleId="21">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2">
    <w:name w:val="Body Text 2"/>
    <w:basedOn w:val="1"/>
    <w:unhideWhenUsed/>
    <w:qFormat/>
    <w:uiPriority w:val="99"/>
    <w:pPr>
      <w:spacing w:after="120" w:line="480" w:lineRule="auto"/>
    </w:pPr>
  </w:style>
  <w:style w:type="paragraph" w:styleId="23">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Title"/>
    <w:basedOn w:val="1"/>
    <w:next w:val="1"/>
    <w:qFormat/>
    <w:uiPriority w:val="0"/>
    <w:pPr>
      <w:numPr>
        <w:ilvl w:val="0"/>
        <w:numId w:val="1"/>
      </w:numPr>
      <w:spacing w:line="360" w:lineRule="auto"/>
      <w:jc w:val="left"/>
      <w:outlineLvl w:val="0"/>
    </w:pPr>
    <w:rPr>
      <w:rFonts w:ascii="Cambria" w:hAnsi="Cambria"/>
      <w:b/>
      <w:bCs/>
      <w:sz w:val="28"/>
      <w:szCs w:val="32"/>
    </w:rPr>
  </w:style>
  <w:style w:type="character" w:styleId="27">
    <w:name w:val="Hyperlink"/>
    <w:qFormat/>
    <w:uiPriority w:val="99"/>
    <w:rPr>
      <w:color w:val="333333"/>
      <w:u w:val="none"/>
    </w:rPr>
  </w:style>
  <w:style w:type="paragraph" w:customStyle="1" w:styleId="28">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29">
    <w:name w:val="正文文字 8"/>
    <w:basedOn w:val="1"/>
    <w:next w:val="1"/>
    <w:qFormat/>
    <w:uiPriority w:val="0"/>
    <w:pPr>
      <w:ind w:left="240"/>
    </w:pPr>
    <w:rPr>
      <w:sz w:val="16"/>
    </w:r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32">
    <w:name w:val="二级标题"/>
    <w:basedOn w:val="1"/>
    <w:next w:val="1"/>
    <w:qFormat/>
    <w:uiPriority w:val="0"/>
    <w:rPr>
      <w:rFonts w:hint="eastAsia" w:eastAsia="楷体"/>
    </w:rPr>
  </w:style>
  <w:style w:type="character" w:customStyle="1" w:styleId="33">
    <w:name w:val="正文文本缩进 Char"/>
    <w:basedOn w:val="26"/>
    <w:link w:val="12"/>
    <w:qFormat/>
    <w:uiPriority w:val="0"/>
    <w:rPr>
      <w:rFonts w:hint="default" w:ascii="Times New Roman" w:hAnsi="Times New Roman" w:eastAsia="宋体" w:cs="Times New Roman"/>
      <w:color w:val="000000"/>
      <w:kern w:val="0"/>
      <w:szCs w:val="21"/>
      <w:u w:color="000000"/>
    </w:rPr>
  </w:style>
  <w:style w:type="character" w:customStyle="1" w:styleId="34">
    <w:name w:val="正文首行缩进 2 Char"/>
    <w:basedOn w:val="33"/>
    <w:link w:val="11"/>
    <w:qFormat/>
    <w:uiPriority w:val="0"/>
    <w:rPr>
      <w:rFonts w:hint="default" w:ascii="Times New Roman" w:hAnsi="Times New Roman" w:eastAsia="宋体" w:cs="Times New Roman"/>
      <w:color w:val="000000"/>
      <w:kern w:val="0"/>
      <w:szCs w:val="21"/>
      <w:u w:color="000000"/>
    </w:rPr>
  </w:style>
  <w:style w:type="character" w:customStyle="1" w:styleId="35">
    <w:name w:val="日期 Char"/>
    <w:basedOn w:val="26"/>
    <w:link w:val="17"/>
    <w:qFormat/>
    <w:uiPriority w:val="0"/>
    <w:rPr>
      <w:rFonts w:ascii="Arial" w:hAnsi="Arial" w:eastAsia="仿宋_GB2312" w:cs="Arial"/>
      <w:color w:val="000000"/>
      <w:sz w:val="32"/>
      <w:szCs w:val="32"/>
      <w:u w:color="000000"/>
    </w:rPr>
  </w:style>
  <w:style w:type="character" w:customStyle="1" w:styleId="36">
    <w:name w:val="标题 2 Char"/>
    <w:basedOn w:val="26"/>
    <w:link w:val="3"/>
    <w:qFormat/>
    <w:uiPriority w:val="0"/>
    <w:rPr>
      <w:rFonts w:hint="default" w:ascii="Times New Roman" w:hAnsi="Times New Roman" w:eastAsia="宋体" w:cs="Times New Roman"/>
      <w:kern w:val="0"/>
      <w:sz w:val="24"/>
      <w:szCs w:val="24"/>
    </w:rPr>
  </w:style>
  <w:style w:type="character" w:customStyle="1" w:styleId="37">
    <w:name w:val="页眉 Char"/>
    <w:basedOn w:val="26"/>
    <w:link w:val="19"/>
    <w:qFormat/>
    <w:uiPriority w:val="0"/>
    <w:rPr>
      <w:rFonts w:hint="default" w:ascii="Times New Roman" w:hAnsi="Times New Roman" w:eastAsia="宋体" w:cs="Times New Roman"/>
      <w:color w:val="000000"/>
      <w:kern w:val="0"/>
      <w:sz w:val="18"/>
      <w:szCs w:val="18"/>
      <w:u w:color="000000"/>
    </w:rPr>
  </w:style>
  <w:style w:type="character" w:customStyle="1" w:styleId="38">
    <w:name w:val="纯文本 Char"/>
    <w:basedOn w:val="26"/>
    <w:link w:val="16"/>
    <w:qFormat/>
    <w:uiPriority w:val="0"/>
    <w:rPr>
      <w:rFonts w:hint="eastAsia" w:ascii="宋体" w:hAnsi="宋体" w:eastAsia="宋体" w:cs="宋体"/>
      <w:szCs w:val="21"/>
    </w:rPr>
  </w:style>
  <w:style w:type="character" w:customStyle="1" w:styleId="39">
    <w:name w:val="页脚 Char"/>
    <w:basedOn w:val="26"/>
    <w:link w:val="18"/>
    <w:qFormat/>
    <w:uiPriority w:val="0"/>
    <w:rPr>
      <w:rFonts w:hint="default" w:ascii="Times New Roman" w:hAnsi="Times New Roman" w:eastAsia="宋体" w:cs="Times New Roman"/>
      <w:color w:val="000000"/>
      <w:kern w:val="0"/>
      <w:sz w:val="18"/>
      <w:szCs w:val="18"/>
      <w:u w:color="000000"/>
    </w:rPr>
  </w:style>
  <w:style w:type="paragraph" w:customStyle="1" w:styleId="40">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41">
    <w:name w:val="List Paragraph"/>
    <w:basedOn w:val="1"/>
    <w:qFormat/>
    <w:uiPriority w:val="0"/>
    <w:pPr>
      <w:widowControl w:val="0"/>
      <w:spacing w:line="240" w:lineRule="auto"/>
      <w:ind w:firstLine="200" w:firstLineChars="200"/>
      <w:textAlignment w:val="auto"/>
    </w:pPr>
    <w:rPr>
      <w:u w:val="none" w:color="000000"/>
    </w:rPr>
  </w:style>
  <w:style w:type="character" w:customStyle="1" w:styleId="42">
    <w:name w:val="NormalCharacter"/>
    <w:semiHidden/>
    <w:qFormat/>
    <w:uiPriority w:val="0"/>
  </w:style>
  <w:style w:type="paragraph" w:customStyle="1" w:styleId="43">
    <w:name w:val="正文1"/>
    <w:basedOn w:val="1"/>
    <w:qFormat/>
    <w:uiPriority w:val="0"/>
    <w:pPr>
      <w:spacing w:line="500" w:lineRule="exact"/>
      <w:jc w:val="center"/>
    </w:pPr>
    <w:rPr>
      <w:b/>
      <w:sz w:val="36"/>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5">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46">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4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8">
    <w:name w:val="首行缩进"/>
    <w:basedOn w:val="1"/>
    <w:next w:val="14"/>
    <w:qFormat/>
    <w:uiPriority w:val="0"/>
    <w:pPr>
      <w:spacing w:line="360" w:lineRule="auto"/>
      <w:ind w:firstLine="480" w:firstLineChars="200"/>
    </w:pPr>
    <w:rPr>
      <w:sz w:val="24"/>
      <w:lang w:val="zh-CN"/>
    </w:rPr>
  </w:style>
  <w:style w:type="paragraph" w:customStyle="1" w:styleId="49">
    <w:name w:val="xl31"/>
    <w:basedOn w:val="1"/>
    <w:qFormat/>
    <w:uiPriority w:val="0"/>
    <w:pPr>
      <w:widowControl/>
      <w:spacing w:before="100" w:beforeAutospacing="1" w:after="100" w:afterAutospacing="1"/>
      <w:jc w:val="center"/>
    </w:pPr>
    <w:rPr>
      <w:b/>
      <w:bCs/>
      <w:kern w:val="0"/>
      <w:sz w:val="28"/>
      <w:szCs w:val="28"/>
    </w:rPr>
  </w:style>
  <w:style w:type="paragraph" w:customStyle="1" w:styleId="50">
    <w:name w:val="_正文段落"/>
    <w:basedOn w:val="1"/>
    <w:qFormat/>
    <w:uiPriority w:val="0"/>
    <w:pPr>
      <w:spacing w:line="360" w:lineRule="auto"/>
      <w:ind w:firstLine="200" w:firstLineChars="200"/>
      <w:jc w:val="left"/>
    </w:pPr>
    <w:rPr>
      <w:rFonts w:ascii="宋体" w:hAnsi="宋体"/>
      <w:kern w:val="2"/>
      <w:sz w:val="24"/>
      <w:szCs w:val="24"/>
    </w:rPr>
  </w:style>
  <w:style w:type="paragraph" w:customStyle="1" w:styleId="51">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2">
    <w:name w:val="Table Text"/>
    <w:basedOn w:val="1"/>
    <w:autoRedefine/>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29483</Words>
  <Characters>31760</Characters>
  <Lines>0</Lines>
  <Paragraphs>0</Paragraphs>
  <TotalTime>8</TotalTime>
  <ScaleCrop>false</ScaleCrop>
  <LinksUpToDate>false</LinksUpToDate>
  <CharactersWithSpaces>34366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傻傻一辈子</cp:lastModifiedBy>
  <cp:lastPrinted>2025-03-26T01:57:00Z</cp:lastPrinted>
  <dcterms:modified xsi:type="dcterms:W3CDTF">2025-07-24T12:12:12Z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D0B81D47644247CA96F4CAF42256E764_13</vt:lpwstr>
  </property>
  <property fmtid="{D5CDD505-2E9C-101B-9397-08002B2CF9AE}" pid="4" name="KSOTemplateDocerSaveRecord">
    <vt:lpwstr>eyJoZGlkIjoiMTljMDcwYWJmYjExZWQzNTVmZDAzZTYwM2JlMzJmZDYiLCJ1c2VySWQiOiIzODU2Mzk2OTQifQ==</vt:lpwstr>
  </property>
</Properties>
</file>