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BE993">
      <w:pPr>
        <w:pStyle w:val="12"/>
        <w:ind w:left="0" w:leftChars="0" w:firstLineChars="0"/>
        <w:jc w:val="center"/>
        <w:rPr>
          <w:rFonts w:hint="eastAsia" w:ascii="新宋体" w:hAnsi="新宋体" w:eastAsia="新宋体"/>
          <w:b/>
          <w:sz w:val="44"/>
          <w:szCs w:val="44"/>
        </w:rPr>
      </w:pPr>
      <w:bookmarkStart w:id="0" w:name="OLE_LINK1"/>
    </w:p>
    <w:p w14:paraId="0F6EAFAB">
      <w:pPr>
        <w:spacing w:before="312" w:beforeLines="100" w:after="312" w:afterLines="100" w:line="840" w:lineRule="exact"/>
        <w:jc w:val="center"/>
        <w:rPr>
          <w:rFonts w:hint="eastAsia" w:ascii="新宋体" w:hAnsi="新宋体" w:eastAsia="新宋体"/>
          <w:b/>
          <w:color w:val="auto"/>
          <w:sz w:val="44"/>
          <w:szCs w:val="44"/>
        </w:rPr>
      </w:pPr>
      <w:r>
        <w:rPr>
          <w:rFonts w:hint="eastAsia" w:ascii="新宋体" w:hAnsi="新宋体" w:eastAsia="新宋体"/>
          <w:b/>
          <w:color w:val="auto"/>
          <w:sz w:val="44"/>
          <w:szCs w:val="44"/>
        </w:rPr>
        <w:t>滁州市兴滁实业有限公司矿山宽体车维修保养服务采购项目</w:t>
      </w:r>
    </w:p>
    <w:p w14:paraId="7B58DA19">
      <w:pPr>
        <w:spacing w:before="156" w:beforeLines="50" w:after="156" w:afterLines="50"/>
        <w:ind w:left="-850" w:leftChars="-405" w:right="-625"/>
        <w:jc w:val="center"/>
        <w:rPr>
          <w:rFonts w:hint="eastAsia" w:ascii="宋体" w:hAnsi="宋体"/>
          <w:sz w:val="40"/>
          <w:szCs w:val="36"/>
        </w:rPr>
      </w:pPr>
      <w:r>
        <w:rPr>
          <w:rFonts w:hint="eastAsia" w:ascii="宋体" w:hAnsi="宋体"/>
          <w:sz w:val="40"/>
          <w:szCs w:val="36"/>
        </w:rPr>
        <w:t>（电子招标投标）</w:t>
      </w:r>
    </w:p>
    <w:p w14:paraId="67FD1F7B">
      <w:pPr>
        <w:pStyle w:val="12"/>
        <w:ind w:left="0" w:leftChars="0" w:firstLine="2880" w:firstLineChars="1200"/>
        <w:rPr>
          <w:rFonts w:hint="default" w:eastAsia="宋体"/>
          <w:sz w:val="24"/>
          <w:lang w:val="en-US" w:eastAsia="zh-CN"/>
        </w:rPr>
      </w:pPr>
      <w:r>
        <w:rPr>
          <w:rFonts w:hint="eastAsia"/>
          <w:sz w:val="24"/>
        </w:rPr>
        <w:t>项目编号：czsjqt202</w:t>
      </w:r>
      <w:r>
        <w:rPr>
          <w:rFonts w:hint="eastAsia"/>
          <w:sz w:val="24"/>
          <w:lang w:val="en-US" w:eastAsia="zh-CN"/>
        </w:rPr>
        <w:t>603</w:t>
      </w:r>
      <w:r>
        <w:rPr>
          <w:rFonts w:hint="eastAsia"/>
          <w:sz w:val="24"/>
        </w:rPr>
        <w:t>-</w:t>
      </w:r>
      <w:r>
        <w:rPr>
          <w:rFonts w:hint="eastAsia"/>
          <w:sz w:val="24"/>
          <w:lang w:val="en-US" w:eastAsia="zh-CN"/>
        </w:rPr>
        <w:t>004</w:t>
      </w:r>
    </w:p>
    <w:p w14:paraId="699BD9CB">
      <w:pPr>
        <w:pStyle w:val="12"/>
        <w:ind w:left="0" w:leftChars="0" w:firstLine="2880" w:firstLineChars="1200"/>
        <w:rPr>
          <w:sz w:val="24"/>
        </w:rPr>
      </w:pPr>
    </w:p>
    <w:p w14:paraId="5A88D94F">
      <w:pPr>
        <w:pStyle w:val="53"/>
        <w:ind w:firstLine="0" w:firstLineChars="0"/>
      </w:pPr>
    </w:p>
    <w:p w14:paraId="513C38D6">
      <w:pPr>
        <w:pStyle w:val="53"/>
        <w:ind w:firstLine="480"/>
      </w:pPr>
    </w:p>
    <w:p w14:paraId="29AD3B1A">
      <w:pPr>
        <w:rPr>
          <w:rFonts w:ascii="宋体"/>
          <w:bCs/>
          <w:szCs w:val="21"/>
        </w:rPr>
      </w:pPr>
    </w:p>
    <w:p w14:paraId="6CB25D8C">
      <w:pPr>
        <w:spacing w:line="312" w:lineRule="auto"/>
        <w:jc w:val="center"/>
        <w:rPr>
          <w:rFonts w:hint="eastAsia" w:ascii="宋体" w:hAnsi="宋体"/>
          <w:b/>
          <w:sz w:val="84"/>
          <w:szCs w:val="84"/>
        </w:rPr>
      </w:pPr>
      <w:r>
        <w:rPr>
          <w:rFonts w:hint="eastAsia" w:ascii="宋体" w:hAnsi="宋体"/>
          <w:b/>
          <w:sz w:val="84"/>
          <w:szCs w:val="84"/>
        </w:rPr>
        <w:t>招 标 文 件</w:t>
      </w:r>
    </w:p>
    <w:p w14:paraId="00236BC9">
      <w:pPr>
        <w:rPr>
          <w:rFonts w:ascii="宋体"/>
          <w:bCs/>
          <w:szCs w:val="21"/>
        </w:rPr>
      </w:pPr>
    </w:p>
    <w:p w14:paraId="1466A7F9">
      <w:pPr>
        <w:rPr>
          <w:rFonts w:hint="eastAsia" w:ascii="宋体" w:hAnsi="宋体"/>
          <w:b/>
          <w:sz w:val="84"/>
          <w:szCs w:val="84"/>
        </w:rPr>
      </w:pPr>
      <w:r>
        <w:rPr>
          <w:rFonts w:hint="eastAsia" w:ascii="宋体" w:hAnsi="宋体"/>
          <w:b/>
          <w:sz w:val="84"/>
          <w:szCs w:val="84"/>
        </w:rPr>
        <w:t xml:space="preserve"> </w:t>
      </w:r>
    </w:p>
    <w:p w14:paraId="55B6E022">
      <w:pPr>
        <w:pStyle w:val="13"/>
        <w:ind w:left="420"/>
      </w:pPr>
    </w:p>
    <w:p w14:paraId="35925A73">
      <w:pPr>
        <w:spacing w:before="312" w:beforeLines="100" w:after="312" w:afterLines="100" w:line="360" w:lineRule="auto"/>
        <w:jc w:val="left"/>
        <w:rPr>
          <w:rFonts w:ascii="宋体"/>
          <w:b/>
          <w:sz w:val="32"/>
          <w:szCs w:val="32"/>
        </w:rPr>
      </w:pPr>
    </w:p>
    <w:p w14:paraId="6CC1B5DD">
      <w:pPr>
        <w:pStyle w:val="12"/>
        <w:ind w:firstLine="400"/>
      </w:pPr>
    </w:p>
    <w:p w14:paraId="2D990C41">
      <w:pPr>
        <w:widowControl/>
        <w:spacing w:before="156" w:beforeLines="50" w:after="156" w:afterLines="50" w:line="960" w:lineRule="exact"/>
        <w:jc w:val="center"/>
        <w:textAlignment w:val="baseline"/>
        <w:rPr>
          <w:rFonts w:ascii="宋体"/>
          <w:b/>
          <w:sz w:val="32"/>
          <w:szCs w:val="32"/>
        </w:rPr>
      </w:pPr>
      <w:r>
        <w:rPr>
          <w:rFonts w:hint="eastAsia" w:ascii="宋体"/>
          <w:b/>
          <w:sz w:val="32"/>
          <w:szCs w:val="32"/>
        </w:rPr>
        <w:t xml:space="preserve">   招  标  人：</w:t>
      </w:r>
      <w:r>
        <w:rPr>
          <w:rFonts w:hint="eastAsia" w:ascii="宋体"/>
          <w:b/>
          <w:sz w:val="32"/>
          <w:szCs w:val="32"/>
          <w:u w:val="single"/>
        </w:rPr>
        <w:t xml:space="preserve">  </w:t>
      </w:r>
      <w:r>
        <w:rPr>
          <w:rFonts w:hint="eastAsia" w:ascii="宋体" w:hAnsi="宋体" w:cs="宋体"/>
          <w:b/>
          <w:bCs/>
          <w:sz w:val="32"/>
          <w:szCs w:val="32"/>
          <w:u w:val="single"/>
        </w:rPr>
        <w:t xml:space="preserve">滁州市兴滁实业有限公司   </w:t>
      </w:r>
      <w:r>
        <w:rPr>
          <w:rFonts w:hint="eastAsia" w:ascii="宋体" w:hAnsi="宋体" w:cs="宋体"/>
          <w:b/>
          <w:bCs/>
          <w:sz w:val="32"/>
          <w:szCs w:val="32"/>
        </w:rPr>
        <w:t>（盖章）</w:t>
      </w:r>
    </w:p>
    <w:p w14:paraId="23092B2A">
      <w:pPr>
        <w:spacing w:before="156" w:beforeLines="50" w:after="156" w:afterLines="50" w:line="960" w:lineRule="exact"/>
        <w:ind w:firstLine="964" w:firstLineChars="300"/>
        <w:rPr>
          <w:rFonts w:ascii="宋体"/>
          <w:b/>
          <w:sz w:val="32"/>
          <w:szCs w:val="32"/>
          <w:u w:val="single"/>
        </w:rPr>
      </w:pPr>
      <w:r>
        <w:rPr>
          <w:rFonts w:hint="eastAsia" w:ascii="宋体"/>
          <w:b/>
          <w:sz w:val="32"/>
          <w:szCs w:val="32"/>
        </w:rPr>
        <w:t>代理机构：</w:t>
      </w:r>
      <w:r>
        <w:rPr>
          <w:rFonts w:hint="eastAsia" w:ascii="宋体"/>
          <w:b/>
          <w:sz w:val="32"/>
          <w:szCs w:val="32"/>
          <w:u w:val="single"/>
        </w:rPr>
        <w:t>滁州市城投工程咨询管理有限公司</w:t>
      </w:r>
      <w:r>
        <w:rPr>
          <w:rFonts w:hint="eastAsia" w:ascii="宋体"/>
          <w:b/>
          <w:sz w:val="32"/>
          <w:szCs w:val="32"/>
        </w:rPr>
        <w:t>（盖章）</w:t>
      </w:r>
    </w:p>
    <w:p w14:paraId="2B232F83">
      <w:pPr>
        <w:spacing w:before="156" w:beforeLines="50" w:after="156" w:afterLines="50" w:line="960" w:lineRule="exact"/>
        <w:jc w:val="center"/>
      </w:pPr>
      <w:r>
        <w:rPr>
          <w:rFonts w:hint="eastAsia" w:ascii="宋体"/>
          <w:b/>
          <w:sz w:val="32"/>
          <w:szCs w:val="32"/>
          <w:u w:val="single"/>
        </w:rPr>
        <w:t>202</w:t>
      </w:r>
      <w:r>
        <w:rPr>
          <w:rFonts w:hint="eastAsia" w:ascii="宋体"/>
          <w:b/>
          <w:sz w:val="32"/>
          <w:szCs w:val="32"/>
          <w:u w:val="single"/>
          <w:lang w:val="en-US" w:eastAsia="zh-CN"/>
        </w:rPr>
        <w:t>6</w:t>
      </w:r>
      <w:r>
        <w:rPr>
          <w:rFonts w:hint="eastAsia" w:ascii="宋体"/>
          <w:b/>
          <w:sz w:val="32"/>
          <w:szCs w:val="32"/>
        </w:rPr>
        <w:t>年</w:t>
      </w:r>
      <w:r>
        <w:rPr>
          <w:rFonts w:hint="eastAsia" w:ascii="宋体"/>
          <w:b/>
          <w:sz w:val="32"/>
          <w:szCs w:val="32"/>
          <w:u w:val="single"/>
          <w:lang w:val="en-US" w:eastAsia="zh-CN"/>
        </w:rPr>
        <w:t>3</w:t>
      </w:r>
      <w:r>
        <w:rPr>
          <w:rFonts w:hint="eastAsia" w:ascii="宋体"/>
          <w:b/>
          <w:sz w:val="32"/>
          <w:szCs w:val="32"/>
        </w:rPr>
        <w:t>月</w:t>
      </w:r>
    </w:p>
    <w:p w14:paraId="4658CA6D">
      <w:pPr>
        <w:pStyle w:val="14"/>
      </w:pPr>
    </w:p>
    <w:p w14:paraId="3D11F8D8">
      <w:pPr>
        <w:spacing w:line="360" w:lineRule="exact"/>
        <w:jc w:val="center"/>
        <w:rPr>
          <w:b/>
          <w:sz w:val="36"/>
        </w:rPr>
      </w:pPr>
    </w:p>
    <w:p w14:paraId="1D45B72C">
      <w:pPr>
        <w:spacing w:line="360" w:lineRule="auto"/>
        <w:jc w:val="center"/>
        <w:rPr>
          <w:b/>
          <w:sz w:val="44"/>
          <w:szCs w:val="32"/>
        </w:rPr>
      </w:pPr>
      <w:r>
        <w:rPr>
          <w:rFonts w:hint="eastAsia"/>
          <w:b/>
          <w:sz w:val="44"/>
          <w:szCs w:val="32"/>
        </w:rPr>
        <w:t>目  录</w:t>
      </w:r>
    </w:p>
    <w:p w14:paraId="3C5C8C73">
      <w:pPr>
        <w:spacing w:line="720" w:lineRule="auto"/>
        <w:jc w:val="center"/>
        <w:rPr>
          <w:b/>
          <w:sz w:val="36"/>
        </w:rPr>
      </w:pPr>
    </w:p>
    <w:p w14:paraId="3BD2A1CF">
      <w:pPr>
        <w:pStyle w:val="26"/>
        <w:tabs>
          <w:tab w:val="right" w:leader="dot" w:pos="9072"/>
        </w:tabs>
        <w:spacing w:line="700" w:lineRule="exact"/>
        <w:rPr>
          <w:rFonts w:hint="eastAsia"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 TOC \o "1-3" \h \z \u </w:instrText>
      </w:r>
      <w:r>
        <w:rPr>
          <w:rFonts w:hint="eastAsia" w:ascii="宋体" w:hAnsi="宋体" w:cs="宋体"/>
          <w:sz w:val="30"/>
          <w:szCs w:val="30"/>
        </w:rPr>
        <w:fldChar w:fldCharType="separate"/>
      </w:r>
      <w:r>
        <w:fldChar w:fldCharType="begin"/>
      </w:r>
      <w:r>
        <w:instrText xml:space="preserve"> HYPERLINK \l "_Toc17328" </w:instrText>
      </w:r>
      <w:r>
        <w:fldChar w:fldCharType="separate"/>
      </w:r>
      <w:r>
        <w:rPr>
          <w:rFonts w:hint="eastAsia" w:ascii="宋体" w:hAnsi="宋体" w:cs="宋体"/>
          <w:bCs/>
          <w:sz w:val="30"/>
          <w:szCs w:val="30"/>
        </w:rPr>
        <w:t>第一章 招标公告</w:t>
      </w:r>
      <w:r>
        <w:rPr>
          <w:rFonts w:hint="eastAsia" w:ascii="宋体" w:hAnsi="宋体" w:cs="宋体"/>
          <w:sz w:val="30"/>
          <w:szCs w:val="30"/>
        </w:rPr>
        <w:tab/>
      </w:r>
      <w:r>
        <w:rPr>
          <w:rFonts w:hint="eastAsia" w:ascii="宋体" w:hAnsi="宋体" w:cs="宋体"/>
          <w:sz w:val="30"/>
          <w:szCs w:val="30"/>
        </w:rPr>
        <w:t>1</w:t>
      </w:r>
      <w:r>
        <w:rPr>
          <w:rFonts w:hint="eastAsia" w:ascii="宋体" w:hAnsi="宋体" w:cs="宋体"/>
          <w:sz w:val="30"/>
          <w:szCs w:val="30"/>
        </w:rPr>
        <w:fldChar w:fldCharType="end"/>
      </w:r>
    </w:p>
    <w:p w14:paraId="7543749B">
      <w:pPr>
        <w:pStyle w:val="26"/>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"_Toc20364" </w:instrText>
      </w:r>
      <w:r>
        <w:fldChar w:fldCharType="separate"/>
      </w:r>
      <w:r>
        <w:rPr>
          <w:rFonts w:hint="eastAsia" w:ascii="宋体" w:hAnsi="宋体" w:cs="宋体"/>
          <w:sz w:val="30"/>
          <w:szCs w:val="30"/>
        </w:rPr>
        <w:t>第二章 投标人须知</w:t>
      </w:r>
      <w:r>
        <w:rPr>
          <w:rFonts w:hint="eastAsia" w:ascii="宋体" w:hAnsi="宋体" w:cs="宋体"/>
          <w:sz w:val="30"/>
          <w:szCs w:val="30"/>
        </w:rPr>
        <w:tab/>
      </w:r>
      <w:r>
        <w:rPr>
          <w:rFonts w:hint="eastAsia" w:ascii="宋体" w:hAnsi="宋体" w:cs="宋体"/>
          <w:sz w:val="30"/>
          <w:szCs w:val="30"/>
        </w:rPr>
        <w:fldChar w:fldCharType="end"/>
      </w:r>
      <w:r>
        <w:rPr>
          <w:rFonts w:hint="eastAsia" w:ascii="宋体" w:hAnsi="宋体" w:cs="宋体"/>
          <w:sz w:val="30"/>
          <w:szCs w:val="30"/>
          <w:lang w:val="en-US" w:eastAsia="zh-CN"/>
        </w:rPr>
        <w:t>7</w:t>
      </w:r>
    </w:p>
    <w:p w14:paraId="37EA39B5">
      <w:pPr>
        <w:pStyle w:val="26"/>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"_Toc28871" </w:instrText>
      </w:r>
      <w:r>
        <w:fldChar w:fldCharType="separate"/>
      </w:r>
      <w:r>
        <w:rPr>
          <w:rFonts w:hint="eastAsia" w:ascii="宋体" w:hAnsi="宋体" w:cs="宋体"/>
          <w:sz w:val="30"/>
          <w:szCs w:val="30"/>
        </w:rPr>
        <w:t>第三章 评标办法（综合评分法）</w:t>
      </w:r>
      <w:r>
        <w:rPr>
          <w:rFonts w:hint="eastAsia" w:ascii="宋体" w:hAnsi="宋体" w:cs="宋体"/>
          <w:sz w:val="30"/>
          <w:szCs w:val="30"/>
        </w:rPr>
        <w:tab/>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cs="宋体"/>
          <w:sz w:val="30"/>
          <w:szCs w:val="30"/>
          <w:lang w:val="en-US" w:eastAsia="zh-CN"/>
        </w:rPr>
        <w:t>6</w:t>
      </w:r>
    </w:p>
    <w:p w14:paraId="0920606D">
      <w:pPr>
        <w:pStyle w:val="26"/>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"_Toc28444" </w:instrText>
      </w:r>
      <w:r>
        <w:fldChar w:fldCharType="separate"/>
      </w:r>
      <w:r>
        <w:rPr>
          <w:rFonts w:hint="eastAsia" w:ascii="宋体" w:hAnsi="宋体" w:cs="宋体"/>
          <w:sz w:val="30"/>
          <w:szCs w:val="30"/>
        </w:rPr>
        <w:t>第四章 采购内容及服务要求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lang w:val="en-US" w:eastAsia="zh-CN"/>
        </w:rPr>
        <w:t>5</w:t>
      </w:r>
    </w:p>
    <w:p w14:paraId="7EA2E1ED">
      <w:pPr>
        <w:pStyle w:val="26"/>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"_Toc22340" </w:instrText>
      </w:r>
      <w:r>
        <w:fldChar w:fldCharType="separate"/>
      </w:r>
      <w:r>
        <w:rPr>
          <w:rFonts w:hint="eastAsia" w:ascii="宋体" w:hAnsi="宋体" w:cs="宋体"/>
          <w:sz w:val="30"/>
          <w:szCs w:val="30"/>
        </w:rPr>
        <w:t>第五章 合同条款及格式</w:t>
      </w:r>
      <w:r>
        <w:rPr>
          <w:rFonts w:hint="eastAsia" w:ascii="宋体" w:hAnsi="宋体" w:cs="宋体"/>
          <w:sz w:val="30"/>
          <w:szCs w:val="30"/>
        </w:rPr>
        <w:tab/>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cs="宋体"/>
          <w:sz w:val="30"/>
          <w:szCs w:val="30"/>
          <w:lang w:val="en-US" w:eastAsia="zh-CN"/>
        </w:rPr>
        <w:t>5</w:t>
      </w:r>
    </w:p>
    <w:p w14:paraId="0D79BFF0">
      <w:pPr>
        <w:pStyle w:val="26"/>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"_Toc8628" </w:instrText>
      </w:r>
      <w:r>
        <w:fldChar w:fldCharType="separate"/>
      </w:r>
      <w:r>
        <w:rPr>
          <w:rFonts w:hint="eastAsia" w:ascii="宋体" w:hAnsi="宋体" w:cs="宋体"/>
          <w:sz w:val="30"/>
          <w:szCs w:val="30"/>
        </w:rPr>
        <w:t>第六章 投标文件格式</w:t>
      </w:r>
      <w:r>
        <w:rPr>
          <w:rFonts w:hint="eastAsia" w:ascii="宋体" w:hAnsi="宋体" w:cs="宋体"/>
          <w:sz w:val="30"/>
          <w:szCs w:val="30"/>
        </w:rPr>
        <w:tab/>
      </w:r>
      <w:r>
        <w:rPr>
          <w:rFonts w:hint="eastAsia" w:ascii="宋体" w:hAnsi="宋体" w:cs="宋体"/>
          <w:sz w:val="30"/>
          <w:szCs w:val="30"/>
        </w:rPr>
        <w:fldChar w:fldCharType="end"/>
      </w:r>
      <w:r>
        <w:rPr>
          <w:rFonts w:hint="eastAsia" w:ascii="宋体" w:hAnsi="宋体" w:cs="宋体"/>
          <w:sz w:val="30"/>
          <w:szCs w:val="30"/>
          <w:lang w:val="en-US" w:eastAsia="zh-CN"/>
        </w:rPr>
        <w:t>49</w:t>
      </w:r>
    </w:p>
    <w:p w14:paraId="214AA499">
      <w:pPr>
        <w:pStyle w:val="26"/>
        <w:tabs>
          <w:tab w:val="right" w:leader="dot" w:pos="9072"/>
        </w:tabs>
        <w:spacing w:line="700" w:lineRule="exact"/>
        <w:rPr>
          <w:rFonts w:hint="eastAsia" w:ascii="宋体" w:hAnsi="宋体" w:eastAsia="宋体" w:cs="宋体"/>
          <w:sz w:val="30"/>
          <w:szCs w:val="30"/>
          <w:lang w:eastAsia="zh-CN"/>
        </w:rPr>
      </w:pPr>
      <w:r>
        <w:rPr>
          <w:rFonts w:hint="eastAsia" w:ascii="宋体" w:hAnsi="宋体" w:cs="宋体"/>
          <w:sz w:val="30"/>
          <w:szCs w:val="30"/>
        </w:rPr>
        <w:t xml:space="preserve">第七章 </w:t>
      </w:r>
      <w:r>
        <w:fldChar w:fldCharType="begin"/>
      </w:r>
      <w:r>
        <w:instrText xml:space="preserve"> HYPERLINK \l "_Toc25631" </w:instrText>
      </w:r>
      <w:r>
        <w:fldChar w:fldCharType="separate"/>
      </w:r>
      <w:r>
        <w:rPr>
          <w:rFonts w:hint="eastAsia" w:ascii="宋体" w:hAnsi="宋体" w:cs="宋体"/>
          <w:sz w:val="30"/>
          <w:szCs w:val="30"/>
        </w:rPr>
        <w:t>招标人、招标代理机构对本招标文件的确认</w:t>
      </w:r>
      <w:r>
        <w:rPr>
          <w:rFonts w:hint="eastAsia" w:ascii="宋体" w:hAnsi="宋体" w:cs="宋体"/>
          <w:sz w:val="30"/>
          <w:szCs w:val="30"/>
        </w:rPr>
        <w:tab/>
      </w:r>
      <w:r>
        <w:rPr>
          <w:rFonts w:hint="eastAsia" w:ascii="宋体" w:hAnsi="宋体" w:cs="宋体"/>
          <w:sz w:val="30"/>
          <w:szCs w:val="30"/>
        </w:rPr>
        <w:fldChar w:fldCharType="end"/>
      </w:r>
      <w:r>
        <w:rPr>
          <w:rFonts w:hint="eastAsia" w:ascii="宋体" w:hAnsi="宋体" w:cs="宋体"/>
          <w:sz w:val="30"/>
          <w:szCs w:val="30"/>
          <w:lang w:val="en-US" w:eastAsia="zh-CN"/>
        </w:rPr>
        <w:t>69</w:t>
      </w:r>
    </w:p>
    <w:p w14:paraId="08232F5F">
      <w:pPr>
        <w:pStyle w:val="26"/>
        <w:tabs>
          <w:tab w:val="right" w:leader="dot" w:pos="8296"/>
        </w:tabs>
        <w:adjustRightInd w:val="0"/>
        <w:snapToGrid w:val="0"/>
        <w:spacing w:line="700" w:lineRule="exact"/>
        <w:ind w:left="150" w:hanging="150" w:hangingChars="50"/>
        <w:jc w:val="center"/>
        <w:rPr>
          <w:rFonts w:hint="eastAsia" w:ascii="宋体" w:hAnsi="宋体" w:cs="宋体"/>
          <w:b/>
          <w:bCs/>
          <w:sz w:val="30"/>
          <w:szCs w:val="30"/>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sz w:val="30"/>
          <w:szCs w:val="30"/>
        </w:rPr>
        <w:fldChar w:fldCharType="end"/>
      </w:r>
    </w:p>
    <w:p w14:paraId="4E78DC02">
      <w:pPr>
        <w:pStyle w:val="2"/>
        <w:tabs>
          <w:tab w:val="left" w:pos="0"/>
          <w:tab w:val="left" w:pos="3165"/>
          <w:tab w:val="center" w:pos="4153"/>
        </w:tabs>
        <w:autoSpaceDE w:val="0"/>
        <w:autoSpaceDN w:val="0"/>
        <w:adjustRightInd w:val="0"/>
        <w:spacing w:before="0" w:after="0" w:line="240" w:lineRule="auto"/>
        <w:rPr>
          <w:rFonts w:hint="eastAsia" w:ascii="黑体" w:hAnsi="黑体" w:cs="宋体"/>
          <w:b w:val="0"/>
          <w:sz w:val="28"/>
          <w:szCs w:val="28"/>
        </w:rPr>
      </w:pPr>
      <w:bookmarkStart w:id="1" w:name="_Toc17328"/>
      <w:r>
        <w:rPr>
          <w:rFonts w:hint="eastAsia" w:ascii="华文中宋" w:hAnsi="华文中宋" w:eastAsia="华文中宋"/>
        </w:rPr>
        <w:t xml:space="preserve">第一章 </w:t>
      </w:r>
      <w:bookmarkEnd w:id="1"/>
      <w:r>
        <w:rPr>
          <w:rFonts w:hint="eastAsia" w:ascii="华文中宋" w:hAnsi="华文中宋" w:eastAsia="华文中宋"/>
        </w:rPr>
        <w:t>招标公告</w:t>
      </w:r>
      <w:bookmarkStart w:id="2" w:name="_Toc35393621"/>
      <w:bookmarkStart w:id="3" w:name="_Toc28359002"/>
      <w:bookmarkStart w:id="4" w:name="_Toc35393790"/>
      <w:bookmarkStart w:id="5" w:name="_Toc28359079"/>
      <w:bookmarkStart w:id="6" w:name="_Hlk24379207"/>
    </w:p>
    <w:p w14:paraId="2AF8FD05">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项目概况</w:t>
      </w:r>
    </w:p>
    <w:p w14:paraId="40D89455">
      <w:pPr>
        <w:keepNext/>
        <w:keepLines/>
        <w:spacing w:line="640" w:lineRule="exact"/>
        <w:ind w:firstLine="560" w:firstLineChars="200"/>
        <w:jc w:val="left"/>
        <w:rPr>
          <w:rFonts w:hint="eastAsia" w:ascii="黑体" w:hAnsi="黑体" w:cs="宋体"/>
          <w:sz w:val="28"/>
          <w:szCs w:val="28"/>
        </w:rPr>
      </w:pPr>
      <w:r>
        <w:rPr>
          <w:rFonts w:hint="eastAsia" w:ascii="仿宋" w:hAnsi="仿宋" w:eastAsia="仿宋" w:cs="仿宋"/>
          <w:color w:val="auto"/>
          <w:sz w:val="28"/>
          <w:szCs w:val="28"/>
          <w:u w:val="single"/>
        </w:rPr>
        <w:t>滁州市兴滁实业有限公司矿山宽体车维修保养服务采购项目</w:t>
      </w:r>
      <w:r>
        <w:rPr>
          <w:rFonts w:hint="eastAsia" w:ascii="仿宋" w:hAnsi="仿宋" w:eastAsia="仿宋" w:cs="仿宋"/>
          <w:sz w:val="28"/>
          <w:szCs w:val="28"/>
        </w:rPr>
        <w:t>招标项目的潜在投标人应在</w:t>
      </w:r>
      <w:r>
        <w:rPr>
          <w:rFonts w:hint="eastAsia" w:ascii="仿宋" w:hAnsi="仿宋" w:eastAsia="仿宋" w:cs="仿宋"/>
          <w:sz w:val="28"/>
          <w:szCs w:val="28"/>
          <w:u w:val="single"/>
        </w:rPr>
        <w:t>滁州市公共资源交易中心网（http：//ggzy.chuzhou.gov.cn/）</w:t>
      </w:r>
      <w:r>
        <w:rPr>
          <w:rFonts w:hint="eastAsia" w:ascii="仿宋" w:hAnsi="仿宋" w:eastAsia="仿宋" w:cs="仿宋"/>
          <w:sz w:val="28"/>
          <w:szCs w:val="28"/>
        </w:rPr>
        <w:t>获取招标文件，并于</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日08点</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分</w:t>
      </w:r>
      <w:r>
        <w:rPr>
          <w:rFonts w:hint="eastAsia" w:ascii="仿宋" w:hAnsi="仿宋" w:eastAsia="仿宋" w:cs="仿宋"/>
          <w:sz w:val="28"/>
          <w:szCs w:val="28"/>
        </w:rPr>
        <w:t>（北京时间）前递交投标文件。</w:t>
      </w:r>
    </w:p>
    <w:p w14:paraId="278AA6BC">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一、项目基本情况</w:t>
      </w:r>
      <w:bookmarkEnd w:id="2"/>
      <w:bookmarkEnd w:id="3"/>
      <w:bookmarkEnd w:id="4"/>
      <w:bookmarkEnd w:id="5"/>
    </w:p>
    <w:p w14:paraId="764D8ADD">
      <w:pPr>
        <w:keepNext/>
        <w:keepLines/>
        <w:spacing w:line="64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项目编号：czsjqt202</w:t>
      </w:r>
      <w:r>
        <w:rPr>
          <w:rFonts w:hint="eastAsia" w:ascii="仿宋" w:hAnsi="仿宋" w:eastAsia="仿宋" w:cs="仿宋"/>
          <w:sz w:val="28"/>
          <w:szCs w:val="28"/>
          <w:lang w:val="en-US" w:eastAsia="zh-CN"/>
        </w:rPr>
        <w:t>603</w:t>
      </w:r>
      <w:r>
        <w:rPr>
          <w:rFonts w:hint="eastAsia" w:ascii="仿宋" w:hAnsi="仿宋" w:eastAsia="仿宋" w:cs="仿宋"/>
          <w:sz w:val="28"/>
          <w:szCs w:val="28"/>
        </w:rPr>
        <w:t>-</w:t>
      </w:r>
      <w:r>
        <w:rPr>
          <w:rFonts w:hint="eastAsia" w:ascii="仿宋" w:hAnsi="仿宋" w:eastAsia="仿宋" w:cs="仿宋"/>
          <w:sz w:val="28"/>
          <w:szCs w:val="28"/>
          <w:lang w:val="en-US" w:eastAsia="zh-CN"/>
        </w:rPr>
        <w:t>004</w:t>
      </w:r>
    </w:p>
    <w:p w14:paraId="27E29434">
      <w:pPr>
        <w:keepNext/>
        <w:keepLines/>
        <w:spacing w:line="64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项目名</w:t>
      </w:r>
      <w:r>
        <w:rPr>
          <w:rFonts w:hint="eastAsia" w:ascii="仿宋" w:hAnsi="仿宋" w:eastAsia="仿宋" w:cs="仿宋"/>
          <w:color w:val="auto"/>
          <w:sz w:val="28"/>
          <w:szCs w:val="28"/>
        </w:rPr>
        <w:t>称：</w:t>
      </w:r>
      <w:bookmarkEnd w:id="6"/>
      <w:r>
        <w:rPr>
          <w:rFonts w:hint="eastAsia" w:ascii="仿宋" w:hAnsi="仿宋" w:eastAsia="仿宋" w:cs="仿宋"/>
          <w:color w:val="auto"/>
          <w:sz w:val="28"/>
          <w:szCs w:val="28"/>
        </w:rPr>
        <w:t>滁州市兴滁实业有限公司矿山宽体车维修保养服务采购项目</w:t>
      </w:r>
    </w:p>
    <w:p w14:paraId="0A765DEF">
      <w:pPr>
        <w:keepNext/>
        <w:keepLines/>
        <w:spacing w:line="6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预算金额：约</w:t>
      </w:r>
      <w:r>
        <w:rPr>
          <w:rFonts w:hint="eastAsia" w:ascii="仿宋" w:hAnsi="仿宋" w:eastAsia="仿宋" w:cs="仿宋"/>
          <w:color w:val="auto"/>
          <w:sz w:val="28"/>
          <w:szCs w:val="28"/>
          <w:highlight w:val="none"/>
          <w:lang w:val="en-US" w:eastAsia="zh-CN"/>
        </w:rPr>
        <w:t>170</w:t>
      </w:r>
      <w:r>
        <w:rPr>
          <w:rFonts w:hint="eastAsia" w:ascii="仿宋" w:hAnsi="仿宋" w:eastAsia="仿宋" w:cs="仿宋"/>
          <w:color w:val="auto"/>
          <w:sz w:val="28"/>
          <w:szCs w:val="28"/>
          <w:highlight w:val="none"/>
        </w:rPr>
        <w:t xml:space="preserve">万元/年 </w:t>
      </w:r>
    </w:p>
    <w:p w14:paraId="5EA1EFA0">
      <w:pPr>
        <w:keepNext/>
        <w:keepLines/>
        <w:spacing w:line="6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最高限价：采用费率报价，</w:t>
      </w:r>
      <w:r>
        <w:rPr>
          <w:rFonts w:hint="eastAsia" w:ascii="仿宋" w:hAnsi="仿宋" w:eastAsia="仿宋" w:cs="仿宋"/>
          <w:color w:val="auto"/>
          <w:sz w:val="28"/>
          <w:szCs w:val="28"/>
          <w:highlight w:val="none"/>
          <w:lang w:val="en-US" w:eastAsia="zh-CN"/>
        </w:rPr>
        <w:t>费率不得高于100%（其中</w:t>
      </w:r>
      <w:r>
        <w:rPr>
          <w:rFonts w:hint="eastAsia" w:ascii="仿宋" w:hAnsi="仿宋" w:eastAsia="仿宋" w:cs="仿宋"/>
          <w:color w:val="auto"/>
          <w:sz w:val="28"/>
          <w:szCs w:val="28"/>
          <w:highlight w:val="none"/>
        </w:rPr>
        <w:t>材料进销差价费率</w:t>
      </w:r>
      <w:r>
        <w:rPr>
          <w:rFonts w:hint="eastAsia" w:ascii="仿宋" w:hAnsi="仿宋" w:eastAsia="仿宋" w:cs="仿宋"/>
          <w:color w:val="auto"/>
          <w:sz w:val="28"/>
          <w:szCs w:val="28"/>
          <w:highlight w:val="none"/>
          <w:lang w:val="en-US" w:eastAsia="zh-CN"/>
        </w:rPr>
        <w:t>不得高于15%），</w:t>
      </w:r>
      <w:r>
        <w:rPr>
          <w:rFonts w:hint="eastAsia" w:ascii="仿宋" w:hAnsi="仿宋" w:eastAsia="仿宋" w:cs="仿宋"/>
          <w:color w:val="auto"/>
          <w:sz w:val="28"/>
          <w:szCs w:val="28"/>
          <w:highlight w:val="none"/>
        </w:rPr>
        <w:t>否则按无效标处理。</w:t>
      </w:r>
    </w:p>
    <w:p w14:paraId="68B32AB7">
      <w:pPr>
        <w:keepNext/>
        <w:keepLines/>
        <w:spacing w:line="6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为招标人在</w:t>
      </w:r>
      <w:r>
        <w:rPr>
          <w:rFonts w:hint="eastAsia" w:ascii="仿宋" w:hAnsi="仿宋" w:eastAsia="仿宋" w:cs="仿宋"/>
          <w:color w:val="auto"/>
          <w:sz w:val="28"/>
          <w:szCs w:val="28"/>
          <w:highlight w:val="none"/>
        </w:rPr>
        <w:t>全椒县马塘湖矿山</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明光市巢东矿山、</w:t>
      </w:r>
      <w:r>
        <w:rPr>
          <w:rFonts w:hint="eastAsia" w:ascii="仿宋" w:hAnsi="仿宋" w:eastAsia="仿宋" w:cs="仿宋"/>
          <w:color w:val="auto"/>
          <w:sz w:val="28"/>
          <w:szCs w:val="28"/>
          <w:highlight w:val="none"/>
        </w:rPr>
        <w:t>天长市谕兴矿山使用的宇通YTK105D3</w:t>
      </w:r>
      <w:r>
        <w:rPr>
          <w:rFonts w:hint="eastAsia" w:ascii="仿宋" w:hAnsi="仿宋" w:eastAsia="仿宋" w:cs="仿宋"/>
          <w:color w:val="auto"/>
          <w:sz w:val="28"/>
          <w:szCs w:val="28"/>
          <w:highlight w:val="none"/>
          <w:lang w:val="en-US" w:eastAsia="zh-CN"/>
        </w:rPr>
        <w:t>燃油</w:t>
      </w:r>
      <w:r>
        <w:rPr>
          <w:rFonts w:hint="eastAsia" w:ascii="仿宋" w:hAnsi="仿宋" w:eastAsia="仿宋" w:cs="仿宋"/>
          <w:color w:val="auto"/>
          <w:sz w:val="28"/>
          <w:szCs w:val="28"/>
          <w:highlight w:val="none"/>
        </w:rPr>
        <w:t>非公路宽体自卸车提供维修和保养</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w:t>
      </w:r>
    </w:p>
    <w:p w14:paraId="13E475B0">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合同履行期限：自合同签订之日起两年，合同一年一签。</w:t>
      </w:r>
    </w:p>
    <w:p w14:paraId="186AD150">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本项目不接受联合体投标。</w:t>
      </w:r>
    </w:p>
    <w:p w14:paraId="26077F3E">
      <w:pPr>
        <w:keepNext/>
        <w:keepLines/>
        <w:spacing w:before="312" w:beforeLines="100" w:after="312" w:afterLines="100" w:line="640" w:lineRule="exact"/>
        <w:rPr>
          <w:rFonts w:hint="eastAsia" w:ascii="黑体" w:hAnsi="黑体" w:eastAsia="黑体" w:cs="黑体"/>
          <w:sz w:val="28"/>
          <w:szCs w:val="28"/>
        </w:rPr>
      </w:pPr>
      <w:bookmarkStart w:id="7" w:name="_Toc35393622"/>
      <w:bookmarkStart w:id="8" w:name="_Toc28359080"/>
      <w:bookmarkStart w:id="9" w:name="_Toc35393791"/>
      <w:bookmarkStart w:id="10" w:name="_Toc28359003"/>
      <w:r>
        <w:rPr>
          <w:rFonts w:hint="eastAsia" w:ascii="黑体" w:hAnsi="黑体" w:eastAsia="黑体" w:cs="黑体"/>
          <w:sz w:val="28"/>
          <w:szCs w:val="28"/>
        </w:rPr>
        <w:t>二、申请人的资格要求</w:t>
      </w:r>
      <w:bookmarkEnd w:id="7"/>
      <w:bookmarkEnd w:id="8"/>
      <w:bookmarkEnd w:id="9"/>
      <w:bookmarkEnd w:id="10"/>
    </w:p>
    <w:p w14:paraId="2B92B926">
      <w:pPr>
        <w:keepNext/>
        <w:keepLines/>
        <w:spacing w:line="640" w:lineRule="exact"/>
        <w:ind w:firstLine="560" w:firstLineChars="200"/>
        <w:jc w:val="left"/>
        <w:rPr>
          <w:rFonts w:hint="eastAsia" w:ascii="仿宋" w:hAnsi="仿宋" w:eastAsia="仿宋" w:cs="仿宋"/>
          <w:sz w:val="28"/>
          <w:szCs w:val="28"/>
        </w:rPr>
      </w:pPr>
      <w:bookmarkStart w:id="11" w:name="_Toc28359004"/>
      <w:bookmarkStart w:id="12" w:name="_Toc35393792"/>
      <w:bookmarkStart w:id="13" w:name="_Toc28359081"/>
      <w:bookmarkStart w:id="14" w:name="_Toc35393623"/>
      <w:r>
        <w:rPr>
          <w:rFonts w:hint="eastAsia" w:ascii="仿宋" w:hAnsi="仿宋" w:eastAsia="仿宋" w:cs="仿宋"/>
          <w:sz w:val="28"/>
          <w:szCs w:val="28"/>
        </w:rPr>
        <w:t>1.企业资格要求：具有独立承担民事责任能力及相应服务能力的企业。</w:t>
      </w:r>
    </w:p>
    <w:p w14:paraId="5B33E062">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2.信誉要求：投标人不得存在以下情形：</w:t>
      </w:r>
    </w:p>
    <w:p w14:paraId="141CB312">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①被列入“信用中国”网站“失信被执行人”的;</w:t>
      </w:r>
    </w:p>
    <w:p w14:paraId="67736DE8">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②被列入“信用中国”网站“重大税收违法失信主体”的；</w:t>
      </w:r>
    </w:p>
    <w:p w14:paraId="0912A344">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③被列入“信用中国”网站“拖欠农民工工资失信联合惩戒对象名单”的；</w:t>
      </w:r>
    </w:p>
    <w:p w14:paraId="5F2AF08C">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④被列入“信用中国”网站 “严重失信主体名单”的；</w:t>
      </w:r>
    </w:p>
    <w:p w14:paraId="5506E843">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⑤在“信用中国”网站上披露的仍在公示期的严重失信行为(具体行为类别及判定依据见附件2)的。</w:t>
      </w:r>
    </w:p>
    <w:p w14:paraId="73569821">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⑥被列入</w:t>
      </w:r>
      <w:bookmarkStart w:id="15" w:name="OLE_LINK4"/>
      <w:r>
        <w:rPr>
          <w:rFonts w:hint="eastAsia" w:ascii="仿宋" w:hAnsi="仿宋" w:eastAsia="仿宋" w:cs="仿宋"/>
          <w:sz w:val="28"/>
          <w:szCs w:val="28"/>
        </w:rPr>
        <w:t>国家企业信用信息公示系统网站</w:t>
      </w:r>
      <w:bookmarkEnd w:id="15"/>
      <w:r>
        <w:rPr>
          <w:rFonts w:hint="eastAsia" w:ascii="仿宋" w:hAnsi="仿宋" w:eastAsia="仿宋" w:cs="仿宋"/>
          <w:sz w:val="28"/>
          <w:szCs w:val="28"/>
        </w:rPr>
        <w:t>“经营异常名录”或者“严重违法失信名单”的。</w:t>
      </w:r>
    </w:p>
    <w:p w14:paraId="5F679D5B">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⑦前三年有行贿犯罪行为的单位和个人；</w:t>
      </w:r>
    </w:p>
    <w:p w14:paraId="1C8689B6">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⑧被滁州市县两级公管部门及各行业主管部门取消在一定期限内的投标资格且在取消期限内的；</w:t>
      </w:r>
    </w:p>
    <w:p w14:paraId="69C1B5AD">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⑨因拖欠农民工工资被县级及以上有关行政主管部门限制投标资格且在限制期限内的；</w:t>
      </w:r>
    </w:p>
    <w:p w14:paraId="5E25CFDF">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BBC4005">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3.投标人所属分公司、办事处等分支机构存在第2款信誉要求①-⑩项情形之一的，接受投标人参加本项目。</w:t>
      </w:r>
    </w:p>
    <w:p w14:paraId="15690730">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备注：第2、3条按照“关于联合惩戒失信行为加强信用查询管理的通知”查询或承诺。</w:t>
      </w:r>
    </w:p>
    <w:p w14:paraId="14F5FE72">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三、获取招标文件</w:t>
      </w:r>
      <w:bookmarkEnd w:id="11"/>
      <w:bookmarkEnd w:id="12"/>
      <w:bookmarkEnd w:id="13"/>
      <w:bookmarkEnd w:id="14"/>
    </w:p>
    <w:p w14:paraId="180D9B5F">
      <w:pPr>
        <w:spacing w:line="640" w:lineRule="exact"/>
        <w:ind w:firstLine="539"/>
        <w:rPr>
          <w:rFonts w:hint="eastAsia" w:ascii="仿宋" w:hAnsi="仿宋" w:eastAsia="仿宋" w:cs="宋体"/>
          <w:iCs/>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日</w:t>
      </w:r>
      <w:r>
        <w:rPr>
          <w:rFonts w:hint="eastAsia" w:ascii="仿宋" w:hAnsi="仿宋" w:eastAsia="仿宋" w:cs="宋体"/>
          <w:iCs/>
          <w:sz w:val="28"/>
          <w:szCs w:val="28"/>
          <w:u w:val="single"/>
        </w:rPr>
        <w:t>（提供期限自本公告发布之日起不得少于5个工作日）</w:t>
      </w:r>
    </w:p>
    <w:p w14:paraId="4FE7E5F7">
      <w:pPr>
        <w:spacing w:line="640" w:lineRule="exact"/>
        <w:ind w:firstLine="539"/>
        <w:rPr>
          <w:rFonts w:hint="eastAsia" w:ascii="仿宋" w:hAnsi="仿宋" w:eastAsia="仿宋" w:cs="宋体"/>
          <w:sz w:val="28"/>
          <w:szCs w:val="28"/>
          <w:u w:val="single"/>
        </w:rPr>
      </w:pPr>
      <w:r>
        <w:rPr>
          <w:rFonts w:hint="eastAsia" w:ascii="仿宋" w:hAnsi="仿宋" w:eastAsia="仿宋" w:cs="宋体"/>
          <w:sz w:val="28"/>
          <w:szCs w:val="28"/>
        </w:rPr>
        <w:t>地点：滁州市公共资源交易中心网</w:t>
      </w:r>
    </w:p>
    <w:p w14:paraId="36816CB4">
      <w:pPr>
        <w:spacing w:line="640" w:lineRule="exact"/>
        <w:ind w:firstLine="539"/>
        <w:rPr>
          <w:rFonts w:hint="eastAsia" w:ascii="仿宋" w:hAnsi="仿宋" w:eastAsia="仿宋" w:cs="宋体"/>
          <w:sz w:val="28"/>
          <w:szCs w:val="28"/>
          <w:u w:val="single"/>
        </w:rPr>
      </w:pPr>
      <w:r>
        <w:rPr>
          <w:rFonts w:hint="eastAsia" w:ascii="仿宋" w:hAnsi="仿宋" w:eastAsia="仿宋" w:cs="宋体"/>
          <w:sz w:val="28"/>
          <w:szCs w:val="28"/>
        </w:rPr>
        <w:t>方式：网上下载</w:t>
      </w:r>
    </w:p>
    <w:p w14:paraId="4E255E19">
      <w:pPr>
        <w:spacing w:line="640" w:lineRule="exact"/>
        <w:ind w:firstLine="539"/>
        <w:rPr>
          <w:rFonts w:hint="eastAsia" w:ascii="仿宋" w:hAnsi="仿宋" w:eastAsia="仿宋" w:cs="宋体"/>
          <w:sz w:val="28"/>
          <w:szCs w:val="28"/>
        </w:rPr>
      </w:pPr>
      <w:r>
        <w:rPr>
          <w:rFonts w:hint="eastAsia" w:ascii="仿宋" w:hAnsi="仿宋" w:eastAsia="仿宋" w:cs="宋体"/>
          <w:sz w:val="28"/>
          <w:szCs w:val="28"/>
        </w:rPr>
        <w:t>售价：0元</w:t>
      </w:r>
    </w:p>
    <w:p w14:paraId="4353DA99">
      <w:pPr>
        <w:keepNext/>
        <w:keepLines/>
        <w:spacing w:before="312" w:beforeLines="100" w:after="312" w:afterLines="100" w:line="640" w:lineRule="exact"/>
        <w:rPr>
          <w:rFonts w:hint="eastAsia" w:ascii="黑体" w:hAnsi="黑体" w:eastAsia="黑体" w:cs="黑体"/>
          <w:sz w:val="28"/>
          <w:szCs w:val="28"/>
        </w:rPr>
      </w:pPr>
      <w:bookmarkStart w:id="16" w:name="_Toc28359005"/>
      <w:bookmarkStart w:id="17" w:name="_Toc28359082"/>
      <w:bookmarkStart w:id="18" w:name="_Toc35393793"/>
      <w:bookmarkStart w:id="19" w:name="_Toc35393624"/>
      <w:r>
        <w:rPr>
          <w:rFonts w:hint="eastAsia" w:ascii="黑体" w:hAnsi="黑体" w:eastAsia="黑体" w:cs="黑体"/>
          <w:sz w:val="28"/>
          <w:szCs w:val="28"/>
        </w:rPr>
        <w:t>四、提交投标文件</w:t>
      </w:r>
      <w:bookmarkEnd w:id="16"/>
      <w:bookmarkEnd w:id="17"/>
      <w:r>
        <w:rPr>
          <w:rFonts w:hint="eastAsia" w:ascii="黑体" w:hAnsi="黑体" w:eastAsia="黑体" w:cs="黑体"/>
          <w:sz w:val="28"/>
          <w:szCs w:val="28"/>
        </w:rPr>
        <w:t>截止时间、开标时间和地点</w:t>
      </w:r>
      <w:bookmarkEnd w:id="18"/>
      <w:bookmarkEnd w:id="19"/>
    </w:p>
    <w:p w14:paraId="64EC038F">
      <w:pPr>
        <w:spacing w:line="640" w:lineRule="exact"/>
        <w:ind w:firstLine="560" w:firstLineChars="200"/>
        <w:rPr>
          <w:rFonts w:hint="eastAsia" w:ascii="仿宋" w:hAnsi="仿宋" w:eastAsia="仿宋"/>
          <w:bCs/>
          <w:iCs/>
          <w:sz w:val="28"/>
          <w:szCs w:val="28"/>
        </w:rPr>
      </w:pPr>
      <w:r>
        <w:rPr>
          <w:rFonts w:hint="eastAsia" w:ascii="仿宋" w:hAnsi="仿宋" w:eastAsia="仿宋"/>
          <w:bCs/>
          <w:sz w:val="28"/>
          <w:szCs w:val="28"/>
          <w:u w:val="single"/>
        </w:rPr>
        <w:t>202</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日8点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iCs/>
          <w:sz w:val="28"/>
          <w:szCs w:val="28"/>
          <w:u w:val="single"/>
        </w:rPr>
        <w:t>（自招标文件开始发出之日起至投标人提交投标文件截止之日止，不得少于20日）</w:t>
      </w:r>
    </w:p>
    <w:p w14:paraId="3CC25774">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地点：滁州市公共资源交易中心(滁州市龙蟠大道109号房产商务大厦二楼)。</w:t>
      </w:r>
    </w:p>
    <w:p w14:paraId="4648434B">
      <w:pPr>
        <w:keepNext/>
        <w:keepLines/>
        <w:spacing w:before="312" w:beforeLines="100" w:after="312" w:afterLines="100" w:line="640" w:lineRule="exact"/>
        <w:rPr>
          <w:rFonts w:hint="eastAsia" w:ascii="黑体" w:hAnsi="黑体" w:eastAsia="黑体" w:cs="黑体"/>
          <w:sz w:val="28"/>
          <w:szCs w:val="28"/>
        </w:rPr>
      </w:pPr>
      <w:bookmarkStart w:id="20" w:name="_Toc28359084"/>
      <w:bookmarkStart w:id="21" w:name="_Toc35393794"/>
      <w:bookmarkStart w:id="22" w:name="_Toc35393625"/>
      <w:bookmarkStart w:id="23" w:name="_Toc28359007"/>
      <w:r>
        <w:rPr>
          <w:rFonts w:hint="eastAsia" w:ascii="黑体" w:hAnsi="黑体" w:eastAsia="黑体" w:cs="黑体"/>
          <w:sz w:val="28"/>
          <w:szCs w:val="28"/>
        </w:rPr>
        <w:t>五、公告期限</w:t>
      </w:r>
      <w:bookmarkEnd w:id="20"/>
      <w:bookmarkEnd w:id="21"/>
      <w:bookmarkEnd w:id="22"/>
      <w:bookmarkEnd w:id="23"/>
    </w:p>
    <w:p w14:paraId="099AD06F">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自本公告发布之日起5个工作日。</w:t>
      </w:r>
    </w:p>
    <w:p w14:paraId="3FE997A0">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六、投标保证金金额及缴纳账户</w:t>
      </w:r>
    </w:p>
    <w:p w14:paraId="39E21099">
      <w:pPr>
        <w:pStyle w:val="120"/>
      </w:pPr>
      <w:bookmarkStart w:id="24" w:name="_Toc35393795"/>
      <w:bookmarkStart w:id="25" w:name="_Toc35393626"/>
      <w:r>
        <w:t>窗体顶端</w:t>
      </w:r>
    </w:p>
    <w:p w14:paraId="3D8DB2A1">
      <w:pPr>
        <w:spacing w:line="64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本项目</w:t>
      </w:r>
      <w:r>
        <w:rPr>
          <w:rFonts w:hint="eastAsia" w:ascii="仿宋" w:hAnsi="仿宋" w:eastAsia="仿宋"/>
          <w:sz w:val="28"/>
          <w:szCs w:val="28"/>
        </w:rPr>
        <w:t>不要求投标人提交投标保证金。</w:t>
      </w:r>
    </w:p>
    <w:p w14:paraId="32FDC7E2">
      <w:pPr>
        <w:spacing w:line="64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注：</w:t>
      </w:r>
      <w:r>
        <w:rPr>
          <w:rFonts w:hint="eastAsia" w:ascii="仿宋" w:hAnsi="仿宋" w:eastAsia="仿宋"/>
          <w:sz w:val="28"/>
          <w:szCs w:val="28"/>
        </w:rPr>
        <w:t>如在投标过程中投标人存在本招标文件第二章“投标人须知”中第24.4项约定情形，则无条件按招标人要求的金额</w:t>
      </w:r>
      <w:r>
        <w:rPr>
          <w:rFonts w:hint="eastAsia" w:ascii="仿宋" w:hAnsi="仿宋" w:eastAsia="仿宋"/>
          <w:sz w:val="28"/>
          <w:szCs w:val="28"/>
          <w:lang w:eastAsia="zh-CN"/>
        </w:rPr>
        <w:t>（</w:t>
      </w:r>
      <w:r>
        <w:rPr>
          <w:rFonts w:hint="eastAsia" w:ascii="仿宋" w:hAnsi="仿宋" w:eastAsia="仿宋"/>
          <w:color w:val="auto"/>
          <w:sz w:val="28"/>
          <w:szCs w:val="28"/>
          <w:lang w:val="en-US" w:eastAsia="zh-CN"/>
        </w:rPr>
        <w:t>3.4万元</w:t>
      </w:r>
      <w:r>
        <w:rPr>
          <w:rFonts w:hint="eastAsia" w:ascii="仿宋" w:hAnsi="仿宋" w:eastAsia="仿宋"/>
          <w:sz w:val="28"/>
          <w:szCs w:val="28"/>
          <w:lang w:val="en-US" w:eastAsia="zh-CN"/>
        </w:rPr>
        <w:t>）</w:t>
      </w:r>
      <w:r>
        <w:rPr>
          <w:rFonts w:hint="eastAsia" w:ascii="仿宋" w:hAnsi="仿宋" w:eastAsia="仿宋"/>
          <w:sz w:val="28"/>
          <w:szCs w:val="28"/>
        </w:rPr>
        <w:t>、时间、账号缴纳投标保证金。</w:t>
      </w:r>
    </w:p>
    <w:p w14:paraId="6067FC88">
      <w:pPr>
        <w:pStyle w:val="121"/>
      </w:pPr>
      <w:r>
        <w:rPr>
          <w:rFonts w:hint="eastAsia" w:ascii="仿宋" w:hAnsi="仿宋" w:eastAsia="仿宋"/>
          <w:sz w:val="28"/>
          <w:szCs w:val="28"/>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t>窗体底端</w:t>
      </w:r>
    </w:p>
    <w:p w14:paraId="5FA8A8D2">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七、其他补充事宜</w:t>
      </w:r>
      <w:bookmarkEnd w:id="24"/>
      <w:bookmarkEnd w:id="25"/>
    </w:p>
    <w:p w14:paraId="4C3733FA">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eastAsia="zh-CN"/>
        </w:rPr>
        <w:t>400-615-8899</w:t>
      </w:r>
      <w:r>
        <w:rPr>
          <w:rFonts w:hint="eastAsia" w:ascii="仿宋" w:hAnsi="仿宋" w:eastAsia="仿宋"/>
          <w:sz w:val="28"/>
          <w:szCs w:val="28"/>
        </w:rPr>
        <w:t>、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5E2DB63">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2.请投标人登录滁州市公共资源交易中心网站查看参加本项目的程序（具体操作步骤和程序请参见服务指南&gt;交易须知&gt;投标人填写投标信息、下载文件及网上提问操作手册）。</w:t>
      </w:r>
    </w:p>
    <w:p w14:paraId="41C6B812">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00B407B8">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4.投标文件格式、内容和制作要求以招标文件为准，投标文件制作工具中提供的相关格式及内容仅供参考，投标企业可根据招标文件要求自行调整。</w:t>
      </w:r>
    </w:p>
    <w:p w14:paraId="4760E5EB">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5.投标人提出异议的截止时间及方式：如投标人对招标文件有异议，请于202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日08时</w:t>
      </w:r>
      <w:r>
        <w:rPr>
          <w:rFonts w:hint="eastAsia" w:ascii="仿宋" w:hAnsi="仿宋" w:eastAsia="仿宋"/>
          <w:sz w:val="28"/>
          <w:szCs w:val="28"/>
          <w:lang w:val="en-US" w:eastAsia="zh-CN"/>
        </w:rPr>
        <w:t>30分前</w:t>
      </w:r>
      <w:r>
        <w:rPr>
          <w:rFonts w:hint="eastAsia" w:ascii="仿宋" w:hAnsi="仿宋" w:eastAsia="仿宋"/>
          <w:sz w:val="28"/>
          <w:szCs w:val="28"/>
        </w:rPr>
        <w:t>（投标截止10日）前在滁州市公共资源交易中心网电子交易系统中进行异议，具体操作步骤和程序请参见服务指南&gt;交易须知&gt;在线异议、质疑和投诉操作手册。</w:t>
      </w:r>
    </w:p>
    <w:p w14:paraId="545039FF">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6.受理异议的联系人及联系方式：</w:t>
      </w:r>
      <w:r>
        <w:rPr>
          <w:rFonts w:hint="eastAsia" w:ascii="仿宋" w:hAnsi="仿宋" w:eastAsia="仿宋"/>
          <w:color w:val="auto"/>
          <w:sz w:val="28"/>
          <w:szCs w:val="28"/>
          <w:highlight w:val="none"/>
          <w:lang w:val="en-US" w:eastAsia="zh-CN"/>
        </w:rPr>
        <w:t>董旭18605500124</w:t>
      </w:r>
      <w:r>
        <w:rPr>
          <w:rFonts w:hint="eastAsia" w:ascii="仿宋" w:hAnsi="仿宋" w:eastAsia="仿宋"/>
          <w:color w:val="auto"/>
          <w:sz w:val="28"/>
          <w:szCs w:val="28"/>
          <w:highlight w:val="none"/>
        </w:rPr>
        <w:t xml:space="preserve"> </w:t>
      </w:r>
      <w:r>
        <w:rPr>
          <w:rFonts w:hint="eastAsia" w:ascii="仿宋" w:hAnsi="仿宋" w:eastAsia="仿宋"/>
          <w:sz w:val="28"/>
          <w:szCs w:val="28"/>
        </w:rPr>
        <w:t>、杨韦0550-3519590。</w:t>
      </w:r>
    </w:p>
    <w:p w14:paraId="42760528">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八、对本次招标提出询问，请按以下方式联系</w:t>
      </w:r>
    </w:p>
    <w:p w14:paraId="415D769A">
      <w:pPr>
        <w:pStyle w:val="3"/>
        <w:numPr>
          <w:ilvl w:val="0"/>
          <w:numId w:val="0"/>
        </w:numPr>
        <w:adjustRightInd/>
        <w:spacing w:line="640" w:lineRule="exact"/>
        <w:ind w:left="-199" w:leftChars="-95"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　1.招标人信息</w:t>
      </w:r>
    </w:p>
    <w:p w14:paraId="6141C20F">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 xml:space="preserve">滁州市兴滁实业有限公司  </w:t>
      </w:r>
    </w:p>
    <w:p w14:paraId="2E3422EE">
      <w:pPr>
        <w:spacing w:line="640" w:lineRule="exact"/>
        <w:ind w:left="-199" w:leftChars="-95" w:firstLine="840" w:firstLineChars="300"/>
        <w:jc w:val="lef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安徽省滁州市南谯区中都大道1598号城投大厦7楼 </w:t>
      </w:r>
    </w:p>
    <w:p w14:paraId="0FF42097">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lang w:eastAsia="zh-CN"/>
        </w:rPr>
        <w:t>18605500124</w:t>
      </w:r>
      <w:r>
        <w:rPr>
          <w:rFonts w:hint="eastAsia" w:ascii="仿宋" w:hAnsi="仿宋" w:eastAsia="仿宋" w:cs="仿宋"/>
          <w:sz w:val="28"/>
          <w:szCs w:val="28"/>
          <w:u w:val="single"/>
        </w:rPr>
        <w:t xml:space="preserve">          </w:t>
      </w:r>
    </w:p>
    <w:p w14:paraId="6EA8DFE2">
      <w:pPr>
        <w:pStyle w:val="3"/>
        <w:numPr>
          <w:ilvl w:val="0"/>
          <w:numId w:val="0"/>
        </w:numPr>
        <w:adjustRightInd/>
        <w:spacing w:line="640" w:lineRule="exact"/>
        <w:ind w:left="-199" w:leftChars="-95" w:firstLine="840" w:firstLineChars="3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2.代理机构信息</w:t>
      </w:r>
    </w:p>
    <w:p w14:paraId="412602AD">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滁州市城投工程咨询管理有限公司</w:t>
      </w:r>
    </w:p>
    <w:p w14:paraId="04EDDE9A">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滁州市龙蟠大道109号房产大厦6楼</w:t>
      </w:r>
    </w:p>
    <w:p w14:paraId="7A353517">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0550-3519590、18005501210</w:t>
      </w:r>
    </w:p>
    <w:p w14:paraId="1E89FF20">
      <w:pPr>
        <w:pStyle w:val="3"/>
        <w:numPr>
          <w:ilvl w:val="0"/>
          <w:numId w:val="0"/>
        </w:numPr>
        <w:adjustRightInd/>
        <w:spacing w:line="640" w:lineRule="exact"/>
        <w:ind w:left="-199" w:leftChars="-95" w:firstLine="840" w:firstLineChars="3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3.项目联系方式</w:t>
      </w:r>
    </w:p>
    <w:p w14:paraId="5EA049C8">
      <w:pPr>
        <w:pStyle w:val="20"/>
        <w:spacing w:line="640" w:lineRule="exact"/>
        <w:ind w:left="-199" w:leftChars="-95" w:firstLine="840" w:firstLineChars="3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u w:val="single"/>
          <w:lang w:eastAsia="zh-CN"/>
        </w:rPr>
        <w:t>董旭</w:t>
      </w:r>
      <w:r>
        <w:rPr>
          <w:rFonts w:hint="eastAsia" w:ascii="仿宋" w:hAnsi="仿宋" w:eastAsia="仿宋" w:cs="仿宋"/>
          <w:color w:val="auto"/>
          <w:sz w:val="28"/>
          <w:szCs w:val="28"/>
          <w:u w:val="single"/>
        </w:rPr>
        <w:t xml:space="preserve">、杨韦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p>
    <w:p w14:paraId="4B17B412">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lang w:eastAsia="zh-CN"/>
        </w:rPr>
        <w:t>18605500124</w:t>
      </w:r>
      <w:r>
        <w:rPr>
          <w:rFonts w:hint="eastAsia" w:ascii="仿宋" w:hAnsi="仿宋" w:eastAsia="仿宋" w:cs="仿宋"/>
          <w:sz w:val="28"/>
          <w:szCs w:val="28"/>
          <w:u w:val="single"/>
        </w:rPr>
        <w:t xml:space="preserve"> 、0550-3519590 </w:t>
      </w:r>
    </w:p>
    <w:p w14:paraId="30B2B104">
      <w:pPr>
        <w:pStyle w:val="2"/>
        <w:spacing w:before="156" w:beforeLines="50" w:after="156" w:afterLines="50" w:line="579" w:lineRule="auto"/>
        <w:rPr>
          <w:rFonts w:ascii="宋体"/>
          <w:b w:val="0"/>
          <w:szCs w:val="32"/>
        </w:rPr>
      </w:pPr>
      <w:bookmarkStart w:id="26" w:name="_Toc20364"/>
      <w:r>
        <w:rPr>
          <w:rFonts w:hint="eastAsia"/>
        </w:rPr>
        <w:br w:type="page"/>
      </w:r>
      <w:r>
        <w:rPr>
          <w:rFonts w:hint="eastAsia"/>
        </w:rPr>
        <w:t>第二章 投标人须知</w:t>
      </w:r>
      <w:bookmarkEnd w:id="26"/>
    </w:p>
    <w:p w14:paraId="2FE0C4D6">
      <w:pPr>
        <w:snapToGrid w:val="0"/>
        <w:spacing w:line="440" w:lineRule="exact"/>
        <w:jc w:val="center"/>
        <w:outlineLvl w:val="1"/>
        <w:rPr>
          <w:rFonts w:ascii="宋体"/>
          <w:b/>
          <w:sz w:val="28"/>
          <w:szCs w:val="28"/>
        </w:rPr>
      </w:pPr>
      <w:bookmarkStart w:id="27" w:name="_Toc449028865"/>
      <w:bookmarkStart w:id="28" w:name="_Toc58430314"/>
      <w:bookmarkStart w:id="29" w:name="_Toc1019"/>
      <w:r>
        <w:rPr>
          <w:rFonts w:hint="eastAsia" w:ascii="宋体"/>
          <w:b/>
          <w:sz w:val="32"/>
          <w:szCs w:val="32"/>
        </w:rPr>
        <w:t>一、</w:t>
      </w:r>
      <w:r>
        <w:rPr>
          <w:rFonts w:hint="eastAsia" w:ascii="宋体"/>
          <w:b/>
          <w:sz w:val="28"/>
          <w:szCs w:val="28"/>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68B5B4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17DCD83D">
            <w:pPr>
              <w:pStyle w:val="20"/>
              <w:spacing w:line="500" w:lineRule="exact"/>
              <w:jc w:val="center"/>
              <w:rPr>
                <w:rFonts w:hint="eastAsia" w:hAnsi="宋体" w:cs="宋体"/>
                <w:b/>
                <w:color w:val="auto"/>
                <w:szCs w:val="21"/>
              </w:rPr>
            </w:pPr>
            <w:r>
              <w:rPr>
                <w:rFonts w:hint="eastAsia" w:hAnsi="宋体" w:cs="宋体"/>
                <w:b/>
                <w:color w:val="auto"/>
                <w:szCs w:val="21"/>
              </w:rPr>
              <w:t>条款号</w:t>
            </w:r>
          </w:p>
        </w:tc>
        <w:tc>
          <w:tcPr>
            <w:tcW w:w="2140" w:type="dxa"/>
            <w:gridSpan w:val="2"/>
            <w:vAlign w:val="center"/>
          </w:tcPr>
          <w:p w14:paraId="772A383B">
            <w:pPr>
              <w:pStyle w:val="20"/>
              <w:spacing w:line="500" w:lineRule="exact"/>
              <w:jc w:val="center"/>
              <w:rPr>
                <w:rFonts w:hint="eastAsia" w:hAnsi="宋体" w:cs="宋体"/>
                <w:b/>
                <w:color w:val="auto"/>
                <w:szCs w:val="21"/>
              </w:rPr>
            </w:pPr>
            <w:r>
              <w:rPr>
                <w:rFonts w:hint="eastAsia" w:hAnsi="宋体" w:cs="宋体"/>
                <w:b/>
                <w:color w:val="auto"/>
                <w:szCs w:val="21"/>
              </w:rPr>
              <w:t>内容</w:t>
            </w:r>
          </w:p>
        </w:tc>
        <w:tc>
          <w:tcPr>
            <w:tcW w:w="6610" w:type="dxa"/>
            <w:vAlign w:val="center"/>
          </w:tcPr>
          <w:p w14:paraId="6B5BBEEE">
            <w:pPr>
              <w:pStyle w:val="20"/>
              <w:spacing w:line="500" w:lineRule="exact"/>
              <w:jc w:val="center"/>
              <w:rPr>
                <w:rFonts w:hint="eastAsia" w:hAnsi="宋体" w:cs="宋体"/>
                <w:b/>
                <w:color w:val="auto"/>
                <w:szCs w:val="21"/>
              </w:rPr>
            </w:pPr>
            <w:r>
              <w:rPr>
                <w:rFonts w:hint="eastAsia" w:hAnsi="宋体" w:cs="宋体"/>
                <w:b/>
                <w:color w:val="auto"/>
                <w:szCs w:val="21"/>
              </w:rPr>
              <w:t>说明与要求</w:t>
            </w:r>
          </w:p>
        </w:tc>
      </w:tr>
      <w:tr w14:paraId="70346E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7A185885">
            <w:pPr>
              <w:pStyle w:val="20"/>
              <w:spacing w:line="500" w:lineRule="exact"/>
              <w:jc w:val="center"/>
              <w:rPr>
                <w:rFonts w:hint="eastAsia" w:hAnsi="宋体" w:cs="宋体"/>
                <w:color w:val="auto"/>
                <w:szCs w:val="21"/>
              </w:rPr>
            </w:pPr>
            <w:r>
              <w:rPr>
                <w:rFonts w:hint="eastAsia" w:hAnsi="宋体" w:cs="宋体"/>
                <w:color w:val="auto"/>
                <w:szCs w:val="21"/>
              </w:rPr>
              <w:t>1.1</w:t>
            </w:r>
          </w:p>
        </w:tc>
        <w:tc>
          <w:tcPr>
            <w:tcW w:w="2140" w:type="dxa"/>
            <w:gridSpan w:val="2"/>
            <w:vAlign w:val="center"/>
          </w:tcPr>
          <w:p w14:paraId="38D5D764">
            <w:pPr>
              <w:pStyle w:val="20"/>
              <w:spacing w:line="500" w:lineRule="exact"/>
              <w:jc w:val="left"/>
              <w:rPr>
                <w:rFonts w:hint="eastAsia" w:hAnsi="宋体" w:cs="宋体"/>
                <w:color w:val="auto"/>
                <w:szCs w:val="21"/>
              </w:rPr>
            </w:pPr>
            <w:r>
              <w:rPr>
                <w:rFonts w:hint="eastAsia" w:hAnsi="宋体" w:cs="宋体"/>
                <w:color w:val="auto"/>
                <w:szCs w:val="21"/>
              </w:rPr>
              <w:t>项目名称</w:t>
            </w:r>
          </w:p>
        </w:tc>
        <w:tc>
          <w:tcPr>
            <w:tcW w:w="6610" w:type="dxa"/>
            <w:vAlign w:val="center"/>
          </w:tcPr>
          <w:p w14:paraId="7CD49FAD">
            <w:pPr>
              <w:pStyle w:val="20"/>
              <w:spacing w:line="500" w:lineRule="exact"/>
              <w:rPr>
                <w:rFonts w:hint="eastAsia" w:hAnsi="宋体" w:cs="宋体"/>
                <w:color w:val="auto"/>
                <w:szCs w:val="21"/>
              </w:rPr>
            </w:pPr>
            <w:r>
              <w:rPr>
                <w:rFonts w:hint="eastAsia" w:hAnsi="宋体" w:cs="宋体"/>
                <w:color w:val="auto"/>
                <w:szCs w:val="21"/>
              </w:rPr>
              <w:t>滁州市兴滁实业有限公司矿山宽体车维修保养服务采购项目</w:t>
            </w:r>
          </w:p>
        </w:tc>
      </w:tr>
      <w:tr w14:paraId="2EB14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6BD6009C">
            <w:pPr>
              <w:pStyle w:val="20"/>
              <w:spacing w:line="500" w:lineRule="exact"/>
              <w:jc w:val="center"/>
              <w:rPr>
                <w:rFonts w:hint="eastAsia" w:hAnsi="宋体" w:cs="宋体"/>
                <w:color w:val="auto"/>
                <w:szCs w:val="21"/>
              </w:rPr>
            </w:pPr>
            <w:r>
              <w:rPr>
                <w:rFonts w:hint="eastAsia" w:hAnsi="宋体" w:cs="宋体"/>
                <w:color w:val="auto"/>
                <w:szCs w:val="21"/>
              </w:rPr>
              <w:t>1.1</w:t>
            </w:r>
          </w:p>
        </w:tc>
        <w:tc>
          <w:tcPr>
            <w:tcW w:w="2140" w:type="dxa"/>
            <w:gridSpan w:val="2"/>
            <w:vAlign w:val="center"/>
          </w:tcPr>
          <w:p w14:paraId="684C644B">
            <w:pPr>
              <w:pStyle w:val="20"/>
              <w:spacing w:line="500" w:lineRule="exact"/>
              <w:rPr>
                <w:rFonts w:hint="eastAsia" w:hAnsi="宋体" w:cs="宋体"/>
                <w:color w:val="auto"/>
                <w:szCs w:val="21"/>
              </w:rPr>
            </w:pPr>
            <w:r>
              <w:rPr>
                <w:rFonts w:hint="eastAsia" w:hAnsi="宋体" w:cs="宋体"/>
                <w:color w:val="auto"/>
                <w:szCs w:val="21"/>
              </w:rPr>
              <w:t>项目编号</w:t>
            </w:r>
          </w:p>
        </w:tc>
        <w:tc>
          <w:tcPr>
            <w:tcW w:w="6610" w:type="dxa"/>
            <w:vAlign w:val="center"/>
          </w:tcPr>
          <w:p w14:paraId="0BD0C257">
            <w:pPr>
              <w:pStyle w:val="20"/>
              <w:spacing w:line="500" w:lineRule="exact"/>
              <w:rPr>
                <w:rFonts w:hint="default" w:hAnsi="宋体" w:cs="宋体"/>
                <w:color w:val="auto"/>
                <w:szCs w:val="21"/>
                <w:lang w:val="en-US"/>
              </w:rPr>
            </w:pPr>
            <w:r>
              <w:rPr>
                <w:rFonts w:hint="eastAsia" w:hAnsi="宋体" w:cs="宋体"/>
                <w:color w:val="auto"/>
                <w:szCs w:val="21"/>
              </w:rPr>
              <w:t>czsjqt202</w:t>
            </w:r>
            <w:r>
              <w:rPr>
                <w:rFonts w:hint="eastAsia" w:hAnsi="宋体" w:cs="宋体"/>
                <w:color w:val="auto"/>
                <w:szCs w:val="21"/>
                <w:lang w:val="en-US" w:eastAsia="zh-CN"/>
              </w:rPr>
              <w:t>603-004</w:t>
            </w:r>
          </w:p>
        </w:tc>
      </w:tr>
      <w:tr w14:paraId="351732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332A75E4">
            <w:pPr>
              <w:pStyle w:val="20"/>
              <w:spacing w:line="500" w:lineRule="exact"/>
              <w:jc w:val="center"/>
              <w:rPr>
                <w:rFonts w:hint="eastAsia" w:hAnsi="宋体" w:cs="宋体"/>
                <w:color w:val="auto"/>
                <w:szCs w:val="21"/>
              </w:rPr>
            </w:pPr>
            <w:r>
              <w:rPr>
                <w:rFonts w:hint="eastAsia" w:hAnsi="宋体" w:cs="宋体"/>
                <w:color w:val="auto"/>
                <w:szCs w:val="21"/>
              </w:rPr>
              <w:t>1.1</w:t>
            </w:r>
          </w:p>
        </w:tc>
        <w:tc>
          <w:tcPr>
            <w:tcW w:w="2140" w:type="dxa"/>
            <w:gridSpan w:val="2"/>
            <w:vAlign w:val="center"/>
          </w:tcPr>
          <w:p w14:paraId="08ED9ECA">
            <w:pPr>
              <w:pStyle w:val="20"/>
              <w:spacing w:line="500" w:lineRule="exact"/>
              <w:jc w:val="left"/>
              <w:rPr>
                <w:rFonts w:hint="eastAsia" w:hAnsi="宋体" w:cs="宋体"/>
                <w:color w:val="auto"/>
                <w:szCs w:val="21"/>
              </w:rPr>
            </w:pPr>
            <w:r>
              <w:rPr>
                <w:rFonts w:hint="eastAsia" w:hAnsi="宋体" w:cs="宋体"/>
                <w:color w:val="auto"/>
                <w:szCs w:val="21"/>
              </w:rPr>
              <w:t>合同履行期限</w:t>
            </w:r>
          </w:p>
        </w:tc>
        <w:tc>
          <w:tcPr>
            <w:tcW w:w="6610" w:type="dxa"/>
            <w:vAlign w:val="center"/>
          </w:tcPr>
          <w:p w14:paraId="283BEB35">
            <w:pPr>
              <w:spacing w:line="500" w:lineRule="exact"/>
              <w:jc w:val="left"/>
              <w:rPr>
                <w:rFonts w:hint="eastAsia" w:ascii="宋体" w:hAnsi="宋体" w:cs="宋体"/>
                <w:szCs w:val="21"/>
              </w:rPr>
            </w:pPr>
            <w:r>
              <w:rPr>
                <w:rFonts w:hint="eastAsia" w:ascii="宋体" w:hAnsi="宋体" w:cs="宋体"/>
                <w:szCs w:val="21"/>
                <w:highlight w:val="none"/>
              </w:rPr>
              <w:t>自合同签订之日起两年，合同一年一签。若因相关政策调整及生产经营的变革，服务期限可能有所调整，中标人须无条件配合招标人完成相关配套服务，给中标人</w:t>
            </w:r>
            <w:r>
              <w:rPr>
                <w:rFonts w:hint="eastAsia" w:ascii="宋体" w:hAnsi="宋体" w:cs="宋体"/>
                <w:szCs w:val="21"/>
                <w:highlight w:val="none"/>
                <w:lang w:val="en-US" w:eastAsia="zh-CN"/>
              </w:rPr>
              <w:t>造成</w:t>
            </w:r>
            <w:r>
              <w:rPr>
                <w:rFonts w:hint="eastAsia" w:ascii="宋体" w:hAnsi="宋体" w:cs="宋体"/>
                <w:szCs w:val="21"/>
                <w:highlight w:val="none"/>
              </w:rPr>
              <w:t>损失的，招标人无需承担任何赔偿责任。服务期内产生的费用按实结算。招标人每月对中标单位服务、质量、市场行为进行量化考核，月度考核均合格后续签下一年合同；月度考核80分以下为不合格，当月不予请款，直至整改合格后方可请款。累计两次考核不合格（80分以下）招标人有权终止合同。</w:t>
            </w:r>
          </w:p>
        </w:tc>
      </w:tr>
      <w:tr w14:paraId="76BA4C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524506E2">
            <w:pPr>
              <w:pStyle w:val="20"/>
              <w:spacing w:line="500" w:lineRule="exact"/>
              <w:jc w:val="center"/>
              <w:rPr>
                <w:rFonts w:hint="eastAsia" w:hAnsi="宋体" w:cs="宋体"/>
                <w:color w:val="auto"/>
                <w:szCs w:val="21"/>
              </w:rPr>
            </w:pPr>
            <w:r>
              <w:rPr>
                <w:rFonts w:hint="eastAsia" w:hAnsi="宋体" w:cs="宋体"/>
                <w:color w:val="auto"/>
                <w:szCs w:val="21"/>
              </w:rPr>
              <w:t>1.1</w:t>
            </w:r>
          </w:p>
        </w:tc>
        <w:tc>
          <w:tcPr>
            <w:tcW w:w="2140" w:type="dxa"/>
            <w:gridSpan w:val="2"/>
            <w:vAlign w:val="center"/>
          </w:tcPr>
          <w:p w14:paraId="367AC387">
            <w:pPr>
              <w:pStyle w:val="20"/>
              <w:spacing w:line="500" w:lineRule="exact"/>
              <w:jc w:val="left"/>
              <w:rPr>
                <w:rFonts w:hint="eastAsia" w:hAnsi="宋体" w:cs="宋体"/>
                <w:color w:val="auto"/>
                <w:szCs w:val="21"/>
              </w:rPr>
            </w:pPr>
            <w:r>
              <w:rPr>
                <w:rFonts w:hint="eastAsia" w:hAnsi="宋体" w:cs="宋体"/>
                <w:color w:val="auto"/>
                <w:szCs w:val="21"/>
              </w:rPr>
              <w:t>服务地点</w:t>
            </w:r>
          </w:p>
        </w:tc>
        <w:tc>
          <w:tcPr>
            <w:tcW w:w="6610" w:type="dxa"/>
            <w:vAlign w:val="center"/>
          </w:tcPr>
          <w:p w14:paraId="7142476F">
            <w:pPr>
              <w:pStyle w:val="20"/>
              <w:spacing w:line="500" w:lineRule="exact"/>
              <w:rPr>
                <w:rFonts w:hint="eastAsia" w:hAnsi="宋体" w:cs="宋体"/>
                <w:color w:val="auto"/>
                <w:szCs w:val="21"/>
              </w:rPr>
            </w:pPr>
            <w:r>
              <w:rPr>
                <w:rFonts w:hint="eastAsia" w:hAnsi="宋体" w:cs="宋体"/>
                <w:color w:val="auto"/>
                <w:szCs w:val="21"/>
              </w:rPr>
              <w:t>具体以招标人指定地点为准</w:t>
            </w:r>
          </w:p>
        </w:tc>
      </w:tr>
      <w:tr w14:paraId="23F3A9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3A2170E5">
            <w:pPr>
              <w:pStyle w:val="20"/>
              <w:spacing w:line="500" w:lineRule="exact"/>
              <w:jc w:val="center"/>
              <w:rPr>
                <w:rFonts w:hint="eastAsia" w:hAnsi="宋体" w:cs="宋体"/>
                <w:color w:val="auto"/>
                <w:szCs w:val="21"/>
              </w:rPr>
            </w:pPr>
            <w:r>
              <w:rPr>
                <w:rFonts w:hint="eastAsia" w:hAnsi="宋体" w:cs="宋体"/>
                <w:color w:val="auto"/>
                <w:szCs w:val="21"/>
              </w:rPr>
              <w:t>1.2</w:t>
            </w:r>
          </w:p>
        </w:tc>
        <w:tc>
          <w:tcPr>
            <w:tcW w:w="2140" w:type="dxa"/>
            <w:gridSpan w:val="2"/>
            <w:vAlign w:val="center"/>
          </w:tcPr>
          <w:p w14:paraId="58B4D3D9">
            <w:pPr>
              <w:pStyle w:val="20"/>
              <w:spacing w:line="500" w:lineRule="exact"/>
              <w:jc w:val="left"/>
              <w:rPr>
                <w:rFonts w:hint="eastAsia" w:hAnsi="宋体" w:cs="宋体"/>
                <w:color w:val="auto"/>
                <w:szCs w:val="21"/>
              </w:rPr>
            </w:pPr>
            <w:r>
              <w:rPr>
                <w:rFonts w:hint="eastAsia" w:hAnsi="宋体" w:cs="宋体"/>
                <w:color w:val="auto"/>
                <w:szCs w:val="21"/>
              </w:rPr>
              <w:t>招标人联系人及电话</w:t>
            </w:r>
          </w:p>
        </w:tc>
        <w:tc>
          <w:tcPr>
            <w:tcW w:w="6610" w:type="dxa"/>
            <w:vAlign w:val="center"/>
          </w:tcPr>
          <w:p w14:paraId="7A068FD6">
            <w:pPr>
              <w:pStyle w:val="20"/>
              <w:spacing w:line="500" w:lineRule="exact"/>
              <w:rPr>
                <w:rFonts w:hint="eastAsia" w:hAnsi="宋体" w:cs="宋体"/>
                <w:color w:val="auto"/>
                <w:szCs w:val="21"/>
              </w:rPr>
            </w:pPr>
            <w:r>
              <w:rPr>
                <w:rFonts w:hint="eastAsia" w:hAnsi="宋体" w:cs="宋体"/>
                <w:color w:val="auto"/>
                <w:szCs w:val="21"/>
                <w:highlight w:val="none"/>
              </w:rPr>
              <w:t>联系人：</w:t>
            </w:r>
            <w:r>
              <w:rPr>
                <w:rFonts w:hint="eastAsia" w:hAnsi="宋体" w:cs="宋体"/>
                <w:color w:val="auto"/>
                <w:szCs w:val="21"/>
                <w:highlight w:val="none"/>
                <w:lang w:val="en-US" w:eastAsia="zh-CN"/>
              </w:rPr>
              <w:t>董旭</w:t>
            </w:r>
            <w:r>
              <w:rPr>
                <w:rFonts w:hint="eastAsia" w:hAnsi="宋体" w:cs="宋体"/>
                <w:color w:val="auto"/>
                <w:szCs w:val="21"/>
                <w:highlight w:val="none"/>
              </w:rPr>
              <w:t xml:space="preserve">   </w:t>
            </w:r>
            <w:r>
              <w:rPr>
                <w:rFonts w:hint="eastAsia" w:hAnsi="宋体" w:cs="宋体"/>
                <w:color w:val="auto"/>
                <w:szCs w:val="21"/>
              </w:rPr>
              <w:t xml:space="preserve">          电话：0550-3769015</w:t>
            </w:r>
          </w:p>
        </w:tc>
      </w:tr>
      <w:tr w14:paraId="578B8A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6B128383">
            <w:pPr>
              <w:pStyle w:val="20"/>
              <w:spacing w:line="500" w:lineRule="exact"/>
              <w:jc w:val="center"/>
              <w:rPr>
                <w:rFonts w:hint="eastAsia" w:hAnsi="宋体" w:cs="宋体"/>
                <w:color w:val="auto"/>
                <w:szCs w:val="21"/>
              </w:rPr>
            </w:pPr>
            <w:r>
              <w:rPr>
                <w:rFonts w:hint="eastAsia" w:hAnsi="宋体" w:cs="宋体"/>
                <w:color w:val="auto"/>
                <w:szCs w:val="21"/>
              </w:rPr>
              <w:t>1.2</w:t>
            </w:r>
          </w:p>
        </w:tc>
        <w:tc>
          <w:tcPr>
            <w:tcW w:w="2140" w:type="dxa"/>
            <w:gridSpan w:val="2"/>
            <w:vAlign w:val="center"/>
          </w:tcPr>
          <w:p w14:paraId="3ECEEAA6">
            <w:pPr>
              <w:pStyle w:val="20"/>
              <w:spacing w:line="500" w:lineRule="exact"/>
              <w:jc w:val="left"/>
              <w:rPr>
                <w:rFonts w:hint="eastAsia" w:hAnsi="宋体" w:cs="宋体"/>
                <w:color w:val="auto"/>
                <w:szCs w:val="21"/>
              </w:rPr>
            </w:pPr>
            <w:r>
              <w:rPr>
                <w:rFonts w:hint="eastAsia" w:hAnsi="宋体" w:cs="宋体"/>
                <w:color w:val="auto"/>
                <w:szCs w:val="21"/>
              </w:rPr>
              <w:t>采购代理机构联系人及电话</w:t>
            </w:r>
          </w:p>
        </w:tc>
        <w:tc>
          <w:tcPr>
            <w:tcW w:w="6610" w:type="dxa"/>
            <w:vAlign w:val="center"/>
          </w:tcPr>
          <w:p w14:paraId="2CDD7B1A">
            <w:pPr>
              <w:pStyle w:val="20"/>
              <w:spacing w:line="500" w:lineRule="exact"/>
              <w:rPr>
                <w:rFonts w:hint="eastAsia" w:hAnsi="宋体" w:cs="宋体"/>
                <w:color w:val="auto"/>
                <w:szCs w:val="21"/>
              </w:rPr>
            </w:pPr>
            <w:r>
              <w:rPr>
                <w:rFonts w:hint="eastAsia" w:hAnsi="宋体" w:cs="宋体"/>
                <w:color w:val="auto"/>
                <w:szCs w:val="21"/>
              </w:rPr>
              <w:t>联系人：杨韦             电话0550-3519590   18005501210</w:t>
            </w:r>
          </w:p>
        </w:tc>
      </w:tr>
      <w:tr w14:paraId="4E168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0C670480">
            <w:pPr>
              <w:pStyle w:val="20"/>
              <w:spacing w:line="500" w:lineRule="exact"/>
              <w:jc w:val="center"/>
              <w:rPr>
                <w:rFonts w:hint="eastAsia" w:hAnsi="宋体" w:cs="宋体"/>
                <w:color w:val="auto"/>
                <w:szCs w:val="21"/>
              </w:rPr>
            </w:pPr>
            <w:r>
              <w:rPr>
                <w:rFonts w:hint="eastAsia" w:hAnsi="宋体" w:cs="宋体"/>
                <w:color w:val="auto"/>
                <w:szCs w:val="21"/>
              </w:rPr>
              <w:t>1.3</w:t>
            </w:r>
          </w:p>
        </w:tc>
        <w:tc>
          <w:tcPr>
            <w:tcW w:w="2140" w:type="dxa"/>
            <w:gridSpan w:val="2"/>
            <w:vAlign w:val="center"/>
          </w:tcPr>
          <w:p w14:paraId="6755C0DA">
            <w:pPr>
              <w:pStyle w:val="20"/>
              <w:spacing w:line="500" w:lineRule="exact"/>
              <w:jc w:val="left"/>
              <w:rPr>
                <w:rFonts w:hint="eastAsia" w:hAnsi="宋体" w:cs="宋体"/>
                <w:color w:val="auto"/>
                <w:szCs w:val="21"/>
              </w:rPr>
            </w:pPr>
            <w:r>
              <w:rPr>
                <w:rFonts w:hint="eastAsia" w:hAnsi="宋体" w:cs="宋体"/>
                <w:color w:val="auto"/>
                <w:szCs w:val="21"/>
              </w:rPr>
              <w:t xml:space="preserve">资金来源                                                                                                                                                                 </w:t>
            </w:r>
          </w:p>
        </w:tc>
        <w:tc>
          <w:tcPr>
            <w:tcW w:w="6610" w:type="dxa"/>
            <w:vAlign w:val="center"/>
          </w:tcPr>
          <w:p w14:paraId="05BCD785">
            <w:pPr>
              <w:pStyle w:val="20"/>
              <w:spacing w:line="500" w:lineRule="exact"/>
              <w:rPr>
                <w:rFonts w:hint="eastAsia" w:hAnsi="宋体" w:cs="宋体"/>
                <w:color w:val="auto"/>
                <w:szCs w:val="21"/>
              </w:rPr>
            </w:pPr>
            <w:r>
              <w:rPr>
                <w:rFonts w:hint="eastAsia" w:hAnsi="宋体" w:cs="宋体"/>
                <w:color w:val="auto"/>
                <w:szCs w:val="21"/>
              </w:rPr>
              <w:t>自筹资金</w:t>
            </w:r>
          </w:p>
        </w:tc>
      </w:tr>
      <w:tr w14:paraId="30741A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45DBA9E6">
            <w:pPr>
              <w:pStyle w:val="20"/>
              <w:spacing w:line="500" w:lineRule="exact"/>
              <w:jc w:val="center"/>
              <w:rPr>
                <w:rFonts w:hint="eastAsia" w:hAnsi="宋体" w:cs="宋体"/>
                <w:color w:val="auto"/>
                <w:szCs w:val="21"/>
              </w:rPr>
            </w:pPr>
            <w:r>
              <w:rPr>
                <w:rFonts w:hint="eastAsia" w:hAnsi="宋体" w:cs="宋体"/>
                <w:color w:val="auto"/>
                <w:szCs w:val="21"/>
              </w:rPr>
              <w:t>1.4</w:t>
            </w:r>
          </w:p>
        </w:tc>
        <w:tc>
          <w:tcPr>
            <w:tcW w:w="2140" w:type="dxa"/>
            <w:gridSpan w:val="2"/>
            <w:vAlign w:val="center"/>
          </w:tcPr>
          <w:p w14:paraId="580518FD">
            <w:pPr>
              <w:pStyle w:val="20"/>
              <w:spacing w:line="500" w:lineRule="exact"/>
              <w:rPr>
                <w:rFonts w:hint="eastAsia" w:hAnsi="宋体" w:cs="宋体"/>
                <w:color w:val="auto"/>
                <w:szCs w:val="21"/>
              </w:rPr>
            </w:pPr>
            <w:r>
              <w:rPr>
                <w:rFonts w:hint="eastAsia" w:hAnsi="宋体" w:cs="宋体"/>
                <w:color w:val="auto"/>
                <w:szCs w:val="21"/>
              </w:rPr>
              <w:t>采购预算</w:t>
            </w:r>
          </w:p>
        </w:tc>
        <w:tc>
          <w:tcPr>
            <w:tcW w:w="6610" w:type="dxa"/>
            <w:vAlign w:val="center"/>
          </w:tcPr>
          <w:p w14:paraId="2C7AA2B4">
            <w:pPr>
              <w:pStyle w:val="20"/>
              <w:spacing w:line="500" w:lineRule="exact"/>
              <w:rPr>
                <w:rFonts w:hint="eastAsia" w:hAnsi="宋体" w:cs="宋体"/>
                <w:color w:val="auto"/>
                <w:szCs w:val="21"/>
              </w:rPr>
            </w:pPr>
            <w:r>
              <w:rPr>
                <w:rFonts w:hint="eastAsia" w:ascii="宋体" w:hAnsi="宋体" w:eastAsia="宋体" w:cs="宋体"/>
                <w:color w:val="auto"/>
                <w:sz w:val="21"/>
                <w:szCs w:val="21"/>
                <w:highlight w:val="none"/>
              </w:rPr>
              <w:t>约</w:t>
            </w:r>
            <w:r>
              <w:rPr>
                <w:rFonts w:hint="eastAsia" w:ascii="宋体" w:hAnsi="宋体" w:eastAsia="宋体" w:cs="宋体"/>
                <w:color w:val="auto"/>
                <w:sz w:val="21"/>
                <w:szCs w:val="21"/>
                <w:highlight w:val="none"/>
                <w:lang w:val="en-US" w:eastAsia="zh-CN"/>
              </w:rPr>
              <w:t>170</w:t>
            </w:r>
            <w:r>
              <w:rPr>
                <w:rFonts w:hint="eastAsia" w:ascii="宋体" w:hAnsi="宋体" w:eastAsia="宋体" w:cs="宋体"/>
                <w:color w:val="auto"/>
                <w:sz w:val="21"/>
                <w:szCs w:val="21"/>
                <w:highlight w:val="none"/>
              </w:rPr>
              <w:t>万元/年</w:t>
            </w:r>
          </w:p>
        </w:tc>
      </w:tr>
      <w:tr w14:paraId="705439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1945096C">
            <w:pPr>
              <w:pStyle w:val="20"/>
              <w:spacing w:line="500" w:lineRule="exact"/>
              <w:jc w:val="center"/>
              <w:rPr>
                <w:rFonts w:hint="eastAsia" w:hAnsi="宋体" w:cs="宋体"/>
                <w:color w:val="auto"/>
                <w:szCs w:val="21"/>
              </w:rPr>
            </w:pPr>
            <w:r>
              <w:rPr>
                <w:rFonts w:hint="eastAsia" w:hAnsi="宋体" w:cs="宋体"/>
                <w:color w:val="auto"/>
                <w:szCs w:val="21"/>
              </w:rPr>
              <w:t>1.5</w:t>
            </w:r>
          </w:p>
        </w:tc>
        <w:tc>
          <w:tcPr>
            <w:tcW w:w="2140" w:type="dxa"/>
            <w:gridSpan w:val="2"/>
            <w:vAlign w:val="center"/>
          </w:tcPr>
          <w:p w14:paraId="7D6BD8F2">
            <w:pPr>
              <w:pStyle w:val="20"/>
              <w:spacing w:line="500" w:lineRule="exact"/>
              <w:jc w:val="left"/>
              <w:rPr>
                <w:rFonts w:hint="eastAsia" w:hAnsi="宋体" w:cs="宋体"/>
                <w:color w:val="auto"/>
                <w:szCs w:val="21"/>
              </w:rPr>
            </w:pPr>
            <w:r>
              <w:rPr>
                <w:rFonts w:hint="eastAsia" w:hAnsi="宋体" w:cs="宋体"/>
                <w:color w:val="auto"/>
                <w:szCs w:val="21"/>
              </w:rPr>
              <w:t>最高限价</w:t>
            </w:r>
          </w:p>
        </w:tc>
        <w:tc>
          <w:tcPr>
            <w:tcW w:w="6610" w:type="dxa"/>
            <w:vAlign w:val="center"/>
          </w:tcPr>
          <w:p w14:paraId="25C2ADB3">
            <w:pPr>
              <w:spacing w:line="440" w:lineRule="exact"/>
              <w:jc w:val="left"/>
              <w:rPr>
                <w:rFonts w:hint="eastAsia" w:ascii="宋体" w:hAnsi="宋体" w:cs="宋体"/>
                <w:color w:val="auto"/>
                <w:szCs w:val="21"/>
                <w:u w:color="000000"/>
              </w:rPr>
            </w:pPr>
            <w:r>
              <w:rPr>
                <w:rFonts w:hint="eastAsia" w:ascii="宋体" w:hAnsi="宋体" w:cs="宋体"/>
                <w:color w:val="auto"/>
                <w:szCs w:val="21"/>
                <w:u w:color="000000"/>
              </w:rPr>
              <w:t>1.采用费率报价，费率不得高于100%（其中材料进销差价费率不得高于15%），否则按无效标处理。</w:t>
            </w:r>
          </w:p>
          <w:p w14:paraId="48B39521">
            <w:pPr>
              <w:spacing w:line="440" w:lineRule="exact"/>
              <w:jc w:val="left"/>
              <w:rPr>
                <w:rFonts w:hint="eastAsia" w:ascii="宋体" w:hAnsi="宋体" w:cs="宋体"/>
                <w:szCs w:val="21"/>
                <w:u w:color="000000"/>
              </w:rPr>
            </w:pPr>
            <w:r>
              <w:rPr>
                <w:rFonts w:ascii="宋体" w:hAnsi="宋体" w:cs="宋体"/>
                <w:szCs w:val="21"/>
                <w:u w:color="000000"/>
              </w:rPr>
              <w:t>注：投标报价要求精确到小数点后第二位，如填报多位小数的，按小数点后第3位四舍五入修正投标报价（如投标人所报费率为82.776%，则修正为82.78%；投标人所报费率为82.774%，则修正为82.77%）</w:t>
            </w:r>
          </w:p>
          <w:p w14:paraId="3BC56130">
            <w:pPr>
              <w:spacing w:line="440" w:lineRule="exact"/>
              <w:jc w:val="left"/>
              <w:rPr>
                <w:rFonts w:hint="eastAsia" w:ascii="宋体" w:hAnsi="宋体" w:cs="宋体"/>
                <w:szCs w:val="21"/>
                <w:u w:color="000000"/>
              </w:rPr>
            </w:pPr>
            <w:r>
              <w:rPr>
                <w:rFonts w:hint="eastAsia" w:ascii="宋体" w:hAnsi="宋体" w:cs="宋体"/>
                <w:szCs w:val="21"/>
                <w:u w:color="000000"/>
              </w:rPr>
              <w:t>2.项目结算时以本次发布的《材料、工时费限价表》及对应中标费率为依据。即对应配件结算单价=《材料、工时费限价表》中对应单价*对应中标费率。</w:t>
            </w:r>
          </w:p>
          <w:p w14:paraId="4A9C7286">
            <w:pPr>
              <w:spacing w:line="440" w:lineRule="exact"/>
              <w:jc w:val="left"/>
              <w:rPr>
                <w:rFonts w:hint="eastAsia" w:ascii="宋体" w:hAnsi="宋体" w:cs="宋体"/>
                <w:szCs w:val="21"/>
                <w:u w:color="000000"/>
              </w:rPr>
            </w:pPr>
            <w:r>
              <w:rPr>
                <w:rFonts w:hint="eastAsia" w:ascii="宋体" w:hAnsi="宋体" w:cs="宋体"/>
                <w:szCs w:val="21"/>
                <w:u w:color="000000"/>
              </w:rPr>
              <w:t>3.合同履行期间，招标人发布的《材料、工时费限价表》中对应价格不予调整。</w:t>
            </w:r>
          </w:p>
          <w:p w14:paraId="096E02DC">
            <w:pPr>
              <w:spacing w:line="440" w:lineRule="exact"/>
              <w:jc w:val="left"/>
              <w:rPr>
                <w:rFonts w:hint="default" w:ascii="宋体" w:hAnsi="宋体" w:eastAsia="宋体" w:cs="宋体"/>
                <w:szCs w:val="21"/>
                <w:u w:color="000000"/>
                <w:lang w:val="en-US" w:eastAsia="zh-CN"/>
              </w:rPr>
            </w:pPr>
            <w:r>
              <w:rPr>
                <w:rFonts w:hint="eastAsia" w:ascii="宋体" w:hAnsi="宋体" w:cs="宋体"/>
                <w:color w:val="auto"/>
                <w:szCs w:val="21"/>
                <w:u w:val="none" w:color="auto"/>
                <w:lang w:val="en-US" w:eastAsia="zh-CN"/>
              </w:rPr>
              <w:t>4.</w:t>
            </w:r>
            <w:r>
              <w:rPr>
                <w:rFonts w:hint="eastAsia" w:ascii="宋体" w:hAnsi="宋体" w:cs="宋体"/>
                <w:color w:val="auto"/>
                <w:szCs w:val="21"/>
                <w:u w:val="none" w:color="auto"/>
              </w:rPr>
              <w:t>招标人发布的《材料、工时费限价表》</w:t>
            </w:r>
            <w:r>
              <w:rPr>
                <w:rFonts w:hint="eastAsia" w:ascii="宋体" w:hAnsi="宋体" w:cs="宋体"/>
                <w:b w:val="0"/>
                <w:bCs w:val="0"/>
                <w:color w:val="auto"/>
                <w:sz w:val="21"/>
                <w:szCs w:val="21"/>
                <w:u w:val="none" w:color="auto"/>
              </w:rPr>
              <w:t>中未列明品牌和规格的项目，其材料费按照材料进货价（发票价）×(1+材料进销差价费率)计算，其材料进销差价费率</w:t>
            </w:r>
            <w:r>
              <w:rPr>
                <w:rFonts w:hint="eastAsia" w:ascii="宋体" w:hAnsi="宋体" w:cs="宋体"/>
                <w:b w:val="0"/>
                <w:bCs w:val="0"/>
                <w:color w:val="auto"/>
                <w:sz w:val="21"/>
                <w:szCs w:val="21"/>
                <w:u w:val="none" w:color="auto"/>
                <w:lang w:val="en-US" w:eastAsia="zh-CN"/>
              </w:rPr>
              <w:t xml:space="preserve">不得高于15 </w:t>
            </w:r>
            <w:r>
              <w:rPr>
                <w:rFonts w:hint="eastAsia" w:ascii="宋体" w:hAnsi="宋体" w:cs="宋体"/>
                <w:b w:val="0"/>
                <w:bCs w:val="0"/>
                <w:color w:val="auto"/>
                <w:sz w:val="21"/>
                <w:szCs w:val="21"/>
                <w:u w:val="none" w:color="auto"/>
              </w:rPr>
              <w:t>%。</w:t>
            </w:r>
            <w:r>
              <w:rPr>
                <w:rFonts w:hint="eastAsia" w:ascii="宋体" w:hAnsi="宋体" w:cs="宋体"/>
                <w:b w:val="0"/>
                <w:bCs w:val="0"/>
                <w:color w:val="auto"/>
                <w:sz w:val="21"/>
                <w:szCs w:val="21"/>
                <w:u w:val="none" w:color="auto"/>
                <w:lang w:val="en-US" w:eastAsia="zh-CN"/>
              </w:rPr>
              <w:t>招标人有权随机对</w:t>
            </w:r>
            <w:r>
              <w:rPr>
                <w:rFonts w:hint="eastAsia" w:ascii="宋体" w:hAnsi="宋体" w:cs="宋体"/>
                <w:b w:val="0"/>
                <w:bCs w:val="0"/>
                <w:color w:val="auto"/>
                <w:sz w:val="21"/>
                <w:szCs w:val="21"/>
                <w:u w:val="none" w:color="auto"/>
              </w:rPr>
              <w:t>材料进货价（发票价）</w:t>
            </w:r>
            <w:r>
              <w:rPr>
                <w:rFonts w:hint="eastAsia" w:ascii="宋体" w:hAnsi="宋体" w:cs="宋体"/>
                <w:b w:val="0"/>
                <w:bCs w:val="0"/>
                <w:color w:val="auto"/>
                <w:sz w:val="21"/>
                <w:szCs w:val="21"/>
                <w:u w:val="none" w:color="auto"/>
                <w:lang w:val="en-US" w:eastAsia="zh-CN"/>
              </w:rPr>
              <w:t>开展市场行情价调研，中标人的材料进货价如明显高于市场行情价，招标人有权拒绝支付该项目一切相关费用。</w:t>
            </w:r>
          </w:p>
        </w:tc>
      </w:tr>
      <w:tr w14:paraId="78C0DE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7C0274B0">
            <w:pPr>
              <w:pStyle w:val="20"/>
              <w:spacing w:line="500" w:lineRule="exact"/>
              <w:jc w:val="center"/>
              <w:rPr>
                <w:rFonts w:hint="eastAsia" w:hAnsi="宋体" w:cs="宋体"/>
                <w:color w:val="auto"/>
                <w:szCs w:val="21"/>
              </w:rPr>
            </w:pPr>
            <w:r>
              <w:rPr>
                <w:rFonts w:hint="eastAsia" w:hAnsi="宋体" w:cs="宋体"/>
                <w:color w:val="auto"/>
                <w:szCs w:val="21"/>
              </w:rPr>
              <w:t>2.1</w:t>
            </w:r>
          </w:p>
        </w:tc>
        <w:tc>
          <w:tcPr>
            <w:tcW w:w="2140" w:type="dxa"/>
            <w:gridSpan w:val="2"/>
            <w:vAlign w:val="center"/>
          </w:tcPr>
          <w:p w14:paraId="008B862C">
            <w:pPr>
              <w:pStyle w:val="20"/>
              <w:spacing w:line="500" w:lineRule="exact"/>
              <w:jc w:val="left"/>
              <w:rPr>
                <w:rFonts w:hint="eastAsia" w:hAnsi="宋体" w:cs="宋体"/>
                <w:color w:val="auto"/>
                <w:szCs w:val="21"/>
              </w:rPr>
            </w:pPr>
            <w:r>
              <w:rPr>
                <w:rFonts w:hint="eastAsia" w:hAnsi="宋体" w:cs="宋体"/>
                <w:color w:val="auto"/>
                <w:szCs w:val="21"/>
              </w:rPr>
              <w:t>采购内容</w:t>
            </w:r>
          </w:p>
        </w:tc>
        <w:tc>
          <w:tcPr>
            <w:tcW w:w="6610" w:type="dxa"/>
            <w:vAlign w:val="center"/>
          </w:tcPr>
          <w:p w14:paraId="088BC20C">
            <w:pPr>
              <w:pStyle w:val="20"/>
              <w:spacing w:line="500" w:lineRule="exact"/>
              <w:rPr>
                <w:rFonts w:hint="eastAsia" w:hAnsi="宋体" w:cs="宋体"/>
                <w:color w:val="auto"/>
                <w:szCs w:val="21"/>
              </w:rPr>
            </w:pPr>
            <w:r>
              <w:rPr>
                <w:rFonts w:hint="eastAsia" w:hAnsi="宋体" w:cs="宋体"/>
                <w:b/>
                <w:color w:val="auto"/>
                <w:kern w:val="0"/>
                <w:szCs w:val="21"/>
              </w:rPr>
              <w:t>具体详见第四章《采购内容及服务要求》</w:t>
            </w:r>
          </w:p>
        </w:tc>
      </w:tr>
      <w:tr w14:paraId="66BB55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077F31F7">
            <w:pPr>
              <w:pStyle w:val="20"/>
              <w:spacing w:line="500" w:lineRule="exact"/>
              <w:jc w:val="center"/>
              <w:rPr>
                <w:rFonts w:hint="eastAsia" w:hAnsi="宋体" w:cs="宋体"/>
                <w:color w:val="auto"/>
                <w:szCs w:val="21"/>
              </w:rPr>
            </w:pPr>
            <w:r>
              <w:rPr>
                <w:rFonts w:hint="eastAsia" w:hAnsi="宋体" w:cs="宋体"/>
                <w:color w:val="auto"/>
                <w:szCs w:val="21"/>
              </w:rPr>
              <w:t>3.1</w:t>
            </w:r>
          </w:p>
        </w:tc>
        <w:tc>
          <w:tcPr>
            <w:tcW w:w="2140" w:type="dxa"/>
            <w:gridSpan w:val="2"/>
            <w:vAlign w:val="center"/>
          </w:tcPr>
          <w:p w14:paraId="7959682F">
            <w:pPr>
              <w:pStyle w:val="20"/>
              <w:spacing w:line="500" w:lineRule="exact"/>
              <w:jc w:val="left"/>
              <w:rPr>
                <w:rFonts w:hint="eastAsia" w:hAnsi="宋体" w:cs="宋体"/>
                <w:color w:val="auto"/>
                <w:szCs w:val="21"/>
              </w:rPr>
            </w:pPr>
            <w:r>
              <w:rPr>
                <w:rFonts w:hint="eastAsia" w:hAnsi="宋体" w:cs="宋体"/>
                <w:color w:val="auto"/>
                <w:szCs w:val="21"/>
              </w:rPr>
              <w:t>标段划分</w:t>
            </w:r>
          </w:p>
        </w:tc>
        <w:tc>
          <w:tcPr>
            <w:tcW w:w="6610" w:type="dxa"/>
            <w:vAlign w:val="center"/>
          </w:tcPr>
          <w:p w14:paraId="5AD39B0F">
            <w:pPr>
              <w:pStyle w:val="20"/>
              <w:spacing w:line="500" w:lineRule="exact"/>
              <w:rPr>
                <w:rFonts w:hint="eastAsia" w:hAnsi="宋体" w:cs="宋体"/>
                <w:color w:val="0000FF"/>
                <w:szCs w:val="21"/>
              </w:rPr>
            </w:pPr>
            <w:r>
              <w:rPr>
                <w:rFonts w:hint="eastAsia" w:hAnsi="宋体" w:cs="宋体"/>
                <w:color w:val="auto"/>
                <w:szCs w:val="21"/>
              </w:rPr>
              <w:t>本项目划分为</w:t>
            </w:r>
            <w:r>
              <w:rPr>
                <w:rFonts w:hint="eastAsia" w:hAnsi="宋体" w:cs="宋体"/>
                <w:color w:val="auto"/>
                <w:szCs w:val="21"/>
                <w:u w:val="single"/>
              </w:rPr>
              <w:t xml:space="preserve"> </w:t>
            </w:r>
            <w:r>
              <w:rPr>
                <w:rFonts w:hint="eastAsia" w:hAnsi="宋体" w:cs="宋体"/>
                <w:color w:val="auto"/>
                <w:szCs w:val="21"/>
                <w:u w:val="single"/>
                <w:lang w:val="en-US" w:eastAsia="zh-CN"/>
              </w:rPr>
              <w:t>1</w:t>
            </w:r>
            <w:r>
              <w:rPr>
                <w:rFonts w:hint="eastAsia" w:hAnsi="宋体" w:cs="宋体"/>
                <w:color w:val="auto"/>
                <w:szCs w:val="21"/>
              </w:rPr>
              <w:t>个标段</w:t>
            </w:r>
            <w:r>
              <w:rPr>
                <w:rFonts w:hint="eastAsia" w:hAnsi="宋体" w:cs="宋体"/>
                <w:b/>
                <w:bCs/>
                <w:color w:val="auto"/>
                <w:szCs w:val="21"/>
              </w:rPr>
              <w:t>。</w:t>
            </w:r>
          </w:p>
        </w:tc>
      </w:tr>
      <w:tr w14:paraId="47A465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7AD84F7F">
            <w:pPr>
              <w:pStyle w:val="20"/>
              <w:spacing w:line="500" w:lineRule="exact"/>
              <w:jc w:val="center"/>
              <w:rPr>
                <w:rFonts w:hint="eastAsia" w:hAnsi="宋体" w:cs="宋体"/>
                <w:color w:val="auto"/>
                <w:szCs w:val="21"/>
              </w:rPr>
            </w:pPr>
            <w:r>
              <w:rPr>
                <w:rFonts w:hint="eastAsia" w:hAnsi="宋体" w:cs="宋体"/>
                <w:color w:val="auto"/>
                <w:szCs w:val="21"/>
              </w:rPr>
              <w:t>4.1</w:t>
            </w:r>
          </w:p>
        </w:tc>
        <w:tc>
          <w:tcPr>
            <w:tcW w:w="2140" w:type="dxa"/>
            <w:gridSpan w:val="2"/>
            <w:vAlign w:val="center"/>
          </w:tcPr>
          <w:p w14:paraId="3A4B0B12">
            <w:pPr>
              <w:pStyle w:val="20"/>
              <w:spacing w:line="500" w:lineRule="exact"/>
              <w:jc w:val="left"/>
              <w:rPr>
                <w:rFonts w:hint="eastAsia" w:hAnsi="宋体" w:cs="宋体"/>
                <w:color w:val="auto"/>
                <w:szCs w:val="21"/>
              </w:rPr>
            </w:pPr>
            <w:r>
              <w:rPr>
                <w:rFonts w:hint="eastAsia" w:hAnsi="宋体" w:cs="宋体"/>
                <w:color w:val="auto"/>
                <w:szCs w:val="21"/>
              </w:rPr>
              <w:t>招标方式</w:t>
            </w:r>
          </w:p>
        </w:tc>
        <w:tc>
          <w:tcPr>
            <w:tcW w:w="6610" w:type="dxa"/>
            <w:vAlign w:val="center"/>
          </w:tcPr>
          <w:p w14:paraId="73080981">
            <w:pPr>
              <w:pStyle w:val="20"/>
              <w:spacing w:line="500" w:lineRule="exact"/>
              <w:rPr>
                <w:rFonts w:hint="eastAsia" w:hAnsi="宋体" w:cs="宋体"/>
                <w:color w:val="auto"/>
                <w:szCs w:val="21"/>
              </w:rPr>
            </w:pPr>
            <w:r>
              <w:rPr>
                <w:rFonts w:hint="eastAsia" w:hAnsi="宋体" w:cs="宋体"/>
                <w:color w:val="auto"/>
                <w:szCs w:val="21"/>
              </w:rPr>
              <w:t>公开招标</w:t>
            </w:r>
          </w:p>
        </w:tc>
      </w:tr>
      <w:tr w14:paraId="5154E0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5E4A91DD">
            <w:pPr>
              <w:pStyle w:val="20"/>
              <w:spacing w:line="500" w:lineRule="exact"/>
              <w:jc w:val="center"/>
              <w:rPr>
                <w:rFonts w:hint="eastAsia" w:hAnsi="宋体" w:cs="宋体"/>
                <w:color w:val="auto"/>
                <w:szCs w:val="21"/>
              </w:rPr>
            </w:pPr>
            <w:r>
              <w:rPr>
                <w:rFonts w:hint="eastAsia" w:hAnsi="宋体" w:cs="宋体"/>
                <w:color w:val="auto"/>
                <w:szCs w:val="21"/>
              </w:rPr>
              <w:t>7.2</w:t>
            </w:r>
          </w:p>
        </w:tc>
        <w:tc>
          <w:tcPr>
            <w:tcW w:w="2140" w:type="dxa"/>
            <w:gridSpan w:val="2"/>
            <w:vAlign w:val="center"/>
          </w:tcPr>
          <w:p w14:paraId="4E3384A2">
            <w:pPr>
              <w:pStyle w:val="20"/>
              <w:spacing w:line="500" w:lineRule="exact"/>
              <w:jc w:val="left"/>
              <w:rPr>
                <w:rFonts w:hint="eastAsia" w:hAnsi="宋体" w:cs="宋体"/>
                <w:color w:val="auto"/>
                <w:szCs w:val="21"/>
              </w:rPr>
            </w:pPr>
            <w:r>
              <w:rPr>
                <w:rFonts w:hint="eastAsia" w:hAnsi="宋体" w:cs="宋体"/>
                <w:color w:val="auto"/>
                <w:szCs w:val="21"/>
              </w:rPr>
              <w:t>投标人资格条件及其他要求</w:t>
            </w:r>
          </w:p>
        </w:tc>
        <w:tc>
          <w:tcPr>
            <w:tcW w:w="6610" w:type="dxa"/>
            <w:vAlign w:val="center"/>
          </w:tcPr>
          <w:p w14:paraId="07CB4D19">
            <w:pPr>
              <w:spacing w:line="500" w:lineRule="exact"/>
              <w:rPr>
                <w:rFonts w:hint="eastAsia" w:ascii="宋体" w:hAnsi="宋体" w:cs="宋体"/>
                <w:szCs w:val="21"/>
              </w:rPr>
            </w:pPr>
            <w:r>
              <w:rPr>
                <w:rFonts w:hint="eastAsia" w:ascii="宋体" w:hAnsi="宋体" w:cs="宋体"/>
                <w:szCs w:val="21"/>
              </w:rPr>
              <w:t>详见第一章“招标公告”</w:t>
            </w:r>
          </w:p>
        </w:tc>
      </w:tr>
      <w:tr w14:paraId="45A406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C13FAB3">
            <w:pPr>
              <w:pStyle w:val="20"/>
              <w:spacing w:line="500" w:lineRule="exact"/>
              <w:jc w:val="center"/>
              <w:rPr>
                <w:rFonts w:hint="eastAsia" w:hAnsi="宋体" w:cs="宋体"/>
                <w:color w:val="auto"/>
                <w:szCs w:val="21"/>
              </w:rPr>
            </w:pPr>
            <w:r>
              <w:rPr>
                <w:rFonts w:hint="eastAsia" w:hAnsi="宋体" w:cs="宋体"/>
                <w:color w:val="auto"/>
                <w:szCs w:val="21"/>
              </w:rPr>
              <w:t>9.1</w:t>
            </w:r>
          </w:p>
        </w:tc>
        <w:tc>
          <w:tcPr>
            <w:tcW w:w="2140" w:type="dxa"/>
            <w:gridSpan w:val="2"/>
            <w:vAlign w:val="center"/>
          </w:tcPr>
          <w:p w14:paraId="3BB4B5ED">
            <w:pPr>
              <w:pStyle w:val="20"/>
              <w:spacing w:line="500" w:lineRule="exact"/>
              <w:jc w:val="left"/>
              <w:rPr>
                <w:rFonts w:hint="eastAsia" w:hAnsi="宋体" w:cs="宋体"/>
                <w:color w:val="auto"/>
                <w:szCs w:val="21"/>
              </w:rPr>
            </w:pPr>
            <w:r>
              <w:rPr>
                <w:rFonts w:hint="eastAsia" w:hAnsi="宋体" w:cs="宋体"/>
                <w:color w:val="auto"/>
                <w:szCs w:val="21"/>
              </w:rPr>
              <w:t>踏勘现场</w:t>
            </w:r>
          </w:p>
        </w:tc>
        <w:tc>
          <w:tcPr>
            <w:tcW w:w="6610" w:type="dxa"/>
            <w:vAlign w:val="center"/>
          </w:tcPr>
          <w:p w14:paraId="1B28C85C">
            <w:pPr>
              <w:pStyle w:val="20"/>
              <w:spacing w:line="500" w:lineRule="exact"/>
              <w:rPr>
                <w:rFonts w:hint="eastAsia" w:hAnsi="宋体" w:cs="宋体"/>
                <w:color w:val="auto"/>
                <w:szCs w:val="21"/>
              </w:rPr>
            </w:pPr>
            <w:r>
              <w:rPr>
                <w:rFonts w:hint="eastAsia" w:hAnsi="宋体" w:cs="宋体"/>
                <w:color w:val="auto"/>
                <w:szCs w:val="21"/>
              </w:rPr>
              <w:t>不组织,投标人自行踏勘。</w:t>
            </w:r>
          </w:p>
        </w:tc>
      </w:tr>
      <w:tr w14:paraId="72BBE6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B1B09A3">
            <w:pPr>
              <w:pStyle w:val="20"/>
              <w:spacing w:line="500" w:lineRule="exact"/>
              <w:jc w:val="center"/>
              <w:rPr>
                <w:rFonts w:hint="eastAsia" w:hAnsi="宋体" w:cs="宋体"/>
                <w:color w:val="auto"/>
                <w:szCs w:val="21"/>
              </w:rPr>
            </w:pPr>
            <w:r>
              <w:rPr>
                <w:rFonts w:hint="eastAsia" w:hAnsi="宋体" w:cs="宋体"/>
                <w:color w:val="auto"/>
                <w:szCs w:val="21"/>
              </w:rPr>
              <w:t>10.1</w:t>
            </w:r>
          </w:p>
        </w:tc>
        <w:tc>
          <w:tcPr>
            <w:tcW w:w="2140" w:type="dxa"/>
            <w:gridSpan w:val="2"/>
            <w:vAlign w:val="center"/>
          </w:tcPr>
          <w:p w14:paraId="327680FA">
            <w:pPr>
              <w:pStyle w:val="20"/>
              <w:spacing w:line="500" w:lineRule="exact"/>
              <w:jc w:val="left"/>
              <w:rPr>
                <w:rFonts w:hint="eastAsia" w:hAnsi="宋体" w:cs="宋体"/>
                <w:color w:val="auto"/>
                <w:szCs w:val="21"/>
              </w:rPr>
            </w:pPr>
            <w:r>
              <w:rPr>
                <w:rFonts w:hint="eastAsia" w:hAnsi="宋体" w:cs="宋体"/>
                <w:color w:val="auto"/>
                <w:szCs w:val="21"/>
              </w:rPr>
              <w:t>投标预备会</w:t>
            </w:r>
          </w:p>
        </w:tc>
        <w:tc>
          <w:tcPr>
            <w:tcW w:w="6610" w:type="dxa"/>
            <w:vAlign w:val="center"/>
          </w:tcPr>
          <w:p w14:paraId="5CE0405F">
            <w:pPr>
              <w:pStyle w:val="20"/>
              <w:spacing w:line="500" w:lineRule="exact"/>
              <w:rPr>
                <w:rFonts w:hint="eastAsia" w:hAnsi="宋体" w:cs="宋体"/>
                <w:color w:val="auto"/>
                <w:szCs w:val="21"/>
              </w:rPr>
            </w:pPr>
            <w:r>
              <w:rPr>
                <w:rFonts w:hint="eastAsia" w:hAnsi="宋体" w:cs="宋体"/>
                <w:color w:val="auto"/>
                <w:szCs w:val="21"/>
              </w:rPr>
              <w:t>不召开</w:t>
            </w:r>
          </w:p>
        </w:tc>
      </w:tr>
      <w:tr w14:paraId="564A7D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2995EDA">
            <w:pPr>
              <w:pStyle w:val="20"/>
              <w:spacing w:line="500" w:lineRule="exact"/>
              <w:jc w:val="center"/>
              <w:rPr>
                <w:rFonts w:hint="eastAsia" w:hAnsi="宋体" w:cs="宋体"/>
                <w:color w:val="auto"/>
                <w:szCs w:val="21"/>
              </w:rPr>
            </w:pPr>
            <w:r>
              <w:rPr>
                <w:rFonts w:hint="eastAsia" w:hAnsi="宋体" w:cs="宋体"/>
                <w:color w:val="auto"/>
                <w:szCs w:val="21"/>
              </w:rPr>
              <w:t>10.2</w:t>
            </w:r>
          </w:p>
        </w:tc>
        <w:tc>
          <w:tcPr>
            <w:tcW w:w="2140" w:type="dxa"/>
            <w:gridSpan w:val="2"/>
            <w:vAlign w:val="center"/>
          </w:tcPr>
          <w:p w14:paraId="3172556C">
            <w:pPr>
              <w:pStyle w:val="20"/>
              <w:spacing w:line="500" w:lineRule="exact"/>
              <w:jc w:val="left"/>
              <w:rPr>
                <w:rFonts w:hint="eastAsia" w:hAnsi="宋体" w:cs="宋体"/>
                <w:color w:val="auto"/>
                <w:szCs w:val="21"/>
              </w:rPr>
            </w:pPr>
            <w:r>
              <w:rPr>
                <w:rFonts w:hint="eastAsia" w:hAnsi="宋体" w:cs="宋体"/>
                <w:color w:val="auto"/>
                <w:szCs w:val="21"/>
              </w:rPr>
              <w:t>投标人提出疑问的截止时间及方式</w:t>
            </w:r>
          </w:p>
        </w:tc>
        <w:tc>
          <w:tcPr>
            <w:tcW w:w="6610" w:type="dxa"/>
            <w:vAlign w:val="center"/>
          </w:tcPr>
          <w:p w14:paraId="2488E57C">
            <w:pPr>
              <w:pStyle w:val="20"/>
              <w:spacing w:line="500" w:lineRule="exact"/>
              <w:rPr>
                <w:rFonts w:hint="eastAsia" w:hAnsi="宋体" w:cs="宋体"/>
                <w:color w:val="auto"/>
                <w:szCs w:val="21"/>
              </w:rPr>
            </w:pPr>
            <w:r>
              <w:rPr>
                <w:rFonts w:hint="eastAsia" w:hAnsi="宋体" w:cs="宋体"/>
                <w:color w:val="auto"/>
                <w:szCs w:val="21"/>
              </w:rPr>
              <w:t>如投标人对招标文件有疑问，请于</w:t>
            </w:r>
            <w:r>
              <w:rPr>
                <w:rFonts w:hint="eastAsia" w:hAnsi="宋体" w:cs="宋体"/>
                <w:b/>
                <w:bCs/>
                <w:color w:val="auto"/>
                <w:szCs w:val="21"/>
              </w:rPr>
              <w:t>202</w:t>
            </w:r>
            <w:r>
              <w:rPr>
                <w:rFonts w:hint="eastAsia" w:hAnsi="宋体" w:cs="宋体"/>
                <w:b/>
                <w:bCs/>
                <w:color w:val="auto"/>
                <w:szCs w:val="21"/>
                <w:lang w:val="en-US" w:eastAsia="zh-CN"/>
              </w:rPr>
              <w:t>6</w:t>
            </w:r>
            <w:r>
              <w:rPr>
                <w:rFonts w:hint="eastAsia" w:hAnsi="宋体" w:cs="宋体"/>
                <w:b/>
                <w:bCs/>
                <w:color w:val="auto"/>
                <w:szCs w:val="21"/>
              </w:rPr>
              <w:t>年</w:t>
            </w:r>
            <w:r>
              <w:rPr>
                <w:rFonts w:hint="eastAsia" w:hAnsi="宋体" w:cs="宋体"/>
                <w:b/>
                <w:bCs/>
                <w:color w:val="auto"/>
                <w:szCs w:val="21"/>
                <w:lang w:val="en-US" w:eastAsia="zh-CN"/>
              </w:rPr>
              <w:t>3</w:t>
            </w:r>
            <w:r>
              <w:rPr>
                <w:rFonts w:hint="eastAsia" w:hAnsi="宋体" w:cs="宋体"/>
                <w:b/>
                <w:bCs/>
                <w:color w:val="auto"/>
                <w:szCs w:val="21"/>
              </w:rPr>
              <w:t>月</w:t>
            </w:r>
            <w:r>
              <w:rPr>
                <w:rFonts w:hint="eastAsia" w:hAnsi="宋体" w:cs="宋体"/>
                <w:b/>
                <w:bCs/>
                <w:color w:val="auto"/>
                <w:szCs w:val="21"/>
                <w:lang w:val="en-US" w:eastAsia="zh-CN"/>
              </w:rPr>
              <w:t>24</w:t>
            </w:r>
            <w:r>
              <w:rPr>
                <w:rFonts w:hint="eastAsia" w:hAnsi="宋体" w:cs="宋体"/>
                <w:b/>
                <w:bCs/>
                <w:color w:val="auto"/>
                <w:szCs w:val="21"/>
              </w:rPr>
              <w:t>日</w:t>
            </w:r>
            <w:r>
              <w:rPr>
                <w:rFonts w:hint="eastAsia" w:hAnsi="宋体" w:cs="宋体"/>
                <w:b/>
                <w:bCs/>
                <w:color w:val="auto"/>
                <w:szCs w:val="21"/>
                <w:lang w:val="en-US" w:eastAsia="zh-CN"/>
              </w:rPr>
              <w:t>8</w:t>
            </w:r>
            <w:r>
              <w:rPr>
                <w:rFonts w:hint="eastAsia" w:hAnsi="宋体" w:cs="宋体"/>
                <w:b/>
                <w:bCs/>
                <w:color w:val="auto"/>
                <w:szCs w:val="21"/>
              </w:rPr>
              <w:t>时</w:t>
            </w:r>
            <w:r>
              <w:rPr>
                <w:rFonts w:hint="eastAsia" w:hAnsi="宋体" w:cs="宋体"/>
                <w:b/>
                <w:bCs/>
                <w:color w:val="auto"/>
                <w:szCs w:val="21"/>
                <w:lang w:val="en-US" w:eastAsia="zh-CN"/>
              </w:rPr>
              <w:t>30分前</w:t>
            </w:r>
            <w:r>
              <w:rPr>
                <w:rFonts w:hint="eastAsia" w:hAnsi="宋体" w:cs="宋体"/>
                <w:color w:val="auto"/>
                <w:szCs w:val="21"/>
              </w:rPr>
              <w:t>（投标截止10日）前</w:t>
            </w:r>
            <w:bookmarkStart w:id="30" w:name="_Hlk61815279"/>
            <w:r>
              <w:rPr>
                <w:rFonts w:hint="eastAsia" w:hAnsi="宋体" w:cs="宋体"/>
                <w:color w:val="auto"/>
                <w:szCs w:val="21"/>
              </w:rPr>
              <w:t xml:space="preserve">在滁州市公共资源交易中心网电子交易系统中进行异议（质疑），具体操作步骤和程序请参见服务指南&gt;交易须知&gt;在线异议、质疑和投诉操作手册。 </w:t>
            </w:r>
            <w:bookmarkEnd w:id="30"/>
          </w:p>
        </w:tc>
      </w:tr>
      <w:tr w14:paraId="4A41B6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EB4E6C1">
            <w:pPr>
              <w:pStyle w:val="20"/>
              <w:spacing w:line="500" w:lineRule="exact"/>
              <w:jc w:val="center"/>
              <w:rPr>
                <w:rFonts w:hint="eastAsia" w:hAnsi="宋体" w:cs="宋体"/>
                <w:color w:val="auto"/>
                <w:szCs w:val="21"/>
              </w:rPr>
            </w:pPr>
            <w:r>
              <w:rPr>
                <w:rFonts w:hint="eastAsia" w:hAnsi="宋体" w:cs="宋体"/>
                <w:color w:val="auto"/>
                <w:szCs w:val="21"/>
              </w:rPr>
              <w:t>10.3</w:t>
            </w:r>
          </w:p>
        </w:tc>
        <w:tc>
          <w:tcPr>
            <w:tcW w:w="2140" w:type="dxa"/>
            <w:gridSpan w:val="2"/>
            <w:vAlign w:val="center"/>
          </w:tcPr>
          <w:p w14:paraId="1354EBF4">
            <w:pPr>
              <w:pStyle w:val="20"/>
              <w:spacing w:line="500" w:lineRule="exact"/>
              <w:jc w:val="left"/>
              <w:rPr>
                <w:rFonts w:hint="eastAsia" w:hAnsi="宋体" w:cs="宋体"/>
                <w:color w:val="auto"/>
                <w:szCs w:val="21"/>
              </w:rPr>
            </w:pPr>
            <w:r>
              <w:rPr>
                <w:rFonts w:hint="eastAsia" w:hAnsi="宋体" w:cs="宋体"/>
                <w:color w:val="auto"/>
                <w:szCs w:val="21"/>
              </w:rPr>
              <w:t>招标人澄清的时间及方式</w:t>
            </w:r>
          </w:p>
        </w:tc>
        <w:tc>
          <w:tcPr>
            <w:tcW w:w="6610" w:type="dxa"/>
            <w:vAlign w:val="center"/>
          </w:tcPr>
          <w:p w14:paraId="26207E31">
            <w:pPr>
              <w:spacing w:line="500" w:lineRule="exact"/>
              <w:rPr>
                <w:rFonts w:hint="eastAsia" w:ascii="宋体" w:hAnsi="宋体" w:cs="宋体"/>
                <w:szCs w:val="21"/>
              </w:rPr>
            </w:pPr>
            <w:r>
              <w:rPr>
                <w:rFonts w:hint="eastAsia" w:ascii="宋体" w:hAnsi="宋体" w:cs="宋体"/>
                <w:b/>
                <w:bCs/>
                <w:szCs w:val="21"/>
                <w:u w:color="000000"/>
              </w:rPr>
              <w:t>202</w:t>
            </w:r>
            <w:r>
              <w:rPr>
                <w:rFonts w:hint="eastAsia" w:ascii="宋体" w:hAnsi="宋体" w:cs="宋体"/>
                <w:b/>
                <w:bCs/>
                <w:szCs w:val="21"/>
                <w:u w:color="000000"/>
                <w:lang w:val="en-US" w:eastAsia="zh-CN"/>
              </w:rPr>
              <w:t>6</w:t>
            </w:r>
            <w:r>
              <w:rPr>
                <w:rFonts w:hint="eastAsia" w:ascii="宋体" w:hAnsi="宋体" w:cs="宋体"/>
                <w:b/>
                <w:bCs/>
                <w:szCs w:val="21"/>
                <w:u w:color="000000"/>
              </w:rPr>
              <w:t>年</w:t>
            </w:r>
            <w:r>
              <w:rPr>
                <w:rFonts w:hint="eastAsia" w:ascii="宋体" w:hAnsi="宋体" w:cs="宋体"/>
                <w:b/>
                <w:bCs/>
                <w:szCs w:val="21"/>
                <w:u w:color="000000"/>
                <w:lang w:val="en-US" w:eastAsia="zh-CN"/>
              </w:rPr>
              <w:t>3</w:t>
            </w:r>
            <w:r>
              <w:rPr>
                <w:rFonts w:hint="eastAsia" w:ascii="宋体" w:hAnsi="宋体" w:cs="宋体"/>
                <w:b/>
                <w:bCs/>
                <w:szCs w:val="21"/>
                <w:u w:color="000000"/>
              </w:rPr>
              <w:t>月</w:t>
            </w:r>
            <w:r>
              <w:rPr>
                <w:rFonts w:hint="eastAsia" w:ascii="宋体" w:hAnsi="宋体" w:cs="宋体"/>
                <w:b/>
                <w:bCs/>
                <w:szCs w:val="21"/>
                <w:u w:color="000000"/>
                <w:lang w:val="en-US" w:eastAsia="zh-CN"/>
              </w:rPr>
              <w:t>26</w:t>
            </w:r>
            <w:r>
              <w:rPr>
                <w:rFonts w:hint="eastAsia" w:ascii="宋体" w:hAnsi="宋体" w:cs="宋体"/>
                <w:b/>
                <w:bCs/>
                <w:szCs w:val="21"/>
                <w:u w:color="000000"/>
              </w:rPr>
              <w:t>日17时</w:t>
            </w:r>
            <w:r>
              <w:rPr>
                <w:rFonts w:hint="eastAsia" w:ascii="宋体" w:hAnsi="宋体" w:cs="宋体"/>
                <w:b/>
                <w:bCs/>
                <w:szCs w:val="21"/>
              </w:rPr>
              <w:t>前</w:t>
            </w:r>
            <w:r>
              <w:rPr>
                <w:rFonts w:hint="eastAsia" w:ascii="宋体" w:hAnsi="宋体" w:cs="宋体"/>
                <w:szCs w:val="21"/>
              </w:rPr>
              <w:t>以澄清公告形式在滁州市公共资源交易网（http://ggzy.chuzhou.gov.cn /）“答疑澄清文件”栏目予以公告。</w:t>
            </w:r>
          </w:p>
        </w:tc>
      </w:tr>
      <w:tr w14:paraId="3C862A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34424BA7">
            <w:pPr>
              <w:pStyle w:val="20"/>
              <w:spacing w:line="500" w:lineRule="exact"/>
              <w:jc w:val="center"/>
              <w:rPr>
                <w:rFonts w:hint="eastAsia" w:hAnsi="宋体" w:cs="宋体"/>
                <w:color w:val="auto"/>
                <w:szCs w:val="21"/>
              </w:rPr>
            </w:pPr>
            <w:r>
              <w:rPr>
                <w:rFonts w:hint="eastAsia" w:hAnsi="宋体" w:cs="宋体"/>
                <w:color w:val="auto"/>
                <w:szCs w:val="21"/>
              </w:rPr>
              <w:t>11.1</w:t>
            </w:r>
          </w:p>
        </w:tc>
        <w:tc>
          <w:tcPr>
            <w:tcW w:w="2140" w:type="dxa"/>
            <w:gridSpan w:val="2"/>
            <w:vAlign w:val="center"/>
          </w:tcPr>
          <w:p w14:paraId="1A960B34">
            <w:pPr>
              <w:pStyle w:val="20"/>
              <w:spacing w:line="500" w:lineRule="exact"/>
              <w:jc w:val="left"/>
              <w:rPr>
                <w:rFonts w:hint="eastAsia" w:hAnsi="宋体" w:cs="宋体"/>
                <w:color w:val="auto"/>
                <w:szCs w:val="21"/>
              </w:rPr>
            </w:pPr>
            <w:r>
              <w:rPr>
                <w:rFonts w:hint="eastAsia" w:hAnsi="宋体" w:cs="宋体"/>
                <w:color w:val="auto"/>
                <w:szCs w:val="21"/>
              </w:rPr>
              <w:t>联合体投标</w:t>
            </w:r>
          </w:p>
        </w:tc>
        <w:tc>
          <w:tcPr>
            <w:tcW w:w="6610" w:type="dxa"/>
            <w:vAlign w:val="center"/>
          </w:tcPr>
          <w:p w14:paraId="3927026E">
            <w:pPr>
              <w:pStyle w:val="20"/>
              <w:spacing w:line="500" w:lineRule="exact"/>
              <w:rPr>
                <w:rFonts w:hint="eastAsia" w:hAnsi="宋体" w:cs="宋体"/>
                <w:color w:val="auto"/>
                <w:szCs w:val="21"/>
              </w:rPr>
            </w:pPr>
            <w:r>
              <w:rPr>
                <w:rFonts w:hint="eastAsia" w:hAnsi="宋体" w:cs="宋体"/>
                <w:color w:val="auto"/>
                <w:szCs w:val="21"/>
              </w:rPr>
              <w:t>本次招标不接受联合体投标</w:t>
            </w:r>
          </w:p>
        </w:tc>
      </w:tr>
      <w:tr w14:paraId="450E0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4C81D2D">
            <w:pPr>
              <w:spacing w:line="500" w:lineRule="exact"/>
              <w:jc w:val="center"/>
              <w:rPr>
                <w:rFonts w:hint="eastAsia" w:ascii="宋体" w:hAnsi="宋体" w:cs="宋体"/>
                <w:szCs w:val="21"/>
              </w:rPr>
            </w:pPr>
            <w:r>
              <w:rPr>
                <w:rFonts w:hint="eastAsia" w:ascii="宋体" w:hAnsi="宋体" w:cs="宋体"/>
                <w:szCs w:val="21"/>
              </w:rPr>
              <w:t>12.1</w:t>
            </w:r>
          </w:p>
        </w:tc>
        <w:tc>
          <w:tcPr>
            <w:tcW w:w="2140" w:type="dxa"/>
            <w:gridSpan w:val="2"/>
            <w:vAlign w:val="center"/>
          </w:tcPr>
          <w:p w14:paraId="575CFF67">
            <w:pPr>
              <w:spacing w:line="500" w:lineRule="exact"/>
              <w:jc w:val="left"/>
              <w:rPr>
                <w:rFonts w:hint="eastAsia" w:ascii="宋体" w:hAnsi="宋体" w:cs="宋体"/>
                <w:szCs w:val="21"/>
              </w:rPr>
            </w:pPr>
            <w:r>
              <w:rPr>
                <w:rFonts w:hint="eastAsia" w:ascii="宋体" w:hAnsi="宋体" w:cs="宋体"/>
                <w:szCs w:val="21"/>
              </w:rPr>
              <w:t>招标代理费</w:t>
            </w:r>
          </w:p>
        </w:tc>
        <w:tc>
          <w:tcPr>
            <w:tcW w:w="6610" w:type="dxa"/>
            <w:vAlign w:val="center"/>
          </w:tcPr>
          <w:p w14:paraId="60B88F35">
            <w:pPr>
              <w:spacing w:line="500" w:lineRule="exact"/>
              <w:jc w:val="left"/>
              <w:rPr>
                <w:rFonts w:hint="eastAsia" w:ascii="宋体" w:hAnsi="宋体" w:cs="宋体"/>
                <w:szCs w:val="21"/>
              </w:rPr>
            </w:pPr>
            <w:r>
              <w:rPr>
                <w:rFonts w:hint="eastAsia" w:ascii="宋体" w:hAnsi="宋体" w:cs="宋体"/>
                <w:szCs w:val="21"/>
              </w:rPr>
              <w:t>代理服务费金额：</w:t>
            </w:r>
            <w:r>
              <w:rPr>
                <w:rFonts w:hint="eastAsia" w:ascii="宋体" w:hAnsi="宋体" w:cs="宋体"/>
                <w:szCs w:val="21"/>
                <w:lang w:val="en-US" w:eastAsia="zh-CN"/>
              </w:rPr>
              <w:t>10300</w:t>
            </w:r>
            <w:r>
              <w:rPr>
                <w:rFonts w:hint="eastAsia" w:ascii="宋体" w:hAnsi="宋体" w:cs="宋体"/>
                <w:szCs w:val="21"/>
              </w:rPr>
              <w:t>元（参考计价格[2002]1980号文件</w:t>
            </w:r>
            <w:r>
              <w:rPr>
                <w:rFonts w:hint="eastAsia" w:ascii="宋体" w:hAnsi="宋体" w:cs="宋体"/>
                <w:szCs w:val="21"/>
                <w:lang w:val="en-US" w:eastAsia="zh-CN"/>
              </w:rPr>
              <w:t>50</w:t>
            </w:r>
            <w:r>
              <w:rPr>
                <w:rFonts w:hint="eastAsia" w:ascii="宋体" w:hAnsi="宋体" w:cs="宋体"/>
                <w:szCs w:val="21"/>
              </w:rPr>
              <w:t>%执行）。</w:t>
            </w:r>
          </w:p>
          <w:p w14:paraId="2D69AE88">
            <w:pPr>
              <w:spacing w:line="500" w:lineRule="exact"/>
              <w:jc w:val="left"/>
              <w:rPr>
                <w:rFonts w:hint="eastAsia" w:ascii="宋体" w:hAnsi="宋体" w:cs="宋体"/>
                <w:szCs w:val="21"/>
              </w:rPr>
            </w:pPr>
            <w:r>
              <w:rPr>
                <w:rFonts w:hint="eastAsia" w:ascii="宋体" w:hAnsi="宋体" w:cs="宋体"/>
                <w:szCs w:val="21"/>
              </w:rPr>
              <w:t>代理服务费支付主体：中标单位。由中标人在领取中标通知书时一次性支付给代理机构</w:t>
            </w:r>
          </w:p>
          <w:p w14:paraId="744DBC4A">
            <w:pPr>
              <w:spacing w:line="500" w:lineRule="exact"/>
              <w:jc w:val="left"/>
              <w:rPr>
                <w:rFonts w:hint="eastAsia" w:ascii="宋体" w:hAnsi="宋体" w:cs="宋体"/>
                <w:szCs w:val="21"/>
              </w:rPr>
            </w:pPr>
            <w:r>
              <w:rPr>
                <w:rFonts w:hint="eastAsia" w:ascii="宋体" w:hAnsi="宋体" w:cs="宋体"/>
                <w:szCs w:val="21"/>
              </w:rPr>
              <w:t>专家评审费支付主体</w:t>
            </w:r>
            <w:r>
              <w:rPr>
                <w:rFonts w:hint="eastAsia" w:ascii="宋体" w:hAnsi="宋体" w:cs="宋体"/>
                <w:color w:val="auto"/>
                <w:szCs w:val="21"/>
              </w:rPr>
              <w:t>：</w:t>
            </w:r>
            <w:r>
              <w:rPr>
                <w:rFonts w:hint="eastAsia" w:ascii="宋体" w:hAnsi="宋体" w:cs="宋体"/>
                <w:color w:val="auto"/>
                <w:szCs w:val="21"/>
                <w:lang w:val="en-US" w:eastAsia="zh-CN"/>
              </w:rPr>
              <w:t>招标人</w:t>
            </w:r>
            <w:r>
              <w:rPr>
                <w:rFonts w:hint="eastAsia" w:ascii="宋体" w:hAnsi="宋体" w:cs="宋体"/>
                <w:color w:val="auto"/>
                <w:szCs w:val="21"/>
              </w:rPr>
              <w:t>。</w:t>
            </w:r>
          </w:p>
        </w:tc>
      </w:tr>
      <w:tr w14:paraId="6FEB2F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38B69F43">
            <w:pPr>
              <w:spacing w:line="500" w:lineRule="exact"/>
              <w:jc w:val="center"/>
              <w:rPr>
                <w:rFonts w:hint="eastAsia" w:ascii="宋体" w:hAnsi="宋体" w:cs="宋体"/>
                <w:szCs w:val="21"/>
              </w:rPr>
            </w:pPr>
            <w:r>
              <w:rPr>
                <w:rFonts w:hint="eastAsia" w:ascii="宋体" w:hAnsi="宋体" w:cs="宋体"/>
                <w:szCs w:val="21"/>
              </w:rPr>
              <w:t>16.3</w:t>
            </w:r>
          </w:p>
        </w:tc>
        <w:tc>
          <w:tcPr>
            <w:tcW w:w="2140" w:type="dxa"/>
            <w:gridSpan w:val="2"/>
            <w:vAlign w:val="center"/>
          </w:tcPr>
          <w:p w14:paraId="28CB1C7A">
            <w:pPr>
              <w:spacing w:line="500" w:lineRule="exact"/>
              <w:ind w:right="-27" w:rightChars="-13"/>
              <w:jc w:val="left"/>
              <w:rPr>
                <w:rFonts w:hint="eastAsia" w:ascii="宋体" w:hAnsi="宋体" w:cs="宋体"/>
                <w:szCs w:val="21"/>
              </w:rPr>
            </w:pPr>
            <w:r>
              <w:rPr>
                <w:rFonts w:hint="eastAsia" w:ascii="宋体" w:hAnsi="宋体" w:cs="宋体"/>
                <w:szCs w:val="21"/>
              </w:rPr>
              <w:t>投标人要求澄清招标文件的截止时间及方式</w:t>
            </w:r>
          </w:p>
        </w:tc>
        <w:tc>
          <w:tcPr>
            <w:tcW w:w="6610" w:type="dxa"/>
            <w:vAlign w:val="center"/>
          </w:tcPr>
          <w:p w14:paraId="036039D5">
            <w:pPr>
              <w:spacing w:line="500" w:lineRule="exact"/>
              <w:rPr>
                <w:rFonts w:hint="eastAsia" w:ascii="宋体" w:hAnsi="宋体" w:cs="宋体"/>
                <w:szCs w:val="21"/>
              </w:rPr>
            </w:pPr>
            <w:r>
              <w:rPr>
                <w:rFonts w:hint="eastAsia" w:ascii="宋体" w:hAnsi="宋体" w:cs="宋体"/>
                <w:szCs w:val="21"/>
              </w:rPr>
              <w:t>同表10.2款</w:t>
            </w:r>
          </w:p>
        </w:tc>
      </w:tr>
      <w:tr w14:paraId="636E52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7A64ED7">
            <w:pPr>
              <w:pStyle w:val="20"/>
              <w:spacing w:line="500" w:lineRule="exact"/>
              <w:jc w:val="center"/>
              <w:rPr>
                <w:rFonts w:hint="eastAsia" w:hAnsi="宋体" w:cs="宋体"/>
                <w:color w:val="auto"/>
                <w:szCs w:val="21"/>
              </w:rPr>
            </w:pPr>
            <w:r>
              <w:rPr>
                <w:rFonts w:hint="eastAsia" w:hAnsi="宋体" w:cs="宋体"/>
                <w:color w:val="auto"/>
                <w:szCs w:val="21"/>
              </w:rPr>
              <w:t>23.1</w:t>
            </w:r>
          </w:p>
        </w:tc>
        <w:tc>
          <w:tcPr>
            <w:tcW w:w="2140" w:type="dxa"/>
            <w:gridSpan w:val="2"/>
            <w:vAlign w:val="center"/>
          </w:tcPr>
          <w:p w14:paraId="49214BEF">
            <w:pPr>
              <w:pStyle w:val="20"/>
              <w:spacing w:line="500" w:lineRule="exact"/>
              <w:jc w:val="left"/>
              <w:rPr>
                <w:rFonts w:hint="eastAsia" w:hAnsi="宋体" w:cs="宋体"/>
                <w:color w:val="auto"/>
                <w:szCs w:val="21"/>
              </w:rPr>
            </w:pPr>
            <w:r>
              <w:rPr>
                <w:rFonts w:hint="eastAsia" w:hAnsi="宋体" w:cs="宋体"/>
                <w:color w:val="auto"/>
                <w:szCs w:val="21"/>
              </w:rPr>
              <w:t>投标有效期</w:t>
            </w:r>
          </w:p>
        </w:tc>
        <w:tc>
          <w:tcPr>
            <w:tcW w:w="6610" w:type="dxa"/>
            <w:vAlign w:val="center"/>
          </w:tcPr>
          <w:p w14:paraId="402C56F9">
            <w:pPr>
              <w:pStyle w:val="20"/>
              <w:spacing w:line="500" w:lineRule="exact"/>
              <w:rPr>
                <w:rFonts w:hint="eastAsia" w:hAnsi="宋体" w:cs="宋体"/>
                <w:color w:val="auto"/>
                <w:szCs w:val="21"/>
              </w:rPr>
            </w:pPr>
            <w:r>
              <w:rPr>
                <w:rFonts w:hint="eastAsia" w:hAnsi="宋体" w:cs="宋体"/>
                <w:color w:val="auto"/>
                <w:szCs w:val="21"/>
              </w:rPr>
              <w:t>投标有效期为</w:t>
            </w:r>
            <w:r>
              <w:rPr>
                <w:rFonts w:hint="eastAsia" w:hAnsi="宋体" w:cs="宋体"/>
                <w:color w:val="auto"/>
                <w:szCs w:val="21"/>
                <w:u w:val="single"/>
              </w:rPr>
              <w:t xml:space="preserve"> 90  </w:t>
            </w:r>
            <w:r>
              <w:rPr>
                <w:rFonts w:hint="eastAsia" w:hAnsi="宋体" w:cs="宋体"/>
                <w:color w:val="auto"/>
                <w:szCs w:val="21"/>
              </w:rPr>
              <w:t>日历天（从投标截止之日算起）。在此期限内，凡符合本招标文件要求的投标文件均保持有效。</w:t>
            </w:r>
          </w:p>
        </w:tc>
      </w:tr>
      <w:tr w14:paraId="53749A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81E99CF">
            <w:pPr>
              <w:spacing w:line="500" w:lineRule="exact"/>
              <w:jc w:val="center"/>
              <w:rPr>
                <w:rFonts w:hint="eastAsia" w:ascii="宋体" w:hAnsi="宋体" w:cs="宋体"/>
                <w:szCs w:val="21"/>
              </w:rPr>
            </w:pPr>
            <w:r>
              <w:rPr>
                <w:rFonts w:hint="eastAsia" w:ascii="宋体" w:hAnsi="宋体" w:cs="宋体"/>
                <w:szCs w:val="21"/>
              </w:rPr>
              <w:t>24</w:t>
            </w:r>
          </w:p>
        </w:tc>
        <w:tc>
          <w:tcPr>
            <w:tcW w:w="2140" w:type="dxa"/>
            <w:gridSpan w:val="2"/>
            <w:vAlign w:val="center"/>
          </w:tcPr>
          <w:p w14:paraId="430A900B">
            <w:pPr>
              <w:spacing w:line="500" w:lineRule="exact"/>
              <w:jc w:val="left"/>
              <w:rPr>
                <w:rFonts w:hint="eastAsia" w:ascii="宋体" w:hAnsi="宋体" w:cs="宋体"/>
                <w:szCs w:val="21"/>
              </w:rPr>
            </w:pPr>
            <w:r>
              <w:rPr>
                <w:rFonts w:hint="eastAsia" w:ascii="宋体" w:hAnsi="宋体" w:cs="宋体"/>
                <w:szCs w:val="21"/>
              </w:rPr>
              <w:t>投标保证金</w:t>
            </w:r>
          </w:p>
        </w:tc>
        <w:tc>
          <w:tcPr>
            <w:tcW w:w="6610" w:type="dxa"/>
          </w:tcPr>
          <w:p w14:paraId="1B148412">
            <w:pPr>
              <w:widowControl/>
              <w:shd w:val="clear" w:color="auto" w:fill="FFFFFF"/>
              <w:spacing w:line="500" w:lineRule="exact"/>
              <w:jc w:val="left"/>
              <w:rPr>
                <w:rFonts w:hint="eastAsia" w:ascii="宋体" w:hAnsi="宋体" w:cs="宋体"/>
                <w:szCs w:val="21"/>
              </w:rPr>
            </w:pPr>
            <w:r>
              <w:rPr>
                <w:rFonts w:hint="eastAsia" w:ascii="宋体" w:hAnsi="宋体" w:cs="宋体"/>
                <w:szCs w:val="21"/>
                <w:u w:color="000000"/>
              </w:rPr>
              <w:t>详见第一章“招标公告”</w:t>
            </w:r>
          </w:p>
        </w:tc>
      </w:tr>
      <w:tr w14:paraId="25DEB3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6E0CFF1">
            <w:pPr>
              <w:pStyle w:val="20"/>
              <w:spacing w:line="500" w:lineRule="exact"/>
              <w:jc w:val="center"/>
              <w:rPr>
                <w:rFonts w:hint="eastAsia" w:hAnsi="宋体" w:cs="宋体"/>
                <w:color w:val="auto"/>
                <w:szCs w:val="21"/>
              </w:rPr>
            </w:pPr>
            <w:r>
              <w:rPr>
                <w:rFonts w:hint="eastAsia" w:hAnsi="宋体" w:cs="宋体"/>
                <w:color w:val="auto"/>
                <w:szCs w:val="21"/>
              </w:rPr>
              <w:t>25.1</w:t>
            </w:r>
          </w:p>
        </w:tc>
        <w:tc>
          <w:tcPr>
            <w:tcW w:w="2140" w:type="dxa"/>
            <w:gridSpan w:val="2"/>
            <w:vAlign w:val="center"/>
          </w:tcPr>
          <w:p w14:paraId="0920F187">
            <w:pPr>
              <w:pStyle w:val="20"/>
              <w:spacing w:line="500" w:lineRule="exact"/>
              <w:jc w:val="left"/>
              <w:rPr>
                <w:rFonts w:hint="eastAsia" w:hAnsi="宋体" w:cs="宋体"/>
                <w:color w:val="auto"/>
                <w:szCs w:val="21"/>
              </w:rPr>
            </w:pPr>
            <w:r>
              <w:rPr>
                <w:rFonts w:hint="eastAsia" w:hAnsi="宋体" w:cs="宋体"/>
                <w:color w:val="auto"/>
                <w:szCs w:val="21"/>
              </w:rPr>
              <w:t>投标文件数量</w:t>
            </w:r>
          </w:p>
        </w:tc>
        <w:tc>
          <w:tcPr>
            <w:tcW w:w="6610" w:type="dxa"/>
            <w:vAlign w:val="center"/>
          </w:tcPr>
          <w:p w14:paraId="561AD007">
            <w:pPr>
              <w:widowControl/>
              <w:spacing w:line="500" w:lineRule="exact"/>
              <w:ind w:firstLine="88" w:firstLineChars="42"/>
              <w:jc w:val="left"/>
              <w:rPr>
                <w:rFonts w:hint="eastAsia" w:ascii="宋体" w:hAnsi="宋体" w:cs="宋体"/>
                <w:bCs/>
                <w:kern w:val="0"/>
                <w:szCs w:val="21"/>
              </w:rPr>
            </w:pPr>
            <w:r>
              <w:rPr>
                <w:rFonts w:hint="eastAsia" w:ascii="宋体" w:hAnsi="宋体" w:cs="宋体"/>
                <w:bCs/>
                <w:kern w:val="0"/>
                <w:szCs w:val="21"/>
              </w:rPr>
              <w:t>网上递交的电子投标文件：一份。以投标人在投标截止时间前网上递交的电子投标文件为准，逾期提交的，投标文件将被拒绝。</w:t>
            </w:r>
          </w:p>
          <w:p w14:paraId="4FBC23B0">
            <w:pPr>
              <w:widowControl/>
              <w:spacing w:line="500" w:lineRule="exact"/>
              <w:ind w:firstLine="88" w:firstLineChars="42"/>
              <w:jc w:val="left"/>
              <w:rPr>
                <w:rFonts w:hint="eastAsia" w:ascii="宋体" w:hAnsi="宋体" w:cs="宋体"/>
                <w:bCs/>
                <w:szCs w:val="21"/>
              </w:rPr>
            </w:pPr>
            <w:r>
              <w:rPr>
                <w:rFonts w:hint="eastAsia" w:ascii="宋体" w:hAnsi="宋体" w:cs="宋体"/>
                <w:bCs/>
                <w:kern w:val="0"/>
                <w:szCs w:val="21"/>
              </w:rPr>
              <w:t>（投标单位中标后须递交与网上电子投标文件完全一致的纸质版投标文件，并按要求加盖公章；份数：正本1份，副本1份；中标单位领取中标通知书时，一并递交给代理机构）</w:t>
            </w:r>
          </w:p>
        </w:tc>
      </w:tr>
      <w:tr w14:paraId="3AA9FB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66196C0">
            <w:pPr>
              <w:spacing w:line="500" w:lineRule="exact"/>
              <w:jc w:val="center"/>
              <w:rPr>
                <w:rFonts w:hint="eastAsia" w:ascii="宋体" w:hAnsi="宋体" w:cs="宋体"/>
                <w:szCs w:val="21"/>
              </w:rPr>
            </w:pPr>
            <w:r>
              <w:rPr>
                <w:rFonts w:hint="eastAsia" w:ascii="宋体" w:hAnsi="宋体" w:cs="宋体"/>
                <w:szCs w:val="21"/>
              </w:rPr>
              <w:t>25.2</w:t>
            </w:r>
          </w:p>
        </w:tc>
        <w:tc>
          <w:tcPr>
            <w:tcW w:w="2140" w:type="dxa"/>
            <w:gridSpan w:val="2"/>
            <w:vAlign w:val="center"/>
          </w:tcPr>
          <w:p w14:paraId="4B0E01F1">
            <w:pPr>
              <w:spacing w:line="500" w:lineRule="exact"/>
              <w:jc w:val="left"/>
              <w:rPr>
                <w:rFonts w:hint="eastAsia" w:ascii="宋体" w:hAnsi="宋体" w:cs="宋体"/>
                <w:szCs w:val="21"/>
              </w:rPr>
            </w:pPr>
            <w:r>
              <w:rPr>
                <w:rFonts w:hint="eastAsia" w:ascii="宋体" w:hAnsi="宋体" w:cs="宋体"/>
                <w:szCs w:val="21"/>
              </w:rPr>
              <w:t>签字或盖章要求</w:t>
            </w:r>
          </w:p>
        </w:tc>
        <w:tc>
          <w:tcPr>
            <w:tcW w:w="6610" w:type="dxa"/>
            <w:vAlign w:val="center"/>
          </w:tcPr>
          <w:p w14:paraId="7650C7C3">
            <w:pPr>
              <w:widowControl/>
              <w:spacing w:line="500" w:lineRule="exact"/>
              <w:jc w:val="left"/>
              <w:rPr>
                <w:rFonts w:hint="eastAsia" w:ascii="宋体" w:hAnsi="宋体" w:cs="宋体"/>
                <w:bCs/>
                <w:kern w:val="0"/>
                <w:szCs w:val="21"/>
              </w:rPr>
            </w:pPr>
            <w:r>
              <w:rPr>
                <w:rFonts w:hint="eastAsia" w:ascii="宋体" w:hAnsi="宋体" w:cs="宋体"/>
                <w:bCs/>
                <w:kern w:val="0"/>
                <w:szCs w:val="21"/>
              </w:rPr>
              <w:t>电子投标文件须按格式文件要求签字或盖章（电子签章），招标文件格式中要求“签章”部位，指电子签章或盖章后扫描上传均可。</w:t>
            </w:r>
          </w:p>
          <w:p w14:paraId="17E982E1">
            <w:pPr>
              <w:widowControl/>
              <w:spacing w:line="500" w:lineRule="exact"/>
              <w:ind w:firstLine="88" w:firstLineChars="42"/>
              <w:jc w:val="left"/>
              <w:rPr>
                <w:rFonts w:hint="eastAsia" w:ascii="宋体" w:hAnsi="宋体" w:cs="宋体"/>
                <w:bCs/>
                <w:szCs w:val="21"/>
              </w:rPr>
            </w:pPr>
            <w:r>
              <w:rPr>
                <w:rFonts w:hint="eastAsia" w:ascii="宋体" w:hAnsi="宋体" w:cs="宋体"/>
                <w:bCs/>
                <w:kern w:val="0"/>
                <w:szCs w:val="21"/>
              </w:rPr>
              <w:t>否则经评委会一致认定且经过招投标监管部门批准后，按照无效投标处理。</w:t>
            </w:r>
          </w:p>
        </w:tc>
      </w:tr>
      <w:tr w14:paraId="546534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638D148A">
            <w:pPr>
              <w:spacing w:line="500" w:lineRule="exact"/>
              <w:jc w:val="center"/>
              <w:rPr>
                <w:rFonts w:hint="eastAsia" w:ascii="宋体" w:hAnsi="宋体" w:cs="宋体"/>
                <w:szCs w:val="21"/>
              </w:rPr>
            </w:pPr>
            <w:r>
              <w:rPr>
                <w:rFonts w:hint="eastAsia" w:ascii="宋体" w:hAnsi="宋体" w:cs="宋体"/>
                <w:szCs w:val="21"/>
              </w:rPr>
              <w:t>26.1</w:t>
            </w:r>
          </w:p>
        </w:tc>
        <w:tc>
          <w:tcPr>
            <w:tcW w:w="2140" w:type="dxa"/>
            <w:gridSpan w:val="2"/>
            <w:vAlign w:val="center"/>
          </w:tcPr>
          <w:p w14:paraId="593341BF">
            <w:pPr>
              <w:spacing w:line="500" w:lineRule="exact"/>
              <w:jc w:val="left"/>
              <w:rPr>
                <w:rFonts w:hint="eastAsia" w:ascii="宋体" w:hAnsi="宋体" w:cs="宋体"/>
                <w:szCs w:val="21"/>
              </w:rPr>
            </w:pPr>
            <w:r>
              <w:rPr>
                <w:rFonts w:hint="eastAsia" w:ascii="宋体" w:hAnsi="宋体" w:cs="宋体"/>
                <w:szCs w:val="21"/>
              </w:rPr>
              <w:t>投标文件提交截止时间</w:t>
            </w:r>
          </w:p>
        </w:tc>
        <w:tc>
          <w:tcPr>
            <w:tcW w:w="6610" w:type="dxa"/>
            <w:vAlign w:val="center"/>
          </w:tcPr>
          <w:p w14:paraId="3F53B8E6">
            <w:pPr>
              <w:spacing w:line="500" w:lineRule="exact"/>
              <w:rPr>
                <w:rFonts w:hint="eastAsia" w:ascii="宋体" w:hAnsi="宋体" w:cs="宋体"/>
                <w:szCs w:val="21"/>
              </w:rPr>
            </w:pPr>
            <w:r>
              <w:rPr>
                <w:rFonts w:hint="eastAsia" w:ascii="宋体" w:hAnsi="宋体" w:cs="宋体"/>
                <w:szCs w:val="21"/>
              </w:rPr>
              <w:t>网上递交投标文件截止时间：</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3</w:t>
            </w:r>
            <w:r>
              <w:rPr>
                <w:rFonts w:hint="eastAsia" w:ascii="宋体" w:hAnsi="宋体" w:cs="宋体"/>
                <w:b/>
                <w:bCs/>
                <w:szCs w:val="21"/>
              </w:rPr>
              <w:t>日8点</w:t>
            </w:r>
            <w:r>
              <w:rPr>
                <w:rFonts w:hint="eastAsia" w:ascii="宋体" w:hAnsi="宋体" w:cs="宋体"/>
                <w:b/>
                <w:bCs/>
                <w:szCs w:val="21"/>
                <w:lang w:val="en-US" w:eastAsia="zh-CN"/>
              </w:rPr>
              <w:t>30</w:t>
            </w:r>
            <w:r>
              <w:rPr>
                <w:rFonts w:hint="eastAsia" w:ascii="宋体" w:hAnsi="宋体" w:cs="宋体"/>
                <w:b/>
                <w:bCs/>
                <w:szCs w:val="21"/>
              </w:rPr>
              <w:t>分（北京时间）</w:t>
            </w:r>
          </w:p>
          <w:p w14:paraId="64C28796">
            <w:pPr>
              <w:spacing w:line="500" w:lineRule="exact"/>
              <w:rPr>
                <w:rFonts w:hint="eastAsia" w:ascii="宋体" w:hAnsi="宋体" w:cs="宋体"/>
                <w:bCs/>
                <w:szCs w:val="21"/>
              </w:rPr>
            </w:pPr>
            <w:r>
              <w:rPr>
                <w:rFonts w:hint="eastAsia" w:ascii="宋体" w:hAnsi="宋体" w:cs="宋体"/>
                <w:b/>
                <w:szCs w:val="21"/>
              </w:rPr>
              <w:t>注：以投标人在投标截止时间前网上递交的电子投标文件为准，逾期提交的，投标文件将被拒绝。</w:t>
            </w:r>
          </w:p>
          <w:p w14:paraId="62509FB9">
            <w:pPr>
              <w:wordWrap w:val="0"/>
              <w:spacing w:line="500" w:lineRule="exact"/>
              <w:rPr>
                <w:rFonts w:hint="eastAsia" w:ascii="宋体" w:hAnsi="宋体" w:cs="宋体"/>
                <w:szCs w:val="21"/>
              </w:rPr>
            </w:pPr>
            <w:r>
              <w:rPr>
                <w:rFonts w:hint="eastAsia" w:ascii="宋体" w:hAnsi="宋体" w:cs="宋体"/>
                <w:szCs w:val="21"/>
              </w:rPr>
              <w:t>1.解密程序开始后60分钟内（以本项目网上招投标系统解密倒计时为准）。</w:t>
            </w:r>
          </w:p>
          <w:p w14:paraId="109651F1">
            <w:pPr>
              <w:wordWrap w:val="0"/>
              <w:spacing w:line="500" w:lineRule="exact"/>
              <w:rPr>
                <w:rFonts w:hint="eastAsia" w:ascii="宋体" w:hAnsi="宋体" w:cs="宋体"/>
                <w:szCs w:val="21"/>
              </w:rPr>
            </w:pPr>
            <w:r>
              <w:rPr>
                <w:rFonts w:hint="eastAsia" w:ascii="宋体" w:hAnsi="宋体" w:cs="宋体"/>
                <w:b/>
                <w:bCs/>
                <w:szCs w:val="21"/>
              </w:rPr>
              <w:t>2.解密时间为202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3</w:t>
            </w:r>
            <w:r>
              <w:rPr>
                <w:rFonts w:hint="eastAsia" w:ascii="宋体" w:hAnsi="宋体" w:cs="宋体"/>
                <w:b/>
                <w:bCs/>
                <w:szCs w:val="21"/>
              </w:rPr>
              <w:t>日08点</w:t>
            </w:r>
            <w:r>
              <w:rPr>
                <w:rFonts w:hint="eastAsia" w:ascii="宋体" w:hAnsi="宋体" w:cs="宋体"/>
                <w:b/>
                <w:bCs/>
                <w:szCs w:val="21"/>
                <w:lang w:val="en-US" w:eastAsia="zh-CN"/>
              </w:rPr>
              <w:t>30</w:t>
            </w:r>
            <w:r>
              <w:rPr>
                <w:rFonts w:hint="eastAsia" w:ascii="宋体" w:hAnsi="宋体" w:cs="宋体"/>
                <w:b/>
                <w:bCs/>
                <w:szCs w:val="21"/>
              </w:rPr>
              <w:t>分至202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3</w:t>
            </w:r>
            <w:r>
              <w:rPr>
                <w:rFonts w:hint="eastAsia" w:ascii="宋体" w:hAnsi="宋体" w:cs="宋体"/>
                <w:b/>
                <w:bCs/>
                <w:szCs w:val="21"/>
              </w:rPr>
              <w:t>日09点</w:t>
            </w:r>
            <w:r>
              <w:rPr>
                <w:rFonts w:hint="eastAsia" w:ascii="宋体" w:hAnsi="宋体" w:cs="宋体"/>
                <w:b/>
                <w:bCs/>
                <w:szCs w:val="21"/>
                <w:lang w:val="en-US" w:eastAsia="zh-CN"/>
              </w:rPr>
              <w:t>3</w:t>
            </w:r>
            <w:r>
              <w:rPr>
                <w:rFonts w:hint="eastAsia" w:ascii="宋体" w:hAnsi="宋体" w:cs="宋体"/>
                <w:b/>
                <w:bCs/>
                <w:szCs w:val="21"/>
              </w:rPr>
              <w:t>0分。</w:t>
            </w:r>
          </w:p>
        </w:tc>
      </w:tr>
      <w:tr w14:paraId="2302D1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04582459">
            <w:pPr>
              <w:spacing w:line="500" w:lineRule="exact"/>
              <w:jc w:val="center"/>
              <w:rPr>
                <w:rFonts w:hint="eastAsia" w:ascii="宋体" w:hAnsi="宋体" w:cs="宋体"/>
                <w:szCs w:val="21"/>
              </w:rPr>
            </w:pPr>
            <w:r>
              <w:rPr>
                <w:rFonts w:hint="eastAsia" w:ascii="宋体" w:hAnsi="宋体" w:cs="宋体"/>
                <w:szCs w:val="21"/>
              </w:rPr>
              <w:t>27.3</w:t>
            </w:r>
          </w:p>
        </w:tc>
        <w:tc>
          <w:tcPr>
            <w:tcW w:w="2140" w:type="dxa"/>
            <w:gridSpan w:val="2"/>
            <w:vAlign w:val="center"/>
          </w:tcPr>
          <w:p w14:paraId="3EE2E413">
            <w:pPr>
              <w:spacing w:line="500" w:lineRule="exact"/>
              <w:jc w:val="left"/>
              <w:rPr>
                <w:rFonts w:hint="eastAsia" w:ascii="宋体" w:hAnsi="宋体" w:cs="宋体"/>
                <w:szCs w:val="21"/>
              </w:rPr>
            </w:pPr>
            <w:r>
              <w:rPr>
                <w:rFonts w:hint="eastAsia" w:ascii="宋体" w:hAnsi="宋体" w:cs="宋体"/>
                <w:szCs w:val="21"/>
              </w:rPr>
              <w:t>是否退还投标文件</w:t>
            </w:r>
          </w:p>
        </w:tc>
        <w:tc>
          <w:tcPr>
            <w:tcW w:w="6610" w:type="dxa"/>
            <w:vAlign w:val="center"/>
          </w:tcPr>
          <w:p w14:paraId="6C408227">
            <w:pPr>
              <w:spacing w:line="500" w:lineRule="exact"/>
              <w:rPr>
                <w:rFonts w:hint="eastAsia" w:ascii="宋体" w:hAnsi="宋体" w:cs="宋体"/>
                <w:szCs w:val="21"/>
              </w:rPr>
            </w:pPr>
            <w:r>
              <w:rPr>
                <w:rFonts w:hint="eastAsia" w:ascii="宋体" w:hAnsi="宋体" w:cs="宋体"/>
                <w:szCs w:val="21"/>
              </w:rPr>
              <w:t>否</w:t>
            </w:r>
          </w:p>
        </w:tc>
      </w:tr>
      <w:tr w14:paraId="2EAB5F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55BD29C">
            <w:pPr>
              <w:spacing w:line="500" w:lineRule="exact"/>
              <w:jc w:val="center"/>
              <w:rPr>
                <w:rFonts w:hint="eastAsia" w:ascii="宋体" w:hAnsi="宋体" w:cs="宋体"/>
                <w:szCs w:val="21"/>
              </w:rPr>
            </w:pPr>
            <w:r>
              <w:rPr>
                <w:rFonts w:hint="eastAsia" w:ascii="宋体" w:hAnsi="宋体" w:cs="宋体"/>
                <w:szCs w:val="21"/>
              </w:rPr>
              <w:t>28.1</w:t>
            </w:r>
          </w:p>
        </w:tc>
        <w:tc>
          <w:tcPr>
            <w:tcW w:w="2140" w:type="dxa"/>
            <w:gridSpan w:val="2"/>
            <w:vAlign w:val="center"/>
          </w:tcPr>
          <w:p w14:paraId="0BE3E4CF">
            <w:pPr>
              <w:spacing w:line="500" w:lineRule="exact"/>
              <w:jc w:val="left"/>
              <w:rPr>
                <w:rFonts w:hint="eastAsia" w:ascii="宋体" w:hAnsi="宋体" w:cs="宋体"/>
                <w:szCs w:val="21"/>
              </w:rPr>
            </w:pPr>
            <w:r>
              <w:rPr>
                <w:rFonts w:hint="eastAsia" w:ascii="宋体" w:hAnsi="宋体" w:cs="宋体"/>
                <w:szCs w:val="21"/>
              </w:rPr>
              <w:t>开标时间及地点</w:t>
            </w:r>
          </w:p>
        </w:tc>
        <w:tc>
          <w:tcPr>
            <w:tcW w:w="6610" w:type="dxa"/>
            <w:vAlign w:val="center"/>
          </w:tcPr>
          <w:p w14:paraId="370AFB6B">
            <w:pPr>
              <w:spacing w:line="500" w:lineRule="exact"/>
              <w:rPr>
                <w:rFonts w:hint="eastAsia" w:ascii="宋体" w:hAnsi="宋体" w:cs="宋体"/>
                <w:b/>
                <w:bCs/>
                <w:szCs w:val="21"/>
              </w:rPr>
            </w:pPr>
            <w:r>
              <w:rPr>
                <w:rFonts w:hint="eastAsia" w:ascii="宋体" w:hAnsi="宋体" w:cs="宋体"/>
                <w:szCs w:val="21"/>
              </w:rPr>
              <w:t>开标时间：</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3</w:t>
            </w:r>
            <w:r>
              <w:rPr>
                <w:rFonts w:hint="eastAsia" w:ascii="宋体" w:hAnsi="宋体" w:cs="宋体"/>
                <w:b/>
                <w:bCs/>
                <w:szCs w:val="21"/>
              </w:rPr>
              <w:t>日08点</w:t>
            </w:r>
            <w:r>
              <w:rPr>
                <w:rFonts w:hint="eastAsia" w:ascii="宋体" w:hAnsi="宋体" w:cs="宋体"/>
                <w:b/>
                <w:bCs/>
                <w:szCs w:val="21"/>
                <w:lang w:val="en-US" w:eastAsia="zh-CN"/>
              </w:rPr>
              <w:t>3</w:t>
            </w:r>
            <w:r>
              <w:rPr>
                <w:rFonts w:hint="eastAsia" w:ascii="宋体" w:hAnsi="宋体" w:cs="宋体"/>
                <w:b/>
                <w:bCs/>
                <w:szCs w:val="21"/>
              </w:rPr>
              <w:t>0分（北京时间）</w:t>
            </w:r>
          </w:p>
          <w:p w14:paraId="3A611469">
            <w:pPr>
              <w:spacing w:line="500" w:lineRule="exact"/>
              <w:rPr>
                <w:rFonts w:hint="eastAsia" w:ascii="宋体" w:hAnsi="宋体" w:cs="宋体"/>
                <w:szCs w:val="21"/>
              </w:rPr>
            </w:pPr>
            <w:r>
              <w:rPr>
                <w:rFonts w:hint="eastAsia" w:ascii="宋体" w:hAnsi="宋体" w:cs="宋体"/>
                <w:szCs w:val="21"/>
              </w:rPr>
              <w:t>开标地点：滁州市公共资源交易中心(滁州市龙蟠大道109号房产商务大厦二楼)</w:t>
            </w:r>
          </w:p>
        </w:tc>
      </w:tr>
      <w:tr w14:paraId="24A1DC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55FD950E">
            <w:pPr>
              <w:spacing w:line="500" w:lineRule="exact"/>
              <w:jc w:val="center"/>
              <w:rPr>
                <w:rFonts w:hint="eastAsia" w:ascii="宋体" w:hAnsi="宋体" w:cs="宋体"/>
                <w:szCs w:val="21"/>
              </w:rPr>
            </w:pPr>
            <w:r>
              <w:rPr>
                <w:rFonts w:hint="eastAsia" w:ascii="宋体" w:hAnsi="宋体" w:cs="宋体"/>
                <w:szCs w:val="21"/>
              </w:rPr>
              <w:t>28.3</w:t>
            </w:r>
          </w:p>
        </w:tc>
        <w:tc>
          <w:tcPr>
            <w:tcW w:w="2140" w:type="dxa"/>
            <w:gridSpan w:val="2"/>
            <w:vAlign w:val="center"/>
          </w:tcPr>
          <w:p w14:paraId="050818E9">
            <w:pPr>
              <w:spacing w:line="500" w:lineRule="exact"/>
              <w:jc w:val="left"/>
              <w:rPr>
                <w:rFonts w:hint="eastAsia" w:ascii="宋体" w:hAnsi="宋体" w:cs="宋体"/>
                <w:szCs w:val="21"/>
              </w:rPr>
            </w:pPr>
            <w:r>
              <w:rPr>
                <w:rFonts w:hint="eastAsia" w:ascii="宋体" w:hAnsi="宋体" w:cs="宋体"/>
                <w:szCs w:val="21"/>
              </w:rPr>
              <w:t>开标程序</w:t>
            </w:r>
          </w:p>
        </w:tc>
        <w:tc>
          <w:tcPr>
            <w:tcW w:w="6610" w:type="dxa"/>
            <w:vAlign w:val="center"/>
          </w:tcPr>
          <w:p w14:paraId="5A8512C2">
            <w:pPr>
              <w:spacing w:line="500" w:lineRule="exact"/>
              <w:rPr>
                <w:rFonts w:hint="eastAsia" w:ascii="宋体" w:hAnsi="宋体" w:cs="宋体"/>
                <w:szCs w:val="21"/>
              </w:rPr>
            </w:pPr>
            <w:r>
              <w:rPr>
                <w:rFonts w:hint="eastAsia" w:ascii="宋体" w:hAnsi="宋体" w:cs="宋体"/>
                <w:szCs w:val="21"/>
              </w:rPr>
              <w:t>开标顺序：解密电子投标文件后，由评标委员会评审。</w:t>
            </w:r>
          </w:p>
        </w:tc>
      </w:tr>
      <w:tr w14:paraId="23EDC8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10DB994">
            <w:pPr>
              <w:pStyle w:val="20"/>
              <w:spacing w:line="500" w:lineRule="exact"/>
              <w:jc w:val="center"/>
              <w:rPr>
                <w:rFonts w:hint="eastAsia" w:hAnsi="宋体" w:cs="宋体"/>
                <w:color w:val="auto"/>
                <w:szCs w:val="21"/>
              </w:rPr>
            </w:pPr>
            <w:r>
              <w:rPr>
                <w:rFonts w:hint="eastAsia" w:hAnsi="宋体" w:cs="宋体"/>
                <w:color w:val="auto"/>
                <w:szCs w:val="21"/>
              </w:rPr>
              <w:t>29.1</w:t>
            </w:r>
          </w:p>
        </w:tc>
        <w:tc>
          <w:tcPr>
            <w:tcW w:w="2140" w:type="dxa"/>
            <w:gridSpan w:val="2"/>
            <w:vAlign w:val="center"/>
          </w:tcPr>
          <w:p w14:paraId="2715A77F">
            <w:pPr>
              <w:pStyle w:val="20"/>
              <w:spacing w:line="500" w:lineRule="exact"/>
              <w:jc w:val="left"/>
              <w:rPr>
                <w:rFonts w:hint="eastAsia" w:hAnsi="宋体" w:cs="宋体"/>
                <w:color w:val="auto"/>
                <w:szCs w:val="21"/>
              </w:rPr>
            </w:pPr>
            <w:r>
              <w:rPr>
                <w:rFonts w:hint="eastAsia" w:hAnsi="宋体" w:cs="宋体"/>
                <w:color w:val="auto"/>
                <w:szCs w:val="21"/>
              </w:rPr>
              <w:t>评标委员会的组建</w:t>
            </w:r>
          </w:p>
        </w:tc>
        <w:tc>
          <w:tcPr>
            <w:tcW w:w="6610" w:type="dxa"/>
          </w:tcPr>
          <w:p w14:paraId="504B1F7C">
            <w:pPr>
              <w:spacing w:line="500" w:lineRule="exact"/>
              <w:rPr>
                <w:rFonts w:hint="eastAsia" w:ascii="宋体" w:hAnsi="宋体" w:cs="宋体"/>
                <w:szCs w:val="21"/>
                <w:highlight w:val="yellow"/>
              </w:rPr>
            </w:pPr>
            <w:r>
              <w:rPr>
                <w:rFonts w:hint="eastAsia" w:ascii="宋体" w:hAnsi="宋体" w:cs="宋体"/>
                <w:szCs w:val="21"/>
              </w:rPr>
              <w:t>评标委员会构成</w:t>
            </w:r>
            <w:r>
              <w:rPr>
                <w:rFonts w:hint="eastAsia" w:ascii="宋体" w:hAnsi="宋体" w:cs="宋体"/>
                <w:color w:val="auto"/>
                <w:szCs w:val="21"/>
              </w:rPr>
              <w:t>：5人，其中招标人代表0人，评标专家5人。</w:t>
            </w:r>
          </w:p>
          <w:p w14:paraId="48611547">
            <w:pPr>
              <w:spacing w:line="500" w:lineRule="exact"/>
              <w:rPr>
                <w:rFonts w:hint="eastAsia" w:ascii="宋体" w:hAnsi="宋体" w:cs="宋体"/>
                <w:szCs w:val="21"/>
              </w:rPr>
            </w:pPr>
            <w:r>
              <w:rPr>
                <w:rFonts w:hint="eastAsia" w:ascii="宋体" w:hAnsi="宋体" w:cs="宋体"/>
                <w:szCs w:val="21"/>
              </w:rPr>
              <w:t>评标专家确定方式：</w:t>
            </w:r>
            <w:r>
              <w:rPr>
                <w:rFonts w:hint="eastAsia" w:ascii="宋体" w:hAnsi="宋体" w:cs="宋体"/>
                <w:color w:val="auto"/>
                <w:szCs w:val="21"/>
              </w:rPr>
              <w:t>评标专家由招标人在评标活动开始前24小时内，通过抽取终端从专家库中随机抽取。</w:t>
            </w:r>
          </w:p>
        </w:tc>
      </w:tr>
      <w:tr w14:paraId="07F2D8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701241E">
            <w:pPr>
              <w:pStyle w:val="20"/>
              <w:spacing w:line="500" w:lineRule="exact"/>
              <w:jc w:val="center"/>
              <w:rPr>
                <w:rFonts w:hint="eastAsia" w:hAnsi="宋体" w:cs="宋体"/>
                <w:color w:val="auto"/>
                <w:szCs w:val="21"/>
              </w:rPr>
            </w:pPr>
            <w:r>
              <w:rPr>
                <w:rFonts w:hint="eastAsia" w:hAnsi="宋体" w:cs="宋体"/>
                <w:color w:val="auto"/>
                <w:szCs w:val="21"/>
              </w:rPr>
              <w:t>32.1.1</w:t>
            </w:r>
          </w:p>
        </w:tc>
        <w:tc>
          <w:tcPr>
            <w:tcW w:w="2140" w:type="dxa"/>
            <w:gridSpan w:val="2"/>
            <w:vAlign w:val="center"/>
          </w:tcPr>
          <w:p w14:paraId="6D576D7E">
            <w:pPr>
              <w:pStyle w:val="20"/>
              <w:spacing w:line="500" w:lineRule="exact"/>
              <w:jc w:val="left"/>
              <w:rPr>
                <w:rFonts w:hint="eastAsia" w:hAnsi="宋体" w:cs="宋体"/>
                <w:color w:val="auto"/>
                <w:szCs w:val="21"/>
              </w:rPr>
            </w:pPr>
            <w:r>
              <w:rPr>
                <w:rFonts w:hint="eastAsia" w:hAnsi="宋体" w:cs="宋体"/>
                <w:color w:val="auto"/>
                <w:szCs w:val="21"/>
              </w:rPr>
              <w:t>是否授权评标委员会确定中标候选人</w:t>
            </w:r>
          </w:p>
        </w:tc>
        <w:tc>
          <w:tcPr>
            <w:tcW w:w="6610" w:type="dxa"/>
            <w:vAlign w:val="center"/>
          </w:tcPr>
          <w:p w14:paraId="7AC40488">
            <w:pPr>
              <w:pStyle w:val="20"/>
              <w:spacing w:line="500" w:lineRule="exact"/>
              <w:rPr>
                <w:rFonts w:hint="eastAsia" w:hAnsi="宋体" w:cs="宋体"/>
                <w:color w:val="auto"/>
                <w:szCs w:val="21"/>
              </w:rPr>
            </w:pPr>
            <w:r>
              <w:rPr>
                <w:rFonts w:hint="eastAsia" w:hAnsi="宋体" w:cs="宋体"/>
                <w:color w:val="auto"/>
                <w:szCs w:val="21"/>
              </w:rPr>
              <w:t>是，评标委员会推荐3名中标候选人。</w:t>
            </w:r>
          </w:p>
        </w:tc>
      </w:tr>
      <w:tr w14:paraId="273E86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40B0C74">
            <w:pPr>
              <w:pStyle w:val="20"/>
              <w:spacing w:line="500" w:lineRule="exact"/>
              <w:jc w:val="center"/>
              <w:rPr>
                <w:rFonts w:hint="eastAsia" w:hAnsi="宋体" w:cs="宋体"/>
                <w:color w:val="auto"/>
                <w:szCs w:val="21"/>
              </w:rPr>
            </w:pPr>
            <w:r>
              <w:rPr>
                <w:rFonts w:hint="eastAsia" w:hAnsi="宋体" w:cs="宋体"/>
                <w:color w:val="auto"/>
                <w:szCs w:val="21"/>
              </w:rPr>
              <w:t>32.1.2</w:t>
            </w:r>
          </w:p>
        </w:tc>
        <w:tc>
          <w:tcPr>
            <w:tcW w:w="2140" w:type="dxa"/>
            <w:gridSpan w:val="2"/>
            <w:vAlign w:val="center"/>
          </w:tcPr>
          <w:p w14:paraId="1CE86EB5">
            <w:pPr>
              <w:pStyle w:val="20"/>
              <w:spacing w:line="500" w:lineRule="exact"/>
              <w:jc w:val="left"/>
              <w:rPr>
                <w:rFonts w:hint="eastAsia" w:hAnsi="宋体" w:cs="宋体"/>
                <w:color w:val="auto"/>
                <w:szCs w:val="21"/>
              </w:rPr>
            </w:pPr>
            <w:r>
              <w:rPr>
                <w:rFonts w:hint="eastAsia" w:hAnsi="宋体" w:cs="宋体"/>
                <w:color w:val="auto"/>
                <w:szCs w:val="21"/>
              </w:rPr>
              <w:t>中标结果公告媒介及期限</w:t>
            </w:r>
          </w:p>
        </w:tc>
        <w:tc>
          <w:tcPr>
            <w:tcW w:w="6610" w:type="dxa"/>
          </w:tcPr>
          <w:p w14:paraId="127E9C15">
            <w:pPr>
              <w:pStyle w:val="20"/>
              <w:spacing w:line="500" w:lineRule="exact"/>
              <w:rPr>
                <w:rFonts w:hint="eastAsia" w:hAnsi="宋体" w:cs="宋体"/>
                <w:color w:val="auto"/>
                <w:szCs w:val="21"/>
              </w:rPr>
            </w:pPr>
            <w:r>
              <w:rPr>
                <w:rFonts w:hint="eastAsia" w:hAnsi="宋体" w:cs="宋体"/>
                <w:color w:val="auto"/>
                <w:szCs w:val="21"/>
              </w:rPr>
              <w:t>公示媒介：同招标公告发布媒介</w:t>
            </w:r>
          </w:p>
          <w:p w14:paraId="5F441FF7">
            <w:pPr>
              <w:pStyle w:val="20"/>
              <w:spacing w:line="500" w:lineRule="exact"/>
              <w:rPr>
                <w:rFonts w:hint="eastAsia" w:hAnsi="宋体" w:cs="宋体"/>
                <w:color w:val="auto"/>
                <w:spacing w:val="-4"/>
                <w:szCs w:val="21"/>
              </w:rPr>
            </w:pPr>
            <w:r>
              <w:rPr>
                <w:rFonts w:hint="eastAsia" w:hAnsi="宋体" w:cs="宋体"/>
                <w:color w:val="auto"/>
                <w:szCs w:val="21"/>
              </w:rPr>
              <w:t>公示期限：公示发布次日起3日（如公示第三日为休息日或节假日，则顺延至休息日或节假日后第一个工作日）</w:t>
            </w:r>
          </w:p>
        </w:tc>
      </w:tr>
      <w:tr w14:paraId="55D868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1C4E93AD">
            <w:pPr>
              <w:spacing w:line="500" w:lineRule="exact"/>
              <w:jc w:val="center"/>
              <w:rPr>
                <w:rFonts w:hint="eastAsia" w:ascii="宋体" w:hAnsi="宋体" w:cs="宋体"/>
                <w:szCs w:val="21"/>
              </w:rPr>
            </w:pPr>
            <w:r>
              <w:rPr>
                <w:rFonts w:hint="eastAsia" w:ascii="宋体" w:hAnsi="宋体" w:cs="宋体"/>
                <w:szCs w:val="21"/>
              </w:rPr>
              <w:t>32.2</w:t>
            </w:r>
          </w:p>
        </w:tc>
        <w:tc>
          <w:tcPr>
            <w:tcW w:w="2140" w:type="dxa"/>
            <w:gridSpan w:val="2"/>
            <w:vAlign w:val="center"/>
          </w:tcPr>
          <w:p w14:paraId="36257680">
            <w:pPr>
              <w:spacing w:line="500" w:lineRule="exact"/>
              <w:jc w:val="left"/>
              <w:rPr>
                <w:rFonts w:hint="eastAsia" w:ascii="宋体" w:hAnsi="宋体" w:cs="宋体"/>
                <w:szCs w:val="21"/>
              </w:rPr>
            </w:pPr>
            <w:r>
              <w:rPr>
                <w:rFonts w:hint="eastAsia" w:ascii="宋体" w:hAnsi="宋体" w:cs="宋体"/>
                <w:szCs w:val="21"/>
              </w:rPr>
              <w:t>中标通知书</w:t>
            </w:r>
          </w:p>
        </w:tc>
        <w:tc>
          <w:tcPr>
            <w:tcW w:w="6610" w:type="dxa"/>
            <w:vAlign w:val="center"/>
          </w:tcPr>
          <w:p w14:paraId="162B2D00">
            <w:pPr>
              <w:spacing w:line="500" w:lineRule="exact"/>
              <w:rPr>
                <w:rFonts w:hint="eastAsia" w:ascii="宋体" w:hAnsi="宋体" w:cs="宋体"/>
                <w:szCs w:val="21"/>
              </w:rPr>
            </w:pPr>
            <w:r>
              <w:rPr>
                <w:rFonts w:hint="eastAsia" w:ascii="宋体" w:hAnsi="宋体" w:cs="宋体"/>
                <w:szCs w:val="21"/>
              </w:rPr>
              <w:t>中标通知书须加盖公共资源交易中心见证章后方可发出。</w:t>
            </w:r>
          </w:p>
        </w:tc>
      </w:tr>
      <w:tr w14:paraId="2B354C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35B8CFD4">
            <w:pPr>
              <w:spacing w:line="500" w:lineRule="exact"/>
              <w:jc w:val="center"/>
              <w:rPr>
                <w:rFonts w:hint="eastAsia" w:ascii="宋体" w:hAnsi="宋体" w:cs="宋体"/>
                <w:szCs w:val="21"/>
              </w:rPr>
            </w:pPr>
          </w:p>
        </w:tc>
        <w:tc>
          <w:tcPr>
            <w:tcW w:w="2140" w:type="dxa"/>
            <w:gridSpan w:val="2"/>
            <w:vAlign w:val="center"/>
          </w:tcPr>
          <w:p w14:paraId="3AF00286">
            <w:pPr>
              <w:spacing w:line="500" w:lineRule="exact"/>
              <w:jc w:val="left"/>
              <w:rPr>
                <w:rFonts w:hint="eastAsia" w:ascii="宋体" w:hAnsi="宋体" w:cs="宋体"/>
                <w:szCs w:val="21"/>
              </w:rPr>
            </w:pPr>
            <w:r>
              <w:rPr>
                <w:rFonts w:hint="eastAsia" w:ascii="宋体" w:hAnsi="宋体" w:cs="宋体"/>
                <w:szCs w:val="21"/>
              </w:rPr>
              <w:t>中标通知书发出形式</w:t>
            </w:r>
          </w:p>
        </w:tc>
        <w:tc>
          <w:tcPr>
            <w:tcW w:w="6610" w:type="dxa"/>
            <w:vAlign w:val="center"/>
          </w:tcPr>
          <w:p w14:paraId="2369A823">
            <w:pPr>
              <w:spacing w:line="500" w:lineRule="exact"/>
              <w:rPr>
                <w:rFonts w:hint="eastAsia" w:ascii="宋体" w:hAnsi="宋体" w:cs="宋体"/>
                <w:szCs w:val="21"/>
              </w:rPr>
            </w:pPr>
            <w:r>
              <w:rPr>
                <w:rFonts w:hint="eastAsia" w:ascii="宋体" w:hAnsi="宋体" w:cs="宋体"/>
                <w:szCs w:val="21"/>
              </w:rPr>
              <w:t>数据电文</w:t>
            </w:r>
          </w:p>
        </w:tc>
      </w:tr>
      <w:tr w14:paraId="65EBBA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17DDA317">
            <w:pPr>
              <w:spacing w:line="500" w:lineRule="exact"/>
              <w:jc w:val="center"/>
              <w:rPr>
                <w:rFonts w:hint="eastAsia" w:ascii="宋体" w:hAnsi="宋体" w:cs="宋体"/>
                <w:szCs w:val="21"/>
              </w:rPr>
            </w:pPr>
            <w:r>
              <w:rPr>
                <w:rFonts w:hint="eastAsia" w:ascii="宋体" w:hAnsi="宋体" w:cs="宋体"/>
                <w:szCs w:val="21"/>
              </w:rPr>
              <w:t>36.1</w:t>
            </w:r>
          </w:p>
        </w:tc>
        <w:tc>
          <w:tcPr>
            <w:tcW w:w="2140" w:type="dxa"/>
            <w:gridSpan w:val="2"/>
            <w:vAlign w:val="center"/>
          </w:tcPr>
          <w:p w14:paraId="6519F2D2">
            <w:pPr>
              <w:spacing w:line="500" w:lineRule="exact"/>
              <w:jc w:val="left"/>
              <w:rPr>
                <w:rFonts w:hint="eastAsia" w:ascii="宋体" w:hAnsi="宋体" w:cs="宋体"/>
                <w:szCs w:val="21"/>
              </w:rPr>
            </w:pPr>
            <w:r>
              <w:rPr>
                <w:rFonts w:hint="eastAsia" w:ascii="宋体" w:hAnsi="宋体" w:cs="宋体"/>
                <w:szCs w:val="21"/>
              </w:rPr>
              <w:t>履约担保</w:t>
            </w:r>
          </w:p>
        </w:tc>
        <w:tc>
          <w:tcPr>
            <w:tcW w:w="6610" w:type="dxa"/>
            <w:vAlign w:val="center"/>
          </w:tcPr>
          <w:p w14:paraId="6EC6E4E0">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要求中标人提交履约保证金。</w:t>
            </w:r>
          </w:p>
          <w:p w14:paraId="4335AD99">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形式：支持银行转账、银行电汇、银行保函、担保机构担保、保证保险使用。</w:t>
            </w:r>
          </w:p>
          <w:p w14:paraId="5A03C2B3">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金   额：年预算金额*2%</w:t>
            </w:r>
          </w:p>
          <w:p w14:paraId="30E0DB52">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收款单位：中标后另行通知</w:t>
            </w:r>
          </w:p>
          <w:p w14:paraId="28D29CAC">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开户银行：中标后另行通知</w:t>
            </w:r>
          </w:p>
          <w:p w14:paraId="0CDAFBBE">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银行账号：中标后另行通知</w:t>
            </w:r>
          </w:p>
          <w:p w14:paraId="422D07DD">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缴纳时限：签订合同前缴纳</w:t>
            </w:r>
          </w:p>
          <w:p w14:paraId="324FC3E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注：汇款务必注明缴款人名称及用途。</w:t>
            </w:r>
          </w:p>
          <w:p w14:paraId="2C0B71B7">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履约保证金退还时限：履约保证金有效期满7日内。</w:t>
            </w:r>
          </w:p>
          <w:p w14:paraId="69EF5B3D">
            <w:pPr>
              <w:spacing w:line="500" w:lineRule="exact"/>
              <w:rPr>
                <w:rFonts w:hint="eastAsia" w:ascii="宋体" w:hAnsi="宋体" w:eastAsia="宋体" w:cs="宋体"/>
                <w:szCs w:val="21"/>
                <w:lang w:eastAsia="zh-CN"/>
              </w:rPr>
            </w:pPr>
            <w:r>
              <w:rPr>
                <w:rFonts w:hint="eastAsia" w:ascii="宋体" w:hAnsi="宋体" w:cs="宋体"/>
                <w:color w:val="auto"/>
                <w:szCs w:val="21"/>
                <w:highlight w:val="none"/>
              </w:rPr>
              <w:t>其他相关要求：满足招标人要求</w:t>
            </w:r>
            <w:r>
              <w:rPr>
                <w:rFonts w:hint="eastAsia" w:ascii="宋体" w:hAnsi="宋体" w:cs="宋体"/>
                <w:color w:val="auto"/>
                <w:szCs w:val="21"/>
                <w:highlight w:val="none"/>
                <w:lang w:val="en-US" w:eastAsia="zh-CN"/>
              </w:rPr>
              <w:t>.</w:t>
            </w:r>
          </w:p>
        </w:tc>
      </w:tr>
      <w:tr w14:paraId="55B401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6D5156CF">
            <w:pPr>
              <w:spacing w:line="500" w:lineRule="exact"/>
              <w:jc w:val="left"/>
              <w:rPr>
                <w:rFonts w:hint="eastAsia" w:ascii="宋体" w:hAnsi="宋体" w:cs="宋体"/>
                <w:szCs w:val="21"/>
              </w:rPr>
            </w:pPr>
            <w:r>
              <w:rPr>
                <w:rFonts w:hint="eastAsia" w:ascii="宋体" w:hAnsi="宋体" w:cs="宋体"/>
                <w:szCs w:val="21"/>
              </w:rPr>
              <w:t>付款方式、时间、条件</w:t>
            </w:r>
          </w:p>
        </w:tc>
        <w:tc>
          <w:tcPr>
            <w:tcW w:w="7872" w:type="dxa"/>
            <w:gridSpan w:val="2"/>
            <w:vAlign w:val="center"/>
          </w:tcPr>
          <w:p w14:paraId="3DB3D5F3">
            <w:pPr>
              <w:snapToGrid w:val="0"/>
              <w:spacing w:line="500" w:lineRule="exact"/>
              <w:rPr>
                <w:rFonts w:hint="eastAsia" w:ascii="宋体" w:hAnsi="宋体" w:cs="宋体"/>
                <w:szCs w:val="21"/>
              </w:rPr>
            </w:pPr>
            <w:r>
              <w:rPr>
                <w:rFonts w:hint="eastAsia" w:ascii="宋体" w:hAnsi="宋体" w:cs="宋体"/>
                <w:szCs w:val="21"/>
              </w:rPr>
              <w:t>无预付款，次月第一个工作日统计上月维修保养产生的材料费、</w:t>
            </w:r>
            <w:r>
              <w:rPr>
                <w:rFonts w:hint="eastAsia" w:ascii="宋体" w:hAnsi="宋体" w:cs="宋体"/>
                <w:color w:val="auto"/>
                <w:szCs w:val="21"/>
              </w:rPr>
              <w:t>工时费，</w:t>
            </w:r>
            <w:r>
              <w:rPr>
                <w:rFonts w:hint="eastAsia" w:ascii="宋体" w:hAnsi="宋体" w:cs="宋体"/>
                <w:szCs w:val="21"/>
              </w:rPr>
              <w:t>中标人开具增值税专用发票后提交至招标人处，招标人审核通过后10个工作日内支付。</w:t>
            </w:r>
          </w:p>
        </w:tc>
      </w:tr>
      <w:tr w14:paraId="2839D7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6BDA32D8">
            <w:pPr>
              <w:spacing w:line="500" w:lineRule="exact"/>
              <w:rPr>
                <w:rFonts w:hint="eastAsia" w:ascii="宋体" w:hAnsi="宋体" w:cs="宋体"/>
                <w:szCs w:val="21"/>
              </w:rPr>
            </w:pPr>
            <w:r>
              <w:rPr>
                <w:rFonts w:hint="eastAsia" w:ascii="宋体" w:hAnsi="宋体" w:cs="宋体"/>
                <w:szCs w:val="21"/>
              </w:rPr>
              <w:t>招标文件获取方式和时间</w:t>
            </w:r>
          </w:p>
        </w:tc>
        <w:tc>
          <w:tcPr>
            <w:tcW w:w="7872" w:type="dxa"/>
            <w:gridSpan w:val="2"/>
          </w:tcPr>
          <w:p w14:paraId="65BA9338">
            <w:pPr>
              <w:topLinePunct/>
              <w:spacing w:line="500" w:lineRule="exact"/>
              <w:rPr>
                <w:rFonts w:hint="eastAsia" w:ascii="宋体" w:hAnsi="宋体" w:cs="宋体"/>
                <w:szCs w:val="21"/>
              </w:rPr>
            </w:pPr>
            <w:r>
              <w:rPr>
                <w:rFonts w:hint="eastAsia" w:ascii="宋体" w:hAnsi="宋体" w:cs="宋体"/>
                <w:szCs w:val="21"/>
              </w:rPr>
              <w:t>招标文件获取方式：网上下载；</w:t>
            </w:r>
          </w:p>
          <w:p w14:paraId="0AC43030">
            <w:pPr>
              <w:topLinePunct/>
              <w:spacing w:line="500" w:lineRule="exact"/>
              <w:rPr>
                <w:rFonts w:hint="eastAsia" w:ascii="宋体" w:hAnsi="宋体" w:cs="宋体"/>
                <w:szCs w:val="21"/>
              </w:rPr>
            </w:pPr>
            <w:r>
              <w:rPr>
                <w:rFonts w:hint="eastAsia" w:ascii="宋体" w:hAnsi="宋体" w:cs="宋体"/>
                <w:szCs w:val="21"/>
              </w:rPr>
              <w:t>获取时间：招标文件发布至投标截止时间。</w:t>
            </w:r>
          </w:p>
        </w:tc>
      </w:tr>
      <w:tr w14:paraId="502295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5177A3A6">
            <w:pPr>
              <w:adjustRightInd w:val="0"/>
              <w:snapToGrid w:val="0"/>
              <w:spacing w:line="500" w:lineRule="exact"/>
              <w:jc w:val="center"/>
              <w:rPr>
                <w:rFonts w:hint="eastAsia" w:ascii="宋体" w:hAnsi="宋体" w:cs="宋体"/>
                <w:szCs w:val="21"/>
              </w:rPr>
            </w:pPr>
            <w:r>
              <w:rPr>
                <w:rFonts w:hint="eastAsia" w:ascii="宋体" w:hAnsi="宋体" w:cs="宋体"/>
                <w:szCs w:val="21"/>
              </w:rPr>
              <w:t>投诉</w:t>
            </w:r>
          </w:p>
        </w:tc>
        <w:tc>
          <w:tcPr>
            <w:tcW w:w="7872" w:type="dxa"/>
            <w:gridSpan w:val="2"/>
          </w:tcPr>
          <w:p w14:paraId="0C15BF1A">
            <w:pPr>
              <w:adjustRightInd w:val="0"/>
              <w:snapToGrid w:val="0"/>
              <w:spacing w:line="500" w:lineRule="exact"/>
              <w:rPr>
                <w:rFonts w:hint="eastAsia" w:ascii="宋体" w:hAnsi="宋体" w:cs="宋体"/>
                <w:szCs w:val="21"/>
              </w:rPr>
            </w:pPr>
            <w:r>
              <w:rPr>
                <w:rFonts w:hint="eastAsia" w:ascii="宋体" w:hAnsi="宋体" w:cs="宋体"/>
                <w:szCs w:val="21"/>
              </w:rPr>
              <w:t xml:space="preserve">投标人或者其他利害关系人认为招标投标活动违反法律、法规和规章规定的，有权向相关行政监督部门投诉。在线投诉具体步骤和程序请参照服务指南&gt;投诉渠道 </w:t>
            </w:r>
            <w:r>
              <w:fldChar w:fldCharType="begin"/>
            </w:r>
            <w:r>
              <w:instrText xml:space="preserve"> HYPERLINK "https://ggzy.chuzhou.gov.cn/fwzn/011001/serviceGuide.html" </w:instrText>
            </w:r>
            <w:r>
              <w:fldChar w:fldCharType="separate"/>
            </w:r>
            <w:r>
              <w:rPr>
                <w:rFonts w:hint="eastAsia" w:ascii="宋体" w:hAnsi="宋体" w:cs="宋体"/>
                <w:szCs w:val="21"/>
              </w:rPr>
              <w:t>https://ggzy.chuzhou.gov.cn/fwzn/011001/serviceGuide.html</w:t>
            </w:r>
            <w:r>
              <w:rPr>
                <w:rFonts w:hint="eastAsia" w:ascii="宋体" w:hAnsi="宋体" w:cs="宋体"/>
                <w:szCs w:val="21"/>
              </w:rPr>
              <w:fldChar w:fldCharType="end"/>
            </w:r>
            <w:r>
              <w:rPr>
                <w:rFonts w:hint="eastAsia" w:ascii="宋体" w:hAnsi="宋体" w:cs="宋体"/>
                <w:szCs w:val="21"/>
              </w:rPr>
              <w:t>；投诉书格式等内容参见服务指南&gt;办事指南&gt;投标人服务&gt;投诉受理一次告知书https://ggzy.chuzhou.gov.cn/fwzn/011001/011001001/011001001003/20211022/4b7d87ec-2c58-49b0-b76c-3a6277377930.html。</w:t>
            </w:r>
          </w:p>
        </w:tc>
      </w:tr>
      <w:tr w14:paraId="7DA50D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651F452D">
            <w:pPr>
              <w:widowControl/>
              <w:spacing w:line="500" w:lineRule="exact"/>
              <w:jc w:val="left"/>
              <w:rPr>
                <w:rFonts w:hint="eastAsia" w:ascii="宋体" w:hAnsi="宋体" w:cs="宋体"/>
                <w:kern w:val="0"/>
                <w:szCs w:val="21"/>
              </w:rPr>
            </w:pPr>
            <w:r>
              <w:rPr>
                <w:rFonts w:hint="eastAsia" w:ascii="宋体" w:hAnsi="宋体" w:cs="宋体"/>
                <w:kern w:val="0"/>
                <w:szCs w:val="21"/>
              </w:rPr>
              <w:t>特别提示</w:t>
            </w:r>
          </w:p>
        </w:tc>
        <w:tc>
          <w:tcPr>
            <w:tcW w:w="7872" w:type="dxa"/>
            <w:gridSpan w:val="2"/>
          </w:tcPr>
          <w:p w14:paraId="72C37C13">
            <w:pPr>
              <w:snapToGrid w:val="0"/>
              <w:spacing w:line="500" w:lineRule="exact"/>
              <w:rPr>
                <w:rFonts w:hint="eastAsia" w:ascii="宋体" w:hAnsi="宋体" w:cs="宋体"/>
                <w:szCs w:val="21"/>
              </w:rPr>
            </w:pPr>
            <w:r>
              <w:rPr>
                <w:rFonts w:hint="eastAsia" w:ascii="宋体" w:hAnsi="宋体" w:cs="宋体"/>
                <w:szCs w:val="21"/>
              </w:rPr>
              <w:t>1.本项目投标保证金、履约保证金、工程质量保证金、农民工工资保证金均支持保函使用。以现金形式提交保证金的，应当同时退还保证金本金和银行同期存款利息。</w:t>
            </w:r>
          </w:p>
          <w:p w14:paraId="37E317EE">
            <w:pPr>
              <w:snapToGrid w:val="0"/>
              <w:spacing w:line="500" w:lineRule="exact"/>
              <w:rPr>
                <w:rFonts w:hint="eastAsia" w:ascii="宋体" w:hAnsi="宋体" w:cs="宋体"/>
                <w:szCs w:val="21"/>
              </w:rPr>
            </w:pPr>
            <w:r>
              <w:rPr>
                <w:rFonts w:hint="eastAsia" w:ascii="宋体" w:hAnsi="宋体" w:cs="宋体"/>
                <w:szCs w:val="21"/>
              </w:rPr>
              <w:t>2.投标人应填写投标信息并下载招标文件，否则无法上传投标文件。</w:t>
            </w:r>
          </w:p>
          <w:p w14:paraId="7ABCD941">
            <w:pPr>
              <w:snapToGrid w:val="0"/>
              <w:spacing w:line="500" w:lineRule="exact"/>
              <w:rPr>
                <w:rFonts w:hint="eastAsia" w:ascii="宋体" w:hAnsi="宋体" w:cs="宋体"/>
                <w:szCs w:val="21"/>
              </w:rPr>
            </w:pPr>
            <w:r>
              <w:rPr>
                <w:rFonts w:hint="eastAsia" w:ascii="宋体" w:hAnsi="宋体" w:cs="宋体"/>
                <w:szCs w:val="21"/>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04394A2">
            <w:pPr>
              <w:snapToGrid w:val="0"/>
              <w:spacing w:line="500" w:lineRule="exact"/>
              <w:rPr>
                <w:rFonts w:hint="eastAsia" w:ascii="宋体" w:hAnsi="宋体" w:cs="宋体"/>
                <w:szCs w:val="21"/>
              </w:rPr>
            </w:pPr>
            <w:r>
              <w:rPr>
                <w:rFonts w:hint="eastAsia" w:ascii="宋体" w:hAnsi="宋体" w:cs="宋体"/>
                <w:szCs w:val="21"/>
              </w:rPr>
              <w:t>4.如果过程中出现招标文件更改，应以最后发布的招标答疑澄清文件中的模板制作本项目最新投标文件。</w:t>
            </w:r>
          </w:p>
          <w:p w14:paraId="13A3E315">
            <w:pPr>
              <w:snapToGrid w:val="0"/>
              <w:spacing w:line="500" w:lineRule="exact"/>
              <w:rPr>
                <w:rFonts w:hint="eastAsia" w:ascii="宋体" w:hAnsi="宋体" w:cs="宋体"/>
                <w:szCs w:val="21"/>
              </w:rPr>
            </w:pPr>
            <w:r>
              <w:rPr>
                <w:rFonts w:hint="eastAsia" w:ascii="宋体" w:hAnsi="宋体" w:cs="宋体"/>
                <w:szCs w:val="21"/>
              </w:rPr>
              <w:t xml:space="preserve">5.投标人应当用本单位CA数字证书制作投标文件，制作成功后进行投标文件上传。 </w:t>
            </w:r>
          </w:p>
          <w:p w14:paraId="6E81D61A">
            <w:pPr>
              <w:snapToGrid w:val="0"/>
              <w:spacing w:line="500" w:lineRule="exact"/>
              <w:rPr>
                <w:rFonts w:hint="eastAsia" w:ascii="宋体" w:hAnsi="宋体" w:cs="宋体"/>
                <w:szCs w:val="21"/>
              </w:rPr>
            </w:pPr>
            <w:r>
              <w:rPr>
                <w:rFonts w:hint="eastAsia" w:ascii="宋体" w:hAnsi="宋体" w:cs="宋体"/>
                <w:szCs w:val="21"/>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83249E5">
            <w:pPr>
              <w:snapToGrid w:val="0"/>
              <w:spacing w:line="500" w:lineRule="exact"/>
              <w:rPr>
                <w:rFonts w:hint="eastAsia" w:ascii="宋体" w:hAnsi="宋体" w:cs="宋体"/>
                <w:szCs w:val="21"/>
              </w:rPr>
            </w:pPr>
            <w:r>
              <w:rPr>
                <w:rFonts w:hint="eastAsia" w:ascii="宋体" w:hAnsi="宋体" w:cs="宋体"/>
                <w:szCs w:val="21"/>
              </w:rPr>
              <w:t>7.请投标人注意加密投标文件CA数字证书的有效期，不在有效期的CA数字证书无法解密投标文件。</w:t>
            </w:r>
          </w:p>
          <w:p w14:paraId="5B67FC6F">
            <w:pPr>
              <w:snapToGrid w:val="0"/>
              <w:spacing w:line="500" w:lineRule="exact"/>
              <w:rPr>
                <w:rFonts w:hint="eastAsia" w:ascii="宋体" w:hAnsi="宋体" w:cs="宋体"/>
                <w:szCs w:val="21"/>
              </w:rPr>
            </w:pPr>
            <w:r>
              <w:rPr>
                <w:rFonts w:hint="eastAsia" w:ascii="宋体" w:hAnsi="宋体" w:cs="宋体"/>
                <w:szCs w:val="21"/>
              </w:rPr>
              <w:t>8.投标人投标MAC地址一致或申请开具电子保函MAC地址一致的，由评标委员会否决其投标。</w:t>
            </w:r>
          </w:p>
          <w:p w14:paraId="41818391">
            <w:pPr>
              <w:snapToGrid w:val="0"/>
              <w:spacing w:line="500" w:lineRule="exact"/>
              <w:rPr>
                <w:rFonts w:hint="eastAsia" w:ascii="宋体" w:hAnsi="宋体" w:cs="宋体"/>
                <w:szCs w:val="21"/>
              </w:rPr>
            </w:pPr>
            <w:r>
              <w:rPr>
                <w:rFonts w:hint="eastAsia" w:ascii="宋体" w:hAnsi="宋体" w:cs="宋体"/>
                <w:szCs w:val="21"/>
              </w:rPr>
              <w:t>9.投标人投标文件中单方面出现其他投标人材料的（依法组成联合体投标的除外），由评标委员会否决其投标。</w:t>
            </w:r>
          </w:p>
          <w:p w14:paraId="0F63EB16">
            <w:pPr>
              <w:snapToGrid w:val="0"/>
              <w:spacing w:line="500" w:lineRule="exact"/>
              <w:rPr>
                <w:rFonts w:hint="eastAsia" w:ascii="宋体" w:hAnsi="宋体" w:cs="宋体"/>
                <w:szCs w:val="21"/>
              </w:rPr>
            </w:pPr>
            <w:r>
              <w:rPr>
                <w:rFonts w:hint="eastAsia" w:ascii="宋体" w:hAnsi="宋体" w:cs="宋体"/>
                <w:szCs w:val="21"/>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5899A17">
            <w:pPr>
              <w:snapToGrid w:val="0"/>
              <w:spacing w:line="500" w:lineRule="exact"/>
              <w:rPr>
                <w:rFonts w:hint="eastAsia" w:ascii="宋体" w:hAnsi="宋体" w:cs="宋体"/>
                <w:szCs w:val="21"/>
              </w:rPr>
            </w:pPr>
            <w:r>
              <w:rPr>
                <w:rFonts w:hint="eastAsia" w:ascii="宋体" w:hAnsi="宋体" w:cs="宋体"/>
                <w:szCs w:val="21"/>
              </w:rPr>
              <w:t>11.若存在不予退还投标人投标保证金的情形，银行转账的，由市公共资源交易中心代为收缴，递交保函的，由招标人予以追缴。</w:t>
            </w:r>
          </w:p>
          <w:p w14:paraId="19771CBE">
            <w:pPr>
              <w:snapToGrid w:val="0"/>
              <w:spacing w:line="500" w:lineRule="exact"/>
              <w:rPr>
                <w:rFonts w:hint="eastAsia" w:ascii="宋体" w:hAnsi="宋体" w:cs="宋体"/>
                <w:szCs w:val="21"/>
              </w:rPr>
            </w:pPr>
            <w:r>
              <w:rPr>
                <w:rFonts w:hint="eastAsia" w:ascii="宋体" w:hAnsi="宋体" w:cs="宋体"/>
                <w:szCs w:val="21"/>
              </w:rPr>
              <w:t>12.投标人以联合体名义投标的，其异议投诉应当由联合体全体成员共同提出。联合体成员单独进行异议投诉的，应当书面征得联合体其他成员同意，联合体成员之间投诉的除外。</w:t>
            </w:r>
          </w:p>
          <w:p w14:paraId="7A5BC75E">
            <w:pPr>
              <w:snapToGrid w:val="0"/>
              <w:spacing w:line="500" w:lineRule="exact"/>
              <w:rPr>
                <w:rFonts w:hint="eastAsia" w:ascii="宋体" w:hAnsi="宋体" w:cs="宋体"/>
                <w:szCs w:val="21"/>
              </w:rPr>
            </w:pPr>
            <w:r>
              <w:rPr>
                <w:rFonts w:hint="eastAsia" w:ascii="宋体" w:hAnsi="宋体" w:cs="宋体"/>
                <w:szCs w:val="21"/>
              </w:rPr>
              <w:t>13.投标人联系人或联系电话相同的，由评标委员会否决其投标，并报告监管部门作不良行为处理和进一步调查。</w:t>
            </w:r>
          </w:p>
          <w:p w14:paraId="39B64B10">
            <w:pPr>
              <w:spacing w:line="500" w:lineRule="exact"/>
              <w:jc w:val="left"/>
              <w:rPr>
                <w:rFonts w:hint="eastAsia" w:ascii="宋体" w:hAnsi="宋体" w:cs="宋体"/>
                <w:b/>
                <w:bCs/>
                <w:szCs w:val="21"/>
                <w:lang w:bidi="ar"/>
              </w:rPr>
            </w:pPr>
            <w:r>
              <w:rPr>
                <w:rFonts w:hint="eastAsia" w:ascii="宋体" w:hAnsi="宋体" w:cs="宋体"/>
                <w:szCs w:val="21"/>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53D169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30DBC03D">
            <w:pPr>
              <w:spacing w:line="500" w:lineRule="exact"/>
              <w:jc w:val="center"/>
              <w:rPr>
                <w:rFonts w:hint="eastAsia" w:ascii="宋体" w:hAnsi="宋体" w:cs="宋体"/>
                <w:bCs/>
                <w:szCs w:val="21"/>
                <w:lang w:bidi="ar"/>
              </w:rPr>
            </w:pPr>
            <w:r>
              <w:rPr>
                <w:rFonts w:hint="eastAsia" w:ascii="宋体" w:hAnsi="宋体" w:cs="宋体"/>
                <w:bCs/>
                <w:szCs w:val="21"/>
                <w:lang w:bidi="ar"/>
              </w:rPr>
              <w:t>其他</w:t>
            </w:r>
          </w:p>
        </w:tc>
        <w:tc>
          <w:tcPr>
            <w:tcW w:w="7872" w:type="dxa"/>
            <w:gridSpan w:val="2"/>
          </w:tcPr>
          <w:p w14:paraId="343100E5">
            <w:pPr>
              <w:snapToGrid w:val="0"/>
              <w:spacing w:line="500" w:lineRule="exact"/>
              <w:rPr>
                <w:rFonts w:hint="eastAsia" w:ascii="宋体" w:hAnsi="宋体" w:cs="宋体"/>
                <w:szCs w:val="21"/>
              </w:rPr>
            </w:pPr>
            <w:r>
              <w:rPr>
                <w:rFonts w:hint="eastAsia" w:ascii="宋体" w:hAnsi="宋体" w:cs="宋体"/>
                <w:szCs w:val="21"/>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0948D9E1">
            <w:pPr>
              <w:snapToGrid w:val="0"/>
              <w:spacing w:line="500" w:lineRule="exact"/>
              <w:rPr>
                <w:rFonts w:hint="eastAsia" w:ascii="宋体" w:hAnsi="宋体" w:cs="宋体"/>
                <w:szCs w:val="21"/>
              </w:rPr>
            </w:pPr>
            <w:r>
              <w:rPr>
                <w:rFonts w:hint="eastAsia" w:ascii="宋体" w:hAnsi="宋体" w:cs="宋体"/>
                <w:szCs w:val="21"/>
              </w:rPr>
              <w:t>2.中标人未履行下述义务的，滁州市公共资源交易监督管理局将依法对中标人进行处理，追究相关责任：</w:t>
            </w:r>
          </w:p>
          <w:p w14:paraId="4BE9CE0A">
            <w:pPr>
              <w:snapToGrid w:val="0"/>
              <w:spacing w:line="500" w:lineRule="exact"/>
              <w:rPr>
                <w:rFonts w:hint="eastAsia" w:ascii="宋体" w:hAnsi="宋体" w:cs="宋体"/>
                <w:szCs w:val="21"/>
              </w:rPr>
            </w:pPr>
            <w:r>
              <w:rPr>
                <w:rFonts w:hint="eastAsia" w:ascii="宋体" w:hAnsi="宋体" w:cs="宋体"/>
                <w:szCs w:val="21"/>
              </w:rPr>
              <w:t>①中标人无正当理由不与招标人订立合同，在签订合同时向招标人提出附加条件，或者不按照招标文件要求提交履约保证金的，招标人有权取消中标人中标资格，并将相关违约行为报送监管部门处理；</w:t>
            </w:r>
          </w:p>
          <w:p w14:paraId="52A7EA31">
            <w:pPr>
              <w:snapToGrid w:val="0"/>
              <w:spacing w:line="500" w:lineRule="exact"/>
              <w:rPr>
                <w:rFonts w:hint="eastAsia" w:ascii="宋体" w:hAnsi="宋体" w:cs="宋体"/>
                <w:szCs w:val="21"/>
              </w:rPr>
            </w:pPr>
            <w:r>
              <w:rPr>
                <w:rFonts w:hint="eastAsia" w:ascii="宋体" w:hAnsi="宋体" w:cs="宋体"/>
                <w:szCs w:val="21"/>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4A7F08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34942C7E">
            <w:pPr>
              <w:adjustRightInd w:val="0"/>
              <w:snapToGrid w:val="0"/>
              <w:spacing w:line="500" w:lineRule="exact"/>
              <w:jc w:val="center"/>
              <w:rPr>
                <w:rFonts w:hint="eastAsia" w:ascii="宋体" w:hAnsi="宋体" w:cs="宋体"/>
                <w:bCs/>
                <w:szCs w:val="21"/>
                <w:lang w:bidi="ar"/>
              </w:rPr>
            </w:pPr>
            <w:r>
              <w:rPr>
                <w:rFonts w:hint="eastAsia" w:ascii="宋体" w:hAnsi="宋体" w:cs="宋体"/>
                <w:bCs/>
                <w:szCs w:val="21"/>
                <w:lang w:bidi="ar"/>
              </w:rPr>
              <w:t>变更招标方式</w:t>
            </w:r>
          </w:p>
        </w:tc>
        <w:tc>
          <w:tcPr>
            <w:tcW w:w="7872" w:type="dxa"/>
            <w:gridSpan w:val="2"/>
            <w:vAlign w:val="center"/>
          </w:tcPr>
          <w:p w14:paraId="16B85518">
            <w:pPr>
              <w:pStyle w:val="18"/>
              <w:adjustRightInd w:val="0"/>
              <w:snapToGrid w:val="0"/>
              <w:spacing w:after="0" w:line="500" w:lineRule="exact"/>
              <w:rPr>
                <w:rFonts w:hint="eastAsia" w:ascii="宋体" w:hAnsi="宋体" w:cs="宋体"/>
                <w:szCs w:val="21"/>
              </w:rPr>
            </w:pPr>
            <w:r>
              <w:rPr>
                <w:rFonts w:hint="eastAsia" w:ascii="宋体" w:hAnsi="宋体" w:cs="宋体"/>
                <w:szCs w:val="21"/>
              </w:rPr>
              <w:t>按照滁州市公共资源交易监督管理局现行规定执行。</w:t>
            </w:r>
          </w:p>
        </w:tc>
      </w:tr>
    </w:tbl>
    <w:p w14:paraId="33475C26">
      <w:pPr>
        <w:pageBreakBefore/>
        <w:spacing w:before="312" w:beforeLines="100" w:after="312" w:afterLines="100" w:line="500" w:lineRule="exact"/>
        <w:jc w:val="center"/>
        <w:outlineLvl w:val="1"/>
        <w:rPr>
          <w:rFonts w:ascii="宋体"/>
          <w:b/>
          <w:sz w:val="28"/>
          <w:szCs w:val="32"/>
        </w:rPr>
      </w:pPr>
      <w:bookmarkStart w:id="31" w:name="_Toc449028866"/>
      <w:bookmarkStart w:id="32" w:name="_Toc58430315"/>
      <w:bookmarkStart w:id="33" w:name="_Toc28397"/>
      <w:r>
        <w:rPr>
          <w:rFonts w:hint="eastAsia" w:ascii="宋体"/>
          <w:b/>
          <w:sz w:val="28"/>
          <w:szCs w:val="28"/>
        </w:rPr>
        <w:t>二、投标人须知</w:t>
      </w:r>
      <w:bookmarkEnd w:id="31"/>
      <w:bookmarkEnd w:id="32"/>
      <w:bookmarkEnd w:id="33"/>
    </w:p>
    <w:p w14:paraId="4DAC09EB">
      <w:pPr>
        <w:spacing w:before="156" w:beforeLines="50" w:after="156" w:afterLines="50" w:line="500" w:lineRule="exact"/>
        <w:jc w:val="center"/>
        <w:rPr>
          <w:rFonts w:hint="eastAsia" w:ascii="宋体" w:hAnsi="宋体" w:cs="宋体"/>
          <w:sz w:val="28"/>
          <w:szCs w:val="28"/>
        </w:rPr>
      </w:pPr>
      <w:bookmarkStart w:id="34" w:name="_Toc449028867"/>
      <w:r>
        <w:rPr>
          <w:rFonts w:hint="eastAsia" w:ascii="宋体" w:hAnsi="宋体" w:cs="宋体"/>
          <w:b/>
          <w:sz w:val="28"/>
          <w:szCs w:val="28"/>
        </w:rPr>
        <w:t>（一）总  则</w:t>
      </w:r>
      <w:bookmarkEnd w:id="34"/>
    </w:p>
    <w:p w14:paraId="4EEC219E">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1.项目概况</w:t>
      </w:r>
    </w:p>
    <w:p w14:paraId="6ADD2921">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1.1本次招标采购项目名称：见投标人须知前附表。</w:t>
      </w:r>
    </w:p>
    <w:p w14:paraId="1E28BFDB">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 xml:space="preserve">               项目编号：见投标人须知前附表。</w:t>
      </w:r>
    </w:p>
    <w:p w14:paraId="1F33EF6F">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 xml:space="preserve">               招 标 人：见投标人须知前附表。</w:t>
      </w:r>
    </w:p>
    <w:p w14:paraId="35ED0013">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 xml:space="preserve">               供货期：见投标人须知前附表。</w:t>
      </w:r>
    </w:p>
    <w:p w14:paraId="59DE67C5">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 xml:space="preserve">               供货地点：见投标人须知前附表。</w:t>
      </w:r>
    </w:p>
    <w:p w14:paraId="489FE3FD">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1.2招标人及联系人: 见投标人须知前附表。</w:t>
      </w:r>
    </w:p>
    <w:p w14:paraId="1026E425">
      <w:pPr>
        <w:snapToGrid w:val="0"/>
        <w:spacing w:line="500" w:lineRule="exact"/>
        <w:ind w:firstLine="525" w:firstLineChars="250"/>
        <w:jc w:val="left"/>
        <w:rPr>
          <w:rFonts w:hint="eastAsia" w:ascii="宋体" w:hAnsi="宋体" w:cs="宋体"/>
          <w:szCs w:val="21"/>
          <w:u w:val="single"/>
        </w:rPr>
      </w:pPr>
      <w:r>
        <w:rPr>
          <w:rFonts w:hint="eastAsia" w:ascii="宋体" w:hAnsi="宋体" w:cs="宋体"/>
          <w:szCs w:val="21"/>
        </w:rPr>
        <w:t xml:space="preserve">  采购代理机构及联系人: 见投标人须知前附表。</w:t>
      </w:r>
    </w:p>
    <w:p w14:paraId="63F77E0C">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1.3资金来源：见投标人须知前附表。</w:t>
      </w:r>
    </w:p>
    <w:p w14:paraId="5D03D8D4">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1.4本项目预算：见投标人须知前附表。</w:t>
      </w:r>
    </w:p>
    <w:p w14:paraId="4CBA6292">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1.5本项目最高限价：见投标人须知前附表。</w:t>
      </w:r>
    </w:p>
    <w:p w14:paraId="1A599AA4">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2.招标范围：</w:t>
      </w:r>
    </w:p>
    <w:p w14:paraId="6BACDAFC">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2.1 采购内容：详见《采购内容及服务要求》。</w:t>
      </w:r>
    </w:p>
    <w:p w14:paraId="5F1F4F5A">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2.2 技术要求：详见《采购内容及服务要求》。</w:t>
      </w:r>
    </w:p>
    <w:p w14:paraId="406404AE">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3.标包划分：</w:t>
      </w:r>
    </w:p>
    <w:p w14:paraId="50D1CF0E">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3.1本项目划分：见投标人须知前附表。</w:t>
      </w:r>
    </w:p>
    <w:p w14:paraId="5C48129D">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4.招标方式：</w:t>
      </w:r>
    </w:p>
    <w:p w14:paraId="62B2AFA3">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4.1本项目招标方式：见投标人须知前附表。</w:t>
      </w:r>
    </w:p>
    <w:p w14:paraId="7201EB4A">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5.计价方式：</w:t>
      </w:r>
    </w:p>
    <w:p w14:paraId="44DF81CD">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5.1本次招标项目合</w:t>
      </w:r>
      <w:r>
        <w:rPr>
          <w:rFonts w:hint="eastAsia" w:ascii="宋体" w:hAnsi="宋体" w:cs="宋体"/>
          <w:szCs w:val="21"/>
          <w:highlight w:val="none"/>
        </w:rPr>
        <w:t>同采用</w:t>
      </w:r>
      <w:r>
        <w:rPr>
          <w:rFonts w:hint="eastAsia" w:ascii="宋体" w:hAnsi="宋体" w:cs="宋体"/>
          <w:szCs w:val="21"/>
          <w:highlight w:val="none"/>
          <w:u w:val="single"/>
        </w:rPr>
        <w:t xml:space="preserve">  单价合同 </w:t>
      </w:r>
      <w:r>
        <w:rPr>
          <w:rFonts w:hint="eastAsia" w:ascii="宋体" w:hAnsi="宋体" w:cs="宋体"/>
          <w:szCs w:val="21"/>
          <w:u w:val="single"/>
        </w:rPr>
        <w:t>。</w:t>
      </w:r>
    </w:p>
    <w:p w14:paraId="63EB7379">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6.评标办法：</w:t>
      </w:r>
    </w:p>
    <w:p w14:paraId="1E3F3ED9">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6.1本次招标评标采用</w:t>
      </w:r>
      <w:r>
        <w:rPr>
          <w:rFonts w:hint="eastAsia" w:ascii="宋体" w:hAnsi="宋体" w:cs="宋体"/>
          <w:szCs w:val="21"/>
          <w:u w:val="single"/>
        </w:rPr>
        <w:t xml:space="preserve">  综合评分法  </w:t>
      </w:r>
      <w:r>
        <w:rPr>
          <w:rFonts w:hint="eastAsia" w:ascii="宋体" w:hAnsi="宋体" w:cs="宋体"/>
          <w:szCs w:val="21"/>
        </w:rPr>
        <w:t>（详见第三章评标办法）</w:t>
      </w:r>
    </w:p>
    <w:p w14:paraId="7A57533B">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7.投标人资格：</w:t>
      </w:r>
    </w:p>
    <w:p w14:paraId="54E38BFA">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7.1</w:t>
      </w:r>
      <w:r>
        <w:rPr>
          <w:rFonts w:hint="eastAsia" w:ascii="宋体"/>
          <w:szCs w:val="21"/>
        </w:rPr>
        <w:t>详见投标人须知前附表。</w:t>
      </w:r>
    </w:p>
    <w:p w14:paraId="42AB2696">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7.2根据电子化采购的特点，投标人参加本项目投标，投标人参加本项目投标，需在安徽省公共资源交易市场主体库（http://61.190.70.20/ahggfwpt-zhutiku）登记并进行信息确认提交。</w:t>
      </w:r>
    </w:p>
    <w:p w14:paraId="51513191">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7.3投标人必须确保自己在信息库中注册的信息真实、准确，并保证投标文件中的有关信息与库中的信息相一致。否则，投标人因此蒙受损失，招标人概不负责。</w:t>
      </w:r>
    </w:p>
    <w:p w14:paraId="1F57AD04">
      <w:pPr>
        <w:spacing w:line="500" w:lineRule="exact"/>
        <w:ind w:firstLine="422" w:firstLineChars="200"/>
        <w:jc w:val="left"/>
        <w:rPr>
          <w:rFonts w:hint="eastAsia" w:ascii="宋体" w:hAnsi="宋体" w:cs="宋体"/>
          <w:b/>
          <w:szCs w:val="21"/>
        </w:rPr>
      </w:pPr>
      <w:r>
        <w:rPr>
          <w:rFonts w:hint="eastAsia" w:ascii="宋体" w:hAnsi="宋体" w:cs="宋体"/>
          <w:b/>
          <w:szCs w:val="21"/>
        </w:rPr>
        <w:t>8. 投标费用</w:t>
      </w:r>
    </w:p>
    <w:p w14:paraId="56AD5C21">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8.1投标人准备和参加投标活动发生的费用自理。</w:t>
      </w:r>
    </w:p>
    <w:p w14:paraId="24EC07DA">
      <w:pPr>
        <w:spacing w:line="500" w:lineRule="exact"/>
        <w:ind w:firstLine="422" w:firstLineChars="200"/>
        <w:jc w:val="left"/>
        <w:rPr>
          <w:rFonts w:hint="eastAsia" w:ascii="宋体" w:hAnsi="宋体" w:cs="宋体"/>
          <w:b/>
          <w:szCs w:val="21"/>
        </w:rPr>
      </w:pPr>
      <w:r>
        <w:rPr>
          <w:rFonts w:hint="eastAsia" w:ascii="宋体" w:hAnsi="宋体" w:cs="宋体"/>
          <w:b/>
          <w:szCs w:val="21"/>
        </w:rPr>
        <w:t>9.</w:t>
      </w:r>
      <w:bookmarkStart w:id="35" w:name="_Toc144974507"/>
      <w:bookmarkStart w:id="36" w:name="_Toc247513962"/>
      <w:bookmarkStart w:id="37" w:name="_Toc296602429"/>
      <w:bookmarkStart w:id="38" w:name="_Toc247592876"/>
      <w:bookmarkStart w:id="39" w:name="_Toc247527563"/>
      <w:bookmarkStart w:id="40" w:name="_Toc152045539"/>
      <w:bookmarkStart w:id="41" w:name="_Toc152042315"/>
      <w:r>
        <w:rPr>
          <w:rFonts w:hint="eastAsia" w:ascii="宋体" w:hAnsi="宋体" w:cs="宋体"/>
          <w:b/>
          <w:szCs w:val="21"/>
        </w:rPr>
        <w:t xml:space="preserve"> 踏勘现场</w:t>
      </w:r>
      <w:bookmarkEnd w:id="35"/>
      <w:bookmarkEnd w:id="36"/>
      <w:bookmarkEnd w:id="37"/>
      <w:bookmarkEnd w:id="38"/>
      <w:bookmarkEnd w:id="39"/>
      <w:bookmarkEnd w:id="40"/>
      <w:bookmarkEnd w:id="41"/>
    </w:p>
    <w:p w14:paraId="4A6C0D52">
      <w:pPr>
        <w:spacing w:line="500" w:lineRule="exact"/>
        <w:ind w:firstLine="409" w:firstLineChars="195"/>
        <w:jc w:val="left"/>
        <w:rPr>
          <w:rFonts w:hint="eastAsia" w:ascii="宋体" w:hAnsi="宋体" w:cs="宋体"/>
          <w:szCs w:val="21"/>
        </w:rPr>
      </w:pPr>
      <w:r>
        <w:rPr>
          <w:rFonts w:hint="eastAsia" w:ascii="宋体" w:hAnsi="宋体" w:cs="宋体"/>
          <w:szCs w:val="21"/>
        </w:rPr>
        <w:t xml:space="preserve"> 9.1 投标人须知前附表规定组织踏勘现场的，招标人按投标人须知前附表规定的时间、地点组织投标人踏勘项目现场。 </w:t>
      </w:r>
    </w:p>
    <w:p w14:paraId="1782673F">
      <w:pPr>
        <w:spacing w:line="500" w:lineRule="exact"/>
        <w:ind w:firstLine="409" w:firstLineChars="195"/>
        <w:jc w:val="left"/>
        <w:rPr>
          <w:rFonts w:hint="eastAsia" w:ascii="宋体" w:hAnsi="宋体" w:cs="宋体"/>
          <w:szCs w:val="21"/>
        </w:rPr>
      </w:pPr>
      <w:r>
        <w:rPr>
          <w:rFonts w:hint="eastAsia" w:ascii="宋体" w:hAnsi="宋体" w:cs="宋体"/>
          <w:szCs w:val="21"/>
        </w:rPr>
        <w:t>9.2 投标人踏勘现场发生的费用自理。</w:t>
      </w:r>
    </w:p>
    <w:p w14:paraId="19F7C5FB">
      <w:pPr>
        <w:spacing w:line="500" w:lineRule="exact"/>
        <w:ind w:firstLine="409" w:firstLineChars="195"/>
        <w:jc w:val="left"/>
        <w:rPr>
          <w:rFonts w:hint="eastAsia" w:ascii="宋体" w:hAnsi="宋体" w:cs="宋体"/>
          <w:szCs w:val="21"/>
        </w:rPr>
      </w:pPr>
      <w:r>
        <w:rPr>
          <w:rFonts w:hint="eastAsia" w:ascii="宋体" w:hAnsi="宋体" w:cs="宋体"/>
          <w:szCs w:val="21"/>
        </w:rPr>
        <w:t>9.3 除招标人的原因外，投标人自行负责在踏勘现场中所发生的人员伤亡和财产损失。</w:t>
      </w:r>
    </w:p>
    <w:p w14:paraId="3B20B966">
      <w:pPr>
        <w:spacing w:line="500" w:lineRule="exact"/>
        <w:ind w:firstLine="409" w:firstLineChars="195"/>
        <w:jc w:val="left"/>
        <w:rPr>
          <w:rFonts w:hint="eastAsia" w:ascii="宋体" w:hAnsi="宋体" w:cs="宋体"/>
          <w:szCs w:val="21"/>
        </w:rPr>
      </w:pPr>
      <w:r>
        <w:rPr>
          <w:rFonts w:hint="eastAsia" w:ascii="宋体" w:hAnsi="宋体" w:cs="宋体"/>
          <w:szCs w:val="21"/>
        </w:rPr>
        <w:t>9.4 招标人在踏勘现场中介绍的场地和相关的周边环境情况，供投标人在编制投标文件时参考，招标人不对投标人据此作出的判断和决策负责。</w:t>
      </w:r>
      <w:bookmarkStart w:id="42" w:name="_Toc247592877"/>
      <w:bookmarkStart w:id="43" w:name="_Toc144974508"/>
      <w:bookmarkStart w:id="44" w:name="_Toc296602430"/>
      <w:bookmarkStart w:id="45" w:name="_Toc152045540"/>
      <w:bookmarkStart w:id="46" w:name="_Toc247527564"/>
      <w:bookmarkStart w:id="47" w:name="_Toc247513963"/>
      <w:bookmarkStart w:id="48" w:name="_Toc152042316"/>
    </w:p>
    <w:p w14:paraId="6F78C5F0">
      <w:pPr>
        <w:spacing w:line="500" w:lineRule="exact"/>
        <w:ind w:firstLine="422" w:firstLineChars="200"/>
        <w:jc w:val="left"/>
        <w:rPr>
          <w:rFonts w:hint="eastAsia" w:ascii="宋体" w:hAnsi="宋体" w:cs="宋体"/>
          <w:b/>
          <w:szCs w:val="21"/>
        </w:rPr>
      </w:pPr>
      <w:r>
        <w:rPr>
          <w:rFonts w:hint="eastAsia" w:ascii="宋体" w:hAnsi="宋体" w:cs="宋体"/>
          <w:b/>
          <w:szCs w:val="21"/>
        </w:rPr>
        <w:t>10. 投标预备会</w:t>
      </w:r>
      <w:bookmarkEnd w:id="42"/>
      <w:bookmarkEnd w:id="43"/>
      <w:bookmarkEnd w:id="44"/>
      <w:bookmarkEnd w:id="45"/>
      <w:bookmarkEnd w:id="46"/>
      <w:bookmarkEnd w:id="47"/>
      <w:bookmarkEnd w:id="48"/>
      <w:r>
        <w:rPr>
          <w:rFonts w:hint="eastAsia" w:ascii="宋体" w:hAnsi="宋体" w:cs="宋体"/>
          <w:b/>
          <w:szCs w:val="21"/>
        </w:rPr>
        <w:t>（本项目不采用）</w:t>
      </w:r>
    </w:p>
    <w:p w14:paraId="7E162F8B">
      <w:pPr>
        <w:spacing w:line="500" w:lineRule="exact"/>
        <w:ind w:firstLine="409" w:firstLineChars="195"/>
        <w:rPr>
          <w:rFonts w:ascii="宋体"/>
          <w:szCs w:val="21"/>
        </w:rPr>
      </w:pPr>
      <w:r>
        <w:rPr>
          <w:rFonts w:hint="eastAsia" w:ascii="宋体"/>
          <w:szCs w:val="21"/>
        </w:rPr>
        <w:t>10.1投标人须知前附表规定召开投标预备会的，招标人按投标人须知前附表规定的时间和地点召开投标预备会，澄清投标人提出的问题。</w:t>
      </w:r>
    </w:p>
    <w:p w14:paraId="6FE7EBE6">
      <w:pPr>
        <w:spacing w:line="500" w:lineRule="exact"/>
        <w:ind w:firstLine="422" w:firstLineChars="200"/>
        <w:jc w:val="left"/>
        <w:rPr>
          <w:rFonts w:hint="eastAsia" w:ascii="宋体" w:hAnsi="宋体" w:cs="宋体"/>
          <w:b/>
          <w:szCs w:val="21"/>
        </w:rPr>
      </w:pPr>
      <w:r>
        <w:rPr>
          <w:rFonts w:hint="eastAsia" w:ascii="宋体" w:hAnsi="宋体" w:cs="宋体"/>
          <w:b/>
          <w:szCs w:val="21"/>
        </w:rPr>
        <w:t>11. 联合投标(本项目不采用）</w:t>
      </w:r>
    </w:p>
    <w:p w14:paraId="4825FDF6">
      <w:pPr>
        <w:spacing w:line="500" w:lineRule="exact"/>
        <w:ind w:firstLine="409" w:firstLineChars="195"/>
        <w:rPr>
          <w:rFonts w:ascii="宋体"/>
          <w:szCs w:val="21"/>
        </w:rPr>
      </w:pPr>
      <w:r>
        <w:rPr>
          <w:rFonts w:hint="eastAsia" w:ascii="宋体" w:hAnsi="宋体" w:cs="宋体"/>
          <w:szCs w:val="21"/>
        </w:rPr>
        <w:t xml:space="preserve">11.1 </w:t>
      </w:r>
      <w:r>
        <w:rPr>
          <w:rFonts w:hint="eastAsia" w:ascii="宋体"/>
          <w:bCs/>
          <w:szCs w:val="21"/>
        </w:rPr>
        <w:t>本项</w:t>
      </w:r>
      <w:r>
        <w:rPr>
          <w:rFonts w:hint="eastAsia"/>
          <w:bCs/>
          <w:szCs w:val="21"/>
        </w:rPr>
        <w:t>目不接受联合体投标。</w:t>
      </w:r>
    </w:p>
    <w:p w14:paraId="2CB38264">
      <w:pPr>
        <w:spacing w:line="500" w:lineRule="exact"/>
        <w:ind w:firstLine="413" w:firstLineChars="196"/>
        <w:jc w:val="left"/>
        <w:rPr>
          <w:rFonts w:hint="eastAsia" w:ascii="宋体" w:hAnsi="宋体" w:cs="宋体"/>
          <w:b/>
          <w:szCs w:val="21"/>
        </w:rPr>
      </w:pPr>
      <w:r>
        <w:rPr>
          <w:rFonts w:hint="eastAsia" w:ascii="宋体" w:hAnsi="宋体" w:cs="宋体"/>
          <w:b/>
          <w:szCs w:val="21"/>
        </w:rPr>
        <w:t>12.招标代理费</w:t>
      </w:r>
    </w:p>
    <w:p w14:paraId="7BF60B17">
      <w:pPr>
        <w:spacing w:line="500" w:lineRule="exact"/>
        <w:ind w:firstLine="210" w:firstLineChars="100"/>
        <w:jc w:val="left"/>
        <w:rPr>
          <w:rFonts w:ascii="宋体"/>
          <w:szCs w:val="21"/>
        </w:rPr>
      </w:pPr>
      <w:r>
        <w:rPr>
          <w:rFonts w:hint="eastAsia" w:ascii="宋体"/>
          <w:bCs/>
          <w:szCs w:val="21"/>
        </w:rPr>
        <w:t xml:space="preserve">  12.1</w:t>
      </w:r>
      <w:r>
        <w:rPr>
          <w:rFonts w:ascii="宋体"/>
          <w:bCs/>
          <w:szCs w:val="21"/>
        </w:rPr>
        <w:t xml:space="preserve"> </w:t>
      </w:r>
      <w:r>
        <w:rPr>
          <w:rFonts w:hint="eastAsia" w:ascii="宋体"/>
          <w:bCs/>
          <w:szCs w:val="21"/>
        </w:rPr>
        <w:t>招标代理费：</w:t>
      </w:r>
      <w:r>
        <w:rPr>
          <w:rFonts w:hint="eastAsia" w:ascii="宋体"/>
          <w:szCs w:val="21"/>
        </w:rPr>
        <w:t>见投标人须知前附表。</w:t>
      </w:r>
    </w:p>
    <w:p w14:paraId="04DBA54D">
      <w:pPr>
        <w:spacing w:line="500" w:lineRule="exact"/>
        <w:ind w:firstLine="420" w:firstLineChars="200"/>
        <w:jc w:val="left"/>
        <w:rPr>
          <w:rFonts w:ascii="宋体"/>
          <w:szCs w:val="21"/>
        </w:rPr>
      </w:pPr>
      <w:r>
        <w:rPr>
          <w:rFonts w:hint="eastAsia" w:ascii="宋体"/>
          <w:bCs/>
          <w:szCs w:val="21"/>
        </w:rPr>
        <w:t>12.2</w:t>
      </w:r>
      <w:r>
        <w:rPr>
          <w:rFonts w:ascii="宋体"/>
          <w:bCs/>
          <w:szCs w:val="21"/>
        </w:rPr>
        <w:t xml:space="preserve"> </w:t>
      </w:r>
      <w:r>
        <w:rPr>
          <w:rFonts w:hint="eastAsia" w:ascii="宋体"/>
          <w:bCs/>
          <w:szCs w:val="21"/>
        </w:rPr>
        <w:t>专家评审劳务费：</w:t>
      </w:r>
      <w:r>
        <w:rPr>
          <w:rFonts w:hint="eastAsia" w:ascii="宋体"/>
          <w:szCs w:val="21"/>
        </w:rPr>
        <w:t>见投标人须知前附表。</w:t>
      </w:r>
    </w:p>
    <w:p w14:paraId="35F48DB6">
      <w:pPr>
        <w:spacing w:line="500" w:lineRule="exact"/>
        <w:ind w:firstLine="422" w:firstLineChars="200"/>
        <w:jc w:val="left"/>
        <w:rPr>
          <w:rFonts w:hint="eastAsia" w:ascii="宋体" w:hAnsi="宋体" w:cs="宋体"/>
          <w:b/>
          <w:szCs w:val="21"/>
        </w:rPr>
      </w:pPr>
      <w:r>
        <w:rPr>
          <w:rFonts w:hint="eastAsia" w:ascii="宋体" w:hAnsi="宋体" w:cs="宋体"/>
          <w:b/>
          <w:szCs w:val="21"/>
        </w:rPr>
        <w:t>13.投标人应注意的事项</w:t>
      </w:r>
    </w:p>
    <w:p w14:paraId="66FBAF85">
      <w:pPr>
        <w:spacing w:line="500" w:lineRule="exact"/>
        <w:ind w:firstLine="420" w:firstLineChars="200"/>
        <w:jc w:val="left"/>
        <w:rPr>
          <w:rFonts w:hint="eastAsia" w:ascii="宋体" w:hAnsi="宋体" w:cs="宋体"/>
          <w:szCs w:val="21"/>
        </w:rPr>
      </w:pPr>
      <w:r>
        <w:rPr>
          <w:rFonts w:hint="eastAsia" w:ascii="宋体" w:hAnsi="宋体" w:cs="宋体"/>
          <w:szCs w:val="21"/>
        </w:rPr>
        <w:t>13.1投标人一旦按规定参加投标，即被认为接受了本招标文件中的所有条件和规定。投标人必须严格按招标文件的要求编制投标文件，以便评委审核。否则，由此产生的一切后果由投标人承担。</w:t>
      </w:r>
    </w:p>
    <w:p w14:paraId="46AF7784">
      <w:pPr>
        <w:spacing w:line="500" w:lineRule="exact"/>
        <w:ind w:firstLine="420" w:firstLineChars="200"/>
        <w:jc w:val="left"/>
        <w:rPr>
          <w:rFonts w:hint="eastAsia" w:ascii="宋体" w:hAnsi="宋体" w:cs="宋体"/>
          <w:szCs w:val="21"/>
        </w:rPr>
      </w:pPr>
      <w:r>
        <w:rPr>
          <w:rFonts w:hint="eastAsia" w:ascii="宋体" w:hAnsi="宋体" w:cs="宋体"/>
          <w:szCs w:val="21"/>
        </w:rPr>
        <w:t>13.2投标人对采购内容中规定的技术参数、规格、数量和要求等必须最大限度的满足招标文件的相关要求。</w:t>
      </w:r>
    </w:p>
    <w:p w14:paraId="54D3C488">
      <w:pPr>
        <w:spacing w:line="500" w:lineRule="exact"/>
        <w:ind w:firstLine="420" w:firstLineChars="200"/>
        <w:jc w:val="left"/>
        <w:rPr>
          <w:rFonts w:hint="eastAsia" w:ascii="宋体" w:hAnsi="宋体" w:cs="宋体"/>
          <w:szCs w:val="21"/>
        </w:rPr>
      </w:pPr>
      <w:r>
        <w:rPr>
          <w:rFonts w:hint="eastAsia" w:ascii="宋体" w:hAnsi="宋体" w:cs="宋体"/>
          <w:szCs w:val="21"/>
        </w:rPr>
        <w:t>13.3推荐品牌有助于投标人选择所投产品，仅供参考，并无限制性，可以选择性能不低于推荐品牌的产品，但所投产品的技术参数，要最大限度满足招标文件提供的详细参数。</w:t>
      </w:r>
    </w:p>
    <w:p w14:paraId="2D820732">
      <w:pPr>
        <w:spacing w:line="500" w:lineRule="exact"/>
        <w:ind w:firstLine="411" w:firstLineChars="196"/>
        <w:jc w:val="left"/>
        <w:rPr>
          <w:rFonts w:hint="eastAsia" w:ascii="宋体" w:hAnsi="宋体" w:cs="宋体"/>
          <w:szCs w:val="21"/>
        </w:rPr>
      </w:pPr>
      <w:r>
        <w:rPr>
          <w:rFonts w:hint="eastAsia" w:ascii="宋体" w:hAnsi="宋体" w:cs="宋体"/>
          <w:szCs w:val="21"/>
        </w:rPr>
        <w:t>13.4 所有投标人的投标保证金都应在投标文件规定的投标保证金缴纳截止时间前缴纳，以资金到账时间为准</w:t>
      </w:r>
      <w:r>
        <w:rPr>
          <w:rFonts w:hint="eastAsia" w:ascii="宋体" w:hAnsi="宋体" w:cs="宋体"/>
          <w:b/>
          <w:szCs w:val="21"/>
        </w:rPr>
        <w:t>（采用支票、汇票、本票、保函等的，以支票、汇票、本票、保函等递交的时间为准）</w:t>
      </w:r>
      <w:r>
        <w:rPr>
          <w:rFonts w:hint="eastAsia" w:ascii="宋体" w:hAnsi="宋体" w:cs="宋体"/>
          <w:szCs w:val="21"/>
        </w:rPr>
        <w:t>。</w:t>
      </w:r>
    </w:p>
    <w:p w14:paraId="3C82166C">
      <w:pPr>
        <w:spacing w:line="500" w:lineRule="exact"/>
        <w:ind w:firstLine="420" w:firstLineChars="200"/>
        <w:jc w:val="left"/>
        <w:rPr>
          <w:rFonts w:hint="eastAsia" w:ascii="宋体" w:hAnsi="宋体" w:cs="宋体"/>
          <w:szCs w:val="21"/>
        </w:rPr>
      </w:pPr>
      <w:r>
        <w:rPr>
          <w:rFonts w:hint="eastAsia" w:ascii="宋体" w:hAnsi="宋体" w:cs="宋体"/>
          <w:szCs w:val="21"/>
        </w:rPr>
        <w:t>13.5</w:t>
      </w:r>
      <w:r>
        <w:rPr>
          <w:rFonts w:hint="eastAsia" w:ascii="宋体" w:hAnsi="宋体" w:cs="宋体"/>
          <w:bCs/>
          <w:szCs w:val="21"/>
        </w:rPr>
        <w:t>单位负责人为同一人或者存在直接控股、管理关系的不同投标人，不得参加同一合同项下的采购活动。</w:t>
      </w:r>
      <w:r>
        <w:rPr>
          <w:rFonts w:hint="eastAsia" w:ascii="宋体" w:hAnsi="宋体" w:cs="宋体"/>
          <w:szCs w:val="21"/>
        </w:rPr>
        <w:t>为采购项目提供整体设计、规范编制或者项目管理、监理、检测等服务的投标人，不得再参加该采购项目的其他采购活动。</w:t>
      </w:r>
    </w:p>
    <w:p w14:paraId="33549573">
      <w:pPr>
        <w:spacing w:line="500" w:lineRule="exact"/>
        <w:ind w:firstLine="417" w:firstLineChars="199"/>
        <w:jc w:val="left"/>
        <w:rPr>
          <w:rFonts w:hint="eastAsia" w:ascii="宋体" w:hAnsi="宋体" w:cs="宋体"/>
          <w:szCs w:val="21"/>
        </w:rPr>
      </w:pPr>
      <w:r>
        <w:rPr>
          <w:rFonts w:hint="eastAsia" w:ascii="宋体" w:hAnsi="宋体" w:cs="宋体"/>
          <w:szCs w:val="21"/>
        </w:rPr>
        <w:t>13.6投标人被视为充分熟悉本招标项目所在地的与履行合同有关的各种情况，包括但不限于：</w:t>
      </w:r>
    </w:p>
    <w:p w14:paraId="49EECC2B">
      <w:pPr>
        <w:spacing w:line="500" w:lineRule="exact"/>
        <w:ind w:firstLine="315" w:firstLineChars="150"/>
        <w:jc w:val="left"/>
        <w:rPr>
          <w:rFonts w:hint="eastAsia" w:ascii="宋体" w:hAnsi="宋体" w:cs="宋体"/>
          <w:szCs w:val="21"/>
        </w:rPr>
      </w:pPr>
      <w:r>
        <w:rPr>
          <w:rFonts w:hint="eastAsia" w:ascii="宋体" w:hAnsi="宋体" w:cs="宋体"/>
          <w:szCs w:val="21"/>
        </w:rPr>
        <w:t>（1）国家对本次投标货物和服务的生产、安装调试、验收、维修等有关法律、法规及行业管理标准；</w:t>
      </w:r>
    </w:p>
    <w:p w14:paraId="3EEA689D">
      <w:pPr>
        <w:spacing w:line="500" w:lineRule="exact"/>
        <w:ind w:firstLine="315" w:firstLineChars="150"/>
        <w:jc w:val="left"/>
        <w:rPr>
          <w:rFonts w:hint="eastAsia" w:ascii="宋体" w:hAnsi="宋体" w:cs="宋体"/>
          <w:szCs w:val="21"/>
        </w:rPr>
      </w:pPr>
      <w:r>
        <w:rPr>
          <w:rFonts w:hint="eastAsia" w:ascii="宋体" w:hAnsi="宋体" w:cs="宋体"/>
          <w:szCs w:val="21"/>
        </w:rPr>
        <w:t>（2）安徽省及滁州市等有关管理部门的相关规定；</w:t>
      </w:r>
    </w:p>
    <w:p w14:paraId="105BDE10">
      <w:pPr>
        <w:spacing w:line="500" w:lineRule="exact"/>
        <w:ind w:firstLine="315" w:firstLineChars="150"/>
        <w:jc w:val="left"/>
        <w:rPr>
          <w:rFonts w:hint="eastAsia" w:ascii="宋体" w:hAnsi="宋体" w:cs="宋体"/>
          <w:szCs w:val="21"/>
        </w:rPr>
      </w:pPr>
      <w:r>
        <w:rPr>
          <w:rFonts w:hint="eastAsia" w:ascii="宋体" w:hAnsi="宋体" w:cs="宋体"/>
          <w:szCs w:val="21"/>
        </w:rPr>
        <w:t>（3）招标人的相关场地情况、基础建设、电力供应情况及相关设计标准。</w:t>
      </w:r>
    </w:p>
    <w:p w14:paraId="52FC366A">
      <w:pPr>
        <w:spacing w:line="500" w:lineRule="exact"/>
        <w:ind w:firstLine="315" w:firstLineChars="150"/>
        <w:jc w:val="left"/>
        <w:rPr>
          <w:rFonts w:hint="eastAsia" w:ascii="宋体" w:hAnsi="宋体" w:cs="宋体"/>
          <w:szCs w:val="21"/>
        </w:rPr>
      </w:pPr>
      <w:r>
        <w:rPr>
          <w:rFonts w:hint="eastAsia" w:ascii="宋体" w:hAnsi="宋体" w:cs="宋体"/>
          <w:szCs w:val="21"/>
        </w:rPr>
        <w:t>本招标文件不再对上述情况进行描述。</w:t>
      </w:r>
    </w:p>
    <w:p w14:paraId="420AB2A1">
      <w:pPr>
        <w:spacing w:line="500" w:lineRule="exact"/>
        <w:ind w:firstLine="420" w:firstLineChars="200"/>
        <w:jc w:val="left"/>
        <w:rPr>
          <w:rFonts w:hint="eastAsia" w:ascii="宋体" w:hAnsi="宋体" w:cs="宋体"/>
          <w:szCs w:val="21"/>
        </w:rPr>
      </w:pPr>
      <w:r>
        <w:rPr>
          <w:rFonts w:hint="eastAsia" w:ascii="宋体" w:hAnsi="宋体" w:cs="宋体"/>
          <w:szCs w:val="21"/>
        </w:rPr>
        <w:t>13.7凡投标人在我市公共资源交易活动中出现违法违规、破坏市场秩序等不良行为且被监管部门处罚的，一律在滁州市公共资源交易网等相关网站曝光。</w:t>
      </w:r>
    </w:p>
    <w:p w14:paraId="351F5A52">
      <w:pPr>
        <w:spacing w:line="500" w:lineRule="exact"/>
        <w:ind w:firstLine="420" w:firstLineChars="200"/>
        <w:jc w:val="left"/>
        <w:rPr>
          <w:rFonts w:hint="eastAsia" w:ascii="宋体" w:hAnsi="宋体" w:cs="宋体"/>
          <w:szCs w:val="21"/>
        </w:rPr>
      </w:pPr>
      <w:r>
        <w:rPr>
          <w:rFonts w:hint="eastAsia" w:ascii="宋体" w:hAnsi="宋体" w:cs="宋体"/>
          <w:szCs w:val="21"/>
        </w:rPr>
        <w:t>13.8投标人的不良行为、失信行为及行政处罚等效力不因企业名称的变更而改变。</w:t>
      </w:r>
    </w:p>
    <w:p w14:paraId="4E7A64D9">
      <w:pPr>
        <w:spacing w:line="500" w:lineRule="exact"/>
        <w:ind w:firstLine="420" w:firstLineChars="200"/>
        <w:jc w:val="left"/>
        <w:rPr>
          <w:rFonts w:hint="eastAsia" w:ascii="宋体" w:hAnsi="宋体" w:cs="宋体"/>
          <w:szCs w:val="21"/>
        </w:rPr>
      </w:pPr>
      <w:r>
        <w:rPr>
          <w:rFonts w:hint="eastAsia" w:ascii="宋体" w:hAnsi="宋体" w:cs="宋体"/>
          <w:szCs w:val="21"/>
        </w:rPr>
        <w:t>13.9中标候选人无正当理由放弃中标候选人资格的，其保证金将不予退还，并被记不良信息记录。</w:t>
      </w:r>
    </w:p>
    <w:p w14:paraId="5F24AC78">
      <w:pPr>
        <w:pStyle w:val="12"/>
        <w:spacing w:after="0" w:line="500" w:lineRule="exact"/>
        <w:ind w:left="0" w:leftChars="0"/>
        <w:jc w:val="left"/>
        <w:rPr>
          <w:rFonts w:hint="eastAsia" w:ascii="宋体" w:hAnsi="宋体" w:cs="宋体"/>
          <w:sz w:val="21"/>
          <w:szCs w:val="21"/>
        </w:rPr>
      </w:pPr>
      <w:r>
        <w:rPr>
          <w:rFonts w:hint="eastAsia" w:ascii="宋体" w:hAnsi="宋体" w:cs="宋体"/>
          <w:sz w:val="21"/>
          <w:szCs w:val="21"/>
        </w:rPr>
        <w:t>13.10若存在不予退还投标人投标保证金的情形，银行转账的，由市公共资源交易中心代为收缴，递交保函、支票、汇票、本票的，由招标人予以追缴。</w:t>
      </w:r>
    </w:p>
    <w:p w14:paraId="61C7E2C4">
      <w:pPr>
        <w:spacing w:line="500" w:lineRule="exact"/>
        <w:ind w:firstLine="422" w:firstLineChars="200"/>
        <w:jc w:val="left"/>
        <w:rPr>
          <w:rFonts w:hint="eastAsia" w:ascii="宋体" w:hAnsi="宋体" w:cs="宋体"/>
          <w:b/>
          <w:szCs w:val="21"/>
        </w:rPr>
      </w:pPr>
      <w:r>
        <w:rPr>
          <w:rFonts w:hint="eastAsia" w:ascii="宋体" w:hAnsi="宋体" w:cs="宋体"/>
          <w:b/>
          <w:szCs w:val="21"/>
        </w:rPr>
        <w:t>14.保密</w:t>
      </w:r>
    </w:p>
    <w:p w14:paraId="1B0E2F2A">
      <w:pPr>
        <w:pStyle w:val="12"/>
        <w:spacing w:after="0" w:line="500" w:lineRule="exact"/>
        <w:ind w:left="0" w:leftChars="0"/>
        <w:jc w:val="left"/>
        <w:rPr>
          <w:rFonts w:hint="eastAsia" w:ascii="宋体" w:hAnsi="宋体" w:cs="宋体"/>
          <w:sz w:val="21"/>
          <w:szCs w:val="21"/>
        </w:rPr>
      </w:pPr>
      <w:r>
        <w:rPr>
          <w:rFonts w:hint="eastAsia" w:ascii="宋体" w:hAnsi="宋体" w:cs="宋体"/>
          <w:sz w:val="21"/>
          <w:szCs w:val="21"/>
        </w:rPr>
        <w:t xml:space="preserve">参与招标投标活动的各方应对招标文件和投标文件中的商业和技术等秘密保密，违者应对由此造成的后果承担法律责任。 </w:t>
      </w:r>
    </w:p>
    <w:p w14:paraId="2682832F">
      <w:pPr>
        <w:spacing w:before="156" w:beforeLines="50" w:after="156" w:afterLines="50" w:line="500" w:lineRule="exact"/>
        <w:jc w:val="center"/>
        <w:rPr>
          <w:rFonts w:hint="eastAsia" w:ascii="宋体" w:hAnsi="宋体" w:cs="宋体"/>
          <w:b/>
          <w:sz w:val="28"/>
          <w:szCs w:val="28"/>
        </w:rPr>
      </w:pPr>
      <w:bookmarkStart w:id="49" w:name="_Toc449028868"/>
      <w:r>
        <w:rPr>
          <w:rFonts w:hint="eastAsia" w:ascii="宋体" w:hAnsi="宋体" w:cs="宋体"/>
          <w:b/>
          <w:sz w:val="28"/>
          <w:szCs w:val="28"/>
        </w:rPr>
        <w:t>（二）</w:t>
      </w:r>
      <w:bookmarkEnd w:id="49"/>
      <w:r>
        <w:rPr>
          <w:rFonts w:hint="eastAsia" w:ascii="宋体" w:hAnsi="宋体" w:cs="宋体"/>
          <w:b/>
          <w:sz w:val="28"/>
          <w:szCs w:val="28"/>
        </w:rPr>
        <w:t>招标文件</w:t>
      </w:r>
    </w:p>
    <w:p w14:paraId="4569E13A">
      <w:pPr>
        <w:spacing w:line="500" w:lineRule="exact"/>
        <w:ind w:firstLine="422" w:firstLineChars="200"/>
        <w:jc w:val="left"/>
        <w:rPr>
          <w:rFonts w:hint="eastAsia" w:ascii="宋体" w:hAnsi="宋体" w:cs="宋体"/>
          <w:b/>
          <w:szCs w:val="21"/>
        </w:rPr>
      </w:pPr>
      <w:r>
        <w:rPr>
          <w:rFonts w:hint="eastAsia" w:ascii="宋体" w:hAnsi="宋体" w:cs="宋体"/>
          <w:b/>
          <w:szCs w:val="21"/>
        </w:rPr>
        <w:t>15. 招标文件的编制依据</w:t>
      </w:r>
    </w:p>
    <w:p w14:paraId="4594CD6E">
      <w:pPr>
        <w:spacing w:line="500" w:lineRule="exact"/>
        <w:ind w:firstLine="420" w:firstLineChars="200"/>
        <w:rPr>
          <w:rFonts w:ascii="宋体"/>
          <w:szCs w:val="21"/>
        </w:rPr>
      </w:pPr>
      <w:r>
        <w:rPr>
          <w:rFonts w:hint="eastAsia" w:ascii="宋体"/>
          <w:szCs w:val="21"/>
        </w:rPr>
        <w:t>根据</w:t>
      </w:r>
      <w:r>
        <w:rPr>
          <w:rFonts w:hint="eastAsia"/>
        </w:rPr>
        <w:t>《中华人民共和国招标投标法》、《中华人民共和国招标投标法实施条例》</w:t>
      </w:r>
      <w:r>
        <w:rPr>
          <w:rFonts w:hint="eastAsia" w:ascii="宋体"/>
          <w:szCs w:val="21"/>
        </w:rPr>
        <w:t>和</w:t>
      </w:r>
      <w:r>
        <w:rPr>
          <w:rFonts w:hint="eastAsia"/>
        </w:rPr>
        <w:t>《中华人民共和国民法典》</w:t>
      </w:r>
      <w:r>
        <w:rPr>
          <w:rFonts w:hint="eastAsia" w:ascii="宋体"/>
          <w:spacing w:val="-2"/>
          <w:szCs w:val="21"/>
        </w:rPr>
        <w:t>等相关法律法规和规章及部、省、市级规范性文件的规定，编制本招标文件。</w:t>
      </w:r>
    </w:p>
    <w:p w14:paraId="7CC90B85">
      <w:pPr>
        <w:spacing w:line="500" w:lineRule="exact"/>
        <w:ind w:firstLine="422" w:firstLineChars="200"/>
        <w:jc w:val="left"/>
        <w:rPr>
          <w:rFonts w:hint="eastAsia" w:ascii="宋体" w:hAnsi="宋体" w:cs="宋体"/>
          <w:b/>
          <w:szCs w:val="21"/>
        </w:rPr>
      </w:pPr>
      <w:r>
        <w:rPr>
          <w:rFonts w:hint="eastAsia" w:ascii="宋体" w:hAnsi="宋体" w:cs="宋体"/>
          <w:b/>
          <w:szCs w:val="21"/>
        </w:rPr>
        <w:t>16. 招标文件的组成</w:t>
      </w:r>
    </w:p>
    <w:p w14:paraId="6FAC721B">
      <w:pPr>
        <w:spacing w:line="500" w:lineRule="exact"/>
        <w:ind w:firstLine="420" w:firstLineChars="200"/>
        <w:jc w:val="left"/>
        <w:rPr>
          <w:rFonts w:hint="eastAsia" w:ascii="宋体" w:hAnsi="宋体" w:cs="宋体"/>
          <w:szCs w:val="21"/>
        </w:rPr>
      </w:pPr>
      <w:r>
        <w:rPr>
          <w:rFonts w:hint="eastAsia" w:ascii="宋体" w:hAnsi="宋体" w:cs="宋体"/>
          <w:szCs w:val="21"/>
        </w:rPr>
        <w:t>16.1 招标文件包括内容：</w:t>
      </w:r>
    </w:p>
    <w:p w14:paraId="019B872E">
      <w:pPr>
        <w:spacing w:line="500" w:lineRule="exact"/>
        <w:ind w:firstLine="1470" w:firstLineChars="700"/>
        <w:jc w:val="left"/>
        <w:rPr>
          <w:rFonts w:hint="eastAsia" w:ascii="宋体" w:hAnsi="宋体" w:cs="宋体"/>
          <w:szCs w:val="21"/>
        </w:rPr>
      </w:pPr>
      <w:r>
        <w:rPr>
          <w:rFonts w:hint="eastAsia" w:ascii="宋体" w:hAnsi="宋体" w:cs="宋体"/>
          <w:szCs w:val="21"/>
        </w:rPr>
        <w:t>第一章  招标公告</w:t>
      </w:r>
    </w:p>
    <w:p w14:paraId="396694AF">
      <w:pPr>
        <w:spacing w:line="500" w:lineRule="exact"/>
        <w:ind w:firstLine="1470" w:firstLineChars="700"/>
        <w:jc w:val="left"/>
        <w:rPr>
          <w:rFonts w:hint="eastAsia" w:ascii="宋体" w:hAnsi="宋体" w:cs="宋体"/>
          <w:szCs w:val="21"/>
        </w:rPr>
      </w:pPr>
      <w:r>
        <w:rPr>
          <w:rFonts w:hint="eastAsia" w:ascii="宋体" w:hAnsi="宋体" w:cs="宋体"/>
          <w:szCs w:val="21"/>
        </w:rPr>
        <w:t>第二章  投标人须知</w:t>
      </w:r>
    </w:p>
    <w:p w14:paraId="66018BF6">
      <w:pPr>
        <w:spacing w:line="500" w:lineRule="exact"/>
        <w:ind w:firstLine="1470" w:firstLineChars="700"/>
        <w:jc w:val="left"/>
        <w:rPr>
          <w:rFonts w:hint="eastAsia" w:ascii="宋体" w:hAnsi="宋体" w:cs="宋体"/>
          <w:szCs w:val="21"/>
        </w:rPr>
      </w:pPr>
      <w:r>
        <w:rPr>
          <w:rFonts w:hint="eastAsia" w:ascii="宋体" w:hAnsi="宋体" w:cs="宋体"/>
          <w:szCs w:val="21"/>
        </w:rPr>
        <w:t>第三章  评标办法</w:t>
      </w:r>
    </w:p>
    <w:p w14:paraId="39DF98D2">
      <w:pPr>
        <w:spacing w:line="500" w:lineRule="exact"/>
        <w:ind w:firstLine="1470" w:firstLineChars="700"/>
        <w:jc w:val="left"/>
        <w:rPr>
          <w:rFonts w:hint="eastAsia" w:ascii="宋体" w:hAnsi="宋体" w:cs="宋体"/>
          <w:szCs w:val="21"/>
        </w:rPr>
      </w:pPr>
      <w:r>
        <w:rPr>
          <w:rFonts w:hint="eastAsia" w:ascii="宋体" w:hAnsi="宋体" w:cs="宋体"/>
          <w:szCs w:val="21"/>
        </w:rPr>
        <w:t>第四章  采购内容及服务要求</w:t>
      </w:r>
    </w:p>
    <w:p w14:paraId="590094B8">
      <w:pPr>
        <w:spacing w:line="500" w:lineRule="exact"/>
        <w:ind w:firstLine="1470" w:firstLineChars="700"/>
        <w:jc w:val="left"/>
        <w:rPr>
          <w:rFonts w:hint="eastAsia" w:ascii="宋体" w:hAnsi="宋体" w:cs="宋体"/>
          <w:szCs w:val="21"/>
        </w:rPr>
      </w:pPr>
      <w:r>
        <w:rPr>
          <w:rFonts w:hint="eastAsia" w:ascii="宋体" w:hAnsi="宋体" w:cs="宋体"/>
          <w:szCs w:val="21"/>
        </w:rPr>
        <w:t>第五章  合同条款及格式</w:t>
      </w:r>
    </w:p>
    <w:p w14:paraId="04D9BFC1">
      <w:pPr>
        <w:spacing w:line="500" w:lineRule="exact"/>
        <w:ind w:firstLine="1470" w:firstLineChars="700"/>
        <w:jc w:val="left"/>
        <w:rPr>
          <w:rFonts w:hint="eastAsia" w:ascii="宋体" w:hAnsi="宋体" w:cs="宋体"/>
          <w:szCs w:val="21"/>
        </w:rPr>
      </w:pPr>
      <w:r>
        <w:rPr>
          <w:rFonts w:hint="eastAsia" w:ascii="宋体" w:hAnsi="宋体" w:cs="宋体"/>
          <w:szCs w:val="21"/>
        </w:rPr>
        <w:t>第六章  投标文件格式</w:t>
      </w:r>
    </w:p>
    <w:p w14:paraId="3271DA8C">
      <w:pPr>
        <w:spacing w:line="500" w:lineRule="exact"/>
        <w:jc w:val="left"/>
        <w:rPr>
          <w:rFonts w:hint="eastAsia" w:ascii="宋体" w:hAnsi="宋体" w:cs="宋体"/>
          <w:szCs w:val="21"/>
        </w:rPr>
      </w:pPr>
      <w:r>
        <w:rPr>
          <w:rFonts w:hint="eastAsia" w:ascii="宋体" w:hAnsi="宋体" w:cs="宋体"/>
          <w:szCs w:val="21"/>
        </w:rPr>
        <w:t xml:space="preserve">   16.2 除16.1款内容外，招标答疑亦为招标文件的组成部分，对招标人和投标人起约束作用。</w:t>
      </w:r>
    </w:p>
    <w:p w14:paraId="3D661CC8">
      <w:pPr>
        <w:spacing w:line="500" w:lineRule="exact"/>
        <w:jc w:val="left"/>
        <w:rPr>
          <w:rFonts w:hint="eastAsia" w:ascii="宋体" w:hAnsi="宋体" w:cs="宋体"/>
          <w:szCs w:val="21"/>
        </w:rPr>
      </w:pPr>
      <w:r>
        <w:rPr>
          <w:rFonts w:hint="eastAsia" w:ascii="宋体" w:hAnsi="宋体" w:cs="宋体"/>
          <w:szCs w:val="21"/>
        </w:rPr>
        <w:t xml:space="preserve">   16.3投标人应仔细阅读和检查招标文件的全部内容。如发现缺页或附件不全，应及时向招标人提出，以便补齐。</w:t>
      </w:r>
    </w:p>
    <w:p w14:paraId="12BC23A1">
      <w:pPr>
        <w:spacing w:line="500" w:lineRule="exact"/>
        <w:ind w:firstLine="420" w:firstLineChars="200"/>
        <w:jc w:val="left"/>
        <w:rPr>
          <w:rFonts w:hint="eastAsia" w:ascii="宋体" w:hAnsi="宋体" w:cs="宋体"/>
          <w:szCs w:val="21"/>
        </w:rPr>
      </w:pPr>
      <w:r>
        <w:rPr>
          <w:rFonts w:hint="eastAsia" w:ascii="宋体" w:hAnsi="宋体" w:cs="宋体"/>
          <w:szCs w:val="21"/>
        </w:rPr>
        <w:t>16.4投标人可以通过电子交易系统对招标文件提出澄清（质疑）。招标文件的澄清将在滁州市公共资源交易中心（</w:t>
      </w:r>
      <w:r>
        <w:fldChar w:fldCharType="begin"/>
      </w:r>
      <w:r>
        <w:instrText xml:space="preserve"> HYPERLINK "qq://txfile/" </w:instrText>
      </w:r>
      <w:r>
        <w:fldChar w:fldCharType="separate"/>
      </w:r>
      <w:r>
        <w:rPr>
          <w:rFonts w:hint="eastAsia" w:ascii="宋体" w:hAnsi="宋体" w:cs="宋体"/>
          <w:szCs w:val="21"/>
        </w:rPr>
        <w:t>http:// ggzy.chuzhou.gov.cn/</w:t>
      </w:r>
      <w:r>
        <w:rPr>
          <w:rFonts w:hint="eastAsia" w:ascii="宋体" w:hAnsi="宋体" w:cs="宋体"/>
          <w:szCs w:val="21"/>
        </w:rPr>
        <w:fldChar w:fldCharType="end"/>
      </w:r>
      <w:r>
        <w:rPr>
          <w:rFonts w:hint="eastAsia" w:ascii="宋体" w:hAnsi="宋体" w:cs="宋体"/>
          <w:szCs w:val="21"/>
        </w:rPr>
        <w:t>）发布，但不指明澄清问题的来源。如果澄清内容影响投标文件编制的，将相应延长投标截止时间。</w:t>
      </w:r>
    </w:p>
    <w:p w14:paraId="75E2FCE4">
      <w:pPr>
        <w:spacing w:line="500" w:lineRule="exact"/>
        <w:ind w:firstLine="422" w:firstLineChars="200"/>
        <w:jc w:val="left"/>
        <w:rPr>
          <w:rFonts w:hint="eastAsia" w:ascii="宋体" w:hAnsi="宋体" w:cs="宋体"/>
          <w:b/>
          <w:bCs/>
          <w:szCs w:val="21"/>
        </w:rPr>
      </w:pPr>
      <w:r>
        <w:rPr>
          <w:rFonts w:hint="eastAsia" w:ascii="宋体" w:hAnsi="宋体" w:cs="宋体"/>
          <w:b/>
          <w:bCs/>
          <w:szCs w:val="21"/>
        </w:rPr>
        <w:t>17. 招标文件的异议、澄清</w:t>
      </w:r>
    </w:p>
    <w:p w14:paraId="06244044">
      <w:pPr>
        <w:spacing w:line="500" w:lineRule="exact"/>
        <w:ind w:firstLine="420" w:firstLineChars="200"/>
        <w:jc w:val="left"/>
        <w:rPr>
          <w:rFonts w:hint="eastAsia" w:ascii="宋体" w:hAnsi="宋体" w:cs="宋体"/>
          <w:szCs w:val="21"/>
        </w:rPr>
      </w:pPr>
      <w:r>
        <w:rPr>
          <w:rFonts w:hint="eastAsia" w:ascii="宋体" w:hAnsi="宋体" w:cs="宋体"/>
          <w:szCs w:val="21"/>
        </w:rPr>
        <w:t>17.1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4B90AF0C">
      <w:pPr>
        <w:spacing w:line="500" w:lineRule="exact"/>
        <w:ind w:firstLine="420" w:firstLineChars="200"/>
        <w:jc w:val="left"/>
        <w:rPr>
          <w:rFonts w:hint="eastAsia" w:ascii="宋体" w:hAnsi="宋体" w:cs="宋体"/>
          <w:bCs/>
          <w:szCs w:val="21"/>
        </w:rPr>
      </w:pPr>
      <w:r>
        <w:rPr>
          <w:rFonts w:hint="eastAsia" w:ascii="宋体" w:hAnsi="宋体" w:cs="宋体"/>
          <w:bCs/>
          <w:szCs w:val="21"/>
        </w:rPr>
        <w:t>17.2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3EFDD607">
      <w:pPr>
        <w:spacing w:line="500" w:lineRule="exact"/>
        <w:ind w:firstLine="422" w:firstLineChars="200"/>
        <w:jc w:val="left"/>
        <w:rPr>
          <w:rFonts w:hint="eastAsia" w:ascii="宋体" w:hAnsi="宋体" w:cs="宋体"/>
          <w:b/>
          <w:bCs/>
          <w:szCs w:val="21"/>
        </w:rPr>
      </w:pPr>
      <w:r>
        <w:rPr>
          <w:rFonts w:hint="eastAsia" w:ascii="宋体" w:hAnsi="宋体" w:cs="宋体"/>
          <w:b/>
          <w:bCs/>
          <w:szCs w:val="21"/>
        </w:rPr>
        <w:t>18.招标文件的解释</w:t>
      </w:r>
    </w:p>
    <w:p w14:paraId="0AF371EF">
      <w:pPr>
        <w:spacing w:line="500" w:lineRule="exact"/>
        <w:ind w:firstLine="420" w:firstLineChars="200"/>
        <w:jc w:val="left"/>
        <w:rPr>
          <w:rFonts w:hint="eastAsia" w:ascii="宋体" w:hAnsi="宋体" w:cs="宋体"/>
          <w:szCs w:val="21"/>
        </w:rPr>
      </w:pPr>
      <w:r>
        <w:rPr>
          <w:rFonts w:hint="eastAsia" w:ascii="宋体" w:hAnsi="宋体" w:cs="宋体"/>
          <w:szCs w:val="21"/>
        </w:rPr>
        <w:t>（1）构成本招标文件的各个组成文件应互为解释，互为说明；</w:t>
      </w:r>
    </w:p>
    <w:p w14:paraId="298B6C0F">
      <w:pPr>
        <w:spacing w:line="500" w:lineRule="exact"/>
        <w:ind w:firstLine="420" w:firstLineChars="200"/>
        <w:jc w:val="left"/>
        <w:rPr>
          <w:rFonts w:hint="eastAsia" w:ascii="宋体" w:hAnsi="宋体" w:cs="宋体"/>
          <w:szCs w:val="21"/>
        </w:rPr>
      </w:pPr>
      <w:r>
        <w:rPr>
          <w:rFonts w:hint="eastAsia" w:ascii="宋体" w:hAnsi="宋体" w:cs="宋体"/>
          <w:szCs w:val="21"/>
        </w:rPr>
        <w:t>（2）同一组成文件中就同一事项的规定或约定不一致的，以编排顺序在后者为准；</w:t>
      </w:r>
    </w:p>
    <w:p w14:paraId="37AAE740">
      <w:pPr>
        <w:spacing w:line="500" w:lineRule="exact"/>
        <w:ind w:firstLine="420" w:firstLineChars="200"/>
        <w:jc w:val="left"/>
        <w:rPr>
          <w:rFonts w:hint="eastAsia" w:ascii="宋体" w:hAnsi="宋体" w:cs="宋体"/>
          <w:szCs w:val="21"/>
        </w:rPr>
      </w:pPr>
      <w:r>
        <w:rPr>
          <w:rFonts w:hint="eastAsia" w:ascii="宋体" w:hAnsi="宋体" w:cs="宋体"/>
          <w:szCs w:val="21"/>
        </w:rPr>
        <w:t>（3）如有不明确或不一致，构成合同文件组成内容的，以合同文件约定内容为准，且以专用合同条款约定的合同文件优先顺序解释；</w:t>
      </w:r>
    </w:p>
    <w:p w14:paraId="69AC6F8B">
      <w:pPr>
        <w:spacing w:line="500" w:lineRule="exact"/>
        <w:ind w:firstLine="420" w:firstLineChars="200"/>
        <w:jc w:val="left"/>
        <w:rPr>
          <w:rFonts w:hint="eastAsia" w:ascii="宋体" w:hAnsi="宋体" w:cs="宋体"/>
          <w:szCs w:val="21"/>
        </w:rPr>
      </w:pPr>
      <w:r>
        <w:rPr>
          <w:rFonts w:hint="eastAsia" w:ascii="宋体" w:hAnsi="宋体" w:cs="宋体"/>
          <w:szCs w:val="21"/>
        </w:rPr>
        <w:t>（4）系统中提供的表格（或格式文件）与招标文件中不一致时，以招标文件中提供的为准；</w:t>
      </w:r>
    </w:p>
    <w:p w14:paraId="2B044777">
      <w:pPr>
        <w:spacing w:line="500" w:lineRule="exact"/>
        <w:ind w:firstLine="420" w:firstLineChars="200"/>
        <w:jc w:val="left"/>
        <w:rPr>
          <w:rFonts w:hint="eastAsia" w:ascii="宋体" w:hAnsi="宋体" w:cs="宋体"/>
          <w:szCs w:val="21"/>
        </w:rPr>
      </w:pPr>
      <w:r>
        <w:rPr>
          <w:rFonts w:hint="eastAsia" w:ascii="宋体" w:hAnsi="宋体" w:cs="宋体"/>
          <w:szCs w:val="21"/>
        </w:rPr>
        <w:t>（5）按本款前述规定仍不能形成结论的，由招标人（或其委托的采购代理机构）负责解释。</w:t>
      </w:r>
    </w:p>
    <w:p w14:paraId="56496711">
      <w:pPr>
        <w:spacing w:line="500" w:lineRule="exact"/>
        <w:jc w:val="left"/>
        <w:rPr>
          <w:rFonts w:hint="eastAsia" w:ascii="宋体" w:hAnsi="宋体" w:cs="宋体"/>
          <w:b/>
          <w:szCs w:val="21"/>
        </w:rPr>
      </w:pPr>
      <w:r>
        <w:rPr>
          <w:rFonts w:hint="eastAsia" w:ascii="宋体" w:hAnsi="宋体" w:cs="宋体"/>
          <w:b/>
          <w:szCs w:val="21"/>
        </w:rPr>
        <w:t xml:space="preserve">    19. 招标文件的发出</w:t>
      </w:r>
    </w:p>
    <w:p w14:paraId="4DD419C5">
      <w:pPr>
        <w:spacing w:line="500" w:lineRule="exact"/>
        <w:ind w:firstLine="420" w:firstLineChars="200"/>
        <w:jc w:val="left"/>
        <w:rPr>
          <w:rFonts w:hint="eastAsia" w:ascii="宋体" w:hAnsi="宋体" w:cs="宋体"/>
          <w:szCs w:val="21"/>
        </w:rPr>
      </w:pPr>
      <w:r>
        <w:rPr>
          <w:rFonts w:hint="eastAsia" w:ascii="宋体" w:hAnsi="宋体" w:cs="宋体"/>
          <w:szCs w:val="21"/>
        </w:rPr>
        <w:t>19.1招标文件、招标文件的澄清、修改、补充及招标答疑等均应报公共资源交易监督管理机构备案后，方可发出。</w:t>
      </w:r>
    </w:p>
    <w:p w14:paraId="7CA3F728">
      <w:pPr>
        <w:spacing w:before="156" w:beforeLines="50" w:after="156" w:afterLines="50" w:line="500" w:lineRule="exact"/>
        <w:jc w:val="center"/>
        <w:rPr>
          <w:rFonts w:hint="eastAsia" w:ascii="宋体" w:hAnsi="宋体" w:cs="宋体"/>
          <w:b/>
          <w:sz w:val="28"/>
          <w:szCs w:val="28"/>
        </w:rPr>
      </w:pPr>
      <w:bookmarkStart w:id="50" w:name="_Toc449028869"/>
      <w:r>
        <w:rPr>
          <w:rFonts w:hint="eastAsia" w:ascii="宋体" w:hAnsi="宋体" w:cs="宋体"/>
          <w:b/>
          <w:sz w:val="28"/>
          <w:szCs w:val="28"/>
        </w:rPr>
        <w:t>（三）投标文件的编制</w:t>
      </w:r>
      <w:bookmarkEnd w:id="50"/>
    </w:p>
    <w:p w14:paraId="231BF358">
      <w:pPr>
        <w:spacing w:line="500" w:lineRule="exact"/>
        <w:ind w:firstLine="306" w:firstLineChars="145"/>
        <w:jc w:val="left"/>
        <w:rPr>
          <w:rFonts w:hint="eastAsia" w:ascii="宋体" w:hAnsi="宋体" w:cs="宋体"/>
          <w:b/>
          <w:szCs w:val="21"/>
        </w:rPr>
      </w:pPr>
      <w:r>
        <w:rPr>
          <w:rFonts w:hint="eastAsia" w:ascii="宋体" w:hAnsi="宋体" w:cs="宋体"/>
          <w:b/>
          <w:szCs w:val="21"/>
        </w:rPr>
        <w:t>20. 投标的语言及度量衡单位</w:t>
      </w:r>
    </w:p>
    <w:p w14:paraId="3CDB4D06">
      <w:pPr>
        <w:spacing w:line="500" w:lineRule="exact"/>
        <w:ind w:firstLine="315" w:firstLineChars="150"/>
        <w:jc w:val="left"/>
        <w:rPr>
          <w:rFonts w:hint="eastAsia" w:ascii="宋体" w:hAnsi="宋体" w:cs="宋体"/>
          <w:szCs w:val="21"/>
        </w:rPr>
      </w:pPr>
      <w:r>
        <w:rPr>
          <w:rFonts w:hint="eastAsia" w:ascii="宋体" w:hAnsi="宋体" w:cs="宋体"/>
          <w:szCs w:val="21"/>
        </w:rPr>
        <w:t>20.1投标人的投标文件、以及投标人与招标人就投标的所有往来函电，均须使用简体中文。</w:t>
      </w:r>
    </w:p>
    <w:p w14:paraId="5D763019">
      <w:pPr>
        <w:spacing w:line="500" w:lineRule="exact"/>
        <w:ind w:firstLine="210" w:firstLineChars="100"/>
        <w:jc w:val="left"/>
        <w:rPr>
          <w:rFonts w:hint="eastAsia" w:ascii="宋体" w:hAnsi="宋体" w:cs="宋体"/>
          <w:szCs w:val="21"/>
        </w:rPr>
      </w:pPr>
      <w:r>
        <w:rPr>
          <w:rFonts w:hint="eastAsia" w:ascii="宋体" w:hAnsi="宋体" w:cs="宋体"/>
          <w:szCs w:val="21"/>
        </w:rPr>
        <w:t>20.2除招标文件中另有规定外，投标文件所使用的度量衡均须采用法定计量单位。</w:t>
      </w:r>
    </w:p>
    <w:p w14:paraId="105D6D48">
      <w:pPr>
        <w:spacing w:line="500" w:lineRule="exact"/>
        <w:ind w:firstLine="211" w:firstLineChars="100"/>
        <w:jc w:val="left"/>
        <w:rPr>
          <w:rFonts w:hint="eastAsia" w:ascii="宋体" w:hAnsi="宋体" w:cs="宋体"/>
          <w:b/>
          <w:szCs w:val="21"/>
        </w:rPr>
      </w:pPr>
      <w:r>
        <w:rPr>
          <w:rFonts w:hint="eastAsia" w:ascii="宋体" w:hAnsi="宋体" w:cs="宋体"/>
          <w:b/>
          <w:szCs w:val="21"/>
        </w:rPr>
        <w:t>21. 投标文件的组成、上传说明</w:t>
      </w:r>
    </w:p>
    <w:p w14:paraId="2B45701F">
      <w:pPr>
        <w:spacing w:line="500" w:lineRule="exact"/>
        <w:ind w:firstLine="211" w:firstLineChars="100"/>
        <w:jc w:val="left"/>
        <w:rPr>
          <w:rFonts w:hint="eastAsia" w:ascii="宋体" w:hAnsi="宋体" w:cs="宋体"/>
          <w:szCs w:val="21"/>
        </w:rPr>
      </w:pPr>
      <w:r>
        <w:rPr>
          <w:rFonts w:hint="eastAsia" w:ascii="宋体" w:hAnsi="宋体" w:cs="宋体"/>
          <w:b/>
          <w:szCs w:val="21"/>
        </w:rPr>
        <w:t>21.1投标文件的组成</w:t>
      </w:r>
    </w:p>
    <w:p w14:paraId="5DB70437">
      <w:pPr>
        <w:spacing w:line="500" w:lineRule="exact"/>
        <w:ind w:firstLine="420" w:firstLineChars="200"/>
        <w:jc w:val="left"/>
        <w:rPr>
          <w:rFonts w:hint="eastAsia" w:ascii="宋体" w:hAnsi="宋体" w:cs="宋体"/>
          <w:szCs w:val="21"/>
        </w:rPr>
      </w:pPr>
      <w:r>
        <w:rPr>
          <w:rFonts w:hint="eastAsia" w:ascii="宋体" w:hAnsi="宋体" w:cs="宋体"/>
          <w:szCs w:val="21"/>
        </w:rPr>
        <w:t>投标文件由投标文件一（资信证明文件）、投标文件二（技术标）和投标文件三（商务标）三部分组成。</w:t>
      </w:r>
      <w:r>
        <w:rPr>
          <w:rFonts w:hint="eastAsia" w:ascii="宋体" w:hAnsi="宋体" w:cs="宋体"/>
          <w:b/>
          <w:bCs/>
          <w:szCs w:val="21"/>
        </w:rPr>
        <w:t>具体内容详见第六章投标文件格式内容。</w:t>
      </w:r>
    </w:p>
    <w:p w14:paraId="6A2EAF27">
      <w:pPr>
        <w:spacing w:line="500" w:lineRule="exact"/>
        <w:ind w:firstLine="211" w:firstLineChars="100"/>
        <w:jc w:val="left"/>
        <w:rPr>
          <w:rFonts w:hint="eastAsia" w:ascii="宋体" w:hAnsi="宋体" w:cs="宋体"/>
          <w:b/>
          <w:szCs w:val="21"/>
        </w:rPr>
      </w:pPr>
      <w:r>
        <w:rPr>
          <w:rFonts w:hint="eastAsia" w:ascii="宋体" w:hAnsi="宋体" w:cs="宋体"/>
          <w:b/>
          <w:szCs w:val="21"/>
        </w:rPr>
        <w:t>21.2投标文件的上传</w:t>
      </w:r>
    </w:p>
    <w:p w14:paraId="587C16B7">
      <w:pPr>
        <w:spacing w:line="500" w:lineRule="exact"/>
        <w:ind w:firstLine="315" w:firstLineChars="150"/>
        <w:jc w:val="left"/>
        <w:rPr>
          <w:rFonts w:hint="eastAsia" w:ascii="宋体" w:hAnsi="宋体" w:cs="宋体"/>
          <w:szCs w:val="21"/>
        </w:rPr>
      </w:pPr>
      <w:r>
        <w:rPr>
          <w:rFonts w:hint="eastAsia" w:ascii="宋体" w:hAnsi="宋体" w:cs="宋体"/>
          <w:szCs w:val="21"/>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394290D5">
      <w:pPr>
        <w:spacing w:line="500" w:lineRule="exact"/>
        <w:ind w:firstLine="315" w:firstLineChars="150"/>
        <w:jc w:val="left"/>
        <w:rPr>
          <w:rFonts w:hint="eastAsia" w:ascii="宋体" w:hAnsi="宋体" w:cs="宋体"/>
          <w:szCs w:val="21"/>
        </w:rPr>
      </w:pPr>
      <w:r>
        <w:rPr>
          <w:rFonts w:hint="eastAsia" w:ascii="宋体" w:hAnsi="宋体" w:cs="宋体"/>
          <w:szCs w:val="21"/>
        </w:rPr>
        <w:t>（2）如果一个项目有多个标段，则需按标段下载对应标段招标文件分别生成对应的投标文件，通过系统“上传投标文件”按标段分别上传到系统中。</w:t>
      </w:r>
    </w:p>
    <w:p w14:paraId="58F23577">
      <w:pPr>
        <w:spacing w:line="500" w:lineRule="exact"/>
        <w:ind w:firstLine="315" w:firstLineChars="150"/>
        <w:jc w:val="left"/>
        <w:rPr>
          <w:rFonts w:hint="eastAsia" w:ascii="宋体" w:hAnsi="宋体" w:cs="宋体"/>
          <w:szCs w:val="21"/>
        </w:rPr>
      </w:pPr>
      <w:r>
        <w:rPr>
          <w:rFonts w:hint="eastAsia" w:ascii="宋体" w:hAnsi="宋体" w:cs="宋体"/>
          <w:szCs w:val="21"/>
        </w:rPr>
        <w:t>（3）请投标人通过系统下载投标工具制作投标文件，并利用CA数字证书进行上传投标文件，上传已加密的投标文件，务必通过此方式上传投标文件。</w:t>
      </w:r>
    </w:p>
    <w:p w14:paraId="7C82354D">
      <w:pPr>
        <w:spacing w:line="500" w:lineRule="exact"/>
        <w:ind w:firstLine="315" w:firstLineChars="150"/>
        <w:jc w:val="left"/>
        <w:rPr>
          <w:rFonts w:hint="eastAsia" w:ascii="宋体" w:hAnsi="宋体" w:cs="宋体"/>
          <w:szCs w:val="21"/>
        </w:rPr>
      </w:pPr>
      <w:r>
        <w:rPr>
          <w:rFonts w:hint="eastAsia" w:ascii="宋体" w:hAnsi="宋体" w:cs="宋体"/>
          <w:szCs w:val="21"/>
        </w:rPr>
        <w:t>（4）投标人在投标文件编制、签章、上传过程中如有任何操作的疑问请及时联系技术支持，电话：0550-3801701。</w:t>
      </w:r>
    </w:p>
    <w:p w14:paraId="2452DA4B">
      <w:pPr>
        <w:spacing w:line="500" w:lineRule="exact"/>
        <w:ind w:firstLine="315" w:firstLineChars="150"/>
        <w:jc w:val="left"/>
        <w:rPr>
          <w:rFonts w:hint="eastAsia" w:ascii="宋体" w:hAnsi="宋体" w:cs="宋体"/>
          <w:szCs w:val="21"/>
        </w:rPr>
      </w:pPr>
      <w:r>
        <w:rPr>
          <w:rFonts w:hint="eastAsia" w:ascii="宋体" w:hAnsi="宋体" w:cs="宋体"/>
          <w:szCs w:val="21"/>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258CB26">
      <w:pPr>
        <w:spacing w:line="500" w:lineRule="exact"/>
        <w:ind w:firstLine="422" w:firstLineChars="200"/>
        <w:jc w:val="left"/>
        <w:rPr>
          <w:rFonts w:hint="eastAsia" w:ascii="宋体" w:hAnsi="宋体" w:cs="宋体"/>
          <w:b/>
          <w:szCs w:val="21"/>
        </w:rPr>
      </w:pPr>
      <w:r>
        <w:rPr>
          <w:rFonts w:hint="eastAsia" w:ascii="宋体" w:hAnsi="宋体" w:cs="宋体"/>
          <w:b/>
          <w:szCs w:val="21"/>
        </w:rPr>
        <w:t>21.3投标文件的编制</w:t>
      </w:r>
    </w:p>
    <w:p w14:paraId="2C1A8A5E">
      <w:pPr>
        <w:spacing w:line="500" w:lineRule="exact"/>
        <w:ind w:firstLine="420" w:firstLineChars="200"/>
        <w:jc w:val="left"/>
        <w:rPr>
          <w:rFonts w:hint="eastAsia" w:ascii="宋体" w:hAnsi="宋体" w:cs="宋体"/>
          <w:szCs w:val="21"/>
        </w:rPr>
      </w:pPr>
      <w:r>
        <w:rPr>
          <w:rFonts w:hint="eastAsia" w:ascii="宋体" w:hAnsi="宋体" w:cs="宋体"/>
          <w:szCs w:val="21"/>
        </w:rPr>
        <w:t>（1）投标文件应按第六章“投标文件格式”进行编写，如有必要，可以增加附页，作为投标文件的组成部分。</w:t>
      </w:r>
    </w:p>
    <w:p w14:paraId="0828EFE5">
      <w:pPr>
        <w:spacing w:line="500" w:lineRule="exact"/>
        <w:ind w:firstLine="420" w:firstLineChars="200"/>
        <w:jc w:val="left"/>
        <w:rPr>
          <w:rFonts w:hint="eastAsia" w:ascii="宋体" w:hAnsi="宋体" w:cs="宋体"/>
          <w:szCs w:val="21"/>
        </w:rPr>
      </w:pPr>
      <w:r>
        <w:rPr>
          <w:rFonts w:hint="eastAsia" w:ascii="宋体" w:hAnsi="宋体" w:cs="宋体"/>
          <w:szCs w:val="21"/>
        </w:rPr>
        <w:t>（2）本次招标投标不需要提供纸质投标文件，投标人应按照电子招标投标的要求，在投标人的会员系统中制作、电子签章、上传投标文件。</w:t>
      </w:r>
    </w:p>
    <w:p w14:paraId="57FE8F22">
      <w:pPr>
        <w:spacing w:line="500" w:lineRule="exact"/>
        <w:ind w:left="-9" w:right="-199" w:rightChars="-95" w:firstLine="420" w:firstLineChars="200"/>
        <w:jc w:val="left"/>
        <w:rPr>
          <w:rFonts w:hint="eastAsia" w:ascii="宋体" w:hAnsi="宋体" w:cs="宋体"/>
          <w:szCs w:val="21"/>
        </w:rPr>
      </w:pPr>
      <w:r>
        <w:rPr>
          <w:rFonts w:hint="eastAsia" w:ascii="宋体" w:hAnsi="宋体" w:cs="宋体"/>
          <w:szCs w:val="21"/>
        </w:rPr>
        <w:t>（3）网上递交的电子投标文件制作工具等要求详见系统内帮助模块。</w:t>
      </w:r>
    </w:p>
    <w:p w14:paraId="70F8C191">
      <w:pPr>
        <w:spacing w:line="500" w:lineRule="exact"/>
        <w:ind w:firstLine="424" w:firstLineChars="202"/>
        <w:jc w:val="left"/>
        <w:rPr>
          <w:rFonts w:hint="eastAsia" w:ascii="宋体" w:hAnsi="宋体" w:cs="宋体"/>
          <w:szCs w:val="21"/>
        </w:rPr>
      </w:pPr>
      <w:r>
        <w:rPr>
          <w:rFonts w:hint="eastAsia" w:ascii="宋体" w:hAnsi="宋体" w:cs="宋体"/>
          <w:szCs w:val="21"/>
        </w:rPr>
        <w:t>（4）网上递交的电子投标文件应按招标文件规定的格式由投标人的法定代表人和投标人分别签章。</w:t>
      </w:r>
    </w:p>
    <w:p w14:paraId="5AE8BED9">
      <w:pPr>
        <w:spacing w:line="500" w:lineRule="exact"/>
        <w:ind w:firstLine="422" w:firstLineChars="200"/>
        <w:jc w:val="left"/>
        <w:rPr>
          <w:rFonts w:hint="eastAsia" w:ascii="宋体" w:hAnsi="宋体" w:cs="宋体"/>
          <w:szCs w:val="21"/>
        </w:rPr>
      </w:pPr>
      <w:r>
        <w:rPr>
          <w:rFonts w:hint="eastAsia" w:ascii="宋体" w:hAnsi="宋体" w:cs="宋体"/>
          <w:b/>
          <w:szCs w:val="21"/>
        </w:rPr>
        <w:t>22</w:t>
      </w:r>
      <w:r>
        <w:rPr>
          <w:rFonts w:hint="eastAsia" w:ascii="宋体" w:hAnsi="宋体" w:cs="宋体"/>
          <w:szCs w:val="21"/>
        </w:rPr>
        <w:t>.</w:t>
      </w:r>
      <w:r>
        <w:rPr>
          <w:rFonts w:hint="eastAsia" w:ascii="宋体" w:hAnsi="宋体" w:cs="宋体"/>
          <w:b/>
          <w:szCs w:val="21"/>
        </w:rPr>
        <w:t>投标报价</w:t>
      </w:r>
    </w:p>
    <w:p w14:paraId="6D071F46">
      <w:pPr>
        <w:spacing w:line="500" w:lineRule="exact"/>
        <w:ind w:firstLine="420" w:firstLineChars="200"/>
        <w:jc w:val="left"/>
        <w:rPr>
          <w:rFonts w:hint="eastAsia" w:ascii="宋体" w:hAnsi="宋体" w:cs="宋体"/>
          <w:szCs w:val="21"/>
        </w:rPr>
      </w:pPr>
      <w:r>
        <w:rPr>
          <w:rFonts w:hint="eastAsia" w:ascii="宋体" w:hAnsi="宋体" w:cs="宋体"/>
          <w:szCs w:val="21"/>
        </w:rPr>
        <w:t>22.1投标报价文件中的报价全部采用人民币表示，</w:t>
      </w:r>
      <w:r>
        <w:rPr>
          <w:rFonts w:ascii="宋体" w:hAnsi="宋体" w:cs="宋体"/>
          <w:color w:val="auto"/>
          <w:szCs w:val="21"/>
          <w:u w:color="000000"/>
        </w:rPr>
        <w:t>本项目采用</w:t>
      </w:r>
      <w:r>
        <w:rPr>
          <w:rFonts w:hint="eastAsia" w:ascii="宋体" w:hAnsi="宋体" w:cs="宋体"/>
          <w:color w:val="auto"/>
          <w:szCs w:val="21"/>
          <w:u w:color="000000"/>
        </w:rPr>
        <w:t>费率</w:t>
      </w:r>
      <w:r>
        <w:rPr>
          <w:rFonts w:ascii="宋体" w:hAnsi="宋体" w:cs="宋体"/>
          <w:color w:val="auto"/>
          <w:szCs w:val="21"/>
          <w:u w:color="000000"/>
        </w:rPr>
        <w:t>报价</w:t>
      </w:r>
      <w:r>
        <w:rPr>
          <w:rFonts w:hint="eastAsia" w:ascii="宋体" w:hAnsi="宋体" w:cs="宋体"/>
          <w:szCs w:val="21"/>
        </w:rPr>
        <w:t>。投标人的材料费、工时费报价应包含提供维修保养服务所发生的所有费用及合同包含的所有风险、责任、义务等，即为完成招标文件要求的服务内容所包含的一切应有费用，招标人后期不再支付其他费用，投标人自行考虑投标风险。</w:t>
      </w:r>
    </w:p>
    <w:p w14:paraId="7339DF30">
      <w:pPr>
        <w:spacing w:line="500" w:lineRule="exact"/>
        <w:ind w:firstLine="420" w:firstLineChars="200"/>
        <w:jc w:val="left"/>
        <w:rPr>
          <w:rFonts w:hint="eastAsia" w:ascii="宋体" w:hAnsi="宋体" w:cs="宋体"/>
          <w:szCs w:val="21"/>
        </w:rPr>
      </w:pPr>
      <w:r>
        <w:rPr>
          <w:rFonts w:hint="eastAsia" w:ascii="宋体" w:hAnsi="宋体" w:cs="宋体"/>
          <w:szCs w:val="21"/>
        </w:rPr>
        <w:t>22.2投标人只允许有一个方案、一个报价。</w:t>
      </w:r>
    </w:p>
    <w:p w14:paraId="4DB9D1E3">
      <w:pPr>
        <w:spacing w:line="500" w:lineRule="exact"/>
        <w:ind w:firstLine="420" w:firstLineChars="200"/>
        <w:jc w:val="left"/>
        <w:rPr>
          <w:rFonts w:hint="eastAsia" w:ascii="宋体" w:hAnsi="宋体" w:cs="宋体"/>
          <w:szCs w:val="21"/>
        </w:rPr>
      </w:pPr>
      <w:r>
        <w:rPr>
          <w:rFonts w:hint="eastAsia" w:ascii="宋体" w:hAnsi="宋体" w:cs="宋体"/>
          <w:szCs w:val="21"/>
        </w:rPr>
        <w:t>22.3投标人应按第四章“采购内容及服务要求”所列服务内容进行报价，投标报价为完成本次招标项目的全费用价格，其组成包括国家对中标单位征收的各种税费等所有一切费用，投标报价今后将不作任何调整。</w:t>
      </w:r>
    </w:p>
    <w:p w14:paraId="6E765028">
      <w:pPr>
        <w:spacing w:line="500" w:lineRule="exact"/>
        <w:ind w:firstLine="420" w:firstLineChars="200"/>
        <w:jc w:val="left"/>
        <w:rPr>
          <w:rFonts w:hint="eastAsia" w:ascii="宋体" w:hAnsi="宋体" w:cs="宋体"/>
          <w:szCs w:val="21"/>
        </w:rPr>
      </w:pPr>
      <w:r>
        <w:rPr>
          <w:rFonts w:hint="eastAsia" w:ascii="宋体" w:hAnsi="宋体" w:cs="宋体"/>
          <w:szCs w:val="21"/>
        </w:rPr>
        <w:t>22.4投标报价的价格是完成项目全部内容（包括后期的相关服务）交付验收的价格，其价格即为履行合同的固定价格。</w:t>
      </w:r>
    </w:p>
    <w:p w14:paraId="777B76DF">
      <w:pPr>
        <w:spacing w:line="500" w:lineRule="exact"/>
        <w:ind w:firstLine="420" w:firstLineChars="200"/>
        <w:jc w:val="left"/>
        <w:rPr>
          <w:rFonts w:hint="eastAsia" w:ascii="宋体" w:hAnsi="宋体" w:cs="宋体"/>
          <w:szCs w:val="21"/>
        </w:rPr>
      </w:pPr>
      <w:r>
        <w:rPr>
          <w:rFonts w:hint="eastAsia" w:ascii="宋体" w:hAnsi="宋体" w:cs="宋体"/>
          <w:szCs w:val="21"/>
        </w:rPr>
        <w:t>22.5技术要求中规定的安装、调试和培训费用应包括在投标价格中。投标文件报价为含税价，采购人不再为此次招标支付任何费用。</w:t>
      </w:r>
    </w:p>
    <w:p w14:paraId="433D91F2">
      <w:pPr>
        <w:spacing w:line="500" w:lineRule="exact"/>
        <w:ind w:firstLine="420" w:firstLineChars="200"/>
        <w:jc w:val="left"/>
        <w:rPr>
          <w:rFonts w:hint="eastAsia" w:ascii="宋体" w:hAnsi="宋体" w:cs="宋体"/>
          <w:szCs w:val="21"/>
        </w:rPr>
      </w:pPr>
      <w:r>
        <w:rPr>
          <w:rFonts w:hint="eastAsia" w:ascii="宋体" w:hAnsi="宋体" w:cs="宋体"/>
          <w:szCs w:val="21"/>
        </w:rPr>
        <w:t>22.6投标报价应由法定代表人或被授权人签署。</w:t>
      </w:r>
    </w:p>
    <w:p w14:paraId="55617C9B">
      <w:pPr>
        <w:spacing w:line="500" w:lineRule="exact"/>
        <w:ind w:firstLine="420" w:firstLineChars="200"/>
        <w:jc w:val="left"/>
        <w:rPr>
          <w:rFonts w:hint="eastAsia" w:ascii="宋体" w:hAnsi="宋体" w:cs="宋体"/>
          <w:szCs w:val="21"/>
        </w:rPr>
      </w:pPr>
      <w:r>
        <w:rPr>
          <w:rFonts w:hint="eastAsia" w:ascii="宋体" w:hAnsi="宋体" w:cs="宋体"/>
          <w:bCs/>
          <w:szCs w:val="21"/>
        </w:rPr>
        <w:t>22.7投标人的报价不得高于本次招标最高限价</w:t>
      </w:r>
      <w:r>
        <w:rPr>
          <w:rFonts w:hint="eastAsia" w:ascii="宋体" w:hAnsi="宋体" w:cs="宋体"/>
          <w:b/>
          <w:szCs w:val="21"/>
        </w:rPr>
        <w:t>，</w:t>
      </w:r>
      <w:r>
        <w:rPr>
          <w:rFonts w:hint="eastAsia" w:ascii="宋体" w:hAnsi="宋体" w:cs="宋体"/>
          <w:b/>
          <w:bCs/>
          <w:szCs w:val="21"/>
        </w:rPr>
        <w:t>否则将作为无效投标处理。</w:t>
      </w:r>
    </w:p>
    <w:p w14:paraId="0356CA27">
      <w:pPr>
        <w:spacing w:line="500" w:lineRule="exact"/>
        <w:ind w:firstLine="420" w:firstLineChars="200"/>
        <w:jc w:val="left"/>
        <w:rPr>
          <w:rFonts w:hint="eastAsia" w:ascii="宋体" w:hAnsi="宋体" w:cs="宋体"/>
          <w:szCs w:val="21"/>
        </w:rPr>
      </w:pPr>
      <w:r>
        <w:rPr>
          <w:rFonts w:hint="eastAsia" w:ascii="宋体" w:hAnsi="宋体" w:cs="宋体"/>
          <w:szCs w:val="21"/>
        </w:rPr>
        <w:t>22.8如投标文件中未列明全面实现投标货物功能而必须配置的配套或辅助设施及相应技术措施的费用，这些费用将被视为已包含在总投标价中。</w:t>
      </w:r>
    </w:p>
    <w:p w14:paraId="5CB82F6B">
      <w:pPr>
        <w:spacing w:line="500" w:lineRule="exact"/>
        <w:ind w:firstLine="420" w:firstLineChars="200"/>
        <w:jc w:val="left"/>
        <w:rPr>
          <w:rFonts w:hint="eastAsia" w:ascii="宋体" w:hAnsi="宋体" w:cs="宋体"/>
          <w:szCs w:val="21"/>
        </w:rPr>
      </w:pPr>
      <w:r>
        <w:rPr>
          <w:rFonts w:hint="eastAsia" w:ascii="宋体" w:hAnsi="宋体" w:cs="宋体"/>
          <w:szCs w:val="21"/>
        </w:rPr>
        <w:t>22.9总投标价中不得包含招标文件要求以外的内容，否则，在评标时不予核减，但在授予合同时，采购人有权将这部分价格从其中标价格中扣除。</w:t>
      </w:r>
    </w:p>
    <w:p w14:paraId="7B8D1D0E">
      <w:pPr>
        <w:spacing w:line="500" w:lineRule="exact"/>
        <w:ind w:firstLine="403" w:firstLineChars="192"/>
        <w:jc w:val="left"/>
        <w:rPr>
          <w:rFonts w:hint="eastAsia" w:ascii="宋体" w:hAnsi="宋体" w:cs="宋体"/>
          <w:szCs w:val="21"/>
        </w:rPr>
      </w:pPr>
      <w:r>
        <w:rPr>
          <w:rFonts w:hint="eastAsia" w:ascii="宋体" w:hAnsi="宋体" w:cs="宋体"/>
          <w:szCs w:val="21"/>
        </w:rPr>
        <w:t>22.10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D2DE8BB">
      <w:pPr>
        <w:spacing w:line="500" w:lineRule="exact"/>
        <w:ind w:firstLine="403" w:firstLineChars="192"/>
        <w:jc w:val="left"/>
        <w:rPr>
          <w:rFonts w:hint="eastAsia" w:ascii="宋体" w:hAnsi="宋体" w:cs="宋体"/>
          <w:szCs w:val="21"/>
        </w:rPr>
      </w:pPr>
      <w:r>
        <w:rPr>
          <w:rFonts w:hint="eastAsia" w:ascii="宋体" w:hAnsi="宋体" w:cs="宋体"/>
          <w:szCs w:val="21"/>
        </w:rPr>
        <w:t>22.11投标人不得对从第三方采购货物的随机备品、备件另行收费，否则在计算评标价时这部分费用将不予扣除，在授予合同时将从中标价格中扣除该部分费用。</w:t>
      </w:r>
    </w:p>
    <w:p w14:paraId="39C990BD">
      <w:pPr>
        <w:spacing w:line="500" w:lineRule="exact"/>
        <w:ind w:firstLine="403" w:firstLineChars="192"/>
        <w:jc w:val="left"/>
        <w:rPr>
          <w:rFonts w:hint="eastAsia" w:ascii="宋体" w:hAnsi="宋体" w:cs="宋体"/>
          <w:szCs w:val="21"/>
        </w:rPr>
      </w:pPr>
      <w:r>
        <w:rPr>
          <w:rFonts w:hint="eastAsia" w:ascii="宋体" w:hAnsi="宋体" w:cs="宋体"/>
          <w:szCs w:val="21"/>
        </w:rPr>
        <w:t>22.12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237471E8">
      <w:pPr>
        <w:spacing w:line="500" w:lineRule="exact"/>
        <w:ind w:firstLine="422" w:firstLineChars="200"/>
        <w:jc w:val="left"/>
        <w:rPr>
          <w:rFonts w:hint="eastAsia" w:ascii="宋体" w:hAnsi="宋体" w:cs="宋体"/>
          <w:b/>
          <w:szCs w:val="21"/>
        </w:rPr>
      </w:pPr>
      <w:r>
        <w:rPr>
          <w:rFonts w:hint="eastAsia" w:ascii="宋体" w:hAnsi="宋体" w:cs="宋体"/>
          <w:b/>
          <w:szCs w:val="21"/>
        </w:rPr>
        <w:t>23. 投标有效期</w:t>
      </w:r>
    </w:p>
    <w:p w14:paraId="75085BCF">
      <w:pPr>
        <w:spacing w:line="500" w:lineRule="exact"/>
        <w:ind w:firstLine="420" w:firstLineChars="200"/>
        <w:jc w:val="left"/>
        <w:rPr>
          <w:rFonts w:hint="eastAsia" w:ascii="宋体" w:hAnsi="宋体" w:cs="宋体"/>
          <w:szCs w:val="21"/>
        </w:rPr>
      </w:pPr>
      <w:r>
        <w:rPr>
          <w:rFonts w:hint="eastAsia" w:ascii="宋体" w:hAnsi="宋体" w:cs="宋体"/>
          <w:szCs w:val="21"/>
        </w:rPr>
        <w:t>23.1 除投标人须知前附表另有规定外，投标有效期为90天。</w:t>
      </w:r>
    </w:p>
    <w:p w14:paraId="1DB76269">
      <w:pPr>
        <w:spacing w:line="500" w:lineRule="exact"/>
        <w:ind w:firstLine="420" w:firstLineChars="200"/>
        <w:jc w:val="left"/>
        <w:rPr>
          <w:rFonts w:hint="eastAsia" w:ascii="宋体" w:hAnsi="宋体" w:cs="宋体"/>
          <w:szCs w:val="21"/>
        </w:rPr>
      </w:pPr>
      <w:r>
        <w:rPr>
          <w:rFonts w:hint="eastAsia" w:ascii="宋体" w:hAnsi="宋体" w:cs="宋体"/>
          <w:szCs w:val="21"/>
        </w:rPr>
        <w:t>23.2在投标有效期内，投标人撤销或修改其投标文件的，应承担招标文件和法律规定的责任。</w:t>
      </w:r>
    </w:p>
    <w:p w14:paraId="531E3C74">
      <w:pPr>
        <w:spacing w:line="500" w:lineRule="exact"/>
        <w:ind w:firstLine="420" w:firstLineChars="200"/>
        <w:jc w:val="left"/>
        <w:rPr>
          <w:rFonts w:hint="eastAsia" w:ascii="宋体" w:hAnsi="宋体" w:cs="宋体"/>
          <w:szCs w:val="21"/>
        </w:rPr>
      </w:pPr>
      <w:r>
        <w:rPr>
          <w:rFonts w:hint="eastAsia" w:ascii="宋体" w:hAnsi="宋体" w:cs="宋体"/>
          <w:szCs w:val="21"/>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C4CB092">
      <w:pPr>
        <w:spacing w:line="500" w:lineRule="exact"/>
        <w:ind w:firstLine="405" w:firstLineChars="192"/>
        <w:jc w:val="left"/>
        <w:rPr>
          <w:rFonts w:hint="eastAsia" w:ascii="宋体" w:hAnsi="宋体" w:cs="宋体"/>
          <w:b/>
          <w:szCs w:val="21"/>
        </w:rPr>
      </w:pPr>
      <w:r>
        <w:rPr>
          <w:rFonts w:hint="eastAsia" w:ascii="宋体" w:hAnsi="宋体" w:cs="宋体"/>
          <w:b/>
          <w:szCs w:val="21"/>
        </w:rPr>
        <w:t>24. 投标保证金</w:t>
      </w:r>
    </w:p>
    <w:p w14:paraId="507F6C74">
      <w:pPr>
        <w:spacing w:line="500" w:lineRule="exact"/>
        <w:ind w:firstLine="420" w:firstLineChars="200"/>
        <w:jc w:val="left"/>
        <w:rPr>
          <w:rFonts w:hint="eastAsia" w:ascii="宋体" w:hAnsi="宋体" w:cs="宋体"/>
          <w:szCs w:val="21"/>
        </w:rPr>
      </w:pPr>
      <w:bookmarkStart w:id="51" w:name="_Toc449028870"/>
      <w:r>
        <w:rPr>
          <w:rFonts w:hint="eastAsia" w:ascii="宋体" w:hAnsi="宋体" w:cs="宋体"/>
          <w:szCs w:val="21"/>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3134AAA1">
      <w:pPr>
        <w:spacing w:line="500" w:lineRule="exact"/>
        <w:ind w:firstLine="420" w:firstLineChars="200"/>
        <w:jc w:val="left"/>
        <w:rPr>
          <w:rFonts w:hint="eastAsia" w:ascii="宋体" w:hAnsi="宋体" w:cs="宋体"/>
          <w:szCs w:val="21"/>
        </w:rPr>
      </w:pPr>
      <w:r>
        <w:rPr>
          <w:rFonts w:hint="eastAsia" w:ascii="宋体" w:hAnsi="宋体" w:cs="宋体"/>
          <w:szCs w:val="21"/>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626CD62F">
      <w:pPr>
        <w:spacing w:line="500" w:lineRule="exact"/>
        <w:ind w:firstLine="420" w:firstLineChars="200"/>
        <w:jc w:val="left"/>
        <w:rPr>
          <w:rFonts w:hint="eastAsia" w:ascii="宋体" w:hAnsi="宋体" w:cs="宋体"/>
          <w:szCs w:val="21"/>
        </w:rPr>
      </w:pPr>
      <w:r>
        <w:rPr>
          <w:rFonts w:hint="eastAsia" w:ascii="宋体" w:hAnsi="宋体" w:cs="宋体"/>
          <w:szCs w:val="21"/>
        </w:rPr>
        <w:t>24.2投标人不按本章第24.11项要求提交投标保证金的，评标委员会将否决其投标。</w:t>
      </w:r>
    </w:p>
    <w:p w14:paraId="2A6AA0CA">
      <w:pPr>
        <w:spacing w:line="500" w:lineRule="exact"/>
        <w:ind w:firstLine="420" w:firstLineChars="200"/>
        <w:jc w:val="left"/>
        <w:rPr>
          <w:rFonts w:hint="eastAsia" w:ascii="宋体" w:hAnsi="宋体" w:cs="宋体"/>
          <w:szCs w:val="21"/>
        </w:rPr>
      </w:pPr>
      <w:r>
        <w:rPr>
          <w:rFonts w:hint="eastAsia" w:ascii="宋体" w:hAnsi="宋体" w:cs="宋体"/>
          <w:szCs w:val="21"/>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76B6DF9">
      <w:pPr>
        <w:spacing w:line="500" w:lineRule="exact"/>
        <w:ind w:firstLine="420" w:firstLineChars="200"/>
        <w:jc w:val="left"/>
        <w:rPr>
          <w:rFonts w:hint="eastAsia" w:ascii="宋体" w:hAnsi="宋体" w:cs="宋体"/>
          <w:szCs w:val="21"/>
        </w:rPr>
      </w:pPr>
      <w:r>
        <w:rPr>
          <w:rFonts w:hint="eastAsia" w:ascii="宋体" w:hAnsi="宋体" w:cs="宋体"/>
          <w:szCs w:val="21"/>
        </w:rPr>
        <w:t xml:space="preserve">24.4有下列情形之一的，投标保证金将不予退还： </w:t>
      </w:r>
    </w:p>
    <w:p w14:paraId="46F6C30A">
      <w:pPr>
        <w:spacing w:line="500" w:lineRule="exact"/>
        <w:ind w:firstLine="420" w:firstLineChars="200"/>
        <w:jc w:val="left"/>
        <w:rPr>
          <w:rFonts w:hint="eastAsia" w:ascii="宋体" w:hAnsi="宋体" w:cs="宋体"/>
          <w:szCs w:val="21"/>
        </w:rPr>
      </w:pPr>
      <w:r>
        <w:rPr>
          <w:rFonts w:hint="eastAsia" w:ascii="宋体" w:hAnsi="宋体" w:cs="宋体"/>
          <w:szCs w:val="21"/>
        </w:rPr>
        <w:t>（1）投标截止后投标人撤销投标文件的；</w:t>
      </w:r>
    </w:p>
    <w:p w14:paraId="50985423">
      <w:pPr>
        <w:spacing w:line="500" w:lineRule="exact"/>
        <w:ind w:firstLine="420" w:firstLineChars="200"/>
        <w:jc w:val="left"/>
        <w:rPr>
          <w:rFonts w:hint="eastAsia" w:ascii="宋体" w:hAnsi="宋体" w:cs="宋体"/>
          <w:szCs w:val="21"/>
        </w:rPr>
      </w:pPr>
      <w:r>
        <w:rPr>
          <w:rFonts w:hint="eastAsia" w:ascii="宋体" w:hAnsi="宋体" w:cs="宋体"/>
          <w:szCs w:val="21"/>
        </w:rPr>
        <w:t>（2）中标人无正当理由不与招标人订立合同，在签订合同时向招标人提出附加条件，或者不按照招标文件要求提交履约保证金的。</w:t>
      </w:r>
    </w:p>
    <w:p w14:paraId="7D1CC119">
      <w:pPr>
        <w:spacing w:line="500" w:lineRule="exact"/>
        <w:ind w:firstLine="420" w:firstLineChars="200"/>
        <w:jc w:val="left"/>
        <w:rPr>
          <w:rFonts w:hint="eastAsia" w:ascii="宋体" w:hAnsi="宋体" w:cs="宋体"/>
          <w:szCs w:val="21"/>
        </w:rPr>
      </w:pPr>
      <w:r>
        <w:rPr>
          <w:rFonts w:hint="eastAsia" w:ascii="宋体" w:hAnsi="宋体" w:cs="宋体"/>
          <w:szCs w:val="21"/>
        </w:rPr>
        <w:t>24.5投标保证金按《</w:t>
      </w:r>
      <w:r>
        <w:fldChar w:fldCharType="begin"/>
      </w:r>
      <w:r>
        <w:instrText xml:space="preserve"> HYPERLINK "https://www.chuzhou.gov.cn/group1/M00/12/83/CpYI8mGDiKqAD_IkAAEIAMLVghw186.doc" \t "_blank" </w:instrText>
      </w:r>
      <w:r>
        <w:fldChar w:fldCharType="separate"/>
      </w:r>
      <w:r>
        <w:rPr>
          <w:rFonts w:hint="eastAsia" w:ascii="宋体" w:hAnsi="宋体" w:cs="宋体"/>
          <w:szCs w:val="21"/>
        </w:rPr>
        <w:t>滁州市公共资源交易投标保证金管理规定</w:t>
      </w:r>
      <w:r>
        <w:rPr>
          <w:rFonts w:hint="eastAsia" w:ascii="宋体" w:hAnsi="宋体" w:cs="宋体"/>
          <w:szCs w:val="21"/>
        </w:rPr>
        <w:fldChar w:fldCharType="end"/>
      </w:r>
      <w:r>
        <w:rPr>
          <w:rFonts w:hint="eastAsia" w:ascii="宋体" w:hAnsi="宋体" w:cs="宋体"/>
          <w:szCs w:val="21"/>
        </w:rPr>
        <w:t>》（滁公管〔2021〕7号）规定执行。</w:t>
      </w:r>
    </w:p>
    <w:p w14:paraId="6E566B10">
      <w:pPr>
        <w:spacing w:before="156" w:beforeLines="50" w:after="156" w:afterLines="50" w:line="500" w:lineRule="exact"/>
        <w:jc w:val="center"/>
        <w:rPr>
          <w:rFonts w:hint="eastAsia" w:ascii="宋体" w:hAnsi="宋体" w:cs="宋体"/>
          <w:b/>
          <w:sz w:val="28"/>
          <w:szCs w:val="28"/>
        </w:rPr>
      </w:pPr>
      <w:r>
        <w:rPr>
          <w:rFonts w:hint="eastAsia" w:ascii="宋体" w:hAnsi="宋体" w:cs="宋体"/>
          <w:b/>
          <w:sz w:val="28"/>
          <w:szCs w:val="28"/>
        </w:rPr>
        <w:t>（四）投标文件的递交</w:t>
      </w:r>
      <w:bookmarkEnd w:id="51"/>
    </w:p>
    <w:p w14:paraId="1CEB901A">
      <w:pPr>
        <w:spacing w:line="500" w:lineRule="exact"/>
        <w:jc w:val="left"/>
        <w:rPr>
          <w:rFonts w:hint="eastAsia" w:ascii="宋体" w:hAnsi="宋体" w:cs="宋体"/>
          <w:b/>
          <w:szCs w:val="21"/>
        </w:rPr>
      </w:pPr>
      <w:r>
        <w:rPr>
          <w:rFonts w:hint="eastAsia" w:ascii="宋体" w:hAnsi="宋体" w:cs="宋体"/>
          <w:b/>
          <w:szCs w:val="21"/>
        </w:rPr>
        <w:t xml:space="preserve">    25.投标文件的份数和签署</w:t>
      </w:r>
    </w:p>
    <w:p w14:paraId="07829B17">
      <w:pPr>
        <w:spacing w:line="500" w:lineRule="exact"/>
        <w:ind w:firstLine="420" w:firstLineChars="200"/>
        <w:jc w:val="left"/>
        <w:rPr>
          <w:rFonts w:hint="eastAsia" w:ascii="宋体" w:hAnsi="宋体" w:cs="宋体"/>
          <w:szCs w:val="21"/>
        </w:rPr>
      </w:pPr>
      <w:bookmarkStart w:id="52" w:name="_Toc449028871"/>
      <w:r>
        <w:rPr>
          <w:rFonts w:hint="eastAsia" w:ascii="宋体" w:hAnsi="宋体" w:cs="宋体"/>
          <w:szCs w:val="21"/>
        </w:rPr>
        <w:t>25.1投标人中标后须递交与网上电子投标文件完全一致的纸质版和电子版投标文件，在领取中标通知书时，一并递交给招标代理机构。</w:t>
      </w:r>
    </w:p>
    <w:p w14:paraId="20FB2669">
      <w:pPr>
        <w:spacing w:line="500" w:lineRule="exact"/>
        <w:ind w:firstLine="420" w:firstLineChars="200"/>
        <w:jc w:val="left"/>
        <w:rPr>
          <w:rFonts w:hint="eastAsia" w:ascii="宋体" w:hAnsi="宋体" w:cs="宋体"/>
          <w:szCs w:val="21"/>
        </w:rPr>
      </w:pPr>
      <w:r>
        <w:rPr>
          <w:rFonts w:hint="eastAsia" w:ascii="宋体" w:hAnsi="宋体" w:cs="宋体"/>
          <w:szCs w:val="21"/>
        </w:rPr>
        <w:t>25.2电子投标文件须按格式文件要求签字或盖章（电子签章），否则经评委会一致认定且经过公共资源交易监督部门批准后, 按照无效投标处理。</w:t>
      </w:r>
    </w:p>
    <w:p w14:paraId="634C3C4E">
      <w:pPr>
        <w:spacing w:line="500" w:lineRule="exact"/>
        <w:ind w:firstLine="312" w:firstLineChars="148"/>
        <w:jc w:val="left"/>
        <w:rPr>
          <w:rFonts w:hint="eastAsia" w:ascii="宋体" w:hAnsi="宋体" w:cs="宋体"/>
          <w:b/>
          <w:szCs w:val="21"/>
        </w:rPr>
      </w:pPr>
      <w:r>
        <w:rPr>
          <w:rFonts w:hint="eastAsia" w:ascii="宋体" w:hAnsi="宋体" w:cs="宋体"/>
          <w:b/>
          <w:szCs w:val="21"/>
        </w:rPr>
        <w:t>26.投标文件的提交</w:t>
      </w:r>
    </w:p>
    <w:p w14:paraId="2B944E04">
      <w:pPr>
        <w:spacing w:line="500" w:lineRule="exact"/>
        <w:ind w:firstLine="310" w:firstLineChars="148"/>
        <w:jc w:val="left"/>
        <w:rPr>
          <w:rFonts w:hint="eastAsia" w:ascii="宋体" w:hAnsi="宋体" w:cs="宋体"/>
          <w:b/>
          <w:szCs w:val="21"/>
        </w:rPr>
      </w:pPr>
      <w:r>
        <w:rPr>
          <w:rFonts w:hint="eastAsia" w:ascii="宋体" w:hAnsi="宋体" w:cs="宋体"/>
          <w:szCs w:val="21"/>
        </w:rPr>
        <w:t>26.1投标人应在投标人须知前附表规定的投标截止时间前在网上递交投标文件。未在开标截止时间前通过网上招标投标系统递交有效电子投标文件的，开标系统不予接收，投标将被拒绝。</w:t>
      </w:r>
    </w:p>
    <w:p w14:paraId="3DF335F7">
      <w:pPr>
        <w:spacing w:line="500" w:lineRule="exact"/>
        <w:ind w:firstLine="314" w:firstLineChars="149"/>
        <w:jc w:val="left"/>
        <w:rPr>
          <w:rFonts w:hint="eastAsia" w:ascii="宋体" w:hAnsi="宋体" w:cs="宋体"/>
          <w:b/>
          <w:szCs w:val="21"/>
        </w:rPr>
      </w:pPr>
      <w:r>
        <w:rPr>
          <w:rFonts w:hint="eastAsia" w:ascii="宋体" w:hAnsi="宋体" w:cs="宋体"/>
          <w:b/>
          <w:szCs w:val="21"/>
        </w:rPr>
        <w:t>27.投标文件的修改与撤回</w:t>
      </w:r>
    </w:p>
    <w:p w14:paraId="1D2718FD">
      <w:pPr>
        <w:spacing w:line="500" w:lineRule="exact"/>
        <w:ind w:firstLine="310" w:firstLineChars="148"/>
        <w:jc w:val="left"/>
        <w:rPr>
          <w:rFonts w:hint="eastAsia" w:ascii="宋体" w:hAnsi="宋体" w:cs="宋体"/>
          <w:szCs w:val="21"/>
        </w:rPr>
      </w:pPr>
      <w:r>
        <w:rPr>
          <w:rFonts w:hint="eastAsia" w:ascii="宋体" w:hAnsi="宋体" w:cs="宋体"/>
          <w:szCs w:val="21"/>
        </w:rPr>
        <w:t>27.1采用网上招投标的，在规定的投标截止时间前，投标人可以自行从网上招投标系统撤回已递交的投标文件，并可修改后重新上传，开标时以投标截止时间前投标人最终上传的投标文件为准。</w:t>
      </w:r>
    </w:p>
    <w:p w14:paraId="0975C116">
      <w:pPr>
        <w:spacing w:line="500" w:lineRule="exact"/>
        <w:ind w:firstLine="421"/>
        <w:jc w:val="left"/>
        <w:rPr>
          <w:rFonts w:ascii="宋体"/>
          <w:b/>
          <w:szCs w:val="21"/>
        </w:rPr>
      </w:pPr>
      <w:r>
        <w:rPr>
          <w:rFonts w:hint="eastAsia" w:ascii="宋体"/>
          <w:b/>
          <w:szCs w:val="21"/>
        </w:rPr>
        <w:t>28.偏离</w:t>
      </w:r>
    </w:p>
    <w:p w14:paraId="2587390D">
      <w:pPr>
        <w:spacing w:line="500" w:lineRule="exact"/>
        <w:ind w:firstLine="420" w:firstLineChars="200"/>
        <w:jc w:val="left"/>
        <w:rPr>
          <w:rFonts w:hint="eastAsia" w:ascii="宋体" w:hAnsi="宋体" w:cs="宋体"/>
          <w:szCs w:val="21"/>
        </w:rPr>
      </w:pPr>
      <w:r>
        <w:rPr>
          <w:rFonts w:hint="eastAsia" w:ascii="宋体" w:hAnsi="宋体" w:cs="宋体"/>
          <w:szCs w:val="21"/>
        </w:rPr>
        <w:t>28.1投标文件偏离招标文件某些要求，视为投标文件存在偏差。偏差包括重大偏差和细微偏差。</w:t>
      </w:r>
    </w:p>
    <w:p w14:paraId="6538FE1C">
      <w:pPr>
        <w:spacing w:line="500" w:lineRule="exact"/>
        <w:ind w:firstLine="420" w:firstLineChars="200"/>
        <w:jc w:val="left"/>
        <w:rPr>
          <w:rFonts w:hint="eastAsia" w:ascii="宋体" w:hAnsi="宋体" w:cs="宋体"/>
          <w:szCs w:val="21"/>
        </w:rPr>
      </w:pPr>
      <w:r>
        <w:rPr>
          <w:rFonts w:hint="eastAsia" w:ascii="宋体" w:hAnsi="宋体" w:cs="宋体"/>
          <w:szCs w:val="21"/>
        </w:rPr>
        <w:t>28.1.1投标文件应对招标文件的实质性要求和条件作出满足性或更有利于招标人的响应，否则，视为投标文件存在重大偏差，投标人的投标将被否决。投标文件存在第三章“评标办法”中所列任一无效投标情形的，均属于存在重大偏差。</w:t>
      </w:r>
    </w:p>
    <w:p w14:paraId="2C0003F4">
      <w:pPr>
        <w:spacing w:line="500" w:lineRule="exact"/>
        <w:ind w:firstLine="420" w:firstLineChars="200"/>
        <w:jc w:val="left"/>
        <w:rPr>
          <w:rFonts w:hint="eastAsia" w:ascii="宋体" w:hAnsi="宋体" w:cs="宋体"/>
          <w:szCs w:val="21"/>
        </w:rPr>
      </w:pPr>
      <w:r>
        <w:rPr>
          <w:rFonts w:hint="eastAsia" w:ascii="宋体" w:hAnsi="宋体" w:cs="宋体"/>
          <w:szCs w:val="21"/>
        </w:rPr>
        <w:t>28.1.2投标文件中的下列偏差为细微偏差：</w:t>
      </w:r>
    </w:p>
    <w:p w14:paraId="176183E9">
      <w:pPr>
        <w:spacing w:line="500" w:lineRule="exact"/>
        <w:ind w:firstLine="420" w:firstLineChars="200"/>
        <w:jc w:val="left"/>
        <w:rPr>
          <w:rFonts w:hint="eastAsia" w:ascii="宋体" w:hAnsi="宋体" w:cs="宋体"/>
          <w:szCs w:val="21"/>
        </w:rPr>
      </w:pPr>
      <w:r>
        <w:rPr>
          <w:rFonts w:hint="eastAsia" w:ascii="宋体" w:hAnsi="宋体" w:cs="宋体"/>
          <w:szCs w:val="21"/>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3A59D0B">
      <w:pPr>
        <w:spacing w:line="500" w:lineRule="exact"/>
        <w:ind w:firstLine="420" w:firstLineChars="200"/>
        <w:jc w:val="left"/>
        <w:rPr>
          <w:rFonts w:hint="eastAsia" w:ascii="宋体" w:hAnsi="宋体" w:cs="宋体"/>
          <w:szCs w:val="21"/>
        </w:rPr>
      </w:pPr>
      <w:r>
        <w:rPr>
          <w:rFonts w:hint="eastAsia" w:ascii="宋体" w:hAnsi="宋体" w:cs="宋体"/>
          <w:szCs w:val="21"/>
        </w:rPr>
        <w:t>（2）投标文件个别文字有遗漏错误等不影响投标文件实质性内容的偏差。</w:t>
      </w:r>
    </w:p>
    <w:p w14:paraId="5284BDFC">
      <w:pPr>
        <w:spacing w:line="500" w:lineRule="exact"/>
        <w:ind w:firstLine="420" w:firstLineChars="200"/>
        <w:jc w:val="left"/>
        <w:rPr>
          <w:rFonts w:hint="eastAsia" w:ascii="宋体" w:hAnsi="宋体" w:cs="宋体"/>
          <w:szCs w:val="21"/>
        </w:rPr>
      </w:pPr>
      <w:r>
        <w:rPr>
          <w:rFonts w:hint="eastAsia" w:ascii="宋体" w:hAnsi="宋体" w:cs="宋体"/>
          <w:szCs w:val="21"/>
        </w:rPr>
        <w:t>28.1.3评标委员会对投标文件中的细微偏差按如下规定处理：</w:t>
      </w:r>
    </w:p>
    <w:p w14:paraId="78479716">
      <w:pPr>
        <w:spacing w:line="500" w:lineRule="exact"/>
        <w:ind w:firstLine="420" w:firstLineChars="200"/>
        <w:jc w:val="left"/>
        <w:rPr>
          <w:rFonts w:hint="eastAsia" w:ascii="宋体" w:hAnsi="宋体" w:cs="宋体"/>
          <w:szCs w:val="21"/>
        </w:rPr>
      </w:pPr>
      <w:r>
        <w:rPr>
          <w:rFonts w:hint="eastAsia" w:ascii="宋体" w:hAnsi="宋体" w:cs="宋体"/>
          <w:szCs w:val="21"/>
        </w:rPr>
        <w:t>对于本章第28.1.2 项（1）目所述的细微偏差，按照第四章“评标办法”的规定予以修正并要求投标人进行澄清；</w:t>
      </w:r>
    </w:p>
    <w:p w14:paraId="543075D4">
      <w:pPr>
        <w:spacing w:line="500" w:lineRule="exact"/>
        <w:ind w:firstLine="420" w:firstLineChars="200"/>
        <w:rPr>
          <w:rFonts w:hint="eastAsia" w:ascii="宋体" w:hAnsi="宋体" w:cs="宋体"/>
          <w:b/>
          <w:sz w:val="28"/>
          <w:szCs w:val="28"/>
        </w:rPr>
      </w:pPr>
      <w:r>
        <w:rPr>
          <w:rFonts w:hint="eastAsia" w:ascii="宋体" w:hAnsi="宋体" w:cs="宋体"/>
          <w:szCs w:val="21"/>
        </w:rPr>
        <w:t>对于本章第28.1.2 项（2）目所述的细微偏差，可要求投标人对细微偏差进行澄清。</w:t>
      </w:r>
    </w:p>
    <w:p w14:paraId="5A730CB4">
      <w:pPr>
        <w:spacing w:before="156" w:beforeLines="50" w:after="156" w:afterLines="50" w:line="500" w:lineRule="exact"/>
        <w:jc w:val="center"/>
        <w:rPr>
          <w:rFonts w:hint="eastAsia" w:ascii="宋体" w:hAnsi="宋体" w:cs="宋体"/>
          <w:b/>
          <w:sz w:val="28"/>
          <w:szCs w:val="28"/>
        </w:rPr>
      </w:pPr>
      <w:r>
        <w:rPr>
          <w:rFonts w:hint="eastAsia" w:ascii="宋体" w:hAnsi="宋体" w:cs="宋体"/>
          <w:b/>
          <w:sz w:val="28"/>
          <w:szCs w:val="28"/>
        </w:rPr>
        <w:t>（五）开标、评标和定标</w:t>
      </w:r>
      <w:bookmarkEnd w:id="52"/>
    </w:p>
    <w:p w14:paraId="6CF71595">
      <w:pPr>
        <w:spacing w:line="500" w:lineRule="exact"/>
        <w:ind w:firstLine="421"/>
        <w:jc w:val="left"/>
        <w:rPr>
          <w:rFonts w:ascii="宋体"/>
          <w:b/>
          <w:szCs w:val="21"/>
        </w:rPr>
      </w:pPr>
      <w:r>
        <w:rPr>
          <w:rFonts w:hint="eastAsia" w:ascii="宋体"/>
          <w:b/>
          <w:szCs w:val="21"/>
        </w:rPr>
        <w:t>29. 开标</w:t>
      </w:r>
    </w:p>
    <w:p w14:paraId="644B49F1">
      <w:pPr>
        <w:spacing w:line="500" w:lineRule="exact"/>
        <w:ind w:firstLine="420" w:firstLineChars="200"/>
        <w:jc w:val="left"/>
        <w:rPr>
          <w:rFonts w:hint="eastAsia" w:ascii="宋体" w:hAnsi="宋体" w:cs="宋体"/>
          <w:szCs w:val="21"/>
        </w:rPr>
      </w:pPr>
      <w:r>
        <w:rPr>
          <w:rFonts w:hint="eastAsia" w:ascii="宋体" w:hAnsi="宋体" w:cs="宋体"/>
          <w:szCs w:val="21"/>
        </w:rPr>
        <w:t>29.1 开标的时间和地点</w:t>
      </w:r>
    </w:p>
    <w:p w14:paraId="03684F72">
      <w:pPr>
        <w:spacing w:line="500" w:lineRule="exact"/>
        <w:ind w:firstLine="420" w:firstLineChars="200"/>
        <w:jc w:val="left"/>
        <w:rPr>
          <w:rFonts w:hint="eastAsia" w:ascii="宋体" w:hAnsi="宋体" w:cs="宋体"/>
          <w:szCs w:val="21"/>
        </w:rPr>
      </w:pPr>
      <w:r>
        <w:rPr>
          <w:rFonts w:hint="eastAsia" w:ascii="宋体" w:hAnsi="宋体" w:cs="宋体"/>
          <w:szCs w:val="21"/>
        </w:rPr>
        <w:t>29.1.1招标人</w:t>
      </w:r>
      <w:r>
        <w:rPr>
          <w:rFonts w:hint="eastAsia" w:ascii="宋体"/>
          <w:szCs w:val="21"/>
        </w:rPr>
        <w:t>按招标公告中的开标时间和地点公开开标，并邀请所有投标人参加。</w:t>
      </w:r>
    </w:p>
    <w:p w14:paraId="1C6F95E9">
      <w:pPr>
        <w:spacing w:line="500" w:lineRule="exact"/>
        <w:ind w:firstLine="420" w:firstLineChars="200"/>
        <w:jc w:val="left"/>
        <w:rPr>
          <w:rFonts w:hint="eastAsia" w:ascii="宋体" w:hAnsi="宋体" w:cs="宋体"/>
          <w:szCs w:val="21"/>
        </w:rPr>
      </w:pPr>
      <w:r>
        <w:rPr>
          <w:rFonts w:hint="eastAsia" w:ascii="宋体" w:hAnsi="宋体" w:cs="宋体"/>
          <w:szCs w:val="21"/>
        </w:rPr>
        <w:t>29.2 参与开标的监督部门</w:t>
      </w:r>
    </w:p>
    <w:p w14:paraId="6A89E47F">
      <w:pPr>
        <w:spacing w:line="500" w:lineRule="exact"/>
        <w:ind w:firstLine="420" w:firstLineChars="200"/>
        <w:jc w:val="left"/>
        <w:rPr>
          <w:rFonts w:hint="eastAsia" w:ascii="宋体" w:hAnsi="宋体" w:cs="宋体"/>
          <w:szCs w:val="21"/>
        </w:rPr>
      </w:pPr>
      <w:r>
        <w:rPr>
          <w:rFonts w:hint="eastAsia" w:ascii="宋体" w:hAnsi="宋体" w:cs="宋体"/>
          <w:szCs w:val="21"/>
        </w:rPr>
        <w:t>29.2.1招标人可以邀请相关监管部门参加。</w:t>
      </w:r>
    </w:p>
    <w:p w14:paraId="74F3128F">
      <w:pPr>
        <w:spacing w:line="500" w:lineRule="exact"/>
        <w:ind w:firstLine="420" w:firstLineChars="200"/>
        <w:jc w:val="left"/>
        <w:rPr>
          <w:rFonts w:hint="eastAsia" w:ascii="宋体" w:hAnsi="宋体" w:cs="宋体"/>
          <w:szCs w:val="21"/>
        </w:rPr>
      </w:pPr>
      <w:r>
        <w:rPr>
          <w:rFonts w:hint="eastAsia" w:ascii="宋体" w:hAnsi="宋体" w:cs="宋体"/>
          <w:szCs w:val="21"/>
        </w:rPr>
        <w:t>29.3开标程序</w:t>
      </w:r>
    </w:p>
    <w:p w14:paraId="3D5F4E1C">
      <w:pPr>
        <w:spacing w:line="500" w:lineRule="exact"/>
        <w:ind w:firstLine="420" w:firstLineChars="200"/>
        <w:jc w:val="left"/>
        <w:rPr>
          <w:rFonts w:hint="eastAsia" w:ascii="宋体" w:hAnsi="宋体" w:cs="宋体"/>
          <w:szCs w:val="21"/>
        </w:rPr>
      </w:pPr>
      <w:r>
        <w:rPr>
          <w:rFonts w:hint="eastAsia" w:ascii="宋体" w:hAnsi="宋体" w:cs="宋体"/>
          <w:szCs w:val="21"/>
        </w:rPr>
        <w:t>开标会议由采购代理机构主持。</w:t>
      </w:r>
    </w:p>
    <w:p w14:paraId="13530FF1">
      <w:pPr>
        <w:spacing w:line="500" w:lineRule="exact"/>
        <w:ind w:firstLine="420" w:firstLineChars="200"/>
        <w:jc w:val="left"/>
        <w:rPr>
          <w:rFonts w:hint="eastAsia" w:ascii="宋体" w:hAnsi="宋体" w:cs="宋体"/>
          <w:szCs w:val="21"/>
        </w:rPr>
      </w:pPr>
      <w:r>
        <w:rPr>
          <w:rFonts w:hint="eastAsia" w:ascii="宋体" w:hAnsi="宋体" w:cs="宋体"/>
          <w:szCs w:val="21"/>
        </w:rPr>
        <w:t>（1）宣布开标纪律；</w:t>
      </w:r>
    </w:p>
    <w:p w14:paraId="3E529683">
      <w:pPr>
        <w:spacing w:line="500" w:lineRule="exact"/>
        <w:ind w:firstLine="420" w:firstLineChars="200"/>
        <w:jc w:val="left"/>
        <w:rPr>
          <w:rFonts w:hint="eastAsia" w:ascii="宋体" w:hAnsi="宋体" w:cs="宋体"/>
          <w:szCs w:val="21"/>
        </w:rPr>
      </w:pPr>
      <w:r>
        <w:rPr>
          <w:rFonts w:hint="eastAsia" w:ascii="宋体" w:hAnsi="宋体" w:cs="宋体"/>
          <w:szCs w:val="21"/>
        </w:rPr>
        <w:t>（2）宣布招标人、代理机构主持人、见证人等有关人员姓名；</w:t>
      </w:r>
    </w:p>
    <w:p w14:paraId="7BFD0443">
      <w:pPr>
        <w:spacing w:line="500" w:lineRule="exact"/>
        <w:ind w:firstLine="420" w:firstLineChars="200"/>
        <w:jc w:val="left"/>
        <w:rPr>
          <w:rFonts w:hint="eastAsia" w:ascii="宋体" w:hAnsi="宋体" w:cs="宋体"/>
          <w:szCs w:val="21"/>
        </w:rPr>
      </w:pPr>
      <w:r>
        <w:rPr>
          <w:rFonts w:hint="eastAsia" w:ascii="宋体" w:hAnsi="宋体" w:cs="宋体"/>
          <w:szCs w:val="21"/>
        </w:rPr>
        <w:t xml:space="preserve">（3）公布投标截止时间前，通过滁州市公共资源交易中心网上招投标系统递交投标文件的投标人名称等； </w:t>
      </w:r>
    </w:p>
    <w:p w14:paraId="3706B277">
      <w:pPr>
        <w:spacing w:line="500" w:lineRule="exact"/>
        <w:ind w:firstLine="420" w:firstLineChars="200"/>
        <w:jc w:val="left"/>
        <w:rPr>
          <w:rFonts w:hint="eastAsia" w:ascii="宋体" w:hAnsi="宋体" w:cs="宋体"/>
          <w:szCs w:val="21"/>
        </w:rPr>
      </w:pPr>
      <w:r>
        <w:rPr>
          <w:rFonts w:hint="eastAsia" w:ascii="宋体" w:hAnsi="宋体" w:cs="宋体"/>
          <w:szCs w:val="21"/>
        </w:rPr>
        <w:t>（4）投标人在投标截止时间后，规定时间内完成投标文件解密工作；</w:t>
      </w:r>
    </w:p>
    <w:p w14:paraId="7E913B04">
      <w:pPr>
        <w:spacing w:line="500" w:lineRule="exact"/>
        <w:ind w:firstLine="420" w:firstLineChars="200"/>
        <w:jc w:val="left"/>
        <w:rPr>
          <w:rFonts w:hint="eastAsia" w:ascii="宋体" w:hAnsi="宋体" w:cs="宋体"/>
          <w:szCs w:val="21"/>
        </w:rPr>
      </w:pPr>
      <w:r>
        <w:rPr>
          <w:rFonts w:hint="eastAsia" w:ascii="宋体" w:hAnsi="宋体" w:cs="宋体"/>
          <w:szCs w:val="21"/>
        </w:rPr>
        <w:t>（5）公布投标人投标报价、质量目标、供货期及其他内容，并记录在案；</w:t>
      </w:r>
    </w:p>
    <w:p w14:paraId="620D9435">
      <w:pPr>
        <w:spacing w:line="500" w:lineRule="exact"/>
        <w:ind w:firstLine="420" w:firstLineChars="200"/>
        <w:jc w:val="left"/>
        <w:rPr>
          <w:rFonts w:hint="eastAsia" w:ascii="宋体" w:hAnsi="宋体" w:cs="宋体"/>
          <w:szCs w:val="21"/>
        </w:rPr>
      </w:pPr>
      <w:r>
        <w:rPr>
          <w:rFonts w:hint="eastAsia" w:ascii="宋体" w:hAnsi="宋体" w:cs="宋体"/>
          <w:szCs w:val="21"/>
        </w:rPr>
        <w:t>（6）开标结束。</w:t>
      </w:r>
    </w:p>
    <w:p w14:paraId="76F9D41E">
      <w:pPr>
        <w:spacing w:line="500" w:lineRule="exact"/>
        <w:ind w:firstLine="420" w:firstLineChars="200"/>
        <w:jc w:val="left"/>
        <w:rPr>
          <w:rFonts w:hint="eastAsia" w:ascii="宋体" w:hAnsi="宋体" w:cs="宋体"/>
          <w:szCs w:val="21"/>
        </w:rPr>
      </w:pPr>
      <w:r>
        <w:rPr>
          <w:rFonts w:hint="eastAsia" w:ascii="宋体" w:hAnsi="宋体" w:cs="宋体"/>
          <w:szCs w:val="21"/>
        </w:rPr>
        <w:t>多标段项目按照标段顺序按以上程序依次开标。</w:t>
      </w:r>
    </w:p>
    <w:p w14:paraId="5EC8F2BE">
      <w:pPr>
        <w:spacing w:line="500" w:lineRule="exact"/>
        <w:ind w:right="-155" w:rightChars="-74" w:firstLine="420" w:firstLineChars="200"/>
        <w:jc w:val="left"/>
        <w:rPr>
          <w:rFonts w:ascii="宋体"/>
          <w:szCs w:val="21"/>
        </w:rPr>
      </w:pPr>
      <w:r>
        <w:rPr>
          <w:rFonts w:hint="eastAsia" w:ascii="宋体"/>
          <w:szCs w:val="21"/>
        </w:rPr>
        <w:t>29.4开标异议</w:t>
      </w:r>
    </w:p>
    <w:p w14:paraId="76D20EA3">
      <w:pPr>
        <w:spacing w:line="500" w:lineRule="exact"/>
        <w:ind w:firstLine="420" w:firstLineChars="200"/>
        <w:jc w:val="left"/>
        <w:rPr>
          <w:rFonts w:hint="eastAsia" w:ascii="宋体" w:hAnsi="宋体" w:cs="宋体"/>
          <w:szCs w:val="21"/>
        </w:rPr>
      </w:pPr>
      <w:r>
        <w:rPr>
          <w:rFonts w:hint="eastAsia" w:ascii="宋体" w:hAnsi="宋体" w:cs="宋体"/>
          <w:szCs w:val="21"/>
        </w:rPr>
        <w:t>投标人对开标有异议的，应当在开标现场提出，招标人当场作出答复，并制作记录。异议与答复应通过电子交易系统进行。</w:t>
      </w:r>
    </w:p>
    <w:p w14:paraId="7D5C0144">
      <w:pPr>
        <w:spacing w:line="500" w:lineRule="exact"/>
        <w:ind w:firstLine="421"/>
        <w:jc w:val="left"/>
        <w:rPr>
          <w:rFonts w:ascii="宋体"/>
          <w:b/>
          <w:szCs w:val="21"/>
        </w:rPr>
      </w:pPr>
      <w:r>
        <w:rPr>
          <w:rFonts w:hint="eastAsia" w:ascii="宋体"/>
          <w:b/>
          <w:szCs w:val="21"/>
        </w:rPr>
        <w:t>30.评标委员会</w:t>
      </w:r>
    </w:p>
    <w:p w14:paraId="62CD6942">
      <w:pPr>
        <w:spacing w:line="500" w:lineRule="exact"/>
        <w:ind w:firstLine="420" w:firstLineChars="200"/>
        <w:jc w:val="left"/>
        <w:rPr>
          <w:rFonts w:ascii="宋体" w:cs="宋体"/>
          <w:szCs w:val="21"/>
        </w:rPr>
      </w:pPr>
      <w:r>
        <w:rPr>
          <w:rFonts w:hint="eastAsia" w:ascii="宋体"/>
          <w:szCs w:val="21"/>
        </w:rPr>
        <w:t>30.1</w:t>
      </w:r>
      <w:r>
        <w:rPr>
          <w:rFonts w:hint="eastAsia" w:ascii="宋体" w:hAnsi="宋体" w:cs="宋体"/>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5137D29">
      <w:pPr>
        <w:spacing w:line="500" w:lineRule="exact"/>
        <w:ind w:firstLine="420" w:firstLineChars="200"/>
        <w:jc w:val="left"/>
        <w:rPr>
          <w:rFonts w:ascii="宋体" w:cs="宋体"/>
          <w:szCs w:val="21"/>
        </w:rPr>
      </w:pPr>
      <w:r>
        <w:rPr>
          <w:rFonts w:hint="eastAsia" w:ascii="宋体" w:hAnsi="宋体" w:cs="宋体"/>
          <w:szCs w:val="21"/>
        </w:rPr>
        <w:t>30</w:t>
      </w:r>
      <w:r>
        <w:rPr>
          <w:rFonts w:ascii="宋体" w:hAnsi="宋体" w:cs="宋体"/>
          <w:szCs w:val="21"/>
        </w:rPr>
        <w:t xml:space="preserve">.2 </w:t>
      </w:r>
      <w:r>
        <w:rPr>
          <w:rFonts w:hint="eastAsia" w:ascii="宋体" w:hAnsi="宋体" w:cs="宋体"/>
          <w:szCs w:val="21"/>
        </w:rPr>
        <w:t>评标委员会成员有下列情形之一的，应当回避：</w:t>
      </w:r>
    </w:p>
    <w:p w14:paraId="4B766DF8">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）投标人或投标人主要负责人的近亲属；</w:t>
      </w:r>
    </w:p>
    <w:p w14:paraId="5C0DA284">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）项目主管部门或者行政监督部门的人员；</w:t>
      </w:r>
    </w:p>
    <w:p w14:paraId="6795A960">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）与投标人有经济利益关系；</w:t>
      </w:r>
    </w:p>
    <w:p w14:paraId="6702077D">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）曾因在招标、评标以及其他与招标投标有关活动中从事违法行为而受过行政处罚或刑事处罚的；</w:t>
      </w:r>
    </w:p>
    <w:p w14:paraId="4FA45FB6">
      <w:pPr>
        <w:spacing w:line="500" w:lineRule="exact"/>
        <w:ind w:firstLine="420" w:firstLineChars="200"/>
        <w:jc w:val="left"/>
        <w:rPr>
          <w:rFonts w:hint="eastAsia" w:ascii="宋体" w:hAnsi="宋体" w:cs="宋体"/>
          <w:szCs w:val="21"/>
        </w:rPr>
      </w:pPr>
      <w:r>
        <w:rPr>
          <w:rFonts w:hint="eastAsia" w:ascii="宋体" w:hAnsi="宋体" w:cs="宋体"/>
          <w:szCs w:val="21"/>
        </w:rPr>
        <w:t>（5）存在其他法定回避情形的。</w:t>
      </w:r>
    </w:p>
    <w:p w14:paraId="1AF6AC75">
      <w:pPr>
        <w:spacing w:line="500" w:lineRule="exact"/>
        <w:ind w:firstLine="420" w:firstLineChars="200"/>
        <w:jc w:val="left"/>
        <w:rPr>
          <w:rFonts w:hint="eastAsia" w:ascii="宋体" w:hAnsi="宋体" w:cs="宋体"/>
          <w:szCs w:val="21"/>
        </w:rPr>
      </w:pPr>
      <w:r>
        <w:rPr>
          <w:rFonts w:hint="eastAsia" w:ascii="宋体" w:hAnsi="宋体" w:cs="宋体"/>
          <w:szCs w:val="21"/>
        </w:rPr>
        <w:t xml:space="preserve">项目实施主体及其子公司、下属单位、上级主管部门或者控股公司的工作人员或者退休人员不得以专家身份参与本单位或者代理项目的评标评审。 </w:t>
      </w:r>
    </w:p>
    <w:p w14:paraId="1B4FCED8">
      <w:pPr>
        <w:spacing w:line="500" w:lineRule="exact"/>
        <w:ind w:firstLine="420" w:firstLineChars="200"/>
        <w:jc w:val="left"/>
        <w:rPr>
          <w:rFonts w:hint="eastAsia" w:ascii="宋体" w:hAnsi="宋体" w:cs="宋体"/>
          <w:szCs w:val="21"/>
        </w:rPr>
      </w:pPr>
      <w:r>
        <w:rPr>
          <w:rFonts w:hint="eastAsia" w:ascii="宋体" w:hAnsi="宋体" w:cs="宋体"/>
          <w:szCs w:val="21"/>
        </w:rPr>
        <w:t xml:space="preserve">评标委员会或评审机构成员有前两款规定情形的，应当主动提出回避；已经进入的应当更换，被更换的成员评标评审意见无效。 </w:t>
      </w:r>
    </w:p>
    <w:p w14:paraId="33A821B6">
      <w:pPr>
        <w:spacing w:line="500" w:lineRule="exact"/>
        <w:ind w:firstLine="420" w:firstLineChars="200"/>
        <w:jc w:val="left"/>
        <w:rPr>
          <w:rFonts w:hint="eastAsia" w:ascii="宋体" w:hAnsi="宋体" w:cs="宋体"/>
          <w:szCs w:val="21"/>
        </w:rPr>
      </w:pPr>
      <w:r>
        <w:rPr>
          <w:rFonts w:hint="eastAsia" w:ascii="宋体" w:hAnsi="宋体" w:cs="宋体"/>
          <w:szCs w:val="21"/>
        </w:rPr>
        <w:t>30.3评标过程中，评标委员会成员有回避事由、擅离职守或因健康等原因不能继续评标的， 招标人有权更换。被更换的评标委员会成员作出的评审结论无效，由更换后的评标委员会成员重新进行评审。</w:t>
      </w:r>
    </w:p>
    <w:p w14:paraId="3F01B8A6">
      <w:pPr>
        <w:spacing w:line="500" w:lineRule="exact"/>
        <w:ind w:firstLine="421"/>
        <w:jc w:val="left"/>
        <w:rPr>
          <w:rFonts w:ascii="宋体"/>
          <w:b/>
          <w:szCs w:val="21"/>
        </w:rPr>
      </w:pPr>
      <w:r>
        <w:rPr>
          <w:rFonts w:hint="eastAsia" w:ascii="宋体"/>
          <w:b/>
          <w:szCs w:val="21"/>
        </w:rPr>
        <w:t>31.评标</w:t>
      </w:r>
    </w:p>
    <w:p w14:paraId="7B6F0958">
      <w:pPr>
        <w:spacing w:line="500" w:lineRule="exact"/>
        <w:ind w:firstLine="420" w:firstLineChars="200"/>
        <w:jc w:val="left"/>
        <w:rPr>
          <w:rFonts w:hint="eastAsia" w:ascii="宋体" w:hAnsi="宋体" w:cs="宋体"/>
          <w:szCs w:val="21"/>
        </w:rPr>
      </w:pPr>
      <w:r>
        <w:rPr>
          <w:rFonts w:hint="eastAsia" w:ascii="宋体" w:hAnsi="宋体" w:cs="宋体"/>
          <w:szCs w:val="21"/>
        </w:rPr>
        <w:t>31.1评标委员会按照第三章“评标办法”规定的方法、评审因素、标准和程序对投标文件进行评审。第三章“评标办法”没有规定的方法、评审因素和标准，不作为评标依据。</w:t>
      </w:r>
    </w:p>
    <w:p w14:paraId="7A0C8AC5">
      <w:pPr>
        <w:spacing w:line="500" w:lineRule="exact"/>
        <w:ind w:firstLine="420" w:firstLineChars="200"/>
        <w:jc w:val="left"/>
        <w:rPr>
          <w:rFonts w:hint="eastAsia" w:ascii="宋体" w:hAnsi="宋体" w:cs="宋体"/>
          <w:szCs w:val="21"/>
        </w:rPr>
      </w:pPr>
      <w:bookmarkStart w:id="53" w:name="_Toc449028873"/>
      <w:r>
        <w:rPr>
          <w:rFonts w:hint="eastAsia" w:ascii="宋体" w:hAnsi="宋体" w:cs="宋体"/>
          <w:szCs w:val="21"/>
        </w:rPr>
        <w:t>31.2评标完成后，评标委员会应向招标人提交书面评标报告和中标候选人名单。评标委员会推荐中标候选人的人数见投标人须知前附表。</w:t>
      </w:r>
    </w:p>
    <w:p w14:paraId="65048D50">
      <w:pPr>
        <w:spacing w:line="500" w:lineRule="exact"/>
        <w:ind w:firstLine="420" w:firstLineChars="200"/>
        <w:jc w:val="left"/>
        <w:rPr>
          <w:rFonts w:ascii="宋体"/>
          <w:szCs w:val="21"/>
        </w:rPr>
      </w:pPr>
      <w:r>
        <w:rPr>
          <w:rFonts w:hint="eastAsia" w:ascii="宋体"/>
          <w:szCs w:val="21"/>
        </w:rPr>
        <w:t>31.3评标原则：遵循公平、公正、科学和择优的原则。</w:t>
      </w:r>
    </w:p>
    <w:p w14:paraId="1E167BAE">
      <w:pPr>
        <w:tabs>
          <w:tab w:val="left" w:pos="720"/>
        </w:tabs>
        <w:spacing w:line="500" w:lineRule="exact"/>
        <w:ind w:firstLine="420" w:firstLineChars="200"/>
        <w:jc w:val="left"/>
        <w:rPr>
          <w:rFonts w:ascii="宋体"/>
          <w:szCs w:val="21"/>
        </w:rPr>
      </w:pPr>
      <w:r>
        <w:rPr>
          <w:rFonts w:hint="eastAsia" w:ascii="宋体"/>
          <w:szCs w:val="21"/>
        </w:rPr>
        <w:t>31.4投标文件的澄清</w:t>
      </w:r>
    </w:p>
    <w:p w14:paraId="6F1B03DD">
      <w:pPr>
        <w:tabs>
          <w:tab w:val="left" w:pos="720"/>
        </w:tabs>
        <w:spacing w:line="500" w:lineRule="exact"/>
        <w:ind w:firstLine="420" w:firstLineChars="200"/>
        <w:jc w:val="left"/>
        <w:rPr>
          <w:rFonts w:ascii="宋体"/>
          <w:szCs w:val="21"/>
        </w:rPr>
      </w:pPr>
      <w:r>
        <w:rPr>
          <w:rFonts w:hint="eastAsia" w:ascii="宋体"/>
          <w:szCs w:val="21"/>
        </w:rPr>
        <w:t>31.4.1在评标过程中，评标委员会认为需要，在公共资源交易监督管理部门的监督下，可要求投标人对投标文件中的有关问题进行澄清或提供补充说明及有关资料，投标人应做出书面答复。</w:t>
      </w:r>
    </w:p>
    <w:p w14:paraId="61D59D01">
      <w:pPr>
        <w:tabs>
          <w:tab w:val="left" w:pos="720"/>
        </w:tabs>
        <w:spacing w:line="500" w:lineRule="exact"/>
        <w:ind w:firstLine="420" w:firstLineChars="200"/>
        <w:jc w:val="left"/>
        <w:rPr>
          <w:rFonts w:ascii="宋体"/>
          <w:szCs w:val="21"/>
        </w:rPr>
      </w:pPr>
      <w:r>
        <w:rPr>
          <w:rFonts w:hint="eastAsia" w:ascii="宋体"/>
          <w:szCs w:val="21"/>
        </w:rPr>
        <w:t>31.4.2书面答复须经投标人法定代表人或其委托代理人签字或盖章，签字或盖章的书面答复将被视为投标文件的组成部分。</w:t>
      </w:r>
    </w:p>
    <w:p w14:paraId="7422E770">
      <w:pPr>
        <w:tabs>
          <w:tab w:val="left" w:pos="720"/>
        </w:tabs>
        <w:spacing w:line="500" w:lineRule="exact"/>
        <w:ind w:firstLine="420" w:firstLineChars="200"/>
        <w:jc w:val="left"/>
        <w:rPr>
          <w:rFonts w:ascii="宋体"/>
          <w:szCs w:val="21"/>
        </w:rPr>
      </w:pPr>
      <w:r>
        <w:rPr>
          <w:rFonts w:hint="eastAsia" w:ascii="宋体"/>
          <w:szCs w:val="21"/>
        </w:rPr>
        <w:t>31.5报价合理性的判断</w:t>
      </w:r>
    </w:p>
    <w:p w14:paraId="12ED1899">
      <w:pPr>
        <w:spacing w:line="500" w:lineRule="exact"/>
        <w:ind w:firstLine="422" w:firstLineChars="200"/>
        <w:jc w:val="left"/>
        <w:rPr>
          <w:rFonts w:hint="eastAsia" w:ascii="宋体" w:hAnsi="宋体"/>
          <w:b/>
          <w:bCs/>
          <w:szCs w:val="21"/>
        </w:rPr>
      </w:pPr>
      <w:r>
        <w:rPr>
          <w:rFonts w:hint="eastAsia" w:ascii="宋体" w:hAnsi="宋体"/>
          <w:b/>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FBC69A">
      <w:pPr>
        <w:tabs>
          <w:tab w:val="left" w:pos="720"/>
        </w:tabs>
        <w:spacing w:line="500" w:lineRule="exact"/>
        <w:ind w:firstLine="420" w:firstLineChars="200"/>
        <w:jc w:val="left"/>
        <w:rPr>
          <w:rFonts w:ascii="宋体"/>
          <w:szCs w:val="21"/>
        </w:rPr>
      </w:pPr>
      <w:r>
        <w:rPr>
          <w:rFonts w:hint="eastAsia" w:ascii="宋体"/>
          <w:szCs w:val="21"/>
        </w:rPr>
        <w:t>31.6评审意见分歧的处理办法</w:t>
      </w:r>
    </w:p>
    <w:p w14:paraId="213053A0">
      <w:pPr>
        <w:tabs>
          <w:tab w:val="left" w:pos="720"/>
        </w:tabs>
        <w:spacing w:line="500" w:lineRule="exact"/>
        <w:ind w:firstLine="420" w:firstLineChars="200"/>
        <w:jc w:val="left"/>
        <w:rPr>
          <w:rFonts w:ascii="宋体"/>
          <w:szCs w:val="21"/>
        </w:rPr>
      </w:pPr>
      <w:r>
        <w:rPr>
          <w:rFonts w:hint="eastAsia" w:ascii="宋体"/>
          <w:szCs w:val="21"/>
        </w:rPr>
        <w:t>（1）评标委员会应当对投标人提供的报告、证明材料及详细说明认真研究。对存在意见分歧的，可采用投票方式表决决定（按多数评委意见为准）；</w:t>
      </w:r>
    </w:p>
    <w:p w14:paraId="017B629E">
      <w:pPr>
        <w:tabs>
          <w:tab w:val="left" w:pos="720"/>
        </w:tabs>
        <w:spacing w:line="500" w:lineRule="exact"/>
        <w:ind w:firstLine="420" w:firstLineChars="200"/>
        <w:jc w:val="left"/>
        <w:rPr>
          <w:rFonts w:ascii="宋体"/>
          <w:szCs w:val="21"/>
        </w:rPr>
      </w:pPr>
      <w:r>
        <w:rPr>
          <w:rFonts w:hint="eastAsia" w:ascii="宋体"/>
          <w:szCs w:val="21"/>
        </w:rPr>
        <w:t>（2）招标投标当事人对评标结果提出异议或者投诉，公共资源交易监督机构认为需要重新进行评标的，评标委员会成员应当按照公共资源交易监督机构要求重新评标。</w:t>
      </w:r>
    </w:p>
    <w:p w14:paraId="30BC7832">
      <w:pPr>
        <w:tabs>
          <w:tab w:val="left" w:pos="720"/>
        </w:tabs>
        <w:spacing w:line="500" w:lineRule="exact"/>
        <w:ind w:firstLine="420" w:firstLineChars="200"/>
        <w:jc w:val="left"/>
        <w:rPr>
          <w:rFonts w:ascii="宋体"/>
          <w:szCs w:val="21"/>
        </w:rPr>
      </w:pPr>
      <w:r>
        <w:rPr>
          <w:rFonts w:hint="eastAsia" w:ascii="宋体"/>
          <w:szCs w:val="21"/>
        </w:rPr>
        <w:t>31.7评标报告的签署</w:t>
      </w:r>
    </w:p>
    <w:p w14:paraId="6FC4428B">
      <w:pPr>
        <w:tabs>
          <w:tab w:val="left" w:pos="720"/>
        </w:tabs>
        <w:spacing w:line="500" w:lineRule="exact"/>
        <w:ind w:firstLine="420" w:firstLineChars="200"/>
        <w:jc w:val="left"/>
        <w:rPr>
          <w:rFonts w:ascii="宋体"/>
          <w:szCs w:val="21"/>
        </w:rPr>
      </w:pPr>
      <w:r>
        <w:rPr>
          <w:rFonts w:hint="eastAsia" w:ascii="宋体"/>
          <w:szCs w:val="21"/>
        </w:rPr>
        <w:t>31.7.1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6A2E93C6">
      <w:pPr>
        <w:tabs>
          <w:tab w:val="left" w:pos="720"/>
        </w:tabs>
        <w:spacing w:line="500" w:lineRule="exact"/>
        <w:ind w:firstLine="420" w:firstLineChars="200"/>
        <w:jc w:val="left"/>
        <w:rPr>
          <w:rFonts w:ascii="宋体"/>
          <w:szCs w:val="21"/>
        </w:rPr>
      </w:pPr>
      <w:r>
        <w:rPr>
          <w:rFonts w:hint="eastAsia" w:ascii="宋体"/>
          <w:szCs w:val="21"/>
        </w:rPr>
        <w:t>31.8评标过程的保密</w:t>
      </w:r>
    </w:p>
    <w:p w14:paraId="7A610362">
      <w:pPr>
        <w:tabs>
          <w:tab w:val="left" w:pos="720"/>
        </w:tabs>
        <w:spacing w:line="500" w:lineRule="exact"/>
        <w:ind w:firstLine="420" w:firstLineChars="200"/>
        <w:jc w:val="left"/>
        <w:rPr>
          <w:rFonts w:ascii="宋体"/>
          <w:szCs w:val="21"/>
        </w:rPr>
      </w:pPr>
      <w:r>
        <w:rPr>
          <w:rFonts w:hint="eastAsia" w:ascii="宋体"/>
          <w:szCs w:val="21"/>
        </w:rPr>
        <w:t>评标委员会成员和与评标活动有关的工作人员不得透露对投标文件的评审和比较、中标人的推荐情况以及与评标有关的其他情况。</w:t>
      </w:r>
    </w:p>
    <w:p w14:paraId="22A8412A">
      <w:pPr>
        <w:tabs>
          <w:tab w:val="left" w:pos="720"/>
        </w:tabs>
        <w:spacing w:line="500" w:lineRule="exact"/>
        <w:ind w:firstLine="420" w:firstLineChars="200"/>
        <w:jc w:val="left"/>
        <w:rPr>
          <w:rFonts w:ascii="宋体"/>
          <w:szCs w:val="21"/>
        </w:rPr>
      </w:pPr>
      <w:r>
        <w:rPr>
          <w:rFonts w:hint="eastAsia" w:ascii="宋体"/>
          <w:szCs w:val="21"/>
        </w:rPr>
        <w:t>31.9评标结果公告</w:t>
      </w:r>
    </w:p>
    <w:p w14:paraId="70F95293">
      <w:pPr>
        <w:tabs>
          <w:tab w:val="left" w:pos="720"/>
        </w:tabs>
        <w:spacing w:line="500" w:lineRule="exact"/>
        <w:ind w:firstLine="420" w:firstLineChars="200"/>
        <w:jc w:val="left"/>
      </w:pPr>
      <w:r>
        <w:rPr>
          <w:rFonts w:hint="eastAsia" w:ascii="宋体"/>
          <w:szCs w:val="21"/>
        </w:rPr>
        <w:t>招标人应将中标人的情况在滁州市公共资源交易中心等网站上予以公告，公告期为3日。</w:t>
      </w:r>
    </w:p>
    <w:p w14:paraId="57FB7CB7">
      <w:pPr>
        <w:spacing w:line="500" w:lineRule="exact"/>
        <w:ind w:firstLine="421"/>
        <w:jc w:val="left"/>
        <w:rPr>
          <w:rFonts w:ascii="宋体"/>
          <w:b/>
          <w:szCs w:val="21"/>
        </w:rPr>
      </w:pPr>
      <w:r>
        <w:rPr>
          <w:rFonts w:hint="eastAsia" w:ascii="宋体"/>
          <w:b/>
          <w:szCs w:val="21"/>
        </w:rPr>
        <w:t>32.定标</w:t>
      </w:r>
    </w:p>
    <w:p w14:paraId="698DF34E">
      <w:pPr>
        <w:tabs>
          <w:tab w:val="left" w:pos="720"/>
        </w:tabs>
        <w:spacing w:line="500" w:lineRule="exact"/>
        <w:ind w:firstLine="420" w:firstLineChars="200"/>
        <w:jc w:val="left"/>
        <w:rPr>
          <w:rFonts w:ascii="宋体"/>
          <w:szCs w:val="21"/>
        </w:rPr>
      </w:pPr>
      <w:r>
        <w:rPr>
          <w:rFonts w:hint="eastAsia" w:ascii="宋体"/>
          <w:szCs w:val="21"/>
        </w:rPr>
        <w:t>32.1 中标人的确定</w:t>
      </w:r>
    </w:p>
    <w:p w14:paraId="7A7E4024">
      <w:pPr>
        <w:tabs>
          <w:tab w:val="left" w:pos="720"/>
        </w:tabs>
        <w:spacing w:line="500" w:lineRule="exact"/>
        <w:ind w:firstLine="420" w:firstLineChars="200"/>
        <w:jc w:val="left"/>
        <w:rPr>
          <w:rFonts w:ascii="宋体"/>
          <w:szCs w:val="21"/>
        </w:rPr>
      </w:pPr>
      <w:r>
        <w:rPr>
          <w:rFonts w:hint="eastAsia" w:ascii="宋体"/>
          <w:szCs w:val="21"/>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15D654C">
      <w:pPr>
        <w:tabs>
          <w:tab w:val="left" w:pos="720"/>
        </w:tabs>
        <w:spacing w:line="500" w:lineRule="exact"/>
        <w:ind w:firstLine="420" w:firstLineChars="200"/>
        <w:jc w:val="left"/>
        <w:rPr>
          <w:rFonts w:ascii="宋体"/>
          <w:szCs w:val="21"/>
        </w:rPr>
      </w:pPr>
      <w:r>
        <w:rPr>
          <w:rFonts w:hint="eastAsia" w:ascii="宋体"/>
          <w:szCs w:val="21"/>
        </w:rPr>
        <w:t>32.1.2中标人确定后，招标人应将中标信息在滁州市公共资源交易中心等网站上公告。</w:t>
      </w:r>
    </w:p>
    <w:p w14:paraId="286FB4EC">
      <w:pPr>
        <w:tabs>
          <w:tab w:val="left" w:pos="720"/>
        </w:tabs>
        <w:spacing w:line="500" w:lineRule="exact"/>
        <w:ind w:firstLine="420" w:firstLineChars="200"/>
        <w:jc w:val="left"/>
        <w:rPr>
          <w:rFonts w:ascii="宋体"/>
          <w:szCs w:val="21"/>
        </w:rPr>
      </w:pPr>
      <w:r>
        <w:rPr>
          <w:rFonts w:hint="eastAsia" w:ascii="宋体"/>
          <w:szCs w:val="21"/>
        </w:rPr>
        <w:t>32.2 中标通知书</w:t>
      </w:r>
    </w:p>
    <w:p w14:paraId="2AADF086">
      <w:pPr>
        <w:tabs>
          <w:tab w:val="left" w:pos="720"/>
        </w:tabs>
        <w:spacing w:line="500" w:lineRule="exact"/>
        <w:ind w:firstLine="420" w:firstLineChars="200"/>
        <w:jc w:val="left"/>
        <w:rPr>
          <w:rFonts w:ascii="宋体"/>
          <w:szCs w:val="21"/>
        </w:rPr>
      </w:pPr>
      <w:r>
        <w:rPr>
          <w:rFonts w:hint="eastAsia" w:ascii="宋体"/>
          <w:szCs w:val="21"/>
        </w:rPr>
        <w:t>32.2.1招标人或代理机构应在中标人确定之日起2个工作日内，在滁州市公共资源交易中心等网站公告中标结果并同时向中标人发出中标通知书。</w:t>
      </w:r>
    </w:p>
    <w:p w14:paraId="52F3F670">
      <w:pPr>
        <w:tabs>
          <w:tab w:val="left" w:pos="720"/>
        </w:tabs>
        <w:spacing w:line="500" w:lineRule="exact"/>
        <w:ind w:firstLine="420" w:firstLineChars="200"/>
        <w:jc w:val="left"/>
        <w:rPr>
          <w:rFonts w:ascii="宋体"/>
          <w:szCs w:val="21"/>
        </w:rPr>
      </w:pPr>
      <w:r>
        <w:rPr>
          <w:rFonts w:hint="eastAsia" w:ascii="宋体"/>
          <w:szCs w:val="21"/>
        </w:rPr>
        <w:t>32.2.2中标通知书须加盖招标人、代理机构公章并经公共资源交易中心加盖见证章后，方可发出。</w:t>
      </w:r>
    </w:p>
    <w:p w14:paraId="470A02A2">
      <w:pPr>
        <w:tabs>
          <w:tab w:val="left" w:pos="720"/>
        </w:tabs>
        <w:spacing w:line="500" w:lineRule="exact"/>
        <w:ind w:firstLine="420" w:firstLineChars="200"/>
        <w:jc w:val="left"/>
        <w:rPr>
          <w:rFonts w:ascii="宋体"/>
          <w:szCs w:val="21"/>
        </w:rPr>
      </w:pPr>
      <w:r>
        <w:rPr>
          <w:rFonts w:hint="eastAsia" w:ascii="宋体"/>
          <w:szCs w:val="21"/>
        </w:rPr>
        <w:t>32.2.3招标人将在发出中标通知书的同时，向未通过资格审查的投标人告知其未通过的原因。</w:t>
      </w:r>
    </w:p>
    <w:p w14:paraId="4ECDB5B2">
      <w:pPr>
        <w:spacing w:line="500" w:lineRule="exact"/>
        <w:ind w:firstLine="421"/>
        <w:jc w:val="left"/>
        <w:rPr>
          <w:rFonts w:ascii="宋体"/>
          <w:b/>
          <w:szCs w:val="21"/>
        </w:rPr>
      </w:pPr>
      <w:r>
        <w:rPr>
          <w:rFonts w:hint="eastAsia" w:ascii="宋体"/>
          <w:b/>
          <w:szCs w:val="21"/>
        </w:rPr>
        <w:t>33.开评标异常情况处理</w:t>
      </w:r>
    </w:p>
    <w:p w14:paraId="4785E9D4">
      <w:pPr>
        <w:spacing w:line="500" w:lineRule="exact"/>
        <w:ind w:firstLine="421"/>
        <w:jc w:val="left"/>
        <w:rPr>
          <w:rFonts w:ascii="宋体"/>
          <w:b/>
          <w:szCs w:val="21"/>
        </w:rPr>
      </w:pPr>
      <w:r>
        <w:rPr>
          <w:rFonts w:hint="eastAsia" w:ascii="宋体"/>
          <w:kern w:val="10"/>
          <w:szCs w:val="21"/>
        </w:rPr>
        <w:t>33.1</w:t>
      </w:r>
      <w:r>
        <w:rPr>
          <w:rFonts w:hint="eastAsia" w:ascii="宋体"/>
          <w:b/>
          <w:szCs w:val="21"/>
        </w:rPr>
        <w:t xml:space="preserve">重新招标 </w:t>
      </w:r>
    </w:p>
    <w:p w14:paraId="37D11F75">
      <w:pPr>
        <w:tabs>
          <w:tab w:val="left" w:pos="720"/>
        </w:tabs>
        <w:spacing w:line="500" w:lineRule="exact"/>
        <w:ind w:firstLine="420" w:firstLineChars="200"/>
        <w:jc w:val="left"/>
        <w:rPr>
          <w:rFonts w:ascii="宋体"/>
          <w:szCs w:val="21"/>
        </w:rPr>
      </w:pPr>
      <w:r>
        <w:rPr>
          <w:rFonts w:hint="eastAsia" w:ascii="宋体"/>
          <w:szCs w:val="21"/>
        </w:rPr>
        <w:t>项目有下列情形之一的，招标人将重新招标：</w:t>
      </w:r>
    </w:p>
    <w:p w14:paraId="73083210">
      <w:pPr>
        <w:adjustRightInd w:val="0"/>
        <w:snapToGrid w:val="0"/>
        <w:spacing w:line="500" w:lineRule="exact"/>
        <w:ind w:firstLine="420" w:firstLineChars="200"/>
        <w:rPr>
          <w:rFonts w:ascii="宋体"/>
          <w:kern w:val="10"/>
          <w:szCs w:val="21"/>
        </w:rPr>
      </w:pPr>
      <w:r>
        <w:rPr>
          <w:rFonts w:hint="eastAsia" w:ascii="宋体"/>
          <w:kern w:val="10"/>
          <w:szCs w:val="21"/>
        </w:rPr>
        <w:t xml:space="preserve">(1)投标截止时间止，投标人少于三个的； </w:t>
      </w:r>
    </w:p>
    <w:p w14:paraId="1257B0F1">
      <w:pPr>
        <w:adjustRightInd w:val="0"/>
        <w:snapToGrid w:val="0"/>
        <w:spacing w:line="500" w:lineRule="exact"/>
        <w:ind w:firstLine="420" w:firstLineChars="200"/>
        <w:rPr>
          <w:rFonts w:ascii="宋体"/>
          <w:kern w:val="10"/>
          <w:szCs w:val="21"/>
        </w:rPr>
      </w:pPr>
      <w:r>
        <w:rPr>
          <w:rFonts w:hint="eastAsia" w:ascii="宋体"/>
          <w:kern w:val="10"/>
          <w:szCs w:val="21"/>
        </w:rPr>
        <w:t>(2)符合专业条件的供应商或者对招标文件作实质响应的供应商不足三家的；</w:t>
      </w:r>
    </w:p>
    <w:p w14:paraId="746CDA4F">
      <w:pPr>
        <w:adjustRightInd w:val="0"/>
        <w:snapToGrid w:val="0"/>
        <w:spacing w:line="500" w:lineRule="exact"/>
        <w:ind w:firstLine="420" w:firstLineChars="200"/>
        <w:rPr>
          <w:rFonts w:ascii="宋体"/>
          <w:kern w:val="10"/>
          <w:szCs w:val="21"/>
        </w:rPr>
      </w:pPr>
      <w:r>
        <w:rPr>
          <w:rFonts w:hint="eastAsia" w:ascii="宋体"/>
          <w:kern w:val="10"/>
          <w:szCs w:val="21"/>
        </w:rPr>
        <w:t>(3)出现影响招标公正的违法、违规行为的；</w:t>
      </w:r>
    </w:p>
    <w:p w14:paraId="7EB7751A">
      <w:pPr>
        <w:adjustRightInd w:val="0"/>
        <w:snapToGrid w:val="0"/>
        <w:spacing w:line="500" w:lineRule="exact"/>
        <w:ind w:firstLine="420" w:firstLineChars="200"/>
        <w:rPr>
          <w:rFonts w:ascii="宋体"/>
          <w:kern w:val="10"/>
          <w:szCs w:val="21"/>
        </w:rPr>
      </w:pPr>
      <w:r>
        <w:rPr>
          <w:rFonts w:hint="eastAsia" w:ascii="宋体"/>
          <w:kern w:val="10"/>
          <w:szCs w:val="21"/>
        </w:rPr>
        <w:t>(4)投标人的报价均脱离实际且无充分证据的；</w:t>
      </w:r>
    </w:p>
    <w:p w14:paraId="7F1D6633">
      <w:pPr>
        <w:adjustRightInd w:val="0"/>
        <w:snapToGrid w:val="0"/>
        <w:spacing w:line="500" w:lineRule="exact"/>
        <w:ind w:firstLine="420" w:firstLineChars="200"/>
        <w:rPr>
          <w:rFonts w:ascii="宋体"/>
          <w:kern w:val="10"/>
          <w:szCs w:val="21"/>
        </w:rPr>
      </w:pPr>
      <w:r>
        <w:rPr>
          <w:rFonts w:hint="eastAsia" w:ascii="宋体"/>
          <w:kern w:val="10"/>
          <w:szCs w:val="21"/>
        </w:rPr>
        <w:t>(5)技术标暗标项目，所有投标人的技术标均能反映投标人信息的；</w:t>
      </w:r>
    </w:p>
    <w:p w14:paraId="13382F2B">
      <w:pPr>
        <w:adjustRightInd w:val="0"/>
        <w:snapToGrid w:val="0"/>
        <w:spacing w:line="500" w:lineRule="exact"/>
        <w:ind w:firstLine="420" w:firstLineChars="200"/>
        <w:rPr>
          <w:rFonts w:ascii="宋体"/>
          <w:kern w:val="10"/>
          <w:szCs w:val="21"/>
        </w:rPr>
      </w:pPr>
      <w:r>
        <w:rPr>
          <w:rFonts w:hint="eastAsia" w:ascii="宋体"/>
          <w:kern w:val="10"/>
          <w:szCs w:val="21"/>
        </w:rPr>
        <w:t>(6)因重大变故，采购任务取消的。</w:t>
      </w:r>
    </w:p>
    <w:p w14:paraId="347A71BB">
      <w:pPr>
        <w:adjustRightInd w:val="0"/>
        <w:snapToGrid w:val="0"/>
        <w:spacing w:line="500" w:lineRule="exact"/>
        <w:ind w:firstLine="420" w:firstLineChars="200"/>
        <w:rPr>
          <w:rFonts w:ascii="宋体"/>
          <w:kern w:val="10"/>
          <w:szCs w:val="21"/>
        </w:rPr>
      </w:pPr>
      <w:r>
        <w:rPr>
          <w:rFonts w:hint="eastAsia" w:ascii="宋体"/>
          <w:kern w:val="10"/>
          <w:szCs w:val="21"/>
        </w:rPr>
        <w:t>33.2变更采购方式</w:t>
      </w:r>
    </w:p>
    <w:p w14:paraId="57CFAF21">
      <w:pPr>
        <w:tabs>
          <w:tab w:val="left" w:pos="720"/>
        </w:tabs>
        <w:spacing w:line="500" w:lineRule="exact"/>
        <w:ind w:firstLine="420" w:firstLineChars="200"/>
        <w:jc w:val="left"/>
        <w:rPr>
          <w:rFonts w:ascii="宋体"/>
          <w:szCs w:val="21"/>
        </w:rPr>
      </w:pPr>
      <w:bookmarkStart w:id="54" w:name="_Toc449028872"/>
      <w:r>
        <w:rPr>
          <w:rFonts w:hint="eastAsia" w:ascii="宋体"/>
          <w:szCs w:val="21"/>
        </w:rPr>
        <w:t>按照滁州市公管局相关规定执行。</w:t>
      </w:r>
      <w:bookmarkEnd w:id="54"/>
    </w:p>
    <w:p w14:paraId="03181C7A">
      <w:pPr>
        <w:spacing w:line="500" w:lineRule="exact"/>
        <w:jc w:val="center"/>
        <w:rPr>
          <w:rFonts w:ascii="黑体" w:eastAsia="黑体"/>
          <w:sz w:val="24"/>
        </w:rPr>
      </w:pPr>
      <w:r>
        <w:rPr>
          <w:rFonts w:hint="eastAsia" w:ascii="黑体" w:eastAsia="黑体"/>
          <w:sz w:val="28"/>
          <w:szCs w:val="28"/>
        </w:rPr>
        <w:t>（六）合同的授予</w:t>
      </w:r>
      <w:bookmarkEnd w:id="53"/>
    </w:p>
    <w:p w14:paraId="158B9655">
      <w:pPr>
        <w:spacing w:line="500" w:lineRule="exact"/>
        <w:ind w:firstLine="521" w:firstLineChars="247"/>
        <w:jc w:val="left"/>
        <w:rPr>
          <w:rFonts w:hint="eastAsia" w:ascii="宋体" w:hAnsi="宋体" w:cs="宋体"/>
          <w:b/>
          <w:szCs w:val="21"/>
        </w:rPr>
      </w:pPr>
      <w:r>
        <w:rPr>
          <w:rFonts w:hint="eastAsia" w:ascii="宋体" w:hAnsi="宋体" w:cs="宋体"/>
          <w:b/>
          <w:szCs w:val="21"/>
        </w:rPr>
        <w:t>34. 合同授予标准</w:t>
      </w:r>
    </w:p>
    <w:p w14:paraId="59F5C705">
      <w:pPr>
        <w:spacing w:line="500" w:lineRule="exact"/>
        <w:ind w:firstLine="525" w:firstLineChars="250"/>
        <w:jc w:val="left"/>
        <w:rPr>
          <w:rFonts w:hint="eastAsia" w:ascii="宋体" w:hAnsi="宋体" w:cs="宋体"/>
          <w:szCs w:val="21"/>
        </w:rPr>
      </w:pPr>
      <w:r>
        <w:rPr>
          <w:rFonts w:hint="eastAsia" w:ascii="宋体" w:hAnsi="宋体" w:cs="宋体"/>
          <w:szCs w:val="21"/>
        </w:rPr>
        <w:t>34.1 本招标项目的合同将授予按本投标须知第32.1.1条规定所确定的中标人。</w:t>
      </w:r>
    </w:p>
    <w:p w14:paraId="1E1F03A1">
      <w:pPr>
        <w:spacing w:line="500" w:lineRule="exact"/>
        <w:ind w:firstLine="521" w:firstLineChars="247"/>
        <w:jc w:val="left"/>
        <w:rPr>
          <w:rFonts w:hint="eastAsia" w:ascii="宋体" w:hAnsi="宋体" w:cs="宋体"/>
          <w:b/>
          <w:szCs w:val="21"/>
        </w:rPr>
      </w:pPr>
      <w:r>
        <w:rPr>
          <w:rFonts w:hint="eastAsia" w:ascii="宋体" w:hAnsi="宋体" w:cs="宋体"/>
          <w:b/>
          <w:szCs w:val="21"/>
        </w:rPr>
        <w:t>35. 合同协议书的签订</w:t>
      </w:r>
    </w:p>
    <w:p w14:paraId="1F579359">
      <w:pPr>
        <w:spacing w:line="500" w:lineRule="exact"/>
        <w:ind w:firstLine="525" w:firstLineChars="250"/>
        <w:jc w:val="left"/>
        <w:rPr>
          <w:rFonts w:hint="eastAsia" w:ascii="宋体" w:hAnsi="宋体" w:cs="宋体"/>
          <w:szCs w:val="21"/>
        </w:rPr>
      </w:pPr>
      <w:r>
        <w:rPr>
          <w:rFonts w:hint="eastAsia" w:ascii="宋体" w:hAnsi="宋体" w:cs="宋体"/>
          <w:szCs w:val="21"/>
        </w:rPr>
        <w:t>35.1 招标人与中标人将于中标通知书发出之日起30日内，按照招标文件和中标人的投标文件订立书面采购合同。招标人和中标人不得再行订立背离合同实质性内容的其他协议。</w:t>
      </w:r>
    </w:p>
    <w:p w14:paraId="22578163">
      <w:pPr>
        <w:spacing w:line="500" w:lineRule="exact"/>
        <w:ind w:firstLine="525" w:firstLineChars="250"/>
        <w:jc w:val="left"/>
        <w:rPr>
          <w:rFonts w:hint="eastAsia" w:ascii="宋体" w:hAnsi="宋体" w:cs="宋体"/>
          <w:szCs w:val="21"/>
        </w:rPr>
      </w:pPr>
      <w:r>
        <w:rPr>
          <w:rFonts w:hint="eastAsia" w:ascii="宋体" w:hAnsi="宋体" w:cs="宋体"/>
          <w:szCs w:val="21"/>
        </w:rPr>
        <w:t>35.2发出中标通知书后，招标人无正当理由拒签合同的，招标人向中标人退还投标保证金；给中标人造成损失的，还应当赔偿损失。</w:t>
      </w:r>
    </w:p>
    <w:p w14:paraId="28229DB4">
      <w:pPr>
        <w:spacing w:line="500" w:lineRule="exact"/>
        <w:ind w:firstLine="525" w:firstLineChars="250"/>
        <w:jc w:val="left"/>
        <w:rPr>
          <w:rFonts w:hint="eastAsia" w:ascii="宋体" w:hAnsi="宋体" w:cs="宋体"/>
          <w:szCs w:val="21"/>
        </w:rPr>
      </w:pPr>
      <w:r>
        <w:rPr>
          <w:rFonts w:hint="eastAsia" w:ascii="宋体" w:hAnsi="宋体" w:cs="宋体"/>
          <w:szCs w:val="21"/>
        </w:rPr>
        <w:t>依法必须进行招标的项目，除中标人以外的其他投标人存在串通投标、弄虚作假、行贿情形且在评标过程中未被发现的，视为对中标结果没有造成实质性影响，招标人可以依法继续开展招标活动。</w:t>
      </w:r>
    </w:p>
    <w:p w14:paraId="06D1216C">
      <w:pPr>
        <w:spacing w:line="500" w:lineRule="exact"/>
        <w:rPr>
          <w:rFonts w:hint="eastAsia" w:ascii="宋体" w:hAnsi="宋体" w:cs="宋体"/>
          <w:b/>
          <w:szCs w:val="21"/>
        </w:rPr>
      </w:pPr>
      <w:r>
        <w:rPr>
          <w:rFonts w:hint="eastAsia" w:ascii="宋体" w:hAnsi="宋体" w:cs="宋体"/>
          <w:szCs w:val="21"/>
        </w:rPr>
        <w:t xml:space="preserve">    36.</w:t>
      </w:r>
      <w:bookmarkStart w:id="55" w:name="_Toc217446068"/>
      <w:r>
        <w:rPr>
          <w:rFonts w:hint="eastAsia" w:ascii="宋体" w:hAnsi="宋体" w:cs="宋体"/>
          <w:szCs w:val="21"/>
        </w:rPr>
        <w:t xml:space="preserve"> </w:t>
      </w:r>
      <w:r>
        <w:rPr>
          <w:rFonts w:hint="eastAsia" w:ascii="宋体" w:hAnsi="宋体" w:cs="宋体"/>
          <w:b/>
          <w:szCs w:val="21"/>
        </w:rPr>
        <w:t>履约</w:t>
      </w:r>
      <w:bookmarkEnd w:id="55"/>
      <w:r>
        <w:rPr>
          <w:rFonts w:hint="eastAsia" w:ascii="宋体" w:hAnsi="宋体" w:cs="宋体"/>
          <w:b/>
          <w:szCs w:val="21"/>
        </w:rPr>
        <w:t>担保</w:t>
      </w:r>
    </w:p>
    <w:p w14:paraId="56DFC628">
      <w:pPr>
        <w:spacing w:line="500" w:lineRule="exact"/>
        <w:ind w:firstLine="420" w:firstLineChars="200"/>
        <w:rPr>
          <w:rFonts w:hint="eastAsia" w:ascii="宋体" w:hAnsi="宋体" w:cs="宋体"/>
          <w:szCs w:val="21"/>
        </w:rPr>
      </w:pPr>
      <w:r>
        <w:rPr>
          <w:rFonts w:hint="eastAsia" w:ascii="宋体" w:hAnsi="宋体" w:cs="宋体"/>
          <w:szCs w:val="21"/>
        </w:rPr>
        <w:t>36.1在签订合同前，中标人应按投标人须知前附表规定的担保形式、金额和招标文件第五章“合同条款及格式”规定的或者事先经过招标人书面认可的履约担保格式向招标人提交履约担保。</w:t>
      </w:r>
    </w:p>
    <w:p w14:paraId="625B7C85">
      <w:pPr>
        <w:spacing w:line="500" w:lineRule="exact"/>
        <w:ind w:firstLine="420" w:firstLineChars="200"/>
        <w:rPr>
          <w:rFonts w:hint="eastAsia" w:ascii="宋体" w:hAnsi="宋体" w:cs="宋体"/>
          <w:szCs w:val="21"/>
        </w:rPr>
      </w:pPr>
      <w:r>
        <w:rPr>
          <w:rFonts w:hint="eastAsia" w:ascii="宋体" w:hAnsi="宋体" w:cs="宋体"/>
          <w:szCs w:val="21"/>
        </w:rPr>
        <w:t>36.2 中标人不能按本章第36.1项要求提交履约担保的，视为放弃中标，其投标保证金不予退还，</w:t>
      </w:r>
      <w:r>
        <w:rPr>
          <w:rFonts w:hint="eastAsia" w:ascii="宋体" w:hAnsi="宋体" w:cs="宋体"/>
          <w:szCs w:val="21"/>
          <w:shd w:val="clear" w:color="auto" w:fill="FFFFFF"/>
        </w:rPr>
        <w:t>给招标人造成损失的，依法承担民事责任</w:t>
      </w:r>
      <w:r>
        <w:rPr>
          <w:rFonts w:hint="eastAsia" w:ascii="宋体" w:hAnsi="宋体" w:cs="宋体"/>
          <w:szCs w:val="21"/>
        </w:rPr>
        <w:t>。</w:t>
      </w:r>
    </w:p>
    <w:p w14:paraId="72C9B51E">
      <w:pPr>
        <w:spacing w:before="312" w:beforeLines="100" w:after="312" w:afterLines="100" w:line="500" w:lineRule="exact"/>
        <w:jc w:val="center"/>
        <w:rPr>
          <w:rFonts w:ascii="宋体"/>
          <w:b/>
          <w:sz w:val="28"/>
          <w:szCs w:val="28"/>
        </w:rPr>
      </w:pPr>
      <w:bookmarkStart w:id="56" w:name="_Toc449028874"/>
      <w:r>
        <w:rPr>
          <w:rFonts w:hint="eastAsia" w:ascii="宋体"/>
          <w:b/>
          <w:sz w:val="28"/>
          <w:szCs w:val="28"/>
        </w:rPr>
        <w:t>（七）纪律和监督</w:t>
      </w:r>
      <w:bookmarkEnd w:id="56"/>
    </w:p>
    <w:p w14:paraId="59A838A5">
      <w:pPr>
        <w:spacing w:line="500" w:lineRule="exact"/>
        <w:ind w:firstLine="310" w:firstLineChars="147"/>
        <w:jc w:val="left"/>
        <w:rPr>
          <w:rFonts w:ascii="宋体"/>
          <w:b/>
          <w:szCs w:val="21"/>
        </w:rPr>
      </w:pPr>
      <w:r>
        <w:rPr>
          <w:rFonts w:hint="eastAsia" w:ascii="宋体"/>
          <w:b/>
          <w:szCs w:val="21"/>
        </w:rPr>
        <w:t xml:space="preserve">37. 对招标人的纪律要求 </w:t>
      </w:r>
    </w:p>
    <w:p w14:paraId="506A47DA">
      <w:pPr>
        <w:adjustRightInd w:val="0"/>
        <w:snapToGrid w:val="0"/>
        <w:spacing w:line="500" w:lineRule="exact"/>
        <w:ind w:firstLine="315" w:firstLineChars="150"/>
        <w:rPr>
          <w:rFonts w:ascii="宋体"/>
          <w:kern w:val="10"/>
          <w:szCs w:val="21"/>
        </w:rPr>
      </w:pPr>
      <w:r>
        <w:rPr>
          <w:rFonts w:hint="eastAsia" w:ascii="宋体"/>
          <w:kern w:val="10"/>
          <w:szCs w:val="21"/>
        </w:rPr>
        <w:t xml:space="preserve">37.1招标人不得泄漏招标投标活动中应当保密的情况和资料，不得与投标人串通损害国家利益，社会公共利益或者他人合法权益。 </w:t>
      </w:r>
    </w:p>
    <w:p w14:paraId="01A87A65">
      <w:pPr>
        <w:spacing w:line="500" w:lineRule="exact"/>
        <w:ind w:firstLine="310" w:firstLineChars="147"/>
        <w:jc w:val="left"/>
        <w:rPr>
          <w:rFonts w:ascii="宋体"/>
          <w:b/>
          <w:szCs w:val="21"/>
        </w:rPr>
      </w:pPr>
      <w:r>
        <w:rPr>
          <w:rFonts w:hint="eastAsia" w:ascii="宋体"/>
          <w:b/>
          <w:szCs w:val="21"/>
        </w:rPr>
        <w:t xml:space="preserve">38. 对投标人的纪律要求 </w:t>
      </w:r>
    </w:p>
    <w:p w14:paraId="607524EC">
      <w:pPr>
        <w:adjustRightInd w:val="0"/>
        <w:snapToGrid w:val="0"/>
        <w:spacing w:line="500" w:lineRule="exact"/>
        <w:ind w:firstLine="315" w:firstLineChars="150"/>
        <w:rPr>
          <w:rFonts w:ascii="宋体"/>
          <w:kern w:val="10"/>
          <w:szCs w:val="21"/>
        </w:rPr>
      </w:pPr>
      <w:r>
        <w:rPr>
          <w:rFonts w:hint="eastAsia" w:ascii="宋体"/>
          <w:kern w:val="10"/>
          <w:szCs w:val="21"/>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1493445B">
      <w:pPr>
        <w:spacing w:line="500" w:lineRule="exact"/>
        <w:ind w:firstLine="310" w:firstLineChars="147"/>
        <w:jc w:val="left"/>
        <w:rPr>
          <w:rFonts w:ascii="宋体"/>
          <w:b/>
          <w:szCs w:val="21"/>
        </w:rPr>
      </w:pPr>
      <w:r>
        <w:rPr>
          <w:rFonts w:hint="eastAsia" w:ascii="宋体"/>
          <w:b/>
          <w:szCs w:val="21"/>
        </w:rPr>
        <w:t xml:space="preserve">39. 对评标委员会成员的纪律要求 </w:t>
      </w:r>
    </w:p>
    <w:p w14:paraId="630942AD">
      <w:pPr>
        <w:adjustRightInd w:val="0"/>
        <w:snapToGrid w:val="0"/>
        <w:spacing w:line="500" w:lineRule="exact"/>
        <w:ind w:firstLine="315" w:firstLineChars="150"/>
        <w:rPr>
          <w:rFonts w:ascii="宋体"/>
          <w:kern w:val="10"/>
          <w:szCs w:val="21"/>
        </w:rPr>
      </w:pPr>
      <w:r>
        <w:rPr>
          <w:rFonts w:hint="eastAsia" w:ascii="宋体"/>
          <w:kern w:val="10"/>
          <w:szCs w:val="21"/>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6DEA4B1">
      <w:pPr>
        <w:spacing w:line="500" w:lineRule="exact"/>
        <w:ind w:firstLine="310" w:firstLineChars="147"/>
        <w:jc w:val="left"/>
        <w:rPr>
          <w:rFonts w:ascii="宋体"/>
          <w:b/>
          <w:szCs w:val="21"/>
        </w:rPr>
      </w:pPr>
      <w:r>
        <w:rPr>
          <w:rFonts w:hint="eastAsia" w:ascii="宋体"/>
          <w:b/>
          <w:szCs w:val="21"/>
        </w:rPr>
        <w:t xml:space="preserve">40. 对与评标活动有关的工作人员的纪律要求 </w:t>
      </w:r>
    </w:p>
    <w:p w14:paraId="36F4B1B3">
      <w:pPr>
        <w:adjustRightInd w:val="0"/>
        <w:snapToGrid w:val="0"/>
        <w:spacing w:line="500" w:lineRule="exact"/>
        <w:ind w:firstLine="315" w:firstLineChars="150"/>
        <w:rPr>
          <w:rFonts w:ascii="宋体"/>
          <w:kern w:val="10"/>
          <w:szCs w:val="21"/>
        </w:rPr>
      </w:pPr>
      <w:r>
        <w:rPr>
          <w:rFonts w:hint="eastAsia" w:ascii="宋体"/>
          <w:kern w:val="10"/>
          <w:szCs w:val="21"/>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03E5859E">
      <w:pPr>
        <w:spacing w:before="312" w:beforeLines="100" w:after="312" w:afterLines="100" w:line="500" w:lineRule="exact"/>
        <w:jc w:val="center"/>
        <w:rPr>
          <w:rFonts w:ascii="宋体"/>
          <w:b/>
          <w:sz w:val="28"/>
          <w:szCs w:val="28"/>
        </w:rPr>
      </w:pPr>
      <w:r>
        <w:rPr>
          <w:rFonts w:hint="eastAsia" w:ascii="宋体"/>
          <w:b/>
          <w:sz w:val="28"/>
          <w:szCs w:val="28"/>
        </w:rPr>
        <w:t>（八）投诉</w:t>
      </w:r>
    </w:p>
    <w:p w14:paraId="2F74F666">
      <w:pPr>
        <w:spacing w:line="500" w:lineRule="exact"/>
        <w:ind w:firstLine="314" w:firstLineChars="149"/>
        <w:jc w:val="left"/>
        <w:rPr>
          <w:rFonts w:hint="eastAsia" w:ascii="宋体" w:hAnsi="宋体"/>
          <w:b/>
          <w:szCs w:val="21"/>
        </w:rPr>
      </w:pPr>
      <w:r>
        <w:rPr>
          <w:rFonts w:hint="eastAsia" w:ascii="宋体" w:hAnsi="宋体"/>
          <w:b/>
          <w:szCs w:val="21"/>
        </w:rPr>
        <w:t>41. 投诉</w:t>
      </w:r>
    </w:p>
    <w:p w14:paraId="14FC6E59">
      <w:pPr>
        <w:adjustRightInd w:val="0"/>
        <w:snapToGrid w:val="0"/>
        <w:spacing w:line="500" w:lineRule="exact"/>
        <w:ind w:firstLine="315" w:firstLineChars="150"/>
        <w:rPr>
          <w:rFonts w:ascii="宋体"/>
          <w:kern w:val="10"/>
          <w:szCs w:val="21"/>
        </w:rPr>
      </w:pPr>
      <w:r>
        <w:rPr>
          <w:rFonts w:hint="eastAsia" w:ascii="宋体"/>
          <w:kern w:val="10"/>
          <w:szCs w:val="21"/>
        </w:rPr>
        <w:t>41.1投标人或者其他利害关系人认为招标投标活动违反法律、法规和规章规定的，有权向相关行政监督部门投诉。投诉应当有明确的请求和必要的证明材料。</w:t>
      </w:r>
    </w:p>
    <w:p w14:paraId="5E022934">
      <w:pPr>
        <w:adjustRightInd w:val="0"/>
        <w:snapToGrid w:val="0"/>
        <w:spacing w:line="500" w:lineRule="exact"/>
        <w:ind w:firstLine="315" w:firstLineChars="150"/>
        <w:rPr>
          <w:rFonts w:ascii="宋体"/>
          <w:kern w:val="10"/>
          <w:szCs w:val="21"/>
        </w:rPr>
      </w:pPr>
      <w:r>
        <w:rPr>
          <w:rFonts w:hint="eastAsia" w:ascii="宋体"/>
          <w:kern w:val="10"/>
          <w:szCs w:val="21"/>
        </w:rPr>
        <w:t>41.2投标人和其他利害关系人对招标文件、开标和评标结果事项投诉的，应当按照投标人须知的规定先向招标人提出异议。异议答复期间不计算在第41.1项规定的期限内。</w:t>
      </w:r>
    </w:p>
    <w:p w14:paraId="0E791051">
      <w:pPr>
        <w:spacing w:line="440" w:lineRule="exact"/>
        <w:ind w:firstLine="600" w:firstLineChars="200"/>
        <w:jc w:val="left"/>
        <w:rPr>
          <w:rFonts w:ascii="黑体" w:eastAsia="黑体"/>
          <w:sz w:val="30"/>
          <w:szCs w:val="30"/>
        </w:rPr>
      </w:pPr>
    </w:p>
    <w:p w14:paraId="1F27B70D">
      <w:pPr>
        <w:pStyle w:val="2"/>
        <w:spacing w:line="280" w:lineRule="exact"/>
        <w:rPr>
          <w:rFonts w:ascii="宋体"/>
          <w:b w:val="0"/>
          <w:szCs w:val="32"/>
        </w:rPr>
      </w:pPr>
      <w:r>
        <w:rPr>
          <w:rFonts w:ascii="宋体"/>
          <w:b w:val="0"/>
          <w:szCs w:val="32"/>
        </w:rPr>
        <w:br w:type="page"/>
      </w:r>
      <w:bookmarkStart w:id="57" w:name="_Toc28871"/>
      <w:r>
        <w:rPr>
          <w:rFonts w:hint="eastAsia" w:ascii="宋体"/>
          <w:bCs w:val="0"/>
          <w:szCs w:val="32"/>
        </w:rPr>
        <w:t>第三章 评标办法（综合评分法）</w:t>
      </w:r>
      <w:bookmarkEnd w:id="57"/>
    </w:p>
    <w:p w14:paraId="5C9669A6">
      <w:pPr>
        <w:spacing w:before="156" w:beforeLines="50" w:after="156" w:afterLines="50" w:line="500" w:lineRule="exact"/>
        <w:jc w:val="center"/>
        <w:outlineLvl w:val="1"/>
        <w:rPr>
          <w:rFonts w:hint="eastAsia" w:ascii="宋体" w:hAnsi="宋体" w:cs="宋体"/>
          <w:b/>
          <w:sz w:val="28"/>
          <w:szCs w:val="28"/>
        </w:rPr>
      </w:pPr>
      <w:bookmarkStart w:id="58" w:name="_Toc449028877"/>
      <w:bookmarkStart w:id="59" w:name="_Toc58430317"/>
      <w:bookmarkStart w:id="60" w:name="_Toc20697"/>
      <w:bookmarkStart w:id="61" w:name="_Toc362983801"/>
      <w:bookmarkStart w:id="62" w:name="_Toc267320058"/>
      <w:bookmarkStart w:id="63" w:name="_Toc363135205"/>
      <w:r>
        <w:rPr>
          <w:rFonts w:hint="eastAsia" w:ascii="宋体" w:hAnsi="宋体" w:cs="宋体"/>
          <w:b/>
          <w:sz w:val="28"/>
          <w:szCs w:val="28"/>
        </w:rPr>
        <w:t>一、总则</w:t>
      </w:r>
      <w:bookmarkEnd w:id="58"/>
      <w:bookmarkEnd w:id="59"/>
      <w:bookmarkEnd w:id="60"/>
      <w:bookmarkEnd w:id="61"/>
    </w:p>
    <w:p w14:paraId="5ACED7C2">
      <w:pPr>
        <w:spacing w:line="500" w:lineRule="exact"/>
        <w:ind w:firstLine="316" w:firstLineChars="150"/>
        <w:jc w:val="left"/>
        <w:rPr>
          <w:rFonts w:hint="eastAsia" w:ascii="宋体" w:hAnsi="宋体" w:cs="宋体"/>
          <w:b/>
          <w:szCs w:val="21"/>
        </w:rPr>
      </w:pPr>
      <w:r>
        <w:rPr>
          <w:rFonts w:hint="eastAsia" w:ascii="宋体" w:hAnsi="宋体" w:cs="宋体"/>
          <w:b/>
          <w:szCs w:val="21"/>
        </w:rPr>
        <w:t xml:space="preserve"> 1. 本次评标采用综合评分法</w:t>
      </w:r>
    </w:p>
    <w:p w14:paraId="323C6153">
      <w:pPr>
        <w:spacing w:line="500" w:lineRule="exact"/>
        <w:ind w:firstLine="420" w:firstLineChars="200"/>
        <w:jc w:val="left"/>
        <w:rPr>
          <w:rFonts w:hint="eastAsia" w:ascii="宋体" w:hAnsi="宋体" w:cs="宋体"/>
          <w:szCs w:val="21"/>
        </w:rPr>
      </w:pPr>
      <w:r>
        <w:rPr>
          <w:rFonts w:hint="eastAsia" w:ascii="宋体" w:hAnsi="宋体" w:cs="宋体"/>
          <w:szCs w:val="21"/>
        </w:rPr>
        <w:t>1.1综合评分法是指投标文件满足招标文件全部实质性要求且按照评审因素的量化指标评审总得分从高到低的供应商为中标候选人的评标方法。</w:t>
      </w:r>
    </w:p>
    <w:p w14:paraId="64A327E0">
      <w:pPr>
        <w:spacing w:line="500" w:lineRule="exact"/>
        <w:ind w:firstLine="420" w:firstLineChars="200"/>
        <w:jc w:val="left"/>
        <w:rPr>
          <w:rFonts w:hint="eastAsia" w:ascii="宋体" w:hAnsi="宋体" w:cs="宋体"/>
          <w:szCs w:val="21"/>
        </w:rPr>
      </w:pPr>
      <w:r>
        <w:rPr>
          <w:rFonts w:hint="eastAsia" w:ascii="宋体" w:hAnsi="宋体" w:cs="宋体"/>
          <w:szCs w:val="21"/>
        </w:rPr>
        <w:t>1.2综合评分法一般适用于较为复杂、评价指标难以量化且价格为非主要因素的非标准定制商品和非通用服务项目的项目评审。</w:t>
      </w:r>
    </w:p>
    <w:p w14:paraId="05480A52">
      <w:pPr>
        <w:spacing w:line="500" w:lineRule="exact"/>
        <w:ind w:firstLine="422" w:firstLineChars="200"/>
        <w:jc w:val="left"/>
        <w:rPr>
          <w:rFonts w:hint="eastAsia" w:ascii="宋体" w:hAnsi="宋体" w:cs="宋体"/>
          <w:b/>
          <w:szCs w:val="21"/>
        </w:rPr>
      </w:pPr>
      <w:r>
        <w:rPr>
          <w:rFonts w:hint="eastAsia" w:ascii="宋体" w:hAnsi="宋体" w:cs="宋体"/>
          <w:b/>
          <w:szCs w:val="21"/>
        </w:rPr>
        <w:t>2．评标程序</w:t>
      </w:r>
    </w:p>
    <w:p w14:paraId="69F38615">
      <w:pPr>
        <w:spacing w:line="500" w:lineRule="exact"/>
        <w:ind w:firstLine="420" w:firstLineChars="200"/>
        <w:jc w:val="left"/>
        <w:rPr>
          <w:rFonts w:hint="eastAsia" w:ascii="宋体" w:hAnsi="宋体" w:cs="宋体"/>
          <w:szCs w:val="21"/>
        </w:rPr>
      </w:pPr>
      <w:r>
        <w:rPr>
          <w:rFonts w:hint="eastAsia" w:ascii="宋体" w:hAnsi="宋体" w:cs="宋体"/>
          <w:szCs w:val="21"/>
        </w:rPr>
        <w:t>2.1投标文件的初审</w:t>
      </w:r>
    </w:p>
    <w:p w14:paraId="6F4546FE">
      <w:pPr>
        <w:spacing w:line="500" w:lineRule="exact"/>
        <w:ind w:firstLine="420" w:firstLineChars="200"/>
        <w:jc w:val="left"/>
        <w:rPr>
          <w:rFonts w:hint="eastAsia" w:ascii="宋体" w:hAnsi="宋体" w:cs="宋体"/>
          <w:szCs w:val="21"/>
        </w:rPr>
      </w:pPr>
      <w:r>
        <w:rPr>
          <w:rFonts w:hint="eastAsia" w:ascii="宋体" w:hAnsi="宋体" w:cs="宋体"/>
          <w:szCs w:val="21"/>
        </w:rPr>
        <w:t xml:space="preserve">2.1.1资格性检查。依据法律法规和招标文件的规定，对投标文件中的资格证明、投标保证金等进行审查，以确定投标人是否具备投标资格。 </w:t>
      </w:r>
    </w:p>
    <w:p w14:paraId="0319258F">
      <w:pPr>
        <w:spacing w:line="500" w:lineRule="exact"/>
        <w:ind w:firstLine="420" w:firstLineChars="200"/>
        <w:jc w:val="left"/>
        <w:rPr>
          <w:rFonts w:hint="eastAsia" w:ascii="宋体" w:hAnsi="宋体" w:cs="宋体"/>
          <w:szCs w:val="21"/>
        </w:rPr>
      </w:pPr>
      <w:r>
        <w:rPr>
          <w:rFonts w:hint="eastAsia" w:ascii="宋体" w:hAnsi="宋体" w:cs="宋体"/>
          <w:szCs w:val="21"/>
        </w:rPr>
        <w:t>2.1.2符合性检查。依据招标文件的规定，从投标文件的有效性、完整性和对招标文件的响应程度进行审查，以确定投标人是否对招标文件的实质性要求作出响应。</w:t>
      </w:r>
    </w:p>
    <w:p w14:paraId="5CB8A415">
      <w:pPr>
        <w:spacing w:line="500" w:lineRule="exact"/>
        <w:ind w:firstLine="420" w:firstLineChars="200"/>
        <w:jc w:val="left"/>
        <w:rPr>
          <w:rFonts w:hint="eastAsia" w:ascii="宋体" w:hAnsi="宋体" w:cs="宋体"/>
          <w:szCs w:val="21"/>
        </w:rPr>
      </w:pPr>
      <w:r>
        <w:rPr>
          <w:rFonts w:hint="eastAsia" w:ascii="宋体" w:hAnsi="宋体" w:cs="宋体"/>
          <w:szCs w:val="21"/>
        </w:rPr>
        <w:t>2.2投标文件的澄清</w:t>
      </w:r>
    </w:p>
    <w:p w14:paraId="0046349F">
      <w:pPr>
        <w:spacing w:line="500" w:lineRule="exact"/>
        <w:ind w:firstLine="420" w:firstLineChars="200"/>
        <w:jc w:val="left"/>
        <w:rPr>
          <w:rFonts w:hint="eastAsia" w:ascii="宋体" w:hAnsi="宋体" w:cs="宋体"/>
          <w:szCs w:val="21"/>
        </w:rPr>
      </w:pPr>
      <w:r>
        <w:rPr>
          <w:rFonts w:hint="eastAsia" w:ascii="宋体" w:hAnsi="宋体" w:cs="宋体"/>
          <w:szCs w:val="21"/>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50EC53C6">
      <w:pPr>
        <w:wordWrap w:val="0"/>
        <w:spacing w:line="500" w:lineRule="exact"/>
        <w:ind w:firstLine="422" w:firstLineChars="200"/>
        <w:jc w:val="left"/>
        <w:rPr>
          <w:rFonts w:hint="eastAsia" w:ascii="宋体" w:hAnsi="宋体" w:cs="宋体"/>
          <w:szCs w:val="21"/>
        </w:rPr>
      </w:pPr>
      <w:r>
        <w:rPr>
          <w:rFonts w:hint="eastAsia" w:ascii="宋体" w:hAnsi="宋体" w:cs="宋体"/>
          <w:b/>
          <w:bCs/>
          <w:szCs w:val="21"/>
        </w:rPr>
        <w:t>本项目采用远程开标，具体操作方法详见服务指南&gt;交易须知&gt;开标大厅远程解密、质疑(异议)及回复以及评标过程中询标流程操作手册。</w:t>
      </w:r>
    </w:p>
    <w:p w14:paraId="02222D9E">
      <w:pPr>
        <w:spacing w:line="500" w:lineRule="exact"/>
        <w:ind w:firstLine="420" w:firstLineChars="200"/>
        <w:jc w:val="left"/>
        <w:rPr>
          <w:rFonts w:hint="eastAsia" w:ascii="宋体" w:hAnsi="宋体" w:cs="宋体"/>
          <w:szCs w:val="21"/>
        </w:rPr>
      </w:pPr>
      <w:r>
        <w:rPr>
          <w:rFonts w:hint="eastAsia" w:ascii="宋体" w:hAnsi="宋体" w:cs="宋体"/>
          <w:szCs w:val="21"/>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0C638752">
      <w:pPr>
        <w:spacing w:line="500" w:lineRule="exact"/>
        <w:ind w:firstLine="420" w:firstLineChars="200"/>
        <w:jc w:val="left"/>
        <w:rPr>
          <w:rFonts w:hint="eastAsia" w:ascii="宋体" w:hAnsi="宋体" w:cs="宋体"/>
          <w:szCs w:val="21"/>
        </w:rPr>
      </w:pPr>
      <w:r>
        <w:rPr>
          <w:rFonts w:hint="eastAsia" w:ascii="宋体" w:hAnsi="宋体" w:cs="宋体"/>
          <w:szCs w:val="21"/>
        </w:rPr>
        <w:t>2.2.3  招标人不接受投标人主动提出的澄清。</w:t>
      </w:r>
    </w:p>
    <w:p w14:paraId="573BC171">
      <w:pPr>
        <w:spacing w:line="500" w:lineRule="exact"/>
        <w:ind w:firstLine="420" w:firstLineChars="200"/>
        <w:jc w:val="left"/>
        <w:rPr>
          <w:rFonts w:hint="eastAsia" w:ascii="宋体" w:hAnsi="宋体" w:cs="宋体"/>
          <w:szCs w:val="21"/>
        </w:rPr>
      </w:pPr>
      <w:r>
        <w:rPr>
          <w:rFonts w:hint="eastAsia" w:ascii="宋体" w:hAnsi="宋体" w:cs="宋体"/>
          <w:szCs w:val="21"/>
        </w:rPr>
        <w:t>2.3比较与评价</w:t>
      </w:r>
    </w:p>
    <w:p w14:paraId="21839AF5">
      <w:pPr>
        <w:spacing w:line="500" w:lineRule="exact"/>
        <w:ind w:firstLine="420" w:firstLineChars="200"/>
        <w:jc w:val="left"/>
        <w:rPr>
          <w:rFonts w:hint="eastAsia" w:ascii="宋体" w:hAnsi="宋体" w:cs="宋体"/>
          <w:szCs w:val="21"/>
        </w:rPr>
      </w:pPr>
      <w:r>
        <w:rPr>
          <w:rFonts w:hint="eastAsia" w:ascii="宋体" w:hAnsi="宋体" w:cs="宋体"/>
          <w:szCs w:val="21"/>
        </w:rPr>
        <w:t xml:space="preserve">2．3.1按招标文件中规定的评标方法和标准，对资格性检查和符合性检查合格的投标文件进行资信、商务和技术评估，综合比较与评价。 </w:t>
      </w:r>
    </w:p>
    <w:p w14:paraId="636E5396">
      <w:pPr>
        <w:spacing w:line="500" w:lineRule="exact"/>
        <w:ind w:firstLine="420" w:firstLineChars="200"/>
        <w:jc w:val="left"/>
        <w:rPr>
          <w:rFonts w:hint="eastAsia" w:ascii="宋体" w:hAnsi="宋体" w:cs="宋体"/>
          <w:szCs w:val="21"/>
        </w:rPr>
      </w:pPr>
      <w:r>
        <w:rPr>
          <w:rFonts w:hint="eastAsia" w:ascii="宋体" w:hAnsi="宋体" w:cs="宋体"/>
          <w:szCs w:val="21"/>
        </w:rPr>
        <w:t>2.4推荐中标候选人名单</w:t>
      </w:r>
    </w:p>
    <w:p w14:paraId="72244EB4">
      <w:pPr>
        <w:spacing w:line="500" w:lineRule="exact"/>
        <w:ind w:firstLine="420" w:firstLineChars="200"/>
        <w:jc w:val="left"/>
        <w:rPr>
          <w:rFonts w:hint="eastAsia" w:ascii="宋体" w:hAnsi="宋体" w:cs="宋体"/>
          <w:szCs w:val="21"/>
        </w:rPr>
      </w:pPr>
      <w:r>
        <w:rPr>
          <w:rFonts w:hint="eastAsia" w:ascii="宋体" w:hAnsi="宋体" w:cs="宋体"/>
          <w:szCs w:val="21"/>
        </w:rPr>
        <w:t>2.4.1中标候选人数量应当根据采购需要确定，但必须按顺序排列中标候选人。</w:t>
      </w:r>
    </w:p>
    <w:p w14:paraId="7B1B57F6">
      <w:pPr>
        <w:spacing w:line="500" w:lineRule="exact"/>
        <w:ind w:firstLine="420" w:firstLineChars="200"/>
        <w:jc w:val="left"/>
        <w:rPr>
          <w:rFonts w:hint="eastAsia" w:ascii="宋体" w:hAnsi="宋体" w:cs="宋体"/>
        </w:rPr>
      </w:pPr>
      <w:r>
        <w:rPr>
          <w:rFonts w:hint="eastAsia" w:ascii="宋体" w:hAnsi="宋体" w:cs="宋体"/>
          <w:szCs w:val="21"/>
        </w:rPr>
        <w:t>2.5在投标文件的审查、澄清、评价和比较以及授予合同过程中，投标人对招标人和评标委员会成员施加影响的任何行为，都将导致取消其中标资格。</w:t>
      </w:r>
      <w:bookmarkStart w:id="64" w:name="_Toc362983802"/>
      <w:bookmarkStart w:id="65" w:name="_Toc449028878"/>
      <w:bookmarkStart w:id="66" w:name="_Toc58430318"/>
    </w:p>
    <w:p w14:paraId="727DBF7B">
      <w:pPr>
        <w:spacing w:before="156" w:beforeLines="50" w:after="156" w:afterLines="50" w:line="500" w:lineRule="exact"/>
        <w:jc w:val="center"/>
        <w:outlineLvl w:val="1"/>
        <w:rPr>
          <w:rFonts w:hint="eastAsia" w:ascii="宋体" w:hAnsi="宋体" w:cs="宋体"/>
          <w:b/>
          <w:sz w:val="28"/>
          <w:szCs w:val="28"/>
        </w:rPr>
      </w:pPr>
      <w:r>
        <w:rPr>
          <w:rFonts w:hint="eastAsia" w:ascii="宋体" w:hAnsi="宋体" w:cs="宋体"/>
          <w:b/>
          <w:sz w:val="28"/>
          <w:szCs w:val="28"/>
        </w:rPr>
        <w:t>二、投标文件初审</w:t>
      </w:r>
      <w:bookmarkEnd w:id="64"/>
      <w:bookmarkEnd w:id="65"/>
      <w:bookmarkEnd w:id="66"/>
    </w:p>
    <w:p w14:paraId="1B2C7FC7">
      <w:pPr>
        <w:spacing w:line="500" w:lineRule="exact"/>
        <w:ind w:firstLine="310" w:firstLineChars="147"/>
        <w:jc w:val="left"/>
        <w:rPr>
          <w:rFonts w:hint="eastAsia" w:ascii="宋体" w:hAnsi="宋体" w:cs="宋体"/>
          <w:b/>
          <w:szCs w:val="21"/>
        </w:rPr>
      </w:pPr>
      <w:r>
        <w:rPr>
          <w:rFonts w:hint="eastAsia" w:ascii="宋体" w:hAnsi="宋体" w:cs="宋体"/>
          <w:b/>
          <w:szCs w:val="21"/>
        </w:rPr>
        <w:t>3.资格性审查:</w:t>
      </w:r>
    </w:p>
    <w:p w14:paraId="34FDA796">
      <w:pPr>
        <w:spacing w:line="500" w:lineRule="exact"/>
        <w:ind w:firstLine="308" w:firstLineChars="147"/>
        <w:jc w:val="left"/>
        <w:rPr>
          <w:rFonts w:hint="eastAsia" w:ascii="宋体" w:hAnsi="宋体" w:cs="宋体"/>
          <w:szCs w:val="21"/>
        </w:rPr>
      </w:pPr>
      <w:r>
        <w:rPr>
          <w:rFonts w:hint="eastAsia" w:ascii="宋体" w:hAnsi="宋体" w:cs="宋体"/>
          <w:szCs w:val="21"/>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12"/>
        <w:gridCol w:w="4418"/>
        <w:gridCol w:w="3176"/>
      </w:tblGrid>
      <w:tr w14:paraId="5B57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550C35FE">
            <w:pPr>
              <w:spacing w:line="500" w:lineRule="exact"/>
              <w:jc w:val="center"/>
              <w:rPr>
                <w:rFonts w:hint="eastAsia" w:ascii="宋体" w:hAnsi="宋体" w:cs="宋体"/>
                <w:b/>
                <w:bCs/>
                <w:szCs w:val="21"/>
              </w:rPr>
            </w:pPr>
            <w:r>
              <w:rPr>
                <w:rFonts w:hint="eastAsia" w:ascii="宋体" w:hAnsi="宋体" w:cs="宋体"/>
                <w:b/>
                <w:bCs/>
                <w:szCs w:val="21"/>
              </w:rPr>
              <w:t>序号</w:t>
            </w:r>
          </w:p>
        </w:tc>
        <w:tc>
          <w:tcPr>
            <w:tcW w:w="6030" w:type="dxa"/>
            <w:gridSpan w:val="2"/>
            <w:vAlign w:val="center"/>
          </w:tcPr>
          <w:p w14:paraId="4F6270C9">
            <w:pPr>
              <w:spacing w:line="500" w:lineRule="exact"/>
              <w:jc w:val="center"/>
              <w:rPr>
                <w:rFonts w:hint="eastAsia" w:ascii="宋体" w:hAnsi="宋体" w:cs="宋体"/>
                <w:b/>
                <w:bCs/>
                <w:szCs w:val="21"/>
              </w:rPr>
            </w:pPr>
            <w:r>
              <w:rPr>
                <w:rFonts w:hint="eastAsia" w:ascii="宋体" w:hAnsi="宋体" w:cs="宋体"/>
                <w:b/>
                <w:bCs/>
                <w:szCs w:val="21"/>
              </w:rPr>
              <w:t>评审因素</w:t>
            </w:r>
          </w:p>
        </w:tc>
        <w:tc>
          <w:tcPr>
            <w:tcW w:w="3176" w:type="dxa"/>
            <w:vAlign w:val="center"/>
          </w:tcPr>
          <w:p w14:paraId="36D30BE2">
            <w:pPr>
              <w:spacing w:line="500" w:lineRule="exact"/>
              <w:jc w:val="center"/>
              <w:rPr>
                <w:rFonts w:hint="eastAsia" w:ascii="宋体" w:hAnsi="宋体" w:cs="宋体"/>
                <w:b/>
                <w:bCs/>
                <w:szCs w:val="21"/>
              </w:rPr>
            </w:pPr>
            <w:r>
              <w:rPr>
                <w:rFonts w:hint="eastAsia" w:ascii="宋体" w:hAnsi="宋体" w:cs="宋体"/>
                <w:b/>
                <w:bCs/>
                <w:szCs w:val="21"/>
              </w:rPr>
              <w:t>评审标准</w:t>
            </w:r>
          </w:p>
        </w:tc>
      </w:tr>
      <w:tr w14:paraId="34BC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520E5428">
            <w:pPr>
              <w:spacing w:line="500" w:lineRule="exact"/>
              <w:jc w:val="center"/>
              <w:rPr>
                <w:rFonts w:hint="eastAsia" w:ascii="宋体" w:hAnsi="宋体" w:cs="宋体"/>
                <w:szCs w:val="21"/>
              </w:rPr>
            </w:pPr>
            <w:r>
              <w:rPr>
                <w:rFonts w:hint="eastAsia" w:ascii="宋体" w:hAnsi="宋体" w:cs="宋体"/>
                <w:szCs w:val="21"/>
              </w:rPr>
              <w:t>1</w:t>
            </w:r>
          </w:p>
        </w:tc>
        <w:tc>
          <w:tcPr>
            <w:tcW w:w="1612" w:type="dxa"/>
            <w:vAlign w:val="center"/>
          </w:tcPr>
          <w:p w14:paraId="3D8A13DF">
            <w:pPr>
              <w:spacing w:line="500" w:lineRule="exact"/>
              <w:jc w:val="center"/>
              <w:rPr>
                <w:rFonts w:hint="eastAsia" w:ascii="宋体" w:hAnsi="宋体" w:cs="宋体"/>
                <w:szCs w:val="21"/>
              </w:rPr>
            </w:pPr>
            <w:r>
              <w:rPr>
                <w:rFonts w:hint="eastAsia" w:ascii="宋体" w:hAnsi="宋体" w:cs="宋体"/>
                <w:szCs w:val="21"/>
              </w:rPr>
              <w:t>重要要求</w:t>
            </w:r>
          </w:p>
        </w:tc>
        <w:tc>
          <w:tcPr>
            <w:tcW w:w="4418" w:type="dxa"/>
            <w:vAlign w:val="center"/>
          </w:tcPr>
          <w:p w14:paraId="29B13B70">
            <w:pPr>
              <w:spacing w:line="500" w:lineRule="exact"/>
              <w:rPr>
                <w:rFonts w:hint="eastAsia" w:ascii="宋体" w:hAnsi="宋体" w:cs="宋体"/>
                <w:szCs w:val="21"/>
              </w:rPr>
            </w:pPr>
            <w:r>
              <w:rPr>
                <w:rFonts w:hint="eastAsia" w:ascii="宋体" w:hAnsi="宋体" w:cs="宋体"/>
                <w:szCs w:val="21"/>
              </w:rPr>
              <w:t>（1）法定代表人身份证明和本人有效身份证(或法定代表人授权委托书和委托代理人有效身份证)</w:t>
            </w:r>
          </w:p>
        </w:tc>
        <w:tc>
          <w:tcPr>
            <w:tcW w:w="3176" w:type="dxa"/>
            <w:vAlign w:val="center"/>
          </w:tcPr>
          <w:p w14:paraId="0E30E8FE">
            <w:pPr>
              <w:spacing w:line="500" w:lineRule="exact"/>
              <w:jc w:val="left"/>
              <w:rPr>
                <w:rFonts w:hint="eastAsia" w:ascii="宋体" w:hAnsi="宋体" w:cs="宋体"/>
                <w:szCs w:val="21"/>
              </w:rPr>
            </w:pPr>
            <w:r>
              <w:rPr>
                <w:rFonts w:hint="eastAsia" w:ascii="宋体" w:hAnsi="宋体" w:cs="宋体"/>
                <w:szCs w:val="21"/>
              </w:rPr>
              <w:t>检验电子标书</w:t>
            </w:r>
          </w:p>
        </w:tc>
      </w:tr>
      <w:tr w14:paraId="2DC4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05BB744D">
            <w:pPr>
              <w:spacing w:line="500" w:lineRule="exact"/>
              <w:jc w:val="center"/>
              <w:rPr>
                <w:rFonts w:hint="eastAsia" w:ascii="宋体" w:hAnsi="宋体" w:cs="宋体"/>
                <w:szCs w:val="21"/>
              </w:rPr>
            </w:pPr>
            <w:r>
              <w:rPr>
                <w:rFonts w:hint="eastAsia" w:ascii="宋体" w:hAnsi="宋体" w:cs="宋体"/>
                <w:szCs w:val="21"/>
              </w:rPr>
              <w:t>2</w:t>
            </w:r>
          </w:p>
        </w:tc>
        <w:tc>
          <w:tcPr>
            <w:tcW w:w="1612" w:type="dxa"/>
            <w:vMerge w:val="restart"/>
            <w:vAlign w:val="center"/>
          </w:tcPr>
          <w:p w14:paraId="5658A642">
            <w:pPr>
              <w:spacing w:line="500" w:lineRule="exact"/>
              <w:rPr>
                <w:rFonts w:hint="eastAsia" w:ascii="宋体" w:hAnsi="宋体" w:cs="宋体"/>
                <w:szCs w:val="21"/>
              </w:rPr>
            </w:pPr>
            <w:r>
              <w:rPr>
                <w:rFonts w:hint="eastAsia" w:ascii="宋体" w:hAnsi="宋体" w:cs="宋体"/>
                <w:szCs w:val="21"/>
              </w:rPr>
              <w:t>投标人应符合的基本资格条件</w:t>
            </w:r>
          </w:p>
        </w:tc>
        <w:tc>
          <w:tcPr>
            <w:tcW w:w="4418" w:type="dxa"/>
            <w:vAlign w:val="center"/>
          </w:tcPr>
          <w:p w14:paraId="7610A8B1">
            <w:pPr>
              <w:spacing w:line="500" w:lineRule="exact"/>
              <w:rPr>
                <w:rFonts w:hint="eastAsia" w:ascii="宋体" w:hAnsi="宋体" w:cs="宋体"/>
                <w:szCs w:val="21"/>
              </w:rPr>
            </w:pPr>
            <w:r>
              <w:rPr>
                <w:rFonts w:hint="eastAsia" w:ascii="宋体" w:hAnsi="宋体" w:cs="宋体"/>
                <w:szCs w:val="21"/>
              </w:rPr>
              <w:t>（2）具有独立承担民事责任的能力</w:t>
            </w:r>
          </w:p>
        </w:tc>
        <w:tc>
          <w:tcPr>
            <w:tcW w:w="3176" w:type="dxa"/>
            <w:vAlign w:val="center"/>
          </w:tcPr>
          <w:p w14:paraId="6D2457F8">
            <w:pPr>
              <w:spacing w:line="500" w:lineRule="exact"/>
              <w:rPr>
                <w:rFonts w:hint="eastAsia" w:ascii="宋体" w:hAnsi="宋体" w:cs="宋体"/>
                <w:szCs w:val="21"/>
              </w:rPr>
            </w:pPr>
            <w:r>
              <w:rPr>
                <w:rFonts w:hint="eastAsia" w:ascii="宋体" w:hAnsi="宋体" w:cs="宋体"/>
                <w:b/>
                <w:szCs w:val="21"/>
              </w:rPr>
              <w:t>评审核验电子标书中的下列证书、证明材料：</w:t>
            </w:r>
          </w:p>
          <w:p w14:paraId="7D131EDF">
            <w:pPr>
              <w:spacing w:line="500" w:lineRule="exact"/>
              <w:rPr>
                <w:rFonts w:hint="eastAsia" w:ascii="宋体" w:hAnsi="宋体" w:cs="宋体"/>
                <w:szCs w:val="21"/>
              </w:rPr>
            </w:pPr>
            <w:r>
              <w:rPr>
                <w:rFonts w:hint="eastAsia" w:ascii="宋体" w:hAnsi="宋体" w:cs="宋体"/>
                <w:szCs w:val="21"/>
              </w:rPr>
              <w:t>投标人有效的营业执照（或“三证合一证书”）</w:t>
            </w:r>
          </w:p>
        </w:tc>
      </w:tr>
      <w:tr w14:paraId="0BF1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02B4C09C">
            <w:pPr>
              <w:spacing w:line="500" w:lineRule="exact"/>
              <w:jc w:val="center"/>
              <w:rPr>
                <w:rFonts w:hint="eastAsia" w:ascii="宋体" w:hAnsi="宋体" w:cs="宋体"/>
                <w:szCs w:val="21"/>
              </w:rPr>
            </w:pPr>
          </w:p>
        </w:tc>
        <w:tc>
          <w:tcPr>
            <w:tcW w:w="1612" w:type="dxa"/>
            <w:vMerge w:val="continue"/>
            <w:vAlign w:val="center"/>
          </w:tcPr>
          <w:p w14:paraId="7E734F0E">
            <w:pPr>
              <w:spacing w:line="500" w:lineRule="exact"/>
              <w:rPr>
                <w:rFonts w:hint="eastAsia" w:ascii="宋体" w:hAnsi="宋体" w:cs="宋体"/>
                <w:szCs w:val="21"/>
              </w:rPr>
            </w:pPr>
          </w:p>
        </w:tc>
        <w:tc>
          <w:tcPr>
            <w:tcW w:w="4418" w:type="dxa"/>
            <w:vAlign w:val="center"/>
          </w:tcPr>
          <w:p w14:paraId="6D1BFDE6">
            <w:pPr>
              <w:spacing w:line="500" w:lineRule="exact"/>
              <w:jc w:val="left"/>
              <w:rPr>
                <w:rFonts w:hint="eastAsia" w:ascii="宋体" w:hAnsi="宋体" w:cs="宋体"/>
                <w:b/>
                <w:szCs w:val="21"/>
              </w:rPr>
            </w:pPr>
            <w:r>
              <w:rPr>
                <w:rFonts w:hint="eastAsia" w:ascii="宋体" w:hAnsi="宋体" w:cs="宋体"/>
                <w:szCs w:val="21"/>
              </w:rPr>
              <w:t>（3）诚信投标承诺书或公共信用信息报告（无违法违规证明版或核查版）</w:t>
            </w:r>
          </w:p>
        </w:tc>
        <w:tc>
          <w:tcPr>
            <w:tcW w:w="3176" w:type="dxa"/>
            <w:vAlign w:val="center"/>
          </w:tcPr>
          <w:p w14:paraId="4F6ADFFC">
            <w:pPr>
              <w:spacing w:line="500" w:lineRule="exact"/>
              <w:jc w:val="left"/>
              <w:rPr>
                <w:rFonts w:hint="eastAsia" w:ascii="宋体" w:hAnsi="宋体" w:cs="宋体"/>
                <w:b/>
                <w:szCs w:val="21"/>
              </w:rPr>
            </w:pPr>
            <w:r>
              <w:rPr>
                <w:rFonts w:hint="eastAsia" w:ascii="宋体" w:hAnsi="宋体" w:cs="宋体"/>
                <w:szCs w:val="21"/>
              </w:rPr>
              <w:t>格式见附件，检验电子标书</w:t>
            </w:r>
          </w:p>
        </w:tc>
      </w:tr>
    </w:tbl>
    <w:p w14:paraId="71DE2017">
      <w:pPr>
        <w:spacing w:line="500" w:lineRule="exact"/>
        <w:ind w:right="-164" w:rightChars="-78" w:firstLine="508" w:firstLineChars="241"/>
        <w:jc w:val="left"/>
        <w:rPr>
          <w:rFonts w:hint="eastAsia" w:ascii="宋体" w:hAnsi="宋体" w:cs="宋体"/>
          <w:b/>
          <w:szCs w:val="21"/>
        </w:rPr>
      </w:pPr>
      <w:r>
        <w:rPr>
          <w:rFonts w:hint="eastAsia" w:ascii="宋体" w:hAnsi="宋体" w:cs="宋体"/>
          <w:b/>
          <w:szCs w:val="21"/>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1C4D948C">
      <w:pPr>
        <w:spacing w:line="500" w:lineRule="exact"/>
        <w:ind w:right="-164" w:rightChars="-78" w:firstLine="508" w:firstLineChars="241"/>
        <w:jc w:val="left"/>
        <w:rPr>
          <w:rFonts w:hint="eastAsia" w:ascii="宋体" w:hAnsi="宋体" w:cs="宋体"/>
          <w:b/>
          <w:szCs w:val="21"/>
        </w:rPr>
      </w:pPr>
      <w:r>
        <w:rPr>
          <w:rFonts w:hint="eastAsia" w:ascii="宋体" w:hAnsi="宋体" w:cs="宋体"/>
          <w:b/>
          <w:szCs w:val="21"/>
        </w:rPr>
        <w:t>3.3如评标专家在检验电子投标文件过程中，如果由于投标人自身原因导致评标专家无法查看并检验电子投标文件中相关资料的，否决其投标。即使投标人将原件携带至现场的，同样按否决投标处理。</w:t>
      </w:r>
    </w:p>
    <w:p w14:paraId="62490642">
      <w:pPr>
        <w:spacing w:line="500" w:lineRule="exact"/>
        <w:ind w:firstLine="310" w:firstLineChars="147"/>
        <w:jc w:val="left"/>
        <w:rPr>
          <w:rFonts w:hint="eastAsia" w:ascii="宋体" w:hAnsi="宋体" w:cs="宋体"/>
          <w:b/>
          <w:szCs w:val="21"/>
        </w:rPr>
      </w:pPr>
      <w:r>
        <w:rPr>
          <w:rFonts w:hint="eastAsia" w:ascii="宋体" w:hAnsi="宋体" w:cs="宋体"/>
          <w:b/>
          <w:szCs w:val="21"/>
        </w:rPr>
        <w:t>4.符合性审查</w:t>
      </w:r>
    </w:p>
    <w:p w14:paraId="583AC54D">
      <w:pPr>
        <w:spacing w:line="500" w:lineRule="exact"/>
        <w:ind w:firstLine="315" w:firstLineChars="150"/>
        <w:jc w:val="left"/>
        <w:rPr>
          <w:rFonts w:hint="eastAsia" w:ascii="宋体" w:hAnsi="宋体" w:cs="宋体"/>
          <w:szCs w:val="21"/>
        </w:rPr>
      </w:pPr>
      <w:r>
        <w:rPr>
          <w:rFonts w:hint="eastAsia" w:ascii="宋体" w:hAnsi="宋体" w:cs="宋体"/>
          <w:szCs w:val="21"/>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1682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DE3EBF2">
            <w:pPr>
              <w:spacing w:line="500" w:lineRule="exact"/>
              <w:jc w:val="center"/>
              <w:rPr>
                <w:rFonts w:hint="eastAsia" w:ascii="宋体" w:hAnsi="宋体" w:cs="宋体"/>
                <w:b/>
                <w:bCs/>
                <w:szCs w:val="21"/>
              </w:rPr>
            </w:pPr>
            <w:r>
              <w:rPr>
                <w:rFonts w:hint="eastAsia" w:ascii="宋体" w:hAnsi="宋体" w:cs="宋体"/>
                <w:b/>
                <w:bCs/>
                <w:szCs w:val="21"/>
              </w:rPr>
              <w:t>序号</w:t>
            </w:r>
          </w:p>
        </w:tc>
        <w:tc>
          <w:tcPr>
            <w:tcW w:w="4249" w:type="dxa"/>
            <w:gridSpan w:val="2"/>
            <w:vAlign w:val="center"/>
          </w:tcPr>
          <w:p w14:paraId="7DBE204B">
            <w:pPr>
              <w:spacing w:line="500" w:lineRule="exact"/>
              <w:jc w:val="center"/>
              <w:rPr>
                <w:rFonts w:hint="eastAsia" w:ascii="宋体" w:hAnsi="宋体" w:cs="宋体"/>
                <w:b/>
                <w:bCs/>
                <w:szCs w:val="21"/>
              </w:rPr>
            </w:pPr>
            <w:r>
              <w:rPr>
                <w:rFonts w:hint="eastAsia" w:ascii="宋体" w:hAnsi="宋体" w:cs="宋体"/>
                <w:b/>
                <w:bCs/>
                <w:szCs w:val="21"/>
              </w:rPr>
              <w:t>审查因素</w:t>
            </w:r>
          </w:p>
        </w:tc>
        <w:tc>
          <w:tcPr>
            <w:tcW w:w="4691" w:type="dxa"/>
            <w:vAlign w:val="center"/>
          </w:tcPr>
          <w:p w14:paraId="00F4184E">
            <w:pPr>
              <w:spacing w:line="500" w:lineRule="exact"/>
              <w:jc w:val="center"/>
              <w:rPr>
                <w:rFonts w:hint="eastAsia" w:ascii="宋体" w:hAnsi="宋体" w:cs="宋体"/>
                <w:b/>
                <w:bCs/>
                <w:szCs w:val="21"/>
              </w:rPr>
            </w:pPr>
            <w:r>
              <w:rPr>
                <w:rFonts w:hint="eastAsia" w:ascii="宋体" w:hAnsi="宋体" w:cs="宋体"/>
                <w:b/>
                <w:bCs/>
                <w:szCs w:val="21"/>
              </w:rPr>
              <w:t>审查内容</w:t>
            </w:r>
          </w:p>
        </w:tc>
      </w:tr>
      <w:tr w14:paraId="3C45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3E1B3234">
            <w:pPr>
              <w:spacing w:line="500" w:lineRule="exact"/>
              <w:jc w:val="left"/>
              <w:rPr>
                <w:rFonts w:hint="eastAsia" w:ascii="宋体" w:hAnsi="宋体" w:cs="宋体"/>
                <w:szCs w:val="21"/>
              </w:rPr>
            </w:pPr>
            <w:r>
              <w:rPr>
                <w:rFonts w:hint="eastAsia" w:ascii="宋体" w:hAnsi="宋体" w:cs="宋体"/>
                <w:szCs w:val="21"/>
              </w:rPr>
              <w:t>1</w:t>
            </w:r>
          </w:p>
        </w:tc>
        <w:tc>
          <w:tcPr>
            <w:tcW w:w="1318" w:type="dxa"/>
            <w:vMerge w:val="restart"/>
            <w:vAlign w:val="center"/>
          </w:tcPr>
          <w:p w14:paraId="649B73FF">
            <w:pPr>
              <w:spacing w:line="500" w:lineRule="exact"/>
              <w:jc w:val="left"/>
              <w:rPr>
                <w:rFonts w:hint="eastAsia" w:ascii="宋体" w:hAnsi="宋体" w:cs="宋体"/>
                <w:szCs w:val="21"/>
                <w:lang w:val="zh-CN"/>
              </w:rPr>
            </w:pPr>
            <w:r>
              <w:rPr>
                <w:rFonts w:hint="eastAsia" w:ascii="宋体" w:hAnsi="宋体" w:cs="宋体"/>
                <w:szCs w:val="21"/>
                <w:lang w:val="zh-CN"/>
              </w:rPr>
              <w:t>投标文件的有效性</w:t>
            </w:r>
          </w:p>
        </w:tc>
        <w:tc>
          <w:tcPr>
            <w:tcW w:w="2931" w:type="dxa"/>
            <w:vAlign w:val="center"/>
          </w:tcPr>
          <w:p w14:paraId="066B4E64">
            <w:pPr>
              <w:spacing w:line="500" w:lineRule="exact"/>
              <w:jc w:val="left"/>
              <w:rPr>
                <w:rFonts w:hint="eastAsia" w:ascii="宋体" w:hAnsi="宋体" w:cs="宋体"/>
                <w:szCs w:val="21"/>
                <w:lang w:val="zh-CN"/>
              </w:rPr>
            </w:pPr>
            <w:r>
              <w:rPr>
                <w:rFonts w:hint="eastAsia" w:ascii="宋体" w:hAnsi="宋体" w:cs="宋体"/>
                <w:szCs w:val="21"/>
                <w:lang w:val="zh-CN"/>
              </w:rPr>
              <w:t>（1）投标文件签署</w:t>
            </w:r>
          </w:p>
        </w:tc>
        <w:tc>
          <w:tcPr>
            <w:tcW w:w="4691" w:type="dxa"/>
            <w:vAlign w:val="center"/>
          </w:tcPr>
          <w:p w14:paraId="4D9EB8F6">
            <w:pPr>
              <w:spacing w:line="500" w:lineRule="exact"/>
              <w:jc w:val="left"/>
              <w:rPr>
                <w:rFonts w:hint="eastAsia" w:ascii="宋体" w:hAnsi="宋体" w:cs="宋体"/>
                <w:szCs w:val="21"/>
                <w:lang w:val="zh-CN"/>
              </w:rPr>
            </w:pPr>
            <w:r>
              <w:rPr>
                <w:rFonts w:hint="eastAsia" w:ascii="宋体" w:hAnsi="宋体" w:cs="宋体"/>
                <w:szCs w:val="21"/>
                <w:lang w:val="zh-CN"/>
              </w:rPr>
              <w:t>签字、盖章符合要求。</w:t>
            </w:r>
          </w:p>
          <w:p w14:paraId="7A96AC32">
            <w:pPr>
              <w:spacing w:line="500" w:lineRule="exact"/>
              <w:jc w:val="left"/>
              <w:rPr>
                <w:rFonts w:hint="eastAsia" w:ascii="宋体" w:hAnsi="宋体" w:cs="宋体"/>
                <w:szCs w:val="21"/>
              </w:rPr>
            </w:pPr>
            <w:r>
              <w:rPr>
                <w:rFonts w:hint="eastAsia" w:ascii="宋体" w:hAnsi="宋体" w:cs="宋体"/>
                <w:b/>
                <w:bCs/>
                <w:szCs w:val="21"/>
                <w:lang w:val="zh-CN"/>
              </w:rPr>
              <w:t>（</w:t>
            </w:r>
            <w:r>
              <w:rPr>
                <w:rFonts w:hint="eastAsia" w:ascii="宋体" w:hAnsi="宋体" w:cs="宋体"/>
                <w:b/>
                <w:bCs/>
                <w:szCs w:val="21"/>
              </w:rPr>
              <w:t>注：技术标采用暗标，无需签字、盖章）</w:t>
            </w:r>
          </w:p>
        </w:tc>
      </w:tr>
      <w:tr w14:paraId="2D26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56C69B8">
            <w:pPr>
              <w:spacing w:line="500" w:lineRule="exact"/>
              <w:jc w:val="left"/>
              <w:rPr>
                <w:rFonts w:hint="eastAsia" w:ascii="宋体" w:hAnsi="宋体" w:cs="宋体"/>
                <w:szCs w:val="21"/>
              </w:rPr>
            </w:pPr>
          </w:p>
        </w:tc>
        <w:tc>
          <w:tcPr>
            <w:tcW w:w="1318" w:type="dxa"/>
            <w:vMerge w:val="continue"/>
            <w:vAlign w:val="center"/>
          </w:tcPr>
          <w:p w14:paraId="21D028DC">
            <w:pPr>
              <w:spacing w:line="500" w:lineRule="exact"/>
              <w:jc w:val="left"/>
              <w:rPr>
                <w:rFonts w:hint="eastAsia" w:ascii="宋体" w:hAnsi="宋体" w:cs="宋体"/>
                <w:szCs w:val="21"/>
              </w:rPr>
            </w:pPr>
          </w:p>
        </w:tc>
        <w:tc>
          <w:tcPr>
            <w:tcW w:w="2931" w:type="dxa"/>
            <w:vAlign w:val="center"/>
          </w:tcPr>
          <w:p w14:paraId="370E7C1E">
            <w:pPr>
              <w:spacing w:line="500" w:lineRule="exact"/>
              <w:jc w:val="left"/>
              <w:rPr>
                <w:rFonts w:hint="eastAsia" w:ascii="宋体" w:hAnsi="宋体" w:cs="宋体"/>
                <w:szCs w:val="21"/>
                <w:lang w:val="zh-CN"/>
              </w:rPr>
            </w:pPr>
            <w:r>
              <w:rPr>
                <w:rFonts w:hint="eastAsia" w:ascii="宋体" w:hAnsi="宋体" w:cs="宋体"/>
                <w:szCs w:val="21"/>
                <w:lang w:val="zh-CN"/>
              </w:rPr>
              <w:t>（2）投标方案</w:t>
            </w:r>
          </w:p>
        </w:tc>
        <w:tc>
          <w:tcPr>
            <w:tcW w:w="4691" w:type="dxa"/>
            <w:vAlign w:val="center"/>
          </w:tcPr>
          <w:p w14:paraId="39512A7B">
            <w:pPr>
              <w:spacing w:line="500" w:lineRule="exact"/>
              <w:jc w:val="left"/>
              <w:rPr>
                <w:rFonts w:hint="eastAsia" w:ascii="宋体" w:hAnsi="宋体" w:cs="宋体"/>
                <w:szCs w:val="21"/>
              </w:rPr>
            </w:pPr>
            <w:r>
              <w:rPr>
                <w:rFonts w:hint="eastAsia" w:ascii="宋体" w:hAnsi="宋体" w:cs="宋体"/>
                <w:szCs w:val="21"/>
                <w:lang w:val="zh-CN"/>
              </w:rPr>
              <w:t>每个分包只能有一个方案投标。</w:t>
            </w:r>
          </w:p>
        </w:tc>
      </w:tr>
      <w:tr w14:paraId="4B05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D990A0C">
            <w:pPr>
              <w:spacing w:line="500" w:lineRule="exact"/>
              <w:jc w:val="left"/>
              <w:rPr>
                <w:rFonts w:hint="eastAsia" w:ascii="宋体" w:hAnsi="宋体" w:cs="宋体"/>
                <w:szCs w:val="21"/>
              </w:rPr>
            </w:pPr>
          </w:p>
        </w:tc>
        <w:tc>
          <w:tcPr>
            <w:tcW w:w="1318" w:type="dxa"/>
            <w:vMerge w:val="continue"/>
            <w:vAlign w:val="center"/>
          </w:tcPr>
          <w:p w14:paraId="6F4180BB">
            <w:pPr>
              <w:spacing w:line="500" w:lineRule="exact"/>
              <w:jc w:val="left"/>
              <w:rPr>
                <w:rFonts w:hint="eastAsia" w:ascii="宋体" w:hAnsi="宋体" w:cs="宋体"/>
                <w:szCs w:val="21"/>
              </w:rPr>
            </w:pPr>
          </w:p>
        </w:tc>
        <w:tc>
          <w:tcPr>
            <w:tcW w:w="2931" w:type="dxa"/>
            <w:vAlign w:val="center"/>
          </w:tcPr>
          <w:p w14:paraId="479ACAC2">
            <w:pPr>
              <w:spacing w:line="500" w:lineRule="exact"/>
              <w:jc w:val="left"/>
              <w:rPr>
                <w:rFonts w:hint="eastAsia" w:ascii="宋体" w:hAnsi="宋体" w:cs="宋体"/>
                <w:szCs w:val="21"/>
                <w:lang w:val="zh-CN"/>
              </w:rPr>
            </w:pPr>
            <w:r>
              <w:rPr>
                <w:rFonts w:hint="eastAsia" w:ascii="宋体" w:hAnsi="宋体" w:cs="宋体"/>
                <w:szCs w:val="21"/>
              </w:rPr>
              <w:t>（3）报价唯一</w:t>
            </w:r>
          </w:p>
        </w:tc>
        <w:tc>
          <w:tcPr>
            <w:tcW w:w="4691" w:type="dxa"/>
            <w:vAlign w:val="center"/>
          </w:tcPr>
          <w:p w14:paraId="389EEE13">
            <w:pPr>
              <w:spacing w:line="500" w:lineRule="exact"/>
              <w:jc w:val="left"/>
              <w:rPr>
                <w:rFonts w:hint="eastAsia" w:ascii="宋体" w:hAnsi="宋体" w:cs="宋体"/>
                <w:szCs w:val="21"/>
              </w:rPr>
            </w:pPr>
            <w:r>
              <w:rPr>
                <w:rFonts w:hint="eastAsia" w:ascii="宋体" w:hAnsi="宋体" w:cs="宋体"/>
                <w:szCs w:val="21"/>
                <w:lang w:val="zh-CN"/>
              </w:rPr>
              <w:t>只能在限价范围内报价，</w:t>
            </w:r>
            <w:r>
              <w:rPr>
                <w:rFonts w:hint="eastAsia" w:ascii="宋体" w:hAnsi="宋体" w:cs="宋体"/>
                <w:szCs w:val="21"/>
              </w:rPr>
              <w:t>只能有一个有效报价，不得提交选择性报价。</w:t>
            </w:r>
          </w:p>
        </w:tc>
      </w:tr>
      <w:tr w14:paraId="0C93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5C1ED6D0">
            <w:pPr>
              <w:spacing w:line="500" w:lineRule="exact"/>
              <w:jc w:val="left"/>
              <w:rPr>
                <w:rFonts w:hint="eastAsia" w:ascii="宋体" w:hAnsi="宋体" w:cs="宋体"/>
                <w:szCs w:val="21"/>
              </w:rPr>
            </w:pPr>
          </w:p>
        </w:tc>
        <w:tc>
          <w:tcPr>
            <w:tcW w:w="1318" w:type="dxa"/>
            <w:vMerge w:val="continue"/>
            <w:vAlign w:val="center"/>
          </w:tcPr>
          <w:p w14:paraId="18E7F91E">
            <w:pPr>
              <w:spacing w:line="500" w:lineRule="exact"/>
              <w:jc w:val="left"/>
              <w:rPr>
                <w:rFonts w:hint="eastAsia" w:ascii="宋体" w:hAnsi="宋体" w:cs="宋体"/>
                <w:szCs w:val="21"/>
              </w:rPr>
            </w:pPr>
          </w:p>
        </w:tc>
        <w:tc>
          <w:tcPr>
            <w:tcW w:w="2931" w:type="dxa"/>
            <w:vAlign w:val="center"/>
          </w:tcPr>
          <w:p w14:paraId="0ABA5D02">
            <w:pPr>
              <w:spacing w:line="500" w:lineRule="exact"/>
              <w:jc w:val="left"/>
              <w:rPr>
                <w:rFonts w:hint="eastAsia" w:ascii="宋体" w:hAnsi="宋体" w:cs="宋体"/>
                <w:szCs w:val="21"/>
              </w:rPr>
            </w:pPr>
            <w:r>
              <w:rPr>
                <w:rFonts w:hint="eastAsia" w:ascii="宋体" w:hAnsi="宋体" w:cs="宋体"/>
                <w:szCs w:val="21"/>
              </w:rPr>
              <w:t xml:space="preserve"> (4) 投标文件的有效期</w:t>
            </w:r>
          </w:p>
        </w:tc>
        <w:tc>
          <w:tcPr>
            <w:tcW w:w="4691" w:type="dxa"/>
            <w:vAlign w:val="center"/>
          </w:tcPr>
          <w:p w14:paraId="624823FE">
            <w:pPr>
              <w:spacing w:line="500" w:lineRule="exact"/>
              <w:jc w:val="left"/>
              <w:rPr>
                <w:rFonts w:hint="eastAsia" w:ascii="宋体" w:hAnsi="宋体" w:cs="宋体"/>
                <w:szCs w:val="21"/>
                <w:lang w:val="zh-CN"/>
              </w:rPr>
            </w:pPr>
            <w:r>
              <w:rPr>
                <w:rFonts w:hint="eastAsia" w:ascii="宋体" w:hAnsi="宋体" w:cs="宋体"/>
                <w:szCs w:val="21"/>
                <w:lang w:val="zh-CN"/>
              </w:rPr>
              <w:t>完全响应。</w:t>
            </w:r>
          </w:p>
        </w:tc>
      </w:tr>
      <w:tr w14:paraId="39C8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7C6120BB">
            <w:pPr>
              <w:spacing w:line="500" w:lineRule="exact"/>
              <w:jc w:val="left"/>
              <w:rPr>
                <w:rFonts w:hint="eastAsia" w:ascii="宋体" w:hAnsi="宋体" w:cs="宋体"/>
                <w:szCs w:val="21"/>
              </w:rPr>
            </w:pPr>
            <w:r>
              <w:rPr>
                <w:rFonts w:hint="eastAsia" w:ascii="宋体" w:hAnsi="宋体" w:cs="宋体"/>
                <w:szCs w:val="21"/>
              </w:rPr>
              <w:t>2</w:t>
            </w:r>
          </w:p>
        </w:tc>
        <w:tc>
          <w:tcPr>
            <w:tcW w:w="1318" w:type="dxa"/>
            <w:vMerge w:val="restart"/>
            <w:vAlign w:val="center"/>
          </w:tcPr>
          <w:p w14:paraId="30633568">
            <w:pPr>
              <w:spacing w:line="500" w:lineRule="exact"/>
              <w:jc w:val="left"/>
              <w:rPr>
                <w:rFonts w:hint="eastAsia" w:ascii="宋体" w:hAnsi="宋体" w:cs="宋体"/>
                <w:szCs w:val="21"/>
                <w:lang w:val="zh-CN"/>
              </w:rPr>
            </w:pPr>
            <w:r>
              <w:rPr>
                <w:rFonts w:hint="eastAsia" w:ascii="宋体" w:hAnsi="宋体" w:cs="宋体"/>
                <w:szCs w:val="21"/>
                <w:lang w:val="zh-CN"/>
              </w:rPr>
              <w:t>投标文件的完整性</w:t>
            </w:r>
          </w:p>
        </w:tc>
        <w:tc>
          <w:tcPr>
            <w:tcW w:w="2931" w:type="dxa"/>
            <w:vAlign w:val="center"/>
          </w:tcPr>
          <w:p w14:paraId="3879B1E0">
            <w:pPr>
              <w:spacing w:line="500" w:lineRule="exact"/>
              <w:jc w:val="left"/>
              <w:rPr>
                <w:rFonts w:hint="eastAsia" w:ascii="宋体" w:hAnsi="宋体" w:cs="宋体"/>
                <w:szCs w:val="21"/>
              </w:rPr>
            </w:pPr>
            <w:r>
              <w:rPr>
                <w:rFonts w:hint="eastAsia" w:ascii="宋体" w:hAnsi="宋体" w:cs="宋体"/>
                <w:szCs w:val="21"/>
                <w:lang w:val="zh-CN"/>
              </w:rPr>
              <w:t>（5）投标文件份数</w:t>
            </w:r>
          </w:p>
        </w:tc>
        <w:tc>
          <w:tcPr>
            <w:tcW w:w="4691" w:type="dxa"/>
            <w:vAlign w:val="center"/>
          </w:tcPr>
          <w:p w14:paraId="53FE8202">
            <w:pPr>
              <w:spacing w:line="500" w:lineRule="exact"/>
              <w:jc w:val="left"/>
              <w:rPr>
                <w:rFonts w:hint="eastAsia" w:ascii="宋体" w:hAnsi="宋体" w:cs="宋体"/>
                <w:szCs w:val="21"/>
              </w:rPr>
            </w:pPr>
            <w:r>
              <w:rPr>
                <w:rFonts w:hint="eastAsia" w:ascii="宋体" w:hAnsi="宋体" w:cs="宋体"/>
                <w:szCs w:val="21"/>
              </w:rPr>
              <w:t xml:space="preserve">网上递交的电子投标文件：一份； </w:t>
            </w:r>
          </w:p>
        </w:tc>
      </w:tr>
      <w:tr w14:paraId="573F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15998E58">
            <w:pPr>
              <w:spacing w:line="500" w:lineRule="exact"/>
              <w:jc w:val="left"/>
              <w:rPr>
                <w:rFonts w:hint="eastAsia" w:ascii="宋体" w:hAnsi="宋体" w:cs="宋体"/>
                <w:szCs w:val="21"/>
              </w:rPr>
            </w:pPr>
          </w:p>
        </w:tc>
        <w:tc>
          <w:tcPr>
            <w:tcW w:w="1318" w:type="dxa"/>
            <w:vMerge w:val="continue"/>
            <w:vAlign w:val="center"/>
          </w:tcPr>
          <w:p w14:paraId="0DC9EE5D">
            <w:pPr>
              <w:spacing w:line="500" w:lineRule="exact"/>
              <w:jc w:val="left"/>
              <w:rPr>
                <w:rFonts w:hint="eastAsia" w:ascii="宋体" w:hAnsi="宋体" w:cs="宋体"/>
                <w:szCs w:val="21"/>
              </w:rPr>
            </w:pPr>
          </w:p>
        </w:tc>
        <w:tc>
          <w:tcPr>
            <w:tcW w:w="2931" w:type="dxa"/>
            <w:vAlign w:val="center"/>
          </w:tcPr>
          <w:p w14:paraId="3A894496">
            <w:pPr>
              <w:spacing w:line="500" w:lineRule="exact"/>
              <w:jc w:val="left"/>
              <w:rPr>
                <w:rFonts w:hint="eastAsia" w:ascii="宋体" w:hAnsi="宋体" w:cs="宋体"/>
                <w:szCs w:val="21"/>
                <w:lang w:val="zh-CN"/>
              </w:rPr>
            </w:pPr>
            <w:r>
              <w:rPr>
                <w:rFonts w:hint="eastAsia" w:ascii="宋体" w:hAnsi="宋体" w:cs="宋体"/>
                <w:szCs w:val="21"/>
                <w:lang w:val="zh-CN"/>
              </w:rPr>
              <w:t>（6）投标文件形式内容</w:t>
            </w:r>
          </w:p>
        </w:tc>
        <w:tc>
          <w:tcPr>
            <w:tcW w:w="4691" w:type="dxa"/>
            <w:vAlign w:val="center"/>
          </w:tcPr>
          <w:p w14:paraId="248AAA6C">
            <w:pPr>
              <w:spacing w:line="500" w:lineRule="exact"/>
              <w:jc w:val="left"/>
              <w:rPr>
                <w:rFonts w:hint="eastAsia" w:ascii="宋体" w:hAnsi="宋体" w:cs="宋体"/>
                <w:szCs w:val="21"/>
                <w:lang w:val="zh-CN"/>
              </w:rPr>
            </w:pPr>
            <w:r>
              <w:rPr>
                <w:rFonts w:hint="eastAsia" w:ascii="宋体" w:hAnsi="宋体" w:cs="宋体"/>
                <w:szCs w:val="21"/>
                <w:lang w:val="zh-CN"/>
              </w:rPr>
              <w:t>投标文件内容清晰、齐全无遗漏。</w:t>
            </w:r>
          </w:p>
        </w:tc>
      </w:tr>
      <w:tr w14:paraId="2B73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4B655E39">
            <w:pPr>
              <w:spacing w:line="500" w:lineRule="exact"/>
              <w:jc w:val="left"/>
              <w:rPr>
                <w:rFonts w:hint="eastAsia" w:ascii="宋体" w:hAnsi="宋体" w:cs="宋体"/>
                <w:szCs w:val="21"/>
              </w:rPr>
            </w:pPr>
            <w:r>
              <w:rPr>
                <w:rFonts w:hint="eastAsia" w:ascii="宋体" w:hAnsi="宋体" w:cs="宋体"/>
                <w:szCs w:val="21"/>
              </w:rPr>
              <w:t>3</w:t>
            </w:r>
          </w:p>
        </w:tc>
        <w:tc>
          <w:tcPr>
            <w:tcW w:w="1318" w:type="dxa"/>
            <w:vMerge w:val="restart"/>
            <w:vAlign w:val="center"/>
          </w:tcPr>
          <w:p w14:paraId="25D36488">
            <w:pPr>
              <w:spacing w:line="500" w:lineRule="exact"/>
              <w:jc w:val="left"/>
              <w:rPr>
                <w:rFonts w:hint="eastAsia" w:ascii="宋体" w:hAnsi="宋体" w:cs="宋体"/>
                <w:szCs w:val="21"/>
                <w:lang w:val="zh-CN"/>
              </w:rPr>
            </w:pPr>
            <w:r>
              <w:rPr>
                <w:rFonts w:hint="eastAsia" w:ascii="宋体" w:hAnsi="宋体" w:cs="宋体"/>
                <w:szCs w:val="21"/>
                <w:lang w:val="zh-CN"/>
              </w:rPr>
              <w:t>投标文件的响应程度</w:t>
            </w:r>
          </w:p>
        </w:tc>
        <w:tc>
          <w:tcPr>
            <w:tcW w:w="2931" w:type="dxa"/>
            <w:vAlign w:val="center"/>
          </w:tcPr>
          <w:p w14:paraId="31279B9F">
            <w:pPr>
              <w:spacing w:line="500" w:lineRule="exact"/>
              <w:jc w:val="left"/>
              <w:rPr>
                <w:rFonts w:hint="eastAsia" w:ascii="宋体" w:hAnsi="宋体" w:cs="宋体"/>
                <w:szCs w:val="21"/>
                <w:lang w:val="zh-CN"/>
              </w:rPr>
            </w:pPr>
            <w:r>
              <w:rPr>
                <w:rFonts w:hint="eastAsia" w:ascii="宋体" w:hAnsi="宋体" w:cs="宋体"/>
                <w:szCs w:val="21"/>
                <w:lang w:val="zh-CN"/>
              </w:rPr>
              <w:t>（7）技术参数响应程度</w:t>
            </w:r>
          </w:p>
        </w:tc>
        <w:tc>
          <w:tcPr>
            <w:tcW w:w="4691" w:type="dxa"/>
            <w:vAlign w:val="center"/>
          </w:tcPr>
          <w:p w14:paraId="16E15FEB">
            <w:pPr>
              <w:spacing w:line="500" w:lineRule="exact"/>
              <w:jc w:val="left"/>
              <w:rPr>
                <w:rFonts w:hint="eastAsia" w:ascii="宋体" w:hAnsi="宋体" w:cs="宋体"/>
              </w:rPr>
            </w:pPr>
            <w:r>
              <w:rPr>
                <w:rFonts w:hint="eastAsia" w:ascii="宋体" w:hAnsi="宋体" w:cs="宋体"/>
              </w:rPr>
              <w:t>响应或优于</w:t>
            </w:r>
            <w:r>
              <w:rPr>
                <w:rFonts w:hint="eastAsia" w:ascii="宋体" w:hAnsi="宋体" w:cs="宋体"/>
                <w:lang w:val="zh-CN"/>
              </w:rPr>
              <w:t>招标文件要求。</w:t>
            </w:r>
          </w:p>
        </w:tc>
      </w:tr>
      <w:tr w14:paraId="3ECE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C084FED">
            <w:pPr>
              <w:spacing w:line="500" w:lineRule="exact"/>
              <w:jc w:val="left"/>
              <w:rPr>
                <w:rFonts w:hint="eastAsia" w:ascii="宋体" w:hAnsi="宋体" w:cs="宋体"/>
                <w:szCs w:val="21"/>
              </w:rPr>
            </w:pPr>
          </w:p>
        </w:tc>
        <w:tc>
          <w:tcPr>
            <w:tcW w:w="1318" w:type="dxa"/>
            <w:vMerge w:val="continue"/>
            <w:vAlign w:val="center"/>
          </w:tcPr>
          <w:p w14:paraId="2E7F9334">
            <w:pPr>
              <w:spacing w:line="500" w:lineRule="exact"/>
              <w:jc w:val="left"/>
              <w:rPr>
                <w:rFonts w:hint="eastAsia" w:ascii="宋体" w:hAnsi="宋体" w:cs="宋体"/>
                <w:szCs w:val="21"/>
              </w:rPr>
            </w:pPr>
          </w:p>
        </w:tc>
        <w:tc>
          <w:tcPr>
            <w:tcW w:w="2931" w:type="dxa"/>
            <w:vAlign w:val="center"/>
          </w:tcPr>
          <w:p w14:paraId="3C85C691">
            <w:pPr>
              <w:spacing w:line="500" w:lineRule="exact"/>
              <w:jc w:val="left"/>
              <w:rPr>
                <w:rFonts w:hint="eastAsia" w:ascii="宋体" w:hAnsi="宋体" w:cs="宋体"/>
                <w:szCs w:val="21"/>
                <w:lang w:val="zh-CN"/>
              </w:rPr>
            </w:pPr>
            <w:r>
              <w:rPr>
                <w:rFonts w:hint="eastAsia" w:ascii="宋体" w:hAnsi="宋体" w:cs="宋体"/>
                <w:szCs w:val="21"/>
                <w:lang w:val="zh-CN"/>
              </w:rPr>
              <w:t>（8）商务条款响应程度（包括不限于业绩、</w:t>
            </w:r>
            <w:r>
              <w:rPr>
                <w:rFonts w:hint="eastAsia" w:ascii="宋体" w:hAnsi="宋体" w:cs="宋体"/>
                <w:szCs w:val="21"/>
              </w:rPr>
              <w:t>供货</w:t>
            </w:r>
            <w:r>
              <w:rPr>
                <w:rFonts w:hint="eastAsia" w:ascii="宋体" w:hAnsi="宋体" w:cs="宋体"/>
                <w:szCs w:val="21"/>
                <w:lang w:val="zh-CN"/>
              </w:rPr>
              <w:t>期、售后服务、技术培训等）</w:t>
            </w:r>
          </w:p>
        </w:tc>
        <w:tc>
          <w:tcPr>
            <w:tcW w:w="4691" w:type="dxa"/>
            <w:vAlign w:val="center"/>
          </w:tcPr>
          <w:p w14:paraId="3E67B871">
            <w:pPr>
              <w:spacing w:line="500" w:lineRule="exact"/>
              <w:jc w:val="left"/>
              <w:rPr>
                <w:rFonts w:hint="eastAsia" w:ascii="宋体" w:hAnsi="宋体" w:cs="宋体"/>
                <w:szCs w:val="21"/>
                <w:lang w:val="zh-CN"/>
              </w:rPr>
            </w:pPr>
            <w:r>
              <w:rPr>
                <w:rFonts w:hint="eastAsia" w:ascii="宋体" w:hAnsi="宋体" w:cs="宋体"/>
                <w:szCs w:val="21"/>
                <w:lang w:val="zh-CN"/>
              </w:rPr>
              <w:t>响应招标文件要求。</w:t>
            </w:r>
          </w:p>
        </w:tc>
      </w:tr>
    </w:tbl>
    <w:p w14:paraId="40346FB8">
      <w:pPr>
        <w:spacing w:line="500" w:lineRule="exact"/>
        <w:ind w:right="36" w:rightChars="17" w:firstLine="506" w:firstLineChars="241"/>
        <w:jc w:val="left"/>
        <w:rPr>
          <w:rFonts w:hint="eastAsia" w:ascii="宋体" w:hAnsi="宋体" w:cs="宋体"/>
          <w:szCs w:val="21"/>
        </w:rPr>
      </w:pPr>
      <w:r>
        <w:rPr>
          <w:rFonts w:hint="eastAsia" w:ascii="宋体" w:hAnsi="宋体" w:cs="宋体"/>
          <w:szCs w:val="21"/>
        </w:rPr>
        <w:t>4.2资格审查及评分细则中涉及的有关证明材料及相关证书，电子投标文件中须按招标文件要求上传</w:t>
      </w:r>
      <w:r>
        <w:rPr>
          <w:rFonts w:hint="eastAsia" w:ascii="宋体" w:hAnsi="宋体" w:cs="宋体"/>
          <w:b/>
          <w:szCs w:val="21"/>
        </w:rPr>
        <w:t>扫描件</w:t>
      </w:r>
      <w:r>
        <w:rPr>
          <w:rFonts w:hint="eastAsia" w:ascii="宋体" w:hAnsi="宋体" w:cs="宋体"/>
          <w:szCs w:val="21"/>
        </w:rPr>
        <w:t>，以供审查。</w:t>
      </w:r>
    </w:p>
    <w:p w14:paraId="7E234FCB">
      <w:pPr>
        <w:spacing w:line="500" w:lineRule="exact"/>
        <w:ind w:right="36" w:rightChars="17" w:firstLine="506" w:firstLineChars="241"/>
        <w:jc w:val="left"/>
        <w:rPr>
          <w:rFonts w:hint="eastAsia" w:ascii="宋体" w:hAnsi="宋体" w:cs="宋体"/>
          <w:szCs w:val="21"/>
        </w:rPr>
      </w:pPr>
      <w:r>
        <w:rPr>
          <w:rFonts w:hint="eastAsia" w:ascii="宋体" w:hAnsi="宋体" w:cs="宋体"/>
          <w:szCs w:val="21"/>
        </w:rPr>
        <w:t>4.3评标委员会判定投标文件的响应性只根据投标文件本身的内容，而不寻求外部的证据，但投标有不真实不正确的内容时除外。</w:t>
      </w:r>
    </w:p>
    <w:p w14:paraId="3ACAA6EC">
      <w:pPr>
        <w:spacing w:line="500" w:lineRule="exact"/>
        <w:ind w:right="36" w:rightChars="17" w:firstLine="506" w:firstLineChars="241"/>
        <w:jc w:val="left"/>
        <w:rPr>
          <w:rFonts w:hint="eastAsia" w:ascii="宋体" w:hAnsi="宋体" w:cs="宋体"/>
          <w:szCs w:val="21"/>
        </w:rPr>
      </w:pPr>
      <w:r>
        <w:rPr>
          <w:rFonts w:hint="eastAsia" w:ascii="宋体" w:hAnsi="宋体" w:cs="宋体"/>
          <w:szCs w:val="21"/>
        </w:rPr>
        <w:t>4.4如果投标文件实质上没有响应招标文件的要求，评标委员会将予以拒绝，投标人不得通过修正或撤销不符合要求的偏离或保留，而使其投标成为实质上响应的投标。</w:t>
      </w:r>
    </w:p>
    <w:p w14:paraId="281FEE86">
      <w:pPr>
        <w:spacing w:line="500" w:lineRule="exact"/>
        <w:ind w:right="36" w:rightChars="17" w:firstLine="420" w:firstLineChars="200"/>
        <w:jc w:val="left"/>
        <w:rPr>
          <w:rFonts w:hint="eastAsia" w:ascii="宋体" w:hAnsi="宋体" w:cs="宋体"/>
          <w:szCs w:val="21"/>
        </w:rPr>
      </w:pPr>
      <w:r>
        <w:rPr>
          <w:rFonts w:hint="eastAsia" w:ascii="宋体" w:hAnsi="宋体" w:cs="宋体"/>
          <w:szCs w:val="21"/>
        </w:rPr>
        <w:t xml:space="preserve"> 4.5投标人可在现场20分钟内对评标委员会的评审结论提出质疑，评标委员会根据招标文件及有关规定对投标人的质疑进行复议。</w:t>
      </w:r>
    </w:p>
    <w:p w14:paraId="068DA04E">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4.6只有通过初审的投标人才能进入下一步程序。</w:t>
      </w:r>
    </w:p>
    <w:p w14:paraId="7D1E9AF3">
      <w:pPr>
        <w:spacing w:line="500" w:lineRule="exact"/>
        <w:ind w:right="36" w:rightChars="17"/>
        <w:jc w:val="left"/>
        <w:rPr>
          <w:rFonts w:hint="eastAsia" w:ascii="宋体" w:hAnsi="宋体" w:cs="宋体"/>
          <w:b/>
          <w:szCs w:val="21"/>
        </w:rPr>
      </w:pPr>
      <w:r>
        <w:rPr>
          <w:rFonts w:hint="eastAsia" w:ascii="宋体" w:hAnsi="宋体" w:cs="宋体"/>
          <w:b/>
          <w:szCs w:val="21"/>
        </w:rPr>
        <w:t>温馨提示：1.请各投标人自行完善安徽省公共资源交易市场主体库中的单位基本信息，保证信息最新且有效。</w:t>
      </w:r>
    </w:p>
    <w:p w14:paraId="07DB347D">
      <w:pPr>
        <w:spacing w:line="500" w:lineRule="exact"/>
        <w:ind w:right="36" w:rightChars="17"/>
        <w:jc w:val="left"/>
        <w:rPr>
          <w:rFonts w:hint="eastAsia" w:ascii="宋体" w:hAnsi="宋体" w:cs="宋体"/>
          <w:szCs w:val="21"/>
        </w:rPr>
      </w:pPr>
      <w:r>
        <w:rPr>
          <w:rFonts w:hint="eastAsia" w:ascii="宋体" w:hAnsi="宋体" w:cs="宋体"/>
          <w:b/>
          <w:szCs w:val="21"/>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1313DF6B">
      <w:pPr>
        <w:spacing w:before="156" w:beforeLines="50" w:after="156" w:afterLines="50"/>
        <w:jc w:val="center"/>
        <w:outlineLvl w:val="1"/>
        <w:rPr>
          <w:rFonts w:ascii="宋体"/>
          <w:b/>
          <w:sz w:val="28"/>
          <w:szCs w:val="28"/>
        </w:rPr>
      </w:pPr>
      <w:bookmarkStart w:id="67" w:name="_Toc449028879"/>
      <w:bookmarkStart w:id="68" w:name="_Toc58430319"/>
      <w:bookmarkStart w:id="69" w:name="_Toc362983803"/>
      <w:bookmarkStart w:id="70" w:name="_Toc14002"/>
      <w:r>
        <w:rPr>
          <w:rFonts w:hint="eastAsia" w:ascii="宋体"/>
          <w:b/>
          <w:sz w:val="28"/>
          <w:szCs w:val="28"/>
        </w:rPr>
        <w:t>三、投标文件的澄清和补正</w:t>
      </w:r>
      <w:bookmarkEnd w:id="67"/>
      <w:bookmarkEnd w:id="68"/>
      <w:bookmarkEnd w:id="69"/>
      <w:bookmarkEnd w:id="70"/>
    </w:p>
    <w:p w14:paraId="185B3DCF">
      <w:pPr>
        <w:spacing w:line="500" w:lineRule="exact"/>
        <w:ind w:right="36" w:rightChars="17" w:firstLine="420" w:firstLineChars="200"/>
        <w:jc w:val="left"/>
        <w:rPr>
          <w:rFonts w:hint="eastAsia" w:ascii="宋体" w:hAnsi="宋体" w:cs="宋体"/>
          <w:szCs w:val="21"/>
        </w:rPr>
      </w:pPr>
      <w:r>
        <w:rPr>
          <w:rFonts w:hint="eastAsia" w:ascii="宋体" w:hAnsi="宋体" w:cs="宋体"/>
          <w:szCs w:val="21"/>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szCs w:val="21"/>
          <w:lang w:bidi="ar"/>
        </w:rPr>
        <w:t>如因投标人未参加开标导致开评标过程中无法澄清、说明或补正的，视同投标人放弃该权利。</w:t>
      </w:r>
    </w:p>
    <w:p w14:paraId="6C9E2EEE">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17E2F2AA">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5.3评委会修正错误的原则：</w:t>
      </w:r>
    </w:p>
    <w:p w14:paraId="17246F14">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C61508E">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5.3.2如果单价与数量的乘积和总价不一致，以单价为准，修正总价及开标一览表；当单价小数点有明显的错位时，评委会将以总价为准，并修正其单价；投标的数量与招标的数量不一致时，以招标数量为准。</w:t>
      </w:r>
    </w:p>
    <w:p w14:paraId="25386BAD">
      <w:pPr>
        <w:spacing w:line="500" w:lineRule="exact"/>
        <w:ind w:right="36" w:rightChars="17" w:firstLine="403" w:firstLineChars="192"/>
        <w:jc w:val="left"/>
        <w:rPr>
          <w:rFonts w:hint="eastAsia" w:ascii="宋体" w:hAnsi="宋体" w:cs="宋体"/>
          <w:szCs w:val="21"/>
        </w:rPr>
      </w:pPr>
      <w:r>
        <w:rPr>
          <w:rFonts w:hint="eastAsia" w:ascii="宋体" w:hAnsi="宋体" w:cs="宋体"/>
          <w:szCs w:val="21"/>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7BEE974D">
      <w:pPr>
        <w:spacing w:before="156" w:beforeLines="50" w:after="156" w:afterLines="50"/>
        <w:jc w:val="center"/>
        <w:outlineLvl w:val="1"/>
        <w:rPr>
          <w:rFonts w:ascii="宋体"/>
          <w:b/>
          <w:sz w:val="28"/>
          <w:szCs w:val="28"/>
          <w:highlight w:val="none"/>
        </w:rPr>
      </w:pPr>
      <w:bookmarkStart w:id="71" w:name="_Toc449028880"/>
      <w:bookmarkStart w:id="72" w:name="_Toc58430320"/>
      <w:bookmarkStart w:id="73" w:name="_Toc3630"/>
      <w:bookmarkStart w:id="74" w:name="_Hlk101517174"/>
      <w:r>
        <w:rPr>
          <w:rFonts w:hint="eastAsia" w:ascii="宋体"/>
          <w:b/>
          <w:sz w:val="28"/>
          <w:szCs w:val="28"/>
          <w:highlight w:val="none"/>
        </w:rPr>
        <w:t>四、比较与评价</w:t>
      </w:r>
      <w:bookmarkEnd w:id="71"/>
      <w:bookmarkEnd w:id="72"/>
      <w:bookmarkEnd w:id="73"/>
    </w:p>
    <w:p w14:paraId="784E8CAA">
      <w:pPr>
        <w:spacing w:line="500" w:lineRule="exact"/>
        <w:ind w:right="36" w:rightChars="17" w:firstLine="417" w:firstLineChars="198"/>
        <w:jc w:val="left"/>
        <w:rPr>
          <w:rFonts w:hint="eastAsia" w:ascii="宋体" w:hAnsi="宋体" w:cs="宋体"/>
          <w:b/>
          <w:szCs w:val="21"/>
        </w:rPr>
      </w:pPr>
      <w:r>
        <w:rPr>
          <w:rFonts w:hint="eastAsia" w:ascii="宋体" w:hAnsi="宋体" w:cs="宋体"/>
          <w:b/>
          <w:szCs w:val="21"/>
        </w:rPr>
        <w:t xml:space="preserve"> 6.</w:t>
      </w:r>
      <w:bookmarkStart w:id="75" w:name="_Toc362983805"/>
      <w:r>
        <w:rPr>
          <w:rFonts w:hint="eastAsia" w:ascii="宋体" w:hAnsi="宋体" w:cs="宋体"/>
          <w:b/>
          <w:szCs w:val="21"/>
        </w:rPr>
        <w:t>详细评审即按招标文件中规定的评标方法和标准，评标委员会将对通过初审的投标文件，进行资信、技术和商务部分评估、综合比较与评价。</w:t>
      </w:r>
    </w:p>
    <w:p w14:paraId="7AAF7352">
      <w:pPr>
        <w:spacing w:line="500" w:lineRule="exact"/>
        <w:ind w:firstLine="422" w:firstLineChars="200"/>
        <w:jc w:val="left"/>
        <w:rPr>
          <w:rFonts w:hint="default" w:ascii="宋体" w:hAnsi="宋体" w:eastAsia="宋体" w:cs="宋体"/>
          <w:b/>
          <w:bCs/>
          <w:szCs w:val="21"/>
          <w:lang w:val="en-US" w:eastAsia="zh-CN"/>
        </w:rPr>
      </w:pPr>
      <w:r>
        <w:rPr>
          <w:rFonts w:hint="eastAsia" w:ascii="宋体" w:hAnsi="宋体" w:cs="宋体"/>
          <w:b/>
          <w:bCs/>
          <w:szCs w:val="21"/>
        </w:rPr>
        <w:t>6.1资信标评分细则（</w:t>
      </w:r>
      <w:r>
        <w:rPr>
          <w:rFonts w:hint="eastAsia" w:ascii="宋体" w:hAnsi="宋体" w:cs="宋体"/>
          <w:b/>
          <w:bCs/>
          <w:szCs w:val="21"/>
          <w:lang w:val="en-US" w:eastAsia="zh-CN"/>
        </w:rPr>
        <w:t>10</w:t>
      </w:r>
      <w:r>
        <w:rPr>
          <w:rFonts w:hint="eastAsia" w:ascii="宋体" w:hAnsi="宋体" w:cs="宋体"/>
          <w:b/>
          <w:bCs/>
          <w:szCs w:val="21"/>
        </w:rPr>
        <w:t>分）</w:t>
      </w:r>
    </w:p>
    <w:tbl>
      <w:tblPr>
        <w:tblStyle w:val="35"/>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55BA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1CC0E973">
            <w:pPr>
              <w:spacing w:line="520" w:lineRule="exact"/>
              <w:jc w:val="center"/>
              <w:rPr>
                <w:rFonts w:hint="eastAsia" w:ascii="宋体" w:hAnsi="宋体" w:cs="宋体"/>
                <w:b/>
                <w:bCs/>
                <w:szCs w:val="21"/>
              </w:rPr>
            </w:pPr>
            <w:r>
              <w:rPr>
                <w:rFonts w:hint="eastAsia" w:ascii="宋体" w:hAnsi="宋体" w:cs="宋体"/>
                <w:b/>
                <w:bCs/>
                <w:szCs w:val="21"/>
              </w:rPr>
              <w:t>序号</w:t>
            </w:r>
          </w:p>
        </w:tc>
        <w:tc>
          <w:tcPr>
            <w:tcW w:w="1245" w:type="dxa"/>
            <w:vAlign w:val="center"/>
          </w:tcPr>
          <w:p w14:paraId="68913DB4">
            <w:pPr>
              <w:spacing w:line="520" w:lineRule="exact"/>
              <w:jc w:val="center"/>
              <w:rPr>
                <w:rFonts w:hint="eastAsia" w:ascii="宋体" w:hAnsi="宋体" w:cs="宋体"/>
                <w:b/>
                <w:bCs/>
                <w:szCs w:val="21"/>
              </w:rPr>
            </w:pPr>
            <w:r>
              <w:rPr>
                <w:rFonts w:hint="eastAsia" w:ascii="宋体" w:hAnsi="宋体" w:cs="宋体"/>
                <w:b/>
                <w:bCs/>
                <w:szCs w:val="21"/>
              </w:rPr>
              <w:t>评分因素</w:t>
            </w:r>
          </w:p>
        </w:tc>
        <w:tc>
          <w:tcPr>
            <w:tcW w:w="900" w:type="dxa"/>
            <w:vAlign w:val="center"/>
          </w:tcPr>
          <w:p w14:paraId="6BD44823">
            <w:pPr>
              <w:spacing w:line="520" w:lineRule="exact"/>
              <w:jc w:val="center"/>
              <w:rPr>
                <w:rFonts w:hint="eastAsia" w:ascii="宋体" w:hAnsi="宋体" w:cs="宋体"/>
                <w:b/>
                <w:bCs/>
                <w:szCs w:val="21"/>
              </w:rPr>
            </w:pPr>
            <w:r>
              <w:rPr>
                <w:rFonts w:hint="eastAsia" w:ascii="宋体" w:hAnsi="宋体" w:cs="宋体"/>
                <w:b/>
                <w:bCs/>
                <w:szCs w:val="21"/>
              </w:rPr>
              <w:t>分值</w:t>
            </w:r>
          </w:p>
        </w:tc>
        <w:tc>
          <w:tcPr>
            <w:tcW w:w="7350" w:type="dxa"/>
            <w:vAlign w:val="center"/>
          </w:tcPr>
          <w:p w14:paraId="1CC72419">
            <w:pPr>
              <w:spacing w:line="520" w:lineRule="exact"/>
              <w:jc w:val="center"/>
              <w:rPr>
                <w:rFonts w:hint="eastAsia" w:ascii="宋体" w:hAnsi="宋体" w:cs="宋体"/>
                <w:b/>
                <w:bCs/>
                <w:szCs w:val="21"/>
              </w:rPr>
            </w:pPr>
            <w:r>
              <w:rPr>
                <w:rFonts w:hint="eastAsia" w:ascii="宋体" w:hAnsi="宋体" w:cs="宋体"/>
                <w:b/>
                <w:bCs/>
                <w:szCs w:val="21"/>
              </w:rPr>
              <w:t>评审细则</w:t>
            </w:r>
          </w:p>
        </w:tc>
      </w:tr>
      <w:tr w14:paraId="1F12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97" w:type="dxa"/>
            <w:vAlign w:val="center"/>
          </w:tcPr>
          <w:p w14:paraId="743BED61">
            <w:pPr>
              <w:pStyle w:val="18"/>
              <w:spacing w:after="0" w:line="52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245" w:type="dxa"/>
            <w:vAlign w:val="center"/>
          </w:tcPr>
          <w:p w14:paraId="4BEAC688">
            <w:pPr>
              <w:spacing w:line="520" w:lineRule="exact"/>
              <w:jc w:val="center"/>
              <w:rPr>
                <w:rFonts w:hint="eastAsia" w:ascii="宋体" w:hAnsi="宋体" w:cs="宋体"/>
                <w:szCs w:val="21"/>
              </w:rPr>
            </w:pPr>
            <w:r>
              <w:rPr>
                <w:rFonts w:hint="eastAsia" w:ascii="宋体" w:hAnsi="宋体" w:cs="宋体"/>
                <w:szCs w:val="21"/>
              </w:rPr>
              <w:t>人员及设备配备</w:t>
            </w:r>
          </w:p>
        </w:tc>
        <w:tc>
          <w:tcPr>
            <w:tcW w:w="900" w:type="dxa"/>
            <w:vAlign w:val="center"/>
          </w:tcPr>
          <w:p w14:paraId="71AF58B0">
            <w:pPr>
              <w:spacing w:line="520" w:lineRule="exact"/>
              <w:jc w:val="center"/>
              <w:rPr>
                <w:rFonts w:hint="default" w:ascii="宋体" w:hAnsi="宋体" w:eastAsia="宋体" w:cs="宋体"/>
                <w:szCs w:val="21"/>
                <w:lang w:val="en-US" w:eastAsia="zh-CN"/>
              </w:rPr>
            </w:pPr>
            <w:r>
              <w:rPr>
                <w:rFonts w:hint="eastAsia" w:ascii="宋体" w:hAnsi="宋体" w:cs="宋体"/>
                <w:szCs w:val="21"/>
                <w:lang w:val="en-US" w:eastAsia="zh-CN"/>
              </w:rPr>
              <w:t>10分</w:t>
            </w:r>
          </w:p>
        </w:tc>
        <w:tc>
          <w:tcPr>
            <w:tcW w:w="7350" w:type="dxa"/>
            <w:vAlign w:val="center"/>
          </w:tcPr>
          <w:p w14:paraId="7C161CAE">
            <w:pPr>
              <w:numPr>
                <w:ilvl w:val="0"/>
                <w:numId w:val="0"/>
              </w:numPr>
              <w:spacing w:line="520" w:lineRule="exact"/>
              <w:jc w:val="left"/>
              <w:rPr>
                <w:rFonts w:hint="eastAsia" w:ascii="宋体" w:hAnsi="宋体" w:cs="宋体"/>
                <w:szCs w:val="21"/>
                <w:lang w:val="en-US" w:eastAsia="zh-CN"/>
              </w:rPr>
            </w:pPr>
            <w:r>
              <w:rPr>
                <w:rFonts w:hint="eastAsia" w:ascii="宋体" w:hAnsi="宋体" w:cs="宋体"/>
                <w:szCs w:val="21"/>
                <w:lang w:val="en-US" w:eastAsia="zh-CN"/>
              </w:rPr>
              <w:t>1.针对本项目配备的服务人员具有</w:t>
            </w:r>
            <w:r>
              <w:rPr>
                <w:rFonts w:hint="eastAsia" w:ascii="宋体" w:hAnsi="宋体" w:cs="宋体"/>
                <w:szCs w:val="21"/>
              </w:rPr>
              <w:t>特种作业操作证（低压电工作业）</w:t>
            </w:r>
            <w:r>
              <w:rPr>
                <w:rFonts w:hint="eastAsia" w:ascii="宋体" w:hAnsi="宋体" w:cs="宋体"/>
                <w:szCs w:val="21"/>
                <w:lang w:val="en-US" w:eastAsia="zh-CN"/>
              </w:rPr>
              <w:t>得3分，满分3分。</w:t>
            </w:r>
          </w:p>
          <w:p w14:paraId="2B119ACC">
            <w:pPr>
              <w:numPr>
                <w:ilvl w:val="0"/>
                <w:numId w:val="0"/>
              </w:numPr>
              <w:spacing w:line="520" w:lineRule="exact"/>
              <w:jc w:val="left"/>
              <w:rPr>
                <w:rFonts w:hint="default" w:ascii="宋体" w:hAnsi="宋体" w:cs="宋体"/>
                <w:b/>
                <w:bCs/>
                <w:szCs w:val="21"/>
                <w:lang w:val="en-US" w:eastAsia="zh-CN"/>
              </w:rPr>
            </w:pPr>
            <w:r>
              <w:rPr>
                <w:rFonts w:hint="eastAsia" w:ascii="宋体" w:hAnsi="宋体" w:cs="宋体"/>
                <w:b/>
                <w:bCs/>
                <w:szCs w:val="21"/>
                <w:lang w:val="en-US" w:eastAsia="zh-CN"/>
              </w:rPr>
              <w:t>注：投标文件中提供人员有效身份证、证书及社保部门出具的本单位（指投标人）为其缴纳的投标前近三个月内任意一月的社保证明（或投标人提供承诺已为其缴纳社保的承诺书（格式自拟））。</w:t>
            </w:r>
          </w:p>
          <w:p w14:paraId="2793A687">
            <w:pPr>
              <w:spacing w:line="520" w:lineRule="exact"/>
              <w:jc w:val="left"/>
              <w:rPr>
                <w:rFonts w:hint="default" w:ascii="宋体" w:hAnsi="宋体" w:eastAsia="宋体" w:cs="宋体"/>
                <w:szCs w:val="21"/>
                <w:lang w:val="en-US" w:eastAsia="zh-CN"/>
              </w:rPr>
            </w:pPr>
            <w:r>
              <w:rPr>
                <w:rFonts w:hint="eastAsia" w:ascii="宋体" w:hAnsi="宋体" w:cs="宋体"/>
                <w:szCs w:val="21"/>
                <w:lang w:val="en-US" w:eastAsia="zh-CN"/>
              </w:rPr>
              <w:t>2.针对本项目配备的服务人员具有</w:t>
            </w:r>
            <w:r>
              <w:rPr>
                <w:rFonts w:hint="eastAsia" w:ascii="宋体" w:hAnsi="宋体" w:cs="宋体"/>
                <w:szCs w:val="21"/>
              </w:rPr>
              <w:t>特种作业操作证（熔化焊接与热切割作业）</w:t>
            </w:r>
            <w:r>
              <w:rPr>
                <w:rFonts w:hint="eastAsia" w:ascii="宋体" w:hAnsi="宋体" w:cs="宋体"/>
                <w:szCs w:val="21"/>
                <w:lang w:val="en-US" w:eastAsia="zh-CN"/>
              </w:rPr>
              <w:t>得3分，满分3分。</w:t>
            </w:r>
          </w:p>
          <w:p w14:paraId="5CF28557">
            <w:pPr>
              <w:numPr>
                <w:ilvl w:val="0"/>
                <w:numId w:val="0"/>
              </w:numPr>
              <w:spacing w:line="520" w:lineRule="exact"/>
              <w:jc w:val="left"/>
              <w:rPr>
                <w:rFonts w:hint="default" w:ascii="宋体" w:hAnsi="宋体" w:cs="宋体"/>
                <w:b/>
                <w:bCs/>
                <w:szCs w:val="21"/>
                <w:lang w:val="en-US" w:eastAsia="zh-CN"/>
              </w:rPr>
            </w:pPr>
            <w:r>
              <w:rPr>
                <w:rFonts w:hint="eastAsia" w:ascii="宋体" w:hAnsi="宋体" w:cs="宋体"/>
                <w:b/>
                <w:bCs/>
                <w:szCs w:val="21"/>
                <w:lang w:val="en-US" w:eastAsia="zh-CN"/>
              </w:rPr>
              <w:t>注：投标文件中提供人员有效身份证、证书及社保部门出具的本单位（指投标人）为其缴纳的投标前近三个月内任意一月的社保证明（或投标人提供承诺已为其缴纳社保的承诺书（格式自拟））</w:t>
            </w:r>
          </w:p>
          <w:p w14:paraId="4A98AECF">
            <w:pPr>
              <w:numPr>
                <w:ilvl w:val="0"/>
                <w:numId w:val="0"/>
              </w:numPr>
              <w:spacing w:line="520" w:lineRule="exact"/>
              <w:jc w:val="left"/>
              <w:rPr>
                <w:rFonts w:hint="eastAsia" w:ascii="宋体" w:hAnsi="宋体" w:cs="宋体"/>
                <w:szCs w:val="21"/>
                <w:lang w:val="en-US" w:eastAsia="zh-CN"/>
              </w:rPr>
            </w:pPr>
            <w:r>
              <w:rPr>
                <w:rFonts w:hint="eastAsia" w:ascii="宋体" w:hAnsi="宋体" w:cs="宋体"/>
                <w:szCs w:val="21"/>
                <w:lang w:val="en-US" w:eastAsia="zh-CN"/>
              </w:rPr>
              <w:t>3.投标人具有可用于车厢钢板焊接作业的</w:t>
            </w:r>
            <w:r>
              <w:rPr>
                <w:rFonts w:hint="eastAsia"/>
                <w:lang w:val="en-US" w:eastAsia="zh-CN"/>
              </w:rPr>
              <w:t>≥</w:t>
            </w:r>
            <w:r>
              <w:rPr>
                <w:rFonts w:hint="eastAsia" w:ascii="宋体" w:hAnsi="宋体" w:cs="宋体"/>
                <w:szCs w:val="21"/>
                <w:highlight w:val="none"/>
                <w:lang w:val="en-US" w:eastAsia="zh-CN"/>
              </w:rPr>
              <w:t>380V发电机得</w:t>
            </w:r>
            <w:r>
              <w:rPr>
                <w:rFonts w:hint="eastAsia" w:ascii="宋体" w:hAnsi="宋体" w:cs="宋体"/>
                <w:szCs w:val="21"/>
                <w:lang w:val="en-US" w:eastAsia="zh-CN"/>
              </w:rPr>
              <w:t>4分，满分4分。</w:t>
            </w:r>
          </w:p>
          <w:p w14:paraId="2389AA03">
            <w:pPr>
              <w:numPr>
                <w:ilvl w:val="0"/>
                <w:numId w:val="0"/>
              </w:numPr>
              <w:spacing w:line="520" w:lineRule="exact"/>
              <w:jc w:val="left"/>
              <w:rPr>
                <w:rFonts w:hint="eastAsia" w:ascii="宋体" w:hAnsi="宋体" w:cs="宋体"/>
                <w:b/>
                <w:bCs/>
                <w:szCs w:val="21"/>
                <w:highlight w:val="yellow"/>
                <w:lang w:val="en-US" w:eastAsia="zh-CN"/>
              </w:rPr>
            </w:pPr>
            <w:r>
              <w:rPr>
                <w:rFonts w:hint="eastAsia" w:ascii="宋体" w:hAnsi="宋体" w:eastAsia="宋体" w:cs="宋体"/>
                <w:b/>
                <w:bCs/>
                <w:szCs w:val="21"/>
                <w:lang w:val="en-US" w:eastAsia="zh-CN"/>
              </w:rPr>
              <w:t>注：投标文件中提供发电机购买发票；如为租赁设备，提供租赁协议（租金期限须覆盖本项目服务期限）</w:t>
            </w:r>
          </w:p>
        </w:tc>
      </w:tr>
      <w:bookmarkEnd w:id="74"/>
    </w:tbl>
    <w:p w14:paraId="43971A4F">
      <w:pPr>
        <w:adjustRightInd w:val="0"/>
        <w:snapToGrid w:val="0"/>
        <w:spacing w:line="500" w:lineRule="exact"/>
        <w:jc w:val="left"/>
        <w:rPr>
          <w:rFonts w:hint="default" w:ascii="宋体" w:hAnsi="宋体" w:eastAsia="宋体" w:cs="宋体"/>
          <w:b/>
          <w:bCs/>
          <w:szCs w:val="21"/>
          <w:lang w:val="en-US" w:eastAsia="zh-CN"/>
        </w:rPr>
      </w:pPr>
      <w:r>
        <w:rPr>
          <w:rFonts w:hint="eastAsia" w:ascii="宋体" w:hAnsi="宋体" w:cs="宋体"/>
          <w:b/>
          <w:bCs/>
          <w:szCs w:val="21"/>
        </w:rPr>
        <w:t>6.2技术标评审细则（2</w:t>
      </w:r>
      <w:r>
        <w:rPr>
          <w:rFonts w:hint="eastAsia" w:ascii="宋体" w:hAnsi="宋体" w:cs="宋体"/>
          <w:b/>
          <w:bCs/>
          <w:szCs w:val="21"/>
          <w:lang w:val="en-US" w:eastAsia="zh-CN"/>
        </w:rPr>
        <w:t>0</w:t>
      </w:r>
      <w:r>
        <w:rPr>
          <w:rFonts w:hint="eastAsia" w:ascii="宋体" w:hAnsi="宋体" w:cs="宋体"/>
          <w:b/>
          <w:bCs/>
          <w:szCs w:val="21"/>
        </w:rPr>
        <w:t>分）</w:t>
      </w:r>
    </w:p>
    <w:tbl>
      <w:tblPr>
        <w:tblStyle w:val="35"/>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762"/>
        <w:gridCol w:w="7488"/>
      </w:tblGrid>
      <w:tr w14:paraId="7819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697" w:type="dxa"/>
            <w:vAlign w:val="center"/>
          </w:tcPr>
          <w:p w14:paraId="1BFF04FB">
            <w:pPr>
              <w:spacing w:line="520" w:lineRule="exact"/>
              <w:jc w:val="center"/>
              <w:rPr>
                <w:rFonts w:hint="eastAsia" w:ascii="宋体" w:hAnsi="宋体" w:cs="宋体"/>
                <w:b/>
                <w:bCs/>
                <w:szCs w:val="21"/>
              </w:rPr>
            </w:pPr>
            <w:r>
              <w:rPr>
                <w:rFonts w:hint="eastAsia" w:ascii="宋体" w:hAnsi="宋体" w:cs="宋体"/>
                <w:b/>
                <w:bCs/>
                <w:szCs w:val="21"/>
              </w:rPr>
              <w:t>序号</w:t>
            </w:r>
          </w:p>
        </w:tc>
        <w:tc>
          <w:tcPr>
            <w:tcW w:w="1245" w:type="dxa"/>
            <w:vAlign w:val="center"/>
          </w:tcPr>
          <w:p w14:paraId="11C393EF">
            <w:pPr>
              <w:spacing w:line="520" w:lineRule="exact"/>
              <w:jc w:val="center"/>
              <w:rPr>
                <w:rFonts w:hint="eastAsia" w:ascii="宋体" w:hAnsi="宋体" w:cs="宋体"/>
                <w:b/>
                <w:bCs/>
                <w:szCs w:val="21"/>
              </w:rPr>
            </w:pPr>
            <w:r>
              <w:rPr>
                <w:rFonts w:hint="eastAsia" w:ascii="宋体" w:hAnsi="宋体" w:cs="宋体"/>
                <w:b/>
                <w:bCs/>
                <w:szCs w:val="21"/>
              </w:rPr>
              <w:t>评分因素</w:t>
            </w:r>
          </w:p>
        </w:tc>
        <w:tc>
          <w:tcPr>
            <w:tcW w:w="762" w:type="dxa"/>
            <w:vAlign w:val="center"/>
          </w:tcPr>
          <w:p w14:paraId="57E4352A">
            <w:pPr>
              <w:spacing w:line="520" w:lineRule="exact"/>
              <w:jc w:val="center"/>
              <w:rPr>
                <w:rFonts w:hint="eastAsia" w:ascii="宋体" w:hAnsi="宋体" w:cs="宋体"/>
                <w:b/>
                <w:bCs/>
                <w:szCs w:val="21"/>
              </w:rPr>
            </w:pPr>
            <w:r>
              <w:rPr>
                <w:rFonts w:hint="eastAsia" w:ascii="宋体" w:hAnsi="宋体" w:cs="宋体"/>
                <w:b/>
                <w:bCs/>
                <w:szCs w:val="21"/>
              </w:rPr>
              <w:t>分值</w:t>
            </w:r>
          </w:p>
        </w:tc>
        <w:tc>
          <w:tcPr>
            <w:tcW w:w="7488" w:type="dxa"/>
            <w:vAlign w:val="center"/>
          </w:tcPr>
          <w:p w14:paraId="0A3A28E7">
            <w:pPr>
              <w:spacing w:line="520" w:lineRule="exact"/>
              <w:jc w:val="center"/>
              <w:rPr>
                <w:rFonts w:hint="eastAsia" w:ascii="宋体" w:hAnsi="宋体" w:cs="宋体"/>
                <w:b/>
                <w:bCs/>
                <w:szCs w:val="21"/>
              </w:rPr>
            </w:pPr>
            <w:r>
              <w:rPr>
                <w:rFonts w:hint="eastAsia" w:ascii="宋体" w:hAnsi="宋体" w:cs="宋体"/>
                <w:b/>
                <w:bCs/>
                <w:szCs w:val="21"/>
              </w:rPr>
              <w:t>评审细则</w:t>
            </w:r>
          </w:p>
        </w:tc>
      </w:tr>
      <w:tr w14:paraId="5699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4E273DE9">
            <w:pPr>
              <w:pStyle w:val="18"/>
              <w:spacing w:after="0" w:line="520" w:lineRule="exact"/>
              <w:jc w:val="center"/>
              <w:rPr>
                <w:rFonts w:hint="eastAsia" w:ascii="宋体" w:hAnsi="宋体" w:cs="宋体"/>
                <w:szCs w:val="21"/>
              </w:rPr>
            </w:pPr>
            <w:r>
              <w:rPr>
                <w:rFonts w:hint="eastAsia" w:ascii="宋体" w:hAnsi="宋体" w:cs="宋体"/>
                <w:szCs w:val="21"/>
              </w:rPr>
              <w:t>1</w:t>
            </w:r>
          </w:p>
        </w:tc>
        <w:tc>
          <w:tcPr>
            <w:tcW w:w="1245" w:type="dxa"/>
            <w:vAlign w:val="center"/>
          </w:tcPr>
          <w:p w14:paraId="3D252AA0">
            <w:pPr>
              <w:spacing w:line="520" w:lineRule="exact"/>
              <w:jc w:val="center"/>
              <w:rPr>
                <w:rFonts w:hint="eastAsia" w:ascii="宋体" w:hAnsi="宋体" w:cs="宋体"/>
                <w:szCs w:val="21"/>
              </w:rPr>
            </w:pPr>
            <w:r>
              <w:rPr>
                <w:rFonts w:hint="eastAsia" w:ascii="宋体" w:hAnsi="宋体" w:cs="宋体"/>
                <w:szCs w:val="21"/>
              </w:rPr>
              <w:t>项目调研认知分析</w:t>
            </w:r>
          </w:p>
        </w:tc>
        <w:tc>
          <w:tcPr>
            <w:tcW w:w="762" w:type="dxa"/>
            <w:vAlign w:val="center"/>
          </w:tcPr>
          <w:p w14:paraId="52D7E912">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5984BA39">
            <w:pPr>
              <w:spacing w:line="520" w:lineRule="exact"/>
              <w:jc w:val="left"/>
              <w:rPr>
                <w:rFonts w:hint="eastAsia" w:ascii="宋体" w:hAnsi="宋体" w:cs="宋体"/>
                <w:szCs w:val="21"/>
              </w:rPr>
            </w:pPr>
            <w:r>
              <w:rPr>
                <w:rFonts w:hint="eastAsia" w:ascii="宋体" w:hAnsi="宋体" w:cs="宋体"/>
                <w:szCs w:val="21"/>
              </w:rPr>
              <w:t>结合各个矿区生产工况和招标人车辆特性分析该项目在维修保养方面应注意的重点和难点，并提出解决方案，通过对投标人的阐述进行综合评比。优秀得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6ED2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97" w:type="dxa"/>
            <w:vAlign w:val="center"/>
          </w:tcPr>
          <w:p w14:paraId="5A07E87B">
            <w:pPr>
              <w:pStyle w:val="18"/>
              <w:spacing w:after="0" w:line="520" w:lineRule="exact"/>
              <w:jc w:val="center"/>
              <w:rPr>
                <w:rFonts w:hint="eastAsia" w:ascii="宋体" w:hAnsi="宋体" w:cs="宋体"/>
                <w:szCs w:val="21"/>
              </w:rPr>
            </w:pPr>
            <w:r>
              <w:rPr>
                <w:rFonts w:hint="eastAsia" w:ascii="宋体" w:hAnsi="宋体" w:cs="宋体"/>
                <w:szCs w:val="21"/>
              </w:rPr>
              <w:t>2</w:t>
            </w:r>
          </w:p>
        </w:tc>
        <w:tc>
          <w:tcPr>
            <w:tcW w:w="1245" w:type="dxa"/>
            <w:vAlign w:val="center"/>
          </w:tcPr>
          <w:p w14:paraId="604F8938">
            <w:pPr>
              <w:spacing w:line="520" w:lineRule="exact"/>
              <w:jc w:val="center"/>
              <w:rPr>
                <w:rFonts w:hint="eastAsia" w:ascii="宋体" w:hAnsi="宋体" w:cs="宋体"/>
                <w:szCs w:val="21"/>
              </w:rPr>
            </w:pPr>
            <w:r>
              <w:rPr>
                <w:rFonts w:hint="eastAsia" w:ascii="宋体" w:hAnsi="宋体" w:cs="宋体"/>
                <w:szCs w:val="21"/>
              </w:rPr>
              <w:t>维修保养实施方案</w:t>
            </w:r>
          </w:p>
        </w:tc>
        <w:tc>
          <w:tcPr>
            <w:tcW w:w="762" w:type="dxa"/>
            <w:vAlign w:val="center"/>
          </w:tcPr>
          <w:p w14:paraId="75FC0141">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5D97E1C0">
            <w:pPr>
              <w:spacing w:line="520" w:lineRule="exact"/>
              <w:jc w:val="left"/>
              <w:rPr>
                <w:rFonts w:hint="eastAsia" w:ascii="宋体" w:hAnsi="宋体" w:cs="宋体"/>
                <w:szCs w:val="21"/>
              </w:rPr>
            </w:pPr>
            <w:r>
              <w:rPr>
                <w:rFonts w:hint="eastAsia" w:ascii="宋体" w:hAnsi="宋体" w:cs="宋体"/>
                <w:szCs w:val="21"/>
              </w:rPr>
              <w:t>通过对投标人提供的维修保养实施体系健全完善程度，维修人员、设备投入力量，维修保养服务专业性、效率性和及时性等方面进行综合评比。优秀得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1666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4204D64A">
            <w:pPr>
              <w:pStyle w:val="18"/>
              <w:spacing w:after="0" w:line="520" w:lineRule="exact"/>
              <w:jc w:val="center"/>
              <w:rPr>
                <w:rFonts w:hint="eastAsia" w:ascii="宋体" w:hAnsi="宋体" w:cs="宋体"/>
                <w:szCs w:val="21"/>
              </w:rPr>
            </w:pPr>
            <w:r>
              <w:rPr>
                <w:rFonts w:hint="eastAsia" w:ascii="宋体" w:hAnsi="宋体" w:cs="宋体"/>
                <w:szCs w:val="21"/>
              </w:rPr>
              <w:t>3</w:t>
            </w:r>
          </w:p>
        </w:tc>
        <w:tc>
          <w:tcPr>
            <w:tcW w:w="1245" w:type="dxa"/>
            <w:vAlign w:val="center"/>
          </w:tcPr>
          <w:p w14:paraId="0FFCFFB3">
            <w:pPr>
              <w:spacing w:line="520" w:lineRule="exact"/>
              <w:jc w:val="center"/>
              <w:rPr>
                <w:rFonts w:hint="eastAsia" w:ascii="宋体" w:hAnsi="宋体" w:cs="宋体"/>
                <w:szCs w:val="21"/>
              </w:rPr>
            </w:pPr>
            <w:r>
              <w:rPr>
                <w:rFonts w:hint="eastAsia" w:ascii="宋体" w:hAnsi="宋体" w:cs="宋体"/>
                <w:szCs w:val="21"/>
              </w:rPr>
              <w:t>配件耗材保质方案</w:t>
            </w:r>
          </w:p>
        </w:tc>
        <w:tc>
          <w:tcPr>
            <w:tcW w:w="762" w:type="dxa"/>
            <w:vAlign w:val="center"/>
          </w:tcPr>
          <w:p w14:paraId="49C28DBD">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0BB9D110">
            <w:pPr>
              <w:spacing w:line="520" w:lineRule="exact"/>
              <w:jc w:val="left"/>
              <w:rPr>
                <w:rFonts w:hint="eastAsia" w:ascii="宋体" w:hAnsi="宋体" w:cs="宋体"/>
                <w:szCs w:val="21"/>
              </w:rPr>
            </w:pPr>
            <w:r>
              <w:rPr>
                <w:rFonts w:hint="eastAsia" w:ascii="宋体" w:hAnsi="宋体" w:cs="宋体"/>
                <w:szCs w:val="21"/>
              </w:rPr>
              <w:t>通过对投标人提供的保障配件耗材质量采取的质量保障措施，采购来源渠道等方面进行综合评比。优秀得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18AE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5FE1AA95">
            <w:pPr>
              <w:pStyle w:val="18"/>
              <w:spacing w:after="0" w:line="520" w:lineRule="exact"/>
              <w:jc w:val="center"/>
              <w:rPr>
                <w:rFonts w:hint="eastAsia" w:ascii="宋体" w:hAnsi="宋体" w:cs="宋体"/>
                <w:szCs w:val="21"/>
              </w:rPr>
            </w:pPr>
            <w:r>
              <w:rPr>
                <w:rFonts w:hint="eastAsia" w:ascii="宋体" w:hAnsi="宋体" w:cs="宋体"/>
                <w:szCs w:val="21"/>
              </w:rPr>
              <w:t>4</w:t>
            </w:r>
          </w:p>
        </w:tc>
        <w:tc>
          <w:tcPr>
            <w:tcW w:w="1245" w:type="dxa"/>
            <w:vAlign w:val="center"/>
          </w:tcPr>
          <w:p w14:paraId="0F956870">
            <w:pPr>
              <w:spacing w:line="520" w:lineRule="exact"/>
              <w:jc w:val="center"/>
              <w:rPr>
                <w:rFonts w:hint="eastAsia" w:ascii="宋体" w:hAnsi="宋体" w:cs="宋体"/>
                <w:szCs w:val="21"/>
              </w:rPr>
            </w:pPr>
            <w:r>
              <w:rPr>
                <w:rFonts w:hint="eastAsia" w:ascii="宋体" w:hAnsi="宋体" w:cs="宋体"/>
                <w:szCs w:val="21"/>
              </w:rPr>
              <w:t>配件耗材保供方案</w:t>
            </w:r>
          </w:p>
        </w:tc>
        <w:tc>
          <w:tcPr>
            <w:tcW w:w="762" w:type="dxa"/>
            <w:vAlign w:val="center"/>
          </w:tcPr>
          <w:p w14:paraId="3F2E7749">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4C3BB851">
            <w:pPr>
              <w:spacing w:line="520" w:lineRule="exact"/>
              <w:jc w:val="left"/>
              <w:rPr>
                <w:rFonts w:hint="eastAsia" w:ascii="宋体" w:hAnsi="宋体" w:cs="宋体"/>
                <w:szCs w:val="21"/>
              </w:rPr>
            </w:pPr>
            <w:r>
              <w:rPr>
                <w:rFonts w:hint="eastAsia" w:ascii="宋体" w:hAnsi="宋体" w:cs="宋体"/>
                <w:szCs w:val="21"/>
              </w:rPr>
              <w:t>通过对投标人提供的配件耗材仓储备货计划，防范价格波动、资金风险、自然灾害、设备故障等抗风险措施等方面进行综合评比。优秀得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1BB4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3742D5E4">
            <w:pPr>
              <w:pStyle w:val="18"/>
              <w:spacing w:after="0" w:line="520" w:lineRule="exact"/>
              <w:jc w:val="center"/>
              <w:rPr>
                <w:rFonts w:hint="eastAsia" w:ascii="宋体" w:hAnsi="宋体" w:cs="宋体"/>
                <w:szCs w:val="21"/>
              </w:rPr>
            </w:pPr>
            <w:r>
              <w:rPr>
                <w:rFonts w:hint="eastAsia" w:ascii="宋体" w:hAnsi="宋体" w:cs="宋体"/>
                <w:szCs w:val="21"/>
              </w:rPr>
              <w:t>5</w:t>
            </w:r>
          </w:p>
        </w:tc>
        <w:tc>
          <w:tcPr>
            <w:tcW w:w="1245" w:type="dxa"/>
            <w:vAlign w:val="center"/>
          </w:tcPr>
          <w:p w14:paraId="6572BB13">
            <w:pPr>
              <w:spacing w:line="520" w:lineRule="exact"/>
              <w:jc w:val="center"/>
              <w:rPr>
                <w:rFonts w:hint="eastAsia" w:ascii="宋体" w:hAnsi="宋体" w:cs="宋体"/>
                <w:szCs w:val="21"/>
              </w:rPr>
            </w:pPr>
            <w:r>
              <w:rPr>
                <w:rFonts w:hint="eastAsia" w:ascii="宋体" w:hAnsi="宋体" w:cs="宋体"/>
                <w:szCs w:val="21"/>
              </w:rPr>
              <w:t>安全环保管控方案</w:t>
            </w:r>
          </w:p>
        </w:tc>
        <w:tc>
          <w:tcPr>
            <w:tcW w:w="762" w:type="dxa"/>
            <w:vAlign w:val="center"/>
          </w:tcPr>
          <w:p w14:paraId="479513CE">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1665A2EE">
            <w:pPr>
              <w:spacing w:line="520" w:lineRule="exact"/>
              <w:jc w:val="left"/>
              <w:rPr>
                <w:rFonts w:hint="eastAsia" w:ascii="宋体" w:hAnsi="宋体" w:cs="宋体"/>
                <w:szCs w:val="21"/>
              </w:rPr>
            </w:pPr>
            <w:r>
              <w:rPr>
                <w:rFonts w:hint="eastAsia" w:ascii="宋体" w:hAnsi="宋体" w:cs="宋体"/>
                <w:szCs w:val="21"/>
              </w:rPr>
              <w:t>通过对投标人提供的维修保养过程中的矿山、车辆、人员的安全环保管控措施，废弃材料处置措施等方面进行综合评比。优秀得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5EB5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92" w:type="dxa"/>
            <w:gridSpan w:val="4"/>
            <w:vAlign w:val="center"/>
          </w:tcPr>
          <w:p w14:paraId="6F191110">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注：1.该项由专家评委评审打分，取所有评委评分中分别去掉一个最高和最低评分后的平均值为最终得分，保留两位小数点，第三位四舍五入。</w:t>
            </w:r>
          </w:p>
          <w:p w14:paraId="6F34AB36">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7FCFFDB5">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2.1 技术标暗标不设空白页。技术标投标文件封面不出现投标人、法定代表人签章内容，格式以系统设置为准。正文必须按招标文件要求的顺序进行排版；</w:t>
            </w:r>
          </w:p>
          <w:p w14:paraId="427F1E10">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47738493">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2.3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0D29598C">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3.技术标暗标文件的格式、制作不符合上述要求的，每一分项扣0.2分。技术标实行暗标的，对技术标（暗标）部分不予澄清、说明或者补正。</w:t>
            </w:r>
          </w:p>
          <w:p w14:paraId="77E5E296">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4.</w:t>
            </w:r>
            <w:r>
              <w:rPr>
                <w:rFonts w:hint="eastAsia" w:ascii="宋体" w:hAnsi="宋体" w:cs="宋体"/>
                <w:szCs w:val="21"/>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64CDDA73">
            <w:pPr>
              <w:spacing w:line="520" w:lineRule="exact"/>
              <w:jc w:val="left"/>
              <w:rPr>
                <w:rFonts w:hint="eastAsia" w:ascii="宋体" w:hAnsi="宋体" w:cs="宋体"/>
                <w:b/>
                <w:bCs/>
                <w:szCs w:val="21"/>
              </w:rPr>
            </w:pPr>
            <w:r>
              <w:rPr>
                <w:rFonts w:hint="eastAsia" w:ascii="宋体" w:hAnsi="宋体" w:cs="宋体"/>
                <w:kern w:val="0"/>
                <w:szCs w:val="21"/>
                <w:lang w:bidi="ar"/>
              </w:rPr>
              <w:t>5.</w:t>
            </w:r>
            <w:r>
              <w:rPr>
                <w:rFonts w:hint="eastAsia" w:ascii="宋体" w:hAnsi="宋体" w:cs="宋体"/>
                <w:szCs w:val="21"/>
              </w:rPr>
              <w:t>如所有投标企业技术标都出现能反映企业信息等相关内容的，该项目流标。</w:t>
            </w:r>
          </w:p>
        </w:tc>
      </w:tr>
    </w:tbl>
    <w:p w14:paraId="6E5A199B">
      <w:pPr>
        <w:adjustRightInd w:val="0"/>
        <w:snapToGrid w:val="0"/>
        <w:spacing w:line="500" w:lineRule="exact"/>
        <w:jc w:val="left"/>
        <w:rPr>
          <w:rFonts w:hint="eastAsia" w:ascii="宋体" w:hAnsi="宋体" w:cs="宋体"/>
          <w:b/>
          <w:bCs/>
          <w:szCs w:val="21"/>
        </w:rPr>
      </w:pPr>
      <w:r>
        <w:rPr>
          <w:rFonts w:hint="eastAsia" w:ascii="宋体" w:hAnsi="宋体" w:cs="宋体"/>
          <w:b/>
          <w:bCs/>
          <w:szCs w:val="21"/>
        </w:rPr>
        <w:t>6.3商务标评审细则（</w:t>
      </w:r>
      <w:r>
        <w:rPr>
          <w:rFonts w:hint="eastAsia" w:ascii="宋体" w:hAnsi="宋体" w:cs="宋体"/>
          <w:b/>
          <w:bCs/>
          <w:szCs w:val="21"/>
          <w:lang w:val="en-US" w:eastAsia="zh-CN"/>
        </w:rPr>
        <w:t>70</w:t>
      </w:r>
      <w:r>
        <w:rPr>
          <w:rFonts w:hint="eastAsia" w:ascii="宋体" w:hAnsi="宋体" w:cs="宋体"/>
          <w:b/>
          <w:bCs/>
          <w:szCs w:val="21"/>
        </w:rPr>
        <w:t>分）</w:t>
      </w:r>
    </w:p>
    <w:tbl>
      <w:tblPr>
        <w:tblStyle w:val="35"/>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138"/>
        <w:gridCol w:w="981"/>
        <w:gridCol w:w="981"/>
        <w:gridCol w:w="6054"/>
      </w:tblGrid>
      <w:tr w14:paraId="4C71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9" w:type="dxa"/>
            <w:vAlign w:val="center"/>
          </w:tcPr>
          <w:p w14:paraId="06CC7E87">
            <w:pPr>
              <w:spacing w:line="520" w:lineRule="exact"/>
              <w:jc w:val="center"/>
              <w:rPr>
                <w:rFonts w:hint="eastAsia" w:ascii="宋体" w:hAnsi="宋体" w:cs="宋体"/>
                <w:szCs w:val="21"/>
              </w:rPr>
            </w:pPr>
            <w:bookmarkStart w:id="76" w:name="_Toc58430321"/>
            <w:bookmarkStart w:id="77" w:name="_Toc23311"/>
            <w:bookmarkStart w:id="78" w:name="_Toc449028881"/>
            <w:r>
              <w:rPr>
                <w:rFonts w:hint="eastAsia" w:ascii="宋体" w:hAnsi="宋体" w:cs="宋体"/>
                <w:szCs w:val="21"/>
              </w:rPr>
              <w:t>序号</w:t>
            </w:r>
          </w:p>
        </w:tc>
        <w:tc>
          <w:tcPr>
            <w:tcW w:w="1138" w:type="dxa"/>
            <w:vAlign w:val="center"/>
          </w:tcPr>
          <w:p w14:paraId="446375D0">
            <w:pPr>
              <w:spacing w:line="520" w:lineRule="exact"/>
              <w:jc w:val="center"/>
              <w:rPr>
                <w:rFonts w:hint="eastAsia" w:ascii="宋体" w:hAnsi="宋体" w:cs="宋体"/>
                <w:szCs w:val="21"/>
              </w:rPr>
            </w:pPr>
            <w:r>
              <w:rPr>
                <w:rFonts w:hint="eastAsia" w:ascii="宋体" w:hAnsi="宋体" w:cs="宋体"/>
                <w:szCs w:val="21"/>
              </w:rPr>
              <w:t>评分因素</w:t>
            </w:r>
          </w:p>
        </w:tc>
        <w:tc>
          <w:tcPr>
            <w:tcW w:w="981" w:type="dxa"/>
            <w:vAlign w:val="center"/>
          </w:tcPr>
          <w:p w14:paraId="0EE7B204">
            <w:pPr>
              <w:spacing w:line="520" w:lineRule="exact"/>
              <w:jc w:val="center"/>
              <w:rPr>
                <w:rFonts w:hint="eastAsia" w:ascii="宋体" w:hAnsi="宋体" w:cs="宋体"/>
                <w:szCs w:val="21"/>
              </w:rPr>
            </w:pPr>
            <w:r>
              <w:rPr>
                <w:rFonts w:hint="eastAsia" w:ascii="宋体" w:hAnsi="宋体" w:cs="宋体"/>
                <w:szCs w:val="21"/>
              </w:rPr>
              <w:t>类别</w:t>
            </w:r>
          </w:p>
        </w:tc>
        <w:tc>
          <w:tcPr>
            <w:tcW w:w="981" w:type="dxa"/>
            <w:vAlign w:val="center"/>
          </w:tcPr>
          <w:p w14:paraId="3493E255">
            <w:pPr>
              <w:spacing w:line="520" w:lineRule="exact"/>
              <w:jc w:val="center"/>
              <w:rPr>
                <w:rFonts w:hint="eastAsia" w:ascii="宋体" w:hAnsi="宋体" w:cs="宋体"/>
                <w:szCs w:val="21"/>
              </w:rPr>
            </w:pPr>
            <w:r>
              <w:rPr>
                <w:rFonts w:hint="eastAsia" w:ascii="宋体" w:hAnsi="宋体" w:cs="宋体"/>
                <w:szCs w:val="21"/>
              </w:rPr>
              <w:t>分值</w:t>
            </w:r>
          </w:p>
        </w:tc>
        <w:tc>
          <w:tcPr>
            <w:tcW w:w="6054" w:type="dxa"/>
            <w:vAlign w:val="center"/>
          </w:tcPr>
          <w:p w14:paraId="2A2ED017">
            <w:pPr>
              <w:spacing w:line="520" w:lineRule="exact"/>
              <w:jc w:val="center"/>
              <w:rPr>
                <w:rFonts w:hint="eastAsia" w:ascii="宋体" w:hAnsi="宋体" w:cs="宋体"/>
                <w:szCs w:val="21"/>
              </w:rPr>
            </w:pPr>
            <w:r>
              <w:rPr>
                <w:rFonts w:hint="eastAsia" w:ascii="宋体" w:hAnsi="宋体" w:cs="宋体"/>
                <w:szCs w:val="21"/>
              </w:rPr>
              <w:t>评审标准</w:t>
            </w:r>
          </w:p>
        </w:tc>
      </w:tr>
      <w:tr w14:paraId="1DA6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89" w:type="dxa"/>
            <w:vMerge w:val="restart"/>
            <w:vAlign w:val="center"/>
          </w:tcPr>
          <w:p w14:paraId="72DDDB9B">
            <w:pPr>
              <w:spacing w:line="520" w:lineRule="exact"/>
              <w:jc w:val="center"/>
              <w:rPr>
                <w:rFonts w:hint="eastAsia" w:ascii="宋体" w:hAnsi="宋体" w:cs="宋体"/>
                <w:szCs w:val="21"/>
              </w:rPr>
            </w:pPr>
            <w:r>
              <w:rPr>
                <w:rFonts w:hint="eastAsia" w:ascii="宋体" w:hAnsi="宋体" w:cs="宋体"/>
                <w:szCs w:val="21"/>
              </w:rPr>
              <w:t>1</w:t>
            </w:r>
          </w:p>
        </w:tc>
        <w:tc>
          <w:tcPr>
            <w:tcW w:w="1138" w:type="dxa"/>
            <w:vMerge w:val="restart"/>
            <w:vAlign w:val="center"/>
          </w:tcPr>
          <w:p w14:paraId="7087FE2E">
            <w:pPr>
              <w:spacing w:line="520" w:lineRule="exact"/>
              <w:jc w:val="center"/>
              <w:rPr>
                <w:rFonts w:hint="eastAsia" w:ascii="宋体" w:hAnsi="宋体" w:cs="宋体"/>
                <w:szCs w:val="21"/>
              </w:rPr>
            </w:pPr>
            <w:r>
              <w:rPr>
                <w:rFonts w:hint="eastAsia" w:ascii="宋体" w:hAnsi="宋体" w:cs="宋体"/>
                <w:szCs w:val="21"/>
              </w:rPr>
              <w:t>报价</w:t>
            </w:r>
          </w:p>
        </w:tc>
        <w:tc>
          <w:tcPr>
            <w:tcW w:w="981" w:type="dxa"/>
            <w:vMerge w:val="restart"/>
            <w:vAlign w:val="center"/>
          </w:tcPr>
          <w:p w14:paraId="412F229C">
            <w:pPr>
              <w:pStyle w:val="12"/>
              <w:spacing w:after="0" w:line="520" w:lineRule="exact"/>
              <w:ind w:left="0" w:leftChars="0" w:firstLine="0" w:firstLineChars="0"/>
              <w:jc w:val="center"/>
              <w:rPr>
                <w:rFonts w:hint="eastAsia" w:ascii="宋体" w:hAnsi="宋体" w:cs="宋体"/>
                <w:sz w:val="21"/>
                <w:szCs w:val="21"/>
              </w:rPr>
            </w:pPr>
            <w:r>
              <w:rPr>
                <w:rFonts w:hint="eastAsia" w:ascii="宋体" w:hAnsi="宋体" w:cs="宋体"/>
                <w:sz w:val="21"/>
                <w:szCs w:val="21"/>
              </w:rPr>
              <w:t>材料费</w:t>
            </w:r>
          </w:p>
        </w:tc>
        <w:tc>
          <w:tcPr>
            <w:tcW w:w="981" w:type="dxa"/>
            <w:vAlign w:val="center"/>
          </w:tcPr>
          <w:p w14:paraId="2729EEBA">
            <w:pPr>
              <w:pStyle w:val="12"/>
              <w:spacing w:after="0" w:line="520" w:lineRule="exact"/>
              <w:ind w:left="0" w:leftChars="0" w:firstLine="0" w:firstLineChars="0"/>
              <w:jc w:val="center"/>
              <w:rPr>
                <w:rFonts w:hint="eastAsia" w:ascii="宋体" w:hAnsi="宋体" w:cs="宋体"/>
                <w:sz w:val="21"/>
                <w:szCs w:val="21"/>
              </w:rPr>
            </w:pPr>
            <w:r>
              <w:rPr>
                <w:rFonts w:hint="eastAsia" w:ascii="宋体" w:hAnsi="宋体" w:cs="宋体"/>
                <w:sz w:val="21"/>
                <w:szCs w:val="21"/>
              </w:rPr>
              <w:t>轮胎费费率</w:t>
            </w:r>
          </w:p>
          <w:p w14:paraId="5DFC0F6E">
            <w:pPr>
              <w:pStyle w:val="12"/>
              <w:spacing w:after="0" w:line="520" w:lineRule="exact"/>
              <w:ind w:left="0" w:leftChars="0" w:firstLine="0" w:firstLineChars="0"/>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20</w:t>
            </w:r>
            <w:r>
              <w:rPr>
                <w:rFonts w:hint="eastAsia" w:ascii="宋体" w:hAnsi="宋体" w:cs="宋体"/>
                <w:sz w:val="21"/>
                <w:szCs w:val="21"/>
              </w:rPr>
              <w:t>分）</w:t>
            </w:r>
          </w:p>
        </w:tc>
        <w:tc>
          <w:tcPr>
            <w:tcW w:w="6054" w:type="dxa"/>
            <w:vAlign w:val="center"/>
          </w:tcPr>
          <w:p w14:paraId="66025ADB">
            <w:pPr>
              <w:pStyle w:val="12"/>
              <w:spacing w:after="0" w:line="520" w:lineRule="exact"/>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1.轮胎费评标价为各投标人轮胎费费率。</w:t>
            </w:r>
          </w:p>
          <w:p w14:paraId="359808BF">
            <w:pPr>
              <w:pStyle w:val="12"/>
              <w:spacing w:after="0" w:line="520" w:lineRule="exact"/>
              <w:ind w:left="0" w:leftChars="0" w:firstLine="0" w:firstLineChars="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2.轮胎费的评审基准价=所有有效投标人轮胎费费率的</w:t>
            </w:r>
            <w:r>
              <w:rPr>
                <w:rFonts w:hint="default" w:ascii="宋体" w:hAnsi="宋体" w:cs="宋体"/>
                <w:color w:val="auto"/>
                <w:sz w:val="21"/>
                <w:szCs w:val="21"/>
                <w:highlight w:val="none"/>
                <w:u w:val="none"/>
              </w:rPr>
              <w:t>最低报价</w:t>
            </w:r>
            <w:r>
              <w:rPr>
                <w:rFonts w:hint="eastAsia" w:ascii="宋体" w:hAnsi="宋体" w:cs="宋体"/>
                <w:color w:val="auto"/>
                <w:sz w:val="21"/>
                <w:szCs w:val="21"/>
                <w:highlight w:val="none"/>
                <w:u w:val="none"/>
              </w:rPr>
              <w:t>，其得分为满分；</w:t>
            </w:r>
          </w:p>
          <w:p w14:paraId="698952B0">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3.其它报价得分=评审基准价/投标报价*满分，小数点后保留两位小数，第三位四舍五入；</w:t>
            </w:r>
          </w:p>
          <w:p w14:paraId="2BCE066A">
            <w:pPr>
              <w:spacing w:line="520" w:lineRule="exact"/>
              <w:rPr>
                <w:rFonts w:hint="eastAsia" w:ascii="宋体" w:hAnsi="宋体" w:cs="宋体"/>
                <w:color w:val="FF0000"/>
                <w:szCs w:val="21"/>
              </w:rPr>
            </w:pPr>
            <w:r>
              <w:rPr>
                <w:rFonts w:hint="eastAsia" w:ascii="宋体" w:hAnsi="宋体" w:cs="宋体"/>
                <w:color w:val="auto"/>
                <w:szCs w:val="21"/>
                <w:highlight w:val="none"/>
              </w:rPr>
              <w:t>4.本项分值由评标委员会负责组织计算。</w:t>
            </w:r>
          </w:p>
        </w:tc>
      </w:tr>
      <w:tr w14:paraId="50C2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89" w:type="dxa"/>
            <w:vMerge w:val="continue"/>
            <w:vAlign w:val="center"/>
          </w:tcPr>
          <w:p w14:paraId="1E071AB9">
            <w:pPr>
              <w:spacing w:line="520" w:lineRule="exact"/>
              <w:jc w:val="center"/>
              <w:rPr>
                <w:rFonts w:hint="eastAsia" w:ascii="宋体" w:hAnsi="宋体" w:cs="宋体"/>
                <w:szCs w:val="21"/>
              </w:rPr>
            </w:pPr>
          </w:p>
        </w:tc>
        <w:tc>
          <w:tcPr>
            <w:tcW w:w="1138" w:type="dxa"/>
            <w:vMerge w:val="continue"/>
            <w:vAlign w:val="center"/>
          </w:tcPr>
          <w:p w14:paraId="7CB0522A">
            <w:pPr>
              <w:spacing w:line="520" w:lineRule="exact"/>
              <w:jc w:val="center"/>
              <w:rPr>
                <w:rFonts w:hint="eastAsia" w:ascii="宋体" w:hAnsi="宋体" w:cs="宋体"/>
                <w:szCs w:val="21"/>
              </w:rPr>
            </w:pPr>
          </w:p>
        </w:tc>
        <w:tc>
          <w:tcPr>
            <w:tcW w:w="981" w:type="dxa"/>
            <w:vMerge w:val="continue"/>
            <w:vAlign w:val="center"/>
          </w:tcPr>
          <w:p w14:paraId="4C0586A3">
            <w:pPr>
              <w:pStyle w:val="12"/>
              <w:spacing w:after="0" w:line="520" w:lineRule="exact"/>
              <w:ind w:left="0" w:leftChars="0" w:firstLine="0" w:firstLineChars="0"/>
              <w:rPr>
                <w:rFonts w:hint="eastAsia" w:ascii="宋体" w:hAnsi="宋体" w:cs="宋体"/>
                <w:sz w:val="21"/>
                <w:szCs w:val="21"/>
              </w:rPr>
            </w:pPr>
          </w:p>
        </w:tc>
        <w:tc>
          <w:tcPr>
            <w:tcW w:w="981" w:type="dxa"/>
            <w:vAlign w:val="center"/>
          </w:tcPr>
          <w:p w14:paraId="09D6273B">
            <w:pPr>
              <w:pStyle w:val="12"/>
              <w:spacing w:after="0" w:line="520" w:lineRule="exact"/>
              <w:ind w:left="0" w:leftChars="0" w:firstLine="0" w:firstLineChars="0"/>
              <w:rPr>
                <w:rFonts w:hint="eastAsia" w:ascii="宋体" w:hAnsi="宋体" w:cs="宋体"/>
                <w:sz w:val="21"/>
                <w:szCs w:val="21"/>
              </w:rPr>
            </w:pPr>
            <w:r>
              <w:rPr>
                <w:rFonts w:hint="eastAsia" w:ascii="宋体" w:hAnsi="宋体" w:cs="宋体"/>
                <w:sz w:val="21"/>
                <w:szCs w:val="21"/>
              </w:rPr>
              <w:t>其他材料费（除轮胎外）费率</w:t>
            </w:r>
          </w:p>
          <w:p w14:paraId="7189C103">
            <w:pPr>
              <w:pStyle w:val="12"/>
              <w:spacing w:after="0" w:line="520" w:lineRule="exact"/>
              <w:ind w:left="0" w:leftChars="0" w:firstLine="0" w:firstLineChars="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分）</w:t>
            </w:r>
          </w:p>
        </w:tc>
        <w:tc>
          <w:tcPr>
            <w:tcW w:w="6054" w:type="dxa"/>
            <w:vAlign w:val="center"/>
          </w:tcPr>
          <w:p w14:paraId="6AD0D9C7">
            <w:pPr>
              <w:pStyle w:val="12"/>
              <w:spacing w:after="0" w:line="520" w:lineRule="exact"/>
              <w:ind w:left="0" w:leftChars="0" w:firstLine="0" w:firstLineChars="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1.其他材料费（除轮胎外）评标价为各投标人材料费扣除轮胎费之外的费率。</w:t>
            </w:r>
          </w:p>
          <w:p w14:paraId="7E7003F8">
            <w:pPr>
              <w:pStyle w:val="12"/>
              <w:spacing w:after="0" w:line="520" w:lineRule="exact"/>
              <w:ind w:left="0" w:leftChars="0" w:firstLine="0" w:firstLineChars="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2.其他材料费（除轮胎外）的评审基准价=所有有效投标人其他材料费（除轮胎外）费率的最低报价，其得分为满分；</w:t>
            </w:r>
          </w:p>
          <w:p w14:paraId="6E2611BD">
            <w:pPr>
              <w:spacing w:line="520" w:lineRule="exact"/>
              <w:rPr>
                <w:rFonts w:hint="eastAsia" w:ascii="宋体" w:hAnsi="宋体" w:cs="宋体"/>
                <w:color w:val="auto"/>
                <w:szCs w:val="21"/>
                <w:highlight w:val="none"/>
                <w:u w:val="none"/>
              </w:rPr>
            </w:pPr>
            <w:r>
              <w:rPr>
                <w:rFonts w:hint="eastAsia" w:ascii="宋体" w:hAnsi="宋体" w:cs="宋体"/>
                <w:color w:val="auto"/>
                <w:szCs w:val="21"/>
                <w:highlight w:val="none"/>
                <w:u w:val="none"/>
              </w:rPr>
              <w:t>3.其它报价得分=评审基准价/投标报价*满分，小数点后保留两位小数，第三位四舍五入；</w:t>
            </w:r>
          </w:p>
          <w:p w14:paraId="1EF904FC">
            <w:pPr>
              <w:spacing w:line="520" w:lineRule="exact"/>
              <w:rPr>
                <w:rFonts w:hint="eastAsia" w:ascii="宋体" w:hAnsi="宋体" w:cs="宋体"/>
                <w:color w:val="FF0000"/>
                <w:szCs w:val="21"/>
              </w:rPr>
            </w:pPr>
            <w:r>
              <w:rPr>
                <w:rFonts w:hint="eastAsia" w:ascii="宋体" w:hAnsi="宋体" w:cs="宋体"/>
                <w:color w:val="auto"/>
                <w:szCs w:val="21"/>
                <w:highlight w:val="none"/>
                <w:u w:val="none"/>
              </w:rPr>
              <w:t>4.本项分值由评标委员会负责组织计算。</w:t>
            </w:r>
          </w:p>
        </w:tc>
      </w:tr>
      <w:tr w14:paraId="2CA4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89" w:type="dxa"/>
            <w:vMerge w:val="continue"/>
            <w:vAlign w:val="center"/>
          </w:tcPr>
          <w:p w14:paraId="104173E9">
            <w:pPr>
              <w:spacing w:line="520" w:lineRule="exact"/>
              <w:jc w:val="center"/>
              <w:rPr>
                <w:rFonts w:hint="eastAsia" w:ascii="宋体" w:hAnsi="宋体" w:cs="宋体"/>
                <w:szCs w:val="21"/>
              </w:rPr>
            </w:pPr>
          </w:p>
        </w:tc>
        <w:tc>
          <w:tcPr>
            <w:tcW w:w="1138" w:type="dxa"/>
            <w:vMerge w:val="continue"/>
            <w:vAlign w:val="center"/>
          </w:tcPr>
          <w:p w14:paraId="6A3D070B">
            <w:pPr>
              <w:spacing w:line="520" w:lineRule="exact"/>
              <w:jc w:val="center"/>
              <w:rPr>
                <w:rFonts w:hint="eastAsia" w:ascii="宋体" w:hAnsi="宋体" w:cs="宋体"/>
                <w:szCs w:val="21"/>
              </w:rPr>
            </w:pPr>
          </w:p>
        </w:tc>
        <w:tc>
          <w:tcPr>
            <w:tcW w:w="981" w:type="dxa"/>
            <w:vAlign w:val="center"/>
          </w:tcPr>
          <w:p w14:paraId="0B0A7F71">
            <w:pPr>
              <w:pStyle w:val="12"/>
              <w:spacing w:after="0" w:line="520" w:lineRule="exact"/>
              <w:ind w:left="0" w:leftChars="0" w:firstLine="0" w:firstLineChars="0"/>
              <w:rPr>
                <w:rFonts w:hint="eastAsia" w:ascii="宋体" w:hAnsi="宋体" w:cs="宋体"/>
                <w:sz w:val="21"/>
                <w:szCs w:val="21"/>
              </w:rPr>
            </w:pPr>
            <w:r>
              <w:rPr>
                <w:rFonts w:hint="eastAsia" w:ascii="宋体" w:hAnsi="宋体" w:cs="宋体"/>
                <w:sz w:val="21"/>
                <w:szCs w:val="21"/>
              </w:rPr>
              <w:t>工时费</w:t>
            </w:r>
          </w:p>
        </w:tc>
        <w:tc>
          <w:tcPr>
            <w:tcW w:w="981" w:type="dxa"/>
            <w:vAlign w:val="center"/>
          </w:tcPr>
          <w:p w14:paraId="63AA95A0">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工时费费率</w:t>
            </w:r>
          </w:p>
          <w:p w14:paraId="3349E304">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w:t>
            </w:r>
            <w:r>
              <w:rPr>
                <w:rFonts w:hint="eastAsia" w:ascii="宋体" w:hAnsi="宋体" w:cs="宋体"/>
                <w:color w:val="auto"/>
                <w:sz w:val="21"/>
                <w:szCs w:val="21"/>
                <w:u w:val="none"/>
                <w:lang w:val="en-US" w:eastAsia="zh-CN"/>
              </w:rPr>
              <w:t>25</w:t>
            </w:r>
            <w:r>
              <w:rPr>
                <w:rFonts w:hint="eastAsia" w:ascii="宋体" w:hAnsi="宋体" w:cs="宋体"/>
                <w:color w:val="auto"/>
                <w:sz w:val="21"/>
                <w:szCs w:val="21"/>
                <w:u w:val="none"/>
              </w:rPr>
              <w:t>分）</w:t>
            </w:r>
          </w:p>
        </w:tc>
        <w:tc>
          <w:tcPr>
            <w:tcW w:w="6054" w:type="dxa"/>
            <w:vAlign w:val="center"/>
          </w:tcPr>
          <w:p w14:paraId="034ABF27">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1.投标人工时费评标价为各投标人工时费费率。</w:t>
            </w:r>
          </w:p>
          <w:p w14:paraId="7A5282E9">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2.工时费的评审基准价=所有有效投标人工时费费率的最低报价；</w:t>
            </w:r>
          </w:p>
          <w:p w14:paraId="1C600832">
            <w:pPr>
              <w:spacing w:line="520" w:lineRule="exact"/>
              <w:rPr>
                <w:rFonts w:hint="eastAsia" w:ascii="宋体" w:hAnsi="宋体" w:cs="宋体"/>
                <w:color w:val="auto"/>
                <w:szCs w:val="21"/>
                <w:u w:val="none"/>
              </w:rPr>
            </w:pPr>
            <w:r>
              <w:rPr>
                <w:rFonts w:hint="eastAsia" w:ascii="宋体" w:hAnsi="宋体" w:cs="宋体"/>
                <w:color w:val="auto"/>
                <w:szCs w:val="21"/>
                <w:u w:val="none"/>
              </w:rPr>
              <w:t>3.其它报价得分=评审基准价/投标报价*满分，小数点后保留两位小数，第三位四舍五入；</w:t>
            </w:r>
          </w:p>
          <w:p w14:paraId="3CBCFE86">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4.本项分值由评标委员会负责组织计算。</w:t>
            </w:r>
          </w:p>
        </w:tc>
      </w:tr>
      <w:tr w14:paraId="3584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89" w:type="dxa"/>
            <w:vMerge w:val="continue"/>
            <w:vAlign w:val="center"/>
          </w:tcPr>
          <w:p w14:paraId="090A9913">
            <w:pPr>
              <w:spacing w:line="520" w:lineRule="exact"/>
              <w:jc w:val="center"/>
              <w:rPr>
                <w:rFonts w:hint="eastAsia" w:ascii="宋体" w:hAnsi="宋体" w:cs="宋体"/>
                <w:szCs w:val="21"/>
              </w:rPr>
            </w:pPr>
          </w:p>
        </w:tc>
        <w:tc>
          <w:tcPr>
            <w:tcW w:w="1138" w:type="dxa"/>
            <w:vMerge w:val="continue"/>
            <w:vAlign w:val="center"/>
          </w:tcPr>
          <w:p w14:paraId="298DBD1F">
            <w:pPr>
              <w:spacing w:line="520" w:lineRule="exact"/>
              <w:jc w:val="center"/>
              <w:rPr>
                <w:rFonts w:hint="eastAsia" w:ascii="宋体" w:hAnsi="宋体" w:cs="宋体"/>
                <w:szCs w:val="21"/>
              </w:rPr>
            </w:pPr>
          </w:p>
        </w:tc>
        <w:tc>
          <w:tcPr>
            <w:tcW w:w="981" w:type="dxa"/>
            <w:vAlign w:val="center"/>
          </w:tcPr>
          <w:p w14:paraId="7212D021">
            <w:pPr>
              <w:pStyle w:val="12"/>
              <w:spacing w:after="0" w:line="520" w:lineRule="exact"/>
              <w:ind w:left="0" w:leftChars="0" w:firstLine="0" w:firstLineChars="0"/>
              <w:jc w:val="left"/>
              <w:rPr>
                <w:rFonts w:hint="eastAsia" w:ascii="宋体" w:hAnsi="宋体" w:cs="宋体"/>
                <w:sz w:val="21"/>
                <w:szCs w:val="21"/>
              </w:rPr>
            </w:pPr>
            <w:r>
              <w:rPr>
                <w:rFonts w:hint="eastAsia" w:ascii="宋体" w:hAnsi="宋体" w:cs="宋体"/>
                <w:b w:val="0"/>
                <w:bCs w:val="0"/>
                <w:sz w:val="21"/>
                <w:szCs w:val="21"/>
                <w:lang w:val="en-US" w:eastAsia="zh-CN"/>
              </w:rPr>
              <w:t>材料、工时费限价表未列</w:t>
            </w:r>
            <w:r>
              <w:rPr>
                <w:rFonts w:hint="eastAsia" w:ascii="宋体" w:hAnsi="宋体" w:cs="宋体"/>
                <w:b w:val="0"/>
                <w:bCs w:val="0"/>
                <w:sz w:val="21"/>
                <w:szCs w:val="21"/>
              </w:rPr>
              <w:t>项目</w:t>
            </w:r>
          </w:p>
        </w:tc>
        <w:tc>
          <w:tcPr>
            <w:tcW w:w="981" w:type="dxa"/>
            <w:vAlign w:val="center"/>
          </w:tcPr>
          <w:p w14:paraId="067FBAC1">
            <w:pPr>
              <w:pStyle w:val="12"/>
              <w:spacing w:after="0" w:line="520" w:lineRule="exact"/>
              <w:ind w:left="0" w:leftChars="0" w:firstLine="0" w:firstLineChars="0"/>
              <w:jc w:val="left"/>
              <w:rPr>
                <w:rFonts w:hint="eastAsia" w:ascii="宋体" w:hAnsi="宋体" w:cs="宋体"/>
                <w:b w:val="0"/>
                <w:bCs w:val="0"/>
                <w:color w:val="auto"/>
                <w:sz w:val="21"/>
                <w:szCs w:val="21"/>
                <w:highlight w:val="none"/>
                <w:u w:val="none"/>
              </w:rPr>
            </w:pPr>
            <w:r>
              <w:rPr>
                <w:rFonts w:hint="eastAsia" w:ascii="宋体" w:hAnsi="宋体" w:cs="宋体"/>
                <w:b w:val="0"/>
                <w:bCs w:val="0"/>
                <w:color w:val="auto"/>
                <w:sz w:val="21"/>
                <w:szCs w:val="21"/>
                <w:highlight w:val="none"/>
                <w:u w:val="none"/>
              </w:rPr>
              <w:t>材料进销差价费率</w:t>
            </w:r>
          </w:p>
          <w:p w14:paraId="1652F21C">
            <w:pPr>
              <w:pStyle w:val="12"/>
              <w:spacing w:after="0" w:line="520" w:lineRule="exact"/>
              <w:ind w:left="0" w:leftChars="0" w:firstLine="0" w:firstLineChars="0"/>
              <w:jc w:val="left"/>
              <w:rPr>
                <w:rFonts w:hint="eastAsia" w:ascii="宋体" w:hAnsi="宋体" w:eastAsia="宋体" w:cs="宋体"/>
                <w:color w:val="auto"/>
                <w:sz w:val="21"/>
                <w:szCs w:val="21"/>
                <w:highlight w:val="none"/>
                <w:u w:val="none"/>
                <w:lang w:eastAsia="zh-CN"/>
              </w:rPr>
            </w:pPr>
            <w:r>
              <w:rPr>
                <w:rFonts w:hint="eastAsia" w:ascii="宋体" w:hAnsi="宋体" w:cs="宋体"/>
                <w:b w:val="0"/>
                <w:bCs w:val="0"/>
                <w:color w:val="auto"/>
                <w:sz w:val="21"/>
                <w:szCs w:val="21"/>
                <w:highlight w:val="none"/>
                <w:u w:val="none"/>
                <w:lang w:eastAsia="zh-CN"/>
              </w:rPr>
              <w:t>（</w:t>
            </w:r>
            <w:r>
              <w:rPr>
                <w:rFonts w:hint="eastAsia" w:ascii="宋体" w:hAnsi="宋体" w:cs="宋体"/>
                <w:b w:val="0"/>
                <w:bCs w:val="0"/>
                <w:color w:val="auto"/>
                <w:sz w:val="21"/>
                <w:szCs w:val="21"/>
                <w:highlight w:val="none"/>
                <w:u w:val="none"/>
                <w:lang w:val="en-US" w:eastAsia="zh-CN"/>
              </w:rPr>
              <w:t>10分</w:t>
            </w:r>
            <w:r>
              <w:rPr>
                <w:rFonts w:hint="eastAsia" w:ascii="宋体" w:hAnsi="宋体" w:cs="宋体"/>
                <w:b w:val="0"/>
                <w:bCs w:val="0"/>
                <w:color w:val="auto"/>
                <w:sz w:val="21"/>
                <w:szCs w:val="21"/>
                <w:highlight w:val="none"/>
                <w:u w:val="none"/>
                <w:lang w:eastAsia="zh-CN"/>
              </w:rPr>
              <w:t>）</w:t>
            </w:r>
          </w:p>
        </w:tc>
        <w:tc>
          <w:tcPr>
            <w:tcW w:w="6054" w:type="dxa"/>
            <w:vAlign w:val="center"/>
          </w:tcPr>
          <w:p w14:paraId="0941E419">
            <w:pPr>
              <w:pStyle w:val="12"/>
              <w:spacing w:after="0" w:line="520" w:lineRule="exact"/>
              <w:ind w:left="0" w:leftChars="0" w:firstLine="0" w:firstLineChars="0"/>
              <w:jc w:val="both"/>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1.投标人</w:t>
            </w:r>
            <w:r>
              <w:rPr>
                <w:rFonts w:hint="eastAsia" w:ascii="宋体" w:hAnsi="宋体" w:cs="宋体"/>
                <w:color w:val="auto"/>
                <w:sz w:val="21"/>
                <w:szCs w:val="21"/>
                <w:highlight w:val="none"/>
                <w:u w:val="none"/>
                <w:lang w:val="en-US" w:eastAsia="zh-CN"/>
              </w:rPr>
              <w:t>材料进销差价费率</w:t>
            </w:r>
            <w:r>
              <w:rPr>
                <w:rFonts w:hint="eastAsia" w:ascii="宋体" w:hAnsi="宋体" w:cs="宋体"/>
                <w:color w:val="auto"/>
                <w:sz w:val="21"/>
                <w:szCs w:val="21"/>
                <w:highlight w:val="none"/>
                <w:u w:val="none"/>
              </w:rPr>
              <w:t>评标价为各投标人</w:t>
            </w:r>
            <w:r>
              <w:rPr>
                <w:rFonts w:hint="eastAsia" w:ascii="宋体" w:hAnsi="宋体" w:cs="宋体"/>
                <w:color w:val="auto"/>
                <w:sz w:val="21"/>
                <w:szCs w:val="21"/>
                <w:highlight w:val="none"/>
                <w:u w:val="none"/>
                <w:lang w:val="en-US" w:eastAsia="zh-CN"/>
              </w:rPr>
              <w:t>材料费限价表未列项目的材料进销差价费率</w:t>
            </w:r>
            <w:r>
              <w:rPr>
                <w:rFonts w:hint="eastAsia" w:ascii="宋体" w:hAnsi="宋体" w:cs="宋体"/>
                <w:color w:val="auto"/>
                <w:sz w:val="21"/>
                <w:szCs w:val="21"/>
                <w:highlight w:val="none"/>
                <w:u w:val="none"/>
              </w:rPr>
              <w:t>。</w:t>
            </w:r>
          </w:p>
          <w:p w14:paraId="266CEDAB">
            <w:pPr>
              <w:pStyle w:val="12"/>
              <w:spacing w:after="0" w:line="520" w:lineRule="exact"/>
              <w:ind w:left="0" w:leftChars="0" w:firstLine="0" w:firstLineChars="0"/>
              <w:jc w:val="both"/>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w:t>
            </w:r>
            <w:r>
              <w:rPr>
                <w:rFonts w:hint="eastAsia" w:ascii="宋体" w:hAnsi="宋体" w:cs="宋体"/>
                <w:color w:val="auto"/>
                <w:sz w:val="21"/>
                <w:szCs w:val="21"/>
                <w:highlight w:val="none"/>
                <w:u w:val="none"/>
                <w:lang w:val="en-US" w:eastAsia="zh-CN"/>
              </w:rPr>
              <w:t>材料进销差价费率</w:t>
            </w:r>
            <w:r>
              <w:rPr>
                <w:rFonts w:hint="eastAsia" w:ascii="宋体" w:hAnsi="宋体" w:cs="宋体"/>
                <w:color w:val="auto"/>
                <w:sz w:val="21"/>
                <w:szCs w:val="21"/>
                <w:highlight w:val="none"/>
                <w:u w:val="none"/>
              </w:rPr>
              <w:t>的评审基准价=所有有效投标人</w:t>
            </w:r>
            <w:r>
              <w:rPr>
                <w:rFonts w:hint="eastAsia" w:ascii="宋体" w:hAnsi="宋体" w:cs="宋体"/>
                <w:color w:val="auto"/>
                <w:sz w:val="21"/>
                <w:szCs w:val="21"/>
                <w:highlight w:val="none"/>
                <w:u w:val="none"/>
                <w:lang w:val="en-US" w:eastAsia="zh-CN"/>
              </w:rPr>
              <w:t>材料进销差价费率</w:t>
            </w:r>
            <w:r>
              <w:rPr>
                <w:rFonts w:hint="eastAsia" w:ascii="宋体" w:hAnsi="宋体" w:cs="宋体"/>
                <w:color w:val="auto"/>
                <w:sz w:val="21"/>
                <w:szCs w:val="21"/>
                <w:highlight w:val="none"/>
                <w:u w:val="none"/>
              </w:rPr>
              <w:t>的最低报价；</w:t>
            </w:r>
          </w:p>
          <w:p w14:paraId="06E30A84">
            <w:pPr>
              <w:pStyle w:val="12"/>
              <w:spacing w:after="0" w:line="520" w:lineRule="exact"/>
              <w:ind w:left="0" w:leftChars="0" w:firstLine="0" w:firstLineChars="0"/>
              <w:jc w:val="both"/>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3.其它报价得分=评审基准价/</w:t>
            </w:r>
            <w:r>
              <w:rPr>
                <w:rFonts w:hint="eastAsia" w:ascii="宋体" w:hAnsi="宋体" w:cs="宋体"/>
                <w:color w:val="auto"/>
                <w:sz w:val="21"/>
                <w:szCs w:val="21"/>
                <w:highlight w:val="none"/>
                <w:u w:val="none"/>
                <w:lang w:val="en-US" w:eastAsia="zh-CN"/>
              </w:rPr>
              <w:t>投标价</w:t>
            </w:r>
            <w:r>
              <w:rPr>
                <w:rFonts w:hint="eastAsia" w:ascii="宋体" w:hAnsi="宋体" w:cs="宋体"/>
                <w:color w:val="auto"/>
                <w:sz w:val="21"/>
                <w:szCs w:val="21"/>
                <w:highlight w:val="none"/>
                <w:u w:val="none"/>
              </w:rPr>
              <w:t>*满分，小数点后保留两位小数，第三位四舍五入；</w:t>
            </w:r>
          </w:p>
          <w:p w14:paraId="4CB148E9">
            <w:pPr>
              <w:pStyle w:val="12"/>
              <w:spacing w:after="0" w:line="520" w:lineRule="exact"/>
              <w:ind w:left="0" w:leftChars="0" w:firstLine="0" w:firstLineChars="0"/>
              <w:jc w:val="both"/>
              <w:rPr>
                <w:rFonts w:hint="default"/>
                <w:color w:val="auto"/>
                <w:highlight w:val="none"/>
                <w:u w:val="none"/>
                <w:lang w:val="en-US" w:eastAsia="zh-CN"/>
              </w:rPr>
            </w:pPr>
            <w:r>
              <w:rPr>
                <w:rFonts w:hint="eastAsia" w:ascii="宋体" w:hAnsi="宋体" w:cs="宋体"/>
                <w:color w:val="auto"/>
                <w:sz w:val="21"/>
                <w:szCs w:val="21"/>
                <w:highlight w:val="none"/>
                <w:u w:val="none"/>
              </w:rPr>
              <w:t>4.本项分值由评标委员会负责组织计算。</w:t>
            </w:r>
          </w:p>
        </w:tc>
      </w:tr>
    </w:tbl>
    <w:p w14:paraId="6B021990">
      <w:pPr>
        <w:spacing w:before="156" w:beforeLines="50" w:after="156" w:afterLines="50" w:line="500" w:lineRule="exact"/>
        <w:jc w:val="center"/>
        <w:outlineLvl w:val="1"/>
        <w:rPr>
          <w:rFonts w:hint="eastAsia" w:ascii="宋体" w:hAnsi="宋体" w:cs="宋体"/>
          <w:b/>
          <w:sz w:val="28"/>
          <w:szCs w:val="28"/>
        </w:rPr>
      </w:pPr>
      <w:r>
        <w:rPr>
          <w:rFonts w:hint="eastAsia" w:ascii="宋体" w:hAnsi="宋体" w:cs="宋体"/>
          <w:b/>
          <w:sz w:val="28"/>
          <w:szCs w:val="28"/>
        </w:rPr>
        <w:t>五、推荐中标候选人</w:t>
      </w:r>
      <w:bookmarkEnd w:id="75"/>
      <w:bookmarkEnd w:id="76"/>
      <w:bookmarkEnd w:id="77"/>
      <w:bookmarkEnd w:id="78"/>
    </w:p>
    <w:p w14:paraId="7D2EDA88">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 xml:space="preserve">7.评标委员会按资信、技术及商务三部分得分之和从高到低按顺序，推荐3名中标候选人。 </w:t>
      </w:r>
    </w:p>
    <w:p w14:paraId="4FCA73E6">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7.1总得分相同的，按报价由低到高顺序排列。总得分且报价相同的并列，由招标人现场采取随机摇号的方式确定中标候选人。</w:t>
      </w:r>
    </w:p>
    <w:p w14:paraId="41D70E4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7.2在同等条件、同等价格的情况下，所投产品为节能产品、环境标志产品或节能产品、环境标志产品数量多者优先。（本项目不采用）</w:t>
      </w:r>
    </w:p>
    <w:p w14:paraId="412D50B0">
      <w:pPr>
        <w:snapToGrid w:val="0"/>
        <w:spacing w:line="500" w:lineRule="exact"/>
        <w:ind w:left="-420" w:leftChars="-200" w:right="-460" w:rightChars="-219" w:firstLine="422" w:firstLineChars="200"/>
        <w:rPr>
          <w:rFonts w:hint="eastAsia" w:ascii="宋体" w:hAnsi="宋体" w:cs="宋体"/>
          <w:b/>
          <w:szCs w:val="21"/>
        </w:rPr>
      </w:pPr>
      <w:r>
        <w:rPr>
          <w:rFonts w:hint="eastAsia" w:ascii="宋体" w:hAnsi="宋体" w:cs="宋体"/>
          <w:b/>
          <w:szCs w:val="21"/>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7D719337">
      <w:pPr>
        <w:snapToGrid w:val="0"/>
        <w:spacing w:line="500" w:lineRule="exact"/>
        <w:ind w:left="-420" w:leftChars="-200" w:right="-460" w:rightChars="-219" w:firstLine="422" w:firstLineChars="200"/>
        <w:jc w:val="left"/>
        <w:rPr>
          <w:rFonts w:hint="eastAsia" w:ascii="宋体" w:hAnsi="宋体" w:cs="宋体"/>
          <w:b/>
          <w:szCs w:val="21"/>
        </w:rPr>
      </w:pPr>
      <w:r>
        <w:rPr>
          <w:rFonts w:hint="eastAsia" w:ascii="宋体" w:hAnsi="宋体" w:cs="宋体"/>
          <w:b/>
          <w:szCs w:val="21"/>
        </w:rPr>
        <w:t>8.无效投标条款</w:t>
      </w:r>
    </w:p>
    <w:p w14:paraId="373566F0">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8.1投标文件有下列情形之一的,其投标文件拒收:</w:t>
      </w:r>
    </w:p>
    <w:p w14:paraId="0F73C23D">
      <w:pPr>
        <w:spacing w:line="500" w:lineRule="exact"/>
        <w:ind w:left="-420" w:leftChars="-200" w:right="-460" w:rightChars="-219" w:firstLine="420" w:firstLineChars="200"/>
        <w:jc w:val="left"/>
        <w:rPr>
          <w:rFonts w:hint="eastAsia" w:ascii="宋体" w:hAnsi="宋体" w:cs="宋体"/>
          <w:bCs/>
          <w:szCs w:val="21"/>
        </w:rPr>
      </w:pPr>
      <w:r>
        <w:rPr>
          <w:rFonts w:hint="eastAsia" w:ascii="宋体" w:hAnsi="宋体" w:cs="宋体"/>
          <w:bCs/>
          <w:szCs w:val="21"/>
        </w:rPr>
        <w:t>(1) 未在开标截止时间前通过网上招标投标系统递交有效电子投标文件的，开标系统不予接收，投标将被拒绝。</w:t>
      </w:r>
    </w:p>
    <w:p w14:paraId="30EB240C">
      <w:pPr>
        <w:spacing w:line="500" w:lineRule="exact"/>
        <w:ind w:left="-420" w:leftChars="-200" w:right="-460" w:rightChars="-219" w:firstLine="420" w:firstLineChars="200"/>
        <w:jc w:val="left"/>
        <w:rPr>
          <w:rFonts w:hint="eastAsia" w:ascii="宋体" w:hAnsi="宋体" w:cs="宋体"/>
          <w:bCs/>
          <w:szCs w:val="21"/>
        </w:rPr>
      </w:pPr>
      <w:r>
        <w:rPr>
          <w:rFonts w:hint="eastAsia" w:ascii="宋体" w:hAnsi="宋体" w:cs="宋体"/>
          <w:bCs/>
          <w:szCs w:val="21"/>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5EEE7CA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 xml:space="preserve"> 8.2投标人有下列情形之一的,资格审查后其投标作无效投标处理：</w:t>
      </w:r>
    </w:p>
    <w:p w14:paraId="0A85C7D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(1)投标人为本项目提供招标代理服务的；</w:t>
      </w:r>
    </w:p>
    <w:p w14:paraId="41746066">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(2)投标人与在本项目代理机构存在相互任职或工作的；</w:t>
      </w:r>
    </w:p>
    <w:p w14:paraId="47D86019">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(3)评标专家无法查看并检验电子投标文件中相关资料的；</w:t>
      </w:r>
    </w:p>
    <w:p w14:paraId="1B2C3328">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(4)联合体投标未提交联合体协议的；</w:t>
      </w:r>
    </w:p>
    <w:p w14:paraId="2EB585F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(5)被暂停营业的；</w:t>
      </w:r>
    </w:p>
    <w:p w14:paraId="21080C9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(6)被暂停或取消投标资格的；</w:t>
      </w:r>
    </w:p>
    <w:p w14:paraId="004FFE90">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(7)财产被接管或冻结的；</w:t>
      </w:r>
    </w:p>
    <w:p w14:paraId="7B6F86D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(8)投标人单位负责人为同一人或者存在控股、管理关系的不同单位的；</w:t>
      </w:r>
    </w:p>
    <w:p w14:paraId="0ADD02C6">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(9)保证金不按第二章“投标人须知”及其前附表要求提交投标保证金的；</w:t>
      </w:r>
    </w:p>
    <w:p w14:paraId="00F4A913">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(10)投标人未办理省主体库登记入库手续的；</w:t>
      </w:r>
    </w:p>
    <w:p w14:paraId="69161851">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(11)投标人申请开具电子保函 MAC 地址一致的；</w:t>
      </w:r>
    </w:p>
    <w:p w14:paraId="1323BE10">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(12)投标人基本资格条件和特定资格条件中有一项及以上不符合要求的；</w:t>
      </w:r>
    </w:p>
    <w:p w14:paraId="4B5846B1">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4E63A8E">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(14)其它情形，经评标委员会委提出按无效投标处理，并经公共资源交易监督部门核准的；</w:t>
      </w:r>
    </w:p>
    <w:p w14:paraId="583E5CA7">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(15)投标人投标MAC地址或投标人联系人或联系电话相同的，由评标委员会否决其投标，并报告监管部门作不良行为处理和进一步调查；</w:t>
      </w:r>
    </w:p>
    <w:p w14:paraId="127604D7">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(16)投标人单方面出现其他投标人材料的；</w:t>
      </w:r>
    </w:p>
    <w:p w14:paraId="63513D83">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(17)招标文件规定的其它无效投标情形。</w:t>
      </w:r>
    </w:p>
    <w:p w14:paraId="0068EF4B">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 xml:space="preserve"> 8.3 投标人有下列情形之一的,符合性审查后其投标按无效投标处理：</w:t>
      </w:r>
    </w:p>
    <w:p w14:paraId="10A129F2">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(1)投标文件签字、盖章不全，经评标委员会一致认定对开评标内容有实质性影响并经公共资源交易监督部门核准的；</w:t>
      </w:r>
    </w:p>
    <w:p w14:paraId="63EDABC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(2)未按规定的格式填写导致实质性内容不全以及实质上不响应，或者关键字迹模糊、无法辨认； 经公共资源交易监督部门核准的；</w:t>
      </w:r>
    </w:p>
    <w:p w14:paraId="22117F67">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(3)同一投标人提交两个以上不同的投标文件或者投标报价，但招标文件规定提交备选方案的除外；</w:t>
      </w:r>
    </w:p>
    <w:p w14:paraId="681A252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(4)投标文件没有对招标文件的实质性要求和条件作出响应;</w:t>
      </w:r>
    </w:p>
    <w:p w14:paraId="02C2AC8D">
      <w:pPr>
        <w:spacing w:line="500" w:lineRule="exact"/>
        <w:ind w:left="-420" w:leftChars="-200" w:right="-460" w:rightChars="-219" w:firstLine="420" w:firstLineChars="200"/>
        <w:jc w:val="left"/>
        <w:rPr>
          <w:rFonts w:hint="eastAsia" w:ascii="宋体" w:hAnsi="宋体" w:cs="宋体"/>
          <w:b/>
          <w:bCs/>
          <w:szCs w:val="21"/>
        </w:rPr>
      </w:pPr>
      <w:r>
        <w:rPr>
          <w:rFonts w:hint="eastAsia" w:ascii="宋体" w:hAnsi="宋体" w:cs="宋体"/>
          <w:szCs w:val="21"/>
        </w:rPr>
        <w:t>(5)投标报价超出规定的投标限价或公布的采购预算的或投标人的投标报价各项单价高于招标文件给定的单价最高限价；</w:t>
      </w:r>
    </w:p>
    <w:p w14:paraId="17D10161">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(6)不按评标委员会要求澄清、说明或补正的，或者评标委员会根据招标文件的规定对招标文件的计算错误进行修正后，投标人不接受修正的投标报价的。</w:t>
      </w:r>
    </w:p>
    <w:p w14:paraId="5224FED5">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（7）其它情形，经评标委员会委提出按无效投标处理，并经公共资源交易监督部门核准的；</w:t>
      </w:r>
    </w:p>
    <w:p w14:paraId="36949132">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（8）投标文件含有招标人不能接受的附加条件的;</w:t>
      </w:r>
    </w:p>
    <w:p w14:paraId="7274CD07">
      <w:pPr>
        <w:tabs>
          <w:tab w:val="left" w:pos="1123"/>
        </w:tabs>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（9）招标文件规定的其它无效投标情形。</w:t>
      </w:r>
    </w:p>
    <w:p w14:paraId="5BADAFB5">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8.4 投标人有下列情形之一的, 详细评审后其投标按无效投标处理：</w:t>
      </w:r>
    </w:p>
    <w:p w14:paraId="6F946C6B">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(1)投标产品不符合必须强制执行的国家标准的；</w:t>
      </w:r>
    </w:p>
    <w:p w14:paraId="09BAFE1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(2)投标人有串通投标、弄虚作假、行贿等违法行为；</w:t>
      </w:r>
    </w:p>
    <w:p w14:paraId="678254C7">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(3)投标文件含有违反国家法律、法规的内容，或附有招标人不能接受的条件的；</w:t>
      </w:r>
    </w:p>
    <w:p w14:paraId="7E95297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（4）报价明显低于其他投标人，且不能证明报价合理性的投标无效；</w:t>
      </w:r>
    </w:p>
    <w:p w14:paraId="61021CFF">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（5）拒不确认评标委员会评审修正的投标无效；</w:t>
      </w:r>
    </w:p>
    <w:p w14:paraId="6243DBB8">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（6）其它情形，经评标委员会委提出按无效投标处理，并经公共资源交易监督部门核准的；</w:t>
      </w:r>
    </w:p>
    <w:p w14:paraId="6A7D388E">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（8）招标文件规定的其它无效投标情形。</w:t>
      </w:r>
    </w:p>
    <w:bookmarkEnd w:id="63"/>
    <w:p w14:paraId="25EB5474">
      <w:pPr>
        <w:pStyle w:val="2"/>
        <w:spacing w:line="280" w:lineRule="exact"/>
        <w:rPr>
          <w:rFonts w:hint="eastAsia" w:hAnsi="宋体"/>
          <w:szCs w:val="32"/>
        </w:rPr>
      </w:pPr>
      <w:bookmarkStart w:id="79" w:name="_Toc30417"/>
      <w:bookmarkStart w:id="80" w:name="_Toc22340"/>
      <w:bookmarkStart w:id="81" w:name="_Toc449028945"/>
      <w:r>
        <w:rPr>
          <w:rFonts w:hint="eastAsia" w:ascii="宋体"/>
          <w:szCs w:val="32"/>
        </w:rPr>
        <w:br w:type="page"/>
      </w:r>
      <w:r>
        <w:rPr>
          <w:rFonts w:hint="eastAsia" w:ascii="宋体"/>
          <w:bCs w:val="0"/>
          <w:szCs w:val="32"/>
        </w:rPr>
        <w:t xml:space="preserve"> 第四章 </w:t>
      </w:r>
      <w:bookmarkEnd w:id="79"/>
      <w:r>
        <w:rPr>
          <w:rFonts w:hint="eastAsia" w:ascii="宋体"/>
          <w:bCs w:val="0"/>
          <w:szCs w:val="32"/>
        </w:rPr>
        <w:t>采购内容及服务要求</w:t>
      </w:r>
    </w:p>
    <w:p w14:paraId="5CED2C2F">
      <w:pPr>
        <w:spacing w:before="93" w:beforeLines="30" w:after="93" w:afterLines="30" w:line="500" w:lineRule="exact"/>
        <w:ind w:left="61" w:leftChars="29" w:firstLine="482" w:firstLineChars="200"/>
        <w:rPr>
          <w:rFonts w:hint="eastAsia" w:ascii="宋体" w:hAnsi="宋体" w:cs="宋体"/>
          <w:b/>
          <w:sz w:val="24"/>
        </w:rPr>
      </w:pPr>
      <w:r>
        <w:rPr>
          <w:rFonts w:hint="eastAsia" w:ascii="宋体" w:hAnsi="宋体" w:cs="宋体"/>
          <w:b/>
          <w:sz w:val="24"/>
        </w:rPr>
        <w:t>一、采购内容</w:t>
      </w:r>
    </w:p>
    <w:p w14:paraId="5421349D">
      <w:pPr>
        <w:spacing w:line="520" w:lineRule="exact"/>
        <w:ind w:firstLine="420" w:firstLineChars="200"/>
        <w:jc w:val="left"/>
        <w:rPr>
          <w:rFonts w:hint="eastAsia" w:ascii="宋体" w:hAnsi="宋体" w:cs="宋体"/>
          <w:szCs w:val="21"/>
        </w:rPr>
      </w:pPr>
      <w:r>
        <w:rPr>
          <w:rFonts w:hint="eastAsia" w:ascii="宋体" w:hAnsi="宋体" w:cs="宋体"/>
          <w:color w:val="auto"/>
          <w:szCs w:val="21"/>
          <w:highlight w:val="none"/>
          <w:u w:val="none"/>
        </w:rPr>
        <w:t>本项目</w:t>
      </w:r>
      <w:r>
        <w:rPr>
          <w:rFonts w:hint="eastAsia" w:ascii="宋体" w:hAnsi="宋体" w:cs="宋体"/>
          <w:color w:val="auto"/>
          <w:szCs w:val="21"/>
          <w:highlight w:val="none"/>
          <w:u w:val="none"/>
          <w:lang w:val="en-US" w:eastAsia="zh-CN"/>
        </w:rPr>
        <w:t>主要为</w:t>
      </w:r>
      <w:r>
        <w:rPr>
          <w:rFonts w:hint="eastAsia" w:ascii="宋体" w:hAnsi="宋体" w:cs="宋体"/>
          <w:color w:val="auto"/>
          <w:szCs w:val="21"/>
          <w:highlight w:val="none"/>
          <w:u w:val="none"/>
        </w:rPr>
        <w:t>全椒县马塘湖矿山</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明光市巢东矿山、</w:t>
      </w:r>
      <w:r>
        <w:rPr>
          <w:rFonts w:hint="eastAsia" w:ascii="宋体" w:hAnsi="宋体" w:cs="宋体"/>
          <w:color w:val="auto"/>
          <w:szCs w:val="21"/>
          <w:highlight w:val="none"/>
          <w:u w:val="none"/>
        </w:rPr>
        <w:t>天长市谕兴矿山使用的宇通YTK105D3</w:t>
      </w:r>
      <w:r>
        <w:rPr>
          <w:rFonts w:hint="eastAsia" w:ascii="宋体" w:hAnsi="宋体" w:cs="宋体"/>
          <w:color w:val="auto"/>
          <w:szCs w:val="21"/>
          <w:highlight w:val="none"/>
          <w:u w:val="none"/>
          <w:lang w:val="en-US" w:eastAsia="zh-CN"/>
        </w:rPr>
        <w:t>燃油</w:t>
      </w:r>
      <w:r>
        <w:rPr>
          <w:rFonts w:hint="eastAsia" w:ascii="宋体" w:hAnsi="宋体" w:cs="宋体"/>
          <w:color w:val="auto"/>
          <w:szCs w:val="21"/>
          <w:highlight w:val="none"/>
          <w:u w:val="none"/>
        </w:rPr>
        <w:t>非公路宽体自卸车提供维修和保养</w:t>
      </w:r>
      <w:r>
        <w:rPr>
          <w:rFonts w:hint="eastAsia" w:ascii="宋体" w:hAnsi="宋体" w:cs="宋体"/>
          <w:color w:val="auto"/>
          <w:szCs w:val="21"/>
          <w:highlight w:val="none"/>
          <w:u w:val="none"/>
          <w:lang w:val="en-US" w:eastAsia="zh-CN"/>
        </w:rPr>
        <w:t>服务</w:t>
      </w:r>
      <w:r>
        <w:rPr>
          <w:rFonts w:hint="eastAsia" w:ascii="宋体" w:hAnsi="宋体" w:cs="宋体"/>
          <w:color w:val="auto"/>
          <w:szCs w:val="21"/>
          <w:highlight w:val="none"/>
          <w:u w:val="none"/>
        </w:rPr>
        <w:t>。</w:t>
      </w:r>
      <w:r>
        <w:rPr>
          <w:rFonts w:hint="eastAsia" w:ascii="宋体" w:hAnsi="宋体" w:cs="宋体"/>
          <w:szCs w:val="21"/>
        </w:rPr>
        <w:t>维修保养所需的配件耗材由投标人根据招标人制定的要求自行采购，招标人仅提供车辆维修场地，其他维修保养有关的仓储、配送、人工等一切工作均由投标人负责。</w:t>
      </w:r>
    </w:p>
    <w:p w14:paraId="5C91111F">
      <w:pPr>
        <w:spacing w:line="520" w:lineRule="exact"/>
        <w:ind w:firstLine="420" w:firstLineChars="200"/>
        <w:jc w:val="left"/>
        <w:rPr>
          <w:rFonts w:hint="eastAsia" w:ascii="宋体" w:hAnsi="宋体" w:cs="宋体"/>
          <w:szCs w:val="21"/>
        </w:rPr>
      </w:pPr>
      <w:r>
        <w:rPr>
          <w:rFonts w:hint="eastAsia" w:ascii="宋体" w:hAnsi="宋体" w:cs="宋体"/>
          <w:szCs w:val="21"/>
        </w:rPr>
        <w:t>投标人的材料费、工时费报价应包含提供维修保养服务所发生的所有费用及合同包含的所有风险、责任、义务等，即为完成招标文件要求的服务内容所包含的一切应有费用，招标人后期不再支付其他费用，投标人自行考虑投标风险。</w:t>
      </w:r>
    </w:p>
    <w:p w14:paraId="3380AF96">
      <w:pPr>
        <w:spacing w:before="93" w:beforeLines="30" w:after="93" w:afterLines="30" w:line="500" w:lineRule="exact"/>
        <w:ind w:left="61" w:leftChars="29" w:firstLine="482" w:firstLineChars="200"/>
        <w:rPr>
          <w:rFonts w:hint="eastAsia" w:ascii="宋体" w:hAnsi="宋体" w:cs="宋体"/>
          <w:b/>
          <w:sz w:val="24"/>
        </w:rPr>
      </w:pPr>
      <w:r>
        <w:rPr>
          <w:rFonts w:hint="eastAsia" w:ascii="宋体" w:hAnsi="宋体" w:cs="宋体"/>
          <w:b/>
          <w:sz w:val="24"/>
        </w:rPr>
        <w:t>二、服务要求</w:t>
      </w:r>
    </w:p>
    <w:p w14:paraId="58F40513">
      <w:pPr>
        <w:spacing w:line="520" w:lineRule="exact"/>
        <w:ind w:firstLine="420" w:firstLineChars="200"/>
        <w:jc w:val="left"/>
        <w:rPr>
          <w:rFonts w:hint="eastAsia" w:ascii="宋体" w:hAnsi="宋体" w:cs="宋体"/>
          <w:szCs w:val="21"/>
        </w:rPr>
      </w:pPr>
      <w:r>
        <w:rPr>
          <w:rFonts w:hint="eastAsia" w:ascii="宋体" w:hAnsi="宋体" w:cs="宋体"/>
          <w:szCs w:val="21"/>
        </w:rPr>
        <w:t>1.合同履行期间招标人建立服务考核机制，招标人每月对中标单位服务、质量、市场行为进行量化考核，月度考核均合格后续签下一年合同；月度考核80分以下为不合格，当月不予请款，直至整改合格后方可请款。累计两次考核不合格（80分以下）招标人有权终止合同。</w:t>
      </w:r>
    </w:p>
    <w:p w14:paraId="2140CD32">
      <w:pPr>
        <w:spacing w:line="520" w:lineRule="exact"/>
        <w:ind w:firstLine="420" w:firstLineChars="200"/>
        <w:jc w:val="left"/>
        <w:rPr>
          <w:rFonts w:hint="eastAsia" w:ascii="宋体" w:hAnsi="宋体" w:cs="宋体"/>
          <w:szCs w:val="21"/>
        </w:rPr>
      </w:pPr>
      <w:r>
        <w:rPr>
          <w:rFonts w:hint="eastAsia" w:ascii="宋体" w:hAnsi="宋体" w:cs="宋体"/>
          <w:szCs w:val="21"/>
        </w:rPr>
        <w:t>2.投标人应建立相应管理制度，包括设备档案、应急预案、安全制度、培训制度、与招标人设备管理部门的协调制度等。</w:t>
      </w:r>
    </w:p>
    <w:p w14:paraId="0C6A784C">
      <w:pPr>
        <w:spacing w:line="520" w:lineRule="exact"/>
        <w:ind w:firstLine="420" w:firstLineChars="200"/>
        <w:jc w:val="left"/>
        <w:rPr>
          <w:rFonts w:hint="eastAsia" w:ascii="宋体" w:hAnsi="宋体" w:cs="宋体"/>
          <w:szCs w:val="21"/>
        </w:rPr>
      </w:pPr>
      <w:r>
        <w:rPr>
          <w:rFonts w:hint="eastAsia" w:ascii="宋体" w:hAnsi="宋体" w:cs="宋体"/>
          <w:szCs w:val="21"/>
        </w:rPr>
        <w:t xml:space="preserve">3.投标人应指定1-2名熟练业务人员作为联络员，负责定期向招标人提供有关材料，及时处理好与维修保养相关的事项。 </w:t>
      </w:r>
    </w:p>
    <w:p w14:paraId="04DF84D5">
      <w:pPr>
        <w:spacing w:line="520" w:lineRule="exact"/>
        <w:ind w:firstLine="420" w:firstLineChars="200"/>
        <w:jc w:val="left"/>
        <w:rPr>
          <w:rFonts w:hint="eastAsia" w:ascii="宋体" w:hAnsi="宋体" w:cs="宋体"/>
          <w:szCs w:val="21"/>
        </w:rPr>
      </w:pPr>
      <w:r>
        <w:rPr>
          <w:rFonts w:hint="eastAsia" w:ascii="宋体" w:hAnsi="宋体" w:cs="宋体"/>
          <w:szCs w:val="21"/>
        </w:rPr>
        <w:t>4.投标人应建立建全维修保养技术档案和材料使用情况记录，做到一车一帐，并按月按时向招标人报送维修保养报表。</w:t>
      </w:r>
    </w:p>
    <w:p w14:paraId="73C07395">
      <w:pPr>
        <w:spacing w:line="520" w:lineRule="exact"/>
        <w:ind w:firstLine="420" w:firstLineChars="200"/>
        <w:jc w:val="left"/>
        <w:rPr>
          <w:rFonts w:hint="eastAsia" w:ascii="宋体" w:hAnsi="宋体" w:cs="宋体"/>
          <w:szCs w:val="21"/>
        </w:rPr>
      </w:pPr>
      <w:r>
        <w:rPr>
          <w:rFonts w:hint="eastAsia" w:ascii="宋体" w:hAnsi="宋体" w:cs="宋体"/>
          <w:szCs w:val="21"/>
        </w:rPr>
        <w:t>5.维修要求：</w:t>
      </w:r>
    </w:p>
    <w:p w14:paraId="3A973AE1">
      <w:pPr>
        <w:spacing w:line="520" w:lineRule="exact"/>
        <w:ind w:firstLine="420" w:firstLineChars="200"/>
        <w:jc w:val="left"/>
        <w:rPr>
          <w:rFonts w:hint="eastAsia" w:ascii="宋体" w:hAnsi="宋体" w:cs="宋体"/>
          <w:szCs w:val="21"/>
        </w:rPr>
      </w:pPr>
      <w:r>
        <w:rPr>
          <w:rFonts w:hint="eastAsia" w:ascii="宋体" w:hAnsi="宋体" w:cs="宋体"/>
          <w:szCs w:val="21"/>
        </w:rPr>
        <w:t>投标人必须为本项目开设24小时报修服务电话和服务响应，故障发生后，承诺第一时间解决车辆故障，轻度故障4小时内解决，中度故障12小时内解决，严重问题72小时内解决（特殊情况除外）。</w:t>
      </w:r>
    </w:p>
    <w:p w14:paraId="5CE939FB">
      <w:pPr>
        <w:spacing w:line="520" w:lineRule="exact"/>
        <w:ind w:firstLine="420" w:firstLineChars="200"/>
        <w:jc w:val="left"/>
        <w:rPr>
          <w:rFonts w:hint="eastAsia" w:ascii="宋体" w:hAnsi="宋体" w:cs="宋体"/>
          <w:szCs w:val="21"/>
        </w:rPr>
      </w:pPr>
      <w:r>
        <w:rPr>
          <w:rFonts w:hint="eastAsia" w:ascii="宋体" w:hAnsi="宋体" w:cs="宋体"/>
          <w:szCs w:val="21"/>
        </w:rPr>
        <w:t>（1）轻度故障：指导致车辆停止行驶或性能下降，但一般不会对零部件和总成造成损坏，通过更换易损件和车载工具可以在短时间内消除的故障；</w:t>
      </w:r>
    </w:p>
    <w:p w14:paraId="61526FFF">
      <w:pPr>
        <w:spacing w:line="520" w:lineRule="exact"/>
        <w:ind w:firstLine="420" w:firstLineChars="200"/>
        <w:jc w:val="left"/>
        <w:rPr>
          <w:rFonts w:hint="eastAsia" w:ascii="宋体" w:hAnsi="宋体" w:cs="宋体"/>
          <w:szCs w:val="21"/>
        </w:rPr>
      </w:pPr>
      <w:r>
        <w:rPr>
          <w:rFonts w:hint="eastAsia" w:ascii="宋体" w:hAnsi="宋体" w:cs="宋体"/>
          <w:szCs w:val="21"/>
        </w:rPr>
        <w:t>（2）中度故障：指影响行车作业，主要零部件损坏或性能明显下降，更换零部件可解决的故障；</w:t>
      </w:r>
    </w:p>
    <w:p w14:paraId="1425E297">
      <w:pPr>
        <w:spacing w:line="520" w:lineRule="exact"/>
        <w:ind w:firstLine="420" w:firstLineChars="200"/>
        <w:jc w:val="left"/>
        <w:rPr>
          <w:rFonts w:hint="eastAsia" w:ascii="宋体" w:hAnsi="宋体" w:cs="宋体"/>
          <w:szCs w:val="21"/>
        </w:rPr>
      </w:pPr>
      <w:r>
        <w:rPr>
          <w:rFonts w:hint="eastAsia" w:ascii="宋体" w:hAnsi="宋体" w:cs="宋体"/>
          <w:szCs w:val="21"/>
        </w:rPr>
        <w:t>（3）严重故障：指严重影响行车作业，大总成部件功能失效的故障。</w:t>
      </w:r>
    </w:p>
    <w:p w14:paraId="16BD462F">
      <w:pPr>
        <w:spacing w:line="520" w:lineRule="exact"/>
        <w:ind w:firstLine="420" w:firstLineChars="200"/>
        <w:jc w:val="left"/>
        <w:rPr>
          <w:rFonts w:hint="eastAsia" w:ascii="宋体" w:hAnsi="宋体" w:cs="宋体"/>
          <w:szCs w:val="21"/>
        </w:rPr>
      </w:pPr>
      <w:r>
        <w:rPr>
          <w:rFonts w:hint="eastAsia" w:ascii="宋体" w:hAnsi="宋体" w:cs="宋体"/>
          <w:szCs w:val="21"/>
        </w:rPr>
        <w:t>6.保养要求</w:t>
      </w:r>
    </w:p>
    <w:p w14:paraId="312343E2">
      <w:pPr>
        <w:spacing w:line="520" w:lineRule="exact"/>
        <w:ind w:firstLine="840" w:firstLineChars="400"/>
        <w:jc w:val="left"/>
        <w:rPr>
          <w:rFonts w:hint="eastAsia" w:ascii="宋体" w:hAnsi="宋体" w:cs="宋体"/>
          <w:szCs w:val="21"/>
        </w:rPr>
      </w:pPr>
      <w:r>
        <w:rPr>
          <w:rFonts w:hint="eastAsia" w:ascii="宋体" w:hAnsi="宋体" w:cs="宋体"/>
          <w:color w:val="auto"/>
          <w:szCs w:val="21"/>
        </w:rPr>
        <w:t>保养内容、周期和要求以招标人实际需求为准，招</w:t>
      </w:r>
      <w:r>
        <w:rPr>
          <w:rFonts w:hint="eastAsia" w:ascii="宋体" w:hAnsi="宋体" w:cs="宋体"/>
          <w:szCs w:val="21"/>
        </w:rPr>
        <w:t>标人有权根据实际情况调整有关指标和要求。</w:t>
      </w:r>
    </w:p>
    <w:p w14:paraId="151A1021">
      <w:pPr>
        <w:spacing w:line="520" w:lineRule="exact"/>
        <w:ind w:firstLine="420" w:firstLineChars="200"/>
        <w:jc w:val="left"/>
        <w:rPr>
          <w:rFonts w:hint="eastAsia" w:ascii="宋体" w:hAnsi="宋体" w:cs="宋体"/>
          <w:szCs w:val="21"/>
        </w:rPr>
      </w:pPr>
      <w:bookmarkStart w:id="82" w:name="_Toc21922"/>
      <w:r>
        <w:rPr>
          <w:rFonts w:hint="eastAsia" w:ascii="宋体" w:hAnsi="宋体" w:cs="宋体"/>
          <w:szCs w:val="21"/>
        </w:rPr>
        <w:t>7.考核管理</w:t>
      </w:r>
      <w:bookmarkEnd w:id="82"/>
    </w:p>
    <w:p w14:paraId="680883DE">
      <w:pPr>
        <w:spacing w:line="520" w:lineRule="exact"/>
        <w:ind w:firstLine="422" w:firstLineChars="200"/>
        <w:jc w:val="center"/>
        <w:rPr>
          <w:rFonts w:hint="eastAsia" w:ascii="宋体" w:hAnsi="宋体" w:cs="宋体"/>
          <w:szCs w:val="21"/>
        </w:rPr>
      </w:pPr>
      <w:bookmarkStart w:id="83" w:name="_Toc7628"/>
      <w:r>
        <w:rPr>
          <w:rFonts w:hint="eastAsia" w:ascii="宋体" w:hAnsi="宋体" w:cs="宋体"/>
          <w:b/>
          <w:bCs/>
          <w:szCs w:val="21"/>
        </w:rPr>
        <w:t>车辆维修保养（服务）考核评分表</w:t>
      </w:r>
      <w:bookmarkEnd w:id="83"/>
    </w:p>
    <w:tbl>
      <w:tblPr>
        <w:tblStyle w:val="35"/>
        <w:tblpPr w:leftFromText="180" w:rightFromText="180" w:vertAnchor="text" w:horzAnchor="page" w:tblpX="1555" w:tblpY="432"/>
        <w:tblOverlap w:val="never"/>
        <w:tblW w:w="8595" w:type="dxa"/>
        <w:tblInd w:w="0" w:type="dxa"/>
        <w:tblLayout w:type="fixed"/>
        <w:tblCellMar>
          <w:top w:w="0" w:type="dxa"/>
          <w:left w:w="108" w:type="dxa"/>
          <w:bottom w:w="0" w:type="dxa"/>
          <w:right w:w="108" w:type="dxa"/>
        </w:tblCellMar>
      </w:tblPr>
      <w:tblGrid>
        <w:gridCol w:w="1065"/>
        <w:gridCol w:w="690"/>
        <w:gridCol w:w="4665"/>
        <w:gridCol w:w="1110"/>
        <w:gridCol w:w="1065"/>
      </w:tblGrid>
      <w:tr w14:paraId="5C6EF6B6">
        <w:tblPrEx>
          <w:tblCellMar>
            <w:top w:w="0" w:type="dxa"/>
            <w:left w:w="108" w:type="dxa"/>
            <w:bottom w:w="0" w:type="dxa"/>
            <w:right w:w="108" w:type="dxa"/>
          </w:tblCellMar>
        </w:tblPrEx>
        <w:trPr>
          <w:trHeight w:val="90" w:hRule="atLeast"/>
        </w:trPr>
        <w:tc>
          <w:tcPr>
            <w:tcW w:w="6420" w:type="dxa"/>
            <w:gridSpan w:val="3"/>
            <w:tcBorders>
              <w:top w:val="single" w:color="000000" w:sz="4" w:space="0"/>
              <w:left w:val="single" w:color="000000" w:sz="4" w:space="0"/>
              <w:bottom w:val="single" w:color="000000" w:sz="4" w:space="0"/>
              <w:right w:val="single" w:color="000000" w:sz="4" w:space="0"/>
            </w:tcBorders>
            <w:vAlign w:val="center"/>
          </w:tcPr>
          <w:p w14:paraId="142007BA">
            <w:pPr>
              <w:widowControl/>
              <w:spacing w:line="500" w:lineRule="exact"/>
              <w:jc w:val="center"/>
              <w:textAlignment w:val="center"/>
              <w:rPr>
                <w:rFonts w:hint="eastAsia" w:ascii="宋体" w:hAnsi="宋体" w:cs="宋体"/>
                <w:b/>
                <w:bCs/>
                <w:szCs w:val="21"/>
              </w:rPr>
            </w:pPr>
            <w:r>
              <w:rPr>
                <w:rFonts w:hint="eastAsia" w:ascii="宋体" w:hAnsi="宋体" w:cs="宋体"/>
                <w:b/>
                <w:bCs/>
                <w:kern w:val="0"/>
                <w:szCs w:val="21"/>
                <w:lang w:bidi="ar"/>
              </w:rPr>
              <w:t>检　查　考  核  项  目</w:t>
            </w:r>
          </w:p>
        </w:tc>
        <w:tc>
          <w:tcPr>
            <w:tcW w:w="1110" w:type="dxa"/>
            <w:tcBorders>
              <w:top w:val="single" w:color="000000" w:sz="4" w:space="0"/>
              <w:left w:val="single" w:color="000000" w:sz="4" w:space="0"/>
              <w:bottom w:val="single" w:color="000000" w:sz="4" w:space="0"/>
              <w:right w:val="single" w:color="000000" w:sz="4" w:space="0"/>
            </w:tcBorders>
            <w:vAlign w:val="center"/>
          </w:tcPr>
          <w:p w14:paraId="204B7284">
            <w:pPr>
              <w:widowControl/>
              <w:spacing w:line="500" w:lineRule="exact"/>
              <w:jc w:val="center"/>
              <w:textAlignment w:val="center"/>
              <w:rPr>
                <w:rFonts w:hint="eastAsia" w:ascii="宋体" w:hAnsi="宋体" w:cs="宋体"/>
                <w:b/>
                <w:bCs/>
                <w:szCs w:val="21"/>
              </w:rPr>
            </w:pPr>
            <w:r>
              <w:rPr>
                <w:rFonts w:hint="eastAsia" w:ascii="宋体" w:hAnsi="宋体" w:cs="宋体"/>
                <w:b/>
                <w:bCs/>
                <w:kern w:val="0"/>
                <w:szCs w:val="21"/>
                <w:lang w:bidi="ar"/>
              </w:rPr>
              <w:t>扣分标准</w:t>
            </w:r>
          </w:p>
        </w:tc>
        <w:tc>
          <w:tcPr>
            <w:tcW w:w="1065" w:type="dxa"/>
            <w:tcBorders>
              <w:top w:val="single" w:color="000000" w:sz="4" w:space="0"/>
              <w:left w:val="single" w:color="000000" w:sz="4" w:space="0"/>
              <w:bottom w:val="single" w:color="000000" w:sz="4" w:space="0"/>
              <w:right w:val="single" w:color="000000" w:sz="4" w:space="0"/>
            </w:tcBorders>
            <w:vAlign w:val="center"/>
          </w:tcPr>
          <w:p w14:paraId="080863C4">
            <w:pPr>
              <w:widowControl/>
              <w:spacing w:line="500" w:lineRule="exact"/>
              <w:jc w:val="center"/>
              <w:textAlignment w:val="center"/>
              <w:rPr>
                <w:rFonts w:hint="eastAsia" w:ascii="宋体" w:hAnsi="宋体" w:cs="宋体"/>
                <w:b/>
                <w:bCs/>
                <w:szCs w:val="21"/>
              </w:rPr>
            </w:pPr>
            <w:r>
              <w:rPr>
                <w:rFonts w:hint="eastAsia" w:ascii="宋体" w:hAnsi="宋体" w:cs="宋体"/>
                <w:b/>
                <w:bCs/>
                <w:kern w:val="0"/>
                <w:szCs w:val="21"/>
                <w:lang w:bidi="ar"/>
              </w:rPr>
              <w:t>扣分情况</w:t>
            </w:r>
          </w:p>
        </w:tc>
      </w:tr>
      <w:tr w14:paraId="517715BC">
        <w:tblPrEx>
          <w:tblCellMar>
            <w:top w:w="0" w:type="dxa"/>
            <w:left w:w="108" w:type="dxa"/>
            <w:bottom w:w="0" w:type="dxa"/>
            <w:right w:w="108" w:type="dxa"/>
          </w:tblCellMar>
        </w:tblPrEx>
        <w:trPr>
          <w:trHeight w:val="90" w:hRule="atLeast"/>
        </w:trPr>
        <w:tc>
          <w:tcPr>
            <w:tcW w:w="1755" w:type="dxa"/>
            <w:gridSpan w:val="2"/>
            <w:tcBorders>
              <w:top w:val="single" w:color="000000" w:sz="4" w:space="0"/>
              <w:left w:val="single" w:color="000000" w:sz="4" w:space="0"/>
              <w:bottom w:val="single" w:color="000000" w:sz="4" w:space="0"/>
              <w:right w:val="single" w:color="000000" w:sz="4" w:space="0"/>
            </w:tcBorders>
            <w:vAlign w:val="center"/>
          </w:tcPr>
          <w:p w14:paraId="23720ECB">
            <w:pPr>
              <w:widowControl/>
              <w:spacing w:line="500" w:lineRule="exact"/>
              <w:jc w:val="center"/>
              <w:textAlignment w:val="center"/>
              <w:rPr>
                <w:rFonts w:hint="eastAsia" w:ascii="宋体" w:hAnsi="宋体" w:cs="宋体"/>
                <w:b/>
                <w:bCs/>
                <w:szCs w:val="21"/>
              </w:rPr>
            </w:pPr>
            <w:r>
              <w:rPr>
                <w:rFonts w:hint="eastAsia" w:ascii="宋体" w:hAnsi="宋体" w:cs="宋体"/>
                <w:b/>
                <w:bCs/>
                <w:kern w:val="0"/>
                <w:szCs w:val="21"/>
                <w:lang w:bidi="ar"/>
              </w:rPr>
              <w:t>考核日期</w:t>
            </w:r>
          </w:p>
        </w:tc>
        <w:tc>
          <w:tcPr>
            <w:tcW w:w="6840" w:type="dxa"/>
            <w:gridSpan w:val="3"/>
            <w:tcBorders>
              <w:top w:val="single" w:color="000000" w:sz="4" w:space="0"/>
              <w:left w:val="single" w:color="000000" w:sz="4" w:space="0"/>
              <w:bottom w:val="single" w:color="000000" w:sz="4" w:space="0"/>
              <w:right w:val="single" w:color="000000" w:sz="4" w:space="0"/>
            </w:tcBorders>
            <w:vAlign w:val="center"/>
          </w:tcPr>
          <w:p w14:paraId="78A517DA">
            <w:pPr>
              <w:spacing w:line="500" w:lineRule="exact"/>
              <w:jc w:val="center"/>
              <w:rPr>
                <w:rFonts w:hint="eastAsia" w:ascii="宋体" w:hAnsi="宋体" w:cs="宋体"/>
                <w:b/>
                <w:bCs/>
                <w:szCs w:val="21"/>
              </w:rPr>
            </w:pPr>
          </w:p>
        </w:tc>
      </w:tr>
      <w:tr w14:paraId="25120672">
        <w:tblPrEx>
          <w:tblCellMar>
            <w:top w:w="0" w:type="dxa"/>
            <w:left w:w="108" w:type="dxa"/>
            <w:bottom w:w="0" w:type="dxa"/>
            <w:right w:w="108" w:type="dxa"/>
          </w:tblCellMar>
        </w:tblPrEx>
        <w:trPr>
          <w:trHeight w:val="90" w:hRule="atLeast"/>
        </w:trPr>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78C46583">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配件耗材</w:t>
            </w:r>
          </w:p>
        </w:tc>
        <w:tc>
          <w:tcPr>
            <w:tcW w:w="690" w:type="dxa"/>
            <w:tcBorders>
              <w:top w:val="single" w:color="000000" w:sz="4" w:space="0"/>
              <w:left w:val="single" w:color="000000" w:sz="4" w:space="0"/>
              <w:bottom w:val="single" w:color="000000" w:sz="4" w:space="0"/>
              <w:right w:val="single" w:color="000000" w:sz="4" w:space="0"/>
            </w:tcBorders>
            <w:vAlign w:val="center"/>
          </w:tcPr>
          <w:p w14:paraId="7533886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4665" w:type="dxa"/>
            <w:tcBorders>
              <w:top w:val="single" w:color="000000" w:sz="4" w:space="0"/>
              <w:left w:val="single" w:color="000000" w:sz="4" w:space="0"/>
              <w:bottom w:val="single" w:color="000000" w:sz="4" w:space="0"/>
              <w:right w:val="single" w:color="000000" w:sz="4" w:space="0"/>
            </w:tcBorders>
            <w:vAlign w:val="center"/>
          </w:tcPr>
          <w:p w14:paraId="37FCBBAA">
            <w:pPr>
              <w:widowControl/>
              <w:spacing w:line="500" w:lineRule="exact"/>
              <w:jc w:val="left"/>
              <w:textAlignment w:val="center"/>
              <w:rPr>
                <w:rFonts w:hint="eastAsia" w:ascii="宋体" w:hAnsi="宋体" w:cs="宋体"/>
                <w:szCs w:val="21"/>
              </w:rPr>
            </w:pPr>
            <w:r>
              <w:rPr>
                <w:rFonts w:hint="eastAsia" w:ascii="宋体" w:hAnsi="宋体" w:cs="宋体"/>
                <w:szCs w:val="21"/>
              </w:rPr>
              <w:t>提供的配件耗材型号是否按照招标文件要求执行</w:t>
            </w:r>
          </w:p>
        </w:tc>
        <w:tc>
          <w:tcPr>
            <w:tcW w:w="1110" w:type="dxa"/>
            <w:tcBorders>
              <w:top w:val="single" w:color="000000" w:sz="4" w:space="0"/>
              <w:left w:val="single" w:color="000000" w:sz="4" w:space="0"/>
              <w:bottom w:val="single" w:color="000000" w:sz="4" w:space="0"/>
              <w:right w:val="single" w:color="000000" w:sz="4" w:space="0"/>
            </w:tcBorders>
            <w:vAlign w:val="center"/>
          </w:tcPr>
          <w:p w14:paraId="37CD9818">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59DE29A2">
            <w:pPr>
              <w:spacing w:line="500" w:lineRule="exact"/>
              <w:jc w:val="center"/>
              <w:rPr>
                <w:rFonts w:hint="eastAsia" w:ascii="宋体" w:hAnsi="宋体" w:cs="宋体"/>
                <w:szCs w:val="21"/>
              </w:rPr>
            </w:pPr>
          </w:p>
        </w:tc>
      </w:tr>
      <w:tr w14:paraId="21E34CF7">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0A126DDD">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F84AE02">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4665" w:type="dxa"/>
            <w:tcBorders>
              <w:top w:val="single" w:color="000000" w:sz="4" w:space="0"/>
              <w:left w:val="single" w:color="000000" w:sz="4" w:space="0"/>
              <w:bottom w:val="single" w:color="000000" w:sz="4" w:space="0"/>
              <w:right w:val="single" w:color="000000" w:sz="4" w:space="0"/>
            </w:tcBorders>
            <w:vAlign w:val="center"/>
          </w:tcPr>
          <w:p w14:paraId="57B506B8">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是否为</w:t>
            </w:r>
            <w:r>
              <w:rPr>
                <w:rFonts w:hint="eastAsia" w:ascii="宋体" w:hAnsi="宋体" w:cs="宋体"/>
                <w:szCs w:val="21"/>
              </w:rPr>
              <w:t>正规渠道取得，手续齐全合法，符合国家、行业标准要求</w:t>
            </w:r>
          </w:p>
        </w:tc>
        <w:tc>
          <w:tcPr>
            <w:tcW w:w="1110" w:type="dxa"/>
            <w:tcBorders>
              <w:top w:val="single" w:color="000000" w:sz="4" w:space="0"/>
              <w:left w:val="single" w:color="000000" w:sz="4" w:space="0"/>
              <w:bottom w:val="single" w:color="000000" w:sz="4" w:space="0"/>
              <w:right w:val="single" w:color="000000" w:sz="4" w:space="0"/>
            </w:tcBorders>
            <w:vAlign w:val="center"/>
          </w:tcPr>
          <w:p w14:paraId="36A7B62E">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10-20</w:t>
            </w:r>
          </w:p>
        </w:tc>
        <w:tc>
          <w:tcPr>
            <w:tcW w:w="1065" w:type="dxa"/>
            <w:tcBorders>
              <w:top w:val="single" w:color="000000" w:sz="4" w:space="0"/>
              <w:left w:val="single" w:color="000000" w:sz="4" w:space="0"/>
              <w:bottom w:val="single" w:color="000000" w:sz="4" w:space="0"/>
              <w:right w:val="single" w:color="000000" w:sz="4" w:space="0"/>
            </w:tcBorders>
            <w:vAlign w:val="center"/>
          </w:tcPr>
          <w:p w14:paraId="73B4BAE7">
            <w:pPr>
              <w:spacing w:line="500" w:lineRule="exact"/>
              <w:jc w:val="center"/>
              <w:rPr>
                <w:rFonts w:hint="eastAsia" w:ascii="宋体" w:hAnsi="宋体" w:cs="宋体"/>
                <w:szCs w:val="21"/>
              </w:rPr>
            </w:pPr>
          </w:p>
        </w:tc>
      </w:tr>
      <w:tr w14:paraId="09B7C198">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41106219">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1CAB59">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3</w:t>
            </w:r>
          </w:p>
        </w:tc>
        <w:tc>
          <w:tcPr>
            <w:tcW w:w="4665" w:type="dxa"/>
            <w:tcBorders>
              <w:top w:val="single" w:color="000000" w:sz="4" w:space="0"/>
              <w:left w:val="single" w:color="000000" w:sz="4" w:space="0"/>
              <w:bottom w:val="single" w:color="000000" w:sz="4" w:space="0"/>
              <w:right w:val="single" w:color="000000" w:sz="4" w:space="0"/>
            </w:tcBorders>
            <w:vAlign w:val="center"/>
          </w:tcPr>
          <w:p w14:paraId="2FC88FE2">
            <w:pPr>
              <w:widowControl/>
              <w:spacing w:line="500" w:lineRule="exact"/>
              <w:jc w:val="left"/>
              <w:textAlignment w:val="center"/>
              <w:rPr>
                <w:rFonts w:hint="eastAsia" w:ascii="宋体" w:hAnsi="宋体" w:cs="宋体"/>
                <w:szCs w:val="21"/>
              </w:rPr>
            </w:pPr>
            <w:r>
              <w:rPr>
                <w:rFonts w:hint="eastAsia" w:ascii="宋体" w:hAnsi="宋体" w:cs="宋体"/>
                <w:szCs w:val="21"/>
              </w:rPr>
              <w:t>是否擅自提价</w:t>
            </w:r>
          </w:p>
        </w:tc>
        <w:tc>
          <w:tcPr>
            <w:tcW w:w="1110" w:type="dxa"/>
            <w:tcBorders>
              <w:top w:val="single" w:color="000000" w:sz="4" w:space="0"/>
              <w:left w:val="single" w:color="000000" w:sz="4" w:space="0"/>
              <w:bottom w:val="single" w:color="000000" w:sz="4" w:space="0"/>
              <w:right w:val="single" w:color="000000" w:sz="4" w:space="0"/>
            </w:tcBorders>
            <w:vAlign w:val="center"/>
          </w:tcPr>
          <w:p w14:paraId="23466D3E">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10-20</w:t>
            </w:r>
          </w:p>
        </w:tc>
        <w:tc>
          <w:tcPr>
            <w:tcW w:w="1065" w:type="dxa"/>
            <w:tcBorders>
              <w:top w:val="single" w:color="000000" w:sz="4" w:space="0"/>
              <w:left w:val="single" w:color="000000" w:sz="4" w:space="0"/>
              <w:bottom w:val="single" w:color="000000" w:sz="4" w:space="0"/>
              <w:right w:val="single" w:color="000000" w:sz="4" w:space="0"/>
            </w:tcBorders>
            <w:vAlign w:val="center"/>
          </w:tcPr>
          <w:p w14:paraId="585C59B7">
            <w:pPr>
              <w:spacing w:line="500" w:lineRule="exact"/>
              <w:jc w:val="center"/>
              <w:rPr>
                <w:rFonts w:hint="eastAsia" w:ascii="宋体" w:hAnsi="宋体" w:cs="宋体"/>
                <w:szCs w:val="21"/>
              </w:rPr>
            </w:pPr>
          </w:p>
        </w:tc>
      </w:tr>
      <w:tr w14:paraId="1612EF4D">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33E1C6BA">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552CC10">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4</w:t>
            </w:r>
          </w:p>
        </w:tc>
        <w:tc>
          <w:tcPr>
            <w:tcW w:w="4665" w:type="dxa"/>
            <w:tcBorders>
              <w:top w:val="single" w:color="000000" w:sz="4" w:space="0"/>
              <w:left w:val="single" w:color="000000" w:sz="4" w:space="0"/>
              <w:bottom w:val="single" w:color="000000" w:sz="4" w:space="0"/>
              <w:right w:val="single" w:color="000000" w:sz="4" w:space="0"/>
            </w:tcBorders>
            <w:vAlign w:val="center"/>
          </w:tcPr>
          <w:p w14:paraId="7646592A">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维修保养台账和报表是否与实际不符</w:t>
            </w:r>
          </w:p>
        </w:tc>
        <w:tc>
          <w:tcPr>
            <w:tcW w:w="1110" w:type="dxa"/>
            <w:tcBorders>
              <w:top w:val="single" w:color="000000" w:sz="4" w:space="0"/>
              <w:left w:val="single" w:color="000000" w:sz="4" w:space="0"/>
              <w:bottom w:val="single" w:color="000000" w:sz="4" w:space="0"/>
              <w:right w:val="single" w:color="000000" w:sz="4" w:space="0"/>
            </w:tcBorders>
            <w:vAlign w:val="center"/>
          </w:tcPr>
          <w:p w14:paraId="32ED4100">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10-20</w:t>
            </w:r>
          </w:p>
        </w:tc>
        <w:tc>
          <w:tcPr>
            <w:tcW w:w="1065" w:type="dxa"/>
            <w:tcBorders>
              <w:top w:val="single" w:color="000000" w:sz="4" w:space="0"/>
              <w:left w:val="single" w:color="000000" w:sz="4" w:space="0"/>
              <w:bottom w:val="single" w:color="000000" w:sz="4" w:space="0"/>
              <w:right w:val="single" w:color="000000" w:sz="4" w:space="0"/>
            </w:tcBorders>
            <w:vAlign w:val="center"/>
          </w:tcPr>
          <w:p w14:paraId="73BE985F">
            <w:pPr>
              <w:spacing w:line="500" w:lineRule="exact"/>
              <w:jc w:val="center"/>
              <w:rPr>
                <w:rFonts w:hint="eastAsia" w:ascii="宋体" w:hAnsi="宋体" w:cs="宋体"/>
                <w:szCs w:val="21"/>
              </w:rPr>
            </w:pPr>
          </w:p>
        </w:tc>
      </w:tr>
      <w:tr w14:paraId="66F99A8A">
        <w:tblPrEx>
          <w:tblCellMar>
            <w:top w:w="0" w:type="dxa"/>
            <w:left w:w="108" w:type="dxa"/>
            <w:bottom w:w="0" w:type="dxa"/>
            <w:right w:w="108" w:type="dxa"/>
          </w:tblCellMar>
        </w:tblPrEx>
        <w:trPr>
          <w:trHeight w:val="90" w:hRule="atLeast"/>
        </w:trPr>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1A245406">
            <w:pPr>
              <w:widowControl/>
              <w:spacing w:line="500" w:lineRule="exact"/>
              <w:jc w:val="center"/>
              <w:textAlignment w:val="center"/>
              <w:rPr>
                <w:rFonts w:hint="eastAsia" w:ascii="宋体" w:hAnsi="宋体" w:cs="宋体"/>
                <w:szCs w:val="21"/>
              </w:rPr>
            </w:pPr>
            <w:r>
              <w:rPr>
                <w:rFonts w:hint="eastAsia" w:ascii="宋体" w:hAnsi="宋体" w:cs="宋体"/>
                <w:szCs w:val="21"/>
              </w:rPr>
              <w:t>维修保养</w:t>
            </w:r>
          </w:p>
        </w:tc>
        <w:tc>
          <w:tcPr>
            <w:tcW w:w="690" w:type="dxa"/>
            <w:tcBorders>
              <w:top w:val="single" w:color="000000" w:sz="4" w:space="0"/>
              <w:left w:val="single" w:color="000000" w:sz="4" w:space="0"/>
              <w:bottom w:val="single" w:color="000000" w:sz="4" w:space="0"/>
              <w:right w:val="single" w:color="000000" w:sz="4" w:space="0"/>
            </w:tcBorders>
            <w:vAlign w:val="center"/>
          </w:tcPr>
          <w:p w14:paraId="120A8D41">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w:t>
            </w:r>
          </w:p>
        </w:tc>
        <w:tc>
          <w:tcPr>
            <w:tcW w:w="4665" w:type="dxa"/>
            <w:tcBorders>
              <w:top w:val="single" w:color="000000" w:sz="4" w:space="0"/>
              <w:left w:val="single" w:color="000000" w:sz="4" w:space="0"/>
              <w:bottom w:val="single" w:color="000000" w:sz="4" w:space="0"/>
              <w:right w:val="single" w:color="000000" w:sz="4" w:space="0"/>
            </w:tcBorders>
            <w:vAlign w:val="center"/>
          </w:tcPr>
          <w:p w14:paraId="0C8171A1">
            <w:pPr>
              <w:widowControl/>
              <w:spacing w:line="500" w:lineRule="exact"/>
              <w:jc w:val="left"/>
              <w:textAlignment w:val="center"/>
              <w:rPr>
                <w:rFonts w:hint="eastAsia" w:ascii="宋体" w:hAnsi="宋体" w:cs="宋体"/>
                <w:szCs w:val="21"/>
              </w:rPr>
            </w:pPr>
            <w:r>
              <w:rPr>
                <w:rFonts w:hint="eastAsia" w:ascii="宋体" w:hAnsi="宋体" w:cs="宋体"/>
                <w:szCs w:val="21"/>
              </w:rPr>
              <w:t>维修保养是否在招标人要求时间内响应</w:t>
            </w:r>
          </w:p>
        </w:tc>
        <w:tc>
          <w:tcPr>
            <w:tcW w:w="1110" w:type="dxa"/>
            <w:tcBorders>
              <w:top w:val="single" w:color="000000" w:sz="4" w:space="0"/>
              <w:left w:val="single" w:color="000000" w:sz="4" w:space="0"/>
              <w:bottom w:val="single" w:color="000000" w:sz="4" w:space="0"/>
              <w:right w:val="single" w:color="000000" w:sz="4" w:space="0"/>
            </w:tcBorders>
            <w:vAlign w:val="center"/>
          </w:tcPr>
          <w:p w14:paraId="4F4E8CA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5D9632F1">
            <w:pPr>
              <w:spacing w:line="500" w:lineRule="exact"/>
              <w:jc w:val="center"/>
              <w:rPr>
                <w:rFonts w:hint="eastAsia" w:ascii="宋体" w:hAnsi="宋体" w:cs="宋体"/>
                <w:szCs w:val="21"/>
              </w:rPr>
            </w:pPr>
          </w:p>
        </w:tc>
      </w:tr>
      <w:tr w14:paraId="7BDF2976">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7D050FF8">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F2E35DC">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6</w:t>
            </w:r>
          </w:p>
        </w:tc>
        <w:tc>
          <w:tcPr>
            <w:tcW w:w="4665" w:type="dxa"/>
            <w:tcBorders>
              <w:top w:val="single" w:color="000000" w:sz="4" w:space="0"/>
              <w:left w:val="single" w:color="000000" w:sz="4" w:space="0"/>
              <w:bottom w:val="single" w:color="000000" w:sz="4" w:space="0"/>
              <w:right w:val="single" w:color="000000" w:sz="4" w:space="0"/>
            </w:tcBorders>
            <w:vAlign w:val="center"/>
          </w:tcPr>
          <w:p w14:paraId="19AFCF9A">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维修保养流程是否按规定执行</w:t>
            </w:r>
          </w:p>
        </w:tc>
        <w:tc>
          <w:tcPr>
            <w:tcW w:w="1110" w:type="dxa"/>
            <w:tcBorders>
              <w:top w:val="single" w:color="000000" w:sz="4" w:space="0"/>
              <w:left w:val="single" w:color="000000" w:sz="4" w:space="0"/>
              <w:bottom w:val="single" w:color="000000" w:sz="4" w:space="0"/>
              <w:right w:val="single" w:color="000000" w:sz="4" w:space="0"/>
            </w:tcBorders>
            <w:vAlign w:val="center"/>
          </w:tcPr>
          <w:p w14:paraId="6224F3E9">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748D313F">
            <w:pPr>
              <w:spacing w:line="500" w:lineRule="exact"/>
              <w:jc w:val="center"/>
              <w:rPr>
                <w:rFonts w:hint="eastAsia" w:ascii="宋体" w:hAnsi="宋体" w:cs="宋体"/>
                <w:szCs w:val="21"/>
              </w:rPr>
            </w:pPr>
          </w:p>
        </w:tc>
      </w:tr>
      <w:tr w14:paraId="14B0F223">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290AF299">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9AAB149">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7</w:t>
            </w:r>
          </w:p>
        </w:tc>
        <w:tc>
          <w:tcPr>
            <w:tcW w:w="4665" w:type="dxa"/>
            <w:tcBorders>
              <w:top w:val="single" w:color="000000" w:sz="4" w:space="0"/>
              <w:left w:val="single" w:color="000000" w:sz="4" w:space="0"/>
              <w:bottom w:val="single" w:color="000000" w:sz="4" w:space="0"/>
              <w:right w:val="single" w:color="000000" w:sz="4" w:space="0"/>
            </w:tcBorders>
            <w:vAlign w:val="center"/>
          </w:tcPr>
          <w:p w14:paraId="3ADA8140">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服装穿戴、仪表仪容</w:t>
            </w:r>
          </w:p>
        </w:tc>
        <w:tc>
          <w:tcPr>
            <w:tcW w:w="1110" w:type="dxa"/>
            <w:tcBorders>
              <w:top w:val="single" w:color="000000" w:sz="4" w:space="0"/>
              <w:left w:val="single" w:color="000000" w:sz="4" w:space="0"/>
              <w:bottom w:val="single" w:color="000000" w:sz="4" w:space="0"/>
              <w:right w:val="single" w:color="000000" w:sz="4" w:space="0"/>
            </w:tcBorders>
            <w:vAlign w:val="center"/>
          </w:tcPr>
          <w:p w14:paraId="13CF87A7">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2-4</w:t>
            </w:r>
          </w:p>
        </w:tc>
        <w:tc>
          <w:tcPr>
            <w:tcW w:w="1065" w:type="dxa"/>
            <w:tcBorders>
              <w:top w:val="single" w:color="000000" w:sz="4" w:space="0"/>
              <w:left w:val="single" w:color="000000" w:sz="4" w:space="0"/>
              <w:bottom w:val="single" w:color="000000" w:sz="4" w:space="0"/>
              <w:right w:val="single" w:color="000000" w:sz="4" w:space="0"/>
            </w:tcBorders>
            <w:vAlign w:val="center"/>
          </w:tcPr>
          <w:p w14:paraId="52E730BB">
            <w:pPr>
              <w:spacing w:line="500" w:lineRule="exact"/>
              <w:jc w:val="center"/>
              <w:rPr>
                <w:rFonts w:hint="eastAsia" w:ascii="宋体" w:hAnsi="宋体" w:cs="宋体"/>
                <w:szCs w:val="21"/>
              </w:rPr>
            </w:pPr>
          </w:p>
        </w:tc>
      </w:tr>
      <w:tr w14:paraId="67AB8B9F">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43D61F28">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5E3491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8</w:t>
            </w:r>
          </w:p>
        </w:tc>
        <w:tc>
          <w:tcPr>
            <w:tcW w:w="4665" w:type="dxa"/>
            <w:tcBorders>
              <w:top w:val="single" w:color="000000" w:sz="4" w:space="0"/>
              <w:left w:val="single" w:color="000000" w:sz="4" w:space="0"/>
              <w:bottom w:val="single" w:color="000000" w:sz="4" w:space="0"/>
              <w:right w:val="single" w:color="000000" w:sz="4" w:space="0"/>
            </w:tcBorders>
            <w:vAlign w:val="center"/>
          </w:tcPr>
          <w:p w14:paraId="09A501D7">
            <w:pPr>
              <w:widowControl/>
              <w:spacing w:line="500" w:lineRule="exact"/>
              <w:jc w:val="left"/>
              <w:textAlignment w:val="center"/>
              <w:rPr>
                <w:rFonts w:hint="eastAsia" w:ascii="宋体" w:hAnsi="宋体" w:cs="宋体"/>
                <w:szCs w:val="21"/>
              </w:rPr>
            </w:pPr>
            <w:r>
              <w:rPr>
                <w:rFonts w:hint="eastAsia" w:ascii="宋体" w:hAnsi="宋体" w:cs="宋体"/>
                <w:szCs w:val="21"/>
              </w:rPr>
              <w:t>维修保养质量是否达标</w:t>
            </w:r>
          </w:p>
        </w:tc>
        <w:tc>
          <w:tcPr>
            <w:tcW w:w="1110" w:type="dxa"/>
            <w:tcBorders>
              <w:top w:val="single" w:color="000000" w:sz="4" w:space="0"/>
              <w:left w:val="single" w:color="000000" w:sz="4" w:space="0"/>
              <w:bottom w:val="single" w:color="000000" w:sz="4" w:space="0"/>
              <w:right w:val="single" w:color="000000" w:sz="4" w:space="0"/>
            </w:tcBorders>
            <w:vAlign w:val="center"/>
          </w:tcPr>
          <w:p w14:paraId="3AE7AC7C">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10-20</w:t>
            </w:r>
          </w:p>
        </w:tc>
        <w:tc>
          <w:tcPr>
            <w:tcW w:w="1065" w:type="dxa"/>
            <w:tcBorders>
              <w:top w:val="single" w:color="000000" w:sz="4" w:space="0"/>
              <w:left w:val="single" w:color="000000" w:sz="4" w:space="0"/>
              <w:bottom w:val="single" w:color="000000" w:sz="4" w:space="0"/>
              <w:right w:val="single" w:color="000000" w:sz="4" w:space="0"/>
            </w:tcBorders>
            <w:vAlign w:val="center"/>
          </w:tcPr>
          <w:p w14:paraId="5FFEC58C">
            <w:pPr>
              <w:spacing w:line="500" w:lineRule="exact"/>
              <w:jc w:val="center"/>
              <w:rPr>
                <w:rFonts w:hint="eastAsia" w:ascii="宋体" w:hAnsi="宋体" w:cs="宋体"/>
                <w:szCs w:val="21"/>
              </w:rPr>
            </w:pPr>
          </w:p>
        </w:tc>
      </w:tr>
      <w:tr w14:paraId="2A1A2BD0">
        <w:tblPrEx>
          <w:tblCellMar>
            <w:top w:w="0" w:type="dxa"/>
            <w:left w:w="108" w:type="dxa"/>
            <w:bottom w:w="0" w:type="dxa"/>
            <w:right w:w="108" w:type="dxa"/>
          </w:tblCellMar>
        </w:tblPrEx>
        <w:trPr>
          <w:trHeight w:val="90" w:hRule="atLeast"/>
        </w:trPr>
        <w:tc>
          <w:tcPr>
            <w:tcW w:w="1065" w:type="dxa"/>
            <w:vMerge w:val="restart"/>
            <w:tcBorders>
              <w:top w:val="single" w:color="000000" w:sz="4" w:space="0"/>
              <w:left w:val="single" w:color="000000" w:sz="4" w:space="0"/>
              <w:right w:val="single" w:color="000000" w:sz="4" w:space="0"/>
            </w:tcBorders>
            <w:vAlign w:val="center"/>
          </w:tcPr>
          <w:p w14:paraId="2C01984B">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服务质量</w:t>
            </w:r>
          </w:p>
        </w:tc>
        <w:tc>
          <w:tcPr>
            <w:tcW w:w="690" w:type="dxa"/>
            <w:tcBorders>
              <w:top w:val="single" w:color="000000" w:sz="4" w:space="0"/>
              <w:left w:val="single" w:color="000000" w:sz="4" w:space="0"/>
              <w:bottom w:val="single" w:color="000000" w:sz="4" w:space="0"/>
              <w:right w:val="single" w:color="000000" w:sz="4" w:space="0"/>
            </w:tcBorders>
            <w:vAlign w:val="center"/>
          </w:tcPr>
          <w:p w14:paraId="482AB764">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9</w:t>
            </w:r>
          </w:p>
        </w:tc>
        <w:tc>
          <w:tcPr>
            <w:tcW w:w="4665" w:type="dxa"/>
            <w:tcBorders>
              <w:top w:val="single" w:color="000000" w:sz="4" w:space="0"/>
              <w:left w:val="single" w:color="000000" w:sz="4" w:space="0"/>
              <w:bottom w:val="single" w:color="000000" w:sz="4" w:space="0"/>
              <w:right w:val="single" w:color="000000" w:sz="4" w:space="0"/>
            </w:tcBorders>
            <w:vAlign w:val="center"/>
          </w:tcPr>
          <w:p w14:paraId="5E1311F0">
            <w:pPr>
              <w:widowControl/>
              <w:spacing w:line="500" w:lineRule="exact"/>
              <w:jc w:val="left"/>
              <w:textAlignment w:val="center"/>
              <w:rPr>
                <w:rFonts w:hint="eastAsia" w:ascii="宋体" w:hAnsi="宋体" w:cs="宋体"/>
                <w:szCs w:val="21"/>
              </w:rPr>
            </w:pPr>
            <w:r>
              <w:rPr>
                <w:rFonts w:hint="eastAsia" w:ascii="宋体" w:hAnsi="宋体" w:cs="宋体"/>
                <w:szCs w:val="21"/>
              </w:rPr>
              <w:t>每月上报维修保养报表是否及时</w:t>
            </w:r>
          </w:p>
        </w:tc>
        <w:tc>
          <w:tcPr>
            <w:tcW w:w="1110" w:type="dxa"/>
            <w:tcBorders>
              <w:top w:val="single" w:color="000000" w:sz="4" w:space="0"/>
              <w:left w:val="single" w:color="000000" w:sz="4" w:space="0"/>
              <w:bottom w:val="single" w:color="000000" w:sz="4" w:space="0"/>
              <w:right w:val="single" w:color="000000" w:sz="4" w:space="0"/>
            </w:tcBorders>
            <w:vAlign w:val="center"/>
          </w:tcPr>
          <w:p w14:paraId="3664D345">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1C5C3EAA">
            <w:pPr>
              <w:spacing w:line="500" w:lineRule="exact"/>
              <w:jc w:val="center"/>
              <w:rPr>
                <w:rFonts w:hint="eastAsia" w:ascii="宋体" w:hAnsi="宋体" w:cs="宋体"/>
                <w:szCs w:val="21"/>
              </w:rPr>
            </w:pPr>
          </w:p>
        </w:tc>
      </w:tr>
      <w:tr w14:paraId="6EF43300">
        <w:tblPrEx>
          <w:tblCellMar>
            <w:top w:w="0" w:type="dxa"/>
            <w:left w:w="108" w:type="dxa"/>
            <w:bottom w:w="0" w:type="dxa"/>
            <w:right w:w="108" w:type="dxa"/>
          </w:tblCellMar>
        </w:tblPrEx>
        <w:trPr>
          <w:trHeight w:val="90" w:hRule="atLeast"/>
        </w:trPr>
        <w:tc>
          <w:tcPr>
            <w:tcW w:w="1065" w:type="dxa"/>
            <w:vMerge w:val="continue"/>
            <w:tcBorders>
              <w:left w:val="single" w:color="000000" w:sz="4" w:space="0"/>
              <w:right w:val="single" w:color="000000" w:sz="4" w:space="0"/>
            </w:tcBorders>
            <w:vAlign w:val="center"/>
          </w:tcPr>
          <w:p w14:paraId="6B484FB2">
            <w:pPr>
              <w:widowControl/>
              <w:spacing w:line="500" w:lineRule="exact"/>
              <w:jc w:val="center"/>
              <w:textAlignment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B1B199F">
            <w:pPr>
              <w:widowControl/>
              <w:spacing w:line="5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10</w:t>
            </w:r>
          </w:p>
        </w:tc>
        <w:tc>
          <w:tcPr>
            <w:tcW w:w="4665" w:type="dxa"/>
            <w:tcBorders>
              <w:top w:val="single" w:color="000000" w:sz="4" w:space="0"/>
              <w:left w:val="single" w:color="000000" w:sz="4" w:space="0"/>
              <w:bottom w:val="single" w:color="000000" w:sz="4" w:space="0"/>
              <w:right w:val="single" w:color="000000" w:sz="4" w:space="0"/>
            </w:tcBorders>
            <w:vAlign w:val="center"/>
          </w:tcPr>
          <w:p w14:paraId="05B6130E">
            <w:pPr>
              <w:widowControl/>
              <w:spacing w:line="500" w:lineRule="exact"/>
              <w:jc w:val="left"/>
              <w:textAlignment w:val="center"/>
              <w:rPr>
                <w:rFonts w:hint="eastAsia" w:ascii="宋体" w:hAnsi="宋体" w:cs="宋体"/>
                <w:szCs w:val="21"/>
              </w:rPr>
            </w:pPr>
            <w:r>
              <w:rPr>
                <w:rFonts w:hint="eastAsia" w:ascii="宋体" w:hAnsi="宋体" w:cs="宋体"/>
                <w:szCs w:val="21"/>
              </w:rPr>
              <w:t>热情承接招标人的维修保养任务，认真做到“四优”，即：时间优先、质量优良、服务优良、价格优惠</w:t>
            </w:r>
          </w:p>
        </w:tc>
        <w:tc>
          <w:tcPr>
            <w:tcW w:w="1110" w:type="dxa"/>
            <w:tcBorders>
              <w:top w:val="single" w:color="000000" w:sz="4" w:space="0"/>
              <w:left w:val="single" w:color="000000" w:sz="4" w:space="0"/>
              <w:bottom w:val="single" w:color="000000" w:sz="4" w:space="0"/>
              <w:right w:val="single" w:color="000000" w:sz="4" w:space="0"/>
            </w:tcBorders>
            <w:vAlign w:val="center"/>
          </w:tcPr>
          <w:p w14:paraId="5204C06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58467D0C">
            <w:pPr>
              <w:spacing w:line="500" w:lineRule="exact"/>
              <w:jc w:val="center"/>
              <w:rPr>
                <w:rFonts w:hint="eastAsia" w:ascii="宋体" w:hAnsi="宋体" w:cs="宋体"/>
                <w:szCs w:val="21"/>
              </w:rPr>
            </w:pPr>
          </w:p>
        </w:tc>
      </w:tr>
      <w:tr w14:paraId="3C00E759">
        <w:tblPrEx>
          <w:tblCellMar>
            <w:top w:w="0" w:type="dxa"/>
            <w:left w:w="108" w:type="dxa"/>
            <w:bottom w:w="0" w:type="dxa"/>
            <w:right w:w="108" w:type="dxa"/>
          </w:tblCellMar>
        </w:tblPrEx>
        <w:trPr>
          <w:trHeight w:val="90" w:hRule="atLeast"/>
        </w:trPr>
        <w:tc>
          <w:tcPr>
            <w:tcW w:w="1065" w:type="dxa"/>
            <w:vMerge w:val="continue"/>
            <w:tcBorders>
              <w:left w:val="single" w:color="000000" w:sz="4" w:space="0"/>
              <w:right w:val="single" w:color="000000" w:sz="4" w:space="0"/>
            </w:tcBorders>
            <w:vAlign w:val="center"/>
          </w:tcPr>
          <w:p w14:paraId="7C95855A">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4184134">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11</w:t>
            </w:r>
          </w:p>
        </w:tc>
        <w:tc>
          <w:tcPr>
            <w:tcW w:w="4665" w:type="dxa"/>
            <w:tcBorders>
              <w:top w:val="single" w:color="000000" w:sz="4" w:space="0"/>
              <w:left w:val="single" w:color="000000" w:sz="4" w:space="0"/>
              <w:bottom w:val="single" w:color="000000" w:sz="4" w:space="0"/>
              <w:right w:val="single" w:color="000000" w:sz="4" w:space="0"/>
            </w:tcBorders>
            <w:vAlign w:val="center"/>
          </w:tcPr>
          <w:p w14:paraId="6EEF2DA5">
            <w:pPr>
              <w:widowControl/>
              <w:spacing w:line="500" w:lineRule="exact"/>
              <w:jc w:val="left"/>
              <w:textAlignment w:val="center"/>
              <w:rPr>
                <w:rFonts w:hint="eastAsia" w:ascii="宋体" w:hAnsi="宋体" w:cs="宋体"/>
                <w:szCs w:val="21"/>
              </w:rPr>
            </w:pPr>
            <w:r>
              <w:rPr>
                <w:rFonts w:hint="eastAsia" w:ascii="宋体" w:hAnsi="宋体" w:cs="宋体"/>
                <w:szCs w:val="21"/>
              </w:rPr>
              <w:t>是否求建立维修保养台账，做到一车一帐</w:t>
            </w:r>
          </w:p>
        </w:tc>
        <w:tc>
          <w:tcPr>
            <w:tcW w:w="1110" w:type="dxa"/>
            <w:tcBorders>
              <w:top w:val="single" w:color="000000" w:sz="4" w:space="0"/>
              <w:left w:val="single" w:color="000000" w:sz="4" w:space="0"/>
              <w:bottom w:val="single" w:color="000000" w:sz="4" w:space="0"/>
              <w:right w:val="single" w:color="000000" w:sz="4" w:space="0"/>
            </w:tcBorders>
            <w:vAlign w:val="center"/>
          </w:tcPr>
          <w:p w14:paraId="35354571">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2E053C98">
            <w:pPr>
              <w:spacing w:line="500" w:lineRule="exact"/>
              <w:jc w:val="center"/>
              <w:rPr>
                <w:rFonts w:hint="eastAsia" w:ascii="宋体" w:hAnsi="宋体" w:cs="宋体"/>
                <w:szCs w:val="21"/>
              </w:rPr>
            </w:pPr>
          </w:p>
        </w:tc>
      </w:tr>
      <w:tr w14:paraId="77E04F8E">
        <w:tblPrEx>
          <w:tblCellMar>
            <w:top w:w="0" w:type="dxa"/>
            <w:left w:w="108" w:type="dxa"/>
            <w:bottom w:w="0" w:type="dxa"/>
            <w:right w:w="108" w:type="dxa"/>
          </w:tblCellMar>
        </w:tblPrEx>
        <w:trPr>
          <w:trHeight w:val="90" w:hRule="atLeast"/>
        </w:trPr>
        <w:tc>
          <w:tcPr>
            <w:tcW w:w="1065" w:type="dxa"/>
            <w:vMerge w:val="continue"/>
            <w:tcBorders>
              <w:left w:val="single" w:color="000000" w:sz="4" w:space="0"/>
              <w:right w:val="single" w:color="000000" w:sz="4" w:space="0"/>
            </w:tcBorders>
            <w:vAlign w:val="center"/>
          </w:tcPr>
          <w:p w14:paraId="52D55AB9">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2E1EAD4">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12</w:t>
            </w:r>
          </w:p>
        </w:tc>
        <w:tc>
          <w:tcPr>
            <w:tcW w:w="4665" w:type="dxa"/>
            <w:tcBorders>
              <w:top w:val="single" w:color="000000" w:sz="4" w:space="0"/>
              <w:left w:val="single" w:color="000000" w:sz="4" w:space="0"/>
              <w:bottom w:val="single" w:color="000000" w:sz="4" w:space="0"/>
              <w:right w:val="single" w:color="000000" w:sz="4" w:space="0"/>
            </w:tcBorders>
            <w:vAlign w:val="center"/>
          </w:tcPr>
          <w:p w14:paraId="31AF5DE1">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是否存在送礼品、给回扣、报销费用等一切不正当竞争行为</w:t>
            </w:r>
          </w:p>
        </w:tc>
        <w:tc>
          <w:tcPr>
            <w:tcW w:w="1110" w:type="dxa"/>
            <w:tcBorders>
              <w:top w:val="single" w:color="000000" w:sz="4" w:space="0"/>
              <w:left w:val="single" w:color="000000" w:sz="4" w:space="0"/>
              <w:bottom w:val="single" w:color="000000" w:sz="4" w:space="0"/>
              <w:right w:val="single" w:color="000000" w:sz="4" w:space="0"/>
            </w:tcBorders>
            <w:vAlign w:val="center"/>
          </w:tcPr>
          <w:p w14:paraId="134C7178">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0AF20DE4">
            <w:pPr>
              <w:spacing w:line="500" w:lineRule="exact"/>
              <w:jc w:val="center"/>
              <w:rPr>
                <w:rFonts w:hint="eastAsia" w:ascii="宋体" w:hAnsi="宋体" w:cs="宋体"/>
                <w:szCs w:val="21"/>
              </w:rPr>
            </w:pPr>
          </w:p>
        </w:tc>
      </w:tr>
      <w:tr w14:paraId="759948ED">
        <w:tblPrEx>
          <w:tblCellMar>
            <w:top w:w="0" w:type="dxa"/>
            <w:left w:w="108" w:type="dxa"/>
            <w:bottom w:w="0" w:type="dxa"/>
            <w:right w:w="108" w:type="dxa"/>
          </w:tblCellMar>
        </w:tblPrEx>
        <w:trPr>
          <w:trHeight w:val="90" w:hRule="atLeast"/>
        </w:trPr>
        <w:tc>
          <w:tcPr>
            <w:tcW w:w="1065" w:type="dxa"/>
            <w:vMerge w:val="continue"/>
            <w:tcBorders>
              <w:left w:val="single" w:color="000000" w:sz="4" w:space="0"/>
              <w:right w:val="single" w:color="000000" w:sz="4" w:space="0"/>
            </w:tcBorders>
            <w:vAlign w:val="center"/>
          </w:tcPr>
          <w:p w14:paraId="2AA05011">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730EE8B">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13</w:t>
            </w:r>
          </w:p>
        </w:tc>
        <w:tc>
          <w:tcPr>
            <w:tcW w:w="4665" w:type="dxa"/>
            <w:tcBorders>
              <w:top w:val="single" w:color="000000" w:sz="4" w:space="0"/>
              <w:left w:val="single" w:color="000000" w:sz="4" w:space="0"/>
              <w:bottom w:val="single" w:color="000000" w:sz="4" w:space="0"/>
              <w:right w:val="single" w:color="000000" w:sz="4" w:space="0"/>
            </w:tcBorders>
            <w:vAlign w:val="center"/>
          </w:tcPr>
          <w:p w14:paraId="006F3E88">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是否配合甲方的检查</w:t>
            </w:r>
          </w:p>
        </w:tc>
        <w:tc>
          <w:tcPr>
            <w:tcW w:w="1110" w:type="dxa"/>
            <w:tcBorders>
              <w:top w:val="single" w:color="000000" w:sz="4" w:space="0"/>
              <w:left w:val="single" w:color="000000" w:sz="4" w:space="0"/>
              <w:bottom w:val="single" w:color="000000" w:sz="4" w:space="0"/>
              <w:right w:val="single" w:color="000000" w:sz="4" w:space="0"/>
            </w:tcBorders>
            <w:vAlign w:val="center"/>
          </w:tcPr>
          <w:p w14:paraId="24481DA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1-3</w:t>
            </w:r>
          </w:p>
        </w:tc>
        <w:tc>
          <w:tcPr>
            <w:tcW w:w="1065" w:type="dxa"/>
            <w:tcBorders>
              <w:top w:val="single" w:color="000000" w:sz="4" w:space="0"/>
              <w:left w:val="single" w:color="000000" w:sz="4" w:space="0"/>
              <w:bottom w:val="single" w:color="000000" w:sz="4" w:space="0"/>
              <w:right w:val="single" w:color="000000" w:sz="4" w:space="0"/>
            </w:tcBorders>
            <w:vAlign w:val="center"/>
          </w:tcPr>
          <w:p w14:paraId="0BDA4EDE">
            <w:pPr>
              <w:spacing w:line="500" w:lineRule="exact"/>
              <w:jc w:val="center"/>
              <w:rPr>
                <w:rFonts w:hint="eastAsia" w:ascii="宋体" w:hAnsi="宋体" w:cs="宋体"/>
                <w:szCs w:val="21"/>
              </w:rPr>
            </w:pPr>
          </w:p>
        </w:tc>
      </w:tr>
      <w:tr w14:paraId="3AE18319">
        <w:tblPrEx>
          <w:tblCellMar>
            <w:top w:w="0" w:type="dxa"/>
            <w:left w:w="108" w:type="dxa"/>
            <w:bottom w:w="0" w:type="dxa"/>
            <w:right w:w="108" w:type="dxa"/>
          </w:tblCellMar>
        </w:tblPrEx>
        <w:trPr>
          <w:trHeight w:val="90" w:hRule="atLeast"/>
        </w:trPr>
        <w:tc>
          <w:tcPr>
            <w:tcW w:w="1065" w:type="dxa"/>
            <w:vMerge w:val="continue"/>
            <w:tcBorders>
              <w:left w:val="single" w:color="000000" w:sz="4" w:space="0"/>
              <w:bottom w:val="single" w:color="000000" w:sz="4" w:space="0"/>
              <w:right w:val="single" w:color="000000" w:sz="4" w:space="0"/>
            </w:tcBorders>
            <w:vAlign w:val="center"/>
          </w:tcPr>
          <w:p w14:paraId="0355A61F">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1D26D2">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14</w:t>
            </w:r>
          </w:p>
        </w:tc>
        <w:tc>
          <w:tcPr>
            <w:tcW w:w="4665" w:type="dxa"/>
            <w:tcBorders>
              <w:top w:val="single" w:color="000000" w:sz="4" w:space="0"/>
              <w:left w:val="single" w:color="000000" w:sz="4" w:space="0"/>
              <w:bottom w:val="single" w:color="000000" w:sz="4" w:space="0"/>
              <w:right w:val="single" w:color="000000" w:sz="4" w:space="0"/>
            </w:tcBorders>
            <w:vAlign w:val="center"/>
          </w:tcPr>
          <w:p w14:paraId="2EE9FB18">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是否</w:t>
            </w:r>
            <w:r>
              <w:rPr>
                <w:rFonts w:hint="eastAsia" w:ascii="宋体" w:hAnsi="宋体" w:cs="宋体"/>
                <w:szCs w:val="21"/>
              </w:rPr>
              <w:t>积极配合甲方提出的其他合理服务需求</w:t>
            </w:r>
          </w:p>
        </w:tc>
        <w:tc>
          <w:tcPr>
            <w:tcW w:w="1110" w:type="dxa"/>
            <w:tcBorders>
              <w:top w:val="single" w:color="000000" w:sz="4" w:space="0"/>
              <w:left w:val="single" w:color="000000" w:sz="4" w:space="0"/>
              <w:bottom w:val="single" w:color="000000" w:sz="4" w:space="0"/>
              <w:right w:val="single" w:color="000000" w:sz="4" w:space="0"/>
            </w:tcBorders>
            <w:vAlign w:val="center"/>
          </w:tcPr>
          <w:p w14:paraId="6B7FC9C9">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2-5</w:t>
            </w:r>
          </w:p>
        </w:tc>
        <w:tc>
          <w:tcPr>
            <w:tcW w:w="1065" w:type="dxa"/>
            <w:tcBorders>
              <w:top w:val="single" w:color="000000" w:sz="4" w:space="0"/>
              <w:left w:val="single" w:color="000000" w:sz="4" w:space="0"/>
              <w:bottom w:val="single" w:color="000000" w:sz="4" w:space="0"/>
              <w:right w:val="single" w:color="000000" w:sz="4" w:space="0"/>
            </w:tcBorders>
            <w:vAlign w:val="center"/>
          </w:tcPr>
          <w:p w14:paraId="40C9A867">
            <w:pPr>
              <w:spacing w:line="500" w:lineRule="exact"/>
              <w:jc w:val="center"/>
              <w:rPr>
                <w:rFonts w:hint="eastAsia" w:ascii="宋体" w:hAnsi="宋体" w:cs="宋体"/>
                <w:szCs w:val="21"/>
              </w:rPr>
            </w:pPr>
          </w:p>
        </w:tc>
      </w:tr>
    </w:tbl>
    <w:p w14:paraId="118D50C4">
      <w:pPr>
        <w:spacing w:line="52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8.材料、工时费限价表</w:t>
      </w:r>
    </w:p>
    <w:tbl>
      <w:tblPr>
        <w:tblStyle w:val="35"/>
        <w:tblW w:w="93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3076"/>
        <w:gridCol w:w="720"/>
        <w:gridCol w:w="1144"/>
        <w:gridCol w:w="1638"/>
        <w:gridCol w:w="1909"/>
      </w:tblGrid>
      <w:tr w14:paraId="182B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3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B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油车</w:t>
            </w:r>
          </w:p>
        </w:tc>
      </w:tr>
      <w:tr w14:paraId="6C15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13" w:type="dxa"/>
            <w:vMerge w:val="restart"/>
            <w:tcBorders>
              <w:top w:val="single" w:color="000000" w:sz="4" w:space="0"/>
              <w:left w:val="single" w:color="000000" w:sz="4" w:space="0"/>
              <w:right w:val="single" w:color="000000" w:sz="4" w:space="0"/>
            </w:tcBorders>
            <w:shd w:val="clear" w:color="auto" w:fill="auto"/>
            <w:noWrap/>
            <w:vAlign w:val="center"/>
          </w:tcPr>
          <w:p w14:paraId="01CB3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76" w:type="dxa"/>
            <w:vMerge w:val="restart"/>
            <w:tcBorders>
              <w:top w:val="single" w:color="000000" w:sz="4" w:space="0"/>
              <w:left w:val="single" w:color="000000" w:sz="4" w:space="0"/>
              <w:right w:val="single" w:color="000000" w:sz="4" w:space="0"/>
            </w:tcBorders>
            <w:shd w:val="clear" w:color="auto" w:fill="auto"/>
            <w:noWrap/>
            <w:vAlign w:val="center"/>
          </w:tcPr>
          <w:p w14:paraId="653C1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0C58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F26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最高限价</w:t>
            </w:r>
          </w:p>
        </w:tc>
        <w:tc>
          <w:tcPr>
            <w:tcW w:w="1909" w:type="dxa"/>
            <w:vMerge w:val="restart"/>
            <w:tcBorders>
              <w:top w:val="single" w:color="000000" w:sz="4" w:space="0"/>
              <w:left w:val="single" w:color="000000" w:sz="4" w:space="0"/>
              <w:right w:val="single" w:color="000000" w:sz="4" w:space="0"/>
            </w:tcBorders>
            <w:shd w:val="clear" w:color="auto" w:fill="auto"/>
            <w:noWrap/>
            <w:vAlign w:val="center"/>
          </w:tcPr>
          <w:p w14:paraId="77832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品牌（规格）</w:t>
            </w:r>
          </w:p>
        </w:tc>
      </w:tr>
      <w:tr w14:paraId="77D8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3" w:type="dxa"/>
            <w:vMerge w:val="continue"/>
            <w:tcBorders>
              <w:left w:val="single" w:color="000000" w:sz="4" w:space="0"/>
              <w:bottom w:val="single" w:color="000000" w:sz="4" w:space="0"/>
              <w:right w:val="single" w:color="000000" w:sz="4" w:space="0"/>
            </w:tcBorders>
            <w:shd w:val="clear" w:color="auto" w:fill="auto"/>
            <w:noWrap/>
            <w:vAlign w:val="center"/>
          </w:tcPr>
          <w:p w14:paraId="2ED80C0B">
            <w:pPr>
              <w:keepNext w:val="0"/>
              <w:keepLines w:val="0"/>
              <w:widowControl/>
              <w:suppressLineNumbers w:val="0"/>
              <w:jc w:val="center"/>
              <w:textAlignment w:val="center"/>
            </w:pPr>
          </w:p>
        </w:tc>
        <w:tc>
          <w:tcPr>
            <w:tcW w:w="3076" w:type="dxa"/>
            <w:vMerge w:val="continue"/>
            <w:tcBorders>
              <w:left w:val="single" w:color="000000" w:sz="4" w:space="0"/>
              <w:bottom w:val="single" w:color="000000" w:sz="4" w:space="0"/>
              <w:right w:val="single" w:color="000000" w:sz="4" w:space="0"/>
            </w:tcBorders>
            <w:shd w:val="clear" w:color="auto" w:fill="auto"/>
            <w:noWrap/>
            <w:vAlign w:val="center"/>
          </w:tcPr>
          <w:p w14:paraId="70496ABF">
            <w:pPr>
              <w:keepNext w:val="0"/>
              <w:keepLines w:val="0"/>
              <w:widowControl/>
              <w:suppressLineNumbers w:val="0"/>
              <w:jc w:val="center"/>
              <w:textAlignment w:val="center"/>
            </w:pPr>
          </w:p>
        </w:tc>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128E6345">
            <w:pPr>
              <w:keepNext w:val="0"/>
              <w:keepLines w:val="0"/>
              <w:widowControl/>
              <w:suppressLineNumbers w:val="0"/>
              <w:jc w:val="center"/>
              <w:textAlignment w:val="cente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5F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材料费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2F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工时费</w:t>
            </w:r>
          </w:p>
        </w:tc>
        <w:tc>
          <w:tcPr>
            <w:tcW w:w="1909" w:type="dxa"/>
            <w:vMerge w:val="continue"/>
            <w:tcBorders>
              <w:left w:val="single" w:color="000000" w:sz="4" w:space="0"/>
              <w:bottom w:val="single" w:color="000000" w:sz="4" w:space="0"/>
              <w:right w:val="single" w:color="000000" w:sz="4" w:space="0"/>
            </w:tcBorders>
            <w:shd w:val="clear" w:color="auto" w:fill="auto"/>
            <w:noWrap/>
            <w:vAlign w:val="center"/>
          </w:tcPr>
          <w:p w14:paraId="5C931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4D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9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7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空气干燥器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B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9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7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B549">
            <w:pPr>
              <w:jc w:val="center"/>
              <w:rPr>
                <w:rFonts w:hint="eastAsia" w:ascii="宋体" w:hAnsi="宋体" w:eastAsia="宋体" w:cs="宋体"/>
                <w:i w:val="0"/>
                <w:iCs w:val="0"/>
                <w:color w:val="000000"/>
                <w:sz w:val="22"/>
                <w:szCs w:val="22"/>
                <w:u w:val="none"/>
              </w:rPr>
            </w:pPr>
          </w:p>
        </w:tc>
      </w:tr>
      <w:tr w14:paraId="298A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D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销(后厢连接）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2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8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56CE">
            <w:pPr>
              <w:jc w:val="center"/>
              <w:rPr>
                <w:rFonts w:hint="eastAsia" w:ascii="宋体" w:hAnsi="宋体" w:eastAsia="宋体" w:cs="宋体"/>
                <w:i w:val="0"/>
                <w:iCs w:val="0"/>
                <w:color w:val="000000"/>
                <w:sz w:val="22"/>
                <w:szCs w:val="22"/>
                <w:u w:val="none"/>
              </w:rPr>
            </w:pPr>
          </w:p>
        </w:tc>
      </w:tr>
      <w:tr w14:paraId="5ADA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D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B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液压泵</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6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C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6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B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EE9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6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2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全液压转向器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2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D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2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EB8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2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转向助力油缸</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6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E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7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80*45-680*370</w:t>
            </w:r>
          </w:p>
        </w:tc>
      </w:tr>
      <w:tr w14:paraId="47FD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7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0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钢板弹簧剔石板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D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E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7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594D">
            <w:pPr>
              <w:jc w:val="center"/>
              <w:rPr>
                <w:rFonts w:hint="eastAsia" w:ascii="宋体" w:hAnsi="宋体" w:eastAsia="宋体" w:cs="宋体"/>
                <w:i w:val="0"/>
                <w:iCs w:val="0"/>
                <w:color w:val="000000"/>
                <w:sz w:val="22"/>
                <w:szCs w:val="22"/>
                <w:u w:val="none"/>
              </w:rPr>
            </w:pPr>
          </w:p>
        </w:tc>
      </w:tr>
      <w:tr w14:paraId="34DD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0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0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空调压缩机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1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0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DE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9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空调散热器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E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3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9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1B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D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8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7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3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2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3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300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8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D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1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9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7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6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573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B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0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空调冷凝管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A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8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0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3F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F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w:t>
            </w:r>
            <w:r>
              <w:rPr>
                <w:rFonts w:hint="eastAsia" w:ascii="宋体" w:hAnsi="宋体" w:cs="宋体"/>
                <w:i w:val="0"/>
                <w:iCs w:val="0"/>
                <w:color w:val="000000"/>
                <w:kern w:val="0"/>
                <w:sz w:val="22"/>
                <w:szCs w:val="22"/>
                <w:u w:val="none"/>
                <w:lang w:val="en-US" w:eastAsia="zh-CN" w:bidi="ar"/>
              </w:rPr>
              <w:t>利</w:t>
            </w:r>
            <w:r>
              <w:rPr>
                <w:rFonts w:hint="eastAsia" w:ascii="宋体" w:hAnsi="宋体" w:eastAsia="宋体" w:cs="宋体"/>
                <w:i w:val="0"/>
                <w:iCs w:val="0"/>
                <w:color w:val="000000"/>
                <w:kern w:val="0"/>
                <w:sz w:val="22"/>
                <w:szCs w:val="22"/>
                <w:u w:val="none"/>
                <w:lang w:val="en-US" w:eastAsia="zh-CN" w:bidi="ar"/>
              </w:rPr>
              <w:t>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A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A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97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金冷、贝尼森</w:t>
            </w:r>
            <w:r>
              <w:rPr>
                <w:rFonts w:hint="eastAsia" w:ascii="宋体" w:hAnsi="宋体" w:cs="宋体"/>
                <w:i w:val="0"/>
                <w:iCs w:val="0"/>
                <w:color w:val="000000"/>
                <w:kern w:val="0"/>
                <w:sz w:val="22"/>
                <w:szCs w:val="22"/>
                <w:u w:val="none"/>
                <w:lang w:val="en-US" w:eastAsia="zh-CN" w:bidi="ar"/>
              </w:rPr>
              <w:t>、三美</w:t>
            </w:r>
          </w:p>
        </w:tc>
      </w:tr>
      <w:tr w14:paraId="6936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5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空调皮带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0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B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8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066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5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D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空滤器滤芯总成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F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A688">
            <w:pPr>
              <w:jc w:val="center"/>
              <w:rPr>
                <w:rFonts w:hint="eastAsia" w:ascii="宋体" w:hAnsi="宋体" w:eastAsia="宋体" w:cs="宋体"/>
                <w:i w:val="0"/>
                <w:iCs w:val="0"/>
                <w:color w:val="000000"/>
                <w:sz w:val="22"/>
                <w:szCs w:val="22"/>
                <w:u w:val="none"/>
              </w:rPr>
            </w:pPr>
          </w:p>
        </w:tc>
      </w:tr>
      <w:tr w14:paraId="3A86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A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1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前轮胎螺栓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2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C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283">
            <w:pPr>
              <w:jc w:val="center"/>
              <w:rPr>
                <w:rFonts w:hint="eastAsia" w:ascii="宋体" w:hAnsi="宋体" w:eastAsia="宋体" w:cs="宋体"/>
                <w:i w:val="0"/>
                <w:iCs w:val="0"/>
                <w:color w:val="000000"/>
                <w:sz w:val="22"/>
                <w:szCs w:val="22"/>
                <w:u w:val="none"/>
              </w:rPr>
            </w:pPr>
          </w:p>
        </w:tc>
      </w:tr>
      <w:tr w14:paraId="1232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0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D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后轮胎螺栓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A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5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C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B848">
            <w:pPr>
              <w:jc w:val="center"/>
              <w:rPr>
                <w:rFonts w:hint="eastAsia" w:ascii="宋体" w:hAnsi="宋体" w:eastAsia="宋体" w:cs="宋体"/>
                <w:i w:val="0"/>
                <w:iCs w:val="0"/>
                <w:color w:val="000000"/>
                <w:sz w:val="22"/>
                <w:szCs w:val="22"/>
                <w:u w:val="none"/>
              </w:rPr>
            </w:pPr>
          </w:p>
        </w:tc>
      </w:tr>
      <w:tr w14:paraId="64C5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0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0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前桥制动鼓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7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4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9C3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8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B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后桥制动鼓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6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8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2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DE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气室支架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D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9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6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7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3C2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E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B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抗磨液压油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F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CB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4B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35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5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0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润滑脂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1A2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kern w:val="0"/>
                <w:sz w:val="22"/>
                <w:szCs w:val="22"/>
                <w:u w:val="none"/>
                <w:lang w:val="en-US" w:eastAsia="zh-CN" w:bidi="ar"/>
              </w:rPr>
              <w:t>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DF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2号锂基</w:t>
            </w:r>
          </w:p>
        </w:tc>
      </w:tr>
      <w:tr w14:paraId="2D35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D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添加</w:t>
            </w:r>
            <w:r>
              <w:rPr>
                <w:rFonts w:hint="eastAsia" w:ascii="宋体" w:hAnsi="宋体" w:eastAsia="宋体" w:cs="宋体"/>
                <w:i w:val="0"/>
                <w:iCs w:val="0"/>
                <w:color w:val="000000"/>
                <w:kern w:val="0"/>
                <w:sz w:val="22"/>
                <w:szCs w:val="22"/>
                <w:u w:val="none"/>
                <w:lang w:val="en-US" w:eastAsia="zh-CN" w:bidi="ar"/>
              </w:rPr>
              <w:t>35°防冻液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4A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0C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0，投标人提供材料，招标人自行添加</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C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道达尔、嘉实多、宇通</w:t>
            </w:r>
          </w:p>
        </w:tc>
      </w:tr>
      <w:tr w14:paraId="47B1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F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4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5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4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8A07">
            <w:pPr>
              <w:jc w:val="center"/>
              <w:rPr>
                <w:rFonts w:hint="eastAsia" w:ascii="宋体" w:hAnsi="宋体" w:eastAsia="宋体" w:cs="宋体"/>
                <w:i w:val="0"/>
                <w:iCs w:val="0"/>
                <w:color w:val="000000"/>
                <w:sz w:val="22"/>
                <w:szCs w:val="22"/>
                <w:u w:val="none"/>
              </w:rPr>
            </w:pPr>
          </w:p>
        </w:tc>
      </w:tr>
      <w:tr w14:paraId="5E43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5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膨胀水箱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0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E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5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F3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C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C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添加</w:t>
            </w:r>
            <w:r>
              <w:rPr>
                <w:rFonts w:hint="eastAsia" w:ascii="宋体" w:hAnsi="宋体" w:eastAsia="宋体" w:cs="宋体"/>
                <w:i w:val="0"/>
                <w:iCs w:val="0"/>
                <w:color w:val="000000"/>
                <w:kern w:val="0"/>
                <w:sz w:val="22"/>
                <w:szCs w:val="22"/>
                <w:u w:val="none"/>
                <w:lang w:val="en-US" w:eastAsia="zh-CN" w:bidi="ar"/>
              </w:rPr>
              <w:t>重负荷冷却液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9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FC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E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0，投标人提供材料，招标人自行添加</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26F0">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美孚、嘉实多、潍柴</w:t>
            </w:r>
          </w:p>
        </w:tc>
      </w:tr>
      <w:tr w14:paraId="5646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6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4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限位开关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9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7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2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FFE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D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行程开关，驻车制动气压传感器 霍尼韦尔</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2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B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D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BEF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D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水位传感器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A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7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4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M14*1.5,24mm</w:t>
            </w:r>
          </w:p>
        </w:tc>
      </w:tr>
      <w:tr w14:paraId="6205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8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E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免维护蓄电池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7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0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A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7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6-QW-180MF</w:t>
            </w:r>
          </w:p>
        </w:tc>
      </w:tr>
      <w:tr w14:paraId="5887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C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A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汽车倒车报警器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E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0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DYT205</w:t>
            </w:r>
          </w:p>
        </w:tc>
      </w:tr>
      <w:tr w14:paraId="240D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2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LED工作灯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8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5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C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SM6271-27 MINI(带连接器)</w:t>
            </w:r>
          </w:p>
        </w:tc>
      </w:tr>
      <w:tr w14:paraId="5252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B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9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后尾灯带接插件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4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9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A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LED-NG-09203-2</w:t>
            </w:r>
          </w:p>
        </w:tc>
      </w:tr>
      <w:tr w14:paraId="04E5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黄色灯罩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7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D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C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F3B8">
            <w:pPr>
              <w:jc w:val="center"/>
              <w:rPr>
                <w:rFonts w:hint="eastAsia" w:ascii="宋体" w:hAnsi="宋体" w:eastAsia="宋体" w:cs="宋体"/>
                <w:i w:val="0"/>
                <w:iCs w:val="0"/>
                <w:color w:val="000000"/>
                <w:sz w:val="22"/>
                <w:szCs w:val="22"/>
                <w:u w:val="none"/>
              </w:rPr>
            </w:pPr>
          </w:p>
        </w:tc>
      </w:tr>
      <w:tr w14:paraId="10CF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C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A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红色灯罩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B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B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6B76">
            <w:pPr>
              <w:jc w:val="center"/>
              <w:rPr>
                <w:rFonts w:hint="eastAsia" w:ascii="宋体" w:hAnsi="宋体" w:eastAsia="宋体" w:cs="宋体"/>
                <w:i w:val="0"/>
                <w:iCs w:val="0"/>
                <w:color w:val="000000"/>
                <w:sz w:val="22"/>
                <w:szCs w:val="22"/>
                <w:u w:val="none"/>
              </w:rPr>
            </w:pPr>
          </w:p>
        </w:tc>
      </w:tr>
      <w:tr w14:paraId="7D97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1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D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白色灯罩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8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3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3B70">
            <w:pPr>
              <w:jc w:val="center"/>
              <w:rPr>
                <w:rFonts w:hint="eastAsia" w:ascii="宋体" w:hAnsi="宋体" w:eastAsia="宋体" w:cs="宋体"/>
                <w:i w:val="0"/>
                <w:iCs w:val="0"/>
                <w:color w:val="000000"/>
                <w:sz w:val="22"/>
                <w:szCs w:val="22"/>
                <w:u w:val="none"/>
              </w:rPr>
            </w:pPr>
          </w:p>
        </w:tc>
      </w:tr>
      <w:tr w14:paraId="3A5A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3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6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1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D9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1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SM6071-60W LED </w:t>
            </w:r>
          </w:p>
        </w:tc>
      </w:tr>
      <w:tr w14:paraId="2571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2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前组合LED灯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1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7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0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6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SM-7050-RDC</w:t>
            </w:r>
          </w:p>
        </w:tc>
      </w:tr>
      <w:tr w14:paraId="18EA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E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C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搭扣锁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A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9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7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7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GHA-840380</w:t>
            </w:r>
          </w:p>
        </w:tc>
      </w:tr>
      <w:tr w14:paraId="3FDA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2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4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举升油缸总成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9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6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9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9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DBB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6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0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气囊座椅支座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F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F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A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299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5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3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发动机空气滤芯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11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3D4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8F66">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3A70">
            <w:pPr>
              <w:jc w:val="center"/>
              <w:rPr>
                <w:rFonts w:hint="eastAsia" w:ascii="宋体" w:hAnsi="宋体" w:eastAsia="宋体" w:cs="宋体"/>
                <w:i w:val="0"/>
                <w:iCs w:val="0"/>
                <w:color w:val="000000"/>
                <w:sz w:val="22"/>
                <w:szCs w:val="22"/>
                <w:u w:val="none"/>
              </w:rPr>
            </w:pPr>
          </w:p>
        </w:tc>
      </w:tr>
      <w:tr w14:paraId="7D31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4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5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调节拉链(864mm)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F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B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9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C27E">
            <w:pPr>
              <w:jc w:val="center"/>
              <w:rPr>
                <w:rFonts w:hint="eastAsia" w:ascii="宋体" w:hAnsi="宋体" w:eastAsia="宋体" w:cs="宋体"/>
                <w:i w:val="0"/>
                <w:iCs w:val="0"/>
                <w:color w:val="000000"/>
                <w:sz w:val="22"/>
                <w:szCs w:val="22"/>
                <w:u w:val="none"/>
              </w:rPr>
            </w:pPr>
          </w:p>
        </w:tc>
      </w:tr>
      <w:tr w14:paraId="3890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D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D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液压举升阀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7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7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F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BF22">
            <w:pPr>
              <w:jc w:val="center"/>
              <w:rPr>
                <w:rFonts w:hint="eastAsia" w:ascii="宋体" w:hAnsi="宋体" w:eastAsia="宋体" w:cs="宋体"/>
                <w:i w:val="0"/>
                <w:iCs w:val="0"/>
                <w:color w:val="000000"/>
                <w:sz w:val="22"/>
                <w:szCs w:val="22"/>
                <w:u w:val="none"/>
              </w:rPr>
            </w:pPr>
          </w:p>
        </w:tc>
      </w:tr>
      <w:tr w14:paraId="0589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1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C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4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B724">
            <w:pPr>
              <w:jc w:val="center"/>
              <w:rPr>
                <w:rFonts w:hint="eastAsia" w:ascii="宋体" w:hAnsi="宋体" w:eastAsia="宋体" w:cs="宋体"/>
                <w:i w:val="0"/>
                <w:iCs w:val="0"/>
                <w:color w:val="000000"/>
                <w:sz w:val="22"/>
                <w:szCs w:val="22"/>
                <w:u w:val="none"/>
              </w:rPr>
            </w:pPr>
          </w:p>
        </w:tc>
      </w:tr>
      <w:tr w14:paraId="3707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4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F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液压油空气滤芯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2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4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E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B89B">
            <w:pPr>
              <w:jc w:val="center"/>
              <w:rPr>
                <w:rFonts w:hint="eastAsia" w:ascii="宋体" w:hAnsi="宋体" w:eastAsia="宋体" w:cs="宋体"/>
                <w:i w:val="0"/>
                <w:iCs w:val="0"/>
                <w:color w:val="000000"/>
                <w:sz w:val="22"/>
                <w:szCs w:val="22"/>
                <w:u w:val="none"/>
              </w:rPr>
            </w:pPr>
          </w:p>
        </w:tc>
      </w:tr>
      <w:tr w14:paraId="6A35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5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9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4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E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A81F">
            <w:pPr>
              <w:jc w:val="center"/>
              <w:rPr>
                <w:rFonts w:hint="eastAsia" w:ascii="宋体" w:hAnsi="宋体" w:eastAsia="宋体" w:cs="宋体"/>
                <w:i w:val="0"/>
                <w:iCs w:val="0"/>
                <w:color w:val="000000"/>
                <w:sz w:val="22"/>
                <w:szCs w:val="22"/>
                <w:u w:val="none"/>
              </w:rPr>
            </w:pPr>
          </w:p>
        </w:tc>
      </w:tr>
      <w:tr w14:paraId="2587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1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E3级别钢丝胎（16.00R25）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E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4C6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7000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E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前进、昆仑、赛轮</w:t>
            </w:r>
          </w:p>
        </w:tc>
      </w:tr>
      <w:tr w14:paraId="3B65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9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4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E4级别钢丝胎（16.00R25）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7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D9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7000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4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前进、昆仑、赛轮</w:t>
            </w:r>
          </w:p>
        </w:tc>
      </w:tr>
      <w:tr w14:paraId="23DC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C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内胎</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6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2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9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C4F4">
            <w:pPr>
              <w:jc w:val="center"/>
              <w:rPr>
                <w:rFonts w:hint="eastAsia" w:ascii="宋体" w:hAnsi="宋体" w:eastAsia="宋体" w:cs="宋体"/>
                <w:i w:val="0"/>
                <w:iCs w:val="0"/>
                <w:color w:val="000000"/>
                <w:sz w:val="22"/>
                <w:szCs w:val="22"/>
                <w:u w:val="none"/>
              </w:rPr>
            </w:pPr>
          </w:p>
        </w:tc>
      </w:tr>
      <w:tr w14:paraId="3388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2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C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轮胎垫带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E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0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6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C7D3">
            <w:pPr>
              <w:jc w:val="center"/>
              <w:rPr>
                <w:rFonts w:hint="eastAsia" w:ascii="宋体" w:hAnsi="宋体" w:eastAsia="宋体" w:cs="宋体"/>
                <w:i w:val="0"/>
                <w:iCs w:val="0"/>
                <w:color w:val="000000"/>
                <w:sz w:val="22"/>
                <w:szCs w:val="22"/>
                <w:u w:val="none"/>
              </w:rPr>
            </w:pPr>
          </w:p>
        </w:tc>
      </w:tr>
      <w:tr w14:paraId="4C99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1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C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十字轴支座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F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3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4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E177">
            <w:pPr>
              <w:jc w:val="center"/>
              <w:rPr>
                <w:rFonts w:hint="eastAsia" w:ascii="宋体" w:hAnsi="宋体" w:eastAsia="宋体" w:cs="宋体"/>
                <w:i w:val="0"/>
                <w:iCs w:val="0"/>
                <w:color w:val="000000"/>
                <w:sz w:val="22"/>
                <w:szCs w:val="22"/>
                <w:u w:val="none"/>
              </w:rPr>
            </w:pPr>
          </w:p>
        </w:tc>
      </w:tr>
      <w:tr w14:paraId="118E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1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7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球面垫片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C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1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AAFA">
            <w:pPr>
              <w:jc w:val="center"/>
              <w:rPr>
                <w:rFonts w:hint="eastAsia" w:ascii="宋体" w:hAnsi="宋体" w:eastAsia="宋体" w:cs="宋体"/>
                <w:i w:val="0"/>
                <w:iCs w:val="0"/>
                <w:color w:val="000000"/>
                <w:sz w:val="22"/>
                <w:szCs w:val="22"/>
                <w:u w:val="none"/>
              </w:rPr>
            </w:pPr>
          </w:p>
        </w:tc>
      </w:tr>
      <w:tr w14:paraId="40DA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F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制动凸轮轴(右)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1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6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CF86">
            <w:pPr>
              <w:jc w:val="center"/>
              <w:rPr>
                <w:rFonts w:hint="eastAsia" w:ascii="宋体" w:hAnsi="宋体" w:eastAsia="宋体" w:cs="宋体"/>
                <w:i w:val="0"/>
                <w:iCs w:val="0"/>
                <w:color w:val="000000"/>
                <w:sz w:val="22"/>
                <w:szCs w:val="22"/>
                <w:u w:val="none"/>
              </w:rPr>
            </w:pPr>
          </w:p>
        </w:tc>
      </w:tr>
      <w:tr w14:paraId="0B93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A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F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驱动桥桥壳总成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7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2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3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A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F46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7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0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驱动桥桥壳总成-后桥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7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E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2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0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B3C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轮毂油封(40t中后桥)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1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E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B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D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36D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6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E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C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F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A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16E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B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E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轮边减速器分总成-中桥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6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0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8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49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3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1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后桥主减总成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D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8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7F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C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8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7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C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0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47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0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6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后桥主减减壳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8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3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2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6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54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2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D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行星齿轮2501-00575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D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4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1702">
            <w:pPr>
              <w:jc w:val="center"/>
              <w:rPr>
                <w:rFonts w:hint="eastAsia" w:ascii="宋体" w:hAnsi="宋体" w:eastAsia="宋体" w:cs="宋体"/>
                <w:i w:val="0"/>
                <w:iCs w:val="0"/>
                <w:color w:val="000000"/>
                <w:sz w:val="22"/>
                <w:szCs w:val="22"/>
                <w:u w:val="none"/>
              </w:rPr>
            </w:pPr>
          </w:p>
        </w:tc>
      </w:tr>
      <w:tr w14:paraId="3CAF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F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5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行星齿轮2501-00712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5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5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7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69E9">
            <w:pPr>
              <w:jc w:val="center"/>
              <w:rPr>
                <w:rFonts w:hint="eastAsia" w:ascii="宋体" w:hAnsi="宋体" w:eastAsia="宋体" w:cs="宋体"/>
                <w:i w:val="0"/>
                <w:iCs w:val="0"/>
                <w:color w:val="000000"/>
                <w:sz w:val="22"/>
                <w:szCs w:val="22"/>
                <w:u w:val="none"/>
              </w:rPr>
            </w:pPr>
          </w:p>
        </w:tc>
      </w:tr>
      <w:tr w14:paraId="0C89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D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F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制动蹄总成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E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9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F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0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C23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2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C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0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EF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6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1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制动蹄销2411-00431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1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4EA3">
            <w:pPr>
              <w:jc w:val="center"/>
              <w:rPr>
                <w:rFonts w:hint="eastAsia" w:ascii="宋体" w:hAnsi="宋体" w:eastAsia="宋体" w:cs="宋体"/>
                <w:i w:val="0"/>
                <w:iCs w:val="0"/>
                <w:color w:val="000000"/>
                <w:sz w:val="22"/>
                <w:szCs w:val="22"/>
                <w:u w:val="none"/>
              </w:rPr>
            </w:pPr>
          </w:p>
        </w:tc>
      </w:tr>
      <w:tr w14:paraId="208E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E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6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制动蹄销2302-00466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1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0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7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7C96">
            <w:pPr>
              <w:jc w:val="center"/>
              <w:rPr>
                <w:rFonts w:hint="eastAsia" w:ascii="宋体" w:hAnsi="宋体" w:eastAsia="宋体" w:cs="宋体"/>
                <w:i w:val="0"/>
                <w:iCs w:val="0"/>
                <w:color w:val="000000"/>
                <w:sz w:val="22"/>
                <w:szCs w:val="22"/>
                <w:u w:val="none"/>
              </w:rPr>
            </w:pPr>
          </w:p>
        </w:tc>
      </w:tr>
      <w:tr w14:paraId="499F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F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后盖壳体防尘罩1764-00726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0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C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D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1585">
            <w:pPr>
              <w:jc w:val="center"/>
              <w:rPr>
                <w:rFonts w:hint="eastAsia" w:ascii="宋体" w:hAnsi="宋体" w:eastAsia="宋体" w:cs="宋体"/>
                <w:i w:val="0"/>
                <w:iCs w:val="0"/>
                <w:color w:val="000000"/>
                <w:sz w:val="22"/>
                <w:szCs w:val="22"/>
                <w:u w:val="none"/>
              </w:rPr>
            </w:pPr>
          </w:p>
        </w:tc>
      </w:tr>
      <w:tr w14:paraId="49DA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0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4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制动器防尘罩2405-00585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4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5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4CCE">
            <w:pPr>
              <w:jc w:val="center"/>
              <w:rPr>
                <w:rFonts w:hint="eastAsia" w:ascii="宋体" w:hAnsi="宋体" w:eastAsia="宋体" w:cs="宋体"/>
                <w:i w:val="0"/>
                <w:iCs w:val="0"/>
                <w:color w:val="000000"/>
                <w:sz w:val="22"/>
                <w:szCs w:val="22"/>
                <w:u w:val="none"/>
              </w:rPr>
            </w:pPr>
          </w:p>
        </w:tc>
      </w:tr>
      <w:tr w14:paraId="3971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B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F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前钢板总成限位块支架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B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5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B53A">
            <w:pPr>
              <w:jc w:val="center"/>
              <w:rPr>
                <w:rFonts w:hint="eastAsia" w:ascii="宋体" w:hAnsi="宋体" w:eastAsia="宋体" w:cs="宋体"/>
                <w:i w:val="0"/>
                <w:iCs w:val="0"/>
                <w:color w:val="000000"/>
                <w:sz w:val="22"/>
                <w:szCs w:val="22"/>
                <w:u w:val="none"/>
              </w:rPr>
            </w:pPr>
          </w:p>
        </w:tc>
      </w:tr>
      <w:tr w14:paraId="5884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B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9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后钢板悬架限位块支架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2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6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7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E904">
            <w:pPr>
              <w:jc w:val="center"/>
              <w:rPr>
                <w:rFonts w:hint="eastAsia" w:ascii="宋体" w:hAnsi="宋体" w:eastAsia="宋体" w:cs="宋体"/>
                <w:i w:val="0"/>
                <w:iCs w:val="0"/>
                <w:color w:val="000000"/>
                <w:sz w:val="22"/>
                <w:szCs w:val="22"/>
                <w:u w:val="none"/>
              </w:rPr>
            </w:pPr>
          </w:p>
        </w:tc>
      </w:tr>
      <w:tr w14:paraId="70A6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5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车厢支撑</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3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4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E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7DB1">
            <w:pPr>
              <w:jc w:val="center"/>
              <w:rPr>
                <w:rFonts w:hint="eastAsia" w:ascii="宋体" w:hAnsi="宋体" w:eastAsia="宋体" w:cs="宋体"/>
                <w:i w:val="0"/>
                <w:iCs w:val="0"/>
                <w:color w:val="000000"/>
                <w:sz w:val="22"/>
                <w:szCs w:val="22"/>
                <w:u w:val="none"/>
              </w:rPr>
            </w:pPr>
          </w:p>
        </w:tc>
      </w:tr>
      <w:tr w14:paraId="286A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5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4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9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2F5B">
            <w:pPr>
              <w:jc w:val="center"/>
              <w:rPr>
                <w:rFonts w:hint="eastAsia" w:ascii="宋体" w:hAnsi="宋体" w:eastAsia="宋体" w:cs="宋体"/>
                <w:i w:val="0"/>
                <w:iCs w:val="0"/>
                <w:color w:val="000000"/>
                <w:sz w:val="22"/>
                <w:szCs w:val="22"/>
                <w:u w:val="none"/>
              </w:rPr>
            </w:pPr>
          </w:p>
        </w:tc>
      </w:tr>
      <w:tr w14:paraId="226C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B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D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3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A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4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AA22">
            <w:pPr>
              <w:jc w:val="center"/>
              <w:rPr>
                <w:rFonts w:hint="eastAsia" w:ascii="宋体" w:hAnsi="宋体" w:eastAsia="宋体" w:cs="宋体"/>
                <w:i w:val="0"/>
                <w:iCs w:val="0"/>
                <w:color w:val="000000"/>
                <w:sz w:val="22"/>
                <w:szCs w:val="22"/>
                <w:u w:val="none"/>
              </w:rPr>
            </w:pPr>
          </w:p>
        </w:tc>
      </w:tr>
      <w:tr w14:paraId="5BE6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3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E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1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9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8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C096">
            <w:pPr>
              <w:jc w:val="center"/>
              <w:rPr>
                <w:rFonts w:hint="eastAsia" w:ascii="宋体" w:hAnsi="宋体" w:eastAsia="宋体" w:cs="宋体"/>
                <w:i w:val="0"/>
                <w:iCs w:val="0"/>
                <w:color w:val="000000"/>
                <w:sz w:val="22"/>
                <w:szCs w:val="22"/>
                <w:u w:val="none"/>
              </w:rPr>
            </w:pPr>
          </w:p>
        </w:tc>
      </w:tr>
      <w:tr w14:paraId="3CEB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2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E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保险杠装配总成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E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E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7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5B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5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橡胶挡泥皮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D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9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F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3E2E">
            <w:pPr>
              <w:jc w:val="center"/>
              <w:rPr>
                <w:rFonts w:hint="eastAsia" w:ascii="宋体" w:hAnsi="宋体" w:eastAsia="宋体" w:cs="宋体"/>
                <w:i w:val="0"/>
                <w:iCs w:val="0"/>
                <w:color w:val="000000"/>
                <w:sz w:val="22"/>
                <w:szCs w:val="22"/>
                <w:u w:val="none"/>
              </w:rPr>
            </w:pPr>
          </w:p>
        </w:tc>
      </w:tr>
      <w:tr w14:paraId="48EA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1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6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前拖车钩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5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F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D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A1D">
            <w:pPr>
              <w:jc w:val="center"/>
              <w:rPr>
                <w:rFonts w:hint="eastAsia" w:ascii="宋体" w:hAnsi="宋体" w:eastAsia="宋体" w:cs="宋体"/>
                <w:i w:val="0"/>
                <w:iCs w:val="0"/>
                <w:color w:val="000000"/>
                <w:sz w:val="22"/>
                <w:szCs w:val="22"/>
                <w:u w:val="none"/>
              </w:rPr>
            </w:pPr>
          </w:p>
        </w:tc>
      </w:tr>
      <w:tr w14:paraId="6FF2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F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9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后防护栏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B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3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8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4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高度380mm</w:t>
            </w:r>
          </w:p>
        </w:tc>
      </w:tr>
      <w:tr w14:paraId="241B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C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6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7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9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1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2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93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4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5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减震器下支架(105D)</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1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A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A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6D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B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减震器上支架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C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A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D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C7AE">
            <w:pPr>
              <w:jc w:val="center"/>
              <w:rPr>
                <w:rFonts w:hint="eastAsia" w:ascii="宋体" w:hAnsi="宋体" w:eastAsia="宋体" w:cs="宋体"/>
                <w:i w:val="0"/>
                <w:iCs w:val="0"/>
                <w:color w:val="000000"/>
                <w:sz w:val="22"/>
                <w:szCs w:val="22"/>
                <w:u w:val="none"/>
              </w:rPr>
            </w:pPr>
          </w:p>
        </w:tc>
      </w:tr>
      <w:tr w14:paraId="381B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8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7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前纵拉杆总成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5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0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1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E0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L=745(TR102)</w:t>
            </w:r>
          </w:p>
        </w:tc>
      </w:tr>
      <w:tr w14:paraId="5AEE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0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B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2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8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9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B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(TRE102)3525 L152</w:t>
            </w:r>
          </w:p>
        </w:tc>
      </w:tr>
      <w:tr w14:paraId="7746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8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6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3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3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E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6FAD">
            <w:pPr>
              <w:jc w:val="center"/>
              <w:rPr>
                <w:rFonts w:hint="eastAsia" w:ascii="宋体" w:hAnsi="宋体" w:eastAsia="宋体" w:cs="宋体"/>
                <w:i w:val="0"/>
                <w:iCs w:val="0"/>
                <w:color w:val="000000"/>
                <w:sz w:val="22"/>
                <w:szCs w:val="22"/>
                <w:u w:val="none"/>
              </w:rPr>
            </w:pPr>
          </w:p>
        </w:tc>
      </w:tr>
      <w:tr w14:paraId="62EC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4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3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后悬架限位块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D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0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F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D05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E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5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带肩自锁螺母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3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9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1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0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M30X2</w:t>
            </w:r>
          </w:p>
        </w:tc>
      </w:tr>
      <w:tr w14:paraId="1086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9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D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前骑马螺栓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C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1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6C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2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L=445</w:t>
            </w:r>
          </w:p>
        </w:tc>
      </w:tr>
      <w:tr w14:paraId="6988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9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8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前板簧耐磨块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8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9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A546">
            <w:pPr>
              <w:jc w:val="center"/>
              <w:rPr>
                <w:rFonts w:hint="eastAsia" w:ascii="宋体" w:hAnsi="宋体" w:eastAsia="宋体" w:cs="宋体"/>
                <w:i w:val="0"/>
                <w:iCs w:val="0"/>
                <w:color w:val="000000"/>
                <w:sz w:val="22"/>
                <w:szCs w:val="22"/>
                <w:u w:val="none"/>
              </w:rPr>
            </w:pPr>
          </w:p>
        </w:tc>
      </w:tr>
      <w:tr w14:paraId="4A32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9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4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前板簧压块(安装距265)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D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1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D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64CF">
            <w:pPr>
              <w:jc w:val="center"/>
              <w:rPr>
                <w:rFonts w:hint="eastAsia" w:ascii="宋体" w:hAnsi="宋体" w:eastAsia="宋体" w:cs="宋体"/>
                <w:i w:val="0"/>
                <w:iCs w:val="0"/>
                <w:color w:val="000000"/>
                <w:sz w:val="22"/>
                <w:szCs w:val="22"/>
                <w:u w:val="none"/>
              </w:rPr>
            </w:pPr>
          </w:p>
        </w:tc>
      </w:tr>
      <w:tr w14:paraId="3F63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B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5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前板簧前支架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3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D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F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0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3D5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B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2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前板簧后支架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D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5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D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F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965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C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后钢板弹簧总成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1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A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C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959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4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0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后板簧第一、二、三、四片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3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B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C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C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61B0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6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3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后板簧第五片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A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E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9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6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74E8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A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8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后板簧第六片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D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C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E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A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312A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8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后板簧第七片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6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A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5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3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64DC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B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后板簧第八片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2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9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1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E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7B47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7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9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后板簧第九片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B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0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1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B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4ED7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E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1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C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B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6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49B6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A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后板簧第十一片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3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D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0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E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2831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8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5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后板簧第十二片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D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3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3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C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56EE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2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E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后板簧第十三片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9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F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7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9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438A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B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A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后板簧第十四片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F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B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E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3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2003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D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后板簧第十五片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8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C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6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A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307F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5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9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0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2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D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3679">
            <w:pPr>
              <w:jc w:val="center"/>
              <w:rPr>
                <w:rFonts w:hint="eastAsia" w:ascii="宋体" w:hAnsi="宋体" w:eastAsia="宋体" w:cs="宋体"/>
                <w:i w:val="0"/>
                <w:iCs w:val="0"/>
                <w:color w:val="000000"/>
                <w:sz w:val="22"/>
                <w:szCs w:val="22"/>
                <w:u w:val="none"/>
              </w:rPr>
            </w:pPr>
          </w:p>
        </w:tc>
      </w:tr>
      <w:tr w14:paraId="1E6C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1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B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前钢板弹簧总成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D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B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B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14片t20无卷耳</w:t>
            </w:r>
          </w:p>
        </w:tc>
      </w:tr>
      <w:tr w14:paraId="5A33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4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前钢板第一、第二、第三片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1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2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4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A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20厚</w:t>
            </w:r>
          </w:p>
        </w:tc>
      </w:tr>
      <w:tr w14:paraId="450E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5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2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前钢板第四片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5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6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9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0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21厚</w:t>
            </w:r>
          </w:p>
        </w:tc>
      </w:tr>
      <w:tr w14:paraId="2BE0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6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9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前钢板第五片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7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9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3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22厚</w:t>
            </w:r>
          </w:p>
        </w:tc>
      </w:tr>
      <w:tr w14:paraId="207D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前钢板第六片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5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C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9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B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23厚</w:t>
            </w:r>
          </w:p>
        </w:tc>
      </w:tr>
      <w:tr w14:paraId="02BD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0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D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前钢板第七片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9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B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E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24厚</w:t>
            </w:r>
          </w:p>
        </w:tc>
      </w:tr>
      <w:tr w14:paraId="28C3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E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2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前钢板第八片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2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0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8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D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25厚</w:t>
            </w:r>
          </w:p>
        </w:tc>
      </w:tr>
      <w:tr w14:paraId="28D6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C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前钢板第九片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8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F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0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B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26厚</w:t>
            </w:r>
          </w:p>
        </w:tc>
      </w:tr>
      <w:tr w14:paraId="7F46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8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C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C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E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D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3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27厚</w:t>
            </w:r>
          </w:p>
        </w:tc>
      </w:tr>
      <w:tr w14:paraId="53EE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8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D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前钢板第十一片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F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D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7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0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28厚</w:t>
            </w:r>
          </w:p>
        </w:tc>
      </w:tr>
      <w:tr w14:paraId="2AE7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A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6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前钢板第十二片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2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B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9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29厚</w:t>
            </w:r>
          </w:p>
        </w:tc>
      </w:tr>
      <w:tr w14:paraId="0443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1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0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前钢板第十三片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E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F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9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0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3FBF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F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1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前钢板第十四片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1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D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C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6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31厚</w:t>
            </w:r>
          </w:p>
        </w:tc>
      </w:tr>
      <w:tr w14:paraId="4CCF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4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前钢板中心螺栓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6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0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B6ED">
            <w:pPr>
              <w:jc w:val="center"/>
              <w:rPr>
                <w:rFonts w:hint="eastAsia" w:ascii="宋体" w:hAnsi="宋体" w:eastAsia="宋体" w:cs="宋体"/>
                <w:i w:val="0"/>
                <w:iCs w:val="0"/>
                <w:color w:val="000000"/>
                <w:sz w:val="22"/>
                <w:szCs w:val="22"/>
                <w:u w:val="none"/>
              </w:rPr>
            </w:pPr>
          </w:p>
        </w:tc>
      </w:tr>
      <w:tr w14:paraId="60D6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2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前板簧中心螺母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5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8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8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1084">
            <w:pPr>
              <w:jc w:val="center"/>
              <w:rPr>
                <w:rFonts w:hint="eastAsia" w:ascii="宋体" w:hAnsi="宋体" w:eastAsia="宋体" w:cs="宋体"/>
                <w:i w:val="0"/>
                <w:iCs w:val="0"/>
                <w:color w:val="000000"/>
                <w:sz w:val="22"/>
                <w:szCs w:val="22"/>
                <w:u w:val="none"/>
              </w:rPr>
            </w:pPr>
          </w:p>
        </w:tc>
      </w:tr>
      <w:tr w14:paraId="500A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5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7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前钢板卡箍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7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2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C155">
            <w:pPr>
              <w:jc w:val="center"/>
              <w:rPr>
                <w:rFonts w:hint="eastAsia" w:ascii="宋体" w:hAnsi="宋体" w:eastAsia="宋体" w:cs="宋体"/>
                <w:i w:val="0"/>
                <w:iCs w:val="0"/>
                <w:color w:val="000000"/>
                <w:sz w:val="22"/>
                <w:szCs w:val="22"/>
                <w:u w:val="none"/>
              </w:rPr>
            </w:pPr>
          </w:p>
        </w:tc>
      </w:tr>
      <w:tr w14:paraId="7D36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F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6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前钢板U型螺栓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0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E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D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0266">
            <w:pPr>
              <w:jc w:val="center"/>
              <w:rPr>
                <w:rFonts w:hint="eastAsia" w:ascii="宋体" w:hAnsi="宋体" w:eastAsia="宋体" w:cs="宋体"/>
                <w:i w:val="0"/>
                <w:iCs w:val="0"/>
                <w:color w:val="000000"/>
                <w:sz w:val="22"/>
                <w:szCs w:val="22"/>
                <w:u w:val="none"/>
              </w:rPr>
            </w:pPr>
          </w:p>
        </w:tc>
      </w:tr>
      <w:tr w14:paraId="4E19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6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3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前钢板卡箍套管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6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1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B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0E4C">
            <w:pPr>
              <w:jc w:val="center"/>
              <w:rPr>
                <w:rFonts w:hint="eastAsia" w:ascii="宋体" w:hAnsi="宋体" w:eastAsia="宋体" w:cs="宋体"/>
                <w:i w:val="0"/>
                <w:iCs w:val="0"/>
                <w:color w:val="000000"/>
                <w:sz w:val="22"/>
                <w:szCs w:val="22"/>
                <w:u w:val="none"/>
              </w:rPr>
            </w:pPr>
          </w:p>
        </w:tc>
      </w:tr>
      <w:tr w14:paraId="6C19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7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B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前钢板卡箍螺栓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9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4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FB06">
            <w:pPr>
              <w:jc w:val="center"/>
              <w:rPr>
                <w:rFonts w:hint="eastAsia" w:ascii="宋体" w:hAnsi="宋体" w:eastAsia="宋体" w:cs="宋体"/>
                <w:i w:val="0"/>
                <w:iCs w:val="0"/>
                <w:color w:val="000000"/>
                <w:sz w:val="22"/>
                <w:szCs w:val="22"/>
                <w:u w:val="none"/>
              </w:rPr>
            </w:pPr>
          </w:p>
        </w:tc>
      </w:tr>
      <w:tr w14:paraId="3A38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D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9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前钢板卡箍螺母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2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2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A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9357">
            <w:pPr>
              <w:jc w:val="center"/>
              <w:rPr>
                <w:rFonts w:hint="eastAsia" w:ascii="宋体" w:hAnsi="宋体" w:eastAsia="宋体" w:cs="宋体"/>
                <w:i w:val="0"/>
                <w:iCs w:val="0"/>
                <w:color w:val="000000"/>
                <w:sz w:val="22"/>
                <w:szCs w:val="22"/>
                <w:u w:val="none"/>
              </w:rPr>
            </w:pPr>
          </w:p>
        </w:tc>
      </w:tr>
      <w:tr w14:paraId="1054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2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E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前钢板U型螺栓连接板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9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3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B71E">
            <w:pPr>
              <w:jc w:val="center"/>
              <w:rPr>
                <w:rFonts w:hint="eastAsia" w:ascii="宋体" w:hAnsi="宋体" w:eastAsia="宋体" w:cs="宋体"/>
                <w:i w:val="0"/>
                <w:iCs w:val="0"/>
                <w:color w:val="000000"/>
                <w:sz w:val="22"/>
                <w:szCs w:val="22"/>
                <w:u w:val="none"/>
              </w:rPr>
            </w:pPr>
          </w:p>
        </w:tc>
      </w:tr>
      <w:tr w14:paraId="7C75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7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E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8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D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7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S65*240HH</w:t>
            </w:r>
          </w:p>
        </w:tc>
      </w:tr>
      <w:tr w14:paraId="3DFF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B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2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减震器胶套总成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0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C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7217">
            <w:pPr>
              <w:jc w:val="center"/>
              <w:rPr>
                <w:rFonts w:hint="eastAsia" w:ascii="宋体" w:hAnsi="宋体" w:eastAsia="宋体" w:cs="宋体"/>
                <w:i w:val="0"/>
                <w:iCs w:val="0"/>
                <w:color w:val="000000"/>
                <w:sz w:val="22"/>
                <w:szCs w:val="22"/>
                <w:u w:val="none"/>
              </w:rPr>
            </w:pPr>
          </w:p>
        </w:tc>
      </w:tr>
      <w:tr w14:paraId="5983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2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减震器上销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B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6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D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CFCB">
            <w:pPr>
              <w:jc w:val="center"/>
              <w:rPr>
                <w:rFonts w:hint="eastAsia" w:ascii="宋体" w:hAnsi="宋体" w:eastAsia="宋体" w:cs="宋体"/>
                <w:i w:val="0"/>
                <w:iCs w:val="0"/>
                <w:color w:val="000000"/>
                <w:sz w:val="22"/>
                <w:szCs w:val="22"/>
                <w:u w:val="none"/>
              </w:rPr>
            </w:pPr>
          </w:p>
        </w:tc>
      </w:tr>
      <w:tr w14:paraId="171C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0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A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快放阀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6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E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4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B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MQPs-35163A01</w:t>
            </w:r>
          </w:p>
        </w:tc>
      </w:tr>
      <w:tr w14:paraId="383A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F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单向阀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5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4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0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E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MQPs-35250A01</w:t>
            </w:r>
          </w:p>
        </w:tc>
      </w:tr>
      <w:tr w14:paraId="45EF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B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B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限压阀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9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C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8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0.88MPa</w:t>
            </w:r>
          </w:p>
        </w:tc>
      </w:tr>
      <w:tr w14:paraId="03DE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A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B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差动继动阀(带过滤器)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D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8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2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35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B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6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继动阀(带过滤器)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7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B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A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7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12B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5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添加</w:t>
            </w:r>
            <w:r>
              <w:rPr>
                <w:rFonts w:hint="eastAsia" w:ascii="宋体" w:hAnsi="宋体" w:eastAsia="宋体" w:cs="宋体"/>
                <w:i w:val="0"/>
                <w:iCs w:val="0"/>
                <w:color w:val="000000"/>
                <w:kern w:val="0"/>
                <w:sz w:val="22"/>
                <w:szCs w:val="22"/>
                <w:u w:val="none"/>
                <w:lang w:val="en-US" w:eastAsia="zh-CN" w:bidi="ar"/>
              </w:rPr>
              <w:t>柴油机油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C4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63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0，投标人提供材料，招标人自行添加</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道达尔、嘉实多、潍柴 CK-4(SAE 5W-40)系列</w:t>
            </w:r>
          </w:p>
        </w:tc>
      </w:tr>
      <w:tr w14:paraId="04E4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B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3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1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D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08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4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D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自动张紧轮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9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1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A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9F2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3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1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A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F40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4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5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C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2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1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2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637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D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D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曲轴后油封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3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8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0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F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223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C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机油冷却器总成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C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A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5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0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435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4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机油压力传感器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0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7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8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FAA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3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C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进气压力温度传感器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C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E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3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7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5FB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0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D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水温传感器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7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9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0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4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46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4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7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发动机后悬置软垫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D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F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F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68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D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C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发动机前悬置软垫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0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1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971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2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B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4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F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600L</w:t>
            </w:r>
          </w:p>
        </w:tc>
      </w:tr>
      <w:tr w14:paraId="535F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5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E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冷却模块总成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2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3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3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WP530</w:t>
            </w:r>
          </w:p>
        </w:tc>
      </w:tr>
      <w:tr w14:paraId="04DA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2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中冷器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A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F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6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8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1C2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A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6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散热器(含钣金)</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4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A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E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A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CB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C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0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导风罩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B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B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0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F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A0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3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5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膨胀水箱，塑料压力盖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C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1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F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8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B18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E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B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前悬架限位块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1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6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6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703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B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8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变速器前悬置垫块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F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8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0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C593">
            <w:pPr>
              <w:jc w:val="center"/>
              <w:rPr>
                <w:rFonts w:hint="eastAsia" w:ascii="宋体" w:hAnsi="宋体" w:eastAsia="宋体" w:cs="宋体"/>
                <w:i w:val="0"/>
                <w:iCs w:val="0"/>
                <w:color w:val="000000"/>
                <w:sz w:val="22"/>
                <w:szCs w:val="22"/>
                <w:u w:val="none"/>
              </w:rPr>
            </w:pPr>
          </w:p>
        </w:tc>
      </w:tr>
      <w:tr w14:paraId="05F9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C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7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操纵器总成-左舵</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2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0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8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35C">
            <w:pPr>
              <w:jc w:val="center"/>
              <w:rPr>
                <w:rFonts w:hint="eastAsia" w:ascii="宋体" w:hAnsi="宋体" w:eastAsia="宋体" w:cs="宋体"/>
                <w:i w:val="0"/>
                <w:iCs w:val="0"/>
                <w:color w:val="000000"/>
                <w:sz w:val="22"/>
                <w:szCs w:val="22"/>
                <w:u w:val="none"/>
              </w:rPr>
            </w:pPr>
          </w:p>
        </w:tc>
      </w:tr>
      <w:tr w14:paraId="4981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C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变速操纵杆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B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3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11F">
            <w:pPr>
              <w:jc w:val="center"/>
              <w:rPr>
                <w:rFonts w:hint="eastAsia" w:ascii="宋体" w:hAnsi="宋体" w:eastAsia="宋体" w:cs="宋体"/>
                <w:i w:val="0"/>
                <w:iCs w:val="0"/>
                <w:color w:val="000000"/>
                <w:sz w:val="22"/>
                <w:szCs w:val="22"/>
                <w:u w:val="none"/>
              </w:rPr>
            </w:pPr>
          </w:p>
        </w:tc>
      </w:tr>
      <w:tr w14:paraId="280F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1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6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操纵手柄含标牌</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D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8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3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2CD6">
            <w:pPr>
              <w:jc w:val="center"/>
              <w:rPr>
                <w:rFonts w:hint="eastAsia" w:ascii="宋体" w:hAnsi="宋体" w:eastAsia="宋体" w:cs="宋体"/>
                <w:i w:val="0"/>
                <w:iCs w:val="0"/>
                <w:color w:val="000000"/>
                <w:sz w:val="22"/>
                <w:szCs w:val="22"/>
                <w:u w:val="none"/>
              </w:rPr>
            </w:pPr>
          </w:p>
        </w:tc>
      </w:tr>
      <w:tr w14:paraId="03B9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B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2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换挡软轴总成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0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F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4F20">
            <w:pPr>
              <w:jc w:val="center"/>
              <w:rPr>
                <w:rFonts w:hint="eastAsia" w:ascii="宋体" w:hAnsi="宋体" w:eastAsia="宋体" w:cs="宋体"/>
                <w:i w:val="0"/>
                <w:iCs w:val="0"/>
                <w:color w:val="000000"/>
                <w:sz w:val="22"/>
                <w:szCs w:val="22"/>
                <w:u w:val="none"/>
              </w:rPr>
            </w:pPr>
          </w:p>
        </w:tc>
      </w:tr>
      <w:tr w14:paraId="3D12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1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选档软轴总成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1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7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705C">
            <w:pPr>
              <w:jc w:val="center"/>
              <w:rPr>
                <w:rFonts w:hint="eastAsia" w:ascii="宋体" w:hAnsi="宋体" w:eastAsia="宋体" w:cs="宋体"/>
                <w:i w:val="0"/>
                <w:iCs w:val="0"/>
                <w:color w:val="000000"/>
                <w:sz w:val="22"/>
                <w:szCs w:val="22"/>
                <w:u w:val="none"/>
              </w:rPr>
            </w:pPr>
          </w:p>
        </w:tc>
      </w:tr>
      <w:tr w14:paraId="40C1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0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C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不锈钢压圈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4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F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8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0AB1">
            <w:pPr>
              <w:jc w:val="center"/>
              <w:rPr>
                <w:rFonts w:hint="eastAsia" w:ascii="宋体" w:hAnsi="宋体" w:eastAsia="宋体" w:cs="宋体"/>
                <w:i w:val="0"/>
                <w:iCs w:val="0"/>
                <w:color w:val="000000"/>
                <w:sz w:val="22"/>
                <w:szCs w:val="22"/>
                <w:u w:val="none"/>
              </w:rPr>
            </w:pPr>
          </w:p>
        </w:tc>
      </w:tr>
      <w:tr w14:paraId="5726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0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选挡摇臂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5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4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C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3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95-Φ10.5</w:t>
            </w:r>
          </w:p>
        </w:tc>
      </w:tr>
      <w:tr w14:paraId="62BC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6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离合器助力泵</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E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1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2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整体式</w:t>
            </w:r>
          </w:p>
        </w:tc>
      </w:tr>
      <w:tr w14:paraId="10BA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6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离合操纵软管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9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2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8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B008">
            <w:pPr>
              <w:jc w:val="center"/>
              <w:rPr>
                <w:rFonts w:hint="eastAsia" w:ascii="宋体" w:hAnsi="宋体" w:eastAsia="宋体" w:cs="宋体"/>
                <w:i w:val="0"/>
                <w:iCs w:val="0"/>
                <w:color w:val="000000"/>
                <w:sz w:val="22"/>
                <w:szCs w:val="22"/>
                <w:u w:val="none"/>
              </w:rPr>
            </w:pPr>
          </w:p>
        </w:tc>
      </w:tr>
      <w:tr w14:paraId="3B80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2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E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C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2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3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8DS260A左舵</w:t>
            </w:r>
          </w:p>
        </w:tc>
      </w:tr>
      <w:tr w14:paraId="7E95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3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D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离合器壳体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3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A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1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E74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C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变速器壳体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B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7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4EF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D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一轴油封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8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D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50*72*10</w:t>
            </w:r>
          </w:p>
        </w:tc>
      </w:tr>
      <w:tr w14:paraId="0A09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5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一轴齿轮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D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0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5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5D62">
            <w:pPr>
              <w:jc w:val="center"/>
              <w:rPr>
                <w:rFonts w:hint="eastAsia" w:ascii="宋体" w:hAnsi="宋体" w:eastAsia="宋体" w:cs="宋体"/>
                <w:i w:val="0"/>
                <w:iCs w:val="0"/>
                <w:color w:val="000000"/>
                <w:sz w:val="22"/>
                <w:szCs w:val="22"/>
                <w:u w:val="none"/>
              </w:rPr>
            </w:pPr>
          </w:p>
        </w:tc>
      </w:tr>
      <w:tr w14:paraId="2E7C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齿轮隔垫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2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9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4654">
            <w:pPr>
              <w:jc w:val="center"/>
              <w:rPr>
                <w:rFonts w:hint="eastAsia" w:ascii="宋体" w:hAnsi="宋体" w:eastAsia="宋体" w:cs="宋体"/>
                <w:i w:val="0"/>
                <w:iCs w:val="0"/>
                <w:color w:val="000000"/>
                <w:sz w:val="22"/>
                <w:szCs w:val="22"/>
                <w:u w:val="none"/>
              </w:rPr>
            </w:pPr>
          </w:p>
        </w:tc>
      </w:tr>
      <w:tr w14:paraId="02EC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3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A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0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6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2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E590">
            <w:pPr>
              <w:jc w:val="center"/>
              <w:rPr>
                <w:rFonts w:hint="eastAsia" w:ascii="宋体" w:hAnsi="宋体" w:eastAsia="宋体" w:cs="宋体"/>
                <w:i w:val="0"/>
                <w:iCs w:val="0"/>
                <w:color w:val="000000"/>
                <w:sz w:val="22"/>
                <w:szCs w:val="22"/>
                <w:u w:val="none"/>
              </w:rPr>
            </w:pPr>
          </w:p>
        </w:tc>
      </w:tr>
      <w:tr w14:paraId="3CC6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E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圆柱销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9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9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B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6744">
            <w:pPr>
              <w:jc w:val="center"/>
              <w:rPr>
                <w:rFonts w:hint="eastAsia" w:ascii="宋体" w:hAnsi="宋体" w:eastAsia="宋体" w:cs="宋体"/>
                <w:i w:val="0"/>
                <w:iCs w:val="0"/>
                <w:color w:val="000000"/>
                <w:sz w:val="22"/>
                <w:szCs w:val="22"/>
                <w:u w:val="none"/>
              </w:rPr>
            </w:pPr>
          </w:p>
        </w:tc>
      </w:tr>
      <w:tr w14:paraId="7C52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4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圆柱滚子轴承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C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1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B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D272">
            <w:pPr>
              <w:jc w:val="center"/>
              <w:rPr>
                <w:rFonts w:hint="eastAsia" w:ascii="宋体" w:hAnsi="宋体" w:eastAsia="宋体" w:cs="宋体"/>
                <w:i w:val="0"/>
                <w:iCs w:val="0"/>
                <w:color w:val="000000"/>
                <w:sz w:val="22"/>
                <w:szCs w:val="22"/>
                <w:u w:val="none"/>
              </w:rPr>
            </w:pPr>
          </w:p>
        </w:tc>
      </w:tr>
      <w:tr w14:paraId="5262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1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F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轴用弹性挡圈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3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D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E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05BD">
            <w:pPr>
              <w:jc w:val="center"/>
              <w:rPr>
                <w:rFonts w:hint="eastAsia" w:ascii="宋体" w:hAnsi="宋体" w:eastAsia="宋体" w:cs="宋体"/>
                <w:i w:val="0"/>
                <w:iCs w:val="0"/>
                <w:color w:val="000000"/>
                <w:sz w:val="22"/>
                <w:szCs w:val="22"/>
                <w:u w:val="none"/>
              </w:rPr>
            </w:pPr>
          </w:p>
        </w:tc>
      </w:tr>
      <w:tr w14:paraId="122F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3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换挡轴油封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4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5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B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C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28.5*40*10</w:t>
            </w:r>
          </w:p>
        </w:tc>
      </w:tr>
      <w:tr w14:paraId="6436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A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2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横向换档杆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1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8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6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08A5">
            <w:pPr>
              <w:jc w:val="center"/>
              <w:rPr>
                <w:rFonts w:hint="eastAsia" w:ascii="宋体" w:hAnsi="宋体" w:eastAsia="宋体" w:cs="宋体"/>
                <w:i w:val="0"/>
                <w:iCs w:val="0"/>
                <w:color w:val="000000"/>
                <w:sz w:val="22"/>
                <w:szCs w:val="22"/>
                <w:u w:val="none"/>
              </w:rPr>
            </w:pPr>
          </w:p>
        </w:tc>
      </w:tr>
      <w:tr w14:paraId="166C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3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横向换档杆衬套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8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3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4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8B37">
            <w:pPr>
              <w:jc w:val="center"/>
              <w:rPr>
                <w:rFonts w:hint="eastAsia" w:ascii="宋体" w:hAnsi="宋体" w:eastAsia="宋体" w:cs="宋体"/>
                <w:i w:val="0"/>
                <w:iCs w:val="0"/>
                <w:color w:val="000000"/>
                <w:sz w:val="22"/>
                <w:szCs w:val="22"/>
                <w:u w:val="none"/>
              </w:rPr>
            </w:pPr>
          </w:p>
        </w:tc>
      </w:tr>
      <w:tr w14:paraId="76A8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3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0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六角头螺栓和弹簧垫圈组合件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8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3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F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61EB">
            <w:pPr>
              <w:jc w:val="center"/>
              <w:rPr>
                <w:rFonts w:hint="eastAsia" w:ascii="宋体" w:hAnsi="宋体" w:eastAsia="宋体" w:cs="宋体"/>
                <w:i w:val="0"/>
                <w:iCs w:val="0"/>
                <w:color w:val="000000"/>
                <w:sz w:val="22"/>
                <w:szCs w:val="22"/>
                <w:u w:val="none"/>
              </w:rPr>
            </w:pPr>
          </w:p>
        </w:tc>
      </w:tr>
      <w:tr w14:paraId="249D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D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7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中桥制动鼓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1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2CD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E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1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A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D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7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2DD6">
            <w:pPr>
              <w:jc w:val="center"/>
              <w:rPr>
                <w:rFonts w:hint="eastAsia" w:ascii="宋体" w:hAnsi="宋体" w:eastAsia="宋体" w:cs="宋体"/>
                <w:i w:val="0"/>
                <w:iCs w:val="0"/>
                <w:color w:val="000000"/>
                <w:sz w:val="22"/>
                <w:szCs w:val="22"/>
                <w:u w:val="none"/>
              </w:rPr>
            </w:pPr>
          </w:p>
        </w:tc>
      </w:tr>
      <w:tr w14:paraId="5F88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六角头螺栓-差速器轴承盖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F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F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E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32ED">
            <w:pPr>
              <w:jc w:val="center"/>
              <w:rPr>
                <w:rFonts w:hint="eastAsia" w:ascii="宋体" w:hAnsi="宋体" w:eastAsia="宋体" w:cs="宋体"/>
                <w:i w:val="0"/>
                <w:iCs w:val="0"/>
                <w:color w:val="000000"/>
                <w:sz w:val="22"/>
                <w:szCs w:val="22"/>
                <w:u w:val="none"/>
              </w:rPr>
            </w:pPr>
          </w:p>
        </w:tc>
      </w:tr>
      <w:tr w14:paraId="5564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3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E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9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B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55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制动蹄不含摩擦片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D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7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0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2088">
            <w:pPr>
              <w:jc w:val="center"/>
              <w:rPr>
                <w:rFonts w:hint="eastAsia" w:ascii="宋体" w:hAnsi="宋体" w:eastAsia="宋体" w:cs="宋体"/>
                <w:i w:val="0"/>
                <w:iCs w:val="0"/>
                <w:color w:val="000000"/>
                <w:sz w:val="22"/>
                <w:szCs w:val="22"/>
                <w:u w:val="none"/>
              </w:rPr>
            </w:pPr>
          </w:p>
        </w:tc>
      </w:tr>
      <w:tr w14:paraId="3BEC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7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4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摩擦片</w:t>
            </w:r>
            <w:r>
              <w:rPr>
                <w:rFonts w:hint="eastAsia" w:ascii="宋体" w:hAnsi="宋体" w:cs="宋体"/>
                <w:i w:val="0"/>
                <w:iCs w:val="0"/>
                <w:color w:val="000000"/>
                <w:kern w:val="0"/>
                <w:sz w:val="22"/>
                <w:szCs w:val="22"/>
                <w:u w:val="none"/>
                <w:lang w:val="en-US" w:eastAsia="zh-CN" w:bidi="ar"/>
              </w:rPr>
              <w:t>保养</w:t>
            </w:r>
            <w:r>
              <w:rPr>
                <w:rFonts w:hint="eastAsia" w:ascii="宋体" w:hAnsi="宋体" w:eastAsia="宋体" w:cs="宋体"/>
                <w:i w:val="0"/>
                <w:iCs w:val="0"/>
                <w:color w:val="000000"/>
                <w:kern w:val="0"/>
                <w:sz w:val="22"/>
                <w:szCs w:val="22"/>
                <w:u w:val="none"/>
                <w:lang w:val="en-US" w:eastAsia="zh-CN" w:bidi="ar"/>
              </w:rPr>
              <w:t>(上)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F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5A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D2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BFCE">
            <w:pPr>
              <w:jc w:val="center"/>
              <w:rPr>
                <w:rFonts w:hint="eastAsia" w:ascii="宋体" w:hAnsi="宋体" w:eastAsia="宋体" w:cs="宋体"/>
                <w:i w:val="0"/>
                <w:iCs w:val="0"/>
                <w:color w:val="000000"/>
                <w:sz w:val="22"/>
                <w:szCs w:val="22"/>
                <w:u w:val="none"/>
              </w:rPr>
            </w:pPr>
          </w:p>
        </w:tc>
      </w:tr>
      <w:tr w14:paraId="6D5B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E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6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摩擦片</w:t>
            </w:r>
            <w:r>
              <w:rPr>
                <w:rFonts w:hint="eastAsia" w:ascii="宋体" w:hAnsi="宋体" w:cs="宋体"/>
                <w:i w:val="0"/>
                <w:iCs w:val="0"/>
                <w:color w:val="000000"/>
                <w:kern w:val="0"/>
                <w:sz w:val="22"/>
                <w:szCs w:val="22"/>
                <w:u w:val="none"/>
                <w:lang w:val="en-US" w:eastAsia="zh-CN" w:bidi="ar"/>
              </w:rPr>
              <w:t>保养</w:t>
            </w:r>
            <w:r>
              <w:rPr>
                <w:rFonts w:hint="eastAsia" w:ascii="宋体" w:hAnsi="宋体" w:eastAsia="宋体" w:cs="宋体"/>
                <w:i w:val="0"/>
                <w:iCs w:val="0"/>
                <w:color w:val="000000"/>
                <w:kern w:val="0"/>
                <w:sz w:val="22"/>
                <w:szCs w:val="22"/>
                <w:u w:val="none"/>
                <w:lang w:val="en-US" w:eastAsia="zh-CN" w:bidi="ar"/>
              </w:rPr>
              <w:t>(下)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8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033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FF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AA10">
            <w:pPr>
              <w:jc w:val="center"/>
              <w:rPr>
                <w:rFonts w:hint="eastAsia" w:ascii="宋体" w:hAnsi="宋体" w:eastAsia="宋体" w:cs="宋体"/>
                <w:i w:val="0"/>
                <w:iCs w:val="0"/>
                <w:color w:val="000000"/>
                <w:sz w:val="22"/>
                <w:szCs w:val="22"/>
                <w:u w:val="none"/>
              </w:rPr>
            </w:pPr>
          </w:p>
        </w:tc>
      </w:tr>
      <w:tr w14:paraId="2C70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4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1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制动底板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7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3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4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8F49">
            <w:pPr>
              <w:jc w:val="center"/>
              <w:rPr>
                <w:rFonts w:hint="eastAsia" w:ascii="宋体" w:hAnsi="宋体" w:eastAsia="宋体" w:cs="宋体"/>
                <w:i w:val="0"/>
                <w:iCs w:val="0"/>
                <w:color w:val="000000"/>
                <w:sz w:val="22"/>
                <w:szCs w:val="22"/>
                <w:u w:val="none"/>
              </w:rPr>
            </w:pPr>
          </w:p>
        </w:tc>
      </w:tr>
      <w:tr w14:paraId="5C31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制动凸轮轴(左)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5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A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701A">
            <w:pPr>
              <w:jc w:val="center"/>
              <w:rPr>
                <w:rFonts w:hint="eastAsia" w:ascii="宋体" w:hAnsi="宋体" w:eastAsia="宋体" w:cs="宋体"/>
                <w:i w:val="0"/>
                <w:iCs w:val="0"/>
                <w:color w:val="000000"/>
                <w:sz w:val="22"/>
                <w:szCs w:val="22"/>
                <w:u w:val="none"/>
              </w:rPr>
            </w:pPr>
          </w:p>
        </w:tc>
      </w:tr>
      <w:tr w14:paraId="401F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2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4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球轴承总成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7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9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0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AC57">
            <w:pPr>
              <w:jc w:val="center"/>
              <w:rPr>
                <w:rFonts w:hint="eastAsia" w:ascii="宋体" w:hAnsi="宋体" w:eastAsia="宋体" w:cs="宋体"/>
                <w:i w:val="0"/>
                <w:iCs w:val="0"/>
                <w:color w:val="000000"/>
                <w:sz w:val="22"/>
                <w:szCs w:val="22"/>
                <w:u w:val="none"/>
              </w:rPr>
            </w:pPr>
          </w:p>
        </w:tc>
      </w:tr>
      <w:tr w14:paraId="3CFF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1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7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手动调整臂(后桥左)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5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E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A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CCA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6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3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手动调整臂(后桥右)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9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A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D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A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DF2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A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0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活塞式弹簧制动气室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C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4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C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B4E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6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轮间差速器总成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B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331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2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4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4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D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2A9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6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差速器壳(左)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3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4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E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3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F1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9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A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7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0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08F">
            <w:pPr>
              <w:jc w:val="center"/>
              <w:rPr>
                <w:rFonts w:hint="eastAsia" w:ascii="宋体" w:hAnsi="宋体" w:eastAsia="宋体" w:cs="宋体"/>
                <w:i w:val="0"/>
                <w:iCs w:val="0"/>
                <w:color w:val="000000"/>
                <w:sz w:val="22"/>
                <w:szCs w:val="22"/>
                <w:u w:val="none"/>
              </w:rPr>
            </w:pPr>
          </w:p>
        </w:tc>
      </w:tr>
      <w:tr w14:paraId="7605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8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7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后板簧中心螺栓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C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0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C68B">
            <w:pPr>
              <w:jc w:val="center"/>
              <w:rPr>
                <w:rFonts w:hint="eastAsia" w:ascii="宋体" w:hAnsi="宋体" w:eastAsia="宋体" w:cs="宋体"/>
                <w:i w:val="0"/>
                <w:iCs w:val="0"/>
                <w:color w:val="000000"/>
                <w:sz w:val="22"/>
                <w:szCs w:val="22"/>
                <w:u w:val="none"/>
              </w:rPr>
            </w:pPr>
          </w:p>
        </w:tc>
      </w:tr>
      <w:tr w14:paraId="3493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后板簧中心螺母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D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3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8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5E5A">
            <w:pPr>
              <w:jc w:val="center"/>
              <w:rPr>
                <w:rFonts w:hint="eastAsia" w:ascii="宋体" w:hAnsi="宋体" w:eastAsia="宋体" w:cs="宋体"/>
                <w:i w:val="0"/>
                <w:iCs w:val="0"/>
                <w:color w:val="000000"/>
                <w:sz w:val="22"/>
                <w:szCs w:val="22"/>
                <w:u w:val="none"/>
              </w:rPr>
            </w:pPr>
          </w:p>
        </w:tc>
      </w:tr>
      <w:tr w14:paraId="26A9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B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6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D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E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D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D0D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3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免维护平衡轴总成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2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D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4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F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DBC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D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平衡轴，含支架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E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D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9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3A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A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A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凸轮衬套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1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A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3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3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0B6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0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平衡轴壳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F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9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5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7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120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F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4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下推力杆总成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1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A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3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5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L=767,B=171</w:t>
            </w:r>
          </w:p>
        </w:tc>
      </w:tr>
      <w:tr w14:paraId="2E73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A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5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推力杆球</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D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D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13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TRE108-170/28-40强封</w:t>
            </w:r>
          </w:p>
        </w:tc>
      </w:tr>
      <w:tr w14:paraId="674E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9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D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上推力杆总成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E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B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8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L=643 双孔</w:t>
            </w:r>
          </w:p>
        </w:tc>
      </w:tr>
      <w:tr w14:paraId="7E1E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4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B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修理包(双孔)</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2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E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170/25-φ45</w:t>
            </w:r>
          </w:p>
        </w:tc>
      </w:tr>
      <w:tr w14:paraId="6F5F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B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8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修理包(圆)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1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5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2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C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170/25-φ60</w:t>
            </w:r>
          </w:p>
        </w:tc>
      </w:tr>
      <w:tr w14:paraId="3731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A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4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后桥横推力杆总成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F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0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D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0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L=654(TR102)</w:t>
            </w:r>
          </w:p>
        </w:tc>
      </w:tr>
      <w:tr w14:paraId="5980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4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B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4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8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3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(TRE102)3525 L152</w:t>
            </w:r>
          </w:p>
        </w:tc>
      </w:tr>
      <w:tr w14:paraId="5B59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B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E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导向板下支架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8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8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8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464B">
            <w:pPr>
              <w:jc w:val="center"/>
              <w:rPr>
                <w:rFonts w:hint="eastAsia" w:ascii="宋体" w:hAnsi="宋体" w:eastAsia="宋体" w:cs="宋体"/>
                <w:i w:val="0"/>
                <w:iCs w:val="0"/>
                <w:color w:val="000000"/>
                <w:sz w:val="22"/>
                <w:szCs w:val="22"/>
                <w:u w:val="none"/>
              </w:rPr>
            </w:pPr>
          </w:p>
        </w:tc>
      </w:tr>
      <w:tr w14:paraId="642A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F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奥贝球铁导向板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4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E7B6">
            <w:pPr>
              <w:jc w:val="center"/>
              <w:rPr>
                <w:rFonts w:hint="eastAsia" w:ascii="宋体" w:hAnsi="宋体" w:eastAsia="宋体" w:cs="宋体"/>
                <w:i w:val="0"/>
                <w:iCs w:val="0"/>
                <w:color w:val="000000"/>
                <w:sz w:val="22"/>
                <w:szCs w:val="22"/>
                <w:u w:val="none"/>
              </w:rPr>
            </w:pPr>
          </w:p>
        </w:tc>
      </w:tr>
      <w:tr w14:paraId="337E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1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9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中桥左板簧座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8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5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5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2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116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E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D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中桥右板簧座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0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2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4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C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A8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7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8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后桥右板簧座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7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E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A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5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C7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4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后桥左板簧座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F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1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D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2DD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C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板簧垫板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F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4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4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0E78">
            <w:pPr>
              <w:jc w:val="center"/>
              <w:rPr>
                <w:rFonts w:hint="eastAsia" w:ascii="宋体" w:hAnsi="宋体" w:eastAsia="宋体" w:cs="宋体"/>
                <w:i w:val="0"/>
                <w:iCs w:val="0"/>
                <w:color w:val="000000"/>
                <w:sz w:val="22"/>
                <w:szCs w:val="22"/>
                <w:u w:val="none"/>
              </w:rPr>
            </w:pPr>
          </w:p>
        </w:tc>
      </w:tr>
      <w:tr w14:paraId="5565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3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0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推力杆压块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1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C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4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t110(QT)</w:t>
            </w:r>
          </w:p>
        </w:tc>
      </w:tr>
      <w:tr w14:paraId="5B2F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7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6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2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3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C1A2">
            <w:pPr>
              <w:jc w:val="center"/>
              <w:rPr>
                <w:rFonts w:hint="eastAsia" w:ascii="宋体" w:hAnsi="宋体" w:eastAsia="宋体" w:cs="宋体"/>
                <w:i w:val="0"/>
                <w:iCs w:val="0"/>
                <w:color w:val="000000"/>
                <w:sz w:val="22"/>
                <w:szCs w:val="22"/>
                <w:u w:val="none"/>
              </w:rPr>
            </w:pPr>
          </w:p>
        </w:tc>
      </w:tr>
      <w:tr w14:paraId="482C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3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4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3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9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5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0FDC">
            <w:pPr>
              <w:jc w:val="center"/>
              <w:rPr>
                <w:rFonts w:hint="eastAsia" w:ascii="宋体" w:hAnsi="宋体" w:eastAsia="宋体" w:cs="宋体"/>
                <w:i w:val="0"/>
                <w:iCs w:val="0"/>
                <w:color w:val="000000"/>
                <w:sz w:val="22"/>
                <w:szCs w:val="22"/>
                <w:u w:val="none"/>
              </w:rPr>
            </w:pPr>
          </w:p>
        </w:tc>
      </w:tr>
      <w:tr w14:paraId="2C20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4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C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选档拨头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F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0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CF10">
            <w:pPr>
              <w:jc w:val="center"/>
              <w:rPr>
                <w:rFonts w:hint="eastAsia" w:ascii="宋体" w:hAnsi="宋体" w:eastAsia="宋体" w:cs="宋体"/>
                <w:i w:val="0"/>
                <w:iCs w:val="0"/>
                <w:color w:val="000000"/>
                <w:sz w:val="22"/>
                <w:szCs w:val="22"/>
                <w:u w:val="none"/>
              </w:rPr>
            </w:pPr>
          </w:p>
        </w:tc>
      </w:tr>
      <w:tr w14:paraId="5A60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3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空挡开关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4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A66C">
            <w:pPr>
              <w:jc w:val="center"/>
              <w:rPr>
                <w:rFonts w:hint="eastAsia" w:ascii="宋体" w:hAnsi="宋体" w:eastAsia="宋体" w:cs="宋体"/>
                <w:i w:val="0"/>
                <w:iCs w:val="0"/>
                <w:color w:val="000000"/>
                <w:sz w:val="22"/>
                <w:szCs w:val="22"/>
                <w:u w:val="none"/>
              </w:rPr>
            </w:pPr>
          </w:p>
        </w:tc>
      </w:tr>
      <w:tr w14:paraId="4C50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7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C03038-1选档接头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B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8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BD5B">
            <w:pPr>
              <w:jc w:val="center"/>
              <w:rPr>
                <w:rFonts w:hint="eastAsia" w:ascii="宋体" w:hAnsi="宋体" w:eastAsia="宋体" w:cs="宋体"/>
                <w:i w:val="0"/>
                <w:iCs w:val="0"/>
                <w:color w:val="000000"/>
                <w:sz w:val="22"/>
                <w:szCs w:val="22"/>
                <w:u w:val="none"/>
              </w:rPr>
            </w:pPr>
          </w:p>
        </w:tc>
      </w:tr>
      <w:tr w14:paraId="58C9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3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网式滤油器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2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5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8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9269">
            <w:pPr>
              <w:jc w:val="center"/>
              <w:rPr>
                <w:rFonts w:hint="eastAsia" w:ascii="宋体" w:hAnsi="宋体" w:eastAsia="宋体" w:cs="宋体"/>
                <w:i w:val="0"/>
                <w:iCs w:val="0"/>
                <w:color w:val="000000"/>
                <w:sz w:val="22"/>
                <w:szCs w:val="22"/>
                <w:u w:val="none"/>
              </w:rPr>
            </w:pPr>
          </w:p>
        </w:tc>
      </w:tr>
      <w:tr w14:paraId="46DD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0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9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电子里程表传感器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7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4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C0C2">
            <w:pPr>
              <w:jc w:val="center"/>
              <w:rPr>
                <w:rFonts w:hint="eastAsia" w:ascii="宋体" w:hAnsi="宋体" w:eastAsia="宋体" w:cs="宋体"/>
                <w:i w:val="0"/>
                <w:iCs w:val="0"/>
                <w:color w:val="000000"/>
                <w:sz w:val="22"/>
                <w:szCs w:val="22"/>
                <w:u w:val="none"/>
              </w:rPr>
            </w:pPr>
          </w:p>
        </w:tc>
      </w:tr>
      <w:tr w14:paraId="212A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9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C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输出法兰盘</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2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F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3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7DS180-1701159-2</w:t>
            </w:r>
          </w:p>
        </w:tc>
      </w:tr>
      <w:tr w14:paraId="5EDF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0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C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后输出油封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8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A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F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7DS200</w:t>
            </w:r>
          </w:p>
        </w:tc>
      </w:tr>
      <w:tr w14:paraId="5B9E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F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分离拨叉</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A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7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C703">
            <w:pPr>
              <w:jc w:val="center"/>
              <w:rPr>
                <w:rFonts w:hint="eastAsia" w:ascii="宋体" w:hAnsi="宋体" w:eastAsia="宋体" w:cs="宋体"/>
                <w:i w:val="0"/>
                <w:iCs w:val="0"/>
                <w:color w:val="000000"/>
                <w:sz w:val="22"/>
                <w:szCs w:val="22"/>
                <w:u w:val="none"/>
              </w:rPr>
            </w:pPr>
          </w:p>
        </w:tc>
      </w:tr>
      <w:tr w14:paraId="5EFA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4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B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8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D2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B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2500Nm 陶瓷</w:t>
            </w:r>
          </w:p>
        </w:tc>
      </w:tr>
      <w:tr w14:paraId="733B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1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从动盘总成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B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AF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2500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A9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C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88C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4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C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压盘及盖总成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4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1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4C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9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AE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3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125481分离轴承总成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9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1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A8C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0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950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5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1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1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4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0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EBA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道达尔、嘉实多</w:t>
            </w:r>
            <w:r>
              <w:rPr>
                <w:rFonts w:hint="eastAsia" w:ascii="宋体" w:hAnsi="宋体" w:cs="宋体"/>
                <w:i w:val="0"/>
                <w:iCs w:val="0"/>
                <w:color w:val="000000"/>
                <w:kern w:val="0"/>
                <w:sz w:val="22"/>
                <w:szCs w:val="22"/>
                <w:u w:val="none"/>
                <w:lang w:val="en-US" w:eastAsia="zh-CN" w:bidi="ar"/>
              </w:rPr>
              <w:t>、美孚</w:t>
            </w:r>
          </w:p>
        </w:tc>
      </w:tr>
      <w:tr w14:paraId="684D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5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A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合成制动液</w:t>
            </w:r>
            <w:r>
              <w:rPr>
                <w:rFonts w:hint="eastAsia" w:ascii="宋体" w:hAnsi="宋体" w:cs="宋体"/>
                <w:i w:val="0"/>
                <w:iCs w:val="0"/>
                <w:color w:val="000000"/>
                <w:kern w:val="0"/>
                <w:sz w:val="22"/>
                <w:szCs w:val="22"/>
                <w:u w:val="none"/>
                <w:lang w:val="en-US" w:eastAsia="zh-CN" w:bidi="ar"/>
              </w:rPr>
              <w:t>（含放旧油、加新油、排气、检查试车）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3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74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F1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450/车次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13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美孚、道达尔</w:t>
            </w:r>
            <w:r>
              <w:rPr>
                <w:rFonts w:hint="eastAsia" w:ascii="宋体" w:hAnsi="宋体" w:cs="宋体"/>
                <w:i w:val="0"/>
                <w:iCs w:val="0"/>
                <w:color w:val="000000"/>
                <w:kern w:val="0"/>
                <w:sz w:val="22"/>
                <w:szCs w:val="22"/>
                <w:u w:val="none"/>
                <w:lang w:val="en-US" w:eastAsia="zh-CN" w:bidi="ar"/>
              </w:rPr>
              <w:t>、壳牌</w:t>
            </w:r>
          </w:p>
        </w:tc>
      </w:tr>
      <w:tr w14:paraId="3D61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E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A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中后桥传动轴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1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3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6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5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Φ57,960-1070</w:t>
            </w:r>
          </w:p>
        </w:tc>
      </w:tr>
      <w:tr w14:paraId="78AF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7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E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4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0082-57144-T,Φ57</w:t>
            </w:r>
          </w:p>
        </w:tc>
      </w:tr>
      <w:tr w14:paraId="1EE1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8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B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端齿凸缘叉</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C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F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F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C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1491.707-2205062-B</w:t>
            </w:r>
          </w:p>
        </w:tc>
      </w:tr>
      <w:tr w14:paraId="3CEF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7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7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4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2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4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7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 JB/7940.1-1995</w:t>
            </w:r>
          </w:p>
        </w:tc>
      </w:tr>
      <w:tr w14:paraId="129A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9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D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十字轴卡簧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E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9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2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轴径Φ57用</w:t>
            </w:r>
          </w:p>
        </w:tc>
      </w:tr>
      <w:tr w14:paraId="704D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4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中间传动轴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6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9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3891">
            <w:pPr>
              <w:jc w:val="center"/>
              <w:rPr>
                <w:rFonts w:hint="eastAsia" w:ascii="宋体" w:hAnsi="宋体" w:eastAsia="宋体" w:cs="宋体"/>
                <w:i w:val="0"/>
                <w:iCs w:val="0"/>
                <w:color w:val="000000"/>
                <w:sz w:val="22"/>
                <w:szCs w:val="22"/>
                <w:u w:val="none"/>
              </w:rPr>
            </w:pPr>
          </w:p>
        </w:tc>
      </w:tr>
      <w:tr w14:paraId="27E6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D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D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6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A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0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7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6801-68165</w:t>
            </w:r>
          </w:p>
        </w:tc>
      </w:tr>
      <w:tr w14:paraId="10CB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4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B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端齿凸缘叉</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B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0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0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F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68011401111</w:t>
            </w:r>
          </w:p>
        </w:tc>
      </w:tr>
      <w:tr w14:paraId="17A4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5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4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车轮组合螺母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5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D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8C47">
            <w:pPr>
              <w:jc w:val="center"/>
              <w:rPr>
                <w:rFonts w:hint="eastAsia" w:ascii="宋体" w:hAnsi="宋体" w:eastAsia="宋体" w:cs="宋体"/>
                <w:i w:val="0"/>
                <w:iCs w:val="0"/>
                <w:color w:val="000000"/>
                <w:sz w:val="22"/>
                <w:szCs w:val="22"/>
                <w:u w:val="none"/>
              </w:rPr>
            </w:pPr>
          </w:p>
        </w:tc>
      </w:tr>
      <w:tr w14:paraId="1199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B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7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维修后箱板闭锁装置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8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F6AE">
            <w:pPr>
              <w:jc w:val="center"/>
              <w:rPr>
                <w:rFonts w:hint="eastAsia" w:ascii="宋体" w:hAnsi="宋体" w:eastAsia="宋体" w:cs="宋体"/>
                <w:i w:val="0"/>
                <w:iCs w:val="0"/>
                <w:color w:val="000000"/>
                <w:sz w:val="22"/>
                <w:szCs w:val="22"/>
                <w:u w:val="none"/>
              </w:rPr>
            </w:pPr>
          </w:p>
        </w:tc>
      </w:tr>
      <w:tr w14:paraId="2619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9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D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发动机飞轮总成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5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C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0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4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F00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9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3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维修行车记录仪镇流器模块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6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0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3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FC86">
            <w:pPr>
              <w:jc w:val="center"/>
              <w:rPr>
                <w:rFonts w:hint="eastAsia" w:ascii="宋体" w:hAnsi="宋体" w:eastAsia="宋体" w:cs="宋体"/>
                <w:i w:val="0"/>
                <w:iCs w:val="0"/>
                <w:color w:val="000000"/>
                <w:sz w:val="22"/>
                <w:szCs w:val="22"/>
                <w:u w:val="none"/>
              </w:rPr>
            </w:pPr>
          </w:p>
        </w:tc>
      </w:tr>
      <w:tr w14:paraId="3041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3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B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紧固刹车制动模块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9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A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3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7FCE">
            <w:pPr>
              <w:jc w:val="center"/>
              <w:rPr>
                <w:rFonts w:hint="eastAsia" w:ascii="宋体" w:hAnsi="宋体" w:eastAsia="宋体" w:cs="宋体"/>
                <w:i w:val="0"/>
                <w:iCs w:val="0"/>
                <w:color w:val="000000"/>
                <w:sz w:val="22"/>
                <w:szCs w:val="22"/>
                <w:u w:val="none"/>
              </w:rPr>
            </w:pPr>
          </w:p>
        </w:tc>
      </w:tr>
      <w:tr w14:paraId="3AFA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3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A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更换</w:t>
            </w:r>
            <w:r>
              <w:rPr>
                <w:rFonts w:hint="eastAsia" w:ascii="宋体" w:hAnsi="宋体" w:eastAsia="宋体" w:cs="宋体"/>
                <w:i w:val="0"/>
                <w:iCs w:val="0"/>
                <w:color w:val="000000"/>
                <w:kern w:val="0"/>
                <w:sz w:val="22"/>
                <w:szCs w:val="22"/>
                <w:u w:val="none"/>
                <w:lang w:val="en-US" w:eastAsia="zh-CN" w:bidi="ar"/>
              </w:rPr>
              <w:t>雨刮器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0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6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6D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0，投标人提供材料，招标人自行更换</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9E80">
            <w:pPr>
              <w:jc w:val="center"/>
              <w:rPr>
                <w:rFonts w:hint="eastAsia" w:ascii="宋体" w:hAnsi="宋体" w:eastAsia="宋体" w:cs="宋体"/>
                <w:i w:val="0"/>
                <w:iCs w:val="0"/>
                <w:color w:val="000000"/>
                <w:sz w:val="22"/>
                <w:szCs w:val="22"/>
                <w:u w:val="none"/>
              </w:rPr>
            </w:pPr>
          </w:p>
        </w:tc>
      </w:tr>
      <w:tr w14:paraId="775C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C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8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7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3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CF9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C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E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油气分离器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B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B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B310">
            <w:pPr>
              <w:jc w:val="center"/>
              <w:rPr>
                <w:rFonts w:hint="eastAsia" w:ascii="宋体" w:hAnsi="宋体" w:eastAsia="宋体" w:cs="宋体"/>
                <w:i w:val="0"/>
                <w:iCs w:val="0"/>
                <w:color w:val="000000"/>
                <w:sz w:val="22"/>
                <w:szCs w:val="22"/>
                <w:u w:val="none"/>
              </w:rPr>
            </w:pPr>
          </w:p>
        </w:tc>
      </w:tr>
      <w:tr w14:paraId="33C5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C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9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2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460B">
            <w:pPr>
              <w:jc w:val="center"/>
              <w:rPr>
                <w:rFonts w:hint="eastAsia" w:ascii="宋体" w:hAnsi="宋体" w:eastAsia="宋体" w:cs="宋体"/>
                <w:i w:val="0"/>
                <w:iCs w:val="0"/>
                <w:color w:val="000000"/>
                <w:sz w:val="22"/>
                <w:szCs w:val="22"/>
                <w:u w:val="none"/>
              </w:rPr>
            </w:pPr>
          </w:p>
        </w:tc>
      </w:tr>
      <w:tr w14:paraId="47F8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3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E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液压油空气滤芯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C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E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4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3E1D">
            <w:pPr>
              <w:jc w:val="center"/>
              <w:rPr>
                <w:rFonts w:hint="eastAsia" w:ascii="宋体" w:hAnsi="宋体" w:eastAsia="宋体" w:cs="宋体"/>
                <w:i w:val="0"/>
                <w:iCs w:val="0"/>
                <w:color w:val="000000"/>
                <w:sz w:val="22"/>
                <w:szCs w:val="22"/>
                <w:u w:val="none"/>
              </w:rPr>
            </w:pPr>
          </w:p>
        </w:tc>
      </w:tr>
      <w:tr w14:paraId="4739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D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1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液压油回油滤芯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C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0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5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A80A">
            <w:pPr>
              <w:jc w:val="center"/>
              <w:rPr>
                <w:rFonts w:hint="eastAsia" w:ascii="宋体" w:hAnsi="宋体" w:eastAsia="宋体" w:cs="宋体"/>
                <w:i w:val="0"/>
                <w:iCs w:val="0"/>
                <w:color w:val="000000"/>
                <w:sz w:val="22"/>
                <w:szCs w:val="22"/>
                <w:u w:val="none"/>
              </w:rPr>
            </w:pPr>
          </w:p>
        </w:tc>
      </w:tr>
      <w:tr w14:paraId="79F1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D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防冻液压力水壶盖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E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7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5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4FF4">
            <w:pPr>
              <w:jc w:val="center"/>
              <w:rPr>
                <w:rFonts w:hint="eastAsia" w:ascii="宋体" w:hAnsi="宋体" w:eastAsia="宋体" w:cs="宋体"/>
                <w:i w:val="0"/>
                <w:iCs w:val="0"/>
                <w:color w:val="000000"/>
                <w:sz w:val="22"/>
                <w:szCs w:val="22"/>
                <w:u w:val="none"/>
              </w:rPr>
            </w:pPr>
          </w:p>
        </w:tc>
      </w:tr>
      <w:tr w14:paraId="1DB1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9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2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轮胎补气</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C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3CB4">
            <w:pPr>
              <w:jc w:val="center"/>
              <w:rPr>
                <w:rFonts w:hint="eastAsia" w:ascii="宋体" w:hAnsi="宋体" w:eastAsia="宋体" w:cs="宋体"/>
                <w:i w:val="0"/>
                <w:iCs w:val="0"/>
                <w:color w:val="000000"/>
                <w:sz w:val="22"/>
                <w:szCs w:val="22"/>
                <w:u w:val="none"/>
              </w:rPr>
            </w:pPr>
          </w:p>
        </w:tc>
      </w:tr>
      <w:tr w14:paraId="7D26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6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B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发动机油底壳密封垫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2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B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2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14A1">
            <w:pPr>
              <w:jc w:val="center"/>
              <w:rPr>
                <w:rFonts w:hint="eastAsia" w:ascii="宋体" w:hAnsi="宋体" w:eastAsia="宋体" w:cs="宋体"/>
                <w:i w:val="0"/>
                <w:iCs w:val="0"/>
                <w:color w:val="000000"/>
                <w:sz w:val="22"/>
                <w:szCs w:val="22"/>
                <w:u w:val="none"/>
              </w:rPr>
            </w:pPr>
          </w:p>
        </w:tc>
      </w:tr>
      <w:tr w14:paraId="6C9D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3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维修中桥刹车鼓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6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9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2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F97E">
            <w:pPr>
              <w:jc w:val="center"/>
              <w:rPr>
                <w:rFonts w:hint="eastAsia" w:ascii="宋体" w:hAnsi="宋体" w:eastAsia="宋体" w:cs="宋体"/>
                <w:i w:val="0"/>
                <w:iCs w:val="0"/>
                <w:color w:val="000000"/>
                <w:sz w:val="22"/>
                <w:szCs w:val="22"/>
                <w:u w:val="none"/>
              </w:rPr>
            </w:pPr>
          </w:p>
        </w:tc>
      </w:tr>
      <w:tr w14:paraId="33F7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8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外侧轮胎气门芯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7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C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9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E8B1">
            <w:pPr>
              <w:jc w:val="center"/>
              <w:rPr>
                <w:rFonts w:hint="eastAsia" w:ascii="宋体" w:hAnsi="宋体" w:eastAsia="宋体" w:cs="宋体"/>
                <w:i w:val="0"/>
                <w:iCs w:val="0"/>
                <w:color w:val="000000"/>
                <w:sz w:val="22"/>
                <w:szCs w:val="22"/>
                <w:u w:val="none"/>
              </w:rPr>
            </w:pPr>
          </w:p>
        </w:tc>
      </w:tr>
      <w:tr w14:paraId="093B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E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A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座椅支架总成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9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8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D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67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9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变速箱吊架紧固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7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A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1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C44D">
            <w:pPr>
              <w:jc w:val="center"/>
              <w:rPr>
                <w:rFonts w:hint="eastAsia" w:ascii="宋体" w:hAnsi="宋体" w:eastAsia="宋体" w:cs="宋体"/>
                <w:i w:val="0"/>
                <w:iCs w:val="0"/>
                <w:color w:val="000000"/>
                <w:sz w:val="22"/>
                <w:szCs w:val="22"/>
                <w:u w:val="none"/>
              </w:rPr>
            </w:pPr>
          </w:p>
        </w:tc>
      </w:tr>
      <w:tr w14:paraId="318A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5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D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机油底壳螺帽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6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1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881">
            <w:pPr>
              <w:jc w:val="center"/>
              <w:rPr>
                <w:rFonts w:hint="eastAsia" w:ascii="宋体" w:hAnsi="宋体" w:eastAsia="宋体" w:cs="宋体"/>
                <w:i w:val="0"/>
                <w:iCs w:val="0"/>
                <w:color w:val="000000"/>
                <w:sz w:val="22"/>
                <w:szCs w:val="22"/>
                <w:u w:val="none"/>
              </w:rPr>
            </w:pPr>
          </w:p>
        </w:tc>
      </w:tr>
      <w:tr w14:paraId="5D08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0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F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0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5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5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6BCC">
            <w:pPr>
              <w:jc w:val="center"/>
              <w:rPr>
                <w:rFonts w:hint="eastAsia" w:ascii="宋体" w:hAnsi="宋体" w:eastAsia="宋体" w:cs="宋体"/>
                <w:i w:val="0"/>
                <w:iCs w:val="0"/>
                <w:color w:val="000000"/>
                <w:sz w:val="22"/>
                <w:szCs w:val="22"/>
                <w:u w:val="none"/>
              </w:rPr>
            </w:pPr>
          </w:p>
        </w:tc>
      </w:tr>
      <w:tr w14:paraId="20F1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5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转向油缸修理包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F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A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B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E150">
            <w:pPr>
              <w:jc w:val="center"/>
              <w:rPr>
                <w:rFonts w:hint="eastAsia" w:ascii="宋体" w:hAnsi="宋体" w:eastAsia="宋体" w:cs="宋体"/>
                <w:i w:val="0"/>
                <w:iCs w:val="0"/>
                <w:color w:val="000000"/>
                <w:sz w:val="22"/>
                <w:szCs w:val="22"/>
                <w:u w:val="none"/>
              </w:rPr>
            </w:pPr>
          </w:p>
        </w:tc>
      </w:tr>
      <w:tr w14:paraId="3844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D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7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刹车气管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A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9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FE2B">
            <w:pPr>
              <w:jc w:val="center"/>
              <w:rPr>
                <w:rFonts w:hint="eastAsia" w:ascii="宋体" w:hAnsi="宋体" w:eastAsia="宋体" w:cs="宋体"/>
                <w:i w:val="0"/>
                <w:iCs w:val="0"/>
                <w:color w:val="000000"/>
                <w:sz w:val="22"/>
                <w:szCs w:val="22"/>
                <w:u w:val="none"/>
              </w:rPr>
            </w:pPr>
          </w:p>
        </w:tc>
      </w:tr>
      <w:tr w14:paraId="68D5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7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1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维修防冻液压力水壶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6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2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E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473C">
            <w:pPr>
              <w:jc w:val="center"/>
              <w:rPr>
                <w:rFonts w:hint="eastAsia" w:ascii="宋体" w:hAnsi="宋体" w:eastAsia="宋体" w:cs="宋体"/>
                <w:i w:val="0"/>
                <w:iCs w:val="0"/>
                <w:color w:val="000000"/>
                <w:sz w:val="22"/>
                <w:szCs w:val="22"/>
                <w:u w:val="none"/>
              </w:rPr>
            </w:pPr>
          </w:p>
        </w:tc>
      </w:tr>
      <w:tr w14:paraId="4C37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3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3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维修倒车影像中控屏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D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F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3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B9E6">
            <w:pPr>
              <w:jc w:val="center"/>
              <w:rPr>
                <w:rFonts w:hint="eastAsia" w:ascii="宋体" w:hAnsi="宋体" w:eastAsia="宋体" w:cs="宋体"/>
                <w:i w:val="0"/>
                <w:iCs w:val="0"/>
                <w:color w:val="000000"/>
                <w:sz w:val="22"/>
                <w:szCs w:val="22"/>
                <w:u w:val="none"/>
              </w:rPr>
            </w:pPr>
          </w:p>
        </w:tc>
      </w:tr>
      <w:tr w14:paraId="7EF6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D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三元温度传感器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6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B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F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3FF0">
            <w:pPr>
              <w:jc w:val="center"/>
              <w:rPr>
                <w:rFonts w:hint="eastAsia" w:ascii="宋体" w:hAnsi="宋体" w:eastAsia="宋体" w:cs="宋体"/>
                <w:i w:val="0"/>
                <w:iCs w:val="0"/>
                <w:color w:val="000000"/>
                <w:sz w:val="22"/>
                <w:szCs w:val="22"/>
                <w:u w:val="none"/>
              </w:rPr>
            </w:pPr>
          </w:p>
        </w:tc>
      </w:tr>
      <w:tr w14:paraId="7DE4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A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维修座椅总成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1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2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C247">
            <w:pPr>
              <w:jc w:val="center"/>
              <w:rPr>
                <w:rFonts w:hint="eastAsia" w:ascii="宋体" w:hAnsi="宋体" w:eastAsia="宋体" w:cs="宋体"/>
                <w:i w:val="0"/>
                <w:iCs w:val="0"/>
                <w:color w:val="000000"/>
                <w:sz w:val="22"/>
                <w:szCs w:val="22"/>
                <w:u w:val="none"/>
              </w:rPr>
            </w:pPr>
          </w:p>
        </w:tc>
      </w:tr>
      <w:tr w14:paraId="4828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3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5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后尾灯灯壳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D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5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1250">
            <w:pPr>
              <w:jc w:val="center"/>
              <w:rPr>
                <w:rFonts w:hint="eastAsia" w:ascii="宋体" w:hAnsi="宋体" w:eastAsia="宋体" w:cs="宋体"/>
                <w:i w:val="0"/>
                <w:iCs w:val="0"/>
                <w:color w:val="000000"/>
                <w:sz w:val="22"/>
                <w:szCs w:val="22"/>
                <w:u w:val="none"/>
              </w:rPr>
            </w:pPr>
          </w:p>
        </w:tc>
      </w:tr>
      <w:tr w14:paraId="5A06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D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油箱绷带焊接维修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7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7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7831">
            <w:pPr>
              <w:jc w:val="center"/>
              <w:rPr>
                <w:rFonts w:hint="eastAsia" w:ascii="宋体" w:hAnsi="宋体" w:eastAsia="宋体" w:cs="宋体"/>
                <w:i w:val="0"/>
                <w:iCs w:val="0"/>
                <w:color w:val="000000"/>
                <w:sz w:val="22"/>
                <w:szCs w:val="22"/>
                <w:u w:val="none"/>
              </w:rPr>
            </w:pPr>
          </w:p>
        </w:tc>
      </w:tr>
      <w:tr w14:paraId="310E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4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E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暖风水管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A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8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C1F9">
            <w:pPr>
              <w:jc w:val="center"/>
              <w:rPr>
                <w:rFonts w:hint="eastAsia" w:ascii="宋体" w:hAnsi="宋体" w:eastAsia="宋体" w:cs="宋体"/>
                <w:i w:val="0"/>
                <w:iCs w:val="0"/>
                <w:color w:val="000000"/>
                <w:sz w:val="22"/>
                <w:szCs w:val="22"/>
                <w:u w:val="none"/>
              </w:rPr>
            </w:pPr>
          </w:p>
        </w:tc>
      </w:tr>
      <w:tr w14:paraId="50B8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4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3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驾驶室支架螺杆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D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D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A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4235">
            <w:pPr>
              <w:jc w:val="center"/>
              <w:rPr>
                <w:rFonts w:hint="eastAsia" w:ascii="宋体" w:hAnsi="宋体" w:eastAsia="宋体" w:cs="宋体"/>
                <w:i w:val="0"/>
                <w:iCs w:val="0"/>
                <w:color w:val="000000"/>
                <w:sz w:val="22"/>
                <w:szCs w:val="22"/>
                <w:u w:val="none"/>
              </w:rPr>
            </w:pPr>
          </w:p>
        </w:tc>
      </w:tr>
      <w:tr w14:paraId="10F5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8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7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叶子板焊接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F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5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0FD7">
            <w:pPr>
              <w:jc w:val="center"/>
              <w:rPr>
                <w:rFonts w:hint="eastAsia" w:ascii="宋体" w:hAnsi="宋体" w:eastAsia="宋体" w:cs="宋体"/>
                <w:i w:val="0"/>
                <w:iCs w:val="0"/>
                <w:color w:val="000000"/>
                <w:sz w:val="22"/>
                <w:szCs w:val="22"/>
                <w:u w:val="none"/>
              </w:rPr>
            </w:pPr>
          </w:p>
        </w:tc>
      </w:tr>
      <w:tr w14:paraId="0902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3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8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清理空气滤芯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B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9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B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726B">
            <w:pPr>
              <w:jc w:val="center"/>
              <w:rPr>
                <w:rFonts w:hint="eastAsia" w:ascii="宋体" w:hAnsi="宋体" w:eastAsia="宋体" w:cs="宋体"/>
                <w:i w:val="0"/>
                <w:iCs w:val="0"/>
                <w:color w:val="000000"/>
                <w:sz w:val="22"/>
                <w:szCs w:val="22"/>
                <w:u w:val="none"/>
              </w:rPr>
            </w:pPr>
          </w:p>
        </w:tc>
      </w:tr>
      <w:tr w14:paraId="09E1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B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0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A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4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8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6D5B">
            <w:pPr>
              <w:jc w:val="center"/>
              <w:rPr>
                <w:rFonts w:hint="eastAsia" w:ascii="宋体" w:hAnsi="宋体" w:eastAsia="宋体" w:cs="宋体"/>
                <w:i w:val="0"/>
                <w:iCs w:val="0"/>
                <w:color w:val="000000"/>
                <w:sz w:val="22"/>
                <w:szCs w:val="22"/>
                <w:u w:val="none"/>
              </w:rPr>
            </w:pPr>
          </w:p>
        </w:tc>
      </w:tr>
      <w:tr w14:paraId="3DD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9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0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2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CCA2">
            <w:pPr>
              <w:jc w:val="center"/>
              <w:rPr>
                <w:rFonts w:hint="eastAsia" w:ascii="宋体" w:hAnsi="宋体" w:eastAsia="宋体" w:cs="宋体"/>
                <w:i w:val="0"/>
                <w:iCs w:val="0"/>
                <w:color w:val="000000"/>
                <w:sz w:val="22"/>
                <w:szCs w:val="22"/>
                <w:u w:val="none"/>
              </w:rPr>
            </w:pPr>
          </w:p>
        </w:tc>
      </w:tr>
      <w:tr w14:paraId="6440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7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6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2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F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9A8">
            <w:pPr>
              <w:jc w:val="center"/>
              <w:rPr>
                <w:rFonts w:hint="eastAsia" w:ascii="宋体" w:hAnsi="宋体" w:eastAsia="宋体" w:cs="宋体"/>
                <w:i w:val="0"/>
                <w:iCs w:val="0"/>
                <w:color w:val="000000"/>
                <w:sz w:val="22"/>
                <w:szCs w:val="22"/>
                <w:u w:val="none"/>
              </w:rPr>
            </w:pPr>
          </w:p>
        </w:tc>
      </w:tr>
      <w:tr w14:paraId="1F15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前视小圆镜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9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9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8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551F">
            <w:pPr>
              <w:jc w:val="center"/>
              <w:rPr>
                <w:rFonts w:hint="eastAsia" w:ascii="宋体" w:hAnsi="宋体" w:eastAsia="宋体" w:cs="宋体"/>
                <w:i w:val="0"/>
                <w:iCs w:val="0"/>
                <w:color w:val="000000"/>
                <w:sz w:val="22"/>
                <w:szCs w:val="22"/>
                <w:u w:val="none"/>
              </w:rPr>
            </w:pPr>
          </w:p>
        </w:tc>
      </w:tr>
      <w:tr w14:paraId="63A9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6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6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前桥右板簧座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5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E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93C7">
            <w:pPr>
              <w:jc w:val="center"/>
              <w:rPr>
                <w:rFonts w:hint="eastAsia" w:ascii="宋体" w:hAnsi="宋体" w:eastAsia="宋体" w:cs="宋体"/>
                <w:i w:val="0"/>
                <w:iCs w:val="0"/>
                <w:color w:val="000000"/>
                <w:sz w:val="22"/>
                <w:szCs w:val="22"/>
                <w:u w:val="none"/>
              </w:rPr>
            </w:pPr>
          </w:p>
        </w:tc>
      </w:tr>
      <w:tr w14:paraId="5E77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2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9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内侧轮胎气门芯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7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9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A81D">
            <w:pPr>
              <w:jc w:val="center"/>
              <w:rPr>
                <w:rFonts w:hint="eastAsia" w:ascii="宋体" w:hAnsi="宋体" w:eastAsia="宋体" w:cs="宋体"/>
                <w:i w:val="0"/>
                <w:iCs w:val="0"/>
                <w:color w:val="000000"/>
                <w:sz w:val="22"/>
                <w:szCs w:val="22"/>
                <w:u w:val="none"/>
              </w:rPr>
            </w:pPr>
          </w:p>
        </w:tc>
      </w:tr>
      <w:tr w14:paraId="32D3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E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8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储气筒移位维修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1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C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7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EB35">
            <w:pPr>
              <w:jc w:val="center"/>
              <w:rPr>
                <w:rFonts w:hint="eastAsia" w:ascii="宋体" w:hAnsi="宋体" w:eastAsia="宋体" w:cs="宋体"/>
                <w:i w:val="0"/>
                <w:iCs w:val="0"/>
                <w:color w:val="000000"/>
                <w:sz w:val="22"/>
                <w:szCs w:val="22"/>
                <w:u w:val="none"/>
              </w:rPr>
            </w:pPr>
          </w:p>
        </w:tc>
      </w:tr>
      <w:tr w14:paraId="17BD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A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4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紧固驾驶室支架螺杆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8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8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364B">
            <w:pPr>
              <w:jc w:val="center"/>
              <w:rPr>
                <w:rFonts w:hint="eastAsia" w:ascii="宋体" w:hAnsi="宋体" w:eastAsia="宋体" w:cs="宋体"/>
                <w:i w:val="0"/>
                <w:iCs w:val="0"/>
                <w:color w:val="000000"/>
                <w:sz w:val="22"/>
                <w:szCs w:val="22"/>
                <w:u w:val="none"/>
              </w:rPr>
            </w:pPr>
          </w:p>
        </w:tc>
      </w:tr>
      <w:tr w14:paraId="4C8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6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A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脚踏板机构</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B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F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913D">
            <w:pPr>
              <w:jc w:val="center"/>
              <w:rPr>
                <w:rFonts w:hint="eastAsia" w:ascii="宋体" w:hAnsi="宋体" w:eastAsia="宋体" w:cs="宋体"/>
                <w:i w:val="0"/>
                <w:iCs w:val="0"/>
                <w:color w:val="000000"/>
                <w:sz w:val="22"/>
                <w:szCs w:val="22"/>
                <w:u w:val="none"/>
              </w:rPr>
            </w:pPr>
          </w:p>
        </w:tc>
      </w:tr>
      <w:tr w14:paraId="2C4E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B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B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风扇电源线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4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9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829B">
            <w:pPr>
              <w:jc w:val="center"/>
              <w:rPr>
                <w:rFonts w:hint="eastAsia" w:ascii="宋体" w:hAnsi="宋体" w:eastAsia="宋体" w:cs="宋体"/>
                <w:i w:val="0"/>
                <w:iCs w:val="0"/>
                <w:color w:val="000000"/>
                <w:sz w:val="22"/>
                <w:szCs w:val="22"/>
                <w:u w:val="none"/>
              </w:rPr>
            </w:pPr>
          </w:p>
        </w:tc>
      </w:tr>
      <w:tr w14:paraId="6632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F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A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驾驶室保险锁扣</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2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6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1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AC6C">
            <w:pPr>
              <w:jc w:val="center"/>
              <w:rPr>
                <w:rFonts w:hint="eastAsia" w:ascii="宋体" w:hAnsi="宋体" w:eastAsia="宋体" w:cs="宋体"/>
                <w:i w:val="0"/>
                <w:iCs w:val="0"/>
                <w:color w:val="000000"/>
                <w:sz w:val="22"/>
                <w:szCs w:val="22"/>
                <w:u w:val="none"/>
              </w:rPr>
            </w:pPr>
          </w:p>
        </w:tc>
      </w:tr>
      <w:tr w14:paraId="18F8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A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D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维修喇叭</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C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C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68CF">
            <w:pPr>
              <w:jc w:val="center"/>
              <w:rPr>
                <w:rFonts w:hint="eastAsia" w:ascii="宋体" w:hAnsi="宋体" w:eastAsia="宋体" w:cs="宋体"/>
                <w:i w:val="0"/>
                <w:iCs w:val="0"/>
                <w:color w:val="000000"/>
                <w:sz w:val="22"/>
                <w:szCs w:val="22"/>
                <w:u w:val="none"/>
              </w:rPr>
            </w:pPr>
          </w:p>
        </w:tc>
      </w:tr>
      <w:tr w14:paraId="728C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C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9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倒车影像线路维修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4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0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292C">
            <w:pPr>
              <w:jc w:val="center"/>
              <w:rPr>
                <w:rFonts w:hint="eastAsia" w:ascii="宋体" w:hAnsi="宋体" w:eastAsia="宋体" w:cs="宋体"/>
                <w:i w:val="0"/>
                <w:iCs w:val="0"/>
                <w:color w:val="000000"/>
                <w:sz w:val="22"/>
                <w:szCs w:val="22"/>
                <w:u w:val="none"/>
              </w:rPr>
            </w:pPr>
          </w:p>
        </w:tc>
      </w:tr>
      <w:tr w14:paraId="643D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5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27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A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9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潍柴、豹王、海业</w:t>
            </w:r>
          </w:p>
        </w:tc>
      </w:tr>
      <w:tr w14:paraId="553B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3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A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7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E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D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潍柴、豹王、海业</w:t>
            </w:r>
          </w:p>
        </w:tc>
      </w:tr>
      <w:tr w14:paraId="32BE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C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C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氟利昂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3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B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A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E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金冷、贝尼森</w:t>
            </w:r>
            <w:r>
              <w:rPr>
                <w:rFonts w:hint="eastAsia" w:ascii="宋体" w:hAnsi="宋体" w:cs="宋体"/>
                <w:i w:val="0"/>
                <w:iCs w:val="0"/>
                <w:color w:val="000000"/>
                <w:kern w:val="0"/>
                <w:sz w:val="22"/>
                <w:szCs w:val="22"/>
                <w:u w:val="none"/>
                <w:lang w:val="en-US" w:eastAsia="zh-CN" w:bidi="ar"/>
              </w:rPr>
              <w:t>、三美</w:t>
            </w:r>
          </w:p>
        </w:tc>
      </w:tr>
      <w:tr w14:paraId="718B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92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91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w:t>
            </w:r>
            <w:r>
              <w:rPr>
                <w:rFonts w:hint="eastAsia" w:ascii="宋体" w:hAnsi="宋体" w:eastAsia="宋体" w:cs="宋体"/>
                <w:i w:val="0"/>
                <w:iCs w:val="0"/>
                <w:color w:val="000000"/>
                <w:kern w:val="0"/>
                <w:sz w:val="22"/>
                <w:szCs w:val="22"/>
                <w:u w:val="none"/>
                <w:lang w:val="en-US" w:eastAsia="zh-CN" w:bidi="ar"/>
              </w:rPr>
              <w:t>35°防冻液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98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AD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119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E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道达尔、嘉实多、宇通</w:t>
            </w:r>
          </w:p>
        </w:tc>
      </w:tr>
      <w:tr w14:paraId="3121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E27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70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w:t>
            </w:r>
            <w:r>
              <w:rPr>
                <w:rFonts w:hint="eastAsia" w:ascii="宋体" w:hAnsi="宋体" w:eastAsia="宋体" w:cs="宋体"/>
                <w:i w:val="0"/>
                <w:iCs w:val="0"/>
                <w:color w:val="000000"/>
                <w:kern w:val="0"/>
                <w:sz w:val="22"/>
                <w:szCs w:val="22"/>
                <w:u w:val="none"/>
                <w:lang w:val="en-US" w:eastAsia="zh-CN" w:bidi="ar"/>
              </w:rPr>
              <w:t>重负荷冷却液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4F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8CD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12A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30BF">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美孚、嘉实多、潍柴</w:t>
            </w:r>
          </w:p>
        </w:tc>
      </w:tr>
      <w:tr w14:paraId="0C28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72E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F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w:t>
            </w:r>
            <w:r>
              <w:rPr>
                <w:rFonts w:hint="eastAsia" w:ascii="宋体" w:hAnsi="宋体" w:eastAsia="宋体" w:cs="宋体"/>
                <w:i w:val="0"/>
                <w:iCs w:val="0"/>
                <w:color w:val="000000"/>
                <w:kern w:val="0"/>
                <w:sz w:val="22"/>
                <w:szCs w:val="22"/>
                <w:u w:val="none"/>
                <w:lang w:val="en-US" w:eastAsia="zh-CN" w:bidi="ar"/>
              </w:rPr>
              <w:t>柴油机油</w:t>
            </w:r>
            <w:r>
              <w:rPr>
                <w:rFonts w:hint="eastAsia" w:ascii="宋体" w:hAnsi="宋体" w:cs="宋体"/>
                <w:i w:val="0"/>
                <w:iCs w:val="0"/>
                <w:color w:val="000000"/>
                <w:kern w:val="0"/>
                <w:sz w:val="22"/>
                <w:szCs w:val="22"/>
                <w:u w:val="none"/>
                <w:lang w:val="en-US" w:eastAsia="zh-CN" w:bidi="ar"/>
              </w:rPr>
              <w:t>（重力换油）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10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车</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96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材料工时共计1200/车次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07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道达尔、嘉实多、潍柴 CK-4(SAE 5W-40)系列</w:t>
            </w:r>
          </w:p>
        </w:tc>
      </w:tr>
      <w:tr w14:paraId="0E2B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4B5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CDA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C8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311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4A5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52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6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049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2C0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中后桥传动轴螺栓紧固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EBD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DF9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40E17D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7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9B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DFA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469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中间传动轴螺栓紧固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77A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CDE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CB375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B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08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136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06B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前骑马螺栓紧固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356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4171A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24ED9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8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EA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6E6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8D6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下推力杆总成螺栓紧固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EF9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A771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EE2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2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70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1B3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046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上推力杆总成螺栓紧固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F66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E8F4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08BD6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A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B7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168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1CF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上横拉杆总成螺栓紧固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D16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6A6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100F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E9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5F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16E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516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前纵拉杆总成螺栓紧固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B0C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AC4F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0434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AC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35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2A0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623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变速箱支架紧固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53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D9E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CEE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F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72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3E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2C3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紧固刹车制动模块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097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433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3CD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A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65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6152">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303</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D54D">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中后桥传动轴螺栓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CA7">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B8DDC8">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w:t>
            </w:r>
          </w:p>
        </w:tc>
        <w:tc>
          <w:tcPr>
            <w:tcW w:w="16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B7EE56E">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6051">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4E1C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5114">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304</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C09D">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中间传动轴螺栓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F780">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3F78">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0D8B">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85B3">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0328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64C">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305</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CD6">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下推力杆总成螺栓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E83">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AB7C">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E0D6">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75AC">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5FE8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6CCB">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306</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1165">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上推力杆总成螺栓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7749">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C174">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CB71">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7950">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1458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8DB0">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307</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上横拉杆总成螺栓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25D4">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534A">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97EB">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6988">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2C4E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E268">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308</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C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前纵拉杆总成螺栓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34EE">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2BA">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3980">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AA5">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bl>
    <w:p w14:paraId="64EF0D52">
      <w:pPr>
        <w:spacing w:line="440" w:lineRule="exact"/>
        <w:jc w:val="left"/>
        <w:rPr>
          <w:rFonts w:hint="eastAsia" w:ascii="宋体"/>
          <w:b/>
          <w:bCs/>
          <w:color w:val="auto"/>
          <w:sz w:val="22"/>
          <w:szCs w:val="36"/>
          <w:lang w:val="en-US" w:eastAsia="zh-CN"/>
        </w:rPr>
      </w:pPr>
      <w:r>
        <w:rPr>
          <w:rFonts w:hint="eastAsia" w:ascii="宋体"/>
          <w:b/>
          <w:bCs/>
          <w:color w:val="auto"/>
          <w:sz w:val="22"/>
          <w:szCs w:val="36"/>
        </w:rPr>
        <w:t>注：</w:t>
      </w:r>
      <w:r>
        <w:rPr>
          <w:rFonts w:hint="eastAsia" w:ascii="宋体"/>
          <w:b/>
          <w:bCs/>
          <w:color w:val="auto"/>
          <w:sz w:val="22"/>
          <w:szCs w:val="36"/>
          <w:lang w:val="en-US" w:eastAsia="zh-CN"/>
        </w:rPr>
        <w:t>1.上述表中，未设置推荐品牌的，维保期内，中标人须确保所更换配件与原车出厂配件保持一致。</w:t>
      </w:r>
    </w:p>
    <w:p w14:paraId="40EDDDD0">
      <w:pPr>
        <w:spacing w:line="440" w:lineRule="exact"/>
        <w:ind w:firstLine="442" w:firstLineChars="200"/>
        <w:jc w:val="left"/>
        <w:rPr>
          <w:rFonts w:ascii="宋体"/>
          <w:b/>
          <w:bCs/>
          <w:sz w:val="36"/>
          <w:szCs w:val="52"/>
        </w:rPr>
      </w:pPr>
      <w:r>
        <w:rPr>
          <w:rFonts w:hint="eastAsia" w:ascii="宋体"/>
          <w:b/>
          <w:bCs/>
          <w:color w:val="auto"/>
          <w:sz w:val="22"/>
          <w:szCs w:val="36"/>
          <w:lang w:val="en-US" w:eastAsia="zh-CN"/>
        </w:rPr>
        <w:t>2.</w:t>
      </w:r>
      <w:r>
        <w:rPr>
          <w:rFonts w:hint="eastAsia" w:ascii="宋体"/>
          <w:b/>
          <w:bCs/>
          <w:color w:val="auto"/>
          <w:sz w:val="22"/>
          <w:szCs w:val="36"/>
        </w:rPr>
        <w:t>上述表中未列明品牌和规格的项目，其材料费按照材料进货价（发票价）×(1+材料进销差价费率)计算，其材料进销差价费率</w:t>
      </w:r>
      <w:r>
        <w:rPr>
          <w:rFonts w:hint="eastAsia" w:ascii="宋体"/>
          <w:b/>
          <w:bCs/>
          <w:color w:val="auto"/>
          <w:sz w:val="22"/>
          <w:szCs w:val="36"/>
          <w:lang w:val="en-US" w:eastAsia="zh-CN"/>
        </w:rPr>
        <w:t>不得高于</w:t>
      </w:r>
      <w:r>
        <w:rPr>
          <w:rFonts w:hint="eastAsia" w:ascii="宋体"/>
          <w:b/>
          <w:bCs/>
          <w:color w:val="auto"/>
          <w:sz w:val="22"/>
          <w:szCs w:val="36"/>
          <w:u w:val="none"/>
          <w:lang w:val="en-US" w:eastAsia="zh-CN"/>
        </w:rPr>
        <w:t xml:space="preserve">15 </w:t>
      </w:r>
      <w:r>
        <w:rPr>
          <w:rFonts w:hint="eastAsia" w:ascii="宋体"/>
          <w:b/>
          <w:bCs/>
          <w:color w:val="auto"/>
          <w:sz w:val="22"/>
          <w:szCs w:val="36"/>
        </w:rPr>
        <w:t>%。</w:t>
      </w:r>
      <w:r>
        <w:rPr>
          <w:rFonts w:hint="eastAsia" w:ascii="宋体"/>
          <w:b/>
          <w:bCs/>
          <w:color w:val="auto"/>
          <w:sz w:val="22"/>
          <w:szCs w:val="36"/>
          <w:lang w:val="en-US" w:eastAsia="zh-CN"/>
        </w:rPr>
        <w:t>招标人有权随机对</w:t>
      </w:r>
      <w:r>
        <w:rPr>
          <w:rFonts w:hint="eastAsia" w:ascii="宋体"/>
          <w:b/>
          <w:bCs/>
          <w:color w:val="auto"/>
          <w:sz w:val="22"/>
          <w:szCs w:val="36"/>
        </w:rPr>
        <w:t>材料进货价（发票价）</w:t>
      </w:r>
      <w:r>
        <w:rPr>
          <w:rFonts w:hint="eastAsia" w:ascii="宋体"/>
          <w:b/>
          <w:bCs/>
          <w:color w:val="auto"/>
          <w:sz w:val="22"/>
          <w:szCs w:val="36"/>
          <w:lang w:val="en-US" w:eastAsia="zh-CN"/>
        </w:rPr>
        <w:t>开展市场行情价调研，中标人的材料进货价如明显高于市场行情价，招标人有权拒绝支付该项目一切相关费用。</w:t>
      </w:r>
      <w:r>
        <w:rPr>
          <w:rFonts w:hint="eastAsia" w:ascii="宋体"/>
          <w:b/>
          <w:bCs/>
          <w:sz w:val="36"/>
          <w:szCs w:val="52"/>
        </w:rPr>
        <w:br w:type="page"/>
      </w:r>
    </w:p>
    <w:p w14:paraId="677F3243">
      <w:pPr>
        <w:spacing w:line="440" w:lineRule="exact"/>
        <w:ind w:firstLine="542" w:firstLineChars="150"/>
        <w:jc w:val="center"/>
        <w:rPr>
          <w:rFonts w:ascii="宋体"/>
          <w:szCs w:val="32"/>
        </w:rPr>
      </w:pPr>
      <w:r>
        <w:rPr>
          <w:rFonts w:hint="eastAsia" w:ascii="宋体"/>
          <w:b/>
          <w:bCs/>
          <w:sz w:val="36"/>
          <w:szCs w:val="52"/>
        </w:rPr>
        <w:t>第五章  合同条款及格式</w:t>
      </w:r>
      <w:bookmarkEnd w:id="80"/>
      <w:bookmarkEnd w:id="81"/>
    </w:p>
    <w:p w14:paraId="3E30B03A">
      <w:pPr>
        <w:pStyle w:val="52"/>
        <w:ind w:firstLine="420"/>
      </w:pPr>
      <w:bookmarkStart w:id="84" w:name="_Toc449028948"/>
    </w:p>
    <w:p w14:paraId="0934361D">
      <w:pPr>
        <w:spacing w:line="480" w:lineRule="auto"/>
        <w:ind w:firstLine="420" w:firstLineChars="200"/>
        <w:rPr>
          <w:rFonts w:hint="eastAsia" w:ascii="宋体" w:hAnsi="宋体" w:cs="宋体"/>
          <w:szCs w:val="21"/>
        </w:rPr>
      </w:pPr>
      <w:r>
        <w:rPr>
          <w:rFonts w:hint="eastAsia" w:ascii="宋体" w:hAnsi="宋体" w:cs="宋体"/>
          <w:szCs w:val="21"/>
        </w:rPr>
        <w:t xml:space="preserve">甲方：滁州市兴滁实业有限公司                                   </w:t>
      </w:r>
    </w:p>
    <w:p w14:paraId="08620DBA">
      <w:pPr>
        <w:spacing w:line="480" w:lineRule="auto"/>
        <w:ind w:firstLine="420" w:firstLineChars="200"/>
        <w:rPr>
          <w:rFonts w:hint="eastAsia" w:ascii="宋体" w:hAnsi="宋体" w:cs="宋体"/>
        </w:rPr>
      </w:pPr>
      <w:r>
        <w:rPr>
          <w:rFonts w:hint="eastAsia" w:ascii="宋体" w:hAnsi="宋体" w:cs="宋体"/>
          <w:szCs w:val="21"/>
        </w:rPr>
        <w:t>乙方：</w:t>
      </w:r>
    </w:p>
    <w:p w14:paraId="0F1A6505">
      <w:pPr>
        <w:spacing w:line="520" w:lineRule="exact"/>
        <w:ind w:firstLine="420" w:firstLineChars="200"/>
        <w:rPr>
          <w:rFonts w:hint="eastAsia" w:ascii="宋体" w:hAnsi="宋体" w:cs="宋体"/>
          <w:szCs w:val="21"/>
        </w:rPr>
      </w:pPr>
      <w:bookmarkStart w:id="85" w:name="_Toc27571"/>
      <w:r>
        <w:rPr>
          <w:rFonts w:hint="eastAsia" w:ascii="宋体" w:hAnsi="宋体" w:cs="宋体"/>
          <w:szCs w:val="21"/>
          <w:u w:val="single"/>
        </w:rPr>
        <w:t xml:space="preserve"> 滁州市兴滁实业有限公司 </w:t>
      </w:r>
      <w:r>
        <w:rPr>
          <w:rFonts w:hint="eastAsia" w:ascii="宋体" w:hAnsi="宋体" w:cs="宋体"/>
          <w:szCs w:val="21"/>
        </w:rPr>
        <w:t xml:space="preserve">的 </w:t>
      </w:r>
      <w:r>
        <w:rPr>
          <w:rFonts w:hint="eastAsia" w:ascii="宋体" w:hAnsi="宋体" w:cs="宋体"/>
          <w:szCs w:val="21"/>
          <w:u w:val="single"/>
        </w:rPr>
        <w:t xml:space="preserve"> </w:t>
      </w:r>
      <w:r>
        <w:rPr>
          <w:rFonts w:hint="eastAsia" w:ascii="宋体" w:hAnsi="宋体" w:cs="宋体"/>
          <w:color w:val="auto"/>
          <w:szCs w:val="21"/>
          <w:u w:val="single"/>
        </w:rPr>
        <w:t>滁州市兴滁实业有限公司矿山宽体车维修保养服务采购项目</w:t>
      </w:r>
      <w:r>
        <w:rPr>
          <w:rFonts w:hint="eastAsia" w:ascii="宋体" w:hAnsi="宋体" w:cs="宋体"/>
          <w:szCs w:val="21"/>
          <w:u w:val="single"/>
        </w:rPr>
        <w:t xml:space="preserve"> </w:t>
      </w:r>
      <w:r>
        <w:rPr>
          <w:rFonts w:hint="eastAsia" w:ascii="宋体" w:hAnsi="宋体" w:cs="宋体"/>
          <w:szCs w:val="21"/>
        </w:rPr>
        <w:t>经公开招标，确定</w:t>
      </w:r>
      <w:r>
        <w:rPr>
          <w:rFonts w:hint="eastAsia" w:ascii="宋体" w:hAnsi="宋体" w:cs="宋体"/>
          <w:szCs w:val="21"/>
          <w:u w:val="single"/>
        </w:rPr>
        <w:t xml:space="preserve">           </w:t>
      </w:r>
      <w:r>
        <w:rPr>
          <w:rFonts w:hint="eastAsia" w:ascii="宋体" w:hAnsi="宋体" w:cs="宋体"/>
          <w:szCs w:val="21"/>
        </w:rPr>
        <w:t>（乙方）为中标人。按照《中华人民共和国民法典》的规定，买卖双方同意按照下述的条款和条件，签署本合同。</w:t>
      </w:r>
    </w:p>
    <w:p w14:paraId="5CCD7161">
      <w:pPr>
        <w:spacing w:line="520" w:lineRule="exact"/>
        <w:ind w:firstLine="422" w:firstLineChars="200"/>
        <w:outlineLvl w:val="1"/>
        <w:rPr>
          <w:rFonts w:hint="eastAsia" w:ascii="宋体" w:hAnsi="宋体" w:cs="宋体"/>
          <w:b/>
          <w:bCs/>
          <w:szCs w:val="21"/>
        </w:rPr>
      </w:pPr>
      <w:bookmarkStart w:id="86" w:name="_Toc20337"/>
      <w:r>
        <w:rPr>
          <w:rFonts w:hint="eastAsia" w:ascii="宋体" w:hAnsi="宋体" w:cs="宋体"/>
          <w:b/>
          <w:bCs/>
          <w:szCs w:val="21"/>
        </w:rPr>
        <w:t>一、本合同文件</w:t>
      </w:r>
      <w:bookmarkEnd w:id="86"/>
    </w:p>
    <w:p w14:paraId="648D1B8F">
      <w:pPr>
        <w:spacing w:line="520" w:lineRule="exact"/>
        <w:ind w:firstLine="420" w:firstLineChars="200"/>
        <w:rPr>
          <w:rFonts w:hint="eastAsia" w:ascii="宋体" w:hAnsi="宋体" w:cs="宋体"/>
          <w:szCs w:val="21"/>
        </w:rPr>
      </w:pPr>
      <w:r>
        <w:rPr>
          <w:rFonts w:hint="eastAsia" w:ascii="宋体" w:hAnsi="宋体" w:cs="宋体"/>
          <w:szCs w:val="21"/>
        </w:rPr>
        <w:t>1. 下列每一文件均应作为合同的组成部分进行阅读和解释：</w:t>
      </w:r>
    </w:p>
    <w:p w14:paraId="5EEFC4B2">
      <w:pPr>
        <w:spacing w:line="520" w:lineRule="exact"/>
        <w:ind w:firstLine="420" w:firstLineChars="200"/>
        <w:rPr>
          <w:rFonts w:hint="eastAsia" w:ascii="宋体" w:hAnsi="宋体" w:cs="宋体"/>
          <w:szCs w:val="21"/>
        </w:rPr>
      </w:pPr>
      <w:r>
        <w:rPr>
          <w:rFonts w:hint="eastAsia" w:ascii="宋体" w:hAnsi="宋体" w:cs="宋体"/>
          <w:szCs w:val="21"/>
        </w:rPr>
        <w:t>（1）招标文件 （2）投标文件 （3）中标通知书</w:t>
      </w:r>
    </w:p>
    <w:p w14:paraId="2BC2A0EC">
      <w:pPr>
        <w:spacing w:line="520" w:lineRule="exact"/>
        <w:ind w:firstLine="420" w:firstLineChars="200"/>
        <w:rPr>
          <w:rFonts w:hint="eastAsia" w:ascii="宋体" w:hAnsi="宋体" w:cs="宋体"/>
          <w:szCs w:val="21"/>
        </w:rPr>
      </w:pPr>
      <w:r>
        <w:rPr>
          <w:rFonts w:hint="eastAsia" w:ascii="宋体" w:hAnsi="宋体" w:cs="宋体"/>
          <w:szCs w:val="21"/>
        </w:rPr>
        <w:t>（4）经双方确认进入合同的其它文件、补充条款或说明</w:t>
      </w:r>
    </w:p>
    <w:p w14:paraId="29316DCE">
      <w:pPr>
        <w:spacing w:line="520" w:lineRule="exact"/>
        <w:ind w:firstLine="422" w:firstLineChars="200"/>
        <w:outlineLvl w:val="1"/>
        <w:rPr>
          <w:rFonts w:hint="eastAsia" w:ascii="宋体" w:hAnsi="宋体" w:cs="宋体"/>
          <w:b/>
          <w:bCs/>
          <w:szCs w:val="21"/>
        </w:rPr>
      </w:pPr>
      <w:bookmarkStart w:id="87" w:name="_Toc22786"/>
      <w:r>
        <w:rPr>
          <w:rFonts w:hint="eastAsia" w:ascii="宋体" w:hAnsi="宋体" w:cs="宋体"/>
          <w:b/>
          <w:bCs/>
          <w:szCs w:val="21"/>
        </w:rPr>
        <w:t>二、采购标的、数量</w:t>
      </w:r>
      <w:bookmarkEnd w:id="87"/>
    </w:p>
    <w:p w14:paraId="33EE0E44">
      <w:pPr>
        <w:spacing w:line="520" w:lineRule="exact"/>
        <w:ind w:firstLine="420" w:firstLineChars="200"/>
        <w:rPr>
          <w:rFonts w:hint="eastAsia" w:ascii="宋体" w:hAnsi="宋体" w:cs="宋体"/>
          <w:szCs w:val="21"/>
        </w:rPr>
      </w:pPr>
      <w:r>
        <w:rPr>
          <w:rFonts w:hint="eastAsia" w:ascii="宋体" w:hAnsi="宋体" w:cs="宋体"/>
          <w:szCs w:val="21"/>
        </w:rPr>
        <w:t>本次采购为对</w:t>
      </w:r>
      <w:r>
        <w:rPr>
          <w:rFonts w:hint="eastAsia" w:ascii="宋体" w:hAnsi="宋体" w:cs="宋体"/>
          <w:szCs w:val="21"/>
          <w:u w:val="single"/>
        </w:rPr>
        <w:t xml:space="preserve">           </w:t>
      </w:r>
      <w:r>
        <w:rPr>
          <w:rFonts w:hint="eastAsia" w:ascii="宋体" w:hAnsi="宋体" w:cs="宋体"/>
          <w:szCs w:val="21"/>
        </w:rPr>
        <w:t>非公路宽体自卸车提供维修和保养服务，具体工作量以实际需求为准。</w:t>
      </w:r>
    </w:p>
    <w:p w14:paraId="3DDE1D01">
      <w:pPr>
        <w:spacing w:line="520" w:lineRule="exact"/>
        <w:ind w:firstLine="422" w:firstLineChars="200"/>
        <w:outlineLvl w:val="1"/>
        <w:rPr>
          <w:rFonts w:hint="eastAsia" w:ascii="宋体" w:hAnsi="宋体" w:cs="宋体"/>
          <w:b/>
          <w:bCs/>
          <w:szCs w:val="21"/>
        </w:rPr>
      </w:pPr>
      <w:bookmarkStart w:id="88" w:name="_Toc19542"/>
      <w:r>
        <w:rPr>
          <w:rFonts w:hint="eastAsia" w:ascii="宋体" w:hAnsi="宋体" w:cs="宋体"/>
          <w:b/>
          <w:bCs/>
          <w:szCs w:val="21"/>
        </w:rPr>
        <w:t>三、合同价</w:t>
      </w:r>
      <w:bookmarkEnd w:id="88"/>
    </w:p>
    <w:p w14:paraId="5713E491">
      <w:pPr>
        <w:pStyle w:val="12"/>
        <w:spacing w:after="0" w:line="520" w:lineRule="exact"/>
        <w:ind w:left="0" w:leftChars="0"/>
        <w:jc w:val="left"/>
        <w:outlineLvl w:val="1"/>
        <w:rPr>
          <w:rFonts w:hint="eastAsia" w:ascii="宋体" w:hAnsi="宋体" w:cs="宋体"/>
          <w:sz w:val="21"/>
          <w:szCs w:val="21"/>
        </w:rPr>
      </w:pPr>
      <w:bookmarkStart w:id="89" w:name="_Toc13106"/>
      <w:r>
        <w:rPr>
          <w:rFonts w:hint="eastAsia" w:ascii="宋体" w:hAnsi="宋体" w:cs="宋体"/>
          <w:kern w:val="2"/>
          <w:sz w:val="21"/>
          <w:szCs w:val="21"/>
          <w:lang w:val="en-US" w:eastAsia="zh-CN"/>
        </w:rPr>
        <w:t>1.</w:t>
      </w:r>
      <w:r>
        <w:rPr>
          <w:rFonts w:hint="eastAsia" w:ascii="宋体" w:hAnsi="宋体" w:cs="宋体"/>
          <w:kern w:val="2"/>
          <w:sz w:val="21"/>
          <w:szCs w:val="21"/>
        </w:rPr>
        <w:t>以《材料、工时费清单》约定的价格和费率（</w:t>
      </w:r>
      <w:r>
        <w:rPr>
          <w:rFonts w:hint="eastAsia" w:ascii="宋体" w:hAnsi="宋体" w:cs="宋体"/>
          <w:sz w:val="21"/>
          <w:szCs w:val="21"/>
        </w:rPr>
        <w:t>轮胎费率为</w:t>
      </w:r>
      <w:r>
        <w:rPr>
          <w:rFonts w:hint="eastAsia" w:ascii="宋体" w:hAnsi="宋体" w:cs="宋体"/>
          <w:sz w:val="21"/>
          <w:szCs w:val="21"/>
          <w:u w:val="single"/>
        </w:rPr>
        <w:t xml:space="preserve">     </w:t>
      </w:r>
      <w:r>
        <w:rPr>
          <w:rFonts w:hint="eastAsia" w:ascii="宋体" w:hAnsi="宋体" w:cs="宋体"/>
          <w:sz w:val="21"/>
          <w:szCs w:val="21"/>
        </w:rPr>
        <w:t>，其他材料（不含轮胎）费率为</w:t>
      </w:r>
      <w:r>
        <w:rPr>
          <w:rFonts w:hint="eastAsia" w:ascii="宋体" w:hAnsi="宋体" w:cs="宋体"/>
          <w:sz w:val="21"/>
          <w:szCs w:val="21"/>
          <w:u w:val="single"/>
        </w:rPr>
        <w:t xml:space="preserve">     </w:t>
      </w:r>
      <w:r>
        <w:rPr>
          <w:rFonts w:hint="eastAsia" w:ascii="宋体" w:hAnsi="宋体" w:cs="宋体"/>
          <w:sz w:val="21"/>
          <w:szCs w:val="21"/>
        </w:rPr>
        <w:t>，工时费率为</w:t>
      </w:r>
      <w:r>
        <w:rPr>
          <w:rFonts w:hint="eastAsia" w:ascii="宋体" w:hAnsi="宋体" w:cs="宋体"/>
          <w:sz w:val="21"/>
          <w:szCs w:val="21"/>
          <w:u w:val="single"/>
        </w:rPr>
        <w:t xml:space="preserve">      </w:t>
      </w:r>
      <w:r>
        <w:rPr>
          <w:rFonts w:hint="eastAsia" w:ascii="宋体" w:hAnsi="宋体" w:cs="宋体"/>
          <w:sz w:val="21"/>
          <w:szCs w:val="21"/>
        </w:rPr>
        <w:t>）据实结算。</w:t>
      </w:r>
    </w:p>
    <w:p w14:paraId="27A13B89">
      <w:pPr>
        <w:pStyle w:val="12"/>
        <w:spacing w:after="0" w:line="520" w:lineRule="exact"/>
        <w:ind w:left="0" w:leftChars="0"/>
        <w:jc w:val="left"/>
        <w:outlineLvl w:val="1"/>
        <w:rPr>
          <w:rFonts w:hint="eastAsia" w:ascii="宋体" w:hAnsi="宋体" w:cs="宋体"/>
          <w:color w:val="auto"/>
          <w:kern w:val="2"/>
          <w:sz w:val="21"/>
          <w:szCs w:val="21"/>
        </w:rPr>
      </w:pPr>
      <w:r>
        <w:rPr>
          <w:rFonts w:hint="eastAsia" w:ascii="宋体" w:hAnsi="宋体" w:cs="宋体"/>
          <w:color w:val="auto"/>
          <w:kern w:val="2"/>
          <w:sz w:val="21"/>
          <w:szCs w:val="21"/>
          <w:lang w:val="en-US" w:eastAsia="zh-CN"/>
        </w:rPr>
        <w:t>2.《材料、工时费清单》</w:t>
      </w:r>
      <w:r>
        <w:rPr>
          <w:rFonts w:hint="eastAsia" w:ascii="宋体" w:hAnsi="宋体" w:cs="宋体"/>
          <w:color w:val="auto"/>
          <w:kern w:val="2"/>
          <w:sz w:val="21"/>
          <w:szCs w:val="21"/>
        </w:rPr>
        <w:t>表中未列明品牌和规格的项目，其材料费按照材料进货价（发票价）×(1+材料进销差价费率)计算，其材料进销差价费率为</w:t>
      </w:r>
      <w:r>
        <w:rPr>
          <w:rFonts w:hint="eastAsia" w:ascii="宋体" w:hAnsi="宋体" w:cs="宋体"/>
          <w:color w:val="auto"/>
          <w:kern w:val="2"/>
          <w:sz w:val="21"/>
          <w:szCs w:val="21"/>
          <w:u w:val="single"/>
          <w:lang w:val="en-US" w:eastAsia="zh-CN"/>
        </w:rPr>
        <w:t xml:space="preserve">         </w:t>
      </w:r>
      <w:r>
        <w:rPr>
          <w:rFonts w:hint="eastAsia" w:ascii="宋体" w:hAnsi="宋体" w:cs="宋体"/>
          <w:color w:val="auto"/>
          <w:kern w:val="2"/>
          <w:sz w:val="21"/>
          <w:szCs w:val="21"/>
        </w:rPr>
        <w:t>。</w:t>
      </w:r>
    </w:p>
    <w:p w14:paraId="7B5EE6B7">
      <w:pPr>
        <w:pStyle w:val="12"/>
        <w:spacing w:after="0" w:line="520" w:lineRule="exact"/>
        <w:ind w:leftChars="0" w:firstLine="0" w:firstLineChars="0"/>
        <w:jc w:val="left"/>
        <w:outlineLvl w:val="1"/>
        <w:rPr>
          <w:rFonts w:hint="eastAsia" w:ascii="宋体" w:hAnsi="宋体" w:cs="宋体"/>
          <w:b/>
          <w:bCs/>
          <w:szCs w:val="21"/>
        </w:rPr>
      </w:pPr>
      <w:r>
        <w:rPr>
          <w:rFonts w:hint="eastAsia" w:ascii="宋体" w:hAnsi="宋体" w:cs="宋体"/>
          <w:b/>
          <w:bCs/>
          <w:szCs w:val="21"/>
        </w:rPr>
        <w:t>四、付款方式及要求</w:t>
      </w:r>
      <w:bookmarkEnd w:id="89"/>
    </w:p>
    <w:p w14:paraId="5D945BFB">
      <w:pPr>
        <w:spacing w:line="520" w:lineRule="exact"/>
        <w:ind w:firstLine="420" w:firstLineChars="200"/>
        <w:jc w:val="left"/>
        <w:rPr>
          <w:rFonts w:hint="eastAsia" w:ascii="宋体" w:hAnsi="宋体" w:cs="宋体"/>
          <w:szCs w:val="21"/>
        </w:rPr>
      </w:pPr>
      <w:r>
        <w:rPr>
          <w:rFonts w:hint="eastAsia" w:ascii="宋体" w:hAnsi="宋体" w:cs="宋体"/>
          <w:szCs w:val="21"/>
        </w:rPr>
        <w:t>无预付款，次月第一个工作日统计上月维修保养产生的材料</w:t>
      </w:r>
      <w:r>
        <w:rPr>
          <w:rFonts w:hint="eastAsia" w:ascii="宋体" w:hAnsi="宋体" w:cs="宋体"/>
          <w:color w:val="auto"/>
          <w:szCs w:val="21"/>
        </w:rPr>
        <w:t>费、工时费，</w:t>
      </w:r>
      <w:r>
        <w:rPr>
          <w:rFonts w:hint="eastAsia" w:ascii="宋体" w:hAnsi="宋体" w:cs="宋体"/>
          <w:szCs w:val="21"/>
        </w:rPr>
        <w:t>乙方开具增值税专用发票后提交至甲方处，甲方审核通过后10个工作日内支付。</w:t>
      </w:r>
    </w:p>
    <w:p w14:paraId="446F0D67">
      <w:pPr>
        <w:spacing w:line="520" w:lineRule="exact"/>
        <w:ind w:firstLine="422" w:firstLineChars="200"/>
        <w:jc w:val="left"/>
        <w:outlineLvl w:val="1"/>
        <w:rPr>
          <w:rFonts w:hint="eastAsia" w:ascii="宋体" w:hAnsi="宋体" w:cs="宋体"/>
          <w:b/>
          <w:bCs/>
          <w:szCs w:val="21"/>
        </w:rPr>
      </w:pPr>
      <w:bookmarkStart w:id="90" w:name="_Toc10561"/>
      <w:r>
        <w:rPr>
          <w:rFonts w:hint="eastAsia" w:ascii="宋体" w:hAnsi="宋体" w:cs="宋体"/>
          <w:b/>
          <w:bCs/>
          <w:szCs w:val="21"/>
        </w:rPr>
        <w:t>五、服务周期</w:t>
      </w:r>
      <w:bookmarkEnd w:id="90"/>
    </w:p>
    <w:p w14:paraId="34B1CAE2">
      <w:pPr>
        <w:spacing w:line="520" w:lineRule="exact"/>
        <w:ind w:firstLine="420" w:firstLineChars="200"/>
        <w:jc w:val="left"/>
        <w:rPr>
          <w:rFonts w:hint="eastAsia" w:ascii="宋体" w:hAnsi="宋体" w:cs="宋体"/>
          <w:szCs w:val="21"/>
        </w:rPr>
      </w:pPr>
      <w:r>
        <w:rPr>
          <w:rFonts w:hint="eastAsia" w:ascii="宋体" w:hAnsi="宋体" w:cs="宋体"/>
          <w:szCs w:val="21"/>
        </w:rPr>
        <w:t>两年，合同一年一签。若因相关政策调整及生产经营的变革，服务期限可能有所调整，</w:t>
      </w:r>
      <w:r>
        <w:rPr>
          <w:rFonts w:hint="eastAsia" w:ascii="宋体" w:hAnsi="宋体" w:cs="宋体"/>
          <w:szCs w:val="21"/>
          <w:lang w:val="en-US" w:eastAsia="zh-CN"/>
        </w:rPr>
        <w:t>乙方</w:t>
      </w:r>
      <w:r>
        <w:rPr>
          <w:rFonts w:hint="eastAsia" w:ascii="宋体" w:hAnsi="宋体" w:cs="宋体"/>
          <w:szCs w:val="21"/>
        </w:rPr>
        <w:t>须无条件配合</w:t>
      </w:r>
      <w:r>
        <w:rPr>
          <w:rFonts w:hint="eastAsia" w:ascii="宋体" w:hAnsi="宋体" w:cs="宋体"/>
          <w:szCs w:val="21"/>
          <w:lang w:val="en-US" w:eastAsia="zh-CN"/>
        </w:rPr>
        <w:t>甲方</w:t>
      </w:r>
      <w:r>
        <w:rPr>
          <w:rFonts w:hint="eastAsia" w:ascii="宋体" w:hAnsi="宋体" w:cs="宋体"/>
          <w:szCs w:val="21"/>
        </w:rPr>
        <w:t>完成相关配套服务，给</w:t>
      </w:r>
      <w:r>
        <w:rPr>
          <w:rFonts w:hint="eastAsia" w:ascii="宋体" w:hAnsi="宋体" w:cs="宋体"/>
          <w:szCs w:val="21"/>
          <w:lang w:val="en-US" w:eastAsia="zh-CN"/>
        </w:rPr>
        <w:t>乙方造</w:t>
      </w:r>
      <w:r>
        <w:rPr>
          <w:rFonts w:hint="eastAsia" w:ascii="宋体" w:hAnsi="宋体" w:cs="宋体"/>
          <w:szCs w:val="21"/>
        </w:rPr>
        <w:t>成损失的，</w:t>
      </w:r>
      <w:r>
        <w:rPr>
          <w:rFonts w:hint="eastAsia" w:ascii="宋体" w:hAnsi="宋体" w:cs="宋体"/>
          <w:szCs w:val="21"/>
          <w:lang w:val="en-US" w:eastAsia="zh-CN"/>
        </w:rPr>
        <w:t>甲方</w:t>
      </w:r>
      <w:r>
        <w:rPr>
          <w:rFonts w:hint="eastAsia" w:ascii="宋体" w:hAnsi="宋体" w:cs="宋体"/>
          <w:szCs w:val="21"/>
        </w:rPr>
        <w:t>无需承担任何赔偿责任</w:t>
      </w:r>
      <w:r>
        <w:rPr>
          <w:rFonts w:hint="eastAsia" w:ascii="宋体" w:hAnsi="宋体" w:cs="宋体"/>
          <w:szCs w:val="21"/>
          <w:lang w:eastAsia="zh-CN"/>
        </w:rPr>
        <w:t>，</w:t>
      </w:r>
      <w:r>
        <w:rPr>
          <w:rFonts w:hint="eastAsia" w:ascii="宋体" w:hAnsi="宋体" w:cs="宋体"/>
          <w:szCs w:val="21"/>
        </w:rPr>
        <w:t>服务期内产生的费用按实结算。甲方每月对乙方维修保养服务、质量、市场行为进行量化考核，月度考核均合格后续签下一年合同；月度考核80分以下为不合格，当月不予请款，直至整改合格后方可请款。累计两次考核不合格甲方有权单方面解除合同。</w:t>
      </w:r>
    </w:p>
    <w:p w14:paraId="7CEFFF12">
      <w:pPr>
        <w:spacing w:line="520" w:lineRule="exact"/>
        <w:ind w:firstLine="420" w:firstLineChars="200"/>
        <w:jc w:val="left"/>
        <w:rPr>
          <w:rFonts w:hint="eastAsia" w:ascii="宋体" w:hAnsi="宋体" w:cs="宋体"/>
          <w:szCs w:val="21"/>
        </w:rPr>
      </w:pPr>
      <w:r>
        <w:rPr>
          <w:rFonts w:hint="eastAsia" w:ascii="宋体" w:hAnsi="宋体" w:cs="宋体"/>
          <w:szCs w:val="21"/>
        </w:rPr>
        <w:t>两年服务周期期满前三个月，乙方可以提出续签合同的书面申请；甲方收到书面申请后，根据对乙方考核等情况，研究决定是否与乙方续签合同。</w:t>
      </w:r>
    </w:p>
    <w:p w14:paraId="7D2DAD5A">
      <w:pPr>
        <w:spacing w:line="520" w:lineRule="exact"/>
        <w:ind w:left="416" w:leftChars="198"/>
        <w:outlineLvl w:val="1"/>
        <w:rPr>
          <w:rFonts w:hint="eastAsia" w:ascii="宋体" w:hAnsi="宋体" w:cs="宋体"/>
          <w:szCs w:val="21"/>
        </w:rPr>
      </w:pPr>
      <w:bookmarkStart w:id="91" w:name="_Toc16283"/>
      <w:r>
        <w:rPr>
          <w:rFonts w:hint="eastAsia" w:ascii="宋体" w:hAnsi="宋体" w:cs="宋体"/>
          <w:b/>
          <w:bCs/>
          <w:szCs w:val="21"/>
        </w:rPr>
        <w:t>六、服务地点、对象</w:t>
      </w:r>
      <w:bookmarkEnd w:id="91"/>
    </w:p>
    <w:p w14:paraId="55DF800E">
      <w:pPr>
        <w:pStyle w:val="12"/>
        <w:spacing w:after="0" w:line="520" w:lineRule="exact"/>
        <w:ind w:left="0" w:leftChars="0" w:firstLineChars="0"/>
        <w:rPr>
          <w:rFonts w:hint="eastAsia" w:ascii="宋体" w:hAnsi="宋体" w:cs="宋体"/>
          <w:kern w:val="2"/>
          <w:sz w:val="21"/>
          <w:szCs w:val="21"/>
        </w:rPr>
      </w:pPr>
      <w:r>
        <w:rPr>
          <w:rFonts w:hint="eastAsia" w:ascii="宋体" w:hAnsi="宋体" w:cs="宋体"/>
          <w:kern w:val="2"/>
          <w:sz w:val="21"/>
          <w:szCs w:val="21"/>
        </w:rPr>
        <w:t>具体按甲方指定为准。</w:t>
      </w:r>
    </w:p>
    <w:p w14:paraId="66E26760">
      <w:pPr>
        <w:spacing w:line="520" w:lineRule="exact"/>
        <w:ind w:firstLine="422" w:firstLineChars="200"/>
        <w:outlineLvl w:val="1"/>
        <w:rPr>
          <w:rFonts w:hint="eastAsia" w:ascii="宋体" w:hAnsi="宋体" w:cs="宋体"/>
          <w:b/>
          <w:bCs/>
          <w:szCs w:val="21"/>
        </w:rPr>
      </w:pPr>
      <w:bookmarkStart w:id="92" w:name="_Toc27052"/>
      <w:r>
        <w:rPr>
          <w:rFonts w:hint="eastAsia" w:ascii="宋体" w:hAnsi="宋体" w:cs="宋体"/>
          <w:b/>
          <w:bCs/>
          <w:szCs w:val="21"/>
        </w:rPr>
        <w:t>七、履约保证金</w:t>
      </w:r>
      <w:bookmarkEnd w:id="92"/>
    </w:p>
    <w:p w14:paraId="5CF5E857">
      <w:pPr>
        <w:spacing w:line="500" w:lineRule="exact"/>
        <w:ind w:firstLine="420" w:firstLineChars="200"/>
        <w:rPr>
          <w:rFonts w:hint="eastAsia" w:ascii="宋体" w:hAnsi="宋体" w:cs="宋体"/>
          <w:szCs w:val="21"/>
        </w:rPr>
      </w:pPr>
      <w:r>
        <w:rPr>
          <w:rFonts w:hint="eastAsia" w:ascii="宋体" w:hAnsi="宋体" w:cs="宋体"/>
          <w:szCs w:val="21"/>
        </w:rPr>
        <w:t>形式：支持银行转账、银行电汇、银行保函、担保机构担保、保证保险使用。</w:t>
      </w:r>
    </w:p>
    <w:p w14:paraId="15579E4F">
      <w:pPr>
        <w:spacing w:line="500" w:lineRule="exact"/>
        <w:ind w:firstLine="420" w:firstLineChars="200"/>
        <w:rPr>
          <w:rFonts w:hint="eastAsia" w:ascii="宋体" w:hAnsi="宋体" w:cs="宋体"/>
          <w:szCs w:val="21"/>
        </w:rPr>
      </w:pPr>
      <w:r>
        <w:rPr>
          <w:rFonts w:hint="eastAsia" w:ascii="宋体" w:hAnsi="宋体" w:cs="宋体"/>
          <w:szCs w:val="21"/>
        </w:rPr>
        <w:t xml:space="preserve">金   额：年预算金额*2%   </w:t>
      </w:r>
    </w:p>
    <w:p w14:paraId="7501D727">
      <w:pPr>
        <w:spacing w:line="500" w:lineRule="exact"/>
        <w:ind w:firstLine="420" w:firstLineChars="200"/>
        <w:rPr>
          <w:rFonts w:hint="eastAsia" w:ascii="宋体" w:hAnsi="宋体" w:cs="宋体"/>
          <w:szCs w:val="21"/>
        </w:rPr>
      </w:pPr>
      <w:r>
        <w:rPr>
          <w:rFonts w:hint="eastAsia" w:ascii="宋体" w:hAnsi="宋体" w:cs="宋体"/>
          <w:szCs w:val="21"/>
        </w:rPr>
        <w:t xml:space="preserve">收款单位：中标后另行通知                </w:t>
      </w:r>
    </w:p>
    <w:p w14:paraId="41F4EA32">
      <w:pPr>
        <w:spacing w:line="500" w:lineRule="exact"/>
        <w:ind w:firstLine="420" w:firstLineChars="200"/>
        <w:rPr>
          <w:rFonts w:hint="eastAsia" w:ascii="宋体" w:hAnsi="宋体" w:cs="宋体"/>
          <w:szCs w:val="21"/>
        </w:rPr>
      </w:pPr>
      <w:r>
        <w:rPr>
          <w:rFonts w:hint="eastAsia" w:ascii="宋体" w:hAnsi="宋体" w:cs="宋体"/>
          <w:szCs w:val="21"/>
        </w:rPr>
        <w:t xml:space="preserve">开户银行：中标后另行通知                   </w:t>
      </w:r>
    </w:p>
    <w:p w14:paraId="6529CD25">
      <w:pPr>
        <w:spacing w:line="500" w:lineRule="exact"/>
        <w:ind w:firstLine="420" w:firstLineChars="200"/>
        <w:rPr>
          <w:rFonts w:hint="eastAsia" w:ascii="宋体" w:hAnsi="宋体" w:cs="宋体"/>
          <w:szCs w:val="21"/>
        </w:rPr>
      </w:pPr>
      <w:r>
        <w:rPr>
          <w:rFonts w:hint="eastAsia" w:ascii="宋体" w:hAnsi="宋体" w:cs="宋体"/>
          <w:szCs w:val="21"/>
        </w:rPr>
        <w:t xml:space="preserve">银行账号：中标后另行通知                  </w:t>
      </w:r>
    </w:p>
    <w:p w14:paraId="047A947C">
      <w:pPr>
        <w:spacing w:line="500" w:lineRule="exact"/>
        <w:ind w:firstLine="420" w:firstLineChars="200"/>
        <w:rPr>
          <w:rFonts w:hint="eastAsia" w:ascii="宋体" w:hAnsi="宋体" w:cs="宋体"/>
          <w:szCs w:val="21"/>
        </w:rPr>
      </w:pPr>
      <w:r>
        <w:rPr>
          <w:rFonts w:hint="eastAsia" w:ascii="宋体" w:hAnsi="宋体" w:cs="宋体"/>
          <w:szCs w:val="21"/>
        </w:rPr>
        <w:t xml:space="preserve">缴纳时限：签订合同前缴纳                </w:t>
      </w:r>
    </w:p>
    <w:p w14:paraId="16C6FDEF">
      <w:pPr>
        <w:spacing w:line="500" w:lineRule="exact"/>
        <w:ind w:firstLine="420" w:firstLineChars="200"/>
        <w:rPr>
          <w:rFonts w:hint="eastAsia" w:ascii="宋体" w:hAnsi="宋体" w:cs="宋体"/>
          <w:szCs w:val="21"/>
        </w:rPr>
      </w:pPr>
      <w:r>
        <w:rPr>
          <w:rFonts w:hint="eastAsia" w:ascii="宋体" w:hAnsi="宋体" w:cs="宋体"/>
          <w:szCs w:val="21"/>
        </w:rPr>
        <w:t>注：汇款务必注明缴款人名称及用途。</w:t>
      </w:r>
    </w:p>
    <w:p w14:paraId="4C041D3E">
      <w:pPr>
        <w:spacing w:line="500" w:lineRule="exact"/>
        <w:ind w:firstLine="420" w:firstLineChars="200"/>
        <w:rPr>
          <w:rFonts w:hint="eastAsia" w:ascii="宋体" w:hAnsi="宋体" w:cs="宋体"/>
          <w:szCs w:val="21"/>
        </w:rPr>
      </w:pPr>
      <w:r>
        <w:rPr>
          <w:rFonts w:hint="eastAsia" w:ascii="宋体" w:hAnsi="宋体" w:cs="宋体"/>
          <w:szCs w:val="21"/>
        </w:rPr>
        <w:t>履约保证金退还时限：履约保证金有效期满7日内。</w:t>
      </w:r>
    </w:p>
    <w:p w14:paraId="2D153F5F">
      <w:pPr>
        <w:spacing w:line="520" w:lineRule="exact"/>
        <w:ind w:firstLine="420" w:firstLineChars="200"/>
        <w:rPr>
          <w:rFonts w:hint="eastAsia" w:ascii="宋体" w:hAnsi="宋体" w:cs="宋体"/>
          <w:b/>
          <w:bCs/>
          <w:szCs w:val="21"/>
        </w:rPr>
      </w:pPr>
      <w:r>
        <w:rPr>
          <w:rFonts w:hint="eastAsia" w:ascii="宋体" w:hAnsi="宋体" w:cs="宋体"/>
          <w:szCs w:val="21"/>
        </w:rPr>
        <w:t>其他相关要求：满足招标人要求；</w:t>
      </w:r>
    </w:p>
    <w:p w14:paraId="72948AAE">
      <w:pPr>
        <w:spacing w:line="520" w:lineRule="exact"/>
        <w:ind w:firstLine="422" w:firstLineChars="200"/>
        <w:rPr>
          <w:rFonts w:hint="eastAsia" w:ascii="宋体" w:hAnsi="宋体" w:cs="宋体"/>
          <w:b/>
          <w:bCs/>
          <w:szCs w:val="21"/>
        </w:rPr>
      </w:pPr>
      <w:r>
        <w:rPr>
          <w:rFonts w:hint="eastAsia" w:ascii="宋体" w:hAnsi="宋体" w:cs="宋体"/>
          <w:b/>
          <w:bCs/>
          <w:szCs w:val="21"/>
        </w:rPr>
        <w:t>履约保证金被扣罚后不足部分，乙方应在3个工作日内补齐。</w:t>
      </w:r>
    </w:p>
    <w:p w14:paraId="1BF23F3B">
      <w:pPr>
        <w:spacing w:line="520" w:lineRule="exact"/>
        <w:ind w:firstLine="422" w:firstLineChars="200"/>
        <w:outlineLvl w:val="1"/>
        <w:rPr>
          <w:rFonts w:hint="eastAsia" w:ascii="宋体" w:hAnsi="宋体" w:cs="宋体"/>
          <w:b/>
          <w:bCs/>
          <w:szCs w:val="21"/>
        </w:rPr>
      </w:pPr>
      <w:bookmarkStart w:id="93" w:name="_Toc24591"/>
      <w:r>
        <w:rPr>
          <w:rFonts w:hint="eastAsia" w:ascii="宋体" w:hAnsi="宋体" w:cs="宋体"/>
          <w:b/>
          <w:bCs/>
          <w:szCs w:val="21"/>
        </w:rPr>
        <w:t>八、维修保养质量</w:t>
      </w:r>
      <w:bookmarkEnd w:id="93"/>
      <w:r>
        <w:rPr>
          <w:rFonts w:hint="eastAsia" w:ascii="宋体" w:hAnsi="宋体" w:cs="宋体"/>
          <w:b/>
          <w:bCs/>
          <w:szCs w:val="21"/>
        </w:rPr>
        <w:t>标准</w:t>
      </w:r>
    </w:p>
    <w:p w14:paraId="5195597B">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1.维修保养所使用的配件耗材型号参数以《材料、工时费清单》约定的要求执行。</w:t>
      </w:r>
    </w:p>
    <w:p w14:paraId="77A80E95">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lang w:val="en-US" w:eastAsia="zh-CN"/>
        </w:rPr>
        <w:t>2.</w:t>
      </w:r>
      <w:r>
        <w:rPr>
          <w:rFonts w:hint="eastAsia" w:ascii="宋体" w:hAnsi="宋体" w:cs="宋体"/>
          <w:kern w:val="2"/>
          <w:sz w:val="21"/>
          <w:szCs w:val="21"/>
        </w:rPr>
        <w:t>《材料、工时费清单》未约定的维修保养项目，甲方有权自行采购或按规定确定价格后由乙方实施。</w:t>
      </w:r>
    </w:p>
    <w:p w14:paraId="1E92AA13">
      <w:pPr>
        <w:pStyle w:val="15"/>
        <w:spacing w:line="52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乙方应保证维修保养所用配件耗材是未使用过的合格正品，并完全符合合同规定的质量和性能的要求；乙方应保证使用的配件耗材在正确安装、正常使用和保养条件下，在其使用寿命期内具有满意的性能。</w:t>
      </w:r>
    </w:p>
    <w:p w14:paraId="395736F9">
      <w:pPr>
        <w:pStyle w:val="15"/>
        <w:spacing w:line="520" w:lineRule="exact"/>
        <w:ind w:leftChars="200" w:firstLine="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乙方应对维修保养完毕的车辆提供质量保证，质量保证期为：</w:t>
      </w:r>
    </w:p>
    <w:p w14:paraId="6105FB1D">
      <w:pPr>
        <w:pStyle w:val="15"/>
        <w:spacing w:line="520" w:lineRule="exact"/>
        <w:ind w:leftChars="200" w:firstLine="0"/>
        <w:rPr>
          <w:rFonts w:hint="eastAsia" w:ascii="宋体" w:hAnsi="宋体" w:eastAsia="宋体" w:cs="宋体"/>
          <w:sz w:val="21"/>
          <w:szCs w:val="21"/>
        </w:rPr>
      </w:pPr>
      <w:r>
        <w:rPr>
          <w:rFonts w:hint="eastAsia" w:ascii="宋体" w:hAnsi="宋体" w:eastAsia="宋体" w:cs="宋体"/>
          <w:sz w:val="21"/>
          <w:szCs w:val="21"/>
        </w:rPr>
        <w:t>（1）整车修理或总成修理：车辆行驶20000公里或者维保完毕之日起100日。</w:t>
      </w:r>
    </w:p>
    <w:p w14:paraId="4632CEC0">
      <w:pPr>
        <w:pStyle w:val="15"/>
        <w:spacing w:line="520" w:lineRule="exact"/>
        <w:ind w:leftChars="200" w:firstLine="0"/>
        <w:rPr>
          <w:rFonts w:hint="eastAsia" w:ascii="宋体" w:hAnsi="宋体" w:eastAsia="宋体" w:cs="宋体"/>
          <w:sz w:val="21"/>
          <w:szCs w:val="21"/>
        </w:rPr>
      </w:pPr>
      <w:r>
        <w:rPr>
          <w:rFonts w:hint="eastAsia" w:ascii="宋体" w:hAnsi="宋体" w:eastAsia="宋体" w:cs="宋体"/>
          <w:sz w:val="21"/>
          <w:szCs w:val="21"/>
        </w:rPr>
        <w:t>（2）二级维护：车辆行驶5000公里或者维保完毕之日起30日。</w:t>
      </w:r>
    </w:p>
    <w:p w14:paraId="3BC38077">
      <w:pPr>
        <w:pStyle w:val="15"/>
        <w:spacing w:line="520" w:lineRule="exact"/>
        <w:ind w:leftChars="200" w:firstLine="0"/>
        <w:rPr>
          <w:rFonts w:hint="eastAsia" w:ascii="宋体" w:hAnsi="宋体" w:eastAsia="宋体" w:cs="宋体"/>
          <w:sz w:val="21"/>
          <w:szCs w:val="21"/>
        </w:rPr>
      </w:pPr>
      <w:r>
        <w:rPr>
          <w:rFonts w:hint="eastAsia" w:ascii="宋体" w:hAnsi="宋体" w:eastAsia="宋体" w:cs="宋体"/>
          <w:sz w:val="21"/>
          <w:szCs w:val="21"/>
        </w:rPr>
        <w:t>（3）一级维护、小修及专项修理：车辆行驶2000公里或者维保完毕之日起10日。</w:t>
      </w:r>
    </w:p>
    <w:p w14:paraId="636EF549">
      <w:pPr>
        <w:spacing w:line="520" w:lineRule="exact"/>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在保修期内，因维修保养质量造成的机械故障、机械事故并由此造成的经济损失，由乙方承担。</w:t>
      </w:r>
    </w:p>
    <w:p w14:paraId="1A5B9A3B">
      <w:pPr>
        <w:spacing w:line="520" w:lineRule="exact"/>
        <w:ind w:left="420" w:leftChars="200"/>
        <w:outlineLvl w:val="1"/>
        <w:rPr>
          <w:rFonts w:hint="eastAsia" w:ascii="宋体" w:hAnsi="宋体" w:cs="宋体"/>
          <w:b/>
          <w:bCs/>
          <w:szCs w:val="21"/>
        </w:rPr>
      </w:pPr>
      <w:bookmarkStart w:id="94" w:name="_Toc11093"/>
      <w:r>
        <w:rPr>
          <w:rFonts w:hint="eastAsia" w:ascii="宋体" w:hAnsi="宋体" w:cs="宋体"/>
          <w:b/>
          <w:bCs/>
          <w:szCs w:val="21"/>
        </w:rPr>
        <w:t>九、维修保养服务要求：</w:t>
      </w:r>
      <w:bookmarkEnd w:id="94"/>
    </w:p>
    <w:p w14:paraId="2943121C">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1.乙方应建立相应管理制度，包括设备档案、应急预案、安全制度、培训制度、与甲方设备管理部门的协调制度等。</w:t>
      </w:r>
    </w:p>
    <w:p w14:paraId="404F62F4">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 xml:space="preserve">2.乙方应指定1-2名熟练业务人员作为联络员，负责定期向甲方提供有关材料，及时处理好与维修保养相关的事项。 </w:t>
      </w:r>
    </w:p>
    <w:p w14:paraId="253FCF30">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3.乙方应建立建全维修保养技术档案和材料使用情况记录，做到一车一帐，并按月按时向甲方报送维修保养报表。</w:t>
      </w:r>
    </w:p>
    <w:p w14:paraId="4D7D6C5C">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4.维修要求：</w:t>
      </w:r>
    </w:p>
    <w:p w14:paraId="226718EC">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乙方必须为本项目开设24小时报修服务电话和服务响应，故障发生后，承诺第一时间解决车辆故障，轻度故障4小时内解决，中度故障12小时内解决，严重问题72小时内解决（特殊情况除外）。</w:t>
      </w:r>
    </w:p>
    <w:p w14:paraId="5029CBE1">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（1）轻度故障：指导致车辆停止行驶或性能下降，但一般不会对零部件和总成造成损坏，通过更换易损件和车载工具可以在短时间内消除的故障；</w:t>
      </w:r>
    </w:p>
    <w:p w14:paraId="0057D9A9">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（2）中度故障：指影响行车作业，主要零部件损坏或性能明显下降，更换零部件可解决的故障；</w:t>
      </w:r>
    </w:p>
    <w:p w14:paraId="32E35E9E">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（3）严重故障：指严重影响行车作业，大总成部件功能失效的故障。</w:t>
      </w:r>
    </w:p>
    <w:p w14:paraId="56C53C27">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5.保养要求：</w:t>
      </w:r>
    </w:p>
    <w:p w14:paraId="2A735F60">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保养内容、周期和要求以甲方发布的《车辆保养清单》为准，甲方有权根据实际情况调整有关指标和要求。</w:t>
      </w:r>
    </w:p>
    <w:p w14:paraId="6C1316EB">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 xml:space="preserve">6.乙方认真遵守职业道德和行业规范，坚决杜绝送礼品、给回扣、报销费用等一切不正当竞争行为。 </w:t>
      </w:r>
    </w:p>
    <w:p w14:paraId="100CC320">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 xml:space="preserve">7.乙方应积极配合纪检、质检、审计、工商和财政等部门的监督，无弄虚作假行为。 </w:t>
      </w:r>
    </w:p>
    <w:p w14:paraId="0EB37D2C">
      <w:pPr>
        <w:spacing w:line="520" w:lineRule="exact"/>
        <w:ind w:left="416" w:leftChars="198"/>
        <w:outlineLvl w:val="1"/>
        <w:rPr>
          <w:rFonts w:hint="eastAsia" w:ascii="宋体" w:hAnsi="宋体" w:cs="宋体"/>
          <w:b/>
          <w:bCs/>
          <w:szCs w:val="21"/>
        </w:rPr>
      </w:pPr>
      <w:bookmarkStart w:id="95" w:name="_Toc22946"/>
      <w:r>
        <w:rPr>
          <w:rFonts w:hint="eastAsia" w:ascii="宋体" w:hAnsi="宋体" w:cs="宋体"/>
          <w:b/>
          <w:bCs/>
          <w:szCs w:val="21"/>
        </w:rPr>
        <w:t>十、违约责任</w:t>
      </w:r>
      <w:bookmarkEnd w:id="95"/>
    </w:p>
    <w:p w14:paraId="2313BA65">
      <w:pPr>
        <w:spacing w:line="520" w:lineRule="exact"/>
        <w:ind w:firstLine="420" w:firstLineChars="200"/>
        <w:rPr>
          <w:rFonts w:hint="eastAsia" w:ascii="宋体" w:hAnsi="宋体" w:cs="宋体"/>
          <w:szCs w:val="21"/>
        </w:rPr>
      </w:pPr>
      <w:r>
        <w:rPr>
          <w:rFonts w:hint="eastAsia" w:ascii="宋体" w:hAnsi="宋体" w:cs="宋体"/>
          <w:szCs w:val="21"/>
        </w:rPr>
        <w:t>1.乙方应在接到甲方维保通知按时完成维保任务，每逾期半小时甲方有权对乙方处以1000元违约金的处罚并从履约保证金中扣除，维保通知以甲方建立的微信群或书面通知为准。</w:t>
      </w:r>
    </w:p>
    <w:p w14:paraId="4B8B52C4">
      <w:pPr>
        <w:spacing w:line="520" w:lineRule="exact"/>
        <w:ind w:firstLine="420" w:firstLineChars="200"/>
        <w:rPr>
          <w:rFonts w:hint="eastAsia" w:ascii="宋体" w:hAnsi="宋体" w:cs="宋体"/>
          <w:szCs w:val="21"/>
        </w:rPr>
      </w:pPr>
      <w:r>
        <w:rPr>
          <w:rFonts w:hint="eastAsia" w:ascii="宋体" w:hAnsi="宋体" w:cs="宋体"/>
          <w:szCs w:val="21"/>
        </w:rPr>
        <w:t>2.乙方出现以下情形，甲方有权没收乙方全部履约保证金并单方面解除合同，由此造成的全部损失均由乙方承担：</w:t>
      </w:r>
    </w:p>
    <w:p w14:paraId="55E48913">
      <w:pPr>
        <w:spacing w:line="520" w:lineRule="exact"/>
        <w:ind w:firstLine="420" w:firstLineChars="200"/>
        <w:rPr>
          <w:rFonts w:hint="eastAsia" w:ascii="宋体" w:hAnsi="宋体" w:cs="宋体"/>
          <w:szCs w:val="21"/>
        </w:rPr>
      </w:pPr>
      <w:r>
        <w:rPr>
          <w:rFonts w:hint="eastAsia" w:ascii="宋体" w:hAnsi="宋体" w:cs="宋体"/>
          <w:szCs w:val="21"/>
        </w:rPr>
        <w:t>（1）乙方维保时限逾期2小时及以上的（因甲方原因等特殊情况除外）。</w:t>
      </w:r>
    </w:p>
    <w:p w14:paraId="41BA6EF7">
      <w:pPr>
        <w:spacing w:line="520" w:lineRule="exact"/>
        <w:ind w:firstLine="420" w:firstLineChars="200"/>
        <w:rPr>
          <w:rFonts w:hint="eastAsia" w:ascii="宋体" w:hAnsi="宋体" w:cs="宋体"/>
          <w:szCs w:val="21"/>
        </w:rPr>
      </w:pPr>
      <w:r>
        <w:rPr>
          <w:rFonts w:hint="eastAsia" w:ascii="宋体" w:hAnsi="宋体" w:cs="宋体"/>
          <w:szCs w:val="21"/>
        </w:rPr>
        <w:t>（2）乙方在维保过程中弄虚作假。</w:t>
      </w:r>
    </w:p>
    <w:p w14:paraId="0768C814">
      <w:pPr>
        <w:spacing w:line="520" w:lineRule="exact"/>
        <w:ind w:firstLine="420" w:firstLineChars="200"/>
        <w:rPr>
          <w:rFonts w:hint="eastAsia" w:ascii="宋体" w:hAnsi="宋体" w:cs="宋体"/>
          <w:szCs w:val="21"/>
        </w:rPr>
      </w:pPr>
      <w:r>
        <w:rPr>
          <w:rFonts w:hint="eastAsia" w:ascii="宋体" w:hAnsi="宋体" w:cs="宋体"/>
          <w:szCs w:val="21"/>
        </w:rPr>
        <w:t>（3）因乙方使用不符合要求的配件耗材导致甲方机械故障的。</w:t>
      </w:r>
    </w:p>
    <w:p w14:paraId="1887BAF7">
      <w:pPr>
        <w:spacing w:line="520" w:lineRule="exact"/>
        <w:ind w:firstLine="420" w:firstLineChars="200"/>
        <w:rPr>
          <w:rFonts w:hint="eastAsia" w:ascii="宋体" w:hAnsi="宋体" w:cs="宋体"/>
          <w:szCs w:val="21"/>
        </w:rPr>
      </w:pPr>
      <w:r>
        <w:rPr>
          <w:rFonts w:hint="eastAsia" w:ascii="宋体" w:hAnsi="宋体" w:cs="宋体"/>
          <w:szCs w:val="21"/>
        </w:rPr>
        <w:t>（4）乙方提供的配件耗材来源属于非法渠道的。</w:t>
      </w:r>
    </w:p>
    <w:p w14:paraId="28C95437">
      <w:pPr>
        <w:spacing w:line="520" w:lineRule="exact"/>
        <w:ind w:firstLine="420" w:firstLineChars="200"/>
        <w:rPr>
          <w:rFonts w:hint="eastAsia" w:ascii="宋体" w:hAnsi="宋体" w:cs="宋体"/>
          <w:szCs w:val="21"/>
        </w:rPr>
      </w:pPr>
      <w:r>
        <w:rPr>
          <w:rFonts w:hint="eastAsia" w:ascii="宋体" w:hAnsi="宋体" w:cs="宋体"/>
          <w:szCs w:val="21"/>
        </w:rPr>
        <w:t>3.因乙方原因不能维保或者逾期完成维保的，甲方有权通知其他维保单位进行此次维保服务，乙方须无条件接受，并承担甲方此次维保费用。</w:t>
      </w:r>
    </w:p>
    <w:p w14:paraId="09809584">
      <w:pPr>
        <w:spacing w:line="520" w:lineRule="exact"/>
        <w:ind w:firstLine="420" w:firstLineChars="200"/>
        <w:rPr>
          <w:rFonts w:hint="eastAsia" w:ascii="宋体" w:hAnsi="宋体" w:cs="宋体"/>
          <w:szCs w:val="21"/>
        </w:rPr>
      </w:pPr>
      <w:r>
        <w:rPr>
          <w:rFonts w:hint="eastAsia" w:ascii="宋体" w:hAnsi="宋体" w:cs="宋体"/>
          <w:szCs w:val="21"/>
        </w:rPr>
        <w:t>4.乙方应按甲方要求每月及时报送维保报表，无故延迟报送的，甲方有权对乙方处以1000元违约金的处罚并从履约保证金中扣除。</w:t>
      </w:r>
    </w:p>
    <w:p w14:paraId="3B454A85">
      <w:pPr>
        <w:spacing w:line="520" w:lineRule="exact"/>
        <w:ind w:firstLine="420" w:firstLineChars="200"/>
        <w:rPr>
          <w:rFonts w:hint="eastAsia" w:ascii="宋体" w:hAnsi="宋体" w:cs="宋体"/>
          <w:szCs w:val="21"/>
        </w:rPr>
      </w:pPr>
      <w:r>
        <w:rPr>
          <w:rFonts w:hint="eastAsia" w:ascii="宋体" w:hAnsi="宋体" w:cs="宋体"/>
          <w:szCs w:val="21"/>
        </w:rPr>
        <w:t>5.乙方履约保证金被扣罚后不足部分应在3个工作日补齐，否则甲方有权对乙方处以每逾期一日1000元违约金的处罚并从履约保证金中扣除，逾期情节严重的甲方有权没收乙方全部履约保证金并单方面解除合同。</w:t>
      </w:r>
    </w:p>
    <w:p w14:paraId="45C8AD06">
      <w:pPr>
        <w:spacing w:line="520" w:lineRule="exact"/>
        <w:ind w:firstLine="420" w:firstLineChars="200"/>
        <w:rPr>
          <w:rFonts w:hint="eastAsia" w:ascii="宋体" w:hAnsi="宋体" w:cs="宋体"/>
          <w:szCs w:val="21"/>
        </w:rPr>
      </w:pPr>
      <w:r>
        <w:rPr>
          <w:rFonts w:hint="eastAsia" w:ascii="宋体" w:hAnsi="宋体" w:cs="宋体"/>
          <w:szCs w:val="21"/>
        </w:rPr>
        <w:t>6.乙方应采取有效措施保障维保过程中的安全，非因甲方原因造成的安全事故责任和损失均由乙方承担。</w:t>
      </w:r>
    </w:p>
    <w:p w14:paraId="22A40C4E">
      <w:pPr>
        <w:spacing w:line="520" w:lineRule="exact"/>
        <w:ind w:firstLine="420" w:firstLineChars="200"/>
        <w:rPr>
          <w:rFonts w:hint="eastAsia" w:ascii="宋体" w:hAnsi="宋体" w:cs="宋体"/>
          <w:szCs w:val="21"/>
        </w:rPr>
      </w:pPr>
      <w:r>
        <w:rPr>
          <w:rFonts w:hint="eastAsia" w:ascii="宋体" w:hAnsi="宋体" w:cs="宋体"/>
          <w:szCs w:val="21"/>
        </w:rPr>
        <w:t>7.因水灾、火灾、地震、战争等不可抗力不能履行合同的，根据不可抗力的影响，部分或者全部免除责任。但合同一方迟延履行后发生不可抗力的，不能免除责任。</w:t>
      </w:r>
    </w:p>
    <w:p w14:paraId="51A0E91A">
      <w:pPr>
        <w:spacing w:line="520" w:lineRule="exact"/>
        <w:ind w:firstLine="420" w:firstLineChars="200"/>
        <w:rPr>
          <w:rFonts w:hint="eastAsia" w:ascii="宋体" w:hAnsi="宋体" w:cs="宋体"/>
          <w:szCs w:val="21"/>
        </w:rPr>
      </w:pPr>
      <w:r>
        <w:rPr>
          <w:rFonts w:hint="eastAsia" w:ascii="宋体" w:hAnsi="宋体" w:cs="宋体"/>
          <w:szCs w:val="21"/>
        </w:rPr>
        <w:t xml:space="preserve">8.合同一方因不可抗力不能履行合同的，应当及时通知对方，以减轻可能给对方造成的损失，并应当在合理期限内提供证明。 </w:t>
      </w:r>
    </w:p>
    <w:p w14:paraId="3A02C4FA">
      <w:pPr>
        <w:pStyle w:val="12"/>
        <w:spacing w:after="0" w:line="520" w:lineRule="exact"/>
        <w:ind w:left="0" w:leftChars="0" w:firstLine="402"/>
        <w:outlineLvl w:val="1"/>
        <w:rPr>
          <w:rFonts w:hint="eastAsia" w:ascii="宋体" w:hAnsi="宋体" w:cs="宋体"/>
          <w:b/>
          <w:bCs/>
          <w:szCs w:val="21"/>
        </w:rPr>
      </w:pPr>
      <w:bookmarkStart w:id="96" w:name="_Toc3085"/>
      <w:r>
        <w:rPr>
          <w:rFonts w:hint="eastAsia" w:ascii="宋体" w:hAnsi="宋体" w:cs="宋体"/>
          <w:b/>
          <w:bCs/>
          <w:szCs w:val="21"/>
        </w:rPr>
        <w:t>十一、争议解决</w:t>
      </w:r>
      <w:bookmarkEnd w:id="96"/>
    </w:p>
    <w:p w14:paraId="5E119600">
      <w:pPr>
        <w:spacing w:line="520" w:lineRule="exact"/>
        <w:ind w:firstLine="420" w:firstLineChars="200"/>
        <w:rPr>
          <w:rFonts w:hint="eastAsia" w:ascii="宋体" w:hAnsi="宋体" w:cs="宋体"/>
          <w:szCs w:val="21"/>
        </w:rPr>
      </w:pPr>
      <w:r>
        <w:rPr>
          <w:rFonts w:hint="eastAsia" w:ascii="宋体" w:hAnsi="宋体" w:cs="宋体"/>
          <w:szCs w:val="21"/>
        </w:rPr>
        <w:t>1.本协议未尽事宜，由双方协商一致后，另行签订补充协议，补充协议是本协议的组成部分，具有同等法律效力，补充协议与本协议不一致处，以补充协议为准。</w:t>
      </w:r>
    </w:p>
    <w:p w14:paraId="32B4DA2A">
      <w:pPr>
        <w:spacing w:line="520" w:lineRule="exact"/>
        <w:ind w:firstLine="420" w:firstLineChars="200"/>
        <w:rPr>
          <w:rFonts w:hint="eastAsia" w:ascii="宋体" w:hAnsi="宋体" w:cs="宋体"/>
          <w:szCs w:val="21"/>
        </w:rPr>
      </w:pPr>
      <w:r>
        <w:rPr>
          <w:rFonts w:hint="eastAsia" w:ascii="宋体" w:hAnsi="宋体" w:cs="宋体"/>
          <w:szCs w:val="21"/>
        </w:rPr>
        <w:t>2.凡因本合同引起的或与本合同有关的任何争议，双方首先应友好协商解决。协商不成的，任何一方均有权将争议向滁州仲裁委员会申请仲裁。</w:t>
      </w:r>
    </w:p>
    <w:p w14:paraId="603C5E81">
      <w:pPr>
        <w:spacing w:line="520" w:lineRule="exact"/>
        <w:ind w:firstLine="422" w:firstLineChars="200"/>
        <w:outlineLvl w:val="1"/>
        <w:rPr>
          <w:rFonts w:hint="eastAsia" w:ascii="宋体" w:hAnsi="宋体" w:cs="宋体"/>
          <w:b/>
          <w:bCs/>
          <w:szCs w:val="21"/>
        </w:rPr>
      </w:pPr>
      <w:bookmarkStart w:id="97" w:name="_Toc13258"/>
      <w:r>
        <w:rPr>
          <w:rFonts w:hint="eastAsia" w:ascii="宋体" w:hAnsi="宋体" w:cs="宋体"/>
          <w:b/>
          <w:bCs/>
          <w:szCs w:val="21"/>
        </w:rPr>
        <w:t>十二、合同的生效</w:t>
      </w:r>
      <w:bookmarkEnd w:id="97"/>
    </w:p>
    <w:p w14:paraId="34C07D89">
      <w:pPr>
        <w:pStyle w:val="13"/>
        <w:spacing w:after="0" w:line="520" w:lineRule="exact"/>
        <w:ind w:left="0" w:leftChars="0" w:firstLine="420" w:firstLineChars="200"/>
        <w:rPr>
          <w:rFonts w:hint="eastAsia" w:ascii="宋体" w:hAnsi="宋体" w:cs="宋体"/>
          <w:kern w:val="0"/>
          <w:szCs w:val="21"/>
          <w:u w:color="000000"/>
        </w:rPr>
      </w:pPr>
      <w:r>
        <w:rPr>
          <w:rFonts w:hint="eastAsia" w:ascii="宋体" w:hAnsi="宋体" w:cs="宋体"/>
          <w:szCs w:val="21"/>
        </w:rPr>
        <w:t>本合同经双方签字盖章后生效。本合同一式四份，买卖双方各执二份，具有同等法律效力。</w:t>
      </w:r>
    </w:p>
    <w:p w14:paraId="47F61CA4">
      <w:pPr>
        <w:pStyle w:val="13"/>
        <w:spacing w:after="0" w:line="520" w:lineRule="exact"/>
        <w:ind w:left="0" w:leftChars="0" w:firstLine="420" w:firstLineChars="200"/>
        <w:rPr>
          <w:rFonts w:hint="eastAsia" w:ascii="宋体" w:hAnsi="宋体" w:cs="宋体"/>
          <w:kern w:val="0"/>
          <w:szCs w:val="21"/>
          <w:u w:color="000000"/>
        </w:rPr>
      </w:pPr>
      <w:r>
        <w:rPr>
          <w:rFonts w:hint="eastAsia" w:ascii="宋体" w:hAnsi="宋体" w:cs="宋体"/>
          <w:kern w:val="0"/>
          <w:szCs w:val="21"/>
          <w:u w:color="000000"/>
        </w:rPr>
        <w:t>甲方（盖章）：                           乙方（盖章）：</w:t>
      </w:r>
    </w:p>
    <w:p w14:paraId="6D400F6B">
      <w:pPr>
        <w:pStyle w:val="13"/>
        <w:spacing w:after="0" w:line="520" w:lineRule="exact"/>
        <w:ind w:left="0" w:leftChars="0" w:firstLine="420" w:firstLineChars="200"/>
        <w:rPr>
          <w:rFonts w:hint="eastAsia" w:ascii="宋体" w:hAnsi="宋体" w:cs="宋体"/>
          <w:kern w:val="0"/>
          <w:szCs w:val="21"/>
          <w:u w:color="000000"/>
        </w:rPr>
      </w:pPr>
      <w:r>
        <w:rPr>
          <w:rFonts w:hint="eastAsia" w:ascii="宋体" w:hAnsi="宋体" w:cs="宋体"/>
          <w:kern w:val="0"/>
          <w:szCs w:val="21"/>
          <w:u w:color="000000"/>
        </w:rPr>
        <w:t>法定代表人（或委托代理人）：             法定代表人（或委托代理人）：</w:t>
      </w:r>
    </w:p>
    <w:bookmarkEnd w:id="85"/>
    <w:p w14:paraId="369421A9">
      <w:pPr>
        <w:pStyle w:val="12"/>
        <w:spacing w:after="0" w:line="520" w:lineRule="exact"/>
        <w:rPr>
          <w:rFonts w:hint="eastAsia" w:ascii="宋体" w:hAnsi="宋体" w:cs="宋体"/>
        </w:rPr>
      </w:pPr>
      <w:r>
        <w:rPr>
          <w:rFonts w:hint="eastAsia" w:ascii="宋体" w:hAnsi="宋体" w:cs="宋体"/>
          <w:sz w:val="21"/>
          <w:szCs w:val="21"/>
          <w:u w:color="000000"/>
        </w:rPr>
        <w:t>日期：                                   日期：</w:t>
      </w:r>
    </w:p>
    <w:p w14:paraId="5E03F949">
      <w:bookmarkStart w:id="98" w:name="_Toc8628"/>
      <w:r>
        <w:rPr>
          <w:rFonts w:hint="eastAsia"/>
        </w:rPr>
        <w:br w:type="page"/>
      </w:r>
    </w:p>
    <w:p w14:paraId="24C1639A">
      <w:pPr>
        <w:pStyle w:val="2"/>
      </w:pPr>
      <w:r>
        <w:rPr>
          <w:rFonts w:hint="eastAsia"/>
        </w:rPr>
        <w:t>第六章  投标文件格式</w:t>
      </w:r>
      <w:bookmarkEnd w:id="84"/>
      <w:bookmarkEnd w:id="98"/>
    </w:p>
    <w:p w14:paraId="59554907">
      <w:pPr>
        <w:jc w:val="center"/>
        <w:rPr>
          <w:rFonts w:hint="eastAsia" w:ascii="宋体" w:hAnsi="宋体"/>
          <w:b/>
          <w:sz w:val="28"/>
          <w:szCs w:val="28"/>
          <w:bdr w:val="single" w:color="auto" w:sz="4" w:space="0"/>
        </w:rPr>
      </w:pPr>
      <w:r>
        <w:rPr>
          <w:rFonts w:hint="eastAsia" w:ascii="宋体" w:hAnsi="宋体"/>
          <w:b/>
          <w:sz w:val="28"/>
          <w:szCs w:val="28"/>
        </w:rPr>
        <w:t>一、资信证明格式文件</w:t>
      </w:r>
    </w:p>
    <w:p w14:paraId="4F7CF516">
      <w:pPr>
        <w:jc w:val="center"/>
        <w:rPr>
          <w:rFonts w:eastAsia="黑体"/>
          <w:sz w:val="20"/>
        </w:rPr>
      </w:pPr>
    </w:p>
    <w:p w14:paraId="018B39C5">
      <w:pPr>
        <w:rPr>
          <w:rFonts w:eastAsia="黑体"/>
          <w:sz w:val="20"/>
        </w:rPr>
      </w:pPr>
    </w:p>
    <w:p w14:paraId="748D7151">
      <w:pPr>
        <w:jc w:val="center"/>
        <w:rPr>
          <w:rFonts w:ascii="宋体"/>
          <w:b/>
          <w:sz w:val="44"/>
          <w:szCs w:val="44"/>
        </w:rPr>
      </w:pPr>
      <w:bookmarkStart w:id="99" w:name="_Toc350698753"/>
      <w:bookmarkStart w:id="100" w:name="_Toc449028949"/>
      <w:r>
        <w:rPr>
          <w:rFonts w:hint="eastAsia" w:ascii="宋体"/>
          <w:b/>
          <w:sz w:val="44"/>
          <w:szCs w:val="44"/>
        </w:rPr>
        <w:t>资信证明文件</w:t>
      </w:r>
      <w:bookmarkEnd w:id="99"/>
      <w:bookmarkEnd w:id="100"/>
    </w:p>
    <w:p w14:paraId="6FC5B6E9">
      <w:pPr>
        <w:jc w:val="center"/>
        <w:rPr>
          <w:rFonts w:ascii="宋体"/>
          <w:sz w:val="32"/>
          <w:szCs w:val="32"/>
        </w:rPr>
      </w:pPr>
      <w:r>
        <w:rPr>
          <w:rFonts w:hint="eastAsia" w:ascii="宋体"/>
          <w:sz w:val="32"/>
          <w:szCs w:val="32"/>
        </w:rPr>
        <w:t>（投标文件一）</w:t>
      </w:r>
    </w:p>
    <w:p w14:paraId="37082B98">
      <w:pPr>
        <w:jc w:val="center"/>
        <w:rPr>
          <w:rFonts w:eastAsia="黑体"/>
          <w:sz w:val="44"/>
          <w:szCs w:val="44"/>
        </w:rPr>
      </w:pPr>
    </w:p>
    <w:p w14:paraId="3361E0CB">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14:paraId="413CA629">
      <w:pPr>
        <w:jc w:val="center"/>
        <w:rPr>
          <w:rFonts w:ascii="宋体"/>
          <w:sz w:val="44"/>
          <w:szCs w:val="44"/>
        </w:rPr>
      </w:pPr>
      <w:r>
        <w:rPr>
          <w:rFonts w:hint="eastAsia" w:ascii="宋体"/>
          <w:sz w:val="28"/>
          <w:szCs w:val="28"/>
        </w:rPr>
        <w:t>项目编号：</w:t>
      </w:r>
      <w:r>
        <w:rPr>
          <w:rFonts w:hint="eastAsia" w:ascii="宋体"/>
          <w:sz w:val="28"/>
          <w:szCs w:val="28"/>
          <w:u w:val="single"/>
        </w:rPr>
        <w:t xml:space="preserve">     </w:t>
      </w:r>
    </w:p>
    <w:p w14:paraId="52DCCD48">
      <w:pPr>
        <w:rPr>
          <w:rFonts w:ascii="宋体"/>
          <w:sz w:val="28"/>
          <w:szCs w:val="28"/>
        </w:rPr>
      </w:pPr>
    </w:p>
    <w:p w14:paraId="09A7ECF2">
      <w:pPr>
        <w:rPr>
          <w:rFonts w:ascii="宋体"/>
          <w:sz w:val="28"/>
          <w:szCs w:val="28"/>
        </w:rPr>
      </w:pPr>
    </w:p>
    <w:p w14:paraId="5C76C7F1">
      <w:pPr>
        <w:rPr>
          <w:rFonts w:ascii="宋体"/>
          <w:sz w:val="28"/>
          <w:szCs w:val="28"/>
        </w:rPr>
      </w:pPr>
    </w:p>
    <w:p w14:paraId="4830600B">
      <w:pPr>
        <w:rPr>
          <w:rFonts w:ascii="宋体"/>
          <w:sz w:val="28"/>
          <w:szCs w:val="28"/>
        </w:rPr>
      </w:pPr>
    </w:p>
    <w:p w14:paraId="53872373">
      <w:pPr>
        <w:rPr>
          <w:rFonts w:ascii="宋体"/>
          <w:sz w:val="28"/>
          <w:szCs w:val="28"/>
        </w:rPr>
      </w:pPr>
    </w:p>
    <w:p w14:paraId="01B034DE">
      <w:pPr>
        <w:rPr>
          <w:rFonts w:ascii="宋体"/>
          <w:sz w:val="28"/>
          <w:szCs w:val="28"/>
        </w:rPr>
      </w:pPr>
    </w:p>
    <w:p w14:paraId="7DE02D8E">
      <w:pPr>
        <w:rPr>
          <w:rFonts w:ascii="宋体"/>
          <w:sz w:val="28"/>
          <w:szCs w:val="28"/>
        </w:rPr>
      </w:pPr>
    </w:p>
    <w:p w14:paraId="221709DE">
      <w:pPr>
        <w:jc w:val="center"/>
        <w:rPr>
          <w:rFonts w:ascii="宋体"/>
          <w:sz w:val="28"/>
          <w:szCs w:val="28"/>
          <w:u w:val="single"/>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14:paraId="7904E7AD">
      <w:pPr>
        <w:ind w:firstLine="560" w:firstLineChars="200"/>
        <w:rPr>
          <w:rFonts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（签章）</w:t>
      </w:r>
    </w:p>
    <w:p w14:paraId="27755309">
      <w:pPr>
        <w:jc w:val="center"/>
        <w:rPr>
          <w:rFonts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67578047">
      <w:pPr>
        <w:spacing w:line="720" w:lineRule="auto"/>
        <w:jc w:val="center"/>
        <w:rPr>
          <w:rFonts w:ascii="宋体"/>
          <w:b/>
          <w:sz w:val="36"/>
          <w:szCs w:val="36"/>
        </w:rPr>
      </w:pPr>
    </w:p>
    <w:p w14:paraId="6348EA2D">
      <w:pPr>
        <w:spacing w:line="400" w:lineRule="exact"/>
        <w:ind w:firstLine="4130" w:firstLineChars="935"/>
        <w:rPr>
          <w:b/>
          <w:sz w:val="44"/>
          <w:szCs w:val="44"/>
        </w:rPr>
      </w:pPr>
    </w:p>
    <w:p w14:paraId="18D8209F">
      <w:pPr>
        <w:pStyle w:val="34"/>
        <w:ind w:firstLine="210"/>
      </w:pPr>
    </w:p>
    <w:p w14:paraId="146866F7">
      <w:pPr>
        <w:jc w:val="center"/>
        <w:rPr>
          <w:rFonts w:hint="eastAsia"/>
          <w:b/>
          <w:sz w:val="36"/>
          <w:szCs w:val="36"/>
        </w:rPr>
      </w:pPr>
    </w:p>
    <w:p w14:paraId="041050B0">
      <w:pPr>
        <w:jc w:val="center"/>
        <w:rPr>
          <w:b/>
          <w:sz w:val="44"/>
          <w:szCs w:val="44"/>
        </w:rPr>
      </w:pPr>
      <w:r>
        <w:rPr>
          <w:rFonts w:hint="eastAsia"/>
          <w:b/>
          <w:sz w:val="36"/>
          <w:szCs w:val="36"/>
        </w:rPr>
        <w:t>目   录</w:t>
      </w:r>
    </w:p>
    <w:p w14:paraId="16C12468">
      <w:pPr>
        <w:spacing w:line="400" w:lineRule="exact"/>
        <w:ind w:firstLine="562" w:firstLineChars="200"/>
        <w:rPr>
          <w:b/>
          <w:sz w:val="28"/>
          <w:szCs w:val="28"/>
        </w:rPr>
      </w:pPr>
    </w:p>
    <w:p w14:paraId="6A4087BF">
      <w:pPr>
        <w:spacing w:line="440" w:lineRule="exact"/>
        <w:jc w:val="left"/>
        <w:rPr>
          <w:rFonts w:hint="eastAsia" w:ascii="宋体" w:hAnsi="宋体" w:cs="宋体"/>
          <w:bCs/>
          <w:szCs w:val="21"/>
        </w:rPr>
      </w:pPr>
      <w:r>
        <w:rPr>
          <w:rFonts w:hint="eastAsia" w:ascii="宋体" w:hAnsi="宋体" w:cs="宋体"/>
          <w:bCs/>
          <w:szCs w:val="21"/>
        </w:rPr>
        <w:t>（1）法定代表人身份证明及其有效身份证（或法定代表人授权委托书及其有效身份证）（格式见附件）；</w:t>
      </w:r>
    </w:p>
    <w:p w14:paraId="266062EA">
      <w:pPr>
        <w:spacing w:line="440" w:lineRule="exact"/>
        <w:jc w:val="left"/>
        <w:rPr>
          <w:rFonts w:hint="eastAsia" w:ascii="宋体" w:hAnsi="宋体" w:cs="宋体"/>
          <w:bCs/>
          <w:szCs w:val="21"/>
        </w:rPr>
      </w:pPr>
      <w:r>
        <w:rPr>
          <w:rFonts w:hint="eastAsia" w:ascii="宋体" w:hAnsi="宋体" w:cs="宋体"/>
          <w:bCs/>
          <w:szCs w:val="21"/>
        </w:rPr>
        <w:t>（2）投标人有效的营业执照（或三合一证书）；</w:t>
      </w:r>
    </w:p>
    <w:p w14:paraId="1404A257">
      <w:pPr>
        <w:spacing w:line="440" w:lineRule="exact"/>
        <w:jc w:val="left"/>
        <w:rPr>
          <w:rFonts w:hint="eastAsia" w:ascii="宋体" w:hAnsi="宋体" w:cs="宋体"/>
          <w:bCs/>
          <w:szCs w:val="21"/>
        </w:rPr>
      </w:pPr>
      <w:r>
        <w:rPr>
          <w:rFonts w:hint="eastAsia" w:ascii="宋体" w:hAnsi="宋体" w:cs="宋体"/>
          <w:bCs/>
          <w:szCs w:val="21"/>
        </w:rPr>
        <w:t>（3）</w:t>
      </w:r>
      <w:r>
        <w:rPr>
          <w:rFonts w:hint="eastAsia" w:ascii="宋体" w:hAnsi="宋体" w:cs="宋体"/>
          <w:szCs w:val="21"/>
        </w:rPr>
        <w:t>诚信投标承诺书（格式见附件）或公共信用信息报告（无违法违规证明版或核查版）</w:t>
      </w:r>
      <w:r>
        <w:rPr>
          <w:rFonts w:hint="eastAsia" w:ascii="宋体" w:hAnsi="宋体" w:cs="宋体"/>
          <w:bCs/>
          <w:szCs w:val="21"/>
        </w:rPr>
        <w:t>；</w:t>
      </w:r>
    </w:p>
    <w:p w14:paraId="68E4F60C">
      <w:pPr>
        <w:spacing w:line="440" w:lineRule="exact"/>
        <w:jc w:val="left"/>
        <w:rPr>
          <w:rFonts w:hint="eastAsia" w:ascii="宋体" w:hAnsi="宋体" w:cs="宋体"/>
          <w:bCs/>
          <w:szCs w:val="21"/>
        </w:rPr>
      </w:pPr>
      <w:r>
        <w:rPr>
          <w:rFonts w:hint="eastAsia" w:ascii="宋体" w:hAnsi="宋体" w:cs="宋体"/>
          <w:bCs/>
          <w:szCs w:val="21"/>
        </w:rPr>
        <w:t>（4）服务承诺：是否响应招标文件要求的书面说明和服务承诺书（格式见附件）</w:t>
      </w:r>
    </w:p>
    <w:p w14:paraId="5EB76B03">
      <w:pPr>
        <w:spacing w:line="440" w:lineRule="exact"/>
        <w:jc w:val="left"/>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）招标文件中要求的资信标评审评分及其他支持资料</w:t>
      </w:r>
    </w:p>
    <w:p w14:paraId="5DAD3B21">
      <w:pPr>
        <w:spacing w:line="400" w:lineRule="exact"/>
        <w:ind w:firstLine="562" w:firstLineChars="200"/>
        <w:rPr>
          <w:b/>
          <w:sz w:val="28"/>
          <w:szCs w:val="28"/>
        </w:rPr>
      </w:pPr>
    </w:p>
    <w:p w14:paraId="3D38135B">
      <w:pPr>
        <w:spacing w:line="400" w:lineRule="exact"/>
        <w:ind w:firstLine="562" w:firstLineChars="200"/>
        <w:rPr>
          <w:b/>
          <w:sz w:val="28"/>
          <w:szCs w:val="28"/>
        </w:rPr>
      </w:pPr>
    </w:p>
    <w:p w14:paraId="3EBAB861">
      <w:pPr>
        <w:spacing w:line="400" w:lineRule="exact"/>
        <w:ind w:firstLine="562" w:firstLineChars="200"/>
        <w:rPr>
          <w:b/>
          <w:sz w:val="28"/>
          <w:szCs w:val="28"/>
        </w:rPr>
      </w:pPr>
    </w:p>
    <w:p w14:paraId="36E2AC8C">
      <w:pPr>
        <w:spacing w:line="400" w:lineRule="exact"/>
        <w:ind w:firstLine="562" w:firstLineChars="200"/>
        <w:rPr>
          <w:b/>
          <w:sz w:val="28"/>
          <w:szCs w:val="28"/>
        </w:rPr>
      </w:pPr>
    </w:p>
    <w:p w14:paraId="3F126F40">
      <w:pPr>
        <w:spacing w:line="400" w:lineRule="exact"/>
        <w:rPr>
          <w:b/>
          <w:sz w:val="28"/>
          <w:szCs w:val="28"/>
        </w:rPr>
        <w:sectPr>
          <w:headerReference r:id="rId5" w:type="default"/>
          <w:footerReference r:id="rId6" w:type="default"/>
          <w:pgSz w:w="11906" w:h="16838"/>
          <w:pgMar w:top="1304" w:right="1417" w:bottom="1361" w:left="1361" w:header="851" w:footer="992" w:gutter="0"/>
          <w:pgNumType w:fmt="numberInDash" w:start="1"/>
          <w:cols w:space="720" w:num="1"/>
          <w:docGrid w:type="lines" w:linePitch="312" w:charSpace="0"/>
        </w:sectPr>
      </w:pPr>
    </w:p>
    <w:p w14:paraId="124AD446">
      <w:pPr>
        <w:spacing w:line="360" w:lineRule="auto"/>
        <w:rPr>
          <w:b/>
          <w:sz w:val="28"/>
          <w:szCs w:val="28"/>
        </w:rPr>
      </w:pPr>
      <w:r>
        <w:rPr>
          <w:rFonts w:hint="eastAsia"/>
          <w:b/>
          <w:sz w:val="28"/>
          <w:szCs w:val="28"/>
        </w:rPr>
        <w:t>附件1</w:t>
      </w:r>
    </w:p>
    <w:p w14:paraId="7D64D70D">
      <w:pPr>
        <w:spacing w:line="360" w:lineRule="auto"/>
        <w:ind w:left="720"/>
        <w:jc w:val="center"/>
        <w:rPr>
          <w:rFonts w:ascii="宋体"/>
          <w:b/>
          <w:sz w:val="28"/>
          <w:szCs w:val="28"/>
        </w:rPr>
      </w:pPr>
      <w:r>
        <w:rPr>
          <w:rFonts w:hint="eastAsia"/>
          <w:b/>
          <w:sz w:val="28"/>
          <w:szCs w:val="28"/>
        </w:rPr>
        <w:t>法定代表人身份证明或授权委托书</w:t>
      </w:r>
    </w:p>
    <w:p w14:paraId="19E8749F">
      <w:pPr>
        <w:pStyle w:val="104"/>
        <w:spacing w:before="312" w:beforeLines="100" w:after="312" w:afterLines="100" w:line="480" w:lineRule="exact"/>
        <w:ind w:firstLine="180" w:firstLineChars="75"/>
        <w:rPr>
          <w:rFonts w:ascii="宋体"/>
          <w:b/>
          <w:color w:val="auto"/>
          <w:sz w:val="24"/>
          <w:szCs w:val="24"/>
        </w:rPr>
      </w:pPr>
      <w:r>
        <w:rPr>
          <w:rFonts w:hint="eastAsia" w:ascii="宋体"/>
          <w:color w:val="auto"/>
          <w:sz w:val="24"/>
          <w:szCs w:val="24"/>
        </w:rPr>
        <w:t>1.法定代表人身份证明</w:t>
      </w:r>
    </w:p>
    <w:p w14:paraId="4FB6ECA4">
      <w:pPr>
        <w:spacing w:line="480" w:lineRule="exact"/>
        <w:ind w:firstLine="480" w:firstLineChars="200"/>
        <w:rPr>
          <w:rFonts w:ascii="宋体"/>
          <w:sz w:val="24"/>
        </w:rPr>
      </w:pPr>
      <w:r>
        <w:rPr>
          <w:rFonts w:hint="eastAsia" w:ascii="宋体"/>
          <w:sz w:val="24"/>
        </w:rPr>
        <w:t>投标人名称：</w:t>
      </w:r>
      <w:r>
        <w:rPr>
          <w:rFonts w:hint="eastAsia" w:ascii="宋体"/>
          <w:sz w:val="24"/>
          <w:u w:val="single"/>
        </w:rPr>
        <w:t xml:space="preserve">                                </w:t>
      </w:r>
      <w:r>
        <w:rPr>
          <w:rFonts w:hint="eastAsia" w:ascii="宋体"/>
          <w:sz w:val="24"/>
        </w:rPr>
        <w:t xml:space="preserve"> </w:t>
      </w:r>
    </w:p>
    <w:p w14:paraId="18E50307">
      <w:pPr>
        <w:spacing w:line="480" w:lineRule="exact"/>
        <w:ind w:firstLine="480" w:firstLineChars="200"/>
        <w:rPr>
          <w:rFonts w:ascii="宋体"/>
          <w:sz w:val="24"/>
        </w:rPr>
      </w:pPr>
      <w:r>
        <w:rPr>
          <w:rFonts w:hint="eastAsia" w:ascii="宋体"/>
          <w:sz w:val="24"/>
        </w:rPr>
        <w:t xml:space="preserve">单位性质： </w:t>
      </w:r>
      <w:r>
        <w:rPr>
          <w:rFonts w:hint="eastAsia" w:ascii="宋体"/>
          <w:sz w:val="24"/>
          <w:u w:val="single"/>
        </w:rPr>
        <w:t xml:space="preserve">                                  </w:t>
      </w:r>
      <w:r>
        <w:rPr>
          <w:rFonts w:hint="eastAsia" w:ascii="宋体"/>
          <w:sz w:val="24"/>
        </w:rPr>
        <w:t xml:space="preserve"> </w:t>
      </w:r>
    </w:p>
    <w:p w14:paraId="1F31D0BD">
      <w:pPr>
        <w:spacing w:line="480" w:lineRule="exact"/>
        <w:ind w:firstLine="480" w:firstLineChars="200"/>
        <w:rPr>
          <w:rFonts w:ascii="宋体"/>
          <w:sz w:val="24"/>
        </w:rPr>
      </w:pPr>
      <w:r>
        <w:rPr>
          <w:rFonts w:hint="eastAsia" w:ascii="宋体"/>
          <w:sz w:val="24"/>
        </w:rPr>
        <w:t>地    址：</w:t>
      </w:r>
      <w:r>
        <w:rPr>
          <w:rFonts w:hint="eastAsia" w:ascii="宋体"/>
          <w:sz w:val="24"/>
          <w:u w:val="single"/>
        </w:rPr>
        <w:t xml:space="preserve">                                   </w:t>
      </w:r>
      <w:r>
        <w:rPr>
          <w:rFonts w:hint="eastAsia" w:ascii="宋体"/>
          <w:sz w:val="24"/>
        </w:rPr>
        <w:t xml:space="preserve"> </w:t>
      </w:r>
    </w:p>
    <w:p w14:paraId="27DECD1C">
      <w:pPr>
        <w:spacing w:line="480" w:lineRule="exact"/>
        <w:ind w:firstLine="480" w:firstLineChars="200"/>
        <w:rPr>
          <w:rFonts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79A175E1">
      <w:pPr>
        <w:spacing w:line="480" w:lineRule="exact"/>
        <w:ind w:firstLine="480" w:firstLineChars="200"/>
        <w:rPr>
          <w:rFonts w:ascii="宋体"/>
          <w:sz w:val="24"/>
        </w:rPr>
      </w:pPr>
      <w:r>
        <w:rPr>
          <w:rFonts w:hint="eastAsia" w:ascii="宋体"/>
          <w:sz w:val="24"/>
        </w:rPr>
        <w:t>经营期限：</w:t>
      </w:r>
      <w:r>
        <w:rPr>
          <w:rFonts w:hint="eastAsia" w:ascii="宋体"/>
          <w:sz w:val="24"/>
          <w:u w:val="single"/>
        </w:rPr>
        <w:t xml:space="preserve">                                </w:t>
      </w:r>
      <w:r>
        <w:rPr>
          <w:rFonts w:hint="eastAsia" w:ascii="宋体"/>
          <w:sz w:val="24"/>
        </w:rPr>
        <w:t xml:space="preserve"> </w:t>
      </w:r>
    </w:p>
    <w:p w14:paraId="57369035">
      <w:pPr>
        <w:spacing w:line="480" w:lineRule="exact"/>
        <w:ind w:firstLine="1440" w:firstLineChars="200"/>
        <w:rPr>
          <w:rFonts w:ascii="宋体"/>
          <w:sz w:val="24"/>
        </w:rPr>
      </w:pPr>
      <w:r>
        <w:rPr>
          <w:rFonts w:hint="eastAsia" w:ascii="宋体"/>
          <w:spacing w:val="240"/>
          <w:sz w:val="24"/>
        </w:rPr>
        <w:t>姓</w:t>
      </w:r>
      <w:r>
        <w:rPr>
          <w:rFonts w:hint="eastAsia" w:ascii="宋体"/>
          <w:sz w:val="24"/>
        </w:rPr>
        <w:t>名：</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_</w:t>
      </w:r>
    </w:p>
    <w:p w14:paraId="24CEC33B">
      <w:pPr>
        <w:spacing w:line="480" w:lineRule="exact"/>
        <w:ind w:firstLine="480" w:firstLineChars="200"/>
        <w:rPr>
          <w:rFonts w:ascii="宋体"/>
          <w:sz w:val="24"/>
        </w:rPr>
      </w:pPr>
      <w:r>
        <w:rPr>
          <w:rFonts w:hint="eastAsia" w:ascii="宋体"/>
          <w:sz w:val="24"/>
        </w:rPr>
        <w:t>系</w:t>
      </w:r>
      <w:r>
        <w:rPr>
          <w:rFonts w:hint="eastAsia" w:ascii="宋体"/>
          <w:sz w:val="24"/>
          <w:u w:val="single"/>
        </w:rPr>
        <w:t xml:space="preserve">                                </w:t>
      </w:r>
      <w:r>
        <w:rPr>
          <w:rFonts w:hint="eastAsia" w:ascii="宋体"/>
          <w:sz w:val="24"/>
        </w:rPr>
        <w:t>（投标人名称）的法定代表人。</w:t>
      </w:r>
    </w:p>
    <w:p w14:paraId="45B49297">
      <w:pPr>
        <w:spacing w:line="480" w:lineRule="exact"/>
        <w:ind w:firstLine="960" w:firstLineChars="400"/>
        <w:rPr>
          <w:rFonts w:ascii="宋体"/>
          <w:sz w:val="24"/>
        </w:rPr>
      </w:pPr>
      <w:r>
        <w:rPr>
          <w:rFonts w:hint="eastAsia" w:ascii="宋体"/>
          <w:sz w:val="24"/>
        </w:rPr>
        <w:t>特此证明。</w:t>
      </w:r>
    </w:p>
    <w:p w14:paraId="3B29EFE7">
      <w:pPr>
        <w:spacing w:line="360" w:lineRule="auto"/>
        <w:ind w:firstLine="3480" w:firstLineChars="1450"/>
        <w:rPr>
          <w:rFonts w:ascii="宋体"/>
          <w:sz w:val="24"/>
        </w:rPr>
      </w:pPr>
      <w:r>
        <w:rPr>
          <w:rFonts w:hint="eastAsia" w:ascii="宋体"/>
          <w:sz w:val="24"/>
        </w:rPr>
        <w:t>投标人：</w:t>
      </w:r>
      <w:r>
        <w:rPr>
          <w:rFonts w:hint="eastAsia" w:ascii="宋体"/>
          <w:sz w:val="24"/>
          <w:u w:val="single"/>
        </w:rPr>
        <w:t xml:space="preserve">                 </w:t>
      </w:r>
      <w:r>
        <w:rPr>
          <w:rFonts w:hint="eastAsia" w:ascii="宋体"/>
          <w:sz w:val="24"/>
        </w:rPr>
        <w:t>（盖单位章）</w:t>
      </w:r>
    </w:p>
    <w:p w14:paraId="08C27077">
      <w:pPr>
        <w:wordWrap w:val="0"/>
        <w:spacing w:line="360" w:lineRule="auto"/>
        <w:jc w:val="right"/>
      </w:pPr>
      <w:r>
        <w:rPr>
          <w:rFonts w:hint="eastAsia" w:ascii="宋体"/>
          <w:sz w:val="24"/>
        </w:rPr>
        <w:t xml:space="preserve">                                        </w:t>
      </w:r>
      <w:r>
        <w:rPr>
          <w:rFonts w:hint="eastAsia" w:ascii="宋体"/>
          <w:sz w:val="24"/>
          <w:u w:val="single"/>
        </w:rPr>
        <w:t xml:space="preserve">       </w:t>
      </w:r>
      <w:r>
        <w:rPr>
          <w:rFonts w:hint="eastAsia" w:ascii="宋体"/>
          <w:sz w:val="24"/>
        </w:rPr>
        <w:t xml:space="preserve">年 </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 xml:space="preserve">日  </w:t>
      </w:r>
    </w:p>
    <w:p w14:paraId="2409756E">
      <w:pPr>
        <w:spacing w:before="312" w:beforeLines="100" w:after="312" w:afterLines="100" w:line="480" w:lineRule="exact"/>
        <w:ind w:firstLine="3654" w:firstLineChars="1305"/>
        <w:rPr>
          <w:rFonts w:ascii="宋体"/>
          <w:sz w:val="28"/>
          <w:szCs w:val="28"/>
        </w:rPr>
      </w:pPr>
      <w:r>
        <w:rPr>
          <w:rFonts w:hint="eastAsia" w:ascii="宋体"/>
          <w:sz w:val="28"/>
          <w:szCs w:val="28"/>
        </w:rPr>
        <w:t>2.授权委托书</w:t>
      </w:r>
    </w:p>
    <w:p w14:paraId="526AA163">
      <w:pPr>
        <w:spacing w:line="480" w:lineRule="exact"/>
        <w:ind w:firstLine="480" w:firstLineChars="200"/>
        <w:rPr>
          <w:rFonts w:ascii="宋体"/>
          <w:sz w:val="24"/>
        </w:rPr>
      </w:pPr>
      <w:r>
        <w:rPr>
          <w:rFonts w:hint="eastAsia" w:ascii="宋体"/>
          <w:sz w:val="24"/>
        </w:rPr>
        <w:t xml:space="preserve">本人 </w:t>
      </w:r>
      <w:r>
        <w:rPr>
          <w:rFonts w:hint="eastAsia" w:ascii="宋体"/>
          <w:sz w:val="24"/>
          <w:u w:val="single"/>
        </w:rPr>
        <w:t xml:space="preserve">    </w:t>
      </w:r>
      <w:r>
        <w:rPr>
          <w:rFonts w:hint="eastAsia" w:ascii="宋体"/>
          <w:sz w:val="24"/>
        </w:rPr>
        <w:t>（姓名）系</w:t>
      </w:r>
      <w:r>
        <w:rPr>
          <w:rFonts w:hint="eastAsia" w:ascii="宋体"/>
          <w:sz w:val="24"/>
          <w:u w:val="single"/>
        </w:rPr>
        <w:t xml:space="preserve">       </w:t>
      </w:r>
      <w:r>
        <w:rPr>
          <w:rFonts w:hint="eastAsia" w:ascii="宋体"/>
          <w:sz w:val="24"/>
        </w:rPr>
        <w:t>（投标人）的法定代表人，现委托</w:t>
      </w:r>
      <w:r>
        <w:rPr>
          <w:rFonts w:hint="eastAsia" w:ascii="宋体"/>
          <w:sz w:val="24"/>
          <w:u w:val="single"/>
        </w:rPr>
        <w:t xml:space="preserve">   </w:t>
      </w:r>
      <w:r>
        <w:rPr>
          <w:rFonts w:hint="eastAsia" w:ascii="宋体"/>
          <w:sz w:val="24"/>
        </w:rPr>
        <w:t>（姓名）为我方代理人。代理人根据授权，以我方名义签署、澄清、说明、补正、递交、撤回、修改 “</w:t>
      </w:r>
      <w:r>
        <w:rPr>
          <w:rFonts w:hint="eastAsia" w:ascii="宋体"/>
          <w:sz w:val="24"/>
          <w:u w:val="single"/>
        </w:rPr>
        <w:t xml:space="preserve">      </w:t>
      </w:r>
      <w:r>
        <w:rPr>
          <w:rFonts w:hint="eastAsia" w:ascii="宋体"/>
          <w:sz w:val="24"/>
        </w:rPr>
        <w:t xml:space="preserve"> ”(项目名称、编号）投标文件，全权处理与该项目投标、评审答疑、签订合同以及与合同执行有关的一切事务，其法律后果由我方承担。</w:t>
      </w:r>
    </w:p>
    <w:p w14:paraId="69E661CE">
      <w:pPr>
        <w:spacing w:line="480" w:lineRule="exact"/>
        <w:ind w:firstLine="480" w:firstLineChars="200"/>
        <w:rPr>
          <w:rFonts w:ascii="宋体"/>
          <w:sz w:val="24"/>
        </w:rPr>
      </w:pPr>
      <w:r>
        <w:rPr>
          <w:rFonts w:hint="eastAsia" w:ascii="宋体"/>
          <w:sz w:val="24"/>
        </w:rPr>
        <w:t xml:space="preserve">委托期限：                                </w:t>
      </w:r>
    </w:p>
    <w:p w14:paraId="37B73819">
      <w:pPr>
        <w:spacing w:line="480" w:lineRule="exact"/>
        <w:ind w:firstLine="480" w:firstLineChars="200"/>
        <w:rPr>
          <w:rFonts w:ascii="宋体"/>
          <w:sz w:val="24"/>
        </w:rPr>
      </w:pPr>
      <w:r>
        <w:rPr>
          <w:rFonts w:hint="eastAsia" w:ascii="宋体"/>
          <w:sz w:val="24"/>
        </w:rPr>
        <w:t>代理人无转委托权。</w:t>
      </w:r>
    </w:p>
    <w:p w14:paraId="70D81AA2">
      <w:pPr>
        <w:spacing w:line="480" w:lineRule="exact"/>
        <w:ind w:firstLine="480" w:firstLineChars="200"/>
        <w:rPr>
          <w:rFonts w:ascii="宋体"/>
          <w:sz w:val="24"/>
        </w:rPr>
      </w:pPr>
      <w:r>
        <w:rPr>
          <w:rFonts w:hint="eastAsia" w:ascii="宋体"/>
          <w:sz w:val="24"/>
        </w:rPr>
        <w:t>附：授权委托人有效身份证及法定代表人有效身份证</w:t>
      </w:r>
    </w:p>
    <w:p w14:paraId="4AF570F2">
      <w:pPr>
        <w:spacing w:line="480" w:lineRule="exact"/>
        <w:rPr>
          <w:rFonts w:ascii="宋体"/>
          <w:sz w:val="24"/>
        </w:rPr>
      </w:pPr>
      <w:r>
        <w:rPr>
          <w:rFonts w:hint="eastAsia" w:ascii="宋体"/>
          <w:sz w:val="24"/>
        </w:rPr>
        <w:t xml:space="preserve">                                     投标人：             （盖单位章）</w:t>
      </w:r>
    </w:p>
    <w:p w14:paraId="391DE9B1">
      <w:pPr>
        <w:spacing w:line="480" w:lineRule="exact"/>
        <w:jc w:val="right"/>
        <w:rPr>
          <w:rFonts w:ascii="宋体"/>
          <w:sz w:val="24"/>
        </w:rPr>
      </w:pPr>
      <w:r>
        <w:rPr>
          <w:rFonts w:hint="eastAsia" w:ascii="宋体"/>
          <w:sz w:val="24"/>
        </w:rPr>
        <w:t>法定代表人（身份证号码）：             （签章）</w:t>
      </w:r>
    </w:p>
    <w:p w14:paraId="368ABF2F">
      <w:pPr>
        <w:spacing w:line="480" w:lineRule="exact"/>
        <w:ind w:firstLine="2820" w:firstLineChars="1175"/>
        <w:rPr>
          <w:rFonts w:ascii="宋体"/>
          <w:sz w:val="24"/>
        </w:rPr>
      </w:pPr>
      <w:r>
        <w:rPr>
          <w:rFonts w:hint="eastAsia" w:ascii="宋体"/>
          <w:sz w:val="24"/>
        </w:rPr>
        <w:t xml:space="preserve">              年    月    日</w:t>
      </w:r>
    </w:p>
    <w:p w14:paraId="7566EBED">
      <w:pPr>
        <w:spacing w:line="360" w:lineRule="exact"/>
        <w:rPr>
          <w:b/>
          <w:sz w:val="28"/>
          <w:szCs w:val="28"/>
          <w:u w:val="single"/>
        </w:rPr>
      </w:pPr>
    </w:p>
    <w:p w14:paraId="3812A661">
      <w:pPr>
        <w:spacing w:line="240" w:lineRule="auto"/>
        <w:ind w:firstLine="0" w:firstLineChars="0"/>
        <w:rPr>
          <w:rFonts w:hint="eastAsia" w:ascii="宋体"/>
          <w:b/>
          <w:sz w:val="30"/>
          <w:szCs w:val="30"/>
        </w:rPr>
      </w:pPr>
      <w:r>
        <w:rPr>
          <w:rFonts w:hint="eastAsia" w:ascii="宋体"/>
          <w:b/>
          <w:sz w:val="30"/>
          <w:szCs w:val="30"/>
        </w:rPr>
        <w:br w:type="page"/>
      </w:r>
    </w:p>
    <w:p w14:paraId="2998709B">
      <w:pPr>
        <w:spacing w:line="360" w:lineRule="exact"/>
        <w:ind w:firstLine="443" w:firstLineChars="147"/>
        <w:rPr>
          <w:rFonts w:ascii="宋体"/>
          <w:b/>
          <w:sz w:val="30"/>
          <w:szCs w:val="30"/>
        </w:rPr>
      </w:pPr>
      <w:r>
        <w:rPr>
          <w:rFonts w:hint="eastAsia" w:ascii="宋体"/>
          <w:b/>
          <w:sz w:val="30"/>
          <w:szCs w:val="30"/>
        </w:rPr>
        <w:t>附件2</w:t>
      </w:r>
    </w:p>
    <w:p w14:paraId="073B3522">
      <w:pPr>
        <w:spacing w:line="360" w:lineRule="exact"/>
        <w:ind w:firstLine="413" w:firstLineChars="147"/>
        <w:jc w:val="center"/>
        <w:rPr>
          <w:b/>
          <w:sz w:val="28"/>
          <w:szCs w:val="28"/>
        </w:rPr>
      </w:pPr>
      <w:bookmarkStart w:id="101" w:name="_Toc440443268"/>
      <w:bookmarkStart w:id="102" w:name="_Toc449028950"/>
      <w:r>
        <w:rPr>
          <w:rFonts w:hint="eastAsia"/>
          <w:b/>
          <w:sz w:val="28"/>
          <w:szCs w:val="28"/>
        </w:rPr>
        <w:t>（2）诚信投标承诺书</w:t>
      </w:r>
    </w:p>
    <w:p w14:paraId="4E9FD80F">
      <w:pPr>
        <w:spacing w:line="280" w:lineRule="exact"/>
        <w:ind w:left="-420" w:leftChars="-200" w:right="-512" w:rightChars="-244" w:firstLine="420" w:firstLineChars="200"/>
        <w:rPr>
          <w:rFonts w:hint="eastAsia" w:ascii="宋体" w:hAnsi="宋体"/>
          <w:szCs w:val="21"/>
        </w:rPr>
      </w:pPr>
      <w:r>
        <w:rPr>
          <w:rFonts w:hint="eastAsia" w:ascii="宋体" w:hAnsi="宋体"/>
          <w:szCs w:val="21"/>
        </w:rPr>
        <w:t>本人以企业法定代表人的身份郑重承诺：</w:t>
      </w:r>
    </w:p>
    <w:p w14:paraId="0232FA88">
      <w:pPr>
        <w:spacing w:line="280" w:lineRule="exact"/>
        <w:ind w:left="-420" w:leftChars="-200" w:right="-512" w:rightChars="-244" w:firstLine="420" w:firstLineChars="200"/>
        <w:rPr>
          <w:rFonts w:hint="eastAsia" w:ascii="宋体" w:hAnsi="宋体"/>
          <w:szCs w:val="21"/>
        </w:rPr>
      </w:pPr>
      <w:r>
        <w:rPr>
          <w:rFonts w:hint="eastAsia" w:ascii="宋体" w:hAnsi="宋体"/>
          <w:szCs w:val="21"/>
        </w:rPr>
        <w:t>一、将遵循公开、公正和诚实信用的原则自愿参加</w:t>
      </w:r>
      <w:r>
        <w:rPr>
          <w:rFonts w:hint="eastAsia" w:ascii="宋体" w:hAnsi="宋体"/>
          <w:szCs w:val="21"/>
          <w:u w:val="single"/>
        </w:rPr>
        <w:t xml:space="preserve">                   </w:t>
      </w:r>
      <w:r>
        <w:rPr>
          <w:rFonts w:hint="eastAsia" w:ascii="宋体" w:hAnsi="宋体"/>
          <w:szCs w:val="21"/>
        </w:rPr>
        <w:t>项目的投标，所提供的一切材料都是真实、有效、合法的；</w:t>
      </w:r>
    </w:p>
    <w:p w14:paraId="354CF67A">
      <w:pPr>
        <w:spacing w:line="280" w:lineRule="exact"/>
        <w:ind w:left="-420" w:leftChars="-200" w:right="-512" w:rightChars="-244" w:firstLine="420" w:firstLineChars="200"/>
        <w:rPr>
          <w:rFonts w:hint="eastAsia" w:ascii="宋体" w:hAnsi="宋体"/>
          <w:szCs w:val="21"/>
        </w:rPr>
      </w:pPr>
      <w:r>
        <w:rPr>
          <w:rFonts w:hint="eastAsia" w:ascii="宋体" w:hAnsi="宋体"/>
          <w:szCs w:val="21"/>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6549FC02">
      <w:pPr>
        <w:spacing w:line="280" w:lineRule="exact"/>
        <w:ind w:left="-420" w:leftChars="-200" w:right="-512" w:rightChars="-244" w:firstLine="420" w:firstLineChars="200"/>
        <w:rPr>
          <w:rFonts w:hint="eastAsia" w:ascii="宋体" w:hAnsi="宋体"/>
          <w:szCs w:val="21"/>
        </w:rPr>
      </w:pPr>
      <w:r>
        <w:rPr>
          <w:rFonts w:hint="eastAsia" w:ascii="宋体" w:hAnsi="宋体"/>
          <w:szCs w:val="21"/>
        </w:rPr>
        <w:t>三、不出借、转让资质证书，不让他人挂靠投标，不以他人名义投标或者以其他方式弄虚作假，骗取中标；</w:t>
      </w:r>
    </w:p>
    <w:p w14:paraId="43B3DE75">
      <w:pPr>
        <w:spacing w:line="280" w:lineRule="exact"/>
        <w:ind w:left="-420" w:leftChars="-200" w:right="-512" w:rightChars="-244" w:firstLine="420" w:firstLineChars="200"/>
        <w:rPr>
          <w:rFonts w:hint="eastAsia" w:ascii="宋体" w:hAnsi="宋体"/>
          <w:szCs w:val="21"/>
        </w:rPr>
      </w:pPr>
      <w:r>
        <w:rPr>
          <w:rFonts w:hint="eastAsia" w:ascii="宋体" w:hAnsi="宋体"/>
          <w:szCs w:val="21"/>
        </w:rPr>
        <w:t>四、不与其他投标人相互串通投标报价，不排挤其他投标人的公平竞争、损害招标人的合法权益；</w:t>
      </w:r>
    </w:p>
    <w:p w14:paraId="6F2CAAED">
      <w:pPr>
        <w:spacing w:line="280" w:lineRule="exact"/>
        <w:ind w:left="-420" w:leftChars="-200" w:right="-512" w:rightChars="-244" w:firstLine="420" w:firstLineChars="200"/>
        <w:rPr>
          <w:rFonts w:hint="eastAsia" w:ascii="宋体" w:hAnsi="宋体"/>
          <w:szCs w:val="21"/>
        </w:rPr>
      </w:pPr>
      <w:r>
        <w:rPr>
          <w:rFonts w:hint="eastAsia" w:ascii="宋体" w:hAnsi="宋体"/>
          <w:szCs w:val="21"/>
        </w:rPr>
        <w:t>五、不与招标人、招标代理机构或其他投标人串通投标，损害国家利益、社会公共利益或者他人的合法权益；</w:t>
      </w:r>
    </w:p>
    <w:p w14:paraId="214D2F07">
      <w:pPr>
        <w:spacing w:line="280" w:lineRule="exact"/>
        <w:ind w:left="-420" w:leftChars="-200" w:right="-512" w:rightChars="-244" w:firstLine="420" w:firstLineChars="200"/>
        <w:rPr>
          <w:rFonts w:hint="eastAsia" w:ascii="宋体" w:hAnsi="宋体"/>
          <w:szCs w:val="21"/>
        </w:rPr>
      </w:pPr>
      <w:r>
        <w:rPr>
          <w:rFonts w:hint="eastAsia" w:ascii="宋体" w:hAnsi="宋体"/>
          <w:szCs w:val="21"/>
        </w:rPr>
        <w:t>六、</w:t>
      </w:r>
      <w:r>
        <w:rPr>
          <w:rFonts w:hint="eastAsia" w:ascii="宋体" w:hAnsi="宋体"/>
          <w:szCs w:val="21"/>
          <w:u w:val="single"/>
        </w:rPr>
        <w:t xml:space="preserve">      （企业名称）或       （企业名称）法定代表人       </w:t>
      </w:r>
      <w:r>
        <w:rPr>
          <w:rFonts w:hint="eastAsia" w:ascii="宋体" w:hAnsi="宋体"/>
          <w:szCs w:val="21"/>
        </w:rPr>
        <w:t>没有下列情形：</w:t>
      </w:r>
      <w:bookmarkStart w:id="103" w:name="OLE_LINK134"/>
      <w:bookmarkStart w:id="104" w:name="OLE_LINK133"/>
      <w:r>
        <w:rPr>
          <w:rFonts w:hint="eastAsia" w:ascii="宋体" w:hAnsi="宋体"/>
          <w:szCs w:val="21"/>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03"/>
      <w:bookmarkEnd w:id="104"/>
      <w:r>
        <w:rPr>
          <w:rFonts w:hint="eastAsia" w:ascii="宋体" w:hAnsi="宋体"/>
          <w:szCs w:val="21"/>
        </w:rPr>
        <w:t>若招标文件对投标人所属分公司、办事处等分支机构有上述1-10项信誉要求，在此一并承诺我公司所属分公司、办事处等分支机构没有上述1-10项情形）</w:t>
      </w:r>
    </w:p>
    <w:p w14:paraId="5D0D9459">
      <w:pPr>
        <w:spacing w:line="280" w:lineRule="exact"/>
        <w:ind w:left="-420" w:leftChars="-200" w:right="-512" w:rightChars="-244" w:firstLine="420" w:firstLineChars="200"/>
        <w:rPr>
          <w:rFonts w:hint="eastAsia" w:ascii="宋体" w:hAnsi="宋体"/>
          <w:szCs w:val="21"/>
        </w:rPr>
      </w:pPr>
      <w:r>
        <w:rPr>
          <w:rFonts w:hint="eastAsia" w:ascii="宋体" w:hAnsi="宋体"/>
          <w:szCs w:val="21"/>
        </w:rPr>
        <w:t>七、严格遵守开标现场纪律，服从监管人员管理；</w:t>
      </w:r>
    </w:p>
    <w:p w14:paraId="37E4365B">
      <w:pPr>
        <w:spacing w:line="280" w:lineRule="exact"/>
        <w:ind w:left="-420" w:leftChars="-200" w:right="-512" w:rightChars="-244" w:firstLine="420" w:firstLineChars="200"/>
        <w:rPr>
          <w:rFonts w:hint="eastAsia" w:ascii="宋体" w:hAnsi="宋体"/>
          <w:szCs w:val="21"/>
        </w:rPr>
      </w:pPr>
      <w:r>
        <w:rPr>
          <w:rFonts w:hint="eastAsia" w:ascii="宋体" w:hAnsi="宋体"/>
          <w:szCs w:val="21"/>
        </w:rPr>
        <w:t>八、保证中标后不转包，若有分包征得招标人同意；</w:t>
      </w:r>
    </w:p>
    <w:p w14:paraId="63BEF8A2">
      <w:pPr>
        <w:spacing w:line="280" w:lineRule="exact"/>
        <w:ind w:left="-420" w:leftChars="-200" w:right="-512" w:rightChars="-244" w:firstLine="420" w:firstLineChars="200"/>
        <w:rPr>
          <w:rFonts w:hint="eastAsia" w:ascii="宋体" w:hAnsi="宋体"/>
          <w:szCs w:val="21"/>
        </w:rPr>
      </w:pPr>
      <w:r>
        <w:rPr>
          <w:rFonts w:hint="eastAsia" w:ascii="宋体" w:hAnsi="宋体"/>
          <w:szCs w:val="21"/>
        </w:rPr>
        <w:t>九、保证中标之后，按照投标文件要求提供相关后续服务；</w:t>
      </w:r>
    </w:p>
    <w:p w14:paraId="4843F8A3">
      <w:pPr>
        <w:spacing w:line="280" w:lineRule="exact"/>
        <w:ind w:left="-420" w:leftChars="-200" w:right="-512" w:rightChars="-244" w:firstLine="420" w:firstLineChars="200"/>
        <w:rPr>
          <w:rFonts w:hint="eastAsia" w:ascii="宋体" w:hAnsi="宋体"/>
          <w:szCs w:val="21"/>
        </w:rPr>
      </w:pPr>
      <w:r>
        <w:rPr>
          <w:rFonts w:hint="eastAsia" w:ascii="宋体" w:hAnsi="宋体"/>
          <w:szCs w:val="21"/>
        </w:rPr>
        <w:t>十、保证企业及所属相关人员在本次投标中无行贿等犯罪行为；</w:t>
      </w:r>
    </w:p>
    <w:p w14:paraId="025180AE">
      <w:pPr>
        <w:spacing w:line="280" w:lineRule="exact"/>
        <w:ind w:left="-420" w:leftChars="-200" w:right="-512" w:rightChars="-244" w:firstLine="420" w:firstLineChars="200"/>
        <w:rPr>
          <w:rFonts w:hint="eastAsia" w:ascii="宋体" w:hAnsi="宋体"/>
          <w:szCs w:val="21"/>
        </w:rPr>
      </w:pPr>
      <w:r>
        <w:rPr>
          <w:rFonts w:hint="eastAsia" w:ascii="宋体" w:hAnsi="宋体"/>
          <w:szCs w:val="21"/>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6AA2922">
      <w:pPr>
        <w:spacing w:line="280" w:lineRule="exact"/>
        <w:ind w:left="-420" w:leftChars="-200" w:right="-512" w:rightChars="-244" w:firstLine="420" w:firstLineChars="200"/>
        <w:rPr>
          <w:rFonts w:hint="eastAsia" w:ascii="宋体" w:hAnsi="宋体"/>
          <w:szCs w:val="21"/>
        </w:rPr>
      </w:pPr>
      <w:r>
        <w:rPr>
          <w:rFonts w:hint="eastAsia" w:ascii="宋体" w:hAnsi="宋体"/>
          <w:szCs w:val="21"/>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35566BB5">
      <w:pPr>
        <w:spacing w:line="280" w:lineRule="exact"/>
        <w:ind w:left="-420" w:leftChars="-200" w:right="-512" w:rightChars="-244" w:firstLine="420" w:firstLineChars="200"/>
        <w:rPr>
          <w:rFonts w:hint="eastAsia" w:ascii="宋体" w:hAnsi="宋体"/>
          <w:szCs w:val="21"/>
        </w:rPr>
      </w:pPr>
      <w:r>
        <w:rPr>
          <w:rFonts w:hint="eastAsia" w:ascii="宋体" w:hAnsi="宋体"/>
          <w:szCs w:val="21"/>
        </w:rPr>
        <w:t>开户银行：                          基本账户：</w:t>
      </w:r>
    </w:p>
    <w:p w14:paraId="6E834897">
      <w:pPr>
        <w:spacing w:line="280" w:lineRule="exact"/>
        <w:ind w:left="-420" w:leftChars="-200" w:right="-512" w:rightChars="-244" w:firstLine="420" w:firstLineChars="200"/>
        <w:rPr>
          <w:rFonts w:hint="eastAsia" w:ascii="宋体" w:hAnsi="宋体"/>
          <w:szCs w:val="21"/>
        </w:rPr>
      </w:pPr>
      <w:r>
        <w:rPr>
          <w:rFonts w:hint="eastAsia" w:ascii="宋体" w:hAnsi="宋体"/>
          <w:szCs w:val="21"/>
        </w:rPr>
        <w:t>投标单位（签章或盖章）：          法定代表人（签章）：</w:t>
      </w:r>
    </w:p>
    <w:p w14:paraId="6102573F">
      <w:pPr>
        <w:rPr>
          <w:rFonts w:hint="eastAsia" w:ascii="宋体" w:hAns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hint="eastAsia" w:ascii="宋体" w:hAnsi="宋体"/>
          <w:szCs w:val="21"/>
        </w:rPr>
        <w:t>日</w:t>
      </w:r>
    </w:p>
    <w:p w14:paraId="1A3DE2C3">
      <w:pPr>
        <w:rPr>
          <w:rFonts w:hint="eastAsia" w:ascii="宋体" w:hAnsi="宋体"/>
          <w:szCs w:val="21"/>
        </w:rPr>
      </w:pPr>
    </w:p>
    <w:p w14:paraId="2555B636">
      <w:pPr>
        <w:rPr>
          <w:rFonts w:hint="eastAsia" w:ascii="宋体" w:hAnsi="宋体"/>
          <w:szCs w:val="21"/>
        </w:rPr>
      </w:pPr>
    </w:p>
    <w:p w14:paraId="28DBE7DF">
      <w:pPr>
        <w:spacing w:line="280" w:lineRule="exact"/>
        <w:ind w:left="-420" w:leftChars="-200" w:right="-512" w:rightChars="-244" w:firstLine="562" w:firstLineChars="200"/>
        <w:jc w:val="right"/>
        <w:rPr>
          <w:b/>
          <w:sz w:val="28"/>
          <w:szCs w:val="28"/>
        </w:rPr>
      </w:pPr>
      <w:r>
        <w:rPr>
          <w:rFonts w:hint="eastAsia"/>
          <w:b/>
          <w:sz w:val="28"/>
          <w:szCs w:val="28"/>
        </w:rPr>
        <w:t>或（2）公共信用信息报告（无违法违规证明版或核查版））</w:t>
      </w:r>
    </w:p>
    <w:p w14:paraId="1E78F599">
      <w:pPr>
        <w:rPr>
          <w:rFonts w:hint="eastAsia" w:ascii="宋体" w:hAnsi="宋体"/>
          <w:b/>
          <w:sz w:val="24"/>
        </w:rPr>
      </w:pPr>
      <w:r>
        <w:rPr>
          <w:rFonts w:hint="eastAsia" w:ascii="宋体" w:hAnsi="宋体"/>
          <w:szCs w:val="21"/>
        </w:rPr>
        <w:t>符合条件的投标人可在信用中国（安徽）网站（网址</w:t>
      </w:r>
      <w:r>
        <w:fldChar w:fldCharType="begin"/>
      </w:r>
      <w:r>
        <w:instrText xml:space="preserve"> HYPERLINK "https://credit.ah.gov.cn/xinyongfuwu/index.html" </w:instrText>
      </w:r>
      <w:r>
        <w:fldChar w:fldCharType="separate"/>
      </w:r>
      <w:r>
        <w:rPr>
          <w:rFonts w:hint="eastAsia" w:ascii="宋体" w:hAnsi="宋体"/>
          <w:szCs w:val="21"/>
        </w:rPr>
        <w:t>https://credit.ah.gov.cn/xinyongfuwu/index.html</w:t>
      </w:r>
      <w:r>
        <w:rPr>
          <w:rFonts w:hint="eastAsia" w:ascii="宋体" w:hAnsi="宋体"/>
          <w:szCs w:val="21"/>
        </w:rPr>
        <w:fldChar w:fldCharType="end"/>
      </w:r>
      <w:r>
        <w:rPr>
          <w:rFonts w:hint="eastAsia" w:ascii="宋体" w:hAnsi="宋体"/>
          <w:szCs w:val="21"/>
        </w:rPr>
        <w:t>），获取信用报告（无违法违规证明版或核查版）并上传至投标文件中。</w:t>
      </w:r>
      <w:r>
        <w:rPr>
          <w:rFonts w:hint="eastAsia" w:ascii="宋体" w:hAnsi="宋体"/>
          <w:b/>
          <w:sz w:val="24"/>
        </w:rPr>
        <w:br w:type="page"/>
      </w:r>
    </w:p>
    <w:p w14:paraId="3EA0EEE8">
      <w:pPr>
        <w:spacing w:line="360" w:lineRule="auto"/>
        <w:rPr>
          <w:b/>
          <w:sz w:val="28"/>
          <w:szCs w:val="28"/>
        </w:rPr>
      </w:pPr>
      <w:bookmarkStart w:id="105" w:name="_Toc18438"/>
      <w:bookmarkStart w:id="106" w:name="_Toc15134"/>
      <w:r>
        <w:rPr>
          <w:rFonts w:hint="eastAsia"/>
          <w:b/>
          <w:sz w:val="28"/>
          <w:szCs w:val="28"/>
        </w:rPr>
        <w:t>附件</w:t>
      </w:r>
      <w:bookmarkEnd w:id="105"/>
      <w:bookmarkEnd w:id="106"/>
      <w:r>
        <w:rPr>
          <w:rFonts w:hint="eastAsia"/>
          <w:b/>
          <w:sz w:val="28"/>
          <w:szCs w:val="28"/>
        </w:rPr>
        <w:t>3</w:t>
      </w:r>
    </w:p>
    <w:p w14:paraId="48F1DB38">
      <w:pPr>
        <w:spacing w:line="400" w:lineRule="exact"/>
        <w:ind w:firstLine="562" w:firstLineChars="200"/>
        <w:rPr>
          <w:b/>
          <w:sz w:val="28"/>
          <w:szCs w:val="28"/>
        </w:rPr>
      </w:pPr>
    </w:p>
    <w:p w14:paraId="112826A8">
      <w:pPr>
        <w:jc w:val="center"/>
        <w:rPr>
          <w:rFonts w:ascii="宋体"/>
          <w:b/>
          <w:sz w:val="30"/>
          <w:szCs w:val="30"/>
        </w:rPr>
      </w:pPr>
      <w:r>
        <w:rPr>
          <w:rFonts w:hint="eastAsia" w:ascii="宋体"/>
          <w:b/>
          <w:sz w:val="30"/>
          <w:szCs w:val="30"/>
        </w:rPr>
        <w:t>服务承诺书</w:t>
      </w:r>
    </w:p>
    <w:p w14:paraId="6030252A">
      <w:pPr>
        <w:ind w:firstLine="480" w:firstLineChars="200"/>
        <w:rPr>
          <w:rFonts w:ascii="宋体"/>
          <w:sz w:val="24"/>
        </w:rPr>
      </w:pPr>
    </w:p>
    <w:p w14:paraId="1B4905B7">
      <w:pPr>
        <w:rPr>
          <w:rFonts w:ascii="宋体"/>
          <w:b/>
          <w:sz w:val="24"/>
        </w:rPr>
      </w:pPr>
      <w:r>
        <w:rPr>
          <w:rFonts w:hint="eastAsia" w:ascii="宋体"/>
          <w:sz w:val="24"/>
        </w:rPr>
        <w:t>致：</w:t>
      </w:r>
      <w:r>
        <w:rPr>
          <w:rFonts w:hint="eastAsia" w:ascii="宋体"/>
          <w:sz w:val="24"/>
          <w:u w:val="single"/>
        </w:rPr>
        <w:t xml:space="preserve">           （采购人）</w:t>
      </w:r>
      <w:r>
        <w:rPr>
          <w:rFonts w:hint="eastAsia" w:ascii="宋体"/>
          <w:sz w:val="24"/>
        </w:rPr>
        <w:t>：</w:t>
      </w:r>
    </w:p>
    <w:p w14:paraId="66FCB16C">
      <w:pPr>
        <w:spacing w:line="800" w:lineRule="exact"/>
        <w:ind w:firstLine="480" w:firstLineChars="200"/>
        <w:rPr>
          <w:rFonts w:ascii="宋体"/>
          <w:sz w:val="24"/>
        </w:rPr>
      </w:pPr>
      <w:r>
        <w:rPr>
          <w:rFonts w:hint="eastAsia" w:ascii="宋体"/>
          <w:sz w:val="24"/>
        </w:rPr>
        <w:t>本承诺声明：</w:t>
      </w:r>
      <w:r>
        <w:rPr>
          <w:rFonts w:hint="eastAsia" w:ascii="宋体"/>
          <w:sz w:val="24"/>
          <w:u w:val="single"/>
        </w:rPr>
        <w:t xml:space="preserve">                   </w:t>
      </w:r>
      <w:r>
        <w:rPr>
          <w:rFonts w:hint="eastAsia" w:ascii="宋体"/>
          <w:sz w:val="24"/>
        </w:rPr>
        <w:t>（投标人名称）对本招标文件的相关要求完全响应。若有幸中标将严格按照以上承诺进行服务。</w:t>
      </w:r>
    </w:p>
    <w:p w14:paraId="5BA86BF9">
      <w:pPr>
        <w:spacing w:line="800" w:lineRule="exact"/>
        <w:ind w:firstLine="480" w:firstLineChars="200"/>
        <w:rPr>
          <w:rFonts w:ascii="宋体"/>
          <w:sz w:val="24"/>
        </w:rPr>
      </w:pPr>
      <w:r>
        <w:rPr>
          <w:rFonts w:hint="eastAsia" w:ascii="宋体"/>
          <w:sz w:val="24"/>
        </w:rPr>
        <w:t>特此声明。</w:t>
      </w:r>
    </w:p>
    <w:p w14:paraId="50BB9171">
      <w:pPr>
        <w:spacing w:line="600" w:lineRule="exact"/>
        <w:rPr>
          <w:rFonts w:ascii="宋体"/>
          <w:sz w:val="24"/>
        </w:rPr>
      </w:pPr>
      <w:r>
        <w:rPr>
          <w:rFonts w:hint="eastAsia" w:ascii="宋体"/>
          <w:sz w:val="24"/>
        </w:rPr>
        <w:t> </w:t>
      </w:r>
    </w:p>
    <w:p w14:paraId="7DED0DDD">
      <w:pPr>
        <w:spacing w:line="480" w:lineRule="auto"/>
        <w:ind w:firstLine="480" w:firstLineChars="200"/>
        <w:rPr>
          <w:rFonts w:hint="eastAsia" w:ascii="宋体" w:hAnsi="宋体"/>
          <w:sz w:val="24"/>
          <w:szCs w:val="21"/>
        </w:rPr>
      </w:pPr>
      <w:r>
        <w:rPr>
          <w:rFonts w:hint="eastAsia" w:ascii="宋体"/>
          <w:sz w:val="24"/>
        </w:rPr>
        <w:t xml:space="preserve">                </w:t>
      </w:r>
      <w:r>
        <w:rPr>
          <w:rFonts w:hint="eastAsia" w:ascii="宋体" w:hAnsi="宋体"/>
          <w:sz w:val="24"/>
          <w:szCs w:val="21"/>
        </w:rPr>
        <w:t>投标人名称：</w:t>
      </w:r>
      <w:r>
        <w:rPr>
          <w:rFonts w:ascii="宋体" w:hAnsi="宋体"/>
          <w:sz w:val="24"/>
          <w:szCs w:val="21"/>
          <w:u w:val="single"/>
        </w:rPr>
        <w:t xml:space="preserve">      </w:t>
      </w:r>
      <w:r>
        <w:rPr>
          <w:rFonts w:hint="eastAsia" w:ascii="宋体" w:hAnsi="宋体"/>
          <w:sz w:val="24"/>
          <w:szCs w:val="21"/>
          <w:u w:val="single"/>
        </w:rPr>
        <w:t xml:space="preserve">                    </w:t>
      </w:r>
      <w:r>
        <w:rPr>
          <w:rFonts w:hint="eastAsia" w:ascii="宋体" w:hAnsi="宋体"/>
          <w:sz w:val="24"/>
          <w:szCs w:val="21"/>
        </w:rPr>
        <w:t>（盖单位章）</w:t>
      </w:r>
    </w:p>
    <w:p w14:paraId="7CF9E578">
      <w:pPr>
        <w:spacing w:line="480" w:lineRule="auto"/>
        <w:ind w:firstLine="480" w:firstLineChars="200"/>
        <w:jc w:val="righ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r>
        <w:rPr>
          <w:rFonts w:hint="eastAsia" w:ascii="宋体" w:hAnsi="宋体"/>
          <w:sz w:val="24"/>
          <w:szCs w:val="21"/>
        </w:rPr>
        <w:t>(签章)</w:t>
      </w:r>
    </w:p>
    <w:p w14:paraId="64EAF625">
      <w:pPr>
        <w:spacing w:line="480" w:lineRule="auto"/>
        <w:jc w:val="right"/>
        <w:rPr>
          <w:b/>
          <w:sz w:val="36"/>
          <w:szCs w:val="28"/>
        </w:rPr>
      </w:pPr>
      <w:r>
        <w:rPr>
          <w:rFonts w:hint="eastAsia" w:ascii="宋体" w:hAnsi="宋体"/>
          <w:sz w:val="24"/>
          <w:szCs w:val="21"/>
        </w:rPr>
        <w:t xml:space="preserve">                                  日    期：</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日</w:t>
      </w:r>
    </w:p>
    <w:p w14:paraId="7E267A89">
      <w:pPr>
        <w:pStyle w:val="12"/>
        <w:ind w:firstLine="400"/>
      </w:pPr>
    </w:p>
    <w:bookmarkEnd w:id="101"/>
    <w:bookmarkEnd w:id="102"/>
    <w:p w14:paraId="080CFAB3">
      <w:pPr>
        <w:wordWrap w:val="0"/>
        <w:spacing w:before="100" w:beforeAutospacing="1" w:after="100" w:afterAutospacing="1"/>
        <w:jc w:val="center"/>
        <w:rPr>
          <w:rFonts w:hint="eastAsia" w:ascii="宋体" w:hAnsi="宋体"/>
          <w:b/>
          <w:sz w:val="28"/>
          <w:szCs w:val="28"/>
          <w:bdr w:val="single" w:color="auto" w:sz="4" w:space="0"/>
        </w:rPr>
      </w:pPr>
      <w:r>
        <w:rPr>
          <w:rFonts w:hint="eastAsia" w:ascii="宋体" w:hAnsi="宋体"/>
          <w:b/>
          <w:sz w:val="28"/>
          <w:szCs w:val="28"/>
        </w:rPr>
        <w:br w:type="page"/>
      </w:r>
      <w:r>
        <w:rPr>
          <w:rFonts w:hint="eastAsia" w:ascii="宋体" w:hAnsi="宋体"/>
          <w:b/>
          <w:sz w:val="28"/>
          <w:szCs w:val="28"/>
        </w:rPr>
        <w:t>二、技术标格式文件</w:t>
      </w:r>
    </w:p>
    <w:p w14:paraId="1904BB65">
      <w:pPr>
        <w:jc w:val="center"/>
        <w:rPr>
          <w:rFonts w:ascii="宋体"/>
          <w:b/>
          <w:sz w:val="44"/>
          <w:szCs w:val="44"/>
        </w:rPr>
      </w:pPr>
      <w:bookmarkStart w:id="107" w:name="_Toc387149626"/>
      <w:bookmarkStart w:id="108" w:name="_Toc449028953"/>
    </w:p>
    <w:p w14:paraId="47565E18">
      <w:pPr>
        <w:jc w:val="center"/>
        <w:rPr>
          <w:rFonts w:ascii="宋体"/>
          <w:b/>
          <w:sz w:val="44"/>
          <w:szCs w:val="44"/>
        </w:rPr>
      </w:pPr>
      <w:r>
        <w:rPr>
          <w:rFonts w:hint="eastAsia" w:ascii="宋体"/>
          <w:b/>
          <w:sz w:val="44"/>
          <w:szCs w:val="44"/>
        </w:rPr>
        <w:t>技术标</w:t>
      </w:r>
      <w:bookmarkEnd w:id="107"/>
      <w:bookmarkEnd w:id="108"/>
    </w:p>
    <w:p w14:paraId="624B34DC">
      <w:pPr>
        <w:jc w:val="center"/>
        <w:rPr>
          <w:rFonts w:ascii="宋体"/>
          <w:sz w:val="32"/>
          <w:szCs w:val="32"/>
        </w:rPr>
      </w:pPr>
      <w:r>
        <w:rPr>
          <w:rFonts w:hint="eastAsia" w:ascii="宋体"/>
          <w:sz w:val="32"/>
          <w:szCs w:val="32"/>
        </w:rPr>
        <w:t>（投标文件二）</w:t>
      </w:r>
    </w:p>
    <w:p w14:paraId="3CF4A5DC">
      <w:pPr>
        <w:jc w:val="center"/>
        <w:rPr>
          <w:rFonts w:eastAsia="黑体"/>
          <w:sz w:val="44"/>
          <w:szCs w:val="44"/>
        </w:rPr>
      </w:pPr>
    </w:p>
    <w:p w14:paraId="0DF8C102">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14:paraId="6CDE8DAF">
      <w:pPr>
        <w:jc w:val="center"/>
        <w:rPr>
          <w:rFonts w:ascii="宋体"/>
          <w:sz w:val="44"/>
          <w:szCs w:val="44"/>
        </w:rPr>
      </w:pPr>
      <w:r>
        <w:rPr>
          <w:rFonts w:hint="eastAsia" w:ascii="宋体"/>
          <w:sz w:val="28"/>
          <w:szCs w:val="28"/>
        </w:rPr>
        <w:t>项目编号</w:t>
      </w:r>
      <w:r>
        <w:rPr>
          <w:rFonts w:hint="eastAsia" w:ascii="宋体"/>
          <w:sz w:val="28"/>
          <w:szCs w:val="28"/>
          <w:u w:val="single"/>
        </w:rPr>
        <w:t xml:space="preserve">      </w:t>
      </w:r>
    </w:p>
    <w:p w14:paraId="0F026E81">
      <w:pPr>
        <w:rPr>
          <w:rFonts w:ascii="宋体"/>
          <w:sz w:val="28"/>
          <w:szCs w:val="28"/>
        </w:rPr>
      </w:pPr>
    </w:p>
    <w:p w14:paraId="63443B5B">
      <w:pPr>
        <w:rPr>
          <w:rFonts w:ascii="宋体"/>
          <w:sz w:val="28"/>
          <w:szCs w:val="28"/>
        </w:rPr>
      </w:pPr>
    </w:p>
    <w:p w14:paraId="37C34FF6">
      <w:pPr>
        <w:spacing w:line="700" w:lineRule="exact"/>
        <w:jc w:val="left"/>
        <w:rPr>
          <w:sz w:val="24"/>
          <w:szCs w:val="32"/>
        </w:rPr>
      </w:pPr>
      <w:r>
        <w:rPr>
          <w:rFonts w:ascii="宋体"/>
          <w:sz w:val="28"/>
          <w:szCs w:val="28"/>
        </w:rPr>
        <w:tab/>
      </w:r>
    </w:p>
    <w:p w14:paraId="54EFF5F0">
      <w:pPr>
        <w:pStyle w:val="12"/>
        <w:ind w:firstLine="560"/>
        <w:rPr>
          <w:b/>
          <w:sz w:val="36"/>
          <w:szCs w:val="36"/>
        </w:rPr>
      </w:pPr>
      <w:r>
        <w:rPr>
          <w:rFonts w:hint="eastAsia" w:ascii="宋体"/>
          <w:sz w:val="28"/>
          <w:szCs w:val="28"/>
        </w:rPr>
        <w:br w:type="page"/>
      </w:r>
    </w:p>
    <w:p w14:paraId="6CB846B8">
      <w:pPr>
        <w:spacing w:line="400" w:lineRule="exact"/>
        <w:jc w:val="center"/>
        <w:rPr>
          <w:b/>
          <w:sz w:val="36"/>
          <w:szCs w:val="36"/>
        </w:rPr>
      </w:pPr>
      <w:r>
        <w:rPr>
          <w:rFonts w:hint="eastAsia"/>
          <w:b/>
          <w:sz w:val="36"/>
          <w:szCs w:val="36"/>
        </w:rPr>
        <w:t>目   录</w:t>
      </w:r>
    </w:p>
    <w:p w14:paraId="306FA82C">
      <w:pPr>
        <w:spacing w:line="500" w:lineRule="exact"/>
        <w:jc w:val="left"/>
        <w:rPr>
          <w:rFonts w:hint="eastAsia" w:ascii="宋体" w:hAnsi="宋体" w:cs="宋体"/>
          <w:bCs/>
          <w:szCs w:val="21"/>
        </w:rPr>
      </w:pPr>
      <w:r>
        <w:rPr>
          <w:rFonts w:hint="eastAsia" w:ascii="宋体" w:hAnsi="宋体" w:cs="宋体"/>
          <w:bCs/>
          <w:szCs w:val="21"/>
        </w:rPr>
        <w:t>（1）项目调研认知分析；</w:t>
      </w:r>
    </w:p>
    <w:p w14:paraId="1A714091">
      <w:pPr>
        <w:spacing w:line="500" w:lineRule="exact"/>
        <w:jc w:val="left"/>
        <w:rPr>
          <w:rFonts w:hint="eastAsia" w:ascii="宋体" w:hAnsi="宋体" w:cs="宋体"/>
          <w:bCs/>
          <w:szCs w:val="21"/>
        </w:rPr>
      </w:pPr>
      <w:r>
        <w:rPr>
          <w:rFonts w:hint="eastAsia" w:ascii="宋体" w:hAnsi="宋体" w:cs="宋体"/>
          <w:bCs/>
          <w:szCs w:val="21"/>
        </w:rPr>
        <w:t>（2）维修保养实施方案；</w:t>
      </w:r>
      <w:r>
        <w:rPr>
          <w:rFonts w:hint="eastAsia" w:ascii="宋体" w:hAnsi="宋体" w:cs="宋体"/>
          <w:bCs/>
          <w:szCs w:val="21"/>
        </w:rPr>
        <w:br w:type="textWrapping"/>
      </w:r>
      <w:r>
        <w:rPr>
          <w:rFonts w:hint="eastAsia" w:ascii="宋体" w:hAnsi="宋体" w:cs="宋体"/>
          <w:bCs/>
          <w:szCs w:val="21"/>
        </w:rPr>
        <w:t>（3）配件耗材保质方案；</w:t>
      </w:r>
    </w:p>
    <w:p w14:paraId="49E6C832">
      <w:pPr>
        <w:spacing w:line="500" w:lineRule="exact"/>
        <w:jc w:val="left"/>
        <w:rPr>
          <w:rFonts w:hint="eastAsia" w:ascii="宋体" w:hAnsi="宋体" w:cs="宋体"/>
          <w:bCs/>
          <w:szCs w:val="21"/>
        </w:rPr>
      </w:pPr>
      <w:r>
        <w:rPr>
          <w:rFonts w:hint="eastAsia" w:ascii="宋体" w:hAnsi="宋体" w:cs="宋体"/>
          <w:bCs/>
          <w:szCs w:val="21"/>
        </w:rPr>
        <w:t>（4）配件耗材保供方案；</w:t>
      </w:r>
    </w:p>
    <w:p w14:paraId="48827596">
      <w:pPr>
        <w:spacing w:line="500" w:lineRule="exact"/>
        <w:jc w:val="left"/>
        <w:rPr>
          <w:rFonts w:hint="eastAsia" w:ascii="宋体" w:hAnsi="宋体" w:cs="宋体"/>
          <w:bCs/>
          <w:szCs w:val="21"/>
        </w:rPr>
      </w:pPr>
      <w:r>
        <w:rPr>
          <w:rFonts w:hint="eastAsia" w:ascii="宋体" w:hAnsi="宋体" w:cs="宋体"/>
          <w:bCs/>
          <w:szCs w:val="21"/>
        </w:rPr>
        <w:t>（5）安全环保管控方案。</w:t>
      </w:r>
    </w:p>
    <w:p w14:paraId="6E24A927">
      <w:pPr>
        <w:adjustRightInd w:val="0"/>
        <w:snapToGrid w:val="0"/>
        <w:spacing w:line="560" w:lineRule="exact"/>
        <w:rPr>
          <w:rFonts w:hint="eastAsia" w:ascii="宋体" w:hAnsi="宋体"/>
          <w:b/>
          <w:bCs/>
          <w:sz w:val="24"/>
        </w:rPr>
      </w:pPr>
      <w:r>
        <w:rPr>
          <w:rFonts w:hint="eastAsia" w:ascii="宋体" w:hAnsi="宋体"/>
          <w:b/>
          <w:bCs/>
          <w:sz w:val="24"/>
        </w:rPr>
        <w:t>注：本项目采用横向暗标评审，请投标人结合技术标评审细则和系统内容在对应模块上传技术标评审内容。</w:t>
      </w:r>
    </w:p>
    <w:p w14:paraId="0D1B4503">
      <w:pPr>
        <w:pStyle w:val="18"/>
      </w:pPr>
    </w:p>
    <w:p w14:paraId="12582B9B">
      <w:pPr>
        <w:spacing w:line="400" w:lineRule="exact"/>
        <w:ind w:firstLine="562" w:firstLineChars="200"/>
        <w:rPr>
          <w:b/>
          <w:sz w:val="28"/>
          <w:szCs w:val="28"/>
        </w:rPr>
      </w:pPr>
    </w:p>
    <w:p w14:paraId="1E65A1F4">
      <w:pPr>
        <w:spacing w:line="400" w:lineRule="exact"/>
        <w:ind w:firstLine="562" w:firstLineChars="200"/>
        <w:rPr>
          <w:b/>
          <w:sz w:val="28"/>
          <w:szCs w:val="28"/>
        </w:rPr>
      </w:pPr>
    </w:p>
    <w:p w14:paraId="576E30F8">
      <w:pPr>
        <w:spacing w:line="400" w:lineRule="exact"/>
        <w:ind w:firstLine="562" w:firstLineChars="200"/>
        <w:rPr>
          <w:b/>
          <w:sz w:val="28"/>
          <w:szCs w:val="28"/>
        </w:rPr>
      </w:pPr>
    </w:p>
    <w:p w14:paraId="3F314034">
      <w:pPr>
        <w:spacing w:line="480" w:lineRule="auto"/>
        <w:rPr>
          <w:rFonts w:ascii="宋体"/>
          <w:sz w:val="24"/>
          <w:u w:val="single"/>
        </w:rPr>
      </w:pPr>
      <w:r>
        <w:rPr>
          <w:rFonts w:hint="eastAsia"/>
          <w:b/>
          <w:sz w:val="28"/>
          <w:szCs w:val="28"/>
        </w:rPr>
        <w:br w:type="page"/>
      </w:r>
    </w:p>
    <w:p w14:paraId="4961382F">
      <w:pPr>
        <w:jc w:val="center"/>
        <w:rPr>
          <w:rFonts w:ascii="宋体"/>
          <w:sz w:val="24"/>
        </w:rPr>
      </w:pPr>
      <w:r>
        <w:rPr>
          <w:rFonts w:hint="eastAsia" w:ascii="宋体" w:hAnsi="宋体"/>
          <w:b/>
          <w:sz w:val="28"/>
          <w:szCs w:val="28"/>
        </w:rPr>
        <w:t>三、商务标格式文件</w:t>
      </w:r>
    </w:p>
    <w:p w14:paraId="5C9F2FE6">
      <w:pPr>
        <w:jc w:val="center"/>
        <w:rPr>
          <w:rFonts w:eastAsia="黑体"/>
          <w:sz w:val="20"/>
        </w:rPr>
      </w:pPr>
    </w:p>
    <w:p w14:paraId="32D015C6">
      <w:pPr>
        <w:rPr>
          <w:rFonts w:ascii="宋体"/>
          <w:sz w:val="20"/>
        </w:rPr>
      </w:pPr>
    </w:p>
    <w:p w14:paraId="788C6F71">
      <w:pPr>
        <w:pStyle w:val="12"/>
        <w:ind w:firstLine="400"/>
      </w:pPr>
    </w:p>
    <w:p w14:paraId="18D06064">
      <w:pPr>
        <w:jc w:val="center"/>
        <w:rPr>
          <w:rFonts w:ascii="宋体"/>
          <w:b/>
          <w:sz w:val="44"/>
          <w:szCs w:val="44"/>
        </w:rPr>
      </w:pPr>
      <w:bookmarkStart w:id="109" w:name="_Toc449028954"/>
      <w:r>
        <w:rPr>
          <w:rFonts w:hint="eastAsia" w:ascii="宋体"/>
          <w:b/>
          <w:sz w:val="44"/>
          <w:szCs w:val="44"/>
        </w:rPr>
        <w:t>商务标</w:t>
      </w:r>
      <w:bookmarkEnd w:id="109"/>
    </w:p>
    <w:p w14:paraId="17046FD3">
      <w:pPr>
        <w:jc w:val="center"/>
        <w:rPr>
          <w:rFonts w:ascii="宋体"/>
          <w:sz w:val="36"/>
          <w:szCs w:val="36"/>
        </w:rPr>
      </w:pPr>
      <w:r>
        <w:rPr>
          <w:rFonts w:hint="eastAsia" w:ascii="宋体"/>
          <w:sz w:val="44"/>
          <w:szCs w:val="44"/>
        </w:rPr>
        <w:t>（</w:t>
      </w:r>
      <w:r>
        <w:rPr>
          <w:rFonts w:hint="eastAsia" w:ascii="宋体"/>
          <w:sz w:val="36"/>
          <w:szCs w:val="36"/>
        </w:rPr>
        <w:t>投标文件三）</w:t>
      </w:r>
    </w:p>
    <w:p w14:paraId="598F686C">
      <w:pPr>
        <w:jc w:val="center"/>
        <w:rPr>
          <w:rFonts w:ascii="宋体"/>
          <w:sz w:val="36"/>
          <w:szCs w:val="36"/>
        </w:rPr>
      </w:pPr>
    </w:p>
    <w:p w14:paraId="253A045E">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14:paraId="5AE84325">
      <w:pPr>
        <w:jc w:val="center"/>
        <w:rPr>
          <w:rFonts w:ascii="宋体"/>
          <w:sz w:val="44"/>
          <w:szCs w:val="44"/>
        </w:rPr>
      </w:pPr>
      <w:r>
        <w:rPr>
          <w:rFonts w:hint="eastAsia" w:ascii="宋体"/>
          <w:sz w:val="28"/>
          <w:szCs w:val="28"/>
        </w:rPr>
        <w:t>项目编号</w:t>
      </w:r>
      <w:r>
        <w:rPr>
          <w:rFonts w:hint="eastAsia" w:ascii="宋体"/>
          <w:sz w:val="28"/>
          <w:szCs w:val="28"/>
          <w:u w:val="single"/>
        </w:rPr>
        <w:t xml:space="preserve">  </w:t>
      </w:r>
    </w:p>
    <w:p w14:paraId="143C9DED">
      <w:pPr>
        <w:rPr>
          <w:rFonts w:ascii="宋体"/>
          <w:sz w:val="28"/>
          <w:szCs w:val="28"/>
        </w:rPr>
      </w:pPr>
    </w:p>
    <w:p w14:paraId="285A14DE">
      <w:pPr>
        <w:rPr>
          <w:rFonts w:ascii="宋体"/>
          <w:sz w:val="28"/>
          <w:szCs w:val="28"/>
        </w:rPr>
      </w:pPr>
    </w:p>
    <w:p w14:paraId="3F649DA2">
      <w:pPr>
        <w:rPr>
          <w:rFonts w:ascii="宋体"/>
          <w:sz w:val="28"/>
          <w:szCs w:val="28"/>
        </w:rPr>
      </w:pPr>
    </w:p>
    <w:p w14:paraId="4216EC86">
      <w:pPr>
        <w:rPr>
          <w:rFonts w:ascii="宋体"/>
          <w:sz w:val="28"/>
          <w:szCs w:val="28"/>
        </w:rPr>
      </w:pPr>
    </w:p>
    <w:p w14:paraId="28B44991">
      <w:pPr>
        <w:rPr>
          <w:rFonts w:ascii="宋体"/>
          <w:sz w:val="28"/>
          <w:szCs w:val="28"/>
        </w:rPr>
      </w:pPr>
    </w:p>
    <w:p w14:paraId="3212177B">
      <w:pPr>
        <w:rPr>
          <w:rFonts w:ascii="宋体"/>
          <w:sz w:val="28"/>
          <w:szCs w:val="28"/>
        </w:rPr>
      </w:pPr>
    </w:p>
    <w:p w14:paraId="6AFB4F43">
      <w:pPr>
        <w:rPr>
          <w:rFonts w:ascii="宋体"/>
          <w:sz w:val="28"/>
          <w:szCs w:val="28"/>
        </w:rPr>
      </w:pPr>
    </w:p>
    <w:p w14:paraId="1DE9D6C9">
      <w:pPr>
        <w:jc w:val="center"/>
        <w:rPr>
          <w:rFonts w:ascii="宋体"/>
          <w:sz w:val="28"/>
          <w:szCs w:val="28"/>
          <w:u w:val="single"/>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14:paraId="0741DF61">
      <w:pPr>
        <w:ind w:firstLine="700" w:firstLineChars="250"/>
        <w:rPr>
          <w:rFonts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（签章）</w:t>
      </w:r>
    </w:p>
    <w:p w14:paraId="34B116A3">
      <w:pPr>
        <w:jc w:val="center"/>
        <w:rPr>
          <w:rFonts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7C4D6AB7">
      <w:pPr>
        <w:spacing w:line="720" w:lineRule="auto"/>
        <w:jc w:val="center"/>
        <w:rPr>
          <w:rFonts w:ascii="宋体"/>
          <w:b/>
          <w:sz w:val="36"/>
          <w:szCs w:val="36"/>
        </w:rPr>
      </w:pPr>
    </w:p>
    <w:p w14:paraId="644AF1F4">
      <w:pPr>
        <w:spacing w:line="400" w:lineRule="exact"/>
        <w:ind w:firstLine="562" w:firstLineChars="200"/>
        <w:rPr>
          <w:b/>
          <w:sz w:val="28"/>
          <w:szCs w:val="28"/>
        </w:rPr>
      </w:pPr>
    </w:p>
    <w:p w14:paraId="177166EE">
      <w:pPr>
        <w:spacing w:line="400" w:lineRule="exact"/>
        <w:jc w:val="center"/>
        <w:rPr>
          <w:b/>
          <w:sz w:val="36"/>
          <w:szCs w:val="36"/>
        </w:rPr>
      </w:pPr>
      <w:r>
        <w:rPr>
          <w:b/>
          <w:sz w:val="36"/>
          <w:szCs w:val="36"/>
        </w:rPr>
        <w:br w:type="page"/>
      </w:r>
      <w:r>
        <w:rPr>
          <w:rFonts w:hint="eastAsia"/>
          <w:b/>
          <w:sz w:val="36"/>
          <w:szCs w:val="36"/>
        </w:rPr>
        <w:t>目   录</w:t>
      </w:r>
    </w:p>
    <w:p w14:paraId="7D8D7FD4">
      <w:pPr>
        <w:spacing w:line="400" w:lineRule="exact"/>
        <w:ind w:firstLine="4130" w:firstLineChars="935"/>
        <w:rPr>
          <w:b/>
          <w:sz w:val="44"/>
          <w:szCs w:val="44"/>
        </w:rPr>
      </w:pPr>
    </w:p>
    <w:p w14:paraId="4B3B20F7">
      <w:pPr>
        <w:spacing w:line="440" w:lineRule="exact"/>
        <w:ind w:left="420"/>
        <w:jc w:val="left"/>
        <w:rPr>
          <w:rFonts w:ascii="宋体"/>
          <w:szCs w:val="21"/>
        </w:rPr>
      </w:pPr>
      <w:r>
        <w:rPr>
          <w:rFonts w:hint="eastAsia" w:ascii="宋体"/>
          <w:szCs w:val="21"/>
        </w:rPr>
        <w:t>（1）开标一览表（格式见附件）；</w:t>
      </w:r>
    </w:p>
    <w:p w14:paraId="2175592A">
      <w:pPr>
        <w:spacing w:line="440" w:lineRule="exact"/>
        <w:ind w:left="420"/>
        <w:jc w:val="left"/>
        <w:rPr>
          <w:rFonts w:ascii="宋体"/>
          <w:szCs w:val="21"/>
        </w:rPr>
      </w:pPr>
      <w:r>
        <w:rPr>
          <w:rFonts w:hint="eastAsia" w:ascii="宋体"/>
          <w:szCs w:val="21"/>
        </w:rPr>
        <w:t>（2）投标函（格式见附件）；</w:t>
      </w:r>
    </w:p>
    <w:p w14:paraId="1488ACCC">
      <w:pPr>
        <w:spacing w:line="440" w:lineRule="exact"/>
        <w:ind w:firstLine="424" w:firstLineChars="202"/>
        <w:jc w:val="left"/>
        <w:rPr>
          <w:rFonts w:ascii="宋体"/>
          <w:szCs w:val="21"/>
        </w:rPr>
      </w:pPr>
      <w:r>
        <w:rPr>
          <w:rFonts w:hint="eastAsia" w:ascii="宋体"/>
          <w:szCs w:val="21"/>
        </w:rPr>
        <w:t>（3）分项报价表（格式见附件）</w:t>
      </w:r>
    </w:p>
    <w:p w14:paraId="046E03E4">
      <w:pPr>
        <w:spacing w:line="440" w:lineRule="exact"/>
        <w:ind w:firstLine="424" w:firstLineChars="202"/>
        <w:jc w:val="left"/>
        <w:rPr>
          <w:rFonts w:ascii="宋体"/>
          <w:szCs w:val="21"/>
        </w:rPr>
      </w:pPr>
      <w:r>
        <w:rPr>
          <w:rFonts w:hint="eastAsia" w:ascii="宋体"/>
          <w:szCs w:val="21"/>
        </w:rPr>
        <w:t>（4）招标文件商务评审中要求提供的其他相关资料。</w:t>
      </w:r>
    </w:p>
    <w:p w14:paraId="4868265F">
      <w:pPr>
        <w:jc w:val="center"/>
        <w:rPr>
          <w:rFonts w:ascii="宋体"/>
          <w:b/>
          <w:sz w:val="28"/>
          <w:szCs w:val="28"/>
        </w:rPr>
      </w:pPr>
    </w:p>
    <w:p w14:paraId="20D45A80">
      <w:pPr>
        <w:snapToGrid w:val="0"/>
        <w:spacing w:line="460" w:lineRule="exact"/>
        <w:ind w:left="2940" w:leftChars="1400" w:firstLine="964" w:firstLineChars="300"/>
        <w:rPr>
          <w:rFonts w:ascii="宋体"/>
          <w:b/>
          <w:sz w:val="32"/>
          <w:szCs w:val="32"/>
        </w:rPr>
      </w:pPr>
    </w:p>
    <w:p w14:paraId="74FD17CB">
      <w:pPr>
        <w:snapToGrid w:val="0"/>
        <w:spacing w:line="460" w:lineRule="exact"/>
        <w:ind w:left="2940" w:leftChars="1400" w:firstLine="964" w:firstLineChars="300"/>
        <w:rPr>
          <w:rFonts w:ascii="宋体"/>
          <w:b/>
          <w:sz w:val="32"/>
          <w:szCs w:val="32"/>
        </w:rPr>
      </w:pPr>
    </w:p>
    <w:p w14:paraId="563176D3">
      <w:pPr>
        <w:snapToGrid w:val="0"/>
        <w:spacing w:line="460" w:lineRule="exact"/>
        <w:ind w:left="2940" w:leftChars="1400" w:firstLine="964" w:firstLineChars="300"/>
        <w:rPr>
          <w:rFonts w:ascii="宋体"/>
          <w:b/>
          <w:sz w:val="32"/>
          <w:szCs w:val="32"/>
        </w:rPr>
      </w:pPr>
    </w:p>
    <w:p w14:paraId="5413090D">
      <w:pPr>
        <w:snapToGrid w:val="0"/>
        <w:spacing w:line="460" w:lineRule="exact"/>
        <w:ind w:left="2940" w:leftChars="1400" w:firstLine="964" w:firstLineChars="300"/>
        <w:rPr>
          <w:rFonts w:ascii="宋体"/>
          <w:b/>
          <w:sz w:val="32"/>
          <w:szCs w:val="32"/>
        </w:rPr>
      </w:pPr>
    </w:p>
    <w:p w14:paraId="1B68C26D">
      <w:pPr>
        <w:snapToGrid w:val="0"/>
        <w:spacing w:line="460" w:lineRule="exact"/>
        <w:ind w:left="2940" w:leftChars="1400" w:firstLine="964" w:firstLineChars="300"/>
        <w:rPr>
          <w:rFonts w:ascii="宋体"/>
          <w:b/>
          <w:sz w:val="32"/>
          <w:szCs w:val="32"/>
        </w:rPr>
      </w:pPr>
    </w:p>
    <w:p w14:paraId="2F018A2D">
      <w:pPr>
        <w:snapToGrid w:val="0"/>
        <w:spacing w:line="460" w:lineRule="exact"/>
        <w:ind w:left="2940" w:leftChars="1400" w:firstLine="964" w:firstLineChars="300"/>
        <w:rPr>
          <w:rFonts w:ascii="宋体"/>
          <w:b/>
          <w:sz w:val="32"/>
          <w:szCs w:val="32"/>
        </w:rPr>
      </w:pPr>
    </w:p>
    <w:p w14:paraId="117FB3B5">
      <w:pPr>
        <w:spacing w:line="360" w:lineRule="exact"/>
        <w:rPr>
          <w:rFonts w:hint="eastAsia" w:ascii="宋体" w:hAnsi="宋体"/>
          <w:b/>
          <w:sz w:val="30"/>
          <w:szCs w:val="30"/>
        </w:rPr>
      </w:pPr>
      <w:r>
        <w:rPr>
          <w:rFonts w:ascii="宋体" w:hAnsi="宋体"/>
          <w:b/>
          <w:sz w:val="30"/>
          <w:szCs w:val="30"/>
        </w:rPr>
        <w:br w:type="page"/>
      </w:r>
      <w:r>
        <w:rPr>
          <w:rFonts w:hint="eastAsia" w:ascii="宋体" w:hAnsi="宋体"/>
          <w:b/>
          <w:sz w:val="30"/>
          <w:szCs w:val="30"/>
        </w:rPr>
        <w:t>附件1</w:t>
      </w:r>
    </w:p>
    <w:p w14:paraId="2150DA01">
      <w:pPr>
        <w:spacing w:line="360" w:lineRule="exact"/>
        <w:ind w:firstLine="472" w:firstLineChars="147"/>
        <w:jc w:val="center"/>
        <w:rPr>
          <w:rFonts w:ascii="宋体"/>
          <w:b/>
          <w:sz w:val="32"/>
          <w:szCs w:val="32"/>
        </w:rPr>
      </w:pPr>
    </w:p>
    <w:p w14:paraId="1750DF2E">
      <w:pPr>
        <w:spacing w:line="360" w:lineRule="exact"/>
        <w:ind w:firstLine="531" w:firstLineChars="147"/>
        <w:jc w:val="center"/>
        <w:rPr>
          <w:rFonts w:ascii="宋体"/>
          <w:b/>
          <w:sz w:val="36"/>
          <w:szCs w:val="36"/>
        </w:rPr>
      </w:pPr>
      <w:r>
        <w:rPr>
          <w:rFonts w:hint="eastAsia" w:ascii="宋体"/>
          <w:b/>
          <w:sz w:val="36"/>
          <w:szCs w:val="36"/>
        </w:rPr>
        <w:t>开标一览表</w:t>
      </w:r>
    </w:p>
    <w:p w14:paraId="572A0818">
      <w:pPr>
        <w:spacing w:line="360" w:lineRule="exact"/>
        <w:ind w:firstLine="354" w:firstLineChars="147"/>
        <w:rPr>
          <w:rFonts w:ascii="宋体"/>
          <w:b/>
          <w:sz w:val="24"/>
        </w:rPr>
      </w:pPr>
    </w:p>
    <w:p w14:paraId="16912BB0">
      <w:pPr>
        <w:spacing w:line="360" w:lineRule="exact"/>
        <w:ind w:firstLine="240" w:firstLineChars="100"/>
        <w:rPr>
          <w:rFonts w:ascii="宋体"/>
          <w:sz w:val="24"/>
        </w:rPr>
      </w:pPr>
      <w:r>
        <w:rPr>
          <w:rFonts w:hint="eastAsia" w:ascii="宋体"/>
          <w:sz w:val="24"/>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0DCFC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5F5EB356">
            <w:pPr>
              <w:spacing w:line="700" w:lineRule="exact"/>
              <w:jc w:val="center"/>
              <w:rPr>
                <w:rFonts w:ascii="宋体"/>
                <w:sz w:val="24"/>
              </w:rPr>
            </w:pPr>
            <w:r>
              <w:rPr>
                <w:rFonts w:hint="eastAsia" w:ascii="宋体"/>
                <w:sz w:val="24"/>
              </w:rPr>
              <w:t>项目名称</w:t>
            </w:r>
          </w:p>
        </w:tc>
        <w:tc>
          <w:tcPr>
            <w:tcW w:w="6952" w:type="dxa"/>
            <w:tcBorders>
              <w:top w:val="single" w:color="auto" w:sz="12" w:space="0"/>
              <w:left w:val="single" w:color="auto" w:sz="12" w:space="0"/>
              <w:bottom w:val="single" w:color="auto" w:sz="12" w:space="0"/>
            </w:tcBorders>
            <w:vAlign w:val="center"/>
          </w:tcPr>
          <w:p w14:paraId="664787C8">
            <w:pPr>
              <w:spacing w:line="700" w:lineRule="exact"/>
              <w:jc w:val="left"/>
              <w:rPr>
                <w:sz w:val="24"/>
              </w:rPr>
            </w:pPr>
            <w:r>
              <w:rPr>
                <w:rFonts w:hint="eastAsia"/>
                <w:sz w:val="24"/>
              </w:rPr>
              <w:t xml:space="preserve">         </w:t>
            </w:r>
          </w:p>
        </w:tc>
      </w:tr>
      <w:tr w14:paraId="7DAD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4F1F52CC">
            <w:pPr>
              <w:spacing w:line="700" w:lineRule="exact"/>
              <w:jc w:val="center"/>
              <w:rPr>
                <w:rFonts w:ascii="宋体"/>
                <w:sz w:val="24"/>
              </w:rPr>
            </w:pPr>
            <w:r>
              <w:rPr>
                <w:rFonts w:hint="eastAsia" w:ascii="宋体"/>
                <w:sz w:val="24"/>
              </w:rPr>
              <w:t>项目编号</w:t>
            </w:r>
          </w:p>
        </w:tc>
        <w:tc>
          <w:tcPr>
            <w:tcW w:w="6952" w:type="dxa"/>
            <w:tcBorders>
              <w:top w:val="single" w:color="auto" w:sz="12" w:space="0"/>
              <w:left w:val="single" w:color="auto" w:sz="12" w:space="0"/>
            </w:tcBorders>
            <w:vAlign w:val="center"/>
          </w:tcPr>
          <w:p w14:paraId="2FDEB678">
            <w:pPr>
              <w:spacing w:line="700" w:lineRule="exact"/>
              <w:rPr>
                <w:rFonts w:ascii="宋体"/>
                <w:sz w:val="24"/>
              </w:rPr>
            </w:pPr>
          </w:p>
        </w:tc>
      </w:tr>
      <w:tr w14:paraId="71C8C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5ED5AD1F">
            <w:pPr>
              <w:spacing w:line="700" w:lineRule="exact"/>
              <w:ind w:firstLine="120" w:firstLineChars="50"/>
              <w:rPr>
                <w:rFonts w:ascii="宋体"/>
                <w:sz w:val="24"/>
              </w:rPr>
            </w:pPr>
            <w:r>
              <w:rPr>
                <w:rFonts w:hint="eastAsia" w:ascii="宋体"/>
                <w:sz w:val="24"/>
              </w:rPr>
              <w:t>投标人名称</w:t>
            </w:r>
          </w:p>
        </w:tc>
        <w:tc>
          <w:tcPr>
            <w:tcW w:w="6952" w:type="dxa"/>
            <w:tcBorders>
              <w:left w:val="single" w:color="auto" w:sz="12" w:space="0"/>
            </w:tcBorders>
          </w:tcPr>
          <w:p w14:paraId="52A659CF">
            <w:pPr>
              <w:pStyle w:val="21"/>
              <w:spacing w:line="700" w:lineRule="exact"/>
              <w:ind w:left="86" w:leftChars="41"/>
              <w:rPr>
                <w:rFonts w:ascii="宋体" w:eastAsia="宋体"/>
                <w:color w:val="auto"/>
                <w:sz w:val="24"/>
                <w:szCs w:val="24"/>
              </w:rPr>
            </w:pPr>
          </w:p>
        </w:tc>
      </w:tr>
      <w:tr w14:paraId="7F1A7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490238B1">
            <w:pPr>
              <w:spacing w:line="360" w:lineRule="auto"/>
              <w:jc w:val="center"/>
              <w:rPr>
                <w:rFonts w:ascii="宋体"/>
                <w:sz w:val="24"/>
              </w:rPr>
            </w:pPr>
            <w:r>
              <w:rPr>
                <w:rFonts w:hint="eastAsia" w:ascii="宋体" w:hAnsi="宋体"/>
                <w:sz w:val="24"/>
              </w:rPr>
              <w:t>投标报价\合同履行期限</w:t>
            </w:r>
          </w:p>
        </w:tc>
        <w:tc>
          <w:tcPr>
            <w:tcW w:w="6952" w:type="dxa"/>
            <w:tcBorders>
              <w:left w:val="single" w:color="auto" w:sz="12" w:space="0"/>
            </w:tcBorders>
            <w:vAlign w:val="center"/>
          </w:tcPr>
          <w:p w14:paraId="3AD7A8A7">
            <w:pPr>
              <w:spacing w:line="560" w:lineRule="exact"/>
              <w:jc w:val="left"/>
              <w:rPr>
                <w:rFonts w:hint="eastAsia" w:ascii="宋体" w:hAnsi="宋体" w:cs="宋体"/>
                <w:sz w:val="24"/>
              </w:rPr>
            </w:pPr>
            <w:r>
              <w:rPr>
                <w:rFonts w:hint="eastAsia" w:ascii="宋体" w:hAnsi="宋体" w:cs="宋体"/>
                <w:sz w:val="24"/>
              </w:rPr>
              <w:t>轮胎费费率 （大写）： 百分之</w:t>
            </w:r>
            <w:r>
              <w:rPr>
                <w:rFonts w:hint="eastAsia" w:ascii="宋体" w:hAnsi="宋体" w:cs="宋体"/>
                <w:sz w:val="24"/>
                <w:u w:val="single"/>
              </w:rPr>
              <w:t xml:space="preserve">              。</w:t>
            </w:r>
          </w:p>
          <w:p w14:paraId="63BF818D">
            <w:pPr>
              <w:spacing w:line="560" w:lineRule="exact"/>
              <w:ind w:firstLine="1440" w:firstLineChars="600"/>
              <w:jc w:val="left"/>
              <w:rPr>
                <w:rFonts w:hint="eastAsia" w:ascii="宋体" w:hAnsi="宋体" w:cs="宋体"/>
                <w:sz w:val="24"/>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w:t>
            </w:r>
          </w:p>
          <w:p w14:paraId="3AE1515D">
            <w:pPr>
              <w:spacing w:line="560" w:lineRule="exact"/>
              <w:jc w:val="left"/>
              <w:rPr>
                <w:rFonts w:hint="eastAsia" w:ascii="宋体" w:hAnsi="宋体" w:cs="宋体"/>
                <w:sz w:val="24"/>
              </w:rPr>
            </w:pPr>
            <w:r>
              <w:rPr>
                <w:rFonts w:hint="eastAsia" w:ascii="宋体" w:hAnsi="宋体" w:cs="宋体"/>
                <w:sz w:val="24"/>
              </w:rPr>
              <w:t>其他材料费（除轮胎外）费率 （大写）： 百</w:t>
            </w:r>
            <w:r>
              <w:rPr>
                <w:rFonts w:hint="eastAsia" w:ascii="宋体" w:hAnsi="宋体" w:cs="宋体"/>
                <w:sz w:val="24"/>
                <w:lang w:val="en-US" w:eastAsia="zh-CN"/>
              </w:rPr>
              <w:t>分</w:t>
            </w:r>
            <w:r>
              <w:rPr>
                <w:rFonts w:hint="eastAsia" w:ascii="宋体" w:hAnsi="宋体" w:cs="宋体"/>
                <w:sz w:val="24"/>
              </w:rPr>
              <w:t>之</w:t>
            </w:r>
            <w:r>
              <w:rPr>
                <w:rFonts w:hint="eastAsia" w:ascii="宋体" w:hAnsi="宋体" w:cs="宋体"/>
                <w:sz w:val="24"/>
                <w:u w:val="single"/>
              </w:rPr>
              <w:t xml:space="preserve">          。</w:t>
            </w:r>
          </w:p>
          <w:p w14:paraId="0A22EA60">
            <w:pPr>
              <w:spacing w:line="560" w:lineRule="exact"/>
              <w:ind w:firstLine="3360" w:firstLineChars="1400"/>
              <w:jc w:val="left"/>
              <w:rPr>
                <w:rFonts w:hint="eastAsia" w:ascii="宋体" w:hAnsi="宋体" w:cs="宋体"/>
                <w:sz w:val="24"/>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w:t>
            </w:r>
          </w:p>
          <w:p w14:paraId="344E39FB">
            <w:pPr>
              <w:spacing w:line="560" w:lineRule="exact"/>
              <w:jc w:val="left"/>
              <w:rPr>
                <w:rFonts w:hint="eastAsia" w:ascii="宋体" w:hAnsi="宋体" w:cs="宋体"/>
                <w:sz w:val="24"/>
              </w:rPr>
            </w:pPr>
            <w:r>
              <w:rPr>
                <w:rFonts w:hint="eastAsia" w:ascii="宋体" w:hAnsi="宋体" w:cs="宋体"/>
                <w:sz w:val="24"/>
              </w:rPr>
              <w:t>工时费费率 （大写）： 百分之</w:t>
            </w:r>
            <w:r>
              <w:rPr>
                <w:rFonts w:hint="eastAsia" w:ascii="宋体" w:hAnsi="宋体" w:cs="宋体"/>
                <w:sz w:val="24"/>
                <w:u w:val="single"/>
              </w:rPr>
              <w:t xml:space="preserve">              。</w:t>
            </w:r>
          </w:p>
          <w:p w14:paraId="0C6D4990">
            <w:pPr>
              <w:spacing w:line="560" w:lineRule="exact"/>
              <w:ind w:firstLine="1440" w:firstLineChars="600"/>
              <w:jc w:val="left"/>
              <w:rPr>
                <w:rFonts w:hint="eastAsia" w:ascii="宋体" w:hAnsi="宋体" w:cs="宋体"/>
                <w:sz w:val="24"/>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w:t>
            </w:r>
          </w:p>
          <w:p w14:paraId="76393D76">
            <w:pPr>
              <w:spacing w:line="560" w:lineRule="exact"/>
              <w:jc w:val="left"/>
              <w:rPr>
                <w:rFonts w:hint="eastAsia" w:ascii="宋体" w:hAnsi="宋体" w:cs="宋体"/>
                <w:sz w:val="24"/>
              </w:rPr>
            </w:pPr>
            <w:r>
              <w:rPr>
                <w:rFonts w:hint="eastAsia" w:ascii="宋体" w:hAnsi="宋体" w:cs="宋体"/>
                <w:sz w:val="24"/>
              </w:rPr>
              <w:t>材料进销差价费率</w:t>
            </w:r>
            <w:r>
              <w:rPr>
                <w:rFonts w:hint="eastAsia" w:ascii="宋体" w:hAnsi="宋体" w:cs="宋体"/>
                <w:b w:val="0"/>
                <w:bCs w:val="0"/>
                <w:color w:val="auto"/>
                <w:sz w:val="21"/>
                <w:szCs w:val="21"/>
                <w:lang w:val="en-US" w:eastAsia="zh-CN"/>
              </w:rPr>
              <w:t xml:space="preserve"> </w:t>
            </w:r>
            <w:r>
              <w:rPr>
                <w:rFonts w:hint="eastAsia" w:ascii="宋体" w:hAnsi="宋体" w:cs="宋体"/>
                <w:sz w:val="24"/>
              </w:rPr>
              <w:t>（大写）： 百分之</w:t>
            </w:r>
            <w:r>
              <w:rPr>
                <w:rFonts w:hint="eastAsia" w:ascii="宋体" w:hAnsi="宋体" w:cs="宋体"/>
                <w:sz w:val="24"/>
                <w:u w:val="single"/>
              </w:rPr>
              <w:t xml:space="preserve">              。</w:t>
            </w:r>
          </w:p>
          <w:p w14:paraId="72799D5C">
            <w:pPr>
              <w:spacing w:line="560" w:lineRule="exact"/>
              <w:ind w:firstLine="1920" w:firstLineChars="800"/>
              <w:jc w:val="left"/>
              <w:rPr>
                <w:rFonts w:hint="eastAsia" w:ascii="宋体" w:hAnsi="宋体" w:eastAsia="宋体" w:cs="宋体"/>
                <w:sz w:val="24"/>
                <w:lang w:val="en-US" w:eastAsia="zh-CN"/>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w:t>
            </w:r>
          </w:p>
          <w:p w14:paraId="5BFD18F2">
            <w:pPr>
              <w:spacing w:line="560" w:lineRule="exact"/>
              <w:rPr>
                <w:sz w:val="24"/>
              </w:rPr>
            </w:pPr>
            <w:r>
              <w:rPr>
                <w:spacing w:val="-2"/>
                <w:sz w:val="24"/>
              </w:rPr>
              <w:t>服务期</w:t>
            </w:r>
            <w:r>
              <w:rPr>
                <w:rFonts w:ascii="宋体" w:hAnsi="宋体" w:cs="宋体"/>
                <w:spacing w:val="-1"/>
                <w:sz w:val="24"/>
              </w:rPr>
              <w:t>：</w:t>
            </w:r>
            <w:r>
              <w:rPr>
                <w:rFonts w:hint="eastAsia" w:ascii="宋体" w:hAnsi="宋体" w:cs="宋体"/>
                <w:spacing w:val="-1"/>
                <w:sz w:val="24"/>
              </w:rPr>
              <w:t>响应招标文件要求</w:t>
            </w:r>
          </w:p>
        </w:tc>
      </w:tr>
    </w:tbl>
    <w:p w14:paraId="46F9E480">
      <w:pPr>
        <w:snapToGrid w:val="0"/>
        <w:spacing w:line="460" w:lineRule="exact"/>
        <w:ind w:left="2940" w:leftChars="1400" w:firstLine="723" w:firstLineChars="300"/>
        <w:rPr>
          <w:rFonts w:ascii="宋体"/>
          <w:b/>
          <w:sz w:val="24"/>
        </w:rPr>
      </w:pPr>
    </w:p>
    <w:p w14:paraId="21F9C058">
      <w:pPr>
        <w:rPr>
          <w:rFonts w:ascii="宋体"/>
          <w:sz w:val="24"/>
        </w:rPr>
      </w:pPr>
      <w:r>
        <w:rPr>
          <w:rFonts w:hint="eastAsia" w:ascii="宋体"/>
          <w:sz w:val="24"/>
        </w:rPr>
        <w:t>法定代表人（签章）：         投标人（盖单位章）：</w:t>
      </w:r>
    </w:p>
    <w:p w14:paraId="5DCFD003">
      <w:pPr>
        <w:snapToGrid w:val="0"/>
        <w:spacing w:before="312" w:beforeLines="100" w:after="312" w:afterLines="100" w:line="360" w:lineRule="auto"/>
        <w:jc w:val="center"/>
        <w:rPr>
          <w:rFonts w:cs="Arial"/>
          <w:b/>
          <w:bCs/>
          <w:sz w:val="30"/>
          <w:szCs w:val="30"/>
        </w:rPr>
        <w:sectPr>
          <w:pgSz w:w="11906" w:h="16838"/>
          <w:pgMar w:top="1440" w:right="1800" w:bottom="1440" w:left="1800" w:header="851" w:footer="992" w:gutter="0"/>
          <w:pgNumType w:fmt="numberInDash"/>
          <w:cols w:space="720" w:num="1"/>
          <w:docGrid w:type="lines" w:linePitch="312" w:charSpace="0"/>
        </w:sectPr>
      </w:pPr>
      <w:r>
        <w:rPr>
          <w:rFonts w:hint="eastAsia" w:ascii="宋体"/>
          <w:sz w:val="24"/>
        </w:rPr>
        <w:t xml:space="preserve">                                      日  期：</w:t>
      </w:r>
      <w:r>
        <w:rPr>
          <w:rFonts w:hint="eastAsia" w:ascii="宋体" w:hAnsi="宋体"/>
          <w:sz w:val="24"/>
          <w:u w:val="single"/>
        </w:rPr>
        <w:t xml:space="preserve">      </w:t>
      </w:r>
      <w:r>
        <w:rPr>
          <w:rFonts w:hint="eastAsia" w:ascii="宋体"/>
          <w:sz w:val="24"/>
        </w:rPr>
        <w:t>年</w:t>
      </w:r>
      <w:r>
        <w:rPr>
          <w:rFonts w:hint="eastAsia" w:ascii="宋体" w:hAnsi="宋体"/>
          <w:sz w:val="24"/>
          <w:u w:val="single"/>
        </w:rPr>
        <w:t xml:space="preserve">   </w:t>
      </w:r>
      <w:r>
        <w:rPr>
          <w:rFonts w:hint="eastAsia" w:ascii="宋体"/>
          <w:sz w:val="24"/>
        </w:rPr>
        <w:t>月</w:t>
      </w:r>
      <w:r>
        <w:rPr>
          <w:rFonts w:hint="eastAsia" w:ascii="宋体" w:hAnsi="宋体"/>
          <w:sz w:val="24"/>
          <w:u w:val="single"/>
        </w:rPr>
        <w:t xml:space="preserve">   </w:t>
      </w:r>
      <w:r>
        <w:rPr>
          <w:rFonts w:hint="eastAsia" w:ascii="宋体"/>
          <w:sz w:val="24"/>
        </w:rPr>
        <w:t xml:space="preserve">日 </w:t>
      </w:r>
    </w:p>
    <w:p w14:paraId="3DB860AB">
      <w:pPr>
        <w:spacing w:line="360" w:lineRule="exact"/>
        <w:ind w:firstLine="443" w:firstLineChars="147"/>
        <w:rPr>
          <w:rFonts w:hint="eastAsia" w:ascii="宋体" w:hAnsi="宋体"/>
          <w:b/>
          <w:sz w:val="30"/>
          <w:szCs w:val="30"/>
        </w:rPr>
      </w:pPr>
      <w:r>
        <w:rPr>
          <w:rFonts w:hint="eastAsia" w:ascii="宋体" w:hAnsi="宋体"/>
          <w:b/>
          <w:sz w:val="30"/>
          <w:szCs w:val="30"/>
        </w:rPr>
        <w:t>附件2</w:t>
      </w:r>
    </w:p>
    <w:p w14:paraId="62BEE9C9">
      <w:pPr>
        <w:spacing w:line="360" w:lineRule="exact"/>
        <w:ind w:firstLine="531" w:firstLineChars="147"/>
        <w:jc w:val="center"/>
        <w:rPr>
          <w:rFonts w:ascii="宋体"/>
          <w:sz w:val="24"/>
        </w:rPr>
      </w:pPr>
      <w:r>
        <w:rPr>
          <w:rFonts w:hint="eastAsia" w:ascii="宋体"/>
          <w:b/>
          <w:sz w:val="36"/>
          <w:szCs w:val="36"/>
        </w:rPr>
        <w:t>投  标  函</w:t>
      </w:r>
    </w:p>
    <w:p w14:paraId="49B7A35F">
      <w:pPr>
        <w:spacing w:line="560" w:lineRule="exact"/>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(招标人)       </w:t>
      </w:r>
      <w:r>
        <w:rPr>
          <w:rFonts w:hint="eastAsia" w:ascii="宋体" w:hAnsi="宋体" w:cs="宋体"/>
          <w:sz w:val="24"/>
        </w:rPr>
        <w:t xml:space="preserve"> </w:t>
      </w:r>
    </w:p>
    <w:p w14:paraId="14EDF929">
      <w:pPr>
        <w:spacing w:line="560" w:lineRule="exact"/>
        <w:ind w:firstLine="480" w:firstLineChars="200"/>
        <w:jc w:val="left"/>
        <w:rPr>
          <w:rFonts w:hint="eastAsia" w:ascii="宋体" w:hAnsi="宋体" w:cs="宋体"/>
          <w:sz w:val="24"/>
        </w:rPr>
      </w:pPr>
      <w:r>
        <w:rPr>
          <w:rFonts w:hint="eastAsia" w:ascii="宋体" w:hAnsi="宋体" w:cs="宋体"/>
          <w:sz w:val="24"/>
        </w:rPr>
        <w:t>1、我们决定参加贵单位组织的“</w:t>
      </w:r>
      <w:r>
        <w:rPr>
          <w:rFonts w:hint="eastAsia" w:ascii="宋体" w:hAnsi="宋体" w:cs="宋体"/>
          <w:sz w:val="24"/>
          <w:u w:val="single"/>
        </w:rPr>
        <w:t xml:space="preserve"> （项目名称）    </w:t>
      </w:r>
      <w:r>
        <w:rPr>
          <w:rFonts w:hint="eastAsia" w:ascii="宋体" w:hAnsi="宋体" w:cs="宋体"/>
          <w:sz w:val="24"/>
        </w:rPr>
        <w:t>（编号：</w:t>
      </w:r>
      <w:r>
        <w:rPr>
          <w:rFonts w:hint="eastAsia" w:ascii="宋体" w:hAnsi="宋体" w:cs="宋体"/>
          <w:sz w:val="24"/>
          <w:u w:val="single"/>
        </w:rPr>
        <w:t xml:space="preserve">             </w:t>
      </w:r>
      <w:r>
        <w:rPr>
          <w:rFonts w:hint="eastAsia" w:ascii="宋体" w:hAnsi="宋体" w:cs="宋体"/>
          <w:sz w:val="24"/>
        </w:rPr>
        <w:t xml:space="preserve">）”的采购。我方授权 </w:t>
      </w:r>
      <w:r>
        <w:rPr>
          <w:rFonts w:hint="eastAsia" w:ascii="宋体" w:hAnsi="宋体" w:cs="宋体"/>
          <w:sz w:val="24"/>
          <w:u w:val="single"/>
        </w:rPr>
        <w:t xml:space="preserve">              </w:t>
      </w:r>
      <w:r>
        <w:rPr>
          <w:rFonts w:hint="eastAsia" w:ascii="宋体" w:hAnsi="宋体" w:cs="宋体"/>
          <w:sz w:val="24"/>
        </w:rPr>
        <w:t>(姓名和职务)代表我方</w:t>
      </w:r>
      <w:r>
        <w:rPr>
          <w:rFonts w:hint="eastAsia" w:ascii="宋体" w:hAnsi="宋体" w:cs="宋体"/>
          <w:sz w:val="24"/>
          <w:u w:val="single"/>
        </w:rPr>
        <w:t xml:space="preserve">               </w:t>
      </w:r>
      <w:r>
        <w:rPr>
          <w:rFonts w:hint="eastAsia" w:ascii="宋体" w:hAnsi="宋体" w:cs="宋体"/>
          <w:sz w:val="24"/>
        </w:rPr>
        <w:t>（投标人的名称）全权处理本项目投标的有关事宜。</w:t>
      </w:r>
    </w:p>
    <w:p w14:paraId="02C9E3E1">
      <w:pPr>
        <w:spacing w:line="560" w:lineRule="exact"/>
        <w:ind w:firstLine="480" w:firstLineChars="200"/>
        <w:jc w:val="left"/>
        <w:rPr>
          <w:rFonts w:hint="eastAsia" w:ascii="宋体" w:hAnsi="宋体" w:cs="宋体"/>
          <w:spacing w:val="-2"/>
          <w:sz w:val="24"/>
        </w:rPr>
      </w:pPr>
      <w:r>
        <w:rPr>
          <w:rFonts w:hint="eastAsia" w:ascii="宋体" w:hAnsi="宋体" w:cs="宋体"/>
          <w:sz w:val="24"/>
        </w:rPr>
        <w:t>2、我方愿意按照招标文件规定的各项要求，向招标人提供“</w:t>
      </w:r>
      <w:r>
        <w:rPr>
          <w:rFonts w:hint="eastAsia" w:ascii="宋体" w:hAnsi="宋体" w:cs="宋体"/>
          <w:sz w:val="24"/>
          <w:u w:val="single"/>
        </w:rPr>
        <w:t xml:space="preserve">            </w:t>
      </w:r>
      <w:r>
        <w:rPr>
          <w:rFonts w:hint="eastAsia" w:ascii="宋体" w:hAnsi="宋体" w:cs="宋体"/>
          <w:sz w:val="24"/>
        </w:rPr>
        <w:t>（项目编号）”项目的货物与服务，投标总报价</w:t>
      </w:r>
      <w:r>
        <w:rPr>
          <w:rFonts w:ascii="宋体" w:hAnsi="宋体" w:cs="宋体"/>
          <w:sz w:val="24"/>
        </w:rPr>
        <w:t>为</w:t>
      </w:r>
      <w:r>
        <w:rPr>
          <w:rFonts w:hint="eastAsia" w:ascii="宋体" w:hAnsi="宋体" w:cs="宋体"/>
          <w:sz w:val="24"/>
          <w:u w:val="single"/>
        </w:rPr>
        <w:t>见开标一览表</w:t>
      </w:r>
      <w:r>
        <w:rPr>
          <w:rFonts w:ascii="宋体" w:hAnsi="宋体" w:cs="宋体"/>
          <w:spacing w:val="-55"/>
          <w:sz w:val="24"/>
        </w:rPr>
        <w:t>，</w:t>
      </w:r>
      <w:r>
        <w:rPr>
          <w:rFonts w:ascii="宋体" w:hAnsi="宋体" w:cs="宋体"/>
          <w:sz w:val="24"/>
        </w:rPr>
        <w:t>服务</w:t>
      </w:r>
      <w:r>
        <w:rPr>
          <w:rFonts w:ascii="宋体" w:hAnsi="宋体" w:cs="宋体"/>
          <w:spacing w:val="-2"/>
          <w:sz w:val="24"/>
        </w:rPr>
        <w:t>期：</w:t>
      </w:r>
      <w:r>
        <w:rPr>
          <w:rFonts w:hint="eastAsia" w:ascii="宋体" w:hAnsi="宋体" w:cs="宋体"/>
          <w:spacing w:val="-2"/>
          <w:sz w:val="24"/>
          <w:u w:val="single"/>
        </w:rPr>
        <w:t>响应招标文件</w:t>
      </w:r>
      <w:r>
        <w:rPr>
          <w:rFonts w:ascii="宋体" w:hAnsi="宋体" w:cs="宋体"/>
          <w:spacing w:val="-2"/>
          <w:sz w:val="24"/>
        </w:rPr>
        <w:t>。</w:t>
      </w:r>
    </w:p>
    <w:p w14:paraId="3A474346">
      <w:pPr>
        <w:spacing w:line="560" w:lineRule="exact"/>
        <w:ind w:firstLine="480" w:firstLineChars="200"/>
        <w:jc w:val="left"/>
        <w:rPr>
          <w:rFonts w:hint="eastAsia" w:ascii="宋体" w:hAnsi="宋体" w:cs="宋体"/>
          <w:sz w:val="24"/>
        </w:rPr>
      </w:pPr>
      <w:r>
        <w:rPr>
          <w:rFonts w:hint="eastAsia" w:ascii="宋体" w:hAnsi="宋体" w:cs="宋体"/>
          <w:sz w:val="24"/>
        </w:rPr>
        <w:t>3、一旦我方成为合同签字人，我方将严格履行合同规定的责任和义务。</w:t>
      </w:r>
    </w:p>
    <w:p w14:paraId="0ACAE3BB">
      <w:pPr>
        <w:spacing w:line="560" w:lineRule="exact"/>
        <w:ind w:firstLine="480" w:firstLineChars="200"/>
        <w:jc w:val="left"/>
        <w:rPr>
          <w:rFonts w:hint="eastAsia" w:ascii="宋体" w:hAnsi="宋体" w:cs="宋体"/>
          <w:sz w:val="24"/>
        </w:rPr>
      </w:pPr>
      <w:r>
        <w:rPr>
          <w:rFonts w:hint="eastAsia" w:ascii="宋体" w:hAnsi="宋体" w:cs="宋体"/>
          <w:sz w:val="24"/>
        </w:rPr>
        <w:t>4、若我方中标，愿意为本项目提交的纸质投标文件一式二份，其中正本一份、副本一份。</w:t>
      </w:r>
    </w:p>
    <w:p w14:paraId="706D32E4">
      <w:pPr>
        <w:spacing w:line="560" w:lineRule="exact"/>
        <w:ind w:firstLine="480" w:firstLineChars="200"/>
        <w:jc w:val="left"/>
        <w:rPr>
          <w:rFonts w:hint="eastAsia" w:ascii="宋体" w:hAnsi="宋体" w:cs="宋体"/>
          <w:sz w:val="24"/>
        </w:rPr>
      </w:pPr>
      <w:r>
        <w:rPr>
          <w:rFonts w:hint="eastAsia" w:ascii="宋体" w:hAnsi="宋体" w:cs="宋体"/>
          <w:sz w:val="24"/>
        </w:rPr>
        <w:t>5、我方愿意提供可能另外要求的、与采购投标有关的文件资料，并保证我方已提供和将要提供的文件是真实的、准确的。</w:t>
      </w:r>
    </w:p>
    <w:p w14:paraId="06A4B154">
      <w:pPr>
        <w:pStyle w:val="12"/>
        <w:spacing w:after="0" w:line="560" w:lineRule="exact"/>
        <w:ind w:left="0" w:leftChars="0" w:firstLine="480"/>
        <w:jc w:val="left"/>
        <w:rPr>
          <w:rFonts w:hint="eastAsia" w:ascii="宋体" w:hAnsi="宋体" w:cs="宋体"/>
          <w:sz w:val="24"/>
        </w:rPr>
      </w:pPr>
      <w:r>
        <w:rPr>
          <w:rFonts w:hint="eastAsia" w:ascii="宋体" w:hAnsi="宋体" w:cs="宋体"/>
          <w:sz w:val="24"/>
        </w:rPr>
        <w:t>6、投标有效期为</w:t>
      </w:r>
      <w:r>
        <w:rPr>
          <w:rFonts w:hint="eastAsia" w:ascii="宋体" w:hAnsi="宋体" w:cs="宋体"/>
          <w:sz w:val="24"/>
          <w:u w:val="single"/>
        </w:rPr>
        <w:t xml:space="preserve"> 90  </w:t>
      </w:r>
      <w:r>
        <w:rPr>
          <w:rFonts w:hint="eastAsia" w:ascii="宋体" w:hAnsi="宋体" w:cs="宋体"/>
          <w:sz w:val="24"/>
        </w:rPr>
        <w:t>日历天（从投标截止之日算起）。</w:t>
      </w:r>
    </w:p>
    <w:p w14:paraId="61C32D1C">
      <w:pPr>
        <w:spacing w:line="560" w:lineRule="exact"/>
        <w:ind w:firstLine="480" w:firstLineChars="200"/>
        <w:jc w:val="left"/>
        <w:rPr>
          <w:rFonts w:hint="eastAsia" w:ascii="宋体" w:hAnsi="宋体" w:cs="宋体"/>
          <w:sz w:val="24"/>
        </w:rPr>
      </w:pPr>
      <w:r>
        <w:rPr>
          <w:rFonts w:hint="eastAsia" w:ascii="宋体" w:hAnsi="宋体" w:cs="宋体"/>
          <w:sz w:val="24"/>
        </w:rPr>
        <w:t xml:space="preserve">7、我单位提供如下通讯地址： </w:t>
      </w:r>
      <w:r>
        <w:rPr>
          <w:rFonts w:hint="eastAsia" w:ascii="宋体" w:hAnsi="宋体" w:cs="宋体"/>
          <w:sz w:val="24"/>
          <w:u w:val="single"/>
        </w:rPr>
        <w:t xml:space="preserve">               </w:t>
      </w:r>
      <w:r>
        <w:rPr>
          <w:rFonts w:hint="eastAsia" w:ascii="宋体" w:hAnsi="宋体" w:cs="宋体"/>
          <w:sz w:val="24"/>
        </w:rPr>
        <w:t>电子邮箱（地址），确认本项目相关法律文书均通过提供的以上地址送达，相关文书只要发送至以上电子邮箱（地址）即视为送达，投标人愿意承担一切法律后果。</w:t>
      </w:r>
    </w:p>
    <w:p w14:paraId="73F0FD3B">
      <w:pPr>
        <w:spacing w:line="500" w:lineRule="exact"/>
        <w:jc w:val="left"/>
        <w:rPr>
          <w:rFonts w:hint="eastAsia" w:ascii="宋体" w:hAnsi="宋体" w:cs="宋体"/>
          <w:sz w:val="24"/>
        </w:rPr>
      </w:pPr>
      <w:r>
        <w:rPr>
          <w:rFonts w:hint="eastAsia" w:ascii="宋体" w:hAnsi="宋体" w:cs="宋体"/>
          <w:sz w:val="24"/>
        </w:rPr>
        <w:t> </w:t>
      </w:r>
    </w:p>
    <w:p w14:paraId="54EA9E6E">
      <w:pPr>
        <w:spacing w:line="500" w:lineRule="exact"/>
        <w:jc w:val="left"/>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（盖单位章）</w:t>
      </w:r>
    </w:p>
    <w:p w14:paraId="710772CD">
      <w:pPr>
        <w:spacing w:line="500" w:lineRule="exact"/>
        <w:jc w:val="left"/>
        <w:rPr>
          <w:rFonts w:hint="eastAsia" w:ascii="宋体" w:hAnsi="宋体" w:cs="宋体"/>
          <w:sz w:val="24"/>
        </w:rPr>
      </w:pPr>
      <w:r>
        <w:rPr>
          <w:rFonts w:hint="eastAsia" w:ascii="宋体" w:hAnsi="宋体" w:cs="宋体"/>
          <w:sz w:val="24"/>
        </w:rPr>
        <w:t>投标人法定代表人：</w:t>
      </w:r>
      <w:r>
        <w:rPr>
          <w:rFonts w:hint="eastAsia" w:ascii="宋体" w:hAnsi="宋体" w:cs="宋体"/>
          <w:sz w:val="24"/>
          <w:u w:val="single"/>
        </w:rPr>
        <w:t xml:space="preserve">                      </w:t>
      </w:r>
      <w:r>
        <w:rPr>
          <w:rFonts w:hint="eastAsia" w:ascii="宋体" w:hAnsi="宋体" w:cs="宋体"/>
          <w:sz w:val="24"/>
        </w:rPr>
        <w:t>（签章）</w:t>
      </w:r>
    </w:p>
    <w:p w14:paraId="04C5BDDA">
      <w:pPr>
        <w:spacing w:line="500" w:lineRule="exact"/>
        <w:ind w:firstLine="3360" w:firstLineChars="1400"/>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14:paraId="24B381B7">
      <w:pPr>
        <w:spacing w:line="500" w:lineRule="exact"/>
        <w:ind w:firstLine="3360" w:firstLineChars="1400"/>
        <w:jc w:val="left"/>
        <w:rPr>
          <w:rFonts w:hint="eastAsia" w:ascii="宋体" w:hAnsi="宋体" w:cs="宋体"/>
          <w:sz w:val="24"/>
        </w:rPr>
      </w:pPr>
      <w:r>
        <w:rPr>
          <w:rFonts w:hint="eastAsia" w:ascii="宋体" w:hAnsi="宋体" w:cs="宋体"/>
          <w:sz w:val="24"/>
        </w:rPr>
        <w:t>通讯地址：</w:t>
      </w:r>
      <w:r>
        <w:rPr>
          <w:rFonts w:hint="eastAsia" w:ascii="宋体" w:hAnsi="宋体" w:cs="宋体"/>
          <w:sz w:val="24"/>
          <w:u w:val="single"/>
        </w:rPr>
        <w:t xml:space="preserve">                 </w:t>
      </w:r>
    </w:p>
    <w:p w14:paraId="420CEE4B">
      <w:pPr>
        <w:spacing w:line="500" w:lineRule="exact"/>
        <w:ind w:firstLine="3480" w:firstLineChars="1450"/>
        <w:jc w:val="lef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14:paraId="65EB7D0C">
      <w:pPr>
        <w:spacing w:line="500" w:lineRule="exact"/>
        <w:ind w:right="-178" w:rightChars="-85" w:firstLine="3480" w:firstLineChars="1450"/>
        <w:jc w:val="left"/>
        <w:rPr>
          <w:rFonts w:ascii="宋体"/>
          <w:b/>
          <w:sz w:val="28"/>
          <w:szCs w:val="28"/>
        </w:rPr>
      </w:pPr>
      <w:r>
        <w:rPr>
          <w:rFonts w:hint="eastAsia" w:ascii="宋体" w:hAnsi="宋体" w:cs="宋体"/>
          <w:sz w:val="24"/>
        </w:rPr>
        <w:t>传    真：</w:t>
      </w:r>
      <w:r>
        <w:rPr>
          <w:rFonts w:hint="eastAsia" w:ascii="宋体" w:hAnsi="宋体" w:cs="宋体"/>
          <w:sz w:val="24"/>
          <w:u w:val="single"/>
        </w:rPr>
        <w:t xml:space="preserve">  </w:t>
      </w:r>
      <w:r>
        <w:rPr>
          <w:rFonts w:hint="eastAsia" w:ascii="宋体"/>
          <w:sz w:val="24"/>
          <w:u w:val="single"/>
        </w:rPr>
        <w:t xml:space="preserve">               </w:t>
      </w:r>
    </w:p>
    <w:p w14:paraId="03A439EC">
      <w:pPr>
        <w:rPr>
          <w:rFonts w:hint="eastAsia" w:ascii="宋体" w:hAnsi="宋体"/>
          <w:b/>
          <w:sz w:val="30"/>
          <w:szCs w:val="30"/>
        </w:rPr>
      </w:pPr>
    </w:p>
    <w:p w14:paraId="0043ACB7">
      <w:pPr>
        <w:rPr>
          <w:rFonts w:hint="eastAsia" w:ascii="宋体" w:hAnsi="宋体"/>
          <w:b/>
          <w:sz w:val="30"/>
          <w:szCs w:val="30"/>
        </w:rPr>
      </w:pPr>
      <w:r>
        <w:rPr>
          <w:rFonts w:hint="eastAsia" w:ascii="宋体" w:hAnsi="宋体"/>
          <w:b/>
          <w:sz w:val="30"/>
          <w:szCs w:val="30"/>
        </w:rPr>
        <w:br w:type="page"/>
      </w:r>
    </w:p>
    <w:p w14:paraId="1D446A57">
      <w:pPr>
        <w:rPr>
          <w:rFonts w:hint="eastAsia" w:ascii="宋体" w:hAnsi="宋体"/>
          <w:b/>
          <w:sz w:val="30"/>
          <w:szCs w:val="30"/>
        </w:rPr>
      </w:pPr>
      <w:r>
        <w:rPr>
          <w:rFonts w:hint="eastAsia" w:ascii="宋体" w:hAnsi="宋体"/>
          <w:b/>
          <w:sz w:val="30"/>
          <w:szCs w:val="30"/>
        </w:rPr>
        <w:t>附件3</w:t>
      </w:r>
    </w:p>
    <w:p w14:paraId="14587B6B">
      <w:pPr>
        <w:spacing w:line="360" w:lineRule="exact"/>
        <w:ind w:firstLine="531" w:firstLineChars="147"/>
        <w:jc w:val="center"/>
        <w:rPr>
          <w:rFonts w:ascii="宋体"/>
          <w:b/>
          <w:sz w:val="36"/>
          <w:szCs w:val="36"/>
        </w:rPr>
      </w:pPr>
      <w:r>
        <w:rPr>
          <w:rFonts w:hint="eastAsia" w:ascii="宋体"/>
          <w:b/>
          <w:sz w:val="36"/>
          <w:szCs w:val="36"/>
        </w:rPr>
        <w:t>分项报价表</w:t>
      </w:r>
    </w:p>
    <w:tbl>
      <w:tblPr>
        <w:tblStyle w:val="36"/>
        <w:tblpPr w:leftFromText="180" w:rightFromText="180" w:vertAnchor="text" w:horzAnchor="page" w:tblpX="958" w:tblpY="425"/>
        <w:tblOverlap w:val="never"/>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3545"/>
        <w:gridCol w:w="4631"/>
      </w:tblGrid>
      <w:tr w14:paraId="207F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43" w:type="dxa"/>
            <w:vMerge w:val="restart"/>
            <w:vAlign w:val="center"/>
          </w:tcPr>
          <w:p w14:paraId="3EF308E6">
            <w:pPr>
              <w:pStyle w:val="15"/>
              <w:jc w:val="center"/>
              <w:rPr>
                <w:rFonts w:hint="eastAsia" w:ascii="宋体" w:hAnsi="宋体" w:eastAsia="宋体" w:cs="宋体"/>
                <w:sz w:val="24"/>
              </w:rPr>
            </w:pPr>
            <w:r>
              <w:rPr>
                <w:rFonts w:hint="eastAsia" w:ascii="宋体" w:hAnsi="宋体" w:eastAsia="宋体" w:cs="宋体"/>
                <w:sz w:val="24"/>
              </w:rPr>
              <w:t>序号</w:t>
            </w:r>
          </w:p>
        </w:tc>
        <w:tc>
          <w:tcPr>
            <w:tcW w:w="3545" w:type="dxa"/>
            <w:vMerge w:val="restart"/>
            <w:vAlign w:val="center"/>
          </w:tcPr>
          <w:p w14:paraId="2803C738">
            <w:pPr>
              <w:pStyle w:val="15"/>
              <w:jc w:val="center"/>
              <w:rPr>
                <w:rFonts w:hint="eastAsia" w:ascii="宋体" w:hAnsi="宋体" w:eastAsia="宋体" w:cs="宋体"/>
                <w:sz w:val="24"/>
              </w:rPr>
            </w:pPr>
            <w:r>
              <w:rPr>
                <w:rFonts w:hint="eastAsia" w:ascii="宋体" w:hAnsi="宋体" w:eastAsia="宋体" w:cs="宋体"/>
                <w:sz w:val="24"/>
              </w:rPr>
              <w:t>名称</w:t>
            </w:r>
          </w:p>
        </w:tc>
        <w:tc>
          <w:tcPr>
            <w:tcW w:w="4631" w:type="dxa"/>
            <w:vMerge w:val="restart"/>
            <w:vAlign w:val="center"/>
          </w:tcPr>
          <w:p w14:paraId="186051BD">
            <w:pPr>
              <w:pStyle w:val="15"/>
              <w:jc w:val="center"/>
              <w:rPr>
                <w:rFonts w:hint="eastAsia" w:ascii="宋体" w:hAnsi="宋体" w:eastAsia="宋体" w:cs="宋体"/>
                <w:sz w:val="24"/>
              </w:rPr>
            </w:pPr>
            <w:r>
              <w:rPr>
                <w:rFonts w:hint="eastAsia" w:ascii="宋体" w:hAnsi="宋体" w:eastAsia="宋体" w:cs="宋体"/>
                <w:sz w:val="24"/>
              </w:rPr>
              <w:t xml:space="preserve">  投标费率</w:t>
            </w:r>
          </w:p>
        </w:tc>
      </w:tr>
      <w:tr w14:paraId="02B2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43" w:type="dxa"/>
            <w:vMerge w:val="continue"/>
            <w:vAlign w:val="center"/>
          </w:tcPr>
          <w:p w14:paraId="190F8D7E">
            <w:pPr>
              <w:pStyle w:val="15"/>
              <w:jc w:val="center"/>
              <w:rPr>
                <w:rFonts w:hint="eastAsia" w:ascii="宋体" w:hAnsi="宋体" w:eastAsia="宋体" w:cs="宋体"/>
                <w:sz w:val="24"/>
              </w:rPr>
            </w:pPr>
          </w:p>
        </w:tc>
        <w:tc>
          <w:tcPr>
            <w:tcW w:w="3545" w:type="dxa"/>
            <w:vMerge w:val="continue"/>
            <w:vAlign w:val="center"/>
          </w:tcPr>
          <w:p w14:paraId="61378C10">
            <w:pPr>
              <w:pStyle w:val="15"/>
              <w:jc w:val="center"/>
              <w:rPr>
                <w:rFonts w:hint="eastAsia" w:ascii="宋体" w:hAnsi="宋体" w:eastAsia="宋体" w:cs="宋体"/>
                <w:sz w:val="24"/>
              </w:rPr>
            </w:pPr>
          </w:p>
        </w:tc>
        <w:tc>
          <w:tcPr>
            <w:tcW w:w="4631" w:type="dxa"/>
            <w:vMerge w:val="continue"/>
            <w:vAlign w:val="center"/>
          </w:tcPr>
          <w:p w14:paraId="71A57E3F">
            <w:pPr>
              <w:pStyle w:val="15"/>
              <w:jc w:val="center"/>
              <w:rPr>
                <w:rFonts w:hint="eastAsia" w:ascii="宋体" w:hAnsi="宋体" w:eastAsia="宋体" w:cs="宋体"/>
                <w:sz w:val="24"/>
              </w:rPr>
            </w:pPr>
          </w:p>
        </w:tc>
      </w:tr>
      <w:tr w14:paraId="1035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3" w:type="dxa"/>
            <w:vAlign w:val="center"/>
          </w:tcPr>
          <w:p w14:paraId="200E104F">
            <w:pPr>
              <w:widowControl/>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3545" w:type="dxa"/>
            <w:vAlign w:val="center"/>
          </w:tcPr>
          <w:p w14:paraId="091CD37C">
            <w:pPr>
              <w:widowControl/>
              <w:jc w:val="center"/>
              <w:textAlignment w:val="center"/>
              <w:rPr>
                <w:rFonts w:hint="eastAsia" w:ascii="宋体" w:hAnsi="宋体" w:cs="宋体"/>
                <w:sz w:val="24"/>
              </w:rPr>
            </w:pPr>
            <w:r>
              <w:rPr>
                <w:rFonts w:hint="eastAsia" w:ascii="宋体" w:hAnsi="宋体" w:cs="宋体"/>
                <w:sz w:val="24"/>
              </w:rPr>
              <w:t>轮胎费</w:t>
            </w:r>
          </w:p>
        </w:tc>
        <w:tc>
          <w:tcPr>
            <w:tcW w:w="4631" w:type="dxa"/>
            <w:vAlign w:val="center"/>
          </w:tcPr>
          <w:p w14:paraId="316AC7EF">
            <w:pPr>
              <w:widowControl/>
              <w:jc w:val="center"/>
              <w:textAlignment w:val="center"/>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tc>
      </w:tr>
      <w:tr w14:paraId="5FA3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743" w:type="dxa"/>
            <w:vAlign w:val="center"/>
          </w:tcPr>
          <w:p w14:paraId="73665C41">
            <w:pPr>
              <w:widowControl/>
              <w:jc w:val="center"/>
              <w:textAlignment w:val="center"/>
              <w:rPr>
                <w:rFonts w:hint="eastAsia" w:ascii="宋体" w:hAnsi="宋体" w:cs="宋体"/>
                <w:sz w:val="24"/>
              </w:rPr>
            </w:pPr>
            <w:r>
              <w:rPr>
                <w:rFonts w:hint="eastAsia" w:ascii="宋体" w:hAnsi="宋体" w:cs="宋体"/>
                <w:color w:val="000000"/>
                <w:kern w:val="0"/>
                <w:sz w:val="24"/>
                <w:lang w:bidi="ar"/>
              </w:rPr>
              <w:t>2</w:t>
            </w:r>
          </w:p>
        </w:tc>
        <w:tc>
          <w:tcPr>
            <w:tcW w:w="3545" w:type="dxa"/>
            <w:vAlign w:val="center"/>
          </w:tcPr>
          <w:p w14:paraId="114CA75D">
            <w:pPr>
              <w:widowControl/>
              <w:jc w:val="center"/>
              <w:textAlignment w:val="center"/>
              <w:rPr>
                <w:rFonts w:hint="eastAsia" w:ascii="宋体" w:hAnsi="宋体" w:cs="宋体"/>
                <w:sz w:val="24"/>
              </w:rPr>
            </w:pPr>
            <w:r>
              <w:rPr>
                <w:rFonts w:hint="eastAsia" w:ascii="宋体" w:hAnsi="宋体" w:cs="宋体"/>
                <w:sz w:val="24"/>
              </w:rPr>
              <w:t>其他材料费（除轮胎费外）</w:t>
            </w:r>
          </w:p>
        </w:tc>
        <w:tc>
          <w:tcPr>
            <w:tcW w:w="4631" w:type="dxa"/>
            <w:vAlign w:val="center"/>
          </w:tcPr>
          <w:p w14:paraId="05556B38">
            <w:pPr>
              <w:widowControl/>
              <w:jc w:val="center"/>
              <w:textAlignment w:val="center"/>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w:t>
            </w:r>
          </w:p>
        </w:tc>
      </w:tr>
      <w:tr w14:paraId="413C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43" w:type="dxa"/>
            <w:vAlign w:val="center"/>
          </w:tcPr>
          <w:p w14:paraId="574B7D04">
            <w:pPr>
              <w:widowControl/>
              <w:jc w:val="center"/>
              <w:textAlignment w:val="center"/>
              <w:rPr>
                <w:rFonts w:hint="eastAsia" w:ascii="宋体" w:hAnsi="宋体" w:cs="宋体"/>
                <w:sz w:val="24"/>
              </w:rPr>
            </w:pPr>
            <w:r>
              <w:rPr>
                <w:rFonts w:hint="eastAsia" w:ascii="宋体" w:hAnsi="宋体" w:cs="宋体"/>
                <w:color w:val="000000"/>
                <w:kern w:val="0"/>
                <w:sz w:val="24"/>
                <w:lang w:bidi="ar"/>
              </w:rPr>
              <w:t>3</w:t>
            </w:r>
          </w:p>
        </w:tc>
        <w:tc>
          <w:tcPr>
            <w:tcW w:w="3545" w:type="dxa"/>
            <w:vAlign w:val="center"/>
          </w:tcPr>
          <w:p w14:paraId="2D89CAC0">
            <w:pPr>
              <w:widowControl/>
              <w:jc w:val="center"/>
              <w:textAlignment w:val="center"/>
              <w:rPr>
                <w:rFonts w:hint="eastAsia" w:ascii="宋体" w:hAnsi="宋体" w:cs="宋体"/>
                <w:sz w:val="24"/>
              </w:rPr>
            </w:pPr>
            <w:r>
              <w:rPr>
                <w:rFonts w:hint="eastAsia" w:ascii="宋体" w:hAnsi="宋体" w:cs="宋体"/>
                <w:sz w:val="24"/>
              </w:rPr>
              <w:t>工时费</w:t>
            </w:r>
          </w:p>
        </w:tc>
        <w:tc>
          <w:tcPr>
            <w:tcW w:w="4631" w:type="dxa"/>
            <w:vAlign w:val="center"/>
          </w:tcPr>
          <w:p w14:paraId="72856F45">
            <w:pPr>
              <w:widowControl/>
              <w:jc w:val="center"/>
              <w:textAlignment w:val="center"/>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tc>
      </w:tr>
      <w:tr w14:paraId="0AAF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43" w:type="dxa"/>
            <w:vAlign w:val="center"/>
          </w:tcPr>
          <w:p w14:paraId="0C8EEDDD">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w:t>
            </w:r>
          </w:p>
        </w:tc>
        <w:tc>
          <w:tcPr>
            <w:tcW w:w="3545" w:type="dxa"/>
            <w:vAlign w:val="center"/>
          </w:tcPr>
          <w:p w14:paraId="59BF37FF">
            <w:pPr>
              <w:widowControl/>
              <w:jc w:val="center"/>
              <w:textAlignment w:val="center"/>
              <w:rPr>
                <w:rFonts w:hint="eastAsia" w:ascii="宋体" w:hAnsi="宋体" w:cs="宋体"/>
                <w:sz w:val="24"/>
              </w:rPr>
            </w:pPr>
            <w:r>
              <w:rPr>
                <w:rFonts w:hint="eastAsia" w:ascii="宋体" w:hAnsi="宋体" w:cs="宋体"/>
                <w:b w:val="0"/>
                <w:bCs w:val="0"/>
                <w:sz w:val="24"/>
                <w:szCs w:val="24"/>
              </w:rPr>
              <w:t>材料进销差价费率</w:t>
            </w:r>
          </w:p>
        </w:tc>
        <w:tc>
          <w:tcPr>
            <w:tcW w:w="4631" w:type="dxa"/>
            <w:vAlign w:val="center"/>
          </w:tcPr>
          <w:p w14:paraId="5F9AB6F9">
            <w:pPr>
              <w:widowControl/>
              <w:jc w:val="center"/>
              <w:textAlignment w:val="center"/>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rPr>
              <w:t xml:space="preserve"> %</w:t>
            </w:r>
          </w:p>
        </w:tc>
      </w:tr>
    </w:tbl>
    <w:p w14:paraId="171AD475">
      <w:pPr>
        <w:spacing w:line="500" w:lineRule="exact"/>
        <w:jc w:val="left"/>
        <w:rPr>
          <w:rFonts w:hint="eastAsia" w:ascii="宋体" w:hAnsi="宋体"/>
          <w:b/>
          <w:szCs w:val="21"/>
        </w:rPr>
      </w:pPr>
      <w:r>
        <w:rPr>
          <w:rFonts w:hint="eastAsia" w:ascii="宋体" w:hAnsi="宋体"/>
          <w:b/>
          <w:szCs w:val="21"/>
        </w:rPr>
        <w:t>注：投标报价要求精确到小数点后第二位，如填报多位小数的，按小数点后第3位四舍五入修正投标报价（如投标人所报费率为82.776%，则修正为82.78%；投标人所报费率为82.774%，则修正为82.77%）</w:t>
      </w:r>
    </w:p>
    <w:p w14:paraId="106C2B47">
      <w:pPr>
        <w:pStyle w:val="52"/>
        <w:ind w:firstLine="420"/>
        <w:rPr>
          <w:lang w:val="en-US"/>
        </w:rPr>
      </w:pPr>
    </w:p>
    <w:p w14:paraId="261B98C6">
      <w:pPr>
        <w:pStyle w:val="52"/>
        <w:ind w:firstLine="420"/>
        <w:rPr>
          <w:lang w:val="en-US"/>
        </w:rPr>
      </w:pPr>
    </w:p>
    <w:p w14:paraId="7D8A71E8">
      <w:pPr>
        <w:spacing w:line="500" w:lineRule="exact"/>
        <w:jc w:val="left"/>
        <w:rPr>
          <w:rFonts w:hint="eastAsia" w:ascii="宋体" w:hAnsi="宋体" w:cs="宋体"/>
          <w:sz w:val="24"/>
        </w:rPr>
      </w:pPr>
    </w:p>
    <w:p w14:paraId="29E19D4C">
      <w:pPr>
        <w:spacing w:line="500" w:lineRule="exact"/>
        <w:jc w:val="left"/>
        <w:rPr>
          <w:rFonts w:hint="eastAsia" w:ascii="宋体" w:hAnsi="宋体" w:cs="宋体"/>
          <w:sz w:val="24"/>
        </w:rPr>
      </w:pPr>
    </w:p>
    <w:p w14:paraId="012CD417">
      <w:pPr>
        <w:spacing w:line="500" w:lineRule="exact"/>
        <w:jc w:val="right"/>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（盖单位章）</w:t>
      </w:r>
    </w:p>
    <w:p w14:paraId="4E835C56">
      <w:pPr>
        <w:spacing w:line="500" w:lineRule="exact"/>
        <w:jc w:val="right"/>
        <w:rPr>
          <w:rFonts w:hint="eastAsia" w:ascii="宋体" w:hAnsi="宋体" w:cs="宋体"/>
          <w:sz w:val="24"/>
        </w:rPr>
      </w:pPr>
      <w:r>
        <w:rPr>
          <w:rFonts w:hint="eastAsia" w:ascii="宋体" w:hAnsi="宋体" w:cs="宋体"/>
          <w:sz w:val="24"/>
        </w:rPr>
        <w:t>投标人法定代表人：</w:t>
      </w:r>
      <w:r>
        <w:rPr>
          <w:rFonts w:hint="eastAsia" w:ascii="宋体" w:hAnsi="宋体" w:cs="宋体"/>
          <w:sz w:val="24"/>
          <w:u w:val="single"/>
        </w:rPr>
        <w:t xml:space="preserve">                      </w:t>
      </w:r>
      <w:r>
        <w:rPr>
          <w:rFonts w:hint="eastAsia" w:ascii="宋体" w:hAnsi="宋体" w:cs="宋体"/>
          <w:sz w:val="24"/>
        </w:rPr>
        <w:t>（签章）</w:t>
      </w:r>
    </w:p>
    <w:p w14:paraId="13521010">
      <w:pPr>
        <w:pStyle w:val="12"/>
        <w:spacing w:after="0" w:line="500" w:lineRule="exact"/>
        <w:ind w:firstLine="2880" w:firstLineChars="1200"/>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 xml:space="preserve"> </w:t>
      </w:r>
    </w:p>
    <w:p w14:paraId="0535CF5E">
      <w:pPr>
        <w:rPr>
          <w:rFonts w:hint="eastAsia" w:ascii="宋体" w:hAnsi="宋体"/>
          <w:b/>
          <w:sz w:val="30"/>
          <w:szCs w:val="30"/>
        </w:rPr>
      </w:pPr>
    </w:p>
    <w:p w14:paraId="64BC256E">
      <w:pPr>
        <w:rPr>
          <w:rFonts w:hint="eastAsia" w:ascii="宋体" w:hAnsi="宋体"/>
          <w:b/>
          <w:sz w:val="30"/>
          <w:szCs w:val="30"/>
        </w:rPr>
      </w:pPr>
    </w:p>
    <w:p w14:paraId="33256B75">
      <w:pPr>
        <w:rPr>
          <w:rFonts w:hint="eastAsia" w:ascii="宋体" w:hAnsi="宋体"/>
          <w:b/>
          <w:sz w:val="30"/>
          <w:szCs w:val="30"/>
        </w:rPr>
      </w:pPr>
    </w:p>
    <w:p w14:paraId="40865737">
      <w:pPr>
        <w:rPr>
          <w:sz w:val="24"/>
        </w:rPr>
      </w:pPr>
      <w:r>
        <w:rPr>
          <w:rFonts w:hint="eastAsia" w:ascii="宋体" w:hAnsi="宋体"/>
          <w:b/>
          <w:sz w:val="30"/>
          <w:szCs w:val="30"/>
        </w:rPr>
        <w:t>附件4</w:t>
      </w:r>
    </w:p>
    <w:p w14:paraId="3278DF2F">
      <w:pPr>
        <w:spacing w:line="380" w:lineRule="exact"/>
        <w:ind w:firstLine="424" w:firstLineChars="202"/>
        <w:rPr>
          <w:rFonts w:ascii="宋体"/>
          <w:szCs w:val="21"/>
        </w:rPr>
      </w:pPr>
      <w:r>
        <w:rPr>
          <w:rFonts w:hint="eastAsia" w:ascii="宋体"/>
          <w:szCs w:val="21"/>
        </w:rPr>
        <w:t>投标人认为需要提供的其他材料（如有）。</w:t>
      </w:r>
    </w:p>
    <w:p w14:paraId="6F6CAA1D">
      <w:pPr>
        <w:outlineLvl w:val="0"/>
        <w:rPr>
          <w:rFonts w:hint="eastAsia" w:ascii="宋体" w:hAnsi="宋体" w:cs="宋体"/>
          <w:sz w:val="28"/>
          <w:szCs w:val="28"/>
        </w:rPr>
      </w:pPr>
      <w:r>
        <w:rPr>
          <w:rFonts w:hint="eastAsia"/>
        </w:rPr>
        <w:br w:type="page"/>
      </w:r>
      <w:bookmarkStart w:id="110" w:name="_Toc11016"/>
      <w:r>
        <w:rPr>
          <w:rFonts w:hint="eastAsia" w:ascii="宋体" w:hAnsi="宋体" w:cs="宋体"/>
          <w:b/>
          <w:sz w:val="28"/>
          <w:szCs w:val="28"/>
          <w:lang w:bidi="ar"/>
        </w:rPr>
        <w:t>附件1</w:t>
      </w:r>
      <w:bookmarkEnd w:id="110"/>
    </w:p>
    <w:p w14:paraId="3235B71C">
      <w:pPr>
        <w:spacing w:line="440" w:lineRule="exact"/>
        <w:jc w:val="center"/>
        <w:rPr>
          <w:rFonts w:hint="eastAsia" w:ascii="宋体" w:hAnsi="宋体" w:cs="宋体"/>
          <w:b/>
          <w:sz w:val="30"/>
          <w:szCs w:val="30"/>
        </w:rPr>
      </w:pPr>
      <w:r>
        <w:rPr>
          <w:rFonts w:hint="eastAsia" w:ascii="宋体" w:hAnsi="宋体" w:cs="宋体"/>
          <w:b/>
          <w:sz w:val="30"/>
          <w:szCs w:val="30"/>
          <w:lang w:bidi="ar"/>
        </w:rPr>
        <w:t>关于联合惩戒失信行为 加强信用查询管理的通知</w:t>
      </w:r>
    </w:p>
    <w:p w14:paraId="24D27A57">
      <w:pPr>
        <w:spacing w:line="480" w:lineRule="exact"/>
        <w:ind w:firstLine="482" w:firstLineChars="200"/>
        <w:rPr>
          <w:rFonts w:hint="eastAsia" w:ascii="宋体" w:hAnsi="宋体" w:cs="宋体"/>
          <w:b/>
          <w:sz w:val="24"/>
        </w:rPr>
      </w:pPr>
      <w:r>
        <w:rPr>
          <w:rFonts w:hint="eastAsia" w:ascii="宋体" w:hAnsi="宋体" w:cs="宋体"/>
          <w:b/>
          <w:sz w:val="24"/>
          <w:lang w:bidi="ar"/>
        </w:rPr>
        <w:t>一、失信行为联合惩戒的范围和查询渠道</w:t>
      </w:r>
    </w:p>
    <w:p w14:paraId="5EC3F990">
      <w:pPr>
        <w:widowControl/>
        <w:autoSpaceDE w:val="0"/>
        <w:spacing w:line="480" w:lineRule="exact"/>
        <w:ind w:firstLine="480" w:firstLineChars="200"/>
        <w:textAlignment w:val="baseline"/>
        <w:rPr>
          <w:rFonts w:hint="eastAsia" w:ascii="宋体" w:hAnsi="宋体" w:cs="宋体"/>
          <w:bCs/>
          <w:sz w:val="24"/>
        </w:rPr>
      </w:pPr>
      <w:r>
        <w:rPr>
          <w:rFonts w:hint="eastAsia" w:ascii="宋体" w:hAnsi="宋体" w:cs="宋体"/>
          <w:bCs/>
          <w:kern w:val="0"/>
          <w:sz w:val="24"/>
          <w:lang w:bidi="ar"/>
        </w:rPr>
        <w:t>在我市公共资源交易活动中对存在下列失信行为的投标人、法定代表人及其项目经理（建造师）实施联合惩戒，禁止参与我市公共资源交易活动。</w:t>
      </w:r>
    </w:p>
    <w:p w14:paraId="186EEB79">
      <w:pPr>
        <w:widowControl/>
        <w:autoSpaceDE w:val="0"/>
        <w:spacing w:line="480" w:lineRule="exact"/>
        <w:ind w:firstLine="482" w:firstLineChars="200"/>
        <w:textAlignment w:val="baseline"/>
        <w:rPr>
          <w:rFonts w:hint="eastAsia" w:ascii="宋体" w:hAnsi="宋体" w:cs="宋体"/>
          <w:b/>
          <w:sz w:val="24"/>
        </w:rPr>
      </w:pPr>
      <w:r>
        <w:rPr>
          <w:rFonts w:hint="eastAsia" w:ascii="宋体" w:hAnsi="宋体" w:cs="宋体"/>
          <w:b/>
          <w:kern w:val="0"/>
          <w:sz w:val="24"/>
          <w:lang w:bidi="ar"/>
        </w:rPr>
        <w:t>（一）工程建设项目</w:t>
      </w:r>
    </w:p>
    <w:p w14:paraId="6101DF6B">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1、“信用中国”网站（www.creditchina.gov.cn）查询投标人、法定代表人及其项目经理(建造师)以下失信行为：</w:t>
      </w:r>
    </w:p>
    <w:p w14:paraId="6ABB6572">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①被列入“失信被执行人”的;</w:t>
      </w:r>
    </w:p>
    <w:p w14:paraId="147C6E13">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②被列入“重大税收违法失信主体”的；</w:t>
      </w:r>
    </w:p>
    <w:p w14:paraId="5C58A8E3">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③被列入“拖欠农民工工资失信联合惩戒对象名单”的；</w:t>
      </w:r>
    </w:p>
    <w:p w14:paraId="6530CCB3">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④被列入 “严重失信主体名单”的；</w:t>
      </w:r>
    </w:p>
    <w:p w14:paraId="55011F19">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⑤在“信用中国”网站上披露的仍在公示期的严重失信行为(具体行为类别及判定依据见附件2)的。</w:t>
      </w:r>
    </w:p>
    <w:p w14:paraId="73841590">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2、国家企业信用信息公示系统网站（www.gsxt.gov.cn）查询投标人以下失信行为：</w:t>
      </w:r>
    </w:p>
    <w:p w14:paraId="649CFDF7">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①被列入“经营异常名录”或者“严重违法失信名单”的。</w:t>
      </w:r>
    </w:p>
    <w:p w14:paraId="53D2AE6A">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3、由投标人、法定代表人及其项目经理(建造师)进行承诺，不进行现场网上信用查询的失信行为：</w:t>
      </w:r>
    </w:p>
    <w:p w14:paraId="08E627A6">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①前三年有行贿犯罪行为的单位和个人；</w:t>
      </w:r>
    </w:p>
    <w:p w14:paraId="592F4A71">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②被滁州市县两级公管部门取消在一定期限内的投标资格且在取消期限内的；</w:t>
      </w:r>
    </w:p>
    <w:p w14:paraId="15FD5C27">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③被滁州市县两级各行业主管部门取消在一定期限内的投标资格且在取消期限内的；</w:t>
      </w:r>
    </w:p>
    <w:p w14:paraId="63012200">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④因拖欠农民工工资被县级及以上有关行政主管部门限制投标资格且在限制期限内的；</w:t>
      </w:r>
    </w:p>
    <w:p w14:paraId="18417CCC">
      <w:pPr>
        <w:widowControl/>
        <w:autoSpaceDE w:val="0"/>
        <w:spacing w:line="480" w:lineRule="exact"/>
        <w:ind w:firstLine="480" w:firstLineChars="200"/>
        <w:textAlignment w:val="baseline"/>
        <w:rPr>
          <w:rFonts w:hint="eastAsia" w:ascii="宋体" w:hAnsi="宋体" w:cs="宋体"/>
          <w:bCs/>
          <w:sz w:val="24"/>
        </w:rPr>
      </w:pPr>
      <w:r>
        <w:rPr>
          <w:rFonts w:hint="eastAsia" w:ascii="宋体" w:hAnsi="宋体" w:cs="宋体"/>
          <w:bCs/>
          <w:kern w:val="0"/>
          <w:sz w:val="24"/>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34ACB83">
      <w:pPr>
        <w:widowControl/>
        <w:autoSpaceDE w:val="0"/>
        <w:spacing w:line="480" w:lineRule="exact"/>
        <w:ind w:firstLine="482" w:firstLineChars="200"/>
        <w:textAlignment w:val="baseline"/>
        <w:rPr>
          <w:rFonts w:hint="eastAsia" w:ascii="宋体" w:hAnsi="宋体" w:cs="宋体"/>
          <w:b/>
          <w:sz w:val="24"/>
        </w:rPr>
      </w:pPr>
      <w:r>
        <w:rPr>
          <w:rFonts w:hint="eastAsia" w:ascii="宋体" w:hAnsi="宋体" w:cs="宋体"/>
          <w:b/>
          <w:kern w:val="0"/>
          <w:sz w:val="24"/>
          <w:lang w:bidi="ar"/>
        </w:rPr>
        <w:t>（二）政府采购项目</w:t>
      </w:r>
    </w:p>
    <w:p w14:paraId="13094F28">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1、“信用中国”网站（www.creditchina.gov.cn）查询供应商、法定代表人及其项目负责人以下失信行为：</w:t>
      </w:r>
    </w:p>
    <w:p w14:paraId="74ADA319">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①被列入“失信被执行人”的;</w:t>
      </w:r>
    </w:p>
    <w:p w14:paraId="45215912">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②被列入“重大税收违法失信主体”的；</w:t>
      </w:r>
    </w:p>
    <w:p w14:paraId="76247240">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③被列入 “严重失信主体名单”的；</w:t>
      </w:r>
    </w:p>
    <w:p w14:paraId="21944B2A">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④在“信用中国”网站上披露的仍在公示期的严重失信行为(具体行为类别及判定依据见附件2)的。</w:t>
      </w:r>
    </w:p>
    <w:p w14:paraId="32F591C3">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2、国家企业信用信息公示系统网站（</w:t>
      </w:r>
      <w:r>
        <w:fldChar w:fldCharType="begin"/>
      </w:r>
      <w:r>
        <w:instrText xml:space="preserve"> HYPERLINK "http://www.gsxt.gov.cn）查询" </w:instrText>
      </w:r>
      <w:r>
        <w:fldChar w:fldCharType="separate"/>
      </w:r>
      <w:r>
        <w:rPr>
          <w:rFonts w:hint="eastAsia" w:ascii="宋体" w:hAnsi="宋体" w:cs="宋体"/>
          <w:bCs/>
          <w:kern w:val="0"/>
          <w:sz w:val="24"/>
          <w:lang w:bidi="ar"/>
        </w:rPr>
        <w:t>www.gsxt.gov.cn）</w:t>
      </w:r>
      <w:r>
        <w:rPr>
          <w:rFonts w:hint="eastAsia" w:ascii="宋体" w:hAnsi="宋体" w:cs="宋体"/>
          <w:bCs/>
          <w:kern w:val="0"/>
          <w:sz w:val="24"/>
          <w:lang w:bidi="ar"/>
        </w:rPr>
        <w:fldChar w:fldCharType="end"/>
      </w:r>
      <w:r>
        <w:rPr>
          <w:rFonts w:hint="eastAsia" w:ascii="宋体" w:hAnsi="宋体" w:cs="宋体"/>
          <w:bCs/>
          <w:kern w:val="0"/>
          <w:sz w:val="24"/>
          <w:lang w:bidi="ar"/>
        </w:rPr>
        <w:t>查询供应商以下失信行为：</w:t>
      </w:r>
    </w:p>
    <w:p w14:paraId="232C3982">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①</w:t>
      </w:r>
      <w:bookmarkStart w:id="111" w:name="OLE_LINK102"/>
      <w:bookmarkStart w:id="112" w:name="OLE_LINK100"/>
      <w:bookmarkStart w:id="113" w:name="OLE_LINK101"/>
      <w:r>
        <w:rPr>
          <w:rFonts w:hint="eastAsia" w:ascii="宋体" w:hAnsi="宋体" w:cs="宋体"/>
          <w:bCs/>
          <w:kern w:val="0"/>
          <w:sz w:val="24"/>
          <w:lang w:bidi="ar"/>
        </w:rPr>
        <w:t>被列入“经营异常名录”或者“严重违法失信名单”的</w:t>
      </w:r>
      <w:bookmarkEnd w:id="111"/>
      <w:bookmarkEnd w:id="112"/>
      <w:bookmarkEnd w:id="113"/>
      <w:r>
        <w:rPr>
          <w:rFonts w:hint="eastAsia" w:ascii="宋体" w:hAnsi="宋体" w:cs="宋体"/>
          <w:bCs/>
          <w:kern w:val="0"/>
          <w:sz w:val="24"/>
          <w:lang w:bidi="ar"/>
        </w:rPr>
        <w:t>。</w:t>
      </w:r>
    </w:p>
    <w:p w14:paraId="55101339">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3、中国政府采购网站（</w:t>
      </w:r>
      <w:bookmarkStart w:id="114" w:name="OLE_LINK95"/>
      <w:bookmarkStart w:id="115" w:name="OLE_LINK96"/>
      <w:r>
        <w:rPr>
          <w:rFonts w:hint="eastAsia" w:ascii="宋体" w:hAnsi="宋体" w:cs="宋体"/>
          <w:bCs/>
          <w:kern w:val="0"/>
          <w:sz w:val="24"/>
          <w:lang w:bidi="ar"/>
        </w:rPr>
        <w:fldChar w:fldCharType="begin"/>
      </w:r>
      <w:r>
        <w:rPr>
          <w:rFonts w:hint="eastAsia" w:ascii="宋体" w:hAnsi="宋体" w:cs="宋体"/>
          <w:bCs/>
          <w:kern w:val="0"/>
          <w:sz w:val="24"/>
          <w:lang w:bidi="ar"/>
        </w:rPr>
        <w:instrText xml:space="preserve"> HYPERLINK "http://www.ccgp.gov.cn" </w:instrText>
      </w:r>
      <w:r>
        <w:rPr>
          <w:rFonts w:hint="eastAsia" w:ascii="宋体" w:hAnsi="宋体" w:cs="宋体"/>
          <w:bCs/>
          <w:kern w:val="0"/>
          <w:sz w:val="24"/>
          <w:lang w:bidi="ar"/>
        </w:rPr>
        <w:fldChar w:fldCharType="separate"/>
      </w:r>
      <w:r>
        <w:rPr>
          <w:rFonts w:hint="eastAsia" w:ascii="宋体" w:hAnsi="宋体" w:cs="宋体"/>
          <w:bCs/>
          <w:kern w:val="0"/>
          <w:sz w:val="24"/>
          <w:lang w:bidi="ar"/>
        </w:rPr>
        <w:t>www.ccgp.gov.cn</w:t>
      </w:r>
      <w:r>
        <w:rPr>
          <w:rFonts w:hint="eastAsia" w:ascii="宋体" w:hAnsi="宋体" w:cs="宋体"/>
          <w:bCs/>
          <w:kern w:val="0"/>
          <w:sz w:val="24"/>
          <w:lang w:bidi="ar"/>
        </w:rPr>
        <w:fldChar w:fldCharType="end"/>
      </w:r>
      <w:bookmarkEnd w:id="114"/>
      <w:bookmarkEnd w:id="115"/>
      <w:r>
        <w:rPr>
          <w:rFonts w:hint="eastAsia" w:ascii="宋体" w:hAnsi="宋体" w:cs="宋体"/>
          <w:bCs/>
          <w:kern w:val="0"/>
          <w:sz w:val="24"/>
          <w:lang w:bidi="ar"/>
        </w:rPr>
        <w:t>）查询以下失信行为：</w:t>
      </w:r>
    </w:p>
    <w:p w14:paraId="307E6C19">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①</w:t>
      </w:r>
      <w:bookmarkStart w:id="116" w:name="OLE_LINK106"/>
      <w:bookmarkStart w:id="117" w:name="OLE_LINK105"/>
      <w:bookmarkStart w:id="118" w:name="OLE_LINK104"/>
      <w:r>
        <w:rPr>
          <w:rFonts w:hint="eastAsia" w:ascii="宋体" w:hAnsi="宋体" w:cs="宋体"/>
          <w:bCs/>
          <w:kern w:val="0"/>
          <w:sz w:val="24"/>
          <w:lang w:bidi="ar"/>
        </w:rPr>
        <w:t>被列入“政府采购严重违法失信行为信息记录”的</w:t>
      </w:r>
      <w:bookmarkEnd w:id="116"/>
      <w:bookmarkEnd w:id="117"/>
      <w:bookmarkEnd w:id="118"/>
      <w:r>
        <w:rPr>
          <w:rFonts w:hint="eastAsia" w:ascii="宋体" w:hAnsi="宋体" w:cs="宋体"/>
          <w:bCs/>
          <w:kern w:val="0"/>
          <w:sz w:val="24"/>
          <w:lang w:bidi="ar"/>
        </w:rPr>
        <w:t>。</w:t>
      </w:r>
    </w:p>
    <w:p w14:paraId="34A1C2D8">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4、由竞争主体进行承诺，不进行现场网上信用查询的失信行为：</w:t>
      </w:r>
    </w:p>
    <w:p w14:paraId="0733AE58">
      <w:pPr>
        <w:widowControl/>
        <w:autoSpaceDE w:val="0"/>
        <w:spacing w:line="480" w:lineRule="exact"/>
        <w:ind w:firstLine="480" w:firstLineChars="200"/>
        <w:textAlignment w:val="baseline"/>
        <w:rPr>
          <w:rFonts w:hint="eastAsia" w:ascii="宋体" w:hAnsi="宋体" w:cs="宋体"/>
          <w:bCs/>
          <w:sz w:val="24"/>
        </w:rPr>
      </w:pPr>
      <w:r>
        <w:rPr>
          <w:rFonts w:hint="eastAsia" w:ascii="宋体" w:hAnsi="宋体" w:cs="宋体"/>
          <w:bCs/>
          <w:kern w:val="0"/>
          <w:sz w:val="24"/>
          <w:lang w:bidi="ar"/>
        </w:rPr>
        <w:t>①前三年有行贿犯罪行为的单位和个人。</w:t>
      </w:r>
    </w:p>
    <w:p w14:paraId="552DF92D">
      <w:pPr>
        <w:widowControl/>
        <w:autoSpaceDE w:val="0"/>
        <w:spacing w:line="480" w:lineRule="exact"/>
        <w:ind w:firstLine="482" w:firstLineChars="200"/>
        <w:textAlignment w:val="baseline"/>
        <w:rPr>
          <w:rFonts w:hint="eastAsia" w:ascii="宋体" w:hAnsi="宋体" w:cs="宋体"/>
          <w:b/>
          <w:sz w:val="24"/>
        </w:rPr>
      </w:pPr>
      <w:r>
        <w:rPr>
          <w:rFonts w:hint="eastAsia" w:ascii="宋体" w:hAnsi="宋体" w:cs="宋体"/>
          <w:b/>
          <w:kern w:val="0"/>
          <w:sz w:val="24"/>
          <w:lang w:bidi="ar"/>
        </w:rPr>
        <w:t>二、在开评标活动中的查询程序</w:t>
      </w:r>
    </w:p>
    <w:p w14:paraId="65CC32E0">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4DF20B7">
      <w:pPr>
        <w:widowControl/>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16482E2">
      <w:pPr>
        <w:widowControl/>
        <w:autoSpaceDE w:val="0"/>
        <w:spacing w:line="480" w:lineRule="exact"/>
        <w:ind w:firstLine="480" w:firstLineChars="200"/>
        <w:textAlignment w:val="baseline"/>
        <w:rPr>
          <w:rFonts w:hint="eastAsia" w:ascii="宋体" w:hAnsi="宋体" w:cs="宋体"/>
          <w:bCs/>
          <w:sz w:val="24"/>
        </w:rPr>
      </w:pPr>
      <w:r>
        <w:rPr>
          <w:rFonts w:hint="eastAsia" w:ascii="宋体" w:hAnsi="宋体" w:cs="宋体"/>
          <w:bCs/>
          <w:kern w:val="0"/>
          <w:sz w:val="24"/>
          <w:lang w:bidi="ar"/>
        </w:rPr>
        <w:t>3、项目单位及其委托的代理机构应当做好信用查询结果截图和记录留存。</w:t>
      </w:r>
    </w:p>
    <w:p w14:paraId="2DABE454">
      <w:pPr>
        <w:widowControl/>
        <w:autoSpaceDE w:val="0"/>
        <w:spacing w:line="480" w:lineRule="exact"/>
        <w:ind w:firstLine="482" w:firstLineChars="200"/>
        <w:textAlignment w:val="baseline"/>
        <w:rPr>
          <w:rFonts w:hint="eastAsia" w:ascii="宋体" w:hAnsi="宋体" w:cs="宋体"/>
          <w:b/>
          <w:sz w:val="24"/>
        </w:rPr>
      </w:pPr>
      <w:r>
        <w:rPr>
          <w:rFonts w:hint="eastAsia" w:ascii="宋体" w:hAnsi="宋体" w:cs="宋体"/>
          <w:b/>
          <w:kern w:val="0"/>
          <w:sz w:val="24"/>
          <w:lang w:bidi="ar"/>
        </w:rPr>
        <w:t>三、相关要求</w:t>
      </w:r>
    </w:p>
    <w:p w14:paraId="75AA96ED">
      <w:pPr>
        <w:widowControl/>
        <w:wordWrap w:val="0"/>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A45BB50">
      <w:pPr>
        <w:widowControl/>
        <w:wordWrap w:val="0"/>
        <w:autoSpaceDE w:val="0"/>
        <w:spacing w:line="480" w:lineRule="exact"/>
        <w:ind w:firstLine="480" w:firstLineChars="200"/>
        <w:textAlignment w:val="baseline"/>
        <w:rPr>
          <w:rFonts w:hint="eastAsia" w:ascii="宋体" w:hAnsi="宋体" w:cs="宋体"/>
          <w:bCs/>
          <w:kern w:val="0"/>
          <w:sz w:val="24"/>
          <w:lang w:bidi="ar"/>
        </w:rPr>
      </w:pPr>
      <w:r>
        <w:rPr>
          <w:rFonts w:hint="eastAsia" w:ascii="宋体" w:hAnsi="宋体" w:cs="宋体"/>
          <w:bCs/>
          <w:kern w:val="0"/>
          <w:sz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94DD637">
      <w:pPr>
        <w:widowControl/>
        <w:wordWrap w:val="0"/>
        <w:autoSpaceDE w:val="0"/>
        <w:spacing w:line="480" w:lineRule="exact"/>
        <w:ind w:firstLine="480" w:firstLineChars="200"/>
        <w:textAlignment w:val="baseline"/>
        <w:rPr>
          <w:rFonts w:hint="eastAsia" w:ascii="宋体" w:hAnsi="宋体" w:cs="宋体"/>
          <w:bCs/>
          <w:sz w:val="24"/>
        </w:rPr>
      </w:pPr>
      <w:r>
        <w:rPr>
          <w:rFonts w:hint="eastAsia" w:ascii="宋体" w:hAnsi="宋体" w:cs="宋体"/>
          <w:bCs/>
          <w:kern w:val="0"/>
          <w:sz w:val="24"/>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2190B963">
      <w:pPr>
        <w:widowControl/>
        <w:autoSpaceDE w:val="0"/>
        <w:spacing w:line="480" w:lineRule="exact"/>
        <w:ind w:firstLine="482" w:firstLineChars="200"/>
        <w:textAlignment w:val="baseline"/>
        <w:rPr>
          <w:rFonts w:hint="eastAsia" w:ascii="宋体" w:hAnsi="宋体" w:cs="宋体"/>
          <w:b/>
          <w:sz w:val="24"/>
        </w:rPr>
      </w:pPr>
      <w:r>
        <w:rPr>
          <w:rFonts w:hint="eastAsia" w:ascii="宋体" w:hAnsi="宋体" w:cs="宋体"/>
          <w:b/>
          <w:kern w:val="0"/>
          <w:sz w:val="24"/>
          <w:lang w:bidi="ar"/>
        </w:rPr>
        <w:t>2、“信用中国”查询的严重失信行为判定依据为各行业主管部门下发的联合惩戒文件中规定的行为（按附件2执行）。</w:t>
      </w:r>
    </w:p>
    <w:p w14:paraId="6C58E794">
      <w:pPr>
        <w:widowControl/>
        <w:autoSpaceDE w:val="0"/>
        <w:spacing w:line="480" w:lineRule="exact"/>
        <w:ind w:firstLine="480" w:firstLineChars="200"/>
        <w:textAlignment w:val="baseline"/>
        <w:rPr>
          <w:rFonts w:hint="eastAsia" w:ascii="宋体" w:hAnsi="宋体" w:cs="宋体"/>
          <w:bCs/>
          <w:kern w:val="0"/>
          <w:sz w:val="24"/>
        </w:rPr>
      </w:pPr>
      <w:r>
        <w:rPr>
          <w:rFonts w:hint="eastAsia" w:ascii="宋体" w:hAnsi="宋体" w:cs="宋体"/>
          <w:bCs/>
          <w:kern w:val="0"/>
          <w:sz w:val="24"/>
          <w:lang w:bidi="ar"/>
        </w:rPr>
        <w:t>3、资格预审的项目以递交资格预审申请文件截止时间查询为准；资格后审的项目以递交投标文件截止时间查询为准。</w:t>
      </w:r>
    </w:p>
    <w:p w14:paraId="7933C4E3">
      <w:pPr>
        <w:spacing w:line="440" w:lineRule="exact"/>
        <w:rPr>
          <w:rFonts w:hint="eastAsia" w:ascii="宋体" w:hAnsi="宋体" w:cs="宋体"/>
          <w:b/>
          <w:sz w:val="24"/>
        </w:rPr>
      </w:pPr>
      <w:r>
        <w:rPr>
          <w:rFonts w:hint="eastAsia" w:ascii="宋体" w:hAnsi="宋体" w:cs="宋体"/>
          <w:b/>
          <w:sz w:val="24"/>
          <w:lang w:bidi="ar"/>
        </w:rPr>
        <w:t xml:space="preserve"> </w:t>
      </w:r>
    </w:p>
    <w:p w14:paraId="2C76AF65">
      <w:pPr>
        <w:pStyle w:val="31"/>
        <w:spacing w:before="0" w:after="120" w:afterAutospacing="0" w:line="360" w:lineRule="auto"/>
        <w:ind w:left="420" w:leftChars="200" w:firstLine="420" w:firstLineChars="200"/>
        <w:jc w:val="both"/>
        <w:rPr>
          <w:rFonts w:hint="eastAsia"/>
          <w:kern w:val="2"/>
          <w:sz w:val="21"/>
          <w:szCs w:val="21"/>
        </w:rPr>
      </w:pPr>
      <w:r>
        <w:rPr>
          <w:rFonts w:hint="eastAsia"/>
          <w:kern w:val="2"/>
          <w:sz w:val="21"/>
          <w:szCs w:val="21"/>
          <w:lang w:bidi="ar"/>
        </w:rPr>
        <w:t xml:space="preserve"> </w:t>
      </w:r>
    </w:p>
    <w:p w14:paraId="53135656">
      <w:pPr>
        <w:spacing w:line="440" w:lineRule="exact"/>
        <w:rPr>
          <w:rFonts w:hint="eastAsia" w:ascii="宋体" w:hAnsi="宋体" w:cs="宋体"/>
          <w:b/>
          <w:sz w:val="24"/>
        </w:rPr>
      </w:pPr>
      <w:r>
        <w:rPr>
          <w:rFonts w:hint="eastAsia" w:ascii="宋体" w:hAnsi="宋体" w:cs="宋体"/>
          <w:b/>
          <w:sz w:val="24"/>
          <w:lang w:bidi="ar"/>
        </w:rPr>
        <w:br w:type="page"/>
      </w:r>
      <w:r>
        <w:rPr>
          <w:rFonts w:hint="eastAsia" w:ascii="宋体" w:hAnsi="宋体" w:cs="宋体"/>
          <w:b/>
          <w:sz w:val="24"/>
          <w:lang w:bidi="ar"/>
        </w:rPr>
        <w:t>附件2</w:t>
      </w:r>
    </w:p>
    <w:p w14:paraId="64C08F89">
      <w:pPr>
        <w:spacing w:line="440" w:lineRule="exact"/>
        <w:jc w:val="center"/>
        <w:rPr>
          <w:rFonts w:hint="eastAsia" w:ascii="宋体" w:hAnsi="宋体" w:cs="宋体"/>
          <w:b/>
          <w:sz w:val="24"/>
        </w:rPr>
      </w:pPr>
      <w:r>
        <w:rPr>
          <w:rFonts w:hint="eastAsia" w:ascii="宋体" w:hAnsi="宋体" w:cs="宋体"/>
          <w:b/>
          <w:sz w:val="24"/>
          <w:lang w:bidi="ar"/>
        </w:rPr>
        <w:t>“信用中国”查询的严重失信行为类别及判定依据</w:t>
      </w:r>
    </w:p>
    <w:p w14:paraId="649A2628">
      <w:pPr>
        <w:spacing w:line="440" w:lineRule="exact"/>
        <w:jc w:val="center"/>
        <w:rPr>
          <w:rFonts w:hint="eastAsia" w:ascii="宋体" w:hAnsi="宋体" w:cs="宋体"/>
          <w:b/>
          <w:sz w:val="24"/>
        </w:rPr>
      </w:pPr>
      <w:r>
        <w:rPr>
          <w:rFonts w:hint="eastAsia" w:ascii="宋体" w:hAnsi="宋体" w:cs="宋体"/>
          <w:b/>
          <w:sz w:val="24"/>
          <w:lang w:bidi="ar"/>
        </w:rPr>
        <w:t xml:space="preserve"> </w:t>
      </w:r>
    </w:p>
    <w:p w14:paraId="2FE8891E">
      <w:pPr>
        <w:widowControl/>
        <w:autoSpaceDE w:val="0"/>
        <w:spacing w:line="480" w:lineRule="exact"/>
        <w:ind w:firstLine="480" w:firstLineChars="200"/>
        <w:jc w:val="left"/>
        <w:textAlignment w:val="baseline"/>
        <w:rPr>
          <w:rFonts w:hint="eastAsia" w:ascii="宋体" w:hAnsi="宋体" w:cs="宋体"/>
          <w:sz w:val="24"/>
        </w:rPr>
      </w:pPr>
      <w:r>
        <w:rPr>
          <w:rFonts w:hint="eastAsia" w:ascii="宋体" w:hAnsi="宋体" w:cs="宋体"/>
          <w:kern w:val="0"/>
          <w:sz w:val="24"/>
          <w:lang w:bidi="ar"/>
        </w:rPr>
        <w:t>“信用中国”查询的严重失信行为判定依据为各行业主管部门下发的联合惩戒文件中规定的行为。下面将部分类别的严重失信行为列举如下：</w:t>
      </w:r>
    </w:p>
    <w:p w14:paraId="230DB341">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bCs/>
          <w:kern w:val="0"/>
          <w:sz w:val="24"/>
          <w:lang w:bidi="ar"/>
        </w:rPr>
        <w:t>一、安全生产领域严重失信行为：</w:t>
      </w:r>
    </w:p>
    <w:p w14:paraId="2B0265C5">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（一）下列发生生产安全事故的生产经营单位及其有关人员应当列入严重失信主体名单：</w:t>
      </w:r>
    </w:p>
    <w:p w14:paraId="579AE9A6">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1、发生特别重大、重大生产安全事故的生产经营单位及其主要负责人，以及经调查认定对该事故发生负有责任，应当列入名单的其他单位和人员；</w:t>
      </w:r>
    </w:p>
    <w:p w14:paraId="1BE2B428">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2、12个月内累计发生2起以上较大生产安全事故的生产经营单位及其主要负责人；</w:t>
      </w:r>
    </w:p>
    <w:p w14:paraId="109160DF">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3、发生生产安全事故，情节特别严重、影响特别恶劣，依照《中华人民共和国安全生产法》第一百一十四条的规定被处以罚款数额2倍以上5倍以下罚款的生产经营单位及其主要负责人；</w:t>
      </w:r>
    </w:p>
    <w:p w14:paraId="4E9E2828">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4、瞒报、谎报生产安全事故的生产经营单位及其有关责任人员；</w:t>
      </w:r>
    </w:p>
    <w:p w14:paraId="497BBDA5">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5、发生生产安全事故后，不立即组织抢救或者在事故调查处理期间擅离职守或者逃匿的生产经营单位主要负责人。</w:t>
      </w:r>
    </w:p>
    <w:p w14:paraId="6AA51D88">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（二）下列未发生生产安全事故，但因安全生产违法行为，受到行政处罚的生产经营单位或者机构及其有关人员，应当列入严重失信主体名单：</w:t>
      </w:r>
    </w:p>
    <w:p w14:paraId="05DCF4A5">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1、未依法取得安全生产相关许可或者许可被暂扣、吊销期间从事相关生产经营活动的生产经营单位及其主要负责人；</w:t>
      </w:r>
    </w:p>
    <w:p w14:paraId="74858ED7">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2、承担安全评价、认证、检测、检验职责的机构及其直接责任人员租借资质、挂靠、出具虚假报告或者证书的；</w:t>
      </w:r>
    </w:p>
    <w:p w14:paraId="5E5F7BD0">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3、在应急管理部门作出行政处罚后，有执行能力拒不执行或者逃避执行的生产经营单位及其主要负责人；</w:t>
      </w:r>
    </w:p>
    <w:p w14:paraId="2A251FA9">
      <w:pPr>
        <w:widowControl/>
        <w:autoSpaceDE w:val="0"/>
        <w:spacing w:line="480" w:lineRule="exact"/>
        <w:ind w:firstLine="480" w:firstLineChars="200"/>
        <w:jc w:val="left"/>
        <w:textAlignment w:val="baseline"/>
        <w:rPr>
          <w:rFonts w:hint="eastAsia" w:ascii="宋体" w:hAnsi="宋体" w:cs="宋体"/>
          <w:sz w:val="24"/>
        </w:rPr>
      </w:pPr>
      <w:r>
        <w:rPr>
          <w:rFonts w:hint="eastAsia" w:ascii="宋体" w:hAnsi="宋体" w:cs="宋体"/>
          <w:kern w:val="0"/>
          <w:sz w:val="24"/>
          <w:lang w:bidi="ar"/>
        </w:rPr>
        <w:t>4、其他违反安全生产法律法规受到行政处罚，且性质恶劣、情节严重的。</w:t>
      </w:r>
    </w:p>
    <w:p w14:paraId="2E9C7DB6">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kern w:val="0"/>
          <w:sz w:val="24"/>
          <w:lang w:bidi="ar"/>
        </w:rPr>
        <w:t>依据：《安全生产严重失信主体名单管理办法》（2023年8月8日应急管理部令第11号）</w:t>
      </w:r>
    </w:p>
    <w:p w14:paraId="2936F45C">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bCs/>
          <w:kern w:val="0"/>
          <w:sz w:val="24"/>
          <w:lang w:bidi="ar"/>
        </w:rPr>
        <w:t>二、环境保护领域严重失信行为：</w:t>
      </w:r>
    </w:p>
    <w:p w14:paraId="7942A1F2">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（一）因为环境违法构成环境犯罪的；</w:t>
      </w:r>
    </w:p>
    <w:p w14:paraId="1E6FE8F9">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（二）建设项目环境影响评价文件未按规定通过审批，擅自开工建设的；</w:t>
      </w:r>
    </w:p>
    <w:p w14:paraId="2B2FBF74">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（三）建设项目环保设施未建成、环保措施未落实、未通过竣工环保验收或者验收不合格，主体工程正式投入生产或者使用的；</w:t>
      </w:r>
    </w:p>
    <w:p w14:paraId="639092C2">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（四）建设项目性质、规模、地点、采用的生产工艺或者防治污染、防止生态破坏的措施发生重大变动，未重新报批环境影响评价文件，擅自投入生产或者使用的；</w:t>
      </w:r>
    </w:p>
    <w:p w14:paraId="293CEB7A">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（五）主要污染物排放总量超过控制指标的；</w:t>
      </w:r>
    </w:p>
    <w:p w14:paraId="54C168A3">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（六）私设暗管或者利用渗井、渗坑、裂隙、溶洞等排放、倾倒、处置水污染物，或者通过私设旁路排放大气污染物的；</w:t>
      </w:r>
    </w:p>
    <w:p w14:paraId="361A0852">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（七）非法排放、倾倒、处置危险废物，或者向无经营许可证或者超出经营许可范围的单位或个人提供或者委托其收集、贮存、利用、处置危险废物的；</w:t>
      </w:r>
    </w:p>
    <w:p w14:paraId="711CFFFC">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（八）环境违法行为造成集中式生活饮用水水源取水中断的；</w:t>
      </w:r>
    </w:p>
    <w:p w14:paraId="143F379F">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（九）环境违法行为对生活饮用水水源保护区、自然保护区、国家重点生态功能区、风景名胜区、居住功能区、基本农田保护区等环境敏感区造成重大不利影响的；</w:t>
      </w:r>
    </w:p>
    <w:p w14:paraId="3764E1DE">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（十）违法从事自然资源开发、交通基础设施建设，以及其他开发建设活动，造成严重生态破坏的；</w:t>
      </w:r>
    </w:p>
    <w:p w14:paraId="7C0BA2BF">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（十一）发生较大及以上突发环境事件的；</w:t>
      </w:r>
    </w:p>
    <w:p w14:paraId="51A616B0">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（十二）被环保部门挂牌督办，整改逾期未完成的；</w:t>
      </w:r>
    </w:p>
    <w:p w14:paraId="52590180">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（十三）以暴力、威胁等方式拒绝、阻挠环保部门工作人员现场检查的；</w:t>
      </w:r>
    </w:p>
    <w:p w14:paraId="7A284E1F">
      <w:pPr>
        <w:widowControl/>
        <w:autoSpaceDE w:val="0"/>
        <w:spacing w:line="480" w:lineRule="exact"/>
        <w:ind w:firstLine="480" w:firstLineChars="200"/>
        <w:jc w:val="left"/>
        <w:textAlignment w:val="baseline"/>
        <w:rPr>
          <w:rFonts w:hint="eastAsia" w:ascii="宋体" w:hAnsi="宋体" w:cs="宋体"/>
          <w:sz w:val="24"/>
        </w:rPr>
      </w:pPr>
      <w:r>
        <w:rPr>
          <w:rFonts w:hint="eastAsia" w:ascii="宋体" w:hAnsi="宋体" w:cs="宋体"/>
          <w:kern w:val="0"/>
          <w:sz w:val="24"/>
          <w:lang w:bidi="ar"/>
        </w:rPr>
        <w:t>（十四）违反重污染天气应急预案有关规定，对重污染天气响应不力的。</w:t>
      </w:r>
    </w:p>
    <w:p w14:paraId="181ED1A0">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kern w:val="0"/>
          <w:sz w:val="24"/>
          <w:lang w:bidi="ar"/>
        </w:rPr>
        <w:t>依据：《关于对环境保护领域失信生产经营单位及其有关人员开展联合惩戒的合作备忘录》、《企业环境信用评价办法（试行）》（环发〔2013〕150号）</w:t>
      </w:r>
    </w:p>
    <w:p w14:paraId="4FA9522B">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bCs/>
          <w:kern w:val="0"/>
          <w:sz w:val="24"/>
          <w:lang w:bidi="ar"/>
        </w:rPr>
        <w:t>三、公共资源交易领域严重失信行为</w:t>
      </w:r>
    </w:p>
    <w:p w14:paraId="7FE329FC">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（一）违反法律规定，必须进行招标的项目而不招标的，将必须进行招标的项目化整为零或者以其他任何方式规避招标的； </w:t>
      </w:r>
    </w:p>
    <w:p w14:paraId="44FF56AE">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（二）招标代理机构违反法律规定，泄露应当保密的与招标投标活动有关的情况和资料的，或者与招标人、投标人串通损害 国家利益、社会公共利益或者他人合法权益的；</w:t>
      </w:r>
    </w:p>
    <w:p w14:paraId="4A76B537">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（三）招标人以不合理的条件限制或者排斥潜在投标人的，对潜在投标人实行歧视待遇的，强制要求投标人组成联合体共同 投标的，或者限制投标人之间竞争的；</w:t>
      </w:r>
    </w:p>
    <w:p w14:paraId="28102098">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（四）依法必须进行招标的项目的招标人向他人透露已获取招标文件的潜在投标人的名称、数量或者可能影响公平竞争的有 关招标投标的其他情况的，或者泄露标底的；</w:t>
      </w:r>
    </w:p>
    <w:p w14:paraId="1EC82B4B">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（五）投标人相互串通投标或者与招标人串通投标的，投标人以向招标人或者评标委员会成员行贿的手段谋取中标的； </w:t>
      </w:r>
    </w:p>
    <w:p w14:paraId="1F6EB0DC">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（六）投标人以他人名义投标或者以其他方式弄虚作假，骗取中标的；</w:t>
      </w:r>
    </w:p>
    <w:p w14:paraId="538CEA44">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（七）依法必须进行招标的项目，招标人违反法律规定，与投标人就投标价格、投标方案等实质性内容进行谈判的；</w:t>
      </w:r>
    </w:p>
    <w:p w14:paraId="6D2AEBC0">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FB8291E">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（九）招标人在评标委员会依法推荐的中标候选人以外确定中标人的，依法必须进行招标的项目在所有投标被评标委员会否 决后自行确定中标人的； </w:t>
      </w:r>
    </w:p>
    <w:p w14:paraId="37A1B2C8">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（十）中标人将中标项目转让给他人的，将中标项目肢解后分别转让给他人的，违反法律规定将中标项目的部分主体、关键 性工作分包给他人的，或者分包人再次分包的； </w:t>
      </w:r>
    </w:p>
    <w:p w14:paraId="6E80A94E">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（十一）招标人与中标人不按照招标文件和中标人的投标文件订立合同的，或者招标人、中标人订立背离合同实质性内容的 协议的； </w:t>
      </w:r>
    </w:p>
    <w:p w14:paraId="570C203C">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（十二）中标人不按照与招标人订立的合同履行义务，情节严重的； </w:t>
      </w:r>
    </w:p>
    <w:p w14:paraId="7E12CC0B">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DA45E5B">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372D1CF">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（十五）采购人对应当实行集中采购的政府采购项目，不委托集中采购机构实行集中采购的； </w:t>
      </w:r>
    </w:p>
    <w:p w14:paraId="317E5360">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（十六）采购人、采购代理机构违反法律规定隐匿、销毁应当保存的采购文件或者伪造、变造采购文件的； </w:t>
      </w:r>
    </w:p>
    <w:p w14:paraId="0A64B4B1">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B50A626">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（十八）疫苗生产企业向县级疾病预防控制机构以外的单位或者个人销售第二类疫苗的； </w:t>
      </w:r>
    </w:p>
    <w:p w14:paraId="37CBE24D">
      <w:pPr>
        <w:widowControl/>
        <w:autoSpaceDE w:val="0"/>
        <w:spacing w:line="480" w:lineRule="exact"/>
        <w:ind w:firstLine="480" w:firstLineChars="200"/>
        <w:jc w:val="left"/>
        <w:textAlignment w:val="baseline"/>
        <w:rPr>
          <w:rFonts w:hint="eastAsia" w:ascii="宋体" w:hAnsi="宋体" w:cs="宋体"/>
          <w:sz w:val="24"/>
        </w:rPr>
      </w:pPr>
      <w:r>
        <w:rPr>
          <w:rFonts w:hint="eastAsia" w:ascii="宋体" w:hAnsi="宋体" w:cs="宋体"/>
          <w:kern w:val="0"/>
          <w:sz w:val="24"/>
          <w:lang w:bidi="ar"/>
        </w:rPr>
        <w:t>（十九）存在其他违反公共资源交易法律法规行为的。</w:t>
      </w:r>
    </w:p>
    <w:p w14:paraId="30377FBD">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kern w:val="0"/>
          <w:sz w:val="24"/>
          <w:lang w:bidi="ar"/>
        </w:rPr>
        <w:t>依据：《关于对公共资源交易领域严重失信主体开展联合惩戒的备忘录》（发改法规〔2018〕457号）</w:t>
      </w:r>
    </w:p>
    <w:p w14:paraId="452CA231">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bCs/>
          <w:kern w:val="0"/>
          <w:sz w:val="24"/>
          <w:lang w:bidi="ar"/>
        </w:rPr>
        <w:t>四、社会保险领域严重失信行为</w:t>
      </w:r>
    </w:p>
    <w:p w14:paraId="4AB9C779">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（一）用人单位未按相关规定参加社会保险且拒不整改的； </w:t>
      </w:r>
    </w:p>
    <w:p w14:paraId="70EB4F80">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（二）用人单位未如实申报社会保险缴费基数且拒不整改的； </w:t>
      </w:r>
    </w:p>
    <w:p w14:paraId="074F0575">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（三）应缴纳社会保险费却拒不缴纳的； </w:t>
      </w:r>
    </w:p>
    <w:p w14:paraId="0E698BFA">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（四）隐匿、转移、侵占、挪用社会保险费款、基金或者违规投资运营的；</w:t>
      </w:r>
    </w:p>
    <w:p w14:paraId="7308F51E">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（五）以欺诈、伪造证明材料或者其他手段参加、申报社会保险和骗取社会保险基金支出或社会保险待遇的； </w:t>
      </w:r>
    </w:p>
    <w:p w14:paraId="5C3A2520">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（六）非法获取、出售或变相交易社会保险个人权益数据的； </w:t>
      </w:r>
    </w:p>
    <w:p w14:paraId="5BC090C8">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（七）社会保险服务机构违反服务协议或相关规定的； </w:t>
      </w:r>
    </w:p>
    <w:p w14:paraId="3F898DF5">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 xml:space="preserve">（八）拒绝协助社会保险行政部门、经办机构对事故和问题进 行调查核实的；拒绝接受或协助税务部门对社会保险实施监督检查， 不如实提供与社会保险相关各项资料的； </w:t>
      </w:r>
    </w:p>
    <w:p w14:paraId="2B3B1168">
      <w:pPr>
        <w:widowControl/>
        <w:autoSpaceDE w:val="0"/>
        <w:spacing w:line="480" w:lineRule="exact"/>
        <w:ind w:firstLine="480" w:firstLineChars="200"/>
        <w:jc w:val="left"/>
        <w:textAlignment w:val="baseline"/>
        <w:rPr>
          <w:rFonts w:hint="eastAsia" w:ascii="宋体" w:hAnsi="宋体" w:cs="宋体"/>
          <w:sz w:val="24"/>
        </w:rPr>
      </w:pPr>
      <w:r>
        <w:rPr>
          <w:rFonts w:hint="eastAsia" w:ascii="宋体" w:hAnsi="宋体" w:cs="宋体"/>
          <w:kern w:val="0"/>
          <w:sz w:val="24"/>
          <w:lang w:bidi="ar"/>
        </w:rPr>
        <w:t>（九）其他违反法律法规规定的。</w:t>
      </w:r>
    </w:p>
    <w:p w14:paraId="0D3E187B">
      <w:pPr>
        <w:widowControl/>
        <w:autoSpaceDE w:val="0"/>
        <w:spacing w:line="480" w:lineRule="exact"/>
        <w:ind w:firstLine="482" w:firstLineChars="200"/>
        <w:jc w:val="left"/>
        <w:textAlignment w:val="baseline"/>
        <w:rPr>
          <w:rFonts w:hint="eastAsia" w:ascii="宋体" w:hAnsi="宋体" w:cs="宋体"/>
          <w:b/>
          <w:sz w:val="24"/>
        </w:rPr>
      </w:pPr>
      <w:r>
        <w:rPr>
          <w:rFonts w:hint="eastAsia" w:ascii="宋体" w:hAnsi="宋体" w:cs="宋体"/>
          <w:b/>
          <w:kern w:val="0"/>
          <w:sz w:val="24"/>
          <w:lang w:bidi="ar"/>
        </w:rPr>
        <w:t>依据：《关于对社会保险领域严重失信企业及其有关人员实施联合惩戒的合作备忘录》（发改财金〔2018〕1704号）</w:t>
      </w:r>
    </w:p>
    <w:p w14:paraId="2F1EB139">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bCs/>
          <w:kern w:val="0"/>
          <w:sz w:val="24"/>
          <w:lang w:bidi="ar"/>
        </w:rPr>
        <w:t xml:space="preserve"> </w:t>
      </w:r>
    </w:p>
    <w:p w14:paraId="04459E02">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bCs/>
          <w:kern w:val="0"/>
          <w:sz w:val="24"/>
          <w:lang w:bidi="ar"/>
        </w:rPr>
        <w:t>五、建筑市场领域严重失信行为</w:t>
      </w:r>
    </w:p>
    <w:p w14:paraId="50A4B050">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（一）利用虚假材料、以欺骗手段取得企业资质的；</w:t>
      </w:r>
    </w:p>
    <w:p w14:paraId="2A71C020">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（二）发生转包、出借资质，受到行政处罚的；</w:t>
      </w:r>
    </w:p>
    <w:p w14:paraId="4CEA6ECD">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（三）发生重大及以上工程质量安全事故，或1年内累计发生2次及以上较大工程质量安全事故，或发生性质恶劣、危害性严重、社会影响大的较大工程质量安全事故，受到行政处罚的；</w:t>
      </w:r>
    </w:p>
    <w:p w14:paraId="544F763C">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（四）经法院判决或仲裁机构裁决，认定为拖欠工程款,且拒不履行生效法律文书确定的义务的。</w:t>
      </w:r>
    </w:p>
    <w:p w14:paraId="60D19D65">
      <w:pPr>
        <w:widowControl/>
        <w:autoSpaceDE w:val="0"/>
        <w:spacing w:line="480" w:lineRule="exact"/>
        <w:ind w:firstLine="480" w:firstLineChars="200"/>
        <w:jc w:val="left"/>
        <w:textAlignment w:val="baseline"/>
        <w:rPr>
          <w:rFonts w:hint="eastAsia" w:ascii="宋体" w:hAnsi="宋体" w:cs="宋体"/>
          <w:sz w:val="24"/>
        </w:rPr>
      </w:pPr>
      <w:r>
        <w:rPr>
          <w:rFonts w:hint="eastAsia" w:ascii="宋体" w:hAnsi="宋体" w:cs="宋体"/>
          <w:kern w:val="0"/>
          <w:sz w:val="24"/>
          <w:lang w:bidi="ar"/>
        </w:rPr>
        <w:t>各级住房城乡建设主管部门应当参照建筑市场主体“黑名单”，对被人力资源社会保障行政部门列入拖欠农民工工资“黑名单”的建筑市场各方主体加强监管。</w:t>
      </w:r>
    </w:p>
    <w:p w14:paraId="72E73087">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kern w:val="0"/>
          <w:sz w:val="24"/>
          <w:lang w:bidi="ar"/>
        </w:rPr>
        <w:t>依据：《建筑市场信用管理暂行办法》（建市〔2017〕241号）</w:t>
      </w:r>
    </w:p>
    <w:p w14:paraId="760049BB">
      <w:pPr>
        <w:widowControl/>
        <w:autoSpaceDE w:val="0"/>
        <w:spacing w:line="480" w:lineRule="exact"/>
        <w:ind w:firstLine="482" w:firstLineChars="200"/>
        <w:jc w:val="left"/>
        <w:textAlignment w:val="baseline"/>
        <w:rPr>
          <w:rFonts w:hint="eastAsia" w:ascii="宋体" w:hAnsi="宋体" w:cs="宋体"/>
          <w:b/>
          <w:bCs/>
          <w:sz w:val="24"/>
        </w:rPr>
      </w:pPr>
      <w:r>
        <w:rPr>
          <w:rFonts w:hint="eastAsia" w:ascii="宋体" w:hAnsi="宋体" w:cs="宋体"/>
          <w:b/>
          <w:bCs/>
          <w:kern w:val="0"/>
          <w:sz w:val="24"/>
          <w:lang w:bidi="ar"/>
        </w:rPr>
        <w:t>六、政府采购严重失信行为</w:t>
      </w:r>
    </w:p>
    <w:p w14:paraId="1F3EDD6F">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供应商、采购代理机构在三年内受到财政部门作出下列情形之一的行政处罚，列入政府采购严重违法失信行为记录名单。</w:t>
      </w:r>
    </w:p>
    <w:p w14:paraId="7653EEF9">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（一）三万元以上罚款；</w:t>
      </w:r>
    </w:p>
    <w:p w14:paraId="10D873DF">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（二）在一至三年内禁止参加政府采购活动（处罚期限届满的除外）；</w:t>
      </w:r>
    </w:p>
    <w:p w14:paraId="3F572E5C">
      <w:pPr>
        <w:widowControl/>
        <w:autoSpaceDE w:val="0"/>
        <w:spacing w:line="480" w:lineRule="exact"/>
        <w:ind w:firstLine="480" w:firstLineChars="200"/>
        <w:jc w:val="left"/>
        <w:textAlignment w:val="baseline"/>
        <w:rPr>
          <w:rFonts w:hint="eastAsia" w:ascii="宋体" w:hAnsi="宋体" w:cs="宋体"/>
          <w:kern w:val="0"/>
          <w:sz w:val="24"/>
          <w:lang w:bidi="ar"/>
        </w:rPr>
      </w:pPr>
      <w:r>
        <w:rPr>
          <w:rFonts w:hint="eastAsia" w:ascii="宋体" w:hAnsi="宋体" w:cs="宋体"/>
          <w:kern w:val="0"/>
          <w:sz w:val="24"/>
          <w:lang w:bidi="ar"/>
        </w:rPr>
        <w:t>（三）在一至三年内禁止代理政府采购业务（处罚期限届满的除外）；</w:t>
      </w:r>
    </w:p>
    <w:p w14:paraId="03B15F61">
      <w:pPr>
        <w:widowControl/>
        <w:autoSpaceDE w:val="0"/>
        <w:spacing w:line="480" w:lineRule="exact"/>
        <w:ind w:firstLine="480" w:firstLineChars="200"/>
        <w:jc w:val="left"/>
        <w:textAlignment w:val="baseline"/>
        <w:rPr>
          <w:rFonts w:hint="eastAsia" w:ascii="宋体" w:hAnsi="宋体" w:cs="宋体"/>
          <w:sz w:val="24"/>
        </w:rPr>
      </w:pPr>
      <w:r>
        <w:rPr>
          <w:rFonts w:hint="eastAsia" w:ascii="宋体" w:hAnsi="宋体" w:cs="宋体"/>
          <w:kern w:val="0"/>
          <w:sz w:val="24"/>
          <w:lang w:bidi="ar"/>
        </w:rPr>
        <w:t>（四）撤销政府采购代理机构资格（仅针对《政府采购法》第78条修改前作出的处罚决定）。</w:t>
      </w:r>
    </w:p>
    <w:p w14:paraId="1CEC6C86">
      <w:pPr>
        <w:widowControl/>
        <w:autoSpaceDE w:val="0"/>
        <w:spacing w:line="480" w:lineRule="exact"/>
        <w:ind w:firstLine="482" w:firstLineChars="200"/>
        <w:jc w:val="left"/>
        <w:textAlignment w:val="baseline"/>
        <w:rPr>
          <w:rFonts w:hint="eastAsia" w:ascii="宋体" w:hAnsi="宋体" w:cs="宋体"/>
          <w:b/>
          <w:sz w:val="24"/>
        </w:rPr>
      </w:pPr>
      <w:r>
        <w:rPr>
          <w:rFonts w:hint="eastAsia" w:ascii="宋体" w:hAnsi="宋体" w:cs="宋体"/>
          <w:b/>
          <w:kern w:val="0"/>
          <w:sz w:val="24"/>
          <w:lang w:bidi="ar"/>
        </w:rPr>
        <w:t>依据：《关于报送政府采购严重违法失信行为信息记录的通知》（财办库〔2014〕526号）</w:t>
      </w:r>
    </w:p>
    <w:p w14:paraId="68F169C6">
      <w:pPr>
        <w:widowControl/>
        <w:autoSpaceDE w:val="0"/>
        <w:spacing w:line="480" w:lineRule="exact"/>
        <w:ind w:firstLine="480" w:firstLineChars="200"/>
        <w:textAlignment w:val="baseline"/>
        <w:rPr>
          <w:rFonts w:hint="eastAsia" w:ascii="宋体" w:hAnsi="宋体" w:cs="宋体"/>
          <w:sz w:val="24"/>
        </w:rPr>
      </w:pPr>
      <w:r>
        <w:rPr>
          <w:rFonts w:hint="eastAsia" w:ascii="宋体" w:hAnsi="宋体" w:cs="宋体"/>
          <w:kern w:val="0"/>
          <w:sz w:val="24"/>
          <w:lang w:bidi="ar"/>
        </w:rPr>
        <w:t xml:space="preserve"> </w:t>
      </w:r>
    </w:p>
    <w:p w14:paraId="54135C51">
      <w:pPr>
        <w:widowControl/>
        <w:autoSpaceDE w:val="0"/>
        <w:spacing w:line="480" w:lineRule="exact"/>
        <w:ind w:firstLine="482" w:firstLineChars="200"/>
        <w:jc w:val="left"/>
        <w:textAlignment w:val="baseline"/>
        <w:rPr>
          <w:rFonts w:hint="eastAsia" w:ascii="宋体" w:hAnsi="宋体" w:cs="宋体"/>
          <w:b/>
          <w:szCs w:val="21"/>
        </w:rPr>
      </w:pPr>
      <w:r>
        <w:rPr>
          <w:rFonts w:hint="eastAsia" w:ascii="宋体" w:hAnsi="宋体" w:cs="宋体"/>
          <w:b/>
          <w:kern w:val="0"/>
          <w:sz w:val="24"/>
          <w:lang w:bidi="ar"/>
        </w:rPr>
        <w:t>未列出的其他类别严重失信行为，由招标人（代理机构）根据各类别行业主管部门下发的联合惩戒文件进行判断</w:t>
      </w:r>
      <w:r>
        <w:rPr>
          <w:rFonts w:hint="eastAsia" w:ascii="宋体" w:hAnsi="宋体" w:cs="宋体"/>
          <w:b/>
          <w:bCs/>
          <w:kern w:val="0"/>
          <w:sz w:val="24"/>
          <w:lang w:bidi="ar"/>
        </w:rPr>
        <w:t>。</w:t>
      </w:r>
    </w:p>
    <w:p w14:paraId="70939A05">
      <w:pPr>
        <w:pStyle w:val="2"/>
        <w:rPr>
          <w:rFonts w:ascii="宋体"/>
          <w:b w:val="0"/>
          <w:szCs w:val="32"/>
        </w:rPr>
      </w:pPr>
      <w:bookmarkStart w:id="119" w:name="_Toc449028957"/>
      <w:bookmarkStart w:id="122" w:name="_GoBack"/>
      <w:bookmarkEnd w:id="122"/>
      <w:r>
        <w:rPr>
          <w:rFonts w:ascii="宋体"/>
          <w:b w:val="0"/>
          <w:szCs w:val="32"/>
        </w:rPr>
        <w:br w:type="page"/>
      </w:r>
      <w:bookmarkStart w:id="120" w:name="_Toc25631"/>
      <w:bookmarkStart w:id="121" w:name="_Toc58430333"/>
      <w:r>
        <w:rPr>
          <w:rFonts w:hint="eastAsia" w:ascii="宋体"/>
          <w:szCs w:val="32"/>
        </w:rPr>
        <w:t xml:space="preserve">第七章 </w:t>
      </w:r>
      <w:r>
        <w:rPr>
          <w:rFonts w:hint="eastAsia" w:ascii="宋体"/>
          <w:bCs w:val="0"/>
          <w:szCs w:val="32"/>
        </w:rPr>
        <w:t>招标人、采购代理机构对本招标文件的确认</w:t>
      </w:r>
      <w:bookmarkEnd w:id="119"/>
      <w:bookmarkEnd w:id="120"/>
      <w:bookmarkEnd w:id="121"/>
    </w:p>
    <w:p w14:paraId="11BD8271">
      <w:pPr>
        <w:spacing w:line="440" w:lineRule="exact"/>
        <w:rPr>
          <w:rFonts w:ascii="宋体"/>
          <w:sz w:val="24"/>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4DF03F5D">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3A9CD85D">
            <w:pPr>
              <w:spacing w:line="440" w:lineRule="exact"/>
              <w:ind w:firstLine="560" w:firstLineChars="200"/>
              <w:rPr>
                <w:rFonts w:ascii="宋体" w:cs="宋体"/>
                <w:color w:val="auto"/>
                <w:sz w:val="28"/>
                <w:szCs w:val="28"/>
              </w:rPr>
            </w:pPr>
          </w:p>
          <w:p w14:paraId="294D85DF">
            <w:pPr>
              <w:spacing w:after="156" w:afterLines="50"/>
              <w:rPr>
                <w:rFonts w:ascii="宋体" w:cs="宋体"/>
                <w:color w:val="auto"/>
                <w:sz w:val="28"/>
                <w:szCs w:val="28"/>
              </w:rPr>
            </w:pPr>
            <w:r>
              <w:rPr>
                <w:rFonts w:hint="eastAsia" w:ascii="宋体" w:cs="宋体"/>
                <w:color w:val="auto"/>
                <w:sz w:val="28"/>
                <w:szCs w:val="28"/>
              </w:rPr>
              <w:t xml:space="preserve">  我单位对</w:t>
            </w:r>
            <w:r>
              <w:rPr>
                <w:rFonts w:hint="eastAsia" w:ascii="宋体" w:cs="宋体"/>
                <w:color w:val="auto"/>
                <w:sz w:val="28"/>
                <w:szCs w:val="28"/>
                <w:u w:val="single"/>
              </w:rPr>
              <w:t xml:space="preserve"> 滁州市兴滁实业有限公司矿山宽体车维修保养服务采购项目 </w:t>
            </w:r>
            <w:r>
              <w:rPr>
                <w:rFonts w:hint="eastAsia" w:ascii="宋体" w:cs="宋体"/>
                <w:color w:val="auto"/>
                <w:sz w:val="28"/>
                <w:szCs w:val="28"/>
              </w:rPr>
              <w:t>的招标文件进行确认。</w:t>
            </w:r>
          </w:p>
          <w:p w14:paraId="0FED5BC7">
            <w:pPr>
              <w:spacing w:line="540" w:lineRule="exact"/>
              <w:ind w:firstLine="560" w:firstLineChars="200"/>
              <w:rPr>
                <w:rFonts w:ascii="宋体" w:cs="宋体"/>
                <w:color w:val="auto"/>
                <w:sz w:val="28"/>
                <w:szCs w:val="28"/>
              </w:rPr>
            </w:pPr>
            <w:r>
              <w:rPr>
                <w:rFonts w:hint="eastAsia" w:ascii="宋体" w:cs="宋体"/>
                <w:color w:val="auto"/>
                <w:sz w:val="28"/>
                <w:szCs w:val="28"/>
              </w:rPr>
              <w:t>招标单位： 滁州市兴滁实业有限公司</w:t>
            </w:r>
          </w:p>
          <w:p w14:paraId="38E3E936">
            <w:pPr>
              <w:spacing w:line="540" w:lineRule="exact"/>
              <w:ind w:firstLine="560" w:firstLineChars="200"/>
              <w:rPr>
                <w:rFonts w:hint="eastAsia" w:ascii="宋体" w:eastAsia="宋体" w:cs="宋体"/>
                <w:color w:val="auto"/>
                <w:sz w:val="28"/>
                <w:szCs w:val="28"/>
                <w:lang w:eastAsia="zh-CN"/>
              </w:rPr>
            </w:pPr>
            <w:r>
              <w:rPr>
                <w:rFonts w:hint="eastAsia" w:ascii="宋体" w:cs="宋体"/>
                <w:color w:val="auto"/>
                <w:sz w:val="28"/>
                <w:szCs w:val="28"/>
              </w:rPr>
              <w:t>委托代理人：</w:t>
            </w:r>
            <w:r>
              <w:rPr>
                <w:rFonts w:hint="eastAsia" w:ascii="宋体" w:cs="宋体"/>
                <w:color w:val="auto"/>
                <w:sz w:val="28"/>
                <w:szCs w:val="28"/>
                <w:lang w:eastAsia="zh-CN"/>
              </w:rPr>
              <w:t>董旭</w:t>
            </w:r>
          </w:p>
          <w:p w14:paraId="5EDA1454">
            <w:pPr>
              <w:spacing w:line="540" w:lineRule="exact"/>
              <w:ind w:firstLine="560" w:firstLineChars="200"/>
              <w:rPr>
                <w:rFonts w:hint="eastAsia" w:ascii="宋体" w:eastAsia="宋体" w:cs="宋体"/>
                <w:color w:val="auto"/>
                <w:sz w:val="28"/>
                <w:szCs w:val="28"/>
                <w:lang w:eastAsia="zh-CN"/>
              </w:rPr>
            </w:pPr>
            <w:r>
              <w:rPr>
                <w:rFonts w:hint="eastAsia" w:ascii="宋体" w:cs="宋体"/>
                <w:color w:val="auto"/>
                <w:sz w:val="28"/>
                <w:szCs w:val="28"/>
              </w:rPr>
              <w:t>联系电话：</w:t>
            </w:r>
            <w:r>
              <w:rPr>
                <w:rFonts w:hint="eastAsia" w:ascii="宋体" w:hAnsi="宋体"/>
                <w:color w:val="auto"/>
                <w:sz w:val="28"/>
                <w:szCs w:val="28"/>
                <w:lang w:eastAsia="zh-CN"/>
              </w:rPr>
              <w:t>18605500124</w:t>
            </w:r>
          </w:p>
          <w:p w14:paraId="6A4A4AD1">
            <w:pPr>
              <w:spacing w:line="540" w:lineRule="exact"/>
              <w:ind w:firstLine="7140" w:firstLineChars="2550"/>
              <w:rPr>
                <w:rFonts w:ascii="宋体" w:cs="宋体"/>
                <w:color w:val="auto"/>
                <w:sz w:val="28"/>
                <w:szCs w:val="28"/>
              </w:rPr>
            </w:pPr>
          </w:p>
          <w:p w14:paraId="63C4132E">
            <w:pPr>
              <w:spacing w:line="540" w:lineRule="exact"/>
              <w:ind w:firstLine="7140" w:firstLineChars="2550"/>
              <w:rPr>
                <w:rFonts w:ascii="宋体" w:cs="宋体"/>
                <w:color w:val="auto"/>
                <w:sz w:val="28"/>
                <w:szCs w:val="28"/>
              </w:rPr>
            </w:pPr>
            <w:r>
              <w:rPr>
                <w:rFonts w:hint="eastAsia" w:ascii="宋体" w:cs="宋体"/>
                <w:color w:val="auto"/>
                <w:sz w:val="28"/>
                <w:szCs w:val="28"/>
              </w:rPr>
              <w:t>（盖单位章）</w:t>
            </w:r>
          </w:p>
          <w:p w14:paraId="66BE0C78">
            <w:pPr>
              <w:spacing w:line="540" w:lineRule="exact"/>
              <w:jc w:val="center"/>
              <w:rPr>
                <w:rFonts w:ascii="宋体" w:cs="宋体"/>
                <w:color w:val="auto"/>
                <w:sz w:val="28"/>
                <w:szCs w:val="28"/>
              </w:rPr>
            </w:pPr>
            <w:r>
              <w:rPr>
                <w:rFonts w:hint="eastAsia" w:ascii="宋体" w:cs="宋体"/>
                <w:color w:val="auto"/>
                <w:sz w:val="28"/>
                <w:szCs w:val="28"/>
                <w:lang w:val="en-US" w:eastAsia="zh-CN"/>
              </w:rPr>
              <w:t xml:space="preserve">                                           </w:t>
            </w:r>
            <w:r>
              <w:rPr>
                <w:rFonts w:hint="eastAsia" w:ascii="宋体" w:cs="宋体"/>
                <w:color w:val="auto"/>
                <w:sz w:val="28"/>
                <w:szCs w:val="28"/>
              </w:rPr>
              <w:t>202</w:t>
            </w:r>
            <w:r>
              <w:rPr>
                <w:rFonts w:hint="eastAsia" w:ascii="宋体" w:cs="宋体"/>
                <w:color w:val="auto"/>
                <w:sz w:val="28"/>
                <w:szCs w:val="28"/>
                <w:lang w:val="en-US" w:eastAsia="zh-CN"/>
              </w:rPr>
              <w:t>6</w:t>
            </w:r>
            <w:r>
              <w:rPr>
                <w:rFonts w:hint="eastAsia" w:ascii="宋体" w:cs="宋体"/>
                <w:color w:val="auto"/>
                <w:sz w:val="28"/>
                <w:szCs w:val="28"/>
              </w:rPr>
              <w:t>年</w:t>
            </w:r>
            <w:r>
              <w:rPr>
                <w:rFonts w:hint="eastAsia" w:ascii="宋体" w:cs="宋体"/>
                <w:color w:val="auto"/>
                <w:sz w:val="28"/>
                <w:szCs w:val="28"/>
                <w:lang w:val="en-US" w:eastAsia="zh-CN"/>
              </w:rPr>
              <w:t>3</w:t>
            </w:r>
            <w:r>
              <w:rPr>
                <w:rFonts w:hint="eastAsia" w:ascii="宋体" w:cs="宋体"/>
                <w:color w:val="auto"/>
                <w:sz w:val="28"/>
                <w:szCs w:val="28"/>
              </w:rPr>
              <w:t>月</w:t>
            </w:r>
          </w:p>
        </w:tc>
      </w:tr>
      <w:tr w14:paraId="152F9BB3">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7468DAC8">
            <w:pPr>
              <w:spacing w:line="440" w:lineRule="exact"/>
              <w:rPr>
                <w:rFonts w:ascii="宋体" w:cs="宋体"/>
                <w:color w:val="auto"/>
                <w:sz w:val="28"/>
                <w:szCs w:val="28"/>
              </w:rPr>
            </w:pPr>
          </w:p>
          <w:p w14:paraId="69FF87ED">
            <w:pPr>
              <w:spacing w:line="520" w:lineRule="exact"/>
              <w:ind w:firstLine="560" w:firstLineChars="200"/>
              <w:rPr>
                <w:rFonts w:ascii="宋体" w:cs="宋体"/>
                <w:color w:val="auto"/>
                <w:sz w:val="28"/>
                <w:szCs w:val="28"/>
              </w:rPr>
            </w:pPr>
            <w:r>
              <w:rPr>
                <w:rFonts w:hint="eastAsia" w:ascii="宋体" w:cs="宋体"/>
                <w:color w:val="auto"/>
                <w:sz w:val="28"/>
                <w:szCs w:val="28"/>
              </w:rPr>
              <w:t>招标代理机构：滁州市城投工程咨询管理有限公司</w:t>
            </w:r>
          </w:p>
          <w:p w14:paraId="48D98B68">
            <w:pPr>
              <w:spacing w:line="520" w:lineRule="exact"/>
              <w:ind w:firstLine="560" w:firstLineChars="200"/>
              <w:rPr>
                <w:rFonts w:ascii="宋体" w:cs="宋体"/>
                <w:color w:val="auto"/>
                <w:sz w:val="28"/>
                <w:szCs w:val="28"/>
              </w:rPr>
            </w:pPr>
            <w:r>
              <w:rPr>
                <w:rFonts w:hint="eastAsia" w:ascii="宋体" w:cs="宋体"/>
                <w:color w:val="auto"/>
                <w:sz w:val="28"/>
                <w:szCs w:val="28"/>
              </w:rPr>
              <w:t>经办人：杨韦</w:t>
            </w:r>
          </w:p>
          <w:p w14:paraId="61864401">
            <w:pPr>
              <w:spacing w:line="520" w:lineRule="exact"/>
              <w:ind w:firstLine="560" w:firstLineChars="200"/>
              <w:rPr>
                <w:rFonts w:ascii="宋体" w:cs="宋体"/>
                <w:color w:val="auto"/>
                <w:sz w:val="28"/>
                <w:szCs w:val="28"/>
              </w:rPr>
            </w:pPr>
            <w:r>
              <w:rPr>
                <w:rFonts w:hint="eastAsia" w:ascii="宋体" w:cs="宋体"/>
                <w:color w:val="auto"/>
                <w:sz w:val="28"/>
                <w:szCs w:val="28"/>
              </w:rPr>
              <w:t>电  话：0550-3519590、18005501210</w:t>
            </w:r>
          </w:p>
          <w:p w14:paraId="27E7C1BC">
            <w:pPr>
              <w:spacing w:line="520" w:lineRule="exact"/>
              <w:ind w:firstLine="6300" w:firstLineChars="2250"/>
              <w:rPr>
                <w:rFonts w:ascii="宋体" w:cs="宋体"/>
                <w:color w:val="auto"/>
                <w:sz w:val="28"/>
                <w:szCs w:val="28"/>
              </w:rPr>
            </w:pPr>
          </w:p>
          <w:p w14:paraId="31D9D283">
            <w:pPr>
              <w:pStyle w:val="12"/>
              <w:rPr>
                <w:color w:val="auto"/>
                <w:kern w:val="2"/>
                <w:sz w:val="21"/>
                <w:szCs w:val="24"/>
              </w:rPr>
            </w:pPr>
          </w:p>
          <w:p w14:paraId="4A4B3FE2">
            <w:pPr>
              <w:spacing w:line="520" w:lineRule="exact"/>
              <w:ind w:firstLine="6580" w:firstLineChars="2350"/>
              <w:rPr>
                <w:rFonts w:ascii="宋体" w:cs="宋体"/>
                <w:color w:val="auto"/>
                <w:sz w:val="28"/>
                <w:szCs w:val="28"/>
              </w:rPr>
            </w:pPr>
          </w:p>
          <w:p w14:paraId="053A31E1">
            <w:pPr>
              <w:spacing w:line="520" w:lineRule="exact"/>
              <w:ind w:firstLine="7140" w:firstLineChars="2550"/>
              <w:rPr>
                <w:rFonts w:ascii="宋体" w:cs="宋体"/>
                <w:color w:val="auto"/>
                <w:sz w:val="28"/>
                <w:szCs w:val="28"/>
              </w:rPr>
            </w:pPr>
            <w:r>
              <w:rPr>
                <w:rFonts w:hint="eastAsia" w:ascii="宋体" w:cs="宋体"/>
                <w:color w:val="auto"/>
                <w:sz w:val="28"/>
                <w:szCs w:val="28"/>
              </w:rPr>
              <w:t>（盖单位章）</w:t>
            </w:r>
          </w:p>
          <w:p w14:paraId="15F1F3BE">
            <w:pPr>
              <w:spacing w:line="540" w:lineRule="exact"/>
              <w:jc w:val="right"/>
              <w:rPr>
                <w:rFonts w:ascii="宋体" w:cs="宋体"/>
                <w:color w:val="auto"/>
                <w:sz w:val="28"/>
                <w:szCs w:val="28"/>
              </w:rPr>
            </w:pPr>
            <w:r>
              <w:rPr>
                <w:rFonts w:hint="eastAsia" w:ascii="宋体" w:cs="宋体"/>
                <w:color w:val="auto"/>
                <w:sz w:val="28"/>
                <w:szCs w:val="28"/>
              </w:rPr>
              <w:t>202</w:t>
            </w:r>
            <w:r>
              <w:rPr>
                <w:rFonts w:hint="eastAsia" w:ascii="宋体" w:cs="宋体"/>
                <w:color w:val="auto"/>
                <w:sz w:val="28"/>
                <w:szCs w:val="28"/>
                <w:lang w:val="en-US" w:eastAsia="zh-CN"/>
              </w:rPr>
              <w:t>6</w:t>
            </w:r>
            <w:r>
              <w:rPr>
                <w:rFonts w:hint="eastAsia" w:ascii="宋体" w:cs="宋体"/>
                <w:color w:val="auto"/>
                <w:sz w:val="28"/>
                <w:szCs w:val="28"/>
              </w:rPr>
              <w:t>年</w:t>
            </w:r>
            <w:r>
              <w:rPr>
                <w:rFonts w:hint="eastAsia" w:ascii="宋体" w:cs="宋体"/>
                <w:color w:val="auto"/>
                <w:sz w:val="28"/>
                <w:szCs w:val="28"/>
                <w:lang w:val="en-US" w:eastAsia="zh-CN"/>
              </w:rPr>
              <w:t>3</w:t>
            </w:r>
            <w:r>
              <w:rPr>
                <w:rFonts w:hint="eastAsia" w:ascii="宋体" w:cs="宋体"/>
                <w:color w:val="auto"/>
                <w:sz w:val="28"/>
                <w:szCs w:val="28"/>
              </w:rPr>
              <w:t>月</w:t>
            </w:r>
          </w:p>
        </w:tc>
      </w:tr>
    </w:tbl>
    <w:p w14:paraId="11769579"/>
    <w:p w14:paraId="7C38C67D"/>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9A4910-03E7-4ACB-A908-AC7B9EBC5463}"/>
  </w:font>
  <w:font w:name="黑体">
    <w:panose1 w:val="02010609060101010101"/>
    <w:charset w:val="86"/>
    <w:family w:val="auto"/>
    <w:pitch w:val="default"/>
    <w:sig w:usb0="800002BF" w:usb1="38CF7CFA" w:usb2="00000016" w:usb3="00000000" w:csb0="00040001" w:csb1="00000000"/>
    <w:embedRegular r:id="rId2" w:fontKey="{702F5C66-5FC3-4E80-9893-6C68669B9C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F3E46E9-432D-4A87-AEAD-434794A1A065}"/>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4" w:fontKey="{E3762DA4-EA71-441A-8C75-1BC6CAB54DFF}"/>
  </w:font>
  <w:font w:name="华文中宋">
    <w:panose1 w:val="02010600040101010101"/>
    <w:charset w:val="86"/>
    <w:family w:val="auto"/>
    <w:pitch w:val="default"/>
    <w:sig w:usb0="00000287" w:usb1="080F0000" w:usb2="00000000" w:usb3="00000000" w:csb0="0004009F" w:csb1="DFD70000"/>
    <w:embedRegular r:id="rId5" w:fontKey="{F13D174A-AC7F-40B9-AEF5-3E8F5E28CF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8BF7D">
    <w:pPr>
      <w:pStyle w:val="2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E0AF">
    <w:pPr>
      <w:pStyle w:val="24"/>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B17DA6">
                          <w:pPr>
                            <w:pStyle w:val="2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07B17DA6">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CE31">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50E6">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00000014"/>
    <w:multiLevelType w:val="multilevel"/>
    <w:tmpl w:val="00000014"/>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53208E"/>
    <w:multiLevelType w:val="multilevel"/>
    <w:tmpl w:val="0053208E"/>
    <w:lvl w:ilvl="0" w:tentative="0">
      <w:start w:val="1"/>
      <w:numFmt w:val="chineseCountingThousand"/>
      <w:suff w:val="space"/>
      <w:lvlText w:val="%1. "/>
      <w:lvlJc w:val="left"/>
      <w:pPr>
        <w:tabs>
          <w:tab w:val="left" w:pos="0"/>
        </w:tabs>
        <w:ind w:left="907" w:hanging="907"/>
      </w:pPr>
      <w:rPr>
        <w:rFonts w:hint="eastAsia" w:cs="Times New Roman"/>
      </w:rPr>
    </w:lvl>
    <w:lvl w:ilvl="1" w:tentative="0">
      <w:start w:val="1"/>
      <w:numFmt w:val="decimal"/>
      <w:isLgl/>
      <w:suff w:val="space"/>
      <w:lvlText w:val="%1.%2 "/>
      <w:lvlJc w:val="left"/>
      <w:pPr>
        <w:tabs>
          <w:tab w:val="left" w:pos="0"/>
        </w:tabs>
        <w:ind w:left="794" w:hanging="794"/>
      </w:pPr>
      <w:rPr>
        <w:rFonts w:cs="Times New Roman"/>
      </w:r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135"/>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1MGI2NWIzOGNkOWNmNzBiZjU5OTkyZjljYWYzZDQifQ=="/>
  </w:docVars>
  <w:rsids>
    <w:rsidRoot w:val="00172A27"/>
    <w:rsid w:val="000126F2"/>
    <w:rsid w:val="00086696"/>
    <w:rsid w:val="0009024D"/>
    <w:rsid w:val="000C10A5"/>
    <w:rsid w:val="000C1FF9"/>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41CBA"/>
    <w:rsid w:val="00466F77"/>
    <w:rsid w:val="004C4A9A"/>
    <w:rsid w:val="004F3A79"/>
    <w:rsid w:val="004F5165"/>
    <w:rsid w:val="00506947"/>
    <w:rsid w:val="00510AFB"/>
    <w:rsid w:val="00533663"/>
    <w:rsid w:val="005868F5"/>
    <w:rsid w:val="005931B7"/>
    <w:rsid w:val="005A3C00"/>
    <w:rsid w:val="005B5679"/>
    <w:rsid w:val="005C0E13"/>
    <w:rsid w:val="005F20B4"/>
    <w:rsid w:val="00620A2A"/>
    <w:rsid w:val="00677F31"/>
    <w:rsid w:val="0069368B"/>
    <w:rsid w:val="007272A1"/>
    <w:rsid w:val="007678C6"/>
    <w:rsid w:val="007C3AEB"/>
    <w:rsid w:val="007D541D"/>
    <w:rsid w:val="007F45BE"/>
    <w:rsid w:val="008005F7"/>
    <w:rsid w:val="008201B4"/>
    <w:rsid w:val="00833AB6"/>
    <w:rsid w:val="00853109"/>
    <w:rsid w:val="00867FFD"/>
    <w:rsid w:val="008766D7"/>
    <w:rsid w:val="008C7661"/>
    <w:rsid w:val="008E0C60"/>
    <w:rsid w:val="009255FE"/>
    <w:rsid w:val="009269A2"/>
    <w:rsid w:val="009343AA"/>
    <w:rsid w:val="00937817"/>
    <w:rsid w:val="009B2C38"/>
    <w:rsid w:val="009C512B"/>
    <w:rsid w:val="009D17C8"/>
    <w:rsid w:val="009E196C"/>
    <w:rsid w:val="009F2CCC"/>
    <w:rsid w:val="00A012AB"/>
    <w:rsid w:val="00A54152"/>
    <w:rsid w:val="00A67D58"/>
    <w:rsid w:val="00A975DD"/>
    <w:rsid w:val="00AF40A6"/>
    <w:rsid w:val="00AF43B5"/>
    <w:rsid w:val="00B12AFE"/>
    <w:rsid w:val="00B41BDC"/>
    <w:rsid w:val="00B45701"/>
    <w:rsid w:val="00B502D3"/>
    <w:rsid w:val="00B627A9"/>
    <w:rsid w:val="00B77363"/>
    <w:rsid w:val="00B8500A"/>
    <w:rsid w:val="00BC6E5B"/>
    <w:rsid w:val="00BF0751"/>
    <w:rsid w:val="00C069E8"/>
    <w:rsid w:val="00C24AE6"/>
    <w:rsid w:val="00CD391E"/>
    <w:rsid w:val="00CF1FFF"/>
    <w:rsid w:val="00D24FF0"/>
    <w:rsid w:val="00D25ACB"/>
    <w:rsid w:val="00D46C3D"/>
    <w:rsid w:val="00D50329"/>
    <w:rsid w:val="00D651BA"/>
    <w:rsid w:val="00D829EC"/>
    <w:rsid w:val="00DD6A62"/>
    <w:rsid w:val="00E4156B"/>
    <w:rsid w:val="00E700A9"/>
    <w:rsid w:val="00E70847"/>
    <w:rsid w:val="00E87AA3"/>
    <w:rsid w:val="00F036C9"/>
    <w:rsid w:val="00F13E63"/>
    <w:rsid w:val="00F55858"/>
    <w:rsid w:val="00F705B3"/>
    <w:rsid w:val="00F768E1"/>
    <w:rsid w:val="00FC3E1B"/>
    <w:rsid w:val="00FD5BE8"/>
    <w:rsid w:val="00FF16F3"/>
    <w:rsid w:val="01255120"/>
    <w:rsid w:val="016947F9"/>
    <w:rsid w:val="01826A17"/>
    <w:rsid w:val="01A338CD"/>
    <w:rsid w:val="01CB7DA6"/>
    <w:rsid w:val="01D9415D"/>
    <w:rsid w:val="01DA5E9C"/>
    <w:rsid w:val="01DB6127"/>
    <w:rsid w:val="01DE01EE"/>
    <w:rsid w:val="0219028B"/>
    <w:rsid w:val="0224187C"/>
    <w:rsid w:val="022E6257"/>
    <w:rsid w:val="023850C1"/>
    <w:rsid w:val="02477318"/>
    <w:rsid w:val="0255285E"/>
    <w:rsid w:val="02643CD6"/>
    <w:rsid w:val="026B1259"/>
    <w:rsid w:val="026E6F9B"/>
    <w:rsid w:val="02827B99"/>
    <w:rsid w:val="029F2E1F"/>
    <w:rsid w:val="02A97FD3"/>
    <w:rsid w:val="02BC3AEB"/>
    <w:rsid w:val="02BF3353"/>
    <w:rsid w:val="02D079EE"/>
    <w:rsid w:val="02E1151B"/>
    <w:rsid w:val="02E1227E"/>
    <w:rsid w:val="02E54D69"/>
    <w:rsid w:val="02EF1E8A"/>
    <w:rsid w:val="02F254D6"/>
    <w:rsid w:val="02F53218"/>
    <w:rsid w:val="030355FF"/>
    <w:rsid w:val="030671D3"/>
    <w:rsid w:val="0322689B"/>
    <w:rsid w:val="0341645D"/>
    <w:rsid w:val="035241C7"/>
    <w:rsid w:val="037E320E"/>
    <w:rsid w:val="038A570F"/>
    <w:rsid w:val="03950D96"/>
    <w:rsid w:val="039E11BA"/>
    <w:rsid w:val="03A2514E"/>
    <w:rsid w:val="03A34A22"/>
    <w:rsid w:val="03B409DD"/>
    <w:rsid w:val="03C03826"/>
    <w:rsid w:val="03C30C20"/>
    <w:rsid w:val="03C36058"/>
    <w:rsid w:val="03D1158F"/>
    <w:rsid w:val="03D96696"/>
    <w:rsid w:val="03DB41BC"/>
    <w:rsid w:val="03EF7C67"/>
    <w:rsid w:val="03FE7EAB"/>
    <w:rsid w:val="041C543C"/>
    <w:rsid w:val="04221DEB"/>
    <w:rsid w:val="043C5C87"/>
    <w:rsid w:val="04435676"/>
    <w:rsid w:val="044E498E"/>
    <w:rsid w:val="04651CD8"/>
    <w:rsid w:val="046A5576"/>
    <w:rsid w:val="04754611"/>
    <w:rsid w:val="04A942BA"/>
    <w:rsid w:val="04AB3862"/>
    <w:rsid w:val="04AC6F16"/>
    <w:rsid w:val="04BF3332"/>
    <w:rsid w:val="04F01EE9"/>
    <w:rsid w:val="04F76DD4"/>
    <w:rsid w:val="05085485"/>
    <w:rsid w:val="050B6D23"/>
    <w:rsid w:val="05177476"/>
    <w:rsid w:val="053242B0"/>
    <w:rsid w:val="05373674"/>
    <w:rsid w:val="053E4A03"/>
    <w:rsid w:val="05455577"/>
    <w:rsid w:val="05465FAD"/>
    <w:rsid w:val="054B0F4A"/>
    <w:rsid w:val="056D178C"/>
    <w:rsid w:val="058F1702"/>
    <w:rsid w:val="05A351AD"/>
    <w:rsid w:val="05C80770"/>
    <w:rsid w:val="05DE3CE5"/>
    <w:rsid w:val="05E82BC0"/>
    <w:rsid w:val="05F41565"/>
    <w:rsid w:val="05F477B7"/>
    <w:rsid w:val="061816F7"/>
    <w:rsid w:val="062278D0"/>
    <w:rsid w:val="06255E8C"/>
    <w:rsid w:val="06370ACC"/>
    <w:rsid w:val="06632AA3"/>
    <w:rsid w:val="06836B5F"/>
    <w:rsid w:val="06A55ADF"/>
    <w:rsid w:val="06A64F55"/>
    <w:rsid w:val="06C453DB"/>
    <w:rsid w:val="06CF066E"/>
    <w:rsid w:val="06D82C35"/>
    <w:rsid w:val="06DA075B"/>
    <w:rsid w:val="06E15F8D"/>
    <w:rsid w:val="06F224DF"/>
    <w:rsid w:val="06F9554A"/>
    <w:rsid w:val="070659F4"/>
    <w:rsid w:val="07097292"/>
    <w:rsid w:val="0721282E"/>
    <w:rsid w:val="07224A69"/>
    <w:rsid w:val="072916E2"/>
    <w:rsid w:val="07371FAF"/>
    <w:rsid w:val="075239E7"/>
    <w:rsid w:val="075D207B"/>
    <w:rsid w:val="07750484"/>
    <w:rsid w:val="0788465B"/>
    <w:rsid w:val="078A2181"/>
    <w:rsid w:val="07950B26"/>
    <w:rsid w:val="07AD2313"/>
    <w:rsid w:val="07B611C8"/>
    <w:rsid w:val="07B76CEE"/>
    <w:rsid w:val="07E0529D"/>
    <w:rsid w:val="07ED2710"/>
    <w:rsid w:val="07F613C5"/>
    <w:rsid w:val="07F95559"/>
    <w:rsid w:val="08140B8B"/>
    <w:rsid w:val="08143A40"/>
    <w:rsid w:val="081E6D6D"/>
    <w:rsid w:val="08293B60"/>
    <w:rsid w:val="082C4FE6"/>
    <w:rsid w:val="08362309"/>
    <w:rsid w:val="08395955"/>
    <w:rsid w:val="084A1910"/>
    <w:rsid w:val="084F5934"/>
    <w:rsid w:val="0850090F"/>
    <w:rsid w:val="085D1644"/>
    <w:rsid w:val="08607386"/>
    <w:rsid w:val="08713341"/>
    <w:rsid w:val="088842BD"/>
    <w:rsid w:val="088A4403"/>
    <w:rsid w:val="088A5A8D"/>
    <w:rsid w:val="08A13C26"/>
    <w:rsid w:val="08BF40AC"/>
    <w:rsid w:val="08C07429"/>
    <w:rsid w:val="08D35DAA"/>
    <w:rsid w:val="08D51B22"/>
    <w:rsid w:val="08E05092"/>
    <w:rsid w:val="08E27D9B"/>
    <w:rsid w:val="08E92ED7"/>
    <w:rsid w:val="08EE00FD"/>
    <w:rsid w:val="08FA50E4"/>
    <w:rsid w:val="092B6141"/>
    <w:rsid w:val="0935241C"/>
    <w:rsid w:val="09524F20"/>
    <w:rsid w:val="095F13EB"/>
    <w:rsid w:val="097035F9"/>
    <w:rsid w:val="099217C1"/>
    <w:rsid w:val="09963123"/>
    <w:rsid w:val="09981838"/>
    <w:rsid w:val="09B5283E"/>
    <w:rsid w:val="09C166B7"/>
    <w:rsid w:val="09C851E3"/>
    <w:rsid w:val="09CB469C"/>
    <w:rsid w:val="09CF3948"/>
    <w:rsid w:val="09D678FF"/>
    <w:rsid w:val="09DE4A06"/>
    <w:rsid w:val="09E71B0D"/>
    <w:rsid w:val="09EF44EC"/>
    <w:rsid w:val="09F14739"/>
    <w:rsid w:val="0A03621B"/>
    <w:rsid w:val="0A2D3F49"/>
    <w:rsid w:val="0A8712AB"/>
    <w:rsid w:val="0AA04DDE"/>
    <w:rsid w:val="0AA7616F"/>
    <w:rsid w:val="0AB12DCE"/>
    <w:rsid w:val="0AB45767"/>
    <w:rsid w:val="0AC43BFC"/>
    <w:rsid w:val="0AD100C7"/>
    <w:rsid w:val="0AD16319"/>
    <w:rsid w:val="0AD96F7B"/>
    <w:rsid w:val="0AEC4F01"/>
    <w:rsid w:val="0AF3628F"/>
    <w:rsid w:val="0B343101"/>
    <w:rsid w:val="0B4B60CB"/>
    <w:rsid w:val="0B627EDA"/>
    <w:rsid w:val="0B704808"/>
    <w:rsid w:val="0B745622"/>
    <w:rsid w:val="0B982B0E"/>
    <w:rsid w:val="0B98567B"/>
    <w:rsid w:val="0BA94BA0"/>
    <w:rsid w:val="0BAB31B1"/>
    <w:rsid w:val="0BAF62FB"/>
    <w:rsid w:val="0BC66C7D"/>
    <w:rsid w:val="0BED3778"/>
    <w:rsid w:val="0C232BA4"/>
    <w:rsid w:val="0C2A577B"/>
    <w:rsid w:val="0C2D26E3"/>
    <w:rsid w:val="0C373ADB"/>
    <w:rsid w:val="0C37733F"/>
    <w:rsid w:val="0C3856AB"/>
    <w:rsid w:val="0C3C5A14"/>
    <w:rsid w:val="0C4274CE"/>
    <w:rsid w:val="0C6952DD"/>
    <w:rsid w:val="0CAD06C0"/>
    <w:rsid w:val="0CC53C5B"/>
    <w:rsid w:val="0CDB7B95"/>
    <w:rsid w:val="0CE23331"/>
    <w:rsid w:val="0CE95B9C"/>
    <w:rsid w:val="0CEA47B8"/>
    <w:rsid w:val="0CEA5470"/>
    <w:rsid w:val="0D0233DB"/>
    <w:rsid w:val="0D077DD0"/>
    <w:rsid w:val="0D0F6651"/>
    <w:rsid w:val="0D1424ED"/>
    <w:rsid w:val="0D2B61B4"/>
    <w:rsid w:val="0D3E4B53"/>
    <w:rsid w:val="0D6B65B1"/>
    <w:rsid w:val="0D735465"/>
    <w:rsid w:val="0D8465BE"/>
    <w:rsid w:val="0D8544BC"/>
    <w:rsid w:val="0D8F76E7"/>
    <w:rsid w:val="0DA20C83"/>
    <w:rsid w:val="0DA707B9"/>
    <w:rsid w:val="0DB066B9"/>
    <w:rsid w:val="0DBD4932"/>
    <w:rsid w:val="0DE01542"/>
    <w:rsid w:val="0DF2282E"/>
    <w:rsid w:val="0DF90060"/>
    <w:rsid w:val="0DFD3DA4"/>
    <w:rsid w:val="0E24538F"/>
    <w:rsid w:val="0E46735F"/>
    <w:rsid w:val="0E4969BD"/>
    <w:rsid w:val="0E5928AD"/>
    <w:rsid w:val="0E5B4877"/>
    <w:rsid w:val="0E707BF7"/>
    <w:rsid w:val="0E741495"/>
    <w:rsid w:val="0E7D0D45"/>
    <w:rsid w:val="0E8611C8"/>
    <w:rsid w:val="0E975183"/>
    <w:rsid w:val="0EAD1661"/>
    <w:rsid w:val="0EBE21D3"/>
    <w:rsid w:val="0EBF7B36"/>
    <w:rsid w:val="0EC51CF1"/>
    <w:rsid w:val="0ECC307F"/>
    <w:rsid w:val="0F0C791F"/>
    <w:rsid w:val="0F1A6FD6"/>
    <w:rsid w:val="0F1B5DB5"/>
    <w:rsid w:val="0F2509E1"/>
    <w:rsid w:val="0F4E7F38"/>
    <w:rsid w:val="0F503CB0"/>
    <w:rsid w:val="0F891446"/>
    <w:rsid w:val="0F8E47D8"/>
    <w:rsid w:val="0F9A13CF"/>
    <w:rsid w:val="0F9B000F"/>
    <w:rsid w:val="0F9D2C6D"/>
    <w:rsid w:val="0FB747DD"/>
    <w:rsid w:val="0FC91CB4"/>
    <w:rsid w:val="0FD10D03"/>
    <w:rsid w:val="0FD710A5"/>
    <w:rsid w:val="0FD718E6"/>
    <w:rsid w:val="0FD77F2D"/>
    <w:rsid w:val="0FD83CA6"/>
    <w:rsid w:val="10131364"/>
    <w:rsid w:val="101822F4"/>
    <w:rsid w:val="103E7FAD"/>
    <w:rsid w:val="105B218F"/>
    <w:rsid w:val="10616837"/>
    <w:rsid w:val="107E794C"/>
    <w:rsid w:val="10857989"/>
    <w:rsid w:val="10AC25CA"/>
    <w:rsid w:val="10B4201D"/>
    <w:rsid w:val="10CA7A92"/>
    <w:rsid w:val="10CD1330"/>
    <w:rsid w:val="10DE01A6"/>
    <w:rsid w:val="10EF574B"/>
    <w:rsid w:val="10F845FF"/>
    <w:rsid w:val="110C1E59"/>
    <w:rsid w:val="110D0173"/>
    <w:rsid w:val="11125CD9"/>
    <w:rsid w:val="111D5E14"/>
    <w:rsid w:val="112951FE"/>
    <w:rsid w:val="11317B11"/>
    <w:rsid w:val="116E48C1"/>
    <w:rsid w:val="116E6670"/>
    <w:rsid w:val="11717F0E"/>
    <w:rsid w:val="117A3C75"/>
    <w:rsid w:val="11826A7D"/>
    <w:rsid w:val="118616F9"/>
    <w:rsid w:val="11895E35"/>
    <w:rsid w:val="11904838"/>
    <w:rsid w:val="11A6405B"/>
    <w:rsid w:val="11B83956"/>
    <w:rsid w:val="11C40985"/>
    <w:rsid w:val="11CC786A"/>
    <w:rsid w:val="11E93F48"/>
    <w:rsid w:val="11EC68FB"/>
    <w:rsid w:val="11F72B09"/>
    <w:rsid w:val="12046FD4"/>
    <w:rsid w:val="121420F8"/>
    <w:rsid w:val="121B783C"/>
    <w:rsid w:val="12214445"/>
    <w:rsid w:val="12273D08"/>
    <w:rsid w:val="12324FEA"/>
    <w:rsid w:val="123D2FB3"/>
    <w:rsid w:val="124538DB"/>
    <w:rsid w:val="125067AE"/>
    <w:rsid w:val="12637655"/>
    <w:rsid w:val="12A12A75"/>
    <w:rsid w:val="12C80001"/>
    <w:rsid w:val="12CF56B4"/>
    <w:rsid w:val="12DB0575"/>
    <w:rsid w:val="12EF558E"/>
    <w:rsid w:val="12F92791"/>
    <w:rsid w:val="13033659"/>
    <w:rsid w:val="130354DD"/>
    <w:rsid w:val="13057AAF"/>
    <w:rsid w:val="13066050"/>
    <w:rsid w:val="13132BFE"/>
    <w:rsid w:val="13180F89"/>
    <w:rsid w:val="132A7687"/>
    <w:rsid w:val="133236CD"/>
    <w:rsid w:val="13337B71"/>
    <w:rsid w:val="134F1DF4"/>
    <w:rsid w:val="13557827"/>
    <w:rsid w:val="13631AD8"/>
    <w:rsid w:val="136378A4"/>
    <w:rsid w:val="137F4B64"/>
    <w:rsid w:val="13883CCF"/>
    <w:rsid w:val="138B3117"/>
    <w:rsid w:val="138E7538"/>
    <w:rsid w:val="13904FC3"/>
    <w:rsid w:val="13B9148C"/>
    <w:rsid w:val="13C06B9F"/>
    <w:rsid w:val="13CD2CC1"/>
    <w:rsid w:val="140B464A"/>
    <w:rsid w:val="140D6614"/>
    <w:rsid w:val="14172FEE"/>
    <w:rsid w:val="141E7E6C"/>
    <w:rsid w:val="14364B2C"/>
    <w:rsid w:val="1438503B"/>
    <w:rsid w:val="144933C4"/>
    <w:rsid w:val="145B0191"/>
    <w:rsid w:val="145F3F52"/>
    <w:rsid w:val="14694230"/>
    <w:rsid w:val="14720C0D"/>
    <w:rsid w:val="147D0BDA"/>
    <w:rsid w:val="14860A3B"/>
    <w:rsid w:val="14972381"/>
    <w:rsid w:val="14AA2FD3"/>
    <w:rsid w:val="14B06F9F"/>
    <w:rsid w:val="14B52807"/>
    <w:rsid w:val="14BA1BCC"/>
    <w:rsid w:val="14C33176"/>
    <w:rsid w:val="14C724CE"/>
    <w:rsid w:val="14CA5427"/>
    <w:rsid w:val="14D964F6"/>
    <w:rsid w:val="14DD669C"/>
    <w:rsid w:val="14E07884"/>
    <w:rsid w:val="14EA0703"/>
    <w:rsid w:val="14F055ED"/>
    <w:rsid w:val="150572EB"/>
    <w:rsid w:val="150712B5"/>
    <w:rsid w:val="150A448F"/>
    <w:rsid w:val="150C68CB"/>
    <w:rsid w:val="152229F1"/>
    <w:rsid w:val="154461CC"/>
    <w:rsid w:val="15597637"/>
    <w:rsid w:val="156C1118"/>
    <w:rsid w:val="15804BC3"/>
    <w:rsid w:val="1590116A"/>
    <w:rsid w:val="15BD23EA"/>
    <w:rsid w:val="15C9430D"/>
    <w:rsid w:val="15D373E9"/>
    <w:rsid w:val="15E213DA"/>
    <w:rsid w:val="15E52C78"/>
    <w:rsid w:val="16157A01"/>
    <w:rsid w:val="161F43DC"/>
    <w:rsid w:val="16210154"/>
    <w:rsid w:val="1633342F"/>
    <w:rsid w:val="164E6A70"/>
    <w:rsid w:val="16683008"/>
    <w:rsid w:val="1675224E"/>
    <w:rsid w:val="168E3310"/>
    <w:rsid w:val="16A067BC"/>
    <w:rsid w:val="16A36DBB"/>
    <w:rsid w:val="16A50D85"/>
    <w:rsid w:val="16A91EF8"/>
    <w:rsid w:val="16B81E85"/>
    <w:rsid w:val="16CF7F44"/>
    <w:rsid w:val="16F94C2D"/>
    <w:rsid w:val="16FE3FF2"/>
    <w:rsid w:val="171323AA"/>
    <w:rsid w:val="173B5246"/>
    <w:rsid w:val="17516817"/>
    <w:rsid w:val="17B63456"/>
    <w:rsid w:val="17CD0F85"/>
    <w:rsid w:val="17F2764F"/>
    <w:rsid w:val="181A1574"/>
    <w:rsid w:val="1833416F"/>
    <w:rsid w:val="18376CD2"/>
    <w:rsid w:val="18524B4C"/>
    <w:rsid w:val="1856197C"/>
    <w:rsid w:val="185A0A79"/>
    <w:rsid w:val="185C36C6"/>
    <w:rsid w:val="187327BD"/>
    <w:rsid w:val="18737F6A"/>
    <w:rsid w:val="187D1E98"/>
    <w:rsid w:val="187D53EA"/>
    <w:rsid w:val="18A817AE"/>
    <w:rsid w:val="18B21538"/>
    <w:rsid w:val="18BB7749"/>
    <w:rsid w:val="18C44192"/>
    <w:rsid w:val="18D70F9E"/>
    <w:rsid w:val="18D9512F"/>
    <w:rsid w:val="18ED431E"/>
    <w:rsid w:val="18F558C8"/>
    <w:rsid w:val="18F877F3"/>
    <w:rsid w:val="1901601B"/>
    <w:rsid w:val="19070275"/>
    <w:rsid w:val="19106B6F"/>
    <w:rsid w:val="19235F91"/>
    <w:rsid w:val="19257F5C"/>
    <w:rsid w:val="193C7053"/>
    <w:rsid w:val="193F7C64"/>
    <w:rsid w:val="196A1E12"/>
    <w:rsid w:val="196C36C2"/>
    <w:rsid w:val="196D1903"/>
    <w:rsid w:val="19724162"/>
    <w:rsid w:val="198F1879"/>
    <w:rsid w:val="19A13CED"/>
    <w:rsid w:val="19B47531"/>
    <w:rsid w:val="19C214C4"/>
    <w:rsid w:val="19CF0CF8"/>
    <w:rsid w:val="19DC38F9"/>
    <w:rsid w:val="19F70AC5"/>
    <w:rsid w:val="19F85670"/>
    <w:rsid w:val="19F94F44"/>
    <w:rsid w:val="1A1324AA"/>
    <w:rsid w:val="1A2B77F4"/>
    <w:rsid w:val="1A2F16BB"/>
    <w:rsid w:val="1A501008"/>
    <w:rsid w:val="1A623CBA"/>
    <w:rsid w:val="1A6745A4"/>
    <w:rsid w:val="1A766595"/>
    <w:rsid w:val="1A8C59F8"/>
    <w:rsid w:val="1AA57FC0"/>
    <w:rsid w:val="1AAC1FB7"/>
    <w:rsid w:val="1AAE61FB"/>
    <w:rsid w:val="1AB01AA7"/>
    <w:rsid w:val="1AB23324"/>
    <w:rsid w:val="1ADF554D"/>
    <w:rsid w:val="1AED13C7"/>
    <w:rsid w:val="1B1069E9"/>
    <w:rsid w:val="1B193AF0"/>
    <w:rsid w:val="1B245FF1"/>
    <w:rsid w:val="1B2D30F7"/>
    <w:rsid w:val="1B7747F3"/>
    <w:rsid w:val="1B79254B"/>
    <w:rsid w:val="1B972C67"/>
    <w:rsid w:val="1BA55384"/>
    <w:rsid w:val="1BD712B5"/>
    <w:rsid w:val="1BDD4B1E"/>
    <w:rsid w:val="1BE35EAC"/>
    <w:rsid w:val="1BE76F28"/>
    <w:rsid w:val="1C177904"/>
    <w:rsid w:val="1C284B16"/>
    <w:rsid w:val="1C4E5A1B"/>
    <w:rsid w:val="1C5A26D3"/>
    <w:rsid w:val="1C5D0DA4"/>
    <w:rsid w:val="1C5F6917"/>
    <w:rsid w:val="1C6F5742"/>
    <w:rsid w:val="1C76287C"/>
    <w:rsid w:val="1C872925"/>
    <w:rsid w:val="1C9E0082"/>
    <w:rsid w:val="1CAA693B"/>
    <w:rsid w:val="1CB14442"/>
    <w:rsid w:val="1CC66428"/>
    <w:rsid w:val="1CC80B99"/>
    <w:rsid w:val="1CCB0E1A"/>
    <w:rsid w:val="1CCD3C1B"/>
    <w:rsid w:val="1D0113C9"/>
    <w:rsid w:val="1D0A2DA7"/>
    <w:rsid w:val="1D1140B4"/>
    <w:rsid w:val="1D13631D"/>
    <w:rsid w:val="1D2B18B9"/>
    <w:rsid w:val="1D3E783E"/>
    <w:rsid w:val="1D5319AE"/>
    <w:rsid w:val="1D630F86"/>
    <w:rsid w:val="1D7019C1"/>
    <w:rsid w:val="1D752B34"/>
    <w:rsid w:val="1D7E5E8C"/>
    <w:rsid w:val="1D836591"/>
    <w:rsid w:val="1DB45D52"/>
    <w:rsid w:val="1DB55626"/>
    <w:rsid w:val="1DB7314C"/>
    <w:rsid w:val="1DC15D79"/>
    <w:rsid w:val="1DC53ABB"/>
    <w:rsid w:val="1DC85AE6"/>
    <w:rsid w:val="1DDB503E"/>
    <w:rsid w:val="1DDB508D"/>
    <w:rsid w:val="1DE84D03"/>
    <w:rsid w:val="1DE85A9D"/>
    <w:rsid w:val="1DF13B3B"/>
    <w:rsid w:val="1E0E2B0B"/>
    <w:rsid w:val="1E1660C5"/>
    <w:rsid w:val="1E171C36"/>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21C14"/>
    <w:rsid w:val="1F132604"/>
    <w:rsid w:val="1F242A63"/>
    <w:rsid w:val="1F2627EB"/>
    <w:rsid w:val="1F294332"/>
    <w:rsid w:val="1F2A62AD"/>
    <w:rsid w:val="1F3233D2"/>
    <w:rsid w:val="1F4804CC"/>
    <w:rsid w:val="1F804D24"/>
    <w:rsid w:val="1FA92F69"/>
    <w:rsid w:val="1FBA4BEA"/>
    <w:rsid w:val="1FDB75C6"/>
    <w:rsid w:val="1FEB1DE0"/>
    <w:rsid w:val="1FEF6DB8"/>
    <w:rsid w:val="1FF64400"/>
    <w:rsid w:val="20070078"/>
    <w:rsid w:val="200D799B"/>
    <w:rsid w:val="201E4F4F"/>
    <w:rsid w:val="2020147D"/>
    <w:rsid w:val="20256A93"/>
    <w:rsid w:val="20384A18"/>
    <w:rsid w:val="20390790"/>
    <w:rsid w:val="203B1E13"/>
    <w:rsid w:val="203F5E7C"/>
    <w:rsid w:val="205055EF"/>
    <w:rsid w:val="205B0707"/>
    <w:rsid w:val="206C2914"/>
    <w:rsid w:val="206C46C2"/>
    <w:rsid w:val="207E43F5"/>
    <w:rsid w:val="20976AB4"/>
    <w:rsid w:val="20A81514"/>
    <w:rsid w:val="20AB6760"/>
    <w:rsid w:val="20B16579"/>
    <w:rsid w:val="20BF0C96"/>
    <w:rsid w:val="20C95670"/>
    <w:rsid w:val="20D65FDF"/>
    <w:rsid w:val="20E2444F"/>
    <w:rsid w:val="20E85D1A"/>
    <w:rsid w:val="210055F8"/>
    <w:rsid w:val="21052421"/>
    <w:rsid w:val="21157E5B"/>
    <w:rsid w:val="2126121F"/>
    <w:rsid w:val="2132584C"/>
    <w:rsid w:val="216B1A91"/>
    <w:rsid w:val="217B0F40"/>
    <w:rsid w:val="218A192D"/>
    <w:rsid w:val="21A972E1"/>
    <w:rsid w:val="21BF0821"/>
    <w:rsid w:val="21DE15EF"/>
    <w:rsid w:val="21F816C1"/>
    <w:rsid w:val="220D3C83"/>
    <w:rsid w:val="221C5C74"/>
    <w:rsid w:val="222B0959"/>
    <w:rsid w:val="222F1E4B"/>
    <w:rsid w:val="2240564F"/>
    <w:rsid w:val="224F6049"/>
    <w:rsid w:val="22575E31"/>
    <w:rsid w:val="22816594"/>
    <w:rsid w:val="22A00653"/>
    <w:rsid w:val="22A31EF1"/>
    <w:rsid w:val="22A52EFA"/>
    <w:rsid w:val="22A567AC"/>
    <w:rsid w:val="22A77054"/>
    <w:rsid w:val="22AA3280"/>
    <w:rsid w:val="22BD2FB3"/>
    <w:rsid w:val="22CB1F7F"/>
    <w:rsid w:val="22CC31F6"/>
    <w:rsid w:val="22D43C96"/>
    <w:rsid w:val="22DB5B2F"/>
    <w:rsid w:val="22EC6903"/>
    <w:rsid w:val="22FB3ADB"/>
    <w:rsid w:val="23024E6A"/>
    <w:rsid w:val="23076924"/>
    <w:rsid w:val="2318468D"/>
    <w:rsid w:val="23214B81"/>
    <w:rsid w:val="23250B58"/>
    <w:rsid w:val="23287A3B"/>
    <w:rsid w:val="234C2589"/>
    <w:rsid w:val="234E0C74"/>
    <w:rsid w:val="235D595F"/>
    <w:rsid w:val="2366667A"/>
    <w:rsid w:val="236B1B92"/>
    <w:rsid w:val="23725A46"/>
    <w:rsid w:val="23797CFB"/>
    <w:rsid w:val="239E64FA"/>
    <w:rsid w:val="239F4DAE"/>
    <w:rsid w:val="23A75A11"/>
    <w:rsid w:val="23C20A6E"/>
    <w:rsid w:val="23D46034"/>
    <w:rsid w:val="23DD1433"/>
    <w:rsid w:val="23ED1676"/>
    <w:rsid w:val="23EF1892"/>
    <w:rsid w:val="23F37F14"/>
    <w:rsid w:val="23F956E8"/>
    <w:rsid w:val="23FA0237"/>
    <w:rsid w:val="24015121"/>
    <w:rsid w:val="24264B88"/>
    <w:rsid w:val="24305A06"/>
    <w:rsid w:val="2447702E"/>
    <w:rsid w:val="24575689"/>
    <w:rsid w:val="245A2A83"/>
    <w:rsid w:val="24765B0F"/>
    <w:rsid w:val="247C0C4C"/>
    <w:rsid w:val="247C50B5"/>
    <w:rsid w:val="248F4E23"/>
    <w:rsid w:val="249B0281"/>
    <w:rsid w:val="24A55645"/>
    <w:rsid w:val="24C22B02"/>
    <w:rsid w:val="24C454A9"/>
    <w:rsid w:val="24D570AE"/>
    <w:rsid w:val="24D6035C"/>
    <w:rsid w:val="24E01EF1"/>
    <w:rsid w:val="24E2777A"/>
    <w:rsid w:val="24E74AC6"/>
    <w:rsid w:val="24F51DFC"/>
    <w:rsid w:val="250C30B2"/>
    <w:rsid w:val="251D6943"/>
    <w:rsid w:val="25423C43"/>
    <w:rsid w:val="256B13EC"/>
    <w:rsid w:val="25924268"/>
    <w:rsid w:val="25E67FEE"/>
    <w:rsid w:val="25E76599"/>
    <w:rsid w:val="25F3318F"/>
    <w:rsid w:val="2629095F"/>
    <w:rsid w:val="26355556"/>
    <w:rsid w:val="263B7010"/>
    <w:rsid w:val="263C7979"/>
    <w:rsid w:val="264B2FCC"/>
    <w:rsid w:val="264E5249"/>
    <w:rsid w:val="2650413E"/>
    <w:rsid w:val="265172B6"/>
    <w:rsid w:val="265359DC"/>
    <w:rsid w:val="26551754"/>
    <w:rsid w:val="265C2AE3"/>
    <w:rsid w:val="26834513"/>
    <w:rsid w:val="26976211"/>
    <w:rsid w:val="26A10E3D"/>
    <w:rsid w:val="26AC3A6A"/>
    <w:rsid w:val="26B96187"/>
    <w:rsid w:val="26BE763B"/>
    <w:rsid w:val="26E730BC"/>
    <w:rsid w:val="270135A4"/>
    <w:rsid w:val="271635D9"/>
    <w:rsid w:val="274B4222"/>
    <w:rsid w:val="2751016E"/>
    <w:rsid w:val="277420AE"/>
    <w:rsid w:val="27883F8A"/>
    <w:rsid w:val="279F3713"/>
    <w:rsid w:val="27B84691"/>
    <w:rsid w:val="27BD1CA7"/>
    <w:rsid w:val="27C22E19"/>
    <w:rsid w:val="27C923FA"/>
    <w:rsid w:val="27CA464D"/>
    <w:rsid w:val="27CB7F20"/>
    <w:rsid w:val="27E91720"/>
    <w:rsid w:val="27EF4490"/>
    <w:rsid w:val="27F136A9"/>
    <w:rsid w:val="27F21934"/>
    <w:rsid w:val="27F6382B"/>
    <w:rsid w:val="27FD20A3"/>
    <w:rsid w:val="28041684"/>
    <w:rsid w:val="280F14ED"/>
    <w:rsid w:val="280F3776"/>
    <w:rsid w:val="281C4C20"/>
    <w:rsid w:val="28527CD1"/>
    <w:rsid w:val="28646CA5"/>
    <w:rsid w:val="287C7ABF"/>
    <w:rsid w:val="28844573"/>
    <w:rsid w:val="28AA3FD9"/>
    <w:rsid w:val="28C52BC1"/>
    <w:rsid w:val="28D472A8"/>
    <w:rsid w:val="28E9787B"/>
    <w:rsid w:val="28F434A6"/>
    <w:rsid w:val="29177195"/>
    <w:rsid w:val="29441132"/>
    <w:rsid w:val="29890753"/>
    <w:rsid w:val="298962E5"/>
    <w:rsid w:val="29934A6D"/>
    <w:rsid w:val="29A36DC1"/>
    <w:rsid w:val="29A529F3"/>
    <w:rsid w:val="29B50E88"/>
    <w:rsid w:val="29B72649"/>
    <w:rsid w:val="29CD1E2A"/>
    <w:rsid w:val="29CF7F37"/>
    <w:rsid w:val="29D46AB8"/>
    <w:rsid w:val="2A086DA5"/>
    <w:rsid w:val="2A0C29B8"/>
    <w:rsid w:val="2A0E5104"/>
    <w:rsid w:val="2A131C98"/>
    <w:rsid w:val="2A41096D"/>
    <w:rsid w:val="2A570E85"/>
    <w:rsid w:val="2A585A48"/>
    <w:rsid w:val="2A64640A"/>
    <w:rsid w:val="2A810D6A"/>
    <w:rsid w:val="2A830F86"/>
    <w:rsid w:val="2A8745B6"/>
    <w:rsid w:val="2A922F77"/>
    <w:rsid w:val="2A9860B3"/>
    <w:rsid w:val="2A9A1E2C"/>
    <w:rsid w:val="2A9F5694"/>
    <w:rsid w:val="2AA23A25"/>
    <w:rsid w:val="2AAA6513"/>
    <w:rsid w:val="2AB729DE"/>
    <w:rsid w:val="2AD15C14"/>
    <w:rsid w:val="2AE71AF4"/>
    <w:rsid w:val="2AED63FF"/>
    <w:rsid w:val="2B045837"/>
    <w:rsid w:val="2B07429B"/>
    <w:rsid w:val="2B0D0850"/>
    <w:rsid w:val="2B154372"/>
    <w:rsid w:val="2B2067D5"/>
    <w:rsid w:val="2B230073"/>
    <w:rsid w:val="2B2F5810"/>
    <w:rsid w:val="2B45623B"/>
    <w:rsid w:val="2B520958"/>
    <w:rsid w:val="2B5B5A5F"/>
    <w:rsid w:val="2B634913"/>
    <w:rsid w:val="2B6748BC"/>
    <w:rsid w:val="2B764647"/>
    <w:rsid w:val="2B85488A"/>
    <w:rsid w:val="2BA07916"/>
    <w:rsid w:val="2BE144C6"/>
    <w:rsid w:val="2BE84159"/>
    <w:rsid w:val="2BEC2B5B"/>
    <w:rsid w:val="2BFF63EA"/>
    <w:rsid w:val="2C002162"/>
    <w:rsid w:val="2C063C1D"/>
    <w:rsid w:val="2C11436F"/>
    <w:rsid w:val="2C246995"/>
    <w:rsid w:val="2C3562B0"/>
    <w:rsid w:val="2C385DA0"/>
    <w:rsid w:val="2C3A7F99"/>
    <w:rsid w:val="2C4209CD"/>
    <w:rsid w:val="2C4944EB"/>
    <w:rsid w:val="2C4B162F"/>
    <w:rsid w:val="2C504E98"/>
    <w:rsid w:val="2C566E9F"/>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3E2F42"/>
    <w:rsid w:val="2D7C1CBC"/>
    <w:rsid w:val="2D8017AD"/>
    <w:rsid w:val="2D8868B3"/>
    <w:rsid w:val="2D8E211C"/>
    <w:rsid w:val="2DAC4350"/>
    <w:rsid w:val="2DE53D06"/>
    <w:rsid w:val="2DEF06E0"/>
    <w:rsid w:val="2E1755ED"/>
    <w:rsid w:val="2E3A7BAD"/>
    <w:rsid w:val="2E56250D"/>
    <w:rsid w:val="2E623354"/>
    <w:rsid w:val="2E625E3C"/>
    <w:rsid w:val="2E6A4E27"/>
    <w:rsid w:val="2E876B6B"/>
    <w:rsid w:val="2E8F6ADF"/>
    <w:rsid w:val="2E9B12B3"/>
    <w:rsid w:val="2EC27BA3"/>
    <w:rsid w:val="2EC658E5"/>
    <w:rsid w:val="2ED33B5E"/>
    <w:rsid w:val="2EDA313F"/>
    <w:rsid w:val="2EE53D89"/>
    <w:rsid w:val="2EEC10D1"/>
    <w:rsid w:val="2EF91817"/>
    <w:rsid w:val="2F030EDA"/>
    <w:rsid w:val="2F0412C1"/>
    <w:rsid w:val="2F0E4A59"/>
    <w:rsid w:val="2F171C9D"/>
    <w:rsid w:val="2F202F46"/>
    <w:rsid w:val="2F2E6FE6"/>
    <w:rsid w:val="2F43007A"/>
    <w:rsid w:val="2F47268D"/>
    <w:rsid w:val="2F484F80"/>
    <w:rsid w:val="2F5707D5"/>
    <w:rsid w:val="2F633134"/>
    <w:rsid w:val="2F8F5CD7"/>
    <w:rsid w:val="2F926074"/>
    <w:rsid w:val="2F971630"/>
    <w:rsid w:val="2F997453"/>
    <w:rsid w:val="2FA774C5"/>
    <w:rsid w:val="2FB44E46"/>
    <w:rsid w:val="2FCA005B"/>
    <w:rsid w:val="2FFF4CAE"/>
    <w:rsid w:val="30042C3B"/>
    <w:rsid w:val="301F1BC4"/>
    <w:rsid w:val="30204B81"/>
    <w:rsid w:val="30224D9D"/>
    <w:rsid w:val="302E5110"/>
    <w:rsid w:val="303A5A64"/>
    <w:rsid w:val="3041263C"/>
    <w:rsid w:val="30420F9B"/>
    <w:rsid w:val="304E74D7"/>
    <w:rsid w:val="305111DE"/>
    <w:rsid w:val="30823A8E"/>
    <w:rsid w:val="30901D07"/>
    <w:rsid w:val="309317F7"/>
    <w:rsid w:val="30C85944"/>
    <w:rsid w:val="30D20571"/>
    <w:rsid w:val="30D95A3C"/>
    <w:rsid w:val="30E12562"/>
    <w:rsid w:val="30E67B79"/>
    <w:rsid w:val="30E84AF7"/>
    <w:rsid w:val="30F267A9"/>
    <w:rsid w:val="31061FC9"/>
    <w:rsid w:val="31103BE8"/>
    <w:rsid w:val="31383FA4"/>
    <w:rsid w:val="3140197F"/>
    <w:rsid w:val="31490108"/>
    <w:rsid w:val="315736D8"/>
    <w:rsid w:val="3166515D"/>
    <w:rsid w:val="31684A32"/>
    <w:rsid w:val="317403C7"/>
    <w:rsid w:val="3179559F"/>
    <w:rsid w:val="317E6003"/>
    <w:rsid w:val="319B6BB5"/>
    <w:rsid w:val="31A1154D"/>
    <w:rsid w:val="31A17F44"/>
    <w:rsid w:val="31AD053C"/>
    <w:rsid w:val="31CB6D6E"/>
    <w:rsid w:val="31D64091"/>
    <w:rsid w:val="31DE2F46"/>
    <w:rsid w:val="31E340B8"/>
    <w:rsid w:val="31F938DC"/>
    <w:rsid w:val="32056724"/>
    <w:rsid w:val="320B1E88"/>
    <w:rsid w:val="3220530C"/>
    <w:rsid w:val="32430FFB"/>
    <w:rsid w:val="325A322E"/>
    <w:rsid w:val="325B29A2"/>
    <w:rsid w:val="3268280F"/>
    <w:rsid w:val="32690A61"/>
    <w:rsid w:val="326D226F"/>
    <w:rsid w:val="32755BEE"/>
    <w:rsid w:val="32785148"/>
    <w:rsid w:val="327B2543"/>
    <w:rsid w:val="328533C1"/>
    <w:rsid w:val="32A4546A"/>
    <w:rsid w:val="32AC2F74"/>
    <w:rsid w:val="32B31CDC"/>
    <w:rsid w:val="32C739DA"/>
    <w:rsid w:val="32ED1980"/>
    <w:rsid w:val="32F1304C"/>
    <w:rsid w:val="32F50547"/>
    <w:rsid w:val="33094881"/>
    <w:rsid w:val="333F3794"/>
    <w:rsid w:val="335A57BD"/>
    <w:rsid w:val="3369683F"/>
    <w:rsid w:val="339B6127"/>
    <w:rsid w:val="339E5D33"/>
    <w:rsid w:val="33EC17CD"/>
    <w:rsid w:val="33EF143A"/>
    <w:rsid w:val="33EF1C73"/>
    <w:rsid w:val="33F97BC3"/>
    <w:rsid w:val="33FA6F1E"/>
    <w:rsid w:val="340661A5"/>
    <w:rsid w:val="34076784"/>
    <w:rsid w:val="340903E3"/>
    <w:rsid w:val="340E30B9"/>
    <w:rsid w:val="340F1379"/>
    <w:rsid w:val="341E3ACD"/>
    <w:rsid w:val="343678CD"/>
    <w:rsid w:val="34480B4A"/>
    <w:rsid w:val="344F3C87"/>
    <w:rsid w:val="345968B4"/>
    <w:rsid w:val="345A0C5F"/>
    <w:rsid w:val="345B087E"/>
    <w:rsid w:val="346D120F"/>
    <w:rsid w:val="34702AF7"/>
    <w:rsid w:val="347A2085"/>
    <w:rsid w:val="347F27BE"/>
    <w:rsid w:val="34897199"/>
    <w:rsid w:val="34945B3E"/>
    <w:rsid w:val="34AD7661"/>
    <w:rsid w:val="34B01E1E"/>
    <w:rsid w:val="34C07527"/>
    <w:rsid w:val="34E16FD5"/>
    <w:rsid w:val="34E94961"/>
    <w:rsid w:val="34EA39B0"/>
    <w:rsid w:val="35171719"/>
    <w:rsid w:val="35231769"/>
    <w:rsid w:val="352E7D40"/>
    <w:rsid w:val="35416B83"/>
    <w:rsid w:val="354B26A0"/>
    <w:rsid w:val="357243F8"/>
    <w:rsid w:val="35853917"/>
    <w:rsid w:val="35906305"/>
    <w:rsid w:val="359C73A0"/>
    <w:rsid w:val="35A10512"/>
    <w:rsid w:val="35A26038"/>
    <w:rsid w:val="35AA3A3A"/>
    <w:rsid w:val="35AA4722"/>
    <w:rsid w:val="35CF507F"/>
    <w:rsid w:val="360B340E"/>
    <w:rsid w:val="36146F36"/>
    <w:rsid w:val="365E28A7"/>
    <w:rsid w:val="366B14C0"/>
    <w:rsid w:val="369342FF"/>
    <w:rsid w:val="369D456C"/>
    <w:rsid w:val="36A8455A"/>
    <w:rsid w:val="36AE738B"/>
    <w:rsid w:val="36C95F72"/>
    <w:rsid w:val="36DE7CB4"/>
    <w:rsid w:val="36DF3C16"/>
    <w:rsid w:val="36E27034"/>
    <w:rsid w:val="36ED1FA3"/>
    <w:rsid w:val="36EE03B6"/>
    <w:rsid w:val="36F36DEE"/>
    <w:rsid w:val="36F6663C"/>
    <w:rsid w:val="370E607B"/>
    <w:rsid w:val="372E4027"/>
    <w:rsid w:val="373F79B1"/>
    <w:rsid w:val="37537F32"/>
    <w:rsid w:val="376C4F8C"/>
    <w:rsid w:val="376F2F1F"/>
    <w:rsid w:val="378400EB"/>
    <w:rsid w:val="37904CE2"/>
    <w:rsid w:val="37976071"/>
    <w:rsid w:val="379D00C8"/>
    <w:rsid w:val="379F2985"/>
    <w:rsid w:val="37C03BF9"/>
    <w:rsid w:val="37E1109A"/>
    <w:rsid w:val="37E97122"/>
    <w:rsid w:val="37EA43F2"/>
    <w:rsid w:val="37F35CB8"/>
    <w:rsid w:val="382D2531"/>
    <w:rsid w:val="383A697D"/>
    <w:rsid w:val="383C09C6"/>
    <w:rsid w:val="384F4255"/>
    <w:rsid w:val="385633E2"/>
    <w:rsid w:val="386F79F1"/>
    <w:rsid w:val="38767A34"/>
    <w:rsid w:val="38795776"/>
    <w:rsid w:val="388D2FD0"/>
    <w:rsid w:val="389205E6"/>
    <w:rsid w:val="38983E4E"/>
    <w:rsid w:val="38A84A79"/>
    <w:rsid w:val="38AE3672"/>
    <w:rsid w:val="38F92413"/>
    <w:rsid w:val="392C0A3B"/>
    <w:rsid w:val="39400042"/>
    <w:rsid w:val="39490357"/>
    <w:rsid w:val="397877DC"/>
    <w:rsid w:val="397B0F78"/>
    <w:rsid w:val="3999678C"/>
    <w:rsid w:val="39A6259B"/>
    <w:rsid w:val="39D377DB"/>
    <w:rsid w:val="3A223DCB"/>
    <w:rsid w:val="3A296D28"/>
    <w:rsid w:val="3A3462BA"/>
    <w:rsid w:val="3A3F654C"/>
    <w:rsid w:val="3A58475F"/>
    <w:rsid w:val="3A5E7E93"/>
    <w:rsid w:val="3A6E6C87"/>
    <w:rsid w:val="3A7E1B11"/>
    <w:rsid w:val="3A830B2E"/>
    <w:rsid w:val="3AB46F3A"/>
    <w:rsid w:val="3AD13648"/>
    <w:rsid w:val="3ADD023E"/>
    <w:rsid w:val="3AE0388B"/>
    <w:rsid w:val="3B1C0596"/>
    <w:rsid w:val="3B2319C9"/>
    <w:rsid w:val="3B5B1163"/>
    <w:rsid w:val="3B825893"/>
    <w:rsid w:val="3B84063D"/>
    <w:rsid w:val="3B862CF4"/>
    <w:rsid w:val="3B8701AA"/>
    <w:rsid w:val="3B8875E3"/>
    <w:rsid w:val="3B955700"/>
    <w:rsid w:val="3BA35A50"/>
    <w:rsid w:val="3BC27434"/>
    <w:rsid w:val="3BC95C98"/>
    <w:rsid w:val="3BCB453B"/>
    <w:rsid w:val="3BD75940"/>
    <w:rsid w:val="3BDD7DCA"/>
    <w:rsid w:val="3BF42260"/>
    <w:rsid w:val="3C265C15"/>
    <w:rsid w:val="3C284C49"/>
    <w:rsid w:val="3C522566"/>
    <w:rsid w:val="3C541BC5"/>
    <w:rsid w:val="3C65673D"/>
    <w:rsid w:val="3C722C08"/>
    <w:rsid w:val="3C7C5F7D"/>
    <w:rsid w:val="3C9506A5"/>
    <w:rsid w:val="3C9C7C85"/>
    <w:rsid w:val="3C9E3DCB"/>
    <w:rsid w:val="3CA31014"/>
    <w:rsid w:val="3CB123E6"/>
    <w:rsid w:val="3CCA65A0"/>
    <w:rsid w:val="3CDB6174"/>
    <w:rsid w:val="3D050477"/>
    <w:rsid w:val="3D14341C"/>
    <w:rsid w:val="3D3D4FC4"/>
    <w:rsid w:val="3D404852"/>
    <w:rsid w:val="3D477BF1"/>
    <w:rsid w:val="3D485717"/>
    <w:rsid w:val="3D4A76E1"/>
    <w:rsid w:val="3D5D5666"/>
    <w:rsid w:val="3D727212"/>
    <w:rsid w:val="3D9A7BBA"/>
    <w:rsid w:val="3DAC3EF8"/>
    <w:rsid w:val="3DB668C6"/>
    <w:rsid w:val="3DDA6CB7"/>
    <w:rsid w:val="3DEB4A20"/>
    <w:rsid w:val="3DF062BF"/>
    <w:rsid w:val="3E0618F6"/>
    <w:rsid w:val="3E0869AC"/>
    <w:rsid w:val="3E246184"/>
    <w:rsid w:val="3E2C6DE7"/>
    <w:rsid w:val="3E3068D7"/>
    <w:rsid w:val="3E32264F"/>
    <w:rsid w:val="3E3E1A04"/>
    <w:rsid w:val="3E53454B"/>
    <w:rsid w:val="3E6622F9"/>
    <w:rsid w:val="3E6F204E"/>
    <w:rsid w:val="3E815973"/>
    <w:rsid w:val="3E88151A"/>
    <w:rsid w:val="3E894239"/>
    <w:rsid w:val="3E8D3D29"/>
    <w:rsid w:val="3E9450B8"/>
    <w:rsid w:val="3EAF3CA0"/>
    <w:rsid w:val="3EC62D97"/>
    <w:rsid w:val="3F070710"/>
    <w:rsid w:val="3F0C10F2"/>
    <w:rsid w:val="3F0D6C18"/>
    <w:rsid w:val="3F1735F3"/>
    <w:rsid w:val="3F364D39"/>
    <w:rsid w:val="3F485EA2"/>
    <w:rsid w:val="3F505A98"/>
    <w:rsid w:val="3F5D7BA0"/>
    <w:rsid w:val="3F6207BA"/>
    <w:rsid w:val="3F7B1DD4"/>
    <w:rsid w:val="3F810615"/>
    <w:rsid w:val="3F843560"/>
    <w:rsid w:val="3F8C5D8F"/>
    <w:rsid w:val="3F8E7D59"/>
    <w:rsid w:val="3F984C13"/>
    <w:rsid w:val="3FA72BC9"/>
    <w:rsid w:val="3FBD063E"/>
    <w:rsid w:val="3FC90D91"/>
    <w:rsid w:val="3FCF3ECE"/>
    <w:rsid w:val="3FD919BA"/>
    <w:rsid w:val="3FDC2B4A"/>
    <w:rsid w:val="3FE47979"/>
    <w:rsid w:val="3FFD010D"/>
    <w:rsid w:val="4001677D"/>
    <w:rsid w:val="40026051"/>
    <w:rsid w:val="400A40D9"/>
    <w:rsid w:val="401A783F"/>
    <w:rsid w:val="401F452F"/>
    <w:rsid w:val="40330901"/>
    <w:rsid w:val="40515724"/>
    <w:rsid w:val="405F16F6"/>
    <w:rsid w:val="408A2D34"/>
    <w:rsid w:val="408B38B3"/>
    <w:rsid w:val="40B27A77"/>
    <w:rsid w:val="40D40AAB"/>
    <w:rsid w:val="40D77011"/>
    <w:rsid w:val="40E90FBF"/>
    <w:rsid w:val="40ED6D01"/>
    <w:rsid w:val="40F40090"/>
    <w:rsid w:val="40FB76BC"/>
    <w:rsid w:val="41036525"/>
    <w:rsid w:val="41072D28"/>
    <w:rsid w:val="410F4721"/>
    <w:rsid w:val="41173D7E"/>
    <w:rsid w:val="411E335F"/>
    <w:rsid w:val="412344D1"/>
    <w:rsid w:val="4125450E"/>
    <w:rsid w:val="412973EA"/>
    <w:rsid w:val="41320BB8"/>
    <w:rsid w:val="418435B7"/>
    <w:rsid w:val="41A424B8"/>
    <w:rsid w:val="41AA69A0"/>
    <w:rsid w:val="41B45A71"/>
    <w:rsid w:val="41F71B81"/>
    <w:rsid w:val="42010DBE"/>
    <w:rsid w:val="42044303"/>
    <w:rsid w:val="42075BA1"/>
    <w:rsid w:val="42424E2B"/>
    <w:rsid w:val="426B25D4"/>
    <w:rsid w:val="42733236"/>
    <w:rsid w:val="4278084D"/>
    <w:rsid w:val="427F3936"/>
    <w:rsid w:val="428611BC"/>
    <w:rsid w:val="42927B60"/>
    <w:rsid w:val="42BD2703"/>
    <w:rsid w:val="42C27D1A"/>
    <w:rsid w:val="42E04834"/>
    <w:rsid w:val="43140A2D"/>
    <w:rsid w:val="43301127"/>
    <w:rsid w:val="43364990"/>
    <w:rsid w:val="434150E2"/>
    <w:rsid w:val="434370AD"/>
    <w:rsid w:val="4348021F"/>
    <w:rsid w:val="4352109E"/>
    <w:rsid w:val="4355293C"/>
    <w:rsid w:val="4359067E"/>
    <w:rsid w:val="436117D4"/>
    <w:rsid w:val="437049F2"/>
    <w:rsid w:val="437D1967"/>
    <w:rsid w:val="43842246"/>
    <w:rsid w:val="43A7763B"/>
    <w:rsid w:val="43B92ECB"/>
    <w:rsid w:val="43BE0166"/>
    <w:rsid w:val="43CF26EE"/>
    <w:rsid w:val="440A3726"/>
    <w:rsid w:val="440E3217"/>
    <w:rsid w:val="440F0504"/>
    <w:rsid w:val="4421185F"/>
    <w:rsid w:val="4437557C"/>
    <w:rsid w:val="444A6219"/>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7F1EF2"/>
    <w:rsid w:val="458D1D6C"/>
    <w:rsid w:val="45952817"/>
    <w:rsid w:val="459534C4"/>
    <w:rsid w:val="45A863B8"/>
    <w:rsid w:val="45BB6D3C"/>
    <w:rsid w:val="45F621B4"/>
    <w:rsid w:val="45F91CA4"/>
    <w:rsid w:val="46017508"/>
    <w:rsid w:val="460649F4"/>
    <w:rsid w:val="460F14C8"/>
    <w:rsid w:val="46130FB8"/>
    <w:rsid w:val="46132D66"/>
    <w:rsid w:val="46164604"/>
    <w:rsid w:val="46245B19"/>
    <w:rsid w:val="46342CDD"/>
    <w:rsid w:val="463A4797"/>
    <w:rsid w:val="46431B1A"/>
    <w:rsid w:val="464A0752"/>
    <w:rsid w:val="464E1FF0"/>
    <w:rsid w:val="466366B9"/>
    <w:rsid w:val="46641814"/>
    <w:rsid w:val="46955E71"/>
    <w:rsid w:val="469C7200"/>
    <w:rsid w:val="46AE2A8F"/>
    <w:rsid w:val="46C10A14"/>
    <w:rsid w:val="46C67DD9"/>
    <w:rsid w:val="46D67F86"/>
    <w:rsid w:val="46F30DEA"/>
    <w:rsid w:val="46F448C2"/>
    <w:rsid w:val="46FD1011"/>
    <w:rsid w:val="47060D7D"/>
    <w:rsid w:val="470E61E0"/>
    <w:rsid w:val="4723347D"/>
    <w:rsid w:val="473F67A2"/>
    <w:rsid w:val="474536E0"/>
    <w:rsid w:val="47463365"/>
    <w:rsid w:val="47596E9F"/>
    <w:rsid w:val="476B55F6"/>
    <w:rsid w:val="47777325"/>
    <w:rsid w:val="477E4B57"/>
    <w:rsid w:val="47863A0C"/>
    <w:rsid w:val="47925F0D"/>
    <w:rsid w:val="479637DB"/>
    <w:rsid w:val="47A876DF"/>
    <w:rsid w:val="47AA76FA"/>
    <w:rsid w:val="47B370C9"/>
    <w:rsid w:val="47E6777F"/>
    <w:rsid w:val="47F61BFB"/>
    <w:rsid w:val="48027536"/>
    <w:rsid w:val="48042FA6"/>
    <w:rsid w:val="481C57BF"/>
    <w:rsid w:val="48240342"/>
    <w:rsid w:val="482C010F"/>
    <w:rsid w:val="48343468"/>
    <w:rsid w:val="4853595F"/>
    <w:rsid w:val="485578E8"/>
    <w:rsid w:val="48680CE3"/>
    <w:rsid w:val="487516C9"/>
    <w:rsid w:val="48A147B6"/>
    <w:rsid w:val="48A73C3A"/>
    <w:rsid w:val="48A979B2"/>
    <w:rsid w:val="48D367DD"/>
    <w:rsid w:val="48E82D4D"/>
    <w:rsid w:val="48F007F6"/>
    <w:rsid w:val="48F14EB5"/>
    <w:rsid w:val="491D5CAA"/>
    <w:rsid w:val="49537DE0"/>
    <w:rsid w:val="495518E8"/>
    <w:rsid w:val="49584F34"/>
    <w:rsid w:val="4977360C"/>
    <w:rsid w:val="49861AA1"/>
    <w:rsid w:val="498703ED"/>
    <w:rsid w:val="49C425C9"/>
    <w:rsid w:val="49C72B69"/>
    <w:rsid w:val="49E62540"/>
    <w:rsid w:val="4A050C18"/>
    <w:rsid w:val="4A0A26D2"/>
    <w:rsid w:val="4A0E6954"/>
    <w:rsid w:val="4A111CB3"/>
    <w:rsid w:val="4A1A47F4"/>
    <w:rsid w:val="4A275032"/>
    <w:rsid w:val="4A275F90"/>
    <w:rsid w:val="4A280DAA"/>
    <w:rsid w:val="4A29760D"/>
    <w:rsid w:val="4A2D4613"/>
    <w:rsid w:val="4A392FB7"/>
    <w:rsid w:val="4A522065"/>
    <w:rsid w:val="4A64191B"/>
    <w:rsid w:val="4A657203"/>
    <w:rsid w:val="4A722025"/>
    <w:rsid w:val="4A745F18"/>
    <w:rsid w:val="4A8B3EC0"/>
    <w:rsid w:val="4A954692"/>
    <w:rsid w:val="4AAC4A05"/>
    <w:rsid w:val="4AB112AD"/>
    <w:rsid w:val="4AB918F6"/>
    <w:rsid w:val="4ACF7499"/>
    <w:rsid w:val="4AD14F9E"/>
    <w:rsid w:val="4AE253FD"/>
    <w:rsid w:val="4AEB42B2"/>
    <w:rsid w:val="4AF403AA"/>
    <w:rsid w:val="4AFD616C"/>
    <w:rsid w:val="4B051D59"/>
    <w:rsid w:val="4B0635FF"/>
    <w:rsid w:val="4B0B04B0"/>
    <w:rsid w:val="4B3E2640"/>
    <w:rsid w:val="4B447AD4"/>
    <w:rsid w:val="4B7050AD"/>
    <w:rsid w:val="4B717B63"/>
    <w:rsid w:val="4B895879"/>
    <w:rsid w:val="4BA30828"/>
    <w:rsid w:val="4BA93D64"/>
    <w:rsid w:val="4BB723FD"/>
    <w:rsid w:val="4BBE0554"/>
    <w:rsid w:val="4BBF20A9"/>
    <w:rsid w:val="4BCB40E3"/>
    <w:rsid w:val="4BCD7E5B"/>
    <w:rsid w:val="4BD20FCE"/>
    <w:rsid w:val="4BD74836"/>
    <w:rsid w:val="4BED5E07"/>
    <w:rsid w:val="4BF70A34"/>
    <w:rsid w:val="4BFD1393"/>
    <w:rsid w:val="4C194E4E"/>
    <w:rsid w:val="4C1C26CD"/>
    <w:rsid w:val="4C2555A1"/>
    <w:rsid w:val="4C2757BD"/>
    <w:rsid w:val="4C2C2DD4"/>
    <w:rsid w:val="4C320D92"/>
    <w:rsid w:val="4C3F1BAE"/>
    <w:rsid w:val="4C5C4D3B"/>
    <w:rsid w:val="4C5D5CA7"/>
    <w:rsid w:val="4C76404F"/>
    <w:rsid w:val="4C7673C3"/>
    <w:rsid w:val="4C8147A2"/>
    <w:rsid w:val="4CB26A62"/>
    <w:rsid w:val="4CCA7AE1"/>
    <w:rsid w:val="4CE216E4"/>
    <w:rsid w:val="4CEE0366"/>
    <w:rsid w:val="4CF569B5"/>
    <w:rsid w:val="4CFB4947"/>
    <w:rsid w:val="4D04165B"/>
    <w:rsid w:val="4D11448E"/>
    <w:rsid w:val="4D267823"/>
    <w:rsid w:val="4D275D07"/>
    <w:rsid w:val="4D2A124B"/>
    <w:rsid w:val="4D3A507C"/>
    <w:rsid w:val="4D5325E2"/>
    <w:rsid w:val="4D6848C0"/>
    <w:rsid w:val="4D700A9E"/>
    <w:rsid w:val="4D760428"/>
    <w:rsid w:val="4D8602C2"/>
    <w:rsid w:val="4D9E5143"/>
    <w:rsid w:val="4D9F75D5"/>
    <w:rsid w:val="4DAE03C1"/>
    <w:rsid w:val="4DBA440F"/>
    <w:rsid w:val="4DC97603"/>
    <w:rsid w:val="4DE163BF"/>
    <w:rsid w:val="4DF416CF"/>
    <w:rsid w:val="4DF72F6D"/>
    <w:rsid w:val="4DFE10C7"/>
    <w:rsid w:val="4E086F29"/>
    <w:rsid w:val="4E140B6A"/>
    <w:rsid w:val="4E1B739A"/>
    <w:rsid w:val="4E233D62"/>
    <w:rsid w:val="4E2875CB"/>
    <w:rsid w:val="4E407F3C"/>
    <w:rsid w:val="4E41243B"/>
    <w:rsid w:val="4E676345"/>
    <w:rsid w:val="4E6C17FA"/>
    <w:rsid w:val="4E796078"/>
    <w:rsid w:val="4E8B5D8F"/>
    <w:rsid w:val="4E943545"/>
    <w:rsid w:val="4EB86BA1"/>
    <w:rsid w:val="4ECC43FA"/>
    <w:rsid w:val="4EE94FAC"/>
    <w:rsid w:val="4F0B3CA6"/>
    <w:rsid w:val="4F107345"/>
    <w:rsid w:val="4F1847B3"/>
    <w:rsid w:val="4F1B2C8C"/>
    <w:rsid w:val="4F2314B3"/>
    <w:rsid w:val="4F2A14D9"/>
    <w:rsid w:val="4F3B50DC"/>
    <w:rsid w:val="4F4A3571"/>
    <w:rsid w:val="4F5D5052"/>
    <w:rsid w:val="4F691C49"/>
    <w:rsid w:val="4F813436"/>
    <w:rsid w:val="4F844CD5"/>
    <w:rsid w:val="4F8C5937"/>
    <w:rsid w:val="4FAB2E1A"/>
    <w:rsid w:val="4FB619EF"/>
    <w:rsid w:val="4FBD1F95"/>
    <w:rsid w:val="4FC861DA"/>
    <w:rsid w:val="4FFB544B"/>
    <w:rsid w:val="500A342C"/>
    <w:rsid w:val="500D6A78"/>
    <w:rsid w:val="500F69BB"/>
    <w:rsid w:val="500F75ED"/>
    <w:rsid w:val="503A5393"/>
    <w:rsid w:val="50406E4E"/>
    <w:rsid w:val="504B75A0"/>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11289"/>
    <w:rsid w:val="517255BD"/>
    <w:rsid w:val="517B5C63"/>
    <w:rsid w:val="518C4D4D"/>
    <w:rsid w:val="51960CEF"/>
    <w:rsid w:val="51A46F68"/>
    <w:rsid w:val="51B13335"/>
    <w:rsid w:val="51D75590"/>
    <w:rsid w:val="51EB4B97"/>
    <w:rsid w:val="51FD48CA"/>
    <w:rsid w:val="521D3CB5"/>
    <w:rsid w:val="523302EC"/>
    <w:rsid w:val="52426781"/>
    <w:rsid w:val="52454FAD"/>
    <w:rsid w:val="524B15B3"/>
    <w:rsid w:val="525C7843"/>
    <w:rsid w:val="52630BD1"/>
    <w:rsid w:val="526714B2"/>
    <w:rsid w:val="528374C6"/>
    <w:rsid w:val="528B1ED6"/>
    <w:rsid w:val="52A70D2C"/>
    <w:rsid w:val="52BE405A"/>
    <w:rsid w:val="52C222A5"/>
    <w:rsid w:val="52E361B6"/>
    <w:rsid w:val="531210C9"/>
    <w:rsid w:val="532742F5"/>
    <w:rsid w:val="53607807"/>
    <w:rsid w:val="538434F5"/>
    <w:rsid w:val="538A03E0"/>
    <w:rsid w:val="539835FD"/>
    <w:rsid w:val="539B439B"/>
    <w:rsid w:val="53A2397B"/>
    <w:rsid w:val="53B92A73"/>
    <w:rsid w:val="53BB67EB"/>
    <w:rsid w:val="53C71634"/>
    <w:rsid w:val="53D224B3"/>
    <w:rsid w:val="53EB1FF8"/>
    <w:rsid w:val="53EC2E48"/>
    <w:rsid w:val="53F45760"/>
    <w:rsid w:val="5406215C"/>
    <w:rsid w:val="544017A3"/>
    <w:rsid w:val="545D5AF4"/>
    <w:rsid w:val="547C41CC"/>
    <w:rsid w:val="548F2152"/>
    <w:rsid w:val="54A379AB"/>
    <w:rsid w:val="54B27BEE"/>
    <w:rsid w:val="54BD0C40"/>
    <w:rsid w:val="54CB6F02"/>
    <w:rsid w:val="54D538DD"/>
    <w:rsid w:val="54D659D2"/>
    <w:rsid w:val="54F55EF3"/>
    <w:rsid w:val="54F75F49"/>
    <w:rsid w:val="54FC355F"/>
    <w:rsid w:val="55284354"/>
    <w:rsid w:val="55432F3C"/>
    <w:rsid w:val="554A42CB"/>
    <w:rsid w:val="5560589C"/>
    <w:rsid w:val="556C4241"/>
    <w:rsid w:val="5579695E"/>
    <w:rsid w:val="558C043F"/>
    <w:rsid w:val="559807C9"/>
    <w:rsid w:val="55A133E3"/>
    <w:rsid w:val="55B87486"/>
    <w:rsid w:val="55C404FA"/>
    <w:rsid w:val="55C45E2B"/>
    <w:rsid w:val="55CC345F"/>
    <w:rsid w:val="55DA3AE3"/>
    <w:rsid w:val="55F04E72"/>
    <w:rsid w:val="55FF50B5"/>
    <w:rsid w:val="56203207"/>
    <w:rsid w:val="562A2C28"/>
    <w:rsid w:val="562C2ED7"/>
    <w:rsid w:val="564D4072"/>
    <w:rsid w:val="56610227"/>
    <w:rsid w:val="567B54EE"/>
    <w:rsid w:val="567C4958"/>
    <w:rsid w:val="56846C29"/>
    <w:rsid w:val="5689497F"/>
    <w:rsid w:val="56917593"/>
    <w:rsid w:val="56A703F5"/>
    <w:rsid w:val="56B85264"/>
    <w:rsid w:val="56C97471"/>
    <w:rsid w:val="56D64EB7"/>
    <w:rsid w:val="56E314E0"/>
    <w:rsid w:val="57251E21"/>
    <w:rsid w:val="57282705"/>
    <w:rsid w:val="572E50A6"/>
    <w:rsid w:val="574C75A3"/>
    <w:rsid w:val="574D2F08"/>
    <w:rsid w:val="5774562F"/>
    <w:rsid w:val="57754BF2"/>
    <w:rsid w:val="578A7743"/>
    <w:rsid w:val="57BD6FD6"/>
    <w:rsid w:val="57CA16F3"/>
    <w:rsid w:val="57CA3880"/>
    <w:rsid w:val="57E417E0"/>
    <w:rsid w:val="57EE53E1"/>
    <w:rsid w:val="57F32A52"/>
    <w:rsid w:val="57FE50EE"/>
    <w:rsid w:val="58073B8C"/>
    <w:rsid w:val="580E7831"/>
    <w:rsid w:val="58164938"/>
    <w:rsid w:val="581D136C"/>
    <w:rsid w:val="58256929"/>
    <w:rsid w:val="583848AE"/>
    <w:rsid w:val="583F3E8F"/>
    <w:rsid w:val="586E235E"/>
    <w:rsid w:val="58A40196"/>
    <w:rsid w:val="58AB0400"/>
    <w:rsid w:val="58BF0B2C"/>
    <w:rsid w:val="58D67320"/>
    <w:rsid w:val="592F3F03"/>
    <w:rsid w:val="592F5CB1"/>
    <w:rsid w:val="593432C8"/>
    <w:rsid w:val="593E026C"/>
    <w:rsid w:val="593E5EF4"/>
    <w:rsid w:val="593F3A1A"/>
    <w:rsid w:val="59480B21"/>
    <w:rsid w:val="594D6137"/>
    <w:rsid w:val="5989503C"/>
    <w:rsid w:val="59977C6E"/>
    <w:rsid w:val="599B50F5"/>
    <w:rsid w:val="59A25D4A"/>
    <w:rsid w:val="59AA17DC"/>
    <w:rsid w:val="59B14918"/>
    <w:rsid w:val="59B15C2B"/>
    <w:rsid w:val="59B25F2D"/>
    <w:rsid w:val="59C960F9"/>
    <w:rsid w:val="59D86349"/>
    <w:rsid w:val="59DD0C04"/>
    <w:rsid w:val="59EC76FE"/>
    <w:rsid w:val="5A034978"/>
    <w:rsid w:val="5A040EEC"/>
    <w:rsid w:val="5A16280E"/>
    <w:rsid w:val="5A1B5A10"/>
    <w:rsid w:val="5A266807"/>
    <w:rsid w:val="5A2C21F1"/>
    <w:rsid w:val="5A3966BC"/>
    <w:rsid w:val="5A6977D7"/>
    <w:rsid w:val="5A6E45B7"/>
    <w:rsid w:val="5A963B0E"/>
    <w:rsid w:val="5AA1498D"/>
    <w:rsid w:val="5AA955EF"/>
    <w:rsid w:val="5ACC2E57"/>
    <w:rsid w:val="5AEB3E5A"/>
    <w:rsid w:val="5B044F1C"/>
    <w:rsid w:val="5B070568"/>
    <w:rsid w:val="5B0D3DD0"/>
    <w:rsid w:val="5B1C2265"/>
    <w:rsid w:val="5B2555BE"/>
    <w:rsid w:val="5B2E3D47"/>
    <w:rsid w:val="5B33135D"/>
    <w:rsid w:val="5B435A44"/>
    <w:rsid w:val="5B4672E2"/>
    <w:rsid w:val="5B4A6DD2"/>
    <w:rsid w:val="5B572513"/>
    <w:rsid w:val="5B773CF2"/>
    <w:rsid w:val="5B953DC6"/>
    <w:rsid w:val="5B9B5880"/>
    <w:rsid w:val="5B9C1F24"/>
    <w:rsid w:val="5BB7600F"/>
    <w:rsid w:val="5BCD355F"/>
    <w:rsid w:val="5BDB3FCE"/>
    <w:rsid w:val="5BF037E6"/>
    <w:rsid w:val="5BF40AEC"/>
    <w:rsid w:val="5BF73A8B"/>
    <w:rsid w:val="5BFD3E45"/>
    <w:rsid w:val="5C0F2714"/>
    <w:rsid w:val="5C2A09B2"/>
    <w:rsid w:val="5C3A263A"/>
    <w:rsid w:val="5C531CB7"/>
    <w:rsid w:val="5C814A76"/>
    <w:rsid w:val="5C9D1184"/>
    <w:rsid w:val="5CAE513F"/>
    <w:rsid w:val="5CAF25EE"/>
    <w:rsid w:val="5CAF7F16"/>
    <w:rsid w:val="5CBE74EA"/>
    <w:rsid w:val="5CC20BEA"/>
    <w:rsid w:val="5CC56713"/>
    <w:rsid w:val="5CC71DD8"/>
    <w:rsid w:val="5CCE3A33"/>
    <w:rsid w:val="5CD66444"/>
    <w:rsid w:val="5CEE5296"/>
    <w:rsid w:val="5CF82EF2"/>
    <w:rsid w:val="5CF9414D"/>
    <w:rsid w:val="5CF9552F"/>
    <w:rsid w:val="5D0631CD"/>
    <w:rsid w:val="5D0B433F"/>
    <w:rsid w:val="5D17501F"/>
    <w:rsid w:val="5D213B63"/>
    <w:rsid w:val="5D2E44D2"/>
    <w:rsid w:val="5D3C099D"/>
    <w:rsid w:val="5D3C6BEF"/>
    <w:rsid w:val="5D431D2B"/>
    <w:rsid w:val="5D4569AE"/>
    <w:rsid w:val="5D484A92"/>
    <w:rsid w:val="5D5E0913"/>
    <w:rsid w:val="5D6F2B20"/>
    <w:rsid w:val="5D7C6FEB"/>
    <w:rsid w:val="5D883BE2"/>
    <w:rsid w:val="5D964551"/>
    <w:rsid w:val="5D9B5E1F"/>
    <w:rsid w:val="5DA36C6E"/>
    <w:rsid w:val="5DAF116F"/>
    <w:rsid w:val="5DB426F2"/>
    <w:rsid w:val="5DBE7604"/>
    <w:rsid w:val="5DD72473"/>
    <w:rsid w:val="5DF11787"/>
    <w:rsid w:val="5E014D96"/>
    <w:rsid w:val="5E0771FD"/>
    <w:rsid w:val="5E1A033C"/>
    <w:rsid w:val="5E2733FB"/>
    <w:rsid w:val="5E3D2C1E"/>
    <w:rsid w:val="5E647215"/>
    <w:rsid w:val="5E6F6B70"/>
    <w:rsid w:val="5E7128C8"/>
    <w:rsid w:val="5E785A05"/>
    <w:rsid w:val="5E7E5BC7"/>
    <w:rsid w:val="5E954808"/>
    <w:rsid w:val="5EA467FA"/>
    <w:rsid w:val="5EAC5CC5"/>
    <w:rsid w:val="5EBB3B43"/>
    <w:rsid w:val="5EC24ED2"/>
    <w:rsid w:val="5ECF669A"/>
    <w:rsid w:val="5EF64B7B"/>
    <w:rsid w:val="5F131BD1"/>
    <w:rsid w:val="5F1C68EB"/>
    <w:rsid w:val="5F2913F5"/>
    <w:rsid w:val="5F304531"/>
    <w:rsid w:val="5F3A658F"/>
    <w:rsid w:val="5F3B7323"/>
    <w:rsid w:val="5F3C4C84"/>
    <w:rsid w:val="5F3F4774"/>
    <w:rsid w:val="5F4B6DF9"/>
    <w:rsid w:val="5F5244A8"/>
    <w:rsid w:val="5F5E109E"/>
    <w:rsid w:val="5F675CE8"/>
    <w:rsid w:val="5F6D7533"/>
    <w:rsid w:val="5F904FD0"/>
    <w:rsid w:val="5F9E101E"/>
    <w:rsid w:val="5FD4310E"/>
    <w:rsid w:val="5FD80582"/>
    <w:rsid w:val="5FE377F5"/>
    <w:rsid w:val="60326087"/>
    <w:rsid w:val="603E7754"/>
    <w:rsid w:val="6043282E"/>
    <w:rsid w:val="604D407A"/>
    <w:rsid w:val="605E0C2A"/>
    <w:rsid w:val="6061582C"/>
    <w:rsid w:val="60712742"/>
    <w:rsid w:val="60787F3E"/>
    <w:rsid w:val="60912DAE"/>
    <w:rsid w:val="60940AF0"/>
    <w:rsid w:val="609D64AA"/>
    <w:rsid w:val="60A27B32"/>
    <w:rsid w:val="60BE5D83"/>
    <w:rsid w:val="60DD3A26"/>
    <w:rsid w:val="60E51508"/>
    <w:rsid w:val="60F82E2D"/>
    <w:rsid w:val="60FC0223"/>
    <w:rsid w:val="613B0E5A"/>
    <w:rsid w:val="614A3DAA"/>
    <w:rsid w:val="6155027F"/>
    <w:rsid w:val="615F10FE"/>
    <w:rsid w:val="616821E1"/>
    <w:rsid w:val="61693D2A"/>
    <w:rsid w:val="61730B8F"/>
    <w:rsid w:val="618463A2"/>
    <w:rsid w:val="618741B1"/>
    <w:rsid w:val="61AB60F1"/>
    <w:rsid w:val="61B2747F"/>
    <w:rsid w:val="61B825BC"/>
    <w:rsid w:val="61B90451"/>
    <w:rsid w:val="61DE0274"/>
    <w:rsid w:val="61E73B15"/>
    <w:rsid w:val="61EA259B"/>
    <w:rsid w:val="61EB473F"/>
    <w:rsid w:val="62013F63"/>
    <w:rsid w:val="620B172B"/>
    <w:rsid w:val="62165C60"/>
    <w:rsid w:val="622540F5"/>
    <w:rsid w:val="623B7475"/>
    <w:rsid w:val="623F0640"/>
    <w:rsid w:val="62405FC3"/>
    <w:rsid w:val="62482F7C"/>
    <w:rsid w:val="625701E2"/>
    <w:rsid w:val="62677DAD"/>
    <w:rsid w:val="6281113E"/>
    <w:rsid w:val="62854B94"/>
    <w:rsid w:val="62864468"/>
    <w:rsid w:val="62905739"/>
    <w:rsid w:val="62935219"/>
    <w:rsid w:val="62CD6AEC"/>
    <w:rsid w:val="62D94595"/>
    <w:rsid w:val="62F34922"/>
    <w:rsid w:val="63103C43"/>
    <w:rsid w:val="631C3EC9"/>
    <w:rsid w:val="631E6C0A"/>
    <w:rsid w:val="633B34A5"/>
    <w:rsid w:val="634679B4"/>
    <w:rsid w:val="6347009B"/>
    <w:rsid w:val="63566066"/>
    <w:rsid w:val="63901A42"/>
    <w:rsid w:val="63C45248"/>
    <w:rsid w:val="63C60FC0"/>
    <w:rsid w:val="63C96D02"/>
    <w:rsid w:val="63CB65D6"/>
    <w:rsid w:val="63D41366"/>
    <w:rsid w:val="640E2967"/>
    <w:rsid w:val="64153CF6"/>
    <w:rsid w:val="6419594B"/>
    <w:rsid w:val="64264155"/>
    <w:rsid w:val="644665A5"/>
    <w:rsid w:val="644C769A"/>
    <w:rsid w:val="64520AA6"/>
    <w:rsid w:val="64664551"/>
    <w:rsid w:val="647153D0"/>
    <w:rsid w:val="64805613"/>
    <w:rsid w:val="6486074F"/>
    <w:rsid w:val="64BB2AEF"/>
    <w:rsid w:val="64CB26DD"/>
    <w:rsid w:val="64D140C0"/>
    <w:rsid w:val="650171EE"/>
    <w:rsid w:val="65055B18"/>
    <w:rsid w:val="65202952"/>
    <w:rsid w:val="65433804"/>
    <w:rsid w:val="65556AA0"/>
    <w:rsid w:val="65684D07"/>
    <w:rsid w:val="657D2B9C"/>
    <w:rsid w:val="6593581A"/>
    <w:rsid w:val="65956E9C"/>
    <w:rsid w:val="65A215B9"/>
    <w:rsid w:val="65BD63F3"/>
    <w:rsid w:val="65D406EA"/>
    <w:rsid w:val="65F54CBD"/>
    <w:rsid w:val="66542B2C"/>
    <w:rsid w:val="665723A3"/>
    <w:rsid w:val="667B400E"/>
    <w:rsid w:val="66911D59"/>
    <w:rsid w:val="66BA72A2"/>
    <w:rsid w:val="66C739CD"/>
    <w:rsid w:val="66D93700"/>
    <w:rsid w:val="66E005EB"/>
    <w:rsid w:val="66E53E53"/>
    <w:rsid w:val="66E55C01"/>
    <w:rsid w:val="66EA7812"/>
    <w:rsid w:val="6704527C"/>
    <w:rsid w:val="673F1F3F"/>
    <w:rsid w:val="673F79B4"/>
    <w:rsid w:val="67442824"/>
    <w:rsid w:val="674A015A"/>
    <w:rsid w:val="674A1F08"/>
    <w:rsid w:val="675D7E8D"/>
    <w:rsid w:val="676B64D3"/>
    <w:rsid w:val="67795693"/>
    <w:rsid w:val="677A0A3F"/>
    <w:rsid w:val="67803B7C"/>
    <w:rsid w:val="6793565D"/>
    <w:rsid w:val="67987117"/>
    <w:rsid w:val="67A43BE0"/>
    <w:rsid w:val="67AB6E4B"/>
    <w:rsid w:val="67B37F71"/>
    <w:rsid w:val="67CE6C86"/>
    <w:rsid w:val="67D0065F"/>
    <w:rsid w:val="67D31319"/>
    <w:rsid w:val="67D72D6F"/>
    <w:rsid w:val="67DC6D5A"/>
    <w:rsid w:val="67E206D5"/>
    <w:rsid w:val="683E4D48"/>
    <w:rsid w:val="68586126"/>
    <w:rsid w:val="685A261F"/>
    <w:rsid w:val="6865349E"/>
    <w:rsid w:val="68655F18"/>
    <w:rsid w:val="68663BB1"/>
    <w:rsid w:val="68B00491"/>
    <w:rsid w:val="68C14BF3"/>
    <w:rsid w:val="68E343C2"/>
    <w:rsid w:val="68FA309F"/>
    <w:rsid w:val="68FB170C"/>
    <w:rsid w:val="68FE0507"/>
    <w:rsid w:val="69034A64"/>
    <w:rsid w:val="690F3409"/>
    <w:rsid w:val="691E364C"/>
    <w:rsid w:val="69272501"/>
    <w:rsid w:val="692C5D69"/>
    <w:rsid w:val="692E7D33"/>
    <w:rsid w:val="692F7608"/>
    <w:rsid w:val="69401815"/>
    <w:rsid w:val="694A487B"/>
    <w:rsid w:val="694D5CE0"/>
    <w:rsid w:val="694D6631"/>
    <w:rsid w:val="695025CA"/>
    <w:rsid w:val="6958090C"/>
    <w:rsid w:val="695928D6"/>
    <w:rsid w:val="69765236"/>
    <w:rsid w:val="698E07D2"/>
    <w:rsid w:val="69AB0D0D"/>
    <w:rsid w:val="69B27B43"/>
    <w:rsid w:val="69BE0005"/>
    <w:rsid w:val="69DF2DDC"/>
    <w:rsid w:val="69EA352F"/>
    <w:rsid w:val="69EB2192"/>
    <w:rsid w:val="6A265349"/>
    <w:rsid w:val="6A2E5B11"/>
    <w:rsid w:val="6A3C0286"/>
    <w:rsid w:val="6A570136"/>
    <w:rsid w:val="6A666766"/>
    <w:rsid w:val="6A695DCD"/>
    <w:rsid w:val="6A731776"/>
    <w:rsid w:val="6A753740"/>
    <w:rsid w:val="6A7A6FA8"/>
    <w:rsid w:val="6A7E2C0A"/>
    <w:rsid w:val="6A802F8E"/>
    <w:rsid w:val="6A8F4802"/>
    <w:rsid w:val="6AAD4C88"/>
    <w:rsid w:val="6ABA55F7"/>
    <w:rsid w:val="6AC10733"/>
    <w:rsid w:val="6ACD7255"/>
    <w:rsid w:val="6AD2649C"/>
    <w:rsid w:val="6AE17565"/>
    <w:rsid w:val="6AFE3735"/>
    <w:rsid w:val="6B0A7C7D"/>
    <w:rsid w:val="6B2111D2"/>
    <w:rsid w:val="6B361E7E"/>
    <w:rsid w:val="6B3C7DBA"/>
    <w:rsid w:val="6B3D4EC2"/>
    <w:rsid w:val="6B43383E"/>
    <w:rsid w:val="6B6F63E1"/>
    <w:rsid w:val="6B8071BE"/>
    <w:rsid w:val="6B985938"/>
    <w:rsid w:val="6BB16221"/>
    <w:rsid w:val="6BBD37BC"/>
    <w:rsid w:val="6BE40B7D"/>
    <w:rsid w:val="6BE45953"/>
    <w:rsid w:val="6BE94F3A"/>
    <w:rsid w:val="6BF40694"/>
    <w:rsid w:val="6C061F17"/>
    <w:rsid w:val="6C0E5BFA"/>
    <w:rsid w:val="6C150D37"/>
    <w:rsid w:val="6C2F1E55"/>
    <w:rsid w:val="6C376EFF"/>
    <w:rsid w:val="6C661592"/>
    <w:rsid w:val="6C741E4F"/>
    <w:rsid w:val="6C787517"/>
    <w:rsid w:val="6C914D27"/>
    <w:rsid w:val="6CAA6CFE"/>
    <w:rsid w:val="6CC369E5"/>
    <w:rsid w:val="6CDC7AA6"/>
    <w:rsid w:val="6D013FEB"/>
    <w:rsid w:val="6D1930EC"/>
    <w:rsid w:val="6D2F407A"/>
    <w:rsid w:val="6D2F7BD6"/>
    <w:rsid w:val="6D521372"/>
    <w:rsid w:val="6DA71186"/>
    <w:rsid w:val="6DAF6F69"/>
    <w:rsid w:val="6DB30918"/>
    <w:rsid w:val="6DB620A5"/>
    <w:rsid w:val="6DC42A14"/>
    <w:rsid w:val="6DCF4F15"/>
    <w:rsid w:val="6DD036A3"/>
    <w:rsid w:val="6DE81D0F"/>
    <w:rsid w:val="6DE85FD7"/>
    <w:rsid w:val="6DF76B0A"/>
    <w:rsid w:val="6E054DB3"/>
    <w:rsid w:val="6E0D5EB7"/>
    <w:rsid w:val="6E1A0994"/>
    <w:rsid w:val="6E2B6469"/>
    <w:rsid w:val="6E3D6323"/>
    <w:rsid w:val="6E7004A6"/>
    <w:rsid w:val="6E9A19C7"/>
    <w:rsid w:val="6EB72579"/>
    <w:rsid w:val="6EBD3E7A"/>
    <w:rsid w:val="6EBD700A"/>
    <w:rsid w:val="6EC72090"/>
    <w:rsid w:val="6ED53771"/>
    <w:rsid w:val="6EFD2502"/>
    <w:rsid w:val="6F082DD5"/>
    <w:rsid w:val="6F1352D6"/>
    <w:rsid w:val="6F573414"/>
    <w:rsid w:val="6F5E1724"/>
    <w:rsid w:val="6F6618A9"/>
    <w:rsid w:val="6F71097A"/>
    <w:rsid w:val="6F743FC6"/>
    <w:rsid w:val="6F783707"/>
    <w:rsid w:val="6F7D7049"/>
    <w:rsid w:val="6F963F3C"/>
    <w:rsid w:val="6F9B3AFB"/>
    <w:rsid w:val="6FE1043B"/>
    <w:rsid w:val="6FE43172"/>
    <w:rsid w:val="6FF670D1"/>
    <w:rsid w:val="700B760E"/>
    <w:rsid w:val="700D7F77"/>
    <w:rsid w:val="703379DD"/>
    <w:rsid w:val="703B4AE4"/>
    <w:rsid w:val="706E310B"/>
    <w:rsid w:val="70794B97"/>
    <w:rsid w:val="70860455"/>
    <w:rsid w:val="70860D62"/>
    <w:rsid w:val="70891C83"/>
    <w:rsid w:val="708C17E3"/>
    <w:rsid w:val="708E2E66"/>
    <w:rsid w:val="70981F36"/>
    <w:rsid w:val="709E041A"/>
    <w:rsid w:val="70CD6084"/>
    <w:rsid w:val="70D016D0"/>
    <w:rsid w:val="70F35BF8"/>
    <w:rsid w:val="710E3FA6"/>
    <w:rsid w:val="71160F53"/>
    <w:rsid w:val="711A0B9D"/>
    <w:rsid w:val="711E68DF"/>
    <w:rsid w:val="713C4FB8"/>
    <w:rsid w:val="71491244"/>
    <w:rsid w:val="714B51FB"/>
    <w:rsid w:val="71582A07"/>
    <w:rsid w:val="717943B6"/>
    <w:rsid w:val="717F4F2E"/>
    <w:rsid w:val="71900E5F"/>
    <w:rsid w:val="71916F49"/>
    <w:rsid w:val="71A33B87"/>
    <w:rsid w:val="71AB63BC"/>
    <w:rsid w:val="71AE4713"/>
    <w:rsid w:val="71B27028"/>
    <w:rsid w:val="71D25565"/>
    <w:rsid w:val="71D945B4"/>
    <w:rsid w:val="71E759D6"/>
    <w:rsid w:val="71F11C1F"/>
    <w:rsid w:val="71F96A05"/>
    <w:rsid w:val="720535FB"/>
    <w:rsid w:val="72181581"/>
    <w:rsid w:val="723314F1"/>
    <w:rsid w:val="72453989"/>
    <w:rsid w:val="724A62A9"/>
    <w:rsid w:val="725D51E5"/>
    <w:rsid w:val="72640601"/>
    <w:rsid w:val="72646574"/>
    <w:rsid w:val="727F33AE"/>
    <w:rsid w:val="72802C82"/>
    <w:rsid w:val="72964237"/>
    <w:rsid w:val="72A65089"/>
    <w:rsid w:val="72A8433C"/>
    <w:rsid w:val="72AA7CFF"/>
    <w:rsid w:val="72BD1CA1"/>
    <w:rsid w:val="72C07522"/>
    <w:rsid w:val="72D468CD"/>
    <w:rsid w:val="72F1592E"/>
    <w:rsid w:val="73156124"/>
    <w:rsid w:val="731A30D6"/>
    <w:rsid w:val="731F143E"/>
    <w:rsid w:val="7320374B"/>
    <w:rsid w:val="73426189"/>
    <w:rsid w:val="734C0DB6"/>
    <w:rsid w:val="73584999"/>
    <w:rsid w:val="735A3B0C"/>
    <w:rsid w:val="7361796E"/>
    <w:rsid w:val="737427E7"/>
    <w:rsid w:val="737669D2"/>
    <w:rsid w:val="737C78ED"/>
    <w:rsid w:val="739369E5"/>
    <w:rsid w:val="739B4217"/>
    <w:rsid w:val="73AD5CF9"/>
    <w:rsid w:val="73D834C2"/>
    <w:rsid w:val="73D94D40"/>
    <w:rsid w:val="73E55492"/>
    <w:rsid w:val="740D2C3B"/>
    <w:rsid w:val="74171327"/>
    <w:rsid w:val="742E508B"/>
    <w:rsid w:val="744877CF"/>
    <w:rsid w:val="74692D8A"/>
    <w:rsid w:val="746C7962"/>
    <w:rsid w:val="74716D26"/>
    <w:rsid w:val="7476258E"/>
    <w:rsid w:val="749173C8"/>
    <w:rsid w:val="74933140"/>
    <w:rsid w:val="74AB66DC"/>
    <w:rsid w:val="74B81FE2"/>
    <w:rsid w:val="74B86703"/>
    <w:rsid w:val="74BD1F6B"/>
    <w:rsid w:val="74CE23CA"/>
    <w:rsid w:val="74E26423"/>
    <w:rsid w:val="74E4574A"/>
    <w:rsid w:val="74E813D5"/>
    <w:rsid w:val="74FF4332"/>
    <w:rsid w:val="750E0AAE"/>
    <w:rsid w:val="751C1388"/>
    <w:rsid w:val="7548217D"/>
    <w:rsid w:val="75581C94"/>
    <w:rsid w:val="755F3023"/>
    <w:rsid w:val="7581462B"/>
    <w:rsid w:val="75874327"/>
    <w:rsid w:val="759929D8"/>
    <w:rsid w:val="75995FB8"/>
    <w:rsid w:val="75A1188D"/>
    <w:rsid w:val="75B50E95"/>
    <w:rsid w:val="75CA0DE4"/>
    <w:rsid w:val="75CD2682"/>
    <w:rsid w:val="75CD4430"/>
    <w:rsid w:val="75D25EEA"/>
    <w:rsid w:val="75F75951"/>
    <w:rsid w:val="75FC4D15"/>
    <w:rsid w:val="75FE0A8D"/>
    <w:rsid w:val="76041D8F"/>
    <w:rsid w:val="76097029"/>
    <w:rsid w:val="76133C04"/>
    <w:rsid w:val="762229CE"/>
    <w:rsid w:val="764A4CEF"/>
    <w:rsid w:val="766C1E9B"/>
    <w:rsid w:val="766E5C13"/>
    <w:rsid w:val="766F54E7"/>
    <w:rsid w:val="76880357"/>
    <w:rsid w:val="769D2054"/>
    <w:rsid w:val="76AA4771"/>
    <w:rsid w:val="76B31878"/>
    <w:rsid w:val="76CC0B8C"/>
    <w:rsid w:val="76D17F50"/>
    <w:rsid w:val="76E13170"/>
    <w:rsid w:val="76E311A3"/>
    <w:rsid w:val="770C6555"/>
    <w:rsid w:val="772938E8"/>
    <w:rsid w:val="7734344E"/>
    <w:rsid w:val="774424D0"/>
    <w:rsid w:val="774626EC"/>
    <w:rsid w:val="774C5829"/>
    <w:rsid w:val="775F555C"/>
    <w:rsid w:val="77813724"/>
    <w:rsid w:val="77972F48"/>
    <w:rsid w:val="7798554B"/>
    <w:rsid w:val="77A2369A"/>
    <w:rsid w:val="77AB254F"/>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C4C30"/>
    <w:rsid w:val="7874661E"/>
    <w:rsid w:val="78827754"/>
    <w:rsid w:val="78B91B03"/>
    <w:rsid w:val="78BE2756"/>
    <w:rsid w:val="78D12489"/>
    <w:rsid w:val="78E57CE3"/>
    <w:rsid w:val="78EA354B"/>
    <w:rsid w:val="791E4FA3"/>
    <w:rsid w:val="79551B20"/>
    <w:rsid w:val="79711576"/>
    <w:rsid w:val="7973634F"/>
    <w:rsid w:val="797F0066"/>
    <w:rsid w:val="79862855"/>
    <w:rsid w:val="79974A93"/>
    <w:rsid w:val="79AB7B9C"/>
    <w:rsid w:val="79B76F1D"/>
    <w:rsid w:val="79C36276"/>
    <w:rsid w:val="79D33BD7"/>
    <w:rsid w:val="79E65AC0"/>
    <w:rsid w:val="7A0712A8"/>
    <w:rsid w:val="7A1A5F3C"/>
    <w:rsid w:val="7A226D30"/>
    <w:rsid w:val="7A2338FB"/>
    <w:rsid w:val="7A293BFF"/>
    <w:rsid w:val="7A2E3F8E"/>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85868"/>
    <w:rsid w:val="7AEA7832"/>
    <w:rsid w:val="7AEC455F"/>
    <w:rsid w:val="7AF366E7"/>
    <w:rsid w:val="7B05466C"/>
    <w:rsid w:val="7B0703E4"/>
    <w:rsid w:val="7B1D3764"/>
    <w:rsid w:val="7B4D1357"/>
    <w:rsid w:val="7B641393"/>
    <w:rsid w:val="7B6E2F9B"/>
    <w:rsid w:val="7B89704B"/>
    <w:rsid w:val="7B9179E1"/>
    <w:rsid w:val="7B98702C"/>
    <w:rsid w:val="7BBF0CBF"/>
    <w:rsid w:val="7BC71922"/>
    <w:rsid w:val="7BC77B74"/>
    <w:rsid w:val="7BD04C7A"/>
    <w:rsid w:val="7BD57CCF"/>
    <w:rsid w:val="7BE009BA"/>
    <w:rsid w:val="7BE86113"/>
    <w:rsid w:val="7BF30969"/>
    <w:rsid w:val="7BF32717"/>
    <w:rsid w:val="7C022E76"/>
    <w:rsid w:val="7C213B75"/>
    <w:rsid w:val="7C305719"/>
    <w:rsid w:val="7C3163FF"/>
    <w:rsid w:val="7C5533D1"/>
    <w:rsid w:val="7C896BD7"/>
    <w:rsid w:val="7C8B6DF3"/>
    <w:rsid w:val="7C8D6749"/>
    <w:rsid w:val="7C921F30"/>
    <w:rsid w:val="7CA61385"/>
    <w:rsid w:val="7CB718F6"/>
    <w:rsid w:val="7CB94B68"/>
    <w:rsid w:val="7CC85951"/>
    <w:rsid w:val="7CCC0C02"/>
    <w:rsid w:val="7CDC13FD"/>
    <w:rsid w:val="7CE24C65"/>
    <w:rsid w:val="7CE64C01"/>
    <w:rsid w:val="7CEF7382"/>
    <w:rsid w:val="7CFB7AD5"/>
    <w:rsid w:val="7D0270B5"/>
    <w:rsid w:val="7D07647A"/>
    <w:rsid w:val="7D0E5A5A"/>
    <w:rsid w:val="7D123C1F"/>
    <w:rsid w:val="7D1467DB"/>
    <w:rsid w:val="7D2C7C8E"/>
    <w:rsid w:val="7D513B99"/>
    <w:rsid w:val="7D625DA6"/>
    <w:rsid w:val="7D871368"/>
    <w:rsid w:val="7D8B70AB"/>
    <w:rsid w:val="7D931348"/>
    <w:rsid w:val="7DC12ACC"/>
    <w:rsid w:val="7DD32800"/>
    <w:rsid w:val="7DDF2F52"/>
    <w:rsid w:val="7DDF7981"/>
    <w:rsid w:val="7DE927A5"/>
    <w:rsid w:val="7DF14781"/>
    <w:rsid w:val="7DF24E2F"/>
    <w:rsid w:val="7DFA2E1C"/>
    <w:rsid w:val="7E0D3978"/>
    <w:rsid w:val="7E3A287F"/>
    <w:rsid w:val="7E3F7E95"/>
    <w:rsid w:val="7E462136"/>
    <w:rsid w:val="7E6873EC"/>
    <w:rsid w:val="7E843AFA"/>
    <w:rsid w:val="7E9E4BBC"/>
    <w:rsid w:val="7EB10D93"/>
    <w:rsid w:val="7EB459DD"/>
    <w:rsid w:val="7EC32874"/>
    <w:rsid w:val="7ECD724F"/>
    <w:rsid w:val="7EE22D5E"/>
    <w:rsid w:val="7EF02C27"/>
    <w:rsid w:val="7EF91AB2"/>
    <w:rsid w:val="7EFB3E85"/>
    <w:rsid w:val="7F016EF9"/>
    <w:rsid w:val="7F030EC3"/>
    <w:rsid w:val="7F0E20E8"/>
    <w:rsid w:val="7F177E9D"/>
    <w:rsid w:val="7F2729DE"/>
    <w:rsid w:val="7F390D88"/>
    <w:rsid w:val="7F841BB1"/>
    <w:rsid w:val="7F8C2C66"/>
    <w:rsid w:val="7F9A1827"/>
    <w:rsid w:val="7FCF1996"/>
    <w:rsid w:val="7FD17D13"/>
    <w:rsid w:val="7FD7406F"/>
    <w:rsid w:val="7FDF106F"/>
    <w:rsid w:val="7FF10746"/>
    <w:rsid w:val="7FF1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9"/>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autoRedefine/>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5"/>
    <w:link w:val="55"/>
    <w:autoRedefine/>
    <w:qFormat/>
    <w:uiPriority w:val="0"/>
    <w:pPr>
      <w:ind w:left="420" w:firstLine="420" w:firstLineChars="200"/>
    </w:pPr>
    <w:rPr>
      <w:kern w:val="0"/>
      <w:sz w:val="20"/>
      <w:szCs w:val="20"/>
    </w:rPr>
  </w:style>
  <w:style w:type="paragraph" w:styleId="13">
    <w:name w:val="Body Text Indent"/>
    <w:basedOn w:val="1"/>
    <w:next w:val="14"/>
    <w:link w:val="54"/>
    <w:autoRedefine/>
    <w:qFormat/>
    <w:uiPriority w:val="0"/>
    <w:pPr>
      <w:spacing w:after="120"/>
      <w:ind w:left="200" w:leftChars="200"/>
    </w:pPr>
  </w:style>
  <w:style w:type="paragraph" w:styleId="14">
    <w:name w:val="envelope return"/>
    <w:basedOn w:val="1"/>
    <w:next w:val="9"/>
    <w:autoRedefine/>
    <w:qFormat/>
    <w:uiPriority w:val="0"/>
    <w:pPr>
      <w:snapToGrid w:val="0"/>
    </w:pPr>
    <w:rPr>
      <w:rFonts w:ascii="Arial" w:hAnsi="Arial"/>
    </w:rPr>
  </w:style>
  <w:style w:type="paragraph" w:styleId="15">
    <w:name w:val="List"/>
    <w:basedOn w:val="1"/>
    <w:next w:val="1"/>
    <w:autoRedefine/>
    <w:qFormat/>
    <w:uiPriority w:val="0"/>
    <w:pPr>
      <w:ind w:left="420" w:hanging="420"/>
    </w:pPr>
    <w:rPr>
      <w:rFonts w:ascii="Arial" w:hAnsi="Arial" w:eastAsia="楷体_GB2312"/>
      <w:sz w:val="28"/>
    </w:rPr>
  </w:style>
  <w:style w:type="paragraph" w:styleId="16">
    <w:name w:val="Document Map"/>
    <w:basedOn w:val="1"/>
    <w:next w:val="1"/>
    <w:autoRedefine/>
    <w:qFormat/>
    <w:uiPriority w:val="0"/>
    <w:pPr>
      <w:widowControl/>
      <w:shd w:val="clear" w:color="000000" w:fill="000080"/>
      <w:spacing w:line="357" w:lineRule="atLeast"/>
    </w:pPr>
    <w:rPr>
      <w:color w:val="000000"/>
    </w:rPr>
  </w:style>
  <w:style w:type="paragraph" w:styleId="17">
    <w:name w:val="annotation text"/>
    <w:basedOn w:val="1"/>
    <w:link w:val="61"/>
    <w:autoRedefine/>
    <w:qFormat/>
    <w:uiPriority w:val="0"/>
    <w:pPr>
      <w:jc w:val="left"/>
    </w:pPr>
  </w:style>
  <w:style w:type="paragraph" w:styleId="18">
    <w:name w:val="Body Text"/>
    <w:basedOn w:val="1"/>
    <w:autoRedefine/>
    <w:qFormat/>
    <w:uiPriority w:val="0"/>
    <w:pPr>
      <w:spacing w:after="120"/>
    </w:pPr>
  </w:style>
  <w:style w:type="paragraph" w:styleId="19">
    <w:name w:val="toc 3"/>
    <w:basedOn w:val="1"/>
    <w:next w:val="1"/>
    <w:autoRedefine/>
    <w:qFormat/>
    <w:uiPriority w:val="0"/>
    <w:pPr>
      <w:tabs>
        <w:tab w:val="right" w:leader="dot" w:pos="9288"/>
      </w:tabs>
      <w:ind w:left="400" w:leftChars="400"/>
    </w:pPr>
    <w:rPr>
      <w:rFonts w:ascii="宋体"/>
    </w:rPr>
  </w:style>
  <w:style w:type="paragraph" w:styleId="20">
    <w:name w:val="Plain Text"/>
    <w:basedOn w:val="1"/>
    <w:link w:val="62"/>
    <w:autoRedefine/>
    <w:qFormat/>
    <w:uiPriority w:val="0"/>
    <w:rPr>
      <w:rFonts w:ascii="宋体"/>
      <w:color w:val="000000"/>
      <w:szCs w:val="20"/>
      <w:u w:color="000000"/>
    </w:rPr>
  </w:style>
  <w:style w:type="paragraph" w:styleId="21">
    <w:name w:val="Date"/>
    <w:basedOn w:val="1"/>
    <w:next w:val="1"/>
    <w:link w:val="63"/>
    <w:autoRedefine/>
    <w:qFormat/>
    <w:uiPriority w:val="0"/>
    <w:rPr>
      <w:rFonts w:ascii="Arial" w:hAnsi="Arial" w:eastAsia="仿宋_GB2312"/>
      <w:color w:val="000000"/>
      <w:sz w:val="32"/>
      <w:szCs w:val="20"/>
      <w:u w:color="000000"/>
    </w:rPr>
  </w:style>
  <w:style w:type="paragraph" w:styleId="22">
    <w:name w:val="Body Text Indent 2"/>
    <w:basedOn w:val="1"/>
    <w:link w:val="64"/>
    <w:autoRedefine/>
    <w:qFormat/>
    <w:uiPriority w:val="0"/>
    <w:pPr>
      <w:spacing w:after="120" w:line="480" w:lineRule="auto"/>
      <w:ind w:left="420" w:leftChars="200"/>
    </w:pPr>
  </w:style>
  <w:style w:type="paragraph" w:styleId="23">
    <w:name w:val="Balloon Text"/>
    <w:basedOn w:val="1"/>
    <w:link w:val="65"/>
    <w:autoRedefine/>
    <w:qFormat/>
    <w:uiPriority w:val="0"/>
    <w:rPr>
      <w:sz w:val="18"/>
      <w:szCs w:val="18"/>
    </w:rPr>
  </w:style>
  <w:style w:type="paragraph" w:styleId="24">
    <w:name w:val="footer"/>
    <w:basedOn w:val="1"/>
    <w:link w:val="66"/>
    <w:autoRedefine/>
    <w:qFormat/>
    <w:uiPriority w:val="0"/>
    <w:pPr>
      <w:tabs>
        <w:tab w:val="center" w:pos="4153"/>
        <w:tab w:val="right" w:pos="8306"/>
      </w:tabs>
      <w:snapToGrid w:val="0"/>
      <w:jc w:val="left"/>
    </w:pPr>
    <w:rPr>
      <w:sz w:val="18"/>
      <w:szCs w:val="18"/>
    </w:rPr>
  </w:style>
  <w:style w:type="paragraph" w:styleId="25">
    <w:name w:val="header"/>
    <w:basedOn w:val="1"/>
    <w:link w:val="67"/>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Subtitle"/>
    <w:basedOn w:val="1"/>
    <w:next w:val="1"/>
    <w:autoRedefine/>
    <w:qFormat/>
    <w:uiPriority w:val="0"/>
    <w:pPr>
      <w:numPr>
        <w:ilvl w:val="0"/>
        <w:numId w:val="3"/>
      </w:numPr>
      <w:spacing w:line="360" w:lineRule="auto"/>
      <w:jc w:val="left"/>
      <w:outlineLvl w:val="1"/>
    </w:pPr>
    <w:rPr>
      <w:rFonts w:ascii="Calibri Light" w:hAnsi="Calibri Light"/>
      <w:bCs/>
      <w:kern w:val="28"/>
      <w:szCs w:val="32"/>
    </w:rPr>
  </w:style>
  <w:style w:type="paragraph" w:styleId="28">
    <w:name w:val="toc 6"/>
    <w:basedOn w:val="1"/>
    <w:next w:val="1"/>
    <w:autoRedefine/>
    <w:qFormat/>
    <w:uiPriority w:val="0"/>
    <w:pPr>
      <w:autoSpaceDE w:val="0"/>
      <w:autoSpaceDN w:val="0"/>
      <w:ind w:left="1700"/>
      <w:jc w:val="left"/>
      <w:textAlignment w:val="baseline"/>
    </w:pPr>
    <w:rPr>
      <w:kern w:val="0"/>
      <w:sz w:val="18"/>
      <w:szCs w:val="18"/>
    </w:rPr>
  </w:style>
  <w:style w:type="paragraph" w:styleId="29">
    <w:name w:val="toc 2"/>
    <w:basedOn w:val="1"/>
    <w:next w:val="1"/>
    <w:autoRedefine/>
    <w:qFormat/>
    <w:uiPriority w:val="0"/>
    <w:pPr>
      <w:ind w:left="200" w:leftChars="200"/>
    </w:p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7"/>
    <w:next w:val="17"/>
    <w:link w:val="68"/>
    <w:autoRedefine/>
    <w:qFormat/>
    <w:uiPriority w:val="0"/>
    <w:rPr>
      <w:b/>
      <w:bCs/>
    </w:rPr>
  </w:style>
  <w:style w:type="paragraph" w:styleId="34">
    <w:name w:val="Body Text First Indent"/>
    <w:basedOn w:val="18"/>
    <w:autoRedefine/>
    <w:qFormat/>
    <w:uiPriority w:val="0"/>
    <w:pPr>
      <w:ind w:firstLine="420" w:firstLineChars="1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rFonts w:ascii="Times New Roman" w:hAnsi="Times New Roman" w:eastAsia="宋体" w:cs="Times New Roman"/>
      <w:b/>
    </w:rPr>
  </w:style>
  <w:style w:type="character" w:styleId="39">
    <w:name w:val="page number"/>
    <w:autoRedefine/>
    <w:qFormat/>
    <w:uiPriority w:val="0"/>
    <w:rPr>
      <w:rFonts w:ascii="Times New Roman" w:hAnsi="Times New Roman" w:eastAsia="宋体" w:cs="Times New Roman"/>
    </w:rPr>
  </w:style>
  <w:style w:type="character" w:styleId="40">
    <w:name w:val="FollowedHyperlink"/>
    <w:autoRedefine/>
    <w:qFormat/>
    <w:uiPriority w:val="0"/>
    <w:rPr>
      <w:rFonts w:ascii="Times New Roman" w:hAnsi="Times New Roman" w:eastAsia="宋体" w:cs="Times New Roman"/>
      <w:color w:val="333333"/>
      <w:u w:val="none"/>
    </w:rPr>
  </w:style>
  <w:style w:type="character" w:styleId="41">
    <w:name w:val="Emphasis"/>
    <w:autoRedefine/>
    <w:qFormat/>
    <w:uiPriority w:val="0"/>
    <w:rPr>
      <w:rFonts w:ascii="Times New Roman" w:hAnsi="Times New Roman" w:eastAsia="宋体" w:cs="Times New Roman"/>
      <w:i/>
      <w:iCs/>
    </w:rPr>
  </w:style>
  <w:style w:type="character" w:styleId="42">
    <w:name w:val="HTML Definition"/>
    <w:autoRedefine/>
    <w:qFormat/>
    <w:uiPriority w:val="0"/>
    <w:rPr>
      <w:rFonts w:ascii="Times New Roman" w:hAnsi="Times New Roman" w:eastAsia="宋体" w:cs="Times New Roman"/>
    </w:rPr>
  </w:style>
  <w:style w:type="character" w:styleId="43">
    <w:name w:val="HTML Typewriter"/>
    <w:autoRedefine/>
    <w:qFormat/>
    <w:uiPriority w:val="0"/>
    <w:rPr>
      <w:rFonts w:hint="default" w:ascii="monospace" w:hAnsi="monospace" w:eastAsia="monospace" w:cs="monospace"/>
      <w:sz w:val="20"/>
    </w:rPr>
  </w:style>
  <w:style w:type="character" w:styleId="44">
    <w:name w:val="HTML Acronym"/>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basedOn w:val="37"/>
    <w:autoRedefine/>
    <w:qFormat/>
    <w:uiPriority w:val="0"/>
    <w:rPr>
      <w:rFonts w:ascii="Times New Roman" w:hAnsi="Times New Roman" w:eastAsia="宋体" w:cs="Times New Roman"/>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ascii="monospace" w:hAnsi="monospace" w:eastAsia="monospace" w:cs="monospace"/>
    </w:rPr>
  </w:style>
  <w:style w:type="paragraph" w:customStyle="1" w:styleId="52">
    <w:name w:val="首行缩进"/>
    <w:basedOn w:val="1"/>
    <w:autoRedefine/>
    <w:qFormat/>
    <w:uiPriority w:val="0"/>
    <w:pPr>
      <w:ind w:firstLine="480" w:firstLineChars="200"/>
    </w:pPr>
    <w:rPr>
      <w:szCs w:val="20"/>
      <w:lang w:val="zh-CN"/>
    </w:rPr>
  </w:style>
  <w:style w:type="paragraph" w:customStyle="1" w:styleId="53">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字符"/>
    <w:link w:val="13"/>
    <w:autoRedefine/>
    <w:qFormat/>
    <w:uiPriority w:val="0"/>
    <w:rPr>
      <w:rFonts w:ascii="Times New Roman" w:hAnsi="Times New Roman" w:eastAsia="宋体" w:cs="Times New Roman"/>
      <w:kern w:val="2"/>
      <w:sz w:val="21"/>
      <w:szCs w:val="24"/>
    </w:rPr>
  </w:style>
  <w:style w:type="character" w:customStyle="1" w:styleId="55">
    <w:name w:val="正文文本首行缩进 2 字符"/>
    <w:link w:val="12"/>
    <w:autoRedefine/>
    <w:qFormat/>
    <w:uiPriority w:val="0"/>
    <w:rPr>
      <w:rFonts w:ascii="Times New Roman" w:hAnsi="Times New Roman" w:eastAsia="宋体" w:cs="Times New Roman"/>
    </w:rPr>
  </w:style>
  <w:style w:type="character" w:customStyle="1" w:styleId="56">
    <w:name w:val="标题 1 字符"/>
    <w:link w:val="2"/>
    <w:autoRedefine/>
    <w:qFormat/>
    <w:uiPriority w:val="0"/>
    <w:rPr>
      <w:rFonts w:ascii="Times New Roman" w:hAnsi="Times New Roman" w:eastAsia="宋体" w:cs="Times New Roman"/>
      <w:b/>
      <w:bCs/>
      <w:kern w:val="44"/>
      <w:sz w:val="32"/>
      <w:szCs w:val="44"/>
    </w:rPr>
  </w:style>
  <w:style w:type="character" w:customStyle="1" w:styleId="57">
    <w:name w:val="标题 4 字符"/>
    <w:link w:val="5"/>
    <w:autoRedefine/>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字符"/>
    <w:link w:val="6"/>
    <w:autoRedefine/>
    <w:qFormat/>
    <w:uiPriority w:val="0"/>
    <w:rPr>
      <w:rFonts w:ascii="Times New Roman" w:hAnsi="Times New Roman" w:eastAsia="宋体" w:cs="Times New Roman"/>
      <w:b/>
      <w:bCs/>
      <w:kern w:val="2"/>
      <w:sz w:val="28"/>
      <w:szCs w:val="28"/>
    </w:rPr>
  </w:style>
  <w:style w:type="character" w:customStyle="1" w:styleId="59">
    <w:name w:val="标题 6 字符"/>
    <w:link w:val="7"/>
    <w:autoRedefine/>
    <w:qFormat/>
    <w:uiPriority w:val="0"/>
    <w:rPr>
      <w:rFonts w:ascii="Cambria" w:hAnsi="Cambria" w:eastAsia="宋体" w:cs="Times New Roman"/>
      <w:b/>
      <w:bCs/>
      <w:kern w:val="2"/>
      <w:sz w:val="24"/>
      <w:szCs w:val="24"/>
    </w:rPr>
  </w:style>
  <w:style w:type="character" w:customStyle="1" w:styleId="60">
    <w:name w:val="标题 7 字符"/>
    <w:link w:val="8"/>
    <w:autoRedefine/>
    <w:qFormat/>
    <w:uiPriority w:val="0"/>
    <w:rPr>
      <w:rFonts w:ascii="Times New Roman" w:hAnsi="Times New Roman" w:eastAsia="宋体" w:cs="Times New Roman"/>
      <w:b/>
      <w:bCs/>
      <w:kern w:val="2"/>
      <w:sz w:val="24"/>
      <w:szCs w:val="24"/>
    </w:rPr>
  </w:style>
  <w:style w:type="character" w:customStyle="1" w:styleId="61">
    <w:name w:val="批注文字 字符"/>
    <w:link w:val="17"/>
    <w:autoRedefine/>
    <w:qFormat/>
    <w:uiPriority w:val="0"/>
    <w:rPr>
      <w:rFonts w:ascii="Times New Roman" w:hAnsi="Times New Roman" w:eastAsia="宋体" w:cs="Times New Roman"/>
      <w:kern w:val="2"/>
      <w:sz w:val="21"/>
      <w:szCs w:val="24"/>
    </w:rPr>
  </w:style>
  <w:style w:type="character" w:customStyle="1" w:styleId="62">
    <w:name w:val="纯文本 字符"/>
    <w:link w:val="20"/>
    <w:autoRedefine/>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字符"/>
    <w:link w:val="21"/>
    <w:autoRedefine/>
    <w:qFormat/>
    <w:uiPriority w:val="0"/>
    <w:rPr>
      <w:rFonts w:ascii="Arial" w:hAnsi="Arial" w:eastAsia="仿宋_GB2312" w:cs="Times New Roman"/>
      <w:color w:val="000000"/>
      <w:kern w:val="2"/>
      <w:sz w:val="32"/>
      <w:u w:val="none" w:color="000000"/>
    </w:rPr>
  </w:style>
  <w:style w:type="character" w:customStyle="1" w:styleId="64">
    <w:name w:val="正文文本缩进 2 字符"/>
    <w:link w:val="22"/>
    <w:autoRedefine/>
    <w:qFormat/>
    <w:uiPriority w:val="0"/>
    <w:rPr>
      <w:rFonts w:ascii="Times New Roman" w:hAnsi="Times New Roman" w:eastAsia="宋体" w:cs="Times New Roman"/>
      <w:kern w:val="2"/>
      <w:sz w:val="21"/>
      <w:szCs w:val="24"/>
    </w:rPr>
  </w:style>
  <w:style w:type="character" w:customStyle="1" w:styleId="65">
    <w:name w:val="批注框文本 字符"/>
    <w:link w:val="23"/>
    <w:autoRedefine/>
    <w:qFormat/>
    <w:uiPriority w:val="0"/>
    <w:rPr>
      <w:rFonts w:ascii="Times New Roman" w:hAnsi="Times New Roman" w:eastAsia="宋体" w:cs="Times New Roman"/>
      <w:kern w:val="2"/>
      <w:sz w:val="18"/>
      <w:szCs w:val="18"/>
    </w:rPr>
  </w:style>
  <w:style w:type="character" w:customStyle="1" w:styleId="66">
    <w:name w:val="页脚 字符"/>
    <w:link w:val="24"/>
    <w:autoRedefine/>
    <w:qFormat/>
    <w:uiPriority w:val="0"/>
    <w:rPr>
      <w:rFonts w:ascii="Times New Roman" w:hAnsi="Times New Roman" w:eastAsia="宋体" w:cs="Times New Roman"/>
      <w:kern w:val="2"/>
      <w:sz w:val="18"/>
      <w:szCs w:val="18"/>
    </w:rPr>
  </w:style>
  <w:style w:type="character" w:customStyle="1" w:styleId="67">
    <w:name w:val="页眉 字符"/>
    <w:link w:val="25"/>
    <w:autoRedefine/>
    <w:qFormat/>
    <w:uiPriority w:val="0"/>
    <w:rPr>
      <w:rFonts w:ascii="Times New Roman" w:hAnsi="Times New Roman" w:eastAsia="宋体" w:cs="Times New Roman"/>
      <w:kern w:val="2"/>
      <w:sz w:val="18"/>
      <w:szCs w:val="18"/>
    </w:rPr>
  </w:style>
  <w:style w:type="character" w:customStyle="1" w:styleId="68">
    <w:name w:val="批注主题 字符"/>
    <w:link w:val="33"/>
    <w:autoRedefine/>
    <w:qFormat/>
    <w:uiPriority w:val="0"/>
    <w:rPr>
      <w:rFonts w:ascii="Times New Roman" w:hAnsi="Times New Roman" w:eastAsia="宋体" w:cs="Times New Roman"/>
      <w:b/>
      <w:bCs/>
      <w:kern w:val="2"/>
      <w:sz w:val="21"/>
      <w:szCs w:val="24"/>
    </w:rPr>
  </w:style>
  <w:style w:type="character" w:customStyle="1" w:styleId="69">
    <w:name w:val="图表 Char Char"/>
    <w:link w:val="70"/>
    <w:autoRedefine/>
    <w:qFormat/>
    <w:uiPriority w:val="0"/>
    <w:rPr>
      <w:rFonts w:ascii="Times New Roman" w:hAnsi="Times New Roman" w:eastAsia="宋体" w:cs="Times New Roman"/>
      <w:kern w:val="2"/>
      <w:sz w:val="21"/>
      <w:szCs w:val="21"/>
    </w:rPr>
  </w:style>
  <w:style w:type="paragraph" w:customStyle="1" w:styleId="70">
    <w:name w:val="图表"/>
    <w:basedOn w:val="1"/>
    <w:next w:val="1"/>
    <w:link w:val="69"/>
    <w:autoRedefine/>
    <w:qFormat/>
    <w:uiPriority w:val="0"/>
    <w:pPr>
      <w:jc w:val="center"/>
    </w:pPr>
    <w:rPr>
      <w:szCs w:val="21"/>
    </w:rPr>
  </w:style>
  <w:style w:type="character" w:customStyle="1" w:styleId="71">
    <w:name w:val="【正文】 Char Char"/>
    <w:link w:val="72"/>
    <w:autoRedefine/>
    <w:qFormat/>
    <w:uiPriority w:val="0"/>
    <w:rPr>
      <w:rFonts w:ascii="Times New Roman" w:hAnsi="Times New Roman" w:eastAsia="宋体" w:cs="DokChampa"/>
      <w:kern w:val="2"/>
      <w:sz w:val="24"/>
      <w:szCs w:val="22"/>
    </w:rPr>
  </w:style>
  <w:style w:type="paragraph" w:customStyle="1" w:styleId="72">
    <w:name w:val="【正文】"/>
    <w:basedOn w:val="1"/>
    <w:link w:val="71"/>
    <w:autoRedefine/>
    <w:qFormat/>
    <w:uiPriority w:val="0"/>
    <w:pPr>
      <w:spacing w:line="360" w:lineRule="auto"/>
      <w:ind w:firstLine="480" w:firstLineChars="200"/>
    </w:pPr>
    <w:rPr>
      <w:sz w:val="24"/>
      <w:szCs w:val="22"/>
    </w:rPr>
  </w:style>
  <w:style w:type="character" w:customStyle="1" w:styleId="73">
    <w:name w:val="selected"/>
    <w:autoRedefine/>
    <w:qFormat/>
    <w:uiPriority w:val="0"/>
    <w:rPr>
      <w:rFonts w:ascii="Times New Roman" w:hAnsi="Times New Roman" w:eastAsia="宋体" w:cs="Times New Roman"/>
      <w:shd w:val="clear" w:color="auto" w:fill="B00006"/>
    </w:rPr>
  </w:style>
  <w:style w:type="character" w:customStyle="1" w:styleId="74">
    <w:name w:val="font21"/>
    <w:basedOn w:val="37"/>
    <w:autoRedefine/>
    <w:qFormat/>
    <w:uiPriority w:val="0"/>
    <w:rPr>
      <w:rFonts w:hint="eastAsia" w:ascii="宋体" w:hAnsi="宋体" w:eastAsia="宋体" w:cs="宋体"/>
      <w:color w:val="000000"/>
      <w:sz w:val="18"/>
      <w:szCs w:val="18"/>
      <w:u w:val="none"/>
    </w:rPr>
  </w:style>
  <w:style w:type="character" w:customStyle="1" w:styleId="75">
    <w:name w:val="bds_nopic"/>
    <w:autoRedefine/>
    <w:qFormat/>
    <w:uiPriority w:val="0"/>
    <w:rPr>
      <w:rFonts w:ascii="Times New Roman" w:hAnsi="Times New Roman" w:eastAsia="宋体" w:cs="Times New Roman"/>
    </w:rPr>
  </w:style>
  <w:style w:type="character" w:customStyle="1" w:styleId="76">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77">
    <w:name w:val="gpa"/>
    <w:autoRedefine/>
    <w:qFormat/>
    <w:uiPriority w:val="0"/>
    <w:rPr>
      <w:rFonts w:ascii="Arial" w:hAnsi="Arial" w:eastAsia="宋体" w:cs="Arial"/>
      <w:sz w:val="15"/>
      <w:szCs w:val="15"/>
    </w:rPr>
  </w:style>
  <w:style w:type="character" w:customStyle="1" w:styleId="78">
    <w:name w:val="正文首行缩进 2 Char1"/>
    <w:autoRedefine/>
    <w:qFormat/>
    <w:uiPriority w:val="0"/>
    <w:rPr>
      <w:rFonts w:ascii="Times New Roman" w:hAnsi="Times New Roman" w:eastAsia="宋体" w:cs="Times New Roman"/>
    </w:rPr>
  </w:style>
  <w:style w:type="character" w:customStyle="1" w:styleId="79">
    <w:name w:val="列出段落 Char"/>
    <w:link w:val="80"/>
    <w:autoRedefine/>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autoRedefine/>
    <w:qFormat/>
    <w:uiPriority w:val="0"/>
    <w:pPr>
      <w:spacing w:line="312" w:lineRule="auto"/>
      <w:ind w:firstLine="420" w:firstLineChars="200"/>
    </w:pPr>
    <w:rPr>
      <w:rFonts w:ascii="Calibri" w:hAnsi="Calibri"/>
      <w:szCs w:val="22"/>
    </w:rPr>
  </w:style>
  <w:style w:type="character" w:customStyle="1" w:styleId="81">
    <w:name w:val="bds_nopic2"/>
    <w:autoRedefine/>
    <w:qFormat/>
    <w:uiPriority w:val="0"/>
    <w:rPr>
      <w:rFonts w:ascii="Times New Roman" w:hAnsi="Times New Roman" w:eastAsia="宋体" w:cs="Times New Roman"/>
    </w:rPr>
  </w:style>
  <w:style w:type="character" w:customStyle="1" w:styleId="82">
    <w:name w:val="font61"/>
    <w:autoRedefine/>
    <w:qFormat/>
    <w:uiPriority w:val="0"/>
    <w:rPr>
      <w:rFonts w:hint="default" w:ascii="MS Sans Serif" w:hAnsi="MS Sans Serif" w:eastAsia="MS Sans Serif" w:cs="MS Sans Serif"/>
      <w:color w:val="000000"/>
      <w:sz w:val="18"/>
      <w:szCs w:val="18"/>
      <w:u w:val="none"/>
    </w:rPr>
  </w:style>
  <w:style w:type="character" w:customStyle="1" w:styleId="83">
    <w:name w:val="bds_more1"/>
    <w:autoRedefine/>
    <w:qFormat/>
    <w:uiPriority w:val="0"/>
    <w:rPr>
      <w:rFonts w:ascii="Times New Roman" w:hAnsi="Times New Roman" w:eastAsia="宋体" w:cs="Times New Roman"/>
    </w:rPr>
  </w:style>
  <w:style w:type="character" w:customStyle="1" w:styleId="84">
    <w:name w:val="font71"/>
    <w:autoRedefine/>
    <w:qFormat/>
    <w:uiPriority w:val="0"/>
    <w:rPr>
      <w:rFonts w:hint="default" w:ascii="MS Sans Serif" w:hAnsi="MS Sans Serif" w:eastAsia="MS Sans Serif" w:cs="MS Sans Serif"/>
      <w:color w:val="000000"/>
      <w:sz w:val="18"/>
      <w:szCs w:val="18"/>
      <w:u w:val="none"/>
    </w:rPr>
  </w:style>
  <w:style w:type="character" w:customStyle="1" w:styleId="85">
    <w:name w:val="first-child"/>
    <w:autoRedefine/>
    <w:qFormat/>
    <w:uiPriority w:val="0"/>
    <w:rPr>
      <w:rFonts w:ascii="Times New Roman" w:hAnsi="Times New Roman" w:eastAsia="宋体" w:cs="Times New Roman"/>
    </w:rPr>
  </w:style>
  <w:style w:type="character" w:customStyle="1" w:styleId="86">
    <w:name w:val="bds_nopic1"/>
    <w:autoRedefine/>
    <w:qFormat/>
    <w:uiPriority w:val="0"/>
    <w:rPr>
      <w:rFonts w:ascii="Times New Roman" w:hAnsi="Times New Roman" w:eastAsia="宋体" w:cs="Times New Roman"/>
    </w:rPr>
  </w:style>
  <w:style w:type="character" w:customStyle="1" w:styleId="87">
    <w:name w:val="layui-this"/>
    <w:autoRedefine/>
    <w:qFormat/>
    <w:uiPriority w:val="0"/>
    <w:rPr>
      <w:rFonts w:ascii="Times New Roman" w:hAnsi="Times New Roman" w:eastAsia="宋体" w:cs="Times New Roman"/>
      <w:bdr w:val="single" w:color="EEEEEE" w:sz="6" w:space="0"/>
      <w:shd w:val="clear" w:color="auto" w:fill="FFFFFF"/>
    </w:rPr>
  </w:style>
  <w:style w:type="character" w:customStyle="1" w:styleId="88">
    <w:name w:val="font81"/>
    <w:autoRedefine/>
    <w:qFormat/>
    <w:uiPriority w:val="0"/>
    <w:rPr>
      <w:rFonts w:ascii="Arial Unicode MS" w:hAnsi="Arial Unicode MS" w:eastAsia="Arial Unicode MS" w:cs="Arial Unicode MS"/>
      <w:color w:val="000000"/>
      <w:sz w:val="18"/>
      <w:szCs w:val="18"/>
      <w:u w:val="none"/>
    </w:rPr>
  </w:style>
  <w:style w:type="character" w:customStyle="1" w:styleId="89">
    <w:name w:val="apple-converted-space"/>
    <w:autoRedefine/>
    <w:qFormat/>
    <w:uiPriority w:val="0"/>
    <w:rPr>
      <w:rFonts w:ascii="Times New Roman" w:hAnsi="Times New Roman" w:eastAsia="宋体" w:cs="Times New Roman"/>
    </w:rPr>
  </w:style>
  <w:style w:type="character" w:customStyle="1" w:styleId="90">
    <w:name w:val="displayarti"/>
    <w:autoRedefine/>
    <w:qFormat/>
    <w:uiPriority w:val="0"/>
    <w:rPr>
      <w:rFonts w:ascii="Times New Roman" w:hAnsi="Times New Roman" w:eastAsia="宋体" w:cs="Times New Roman"/>
      <w:color w:val="FFFFFF"/>
      <w:shd w:val="clear" w:color="auto" w:fill="A00000"/>
    </w:rPr>
  </w:style>
  <w:style w:type="character" w:customStyle="1" w:styleId="91">
    <w:name w:val="font131"/>
    <w:autoRedefine/>
    <w:qFormat/>
    <w:uiPriority w:val="0"/>
    <w:rPr>
      <w:rFonts w:hint="eastAsia" w:ascii="宋体" w:hAnsi="宋体" w:eastAsia="宋体" w:cs="宋体"/>
      <w:b/>
      <w:bCs/>
      <w:color w:val="000000"/>
      <w:sz w:val="20"/>
      <w:szCs w:val="20"/>
      <w:u w:val="none"/>
    </w:rPr>
  </w:style>
  <w:style w:type="character" w:customStyle="1" w:styleId="92">
    <w:name w:val="bds_more2"/>
    <w:autoRedefine/>
    <w:qFormat/>
    <w:uiPriority w:val="0"/>
    <w:rPr>
      <w:rFonts w:ascii="Times New Roman" w:hAnsi="Times New Roman" w:eastAsia="宋体" w:cs="Times New Roman"/>
    </w:rPr>
  </w:style>
  <w:style w:type="character" w:customStyle="1" w:styleId="93">
    <w:name w:val="bds_more"/>
    <w:autoRedefine/>
    <w:qFormat/>
    <w:uiPriority w:val="0"/>
    <w:rPr>
      <w:rFonts w:hint="eastAsia" w:ascii="宋体" w:hAnsi="宋体" w:eastAsia="宋体" w:cs="宋体"/>
    </w:rPr>
  </w:style>
  <w:style w:type="paragraph" w:customStyle="1" w:styleId="94">
    <w:name w:val="Char Char Char Char"/>
    <w:basedOn w:val="1"/>
    <w:autoRedefine/>
    <w:qFormat/>
    <w:uiPriority w:val="0"/>
    <w:rPr>
      <w:rFonts w:ascii="Tahoma" w:hAnsi="Tahoma"/>
      <w:sz w:val="24"/>
      <w:szCs w:val="20"/>
    </w:rPr>
  </w:style>
  <w:style w:type="paragraph" w:customStyle="1" w:styleId="95">
    <w:name w:val="标题4"/>
    <w:basedOn w:val="1"/>
    <w:autoRedefine/>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autoRedefine/>
    <w:qFormat/>
    <w:uiPriority w:val="0"/>
    <w:rPr>
      <w:rFonts w:ascii="宋体" w:hAnsi="宋体" w:cs="宋体"/>
      <w:lang w:val="zh-CN" w:bidi="zh-CN"/>
    </w:rPr>
  </w:style>
  <w:style w:type="paragraph" w:customStyle="1" w:styleId="97">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next w:val="99"/>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6"/>
    <w:autoRedefine/>
    <w:qFormat/>
    <w:uiPriority w:val="0"/>
    <w:pPr>
      <w:spacing w:line="360" w:lineRule="atLeast"/>
      <w:ind w:firstLine="482"/>
    </w:pPr>
    <w:rPr>
      <w:sz w:val="24"/>
    </w:rPr>
  </w:style>
  <w:style w:type="paragraph" w:customStyle="1" w:styleId="100">
    <w:name w:val="Char Char Char Char Char Char Char1 Char"/>
    <w:basedOn w:val="1"/>
    <w:autoRedefine/>
    <w:qFormat/>
    <w:uiPriority w:val="0"/>
    <w:rPr>
      <w:rFonts w:ascii="Tahoma" w:hAnsi="Tahoma"/>
      <w:sz w:val="24"/>
      <w:szCs w:val="20"/>
    </w:rPr>
  </w:style>
  <w:style w:type="paragraph" w:customStyle="1" w:styleId="101">
    <w:name w:val="Char"/>
    <w:basedOn w:val="1"/>
    <w:autoRedefine/>
    <w:qFormat/>
    <w:uiPriority w:val="0"/>
  </w:style>
  <w:style w:type="paragraph" w:customStyle="1" w:styleId="102">
    <w:name w:val="（无样式）"/>
    <w:basedOn w:val="1"/>
    <w:autoRedefine/>
    <w:qFormat/>
    <w:uiPriority w:val="0"/>
    <w:pPr>
      <w:widowControl/>
      <w:numPr>
        <w:ilvl w:val="0"/>
        <w:numId w:val="6"/>
      </w:numPr>
      <w:spacing w:line="360" w:lineRule="auto"/>
      <w:ind w:firstLine="0"/>
    </w:pPr>
    <w:rPr>
      <w:sz w:val="24"/>
      <w:szCs w:val="20"/>
    </w:rPr>
  </w:style>
  <w:style w:type="paragraph" w:customStyle="1" w:styleId="10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autoRedefine/>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autoRedefine/>
    <w:qFormat/>
    <w:uiPriority w:val="0"/>
    <w:pPr>
      <w:widowControl/>
      <w:spacing w:line="360" w:lineRule="auto"/>
      <w:jc w:val="left"/>
    </w:pPr>
    <w:rPr>
      <w:kern w:val="0"/>
      <w:szCs w:val="20"/>
      <w:lang w:eastAsia="en-US"/>
    </w:rPr>
  </w:style>
  <w:style w:type="paragraph" w:customStyle="1" w:styleId="107">
    <w:name w:val="_Style 2"/>
    <w:basedOn w:val="1"/>
    <w:autoRedefine/>
    <w:qFormat/>
    <w:uiPriority w:val="0"/>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正文"/>
    <w:basedOn w:val="1"/>
    <w:autoRedefine/>
    <w:qFormat/>
    <w:uiPriority w:val="0"/>
    <w:pPr>
      <w:widowControl/>
      <w:snapToGrid w:val="0"/>
      <w:ind w:firstLine="560"/>
      <w:jc w:val="left"/>
    </w:pPr>
    <w:rPr>
      <w:rFonts w:ascii="仿宋_GB2312"/>
      <w:color w:val="191919"/>
      <w:sz w:val="28"/>
      <w:szCs w:val="28"/>
    </w:rPr>
  </w:style>
  <w:style w:type="paragraph" w:customStyle="1" w:styleId="110">
    <w:name w:val="列出段落1"/>
    <w:basedOn w:val="1"/>
    <w:autoRedefine/>
    <w:qFormat/>
    <w:uiPriority w:val="0"/>
    <w:pPr>
      <w:ind w:firstLine="420" w:firstLineChars="200"/>
    </w:pPr>
  </w:style>
  <w:style w:type="paragraph" w:customStyle="1" w:styleId="111">
    <w:name w:val="HtmlNormal"/>
    <w:basedOn w:val="1"/>
    <w:autoRedefine/>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3">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4">
    <w:name w:val="_Style 4"/>
    <w:basedOn w:val="1"/>
    <w:autoRedefine/>
    <w:qFormat/>
    <w:uiPriority w:val="0"/>
    <w:pPr>
      <w:adjustRightInd w:val="0"/>
      <w:ind w:firstLine="420" w:firstLineChars="200"/>
      <w:jc w:val="left"/>
      <w:textAlignment w:val="baseline"/>
    </w:pPr>
    <w:rPr>
      <w:kern w:val="0"/>
      <w:szCs w:val="20"/>
    </w:rPr>
  </w:style>
  <w:style w:type="paragraph" w:customStyle="1" w:styleId="115">
    <w:name w:val="List Paragraph2"/>
    <w:basedOn w:val="1"/>
    <w:autoRedefine/>
    <w:qFormat/>
    <w:uiPriority w:val="0"/>
    <w:pPr>
      <w:spacing w:line="360" w:lineRule="auto"/>
      <w:ind w:firstLine="420"/>
    </w:pPr>
    <w:rPr>
      <w:color w:val="000000"/>
      <w:sz w:val="24"/>
      <w:szCs w:val="21"/>
    </w:rPr>
  </w:style>
  <w:style w:type="paragraph" w:customStyle="1" w:styleId="116">
    <w:name w:val="正文文字 8"/>
    <w:basedOn w:val="1"/>
    <w:next w:val="1"/>
    <w:autoRedefine/>
    <w:qFormat/>
    <w:uiPriority w:val="0"/>
    <w:pPr>
      <w:ind w:left="240"/>
    </w:pPr>
    <w:rPr>
      <w:sz w:val="16"/>
    </w:rPr>
  </w:style>
  <w:style w:type="paragraph" w:customStyle="1" w:styleId="117">
    <w:name w:val="样式1"/>
    <w:basedOn w:val="1"/>
    <w:autoRedefine/>
    <w:qFormat/>
    <w:uiPriority w:val="0"/>
    <w:pPr>
      <w:spacing w:line="360" w:lineRule="auto"/>
      <w:jc w:val="center"/>
    </w:pPr>
    <w:rPr>
      <w:b/>
      <w:sz w:val="30"/>
      <w:szCs w:val="30"/>
    </w:rPr>
  </w:style>
  <w:style w:type="paragraph" w:customStyle="1" w:styleId="118">
    <w:name w:val="列表2"/>
    <w:basedOn w:val="1"/>
    <w:next w:val="1"/>
    <w:autoRedefine/>
    <w:qFormat/>
    <w:uiPriority w:val="0"/>
    <w:pPr>
      <w:numPr>
        <w:ilvl w:val="0"/>
        <w:numId w:val="7"/>
      </w:numPr>
      <w:spacing w:line="200" w:lineRule="atLeast"/>
    </w:pPr>
    <w:rPr>
      <w:rFonts w:eastAsia="仿宋"/>
      <w:sz w:val="28"/>
    </w:rPr>
  </w:style>
  <w:style w:type="paragraph" w:customStyle="1" w:styleId="119">
    <w:name w:val="标题3-副本"/>
    <w:basedOn w:val="27"/>
    <w:autoRedefine/>
    <w:qFormat/>
    <w:uiPriority w:val="0"/>
    <w:pPr>
      <w:numPr>
        <w:ilvl w:val="0"/>
        <w:numId w:val="0"/>
      </w:numPr>
      <w:ind w:left="840"/>
    </w:pPr>
    <w:rPr>
      <w:rFonts w:ascii="Times New Roman" w:hAnsi="Times New Roman"/>
    </w:rPr>
  </w:style>
  <w:style w:type="paragraph" w:customStyle="1" w:styleId="120">
    <w:name w:val="_Style 117"/>
    <w:basedOn w:val="1"/>
    <w:next w:val="1"/>
    <w:autoRedefine/>
    <w:qFormat/>
    <w:uiPriority w:val="0"/>
    <w:pPr>
      <w:pBdr>
        <w:bottom w:val="single" w:color="auto" w:sz="6" w:space="1"/>
      </w:pBdr>
      <w:jc w:val="center"/>
    </w:pPr>
    <w:rPr>
      <w:rFonts w:ascii="Arial"/>
      <w:vanish/>
      <w:sz w:val="16"/>
    </w:rPr>
  </w:style>
  <w:style w:type="paragraph" w:customStyle="1" w:styleId="121">
    <w:name w:val="_Style 118"/>
    <w:basedOn w:val="1"/>
    <w:next w:val="1"/>
    <w:autoRedefine/>
    <w:qFormat/>
    <w:uiPriority w:val="0"/>
    <w:pPr>
      <w:pBdr>
        <w:top w:val="single" w:color="auto" w:sz="6" w:space="1"/>
      </w:pBdr>
      <w:jc w:val="center"/>
    </w:pPr>
    <w:rPr>
      <w:rFonts w:ascii="Arial"/>
      <w:vanish/>
      <w:sz w:val="16"/>
    </w:rPr>
  </w:style>
  <w:style w:type="paragraph" w:customStyle="1" w:styleId="122">
    <w:name w:val="无间隔1"/>
    <w:basedOn w:val="1"/>
    <w:autoRedefine/>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autoRedefine/>
    <w:qFormat/>
    <w:uiPriority w:val="0"/>
    <w:rPr>
      <w:rFonts w:hint="eastAsia" w:ascii="宋体" w:hAnsi="宋体" w:eastAsia="宋体" w:cs="宋体"/>
      <w:color w:val="000000"/>
      <w:sz w:val="16"/>
      <w:szCs w:val="16"/>
      <w:u w:val="none"/>
    </w:rPr>
  </w:style>
  <w:style w:type="character" w:customStyle="1" w:styleId="125">
    <w:name w:val="font31"/>
    <w:basedOn w:val="37"/>
    <w:autoRedefine/>
    <w:qFormat/>
    <w:uiPriority w:val="0"/>
    <w:rPr>
      <w:rFonts w:ascii="宋体" w:hAnsi="宋体" w:eastAsia="宋体" w:cs="宋体"/>
      <w:color w:val="000000"/>
      <w:sz w:val="16"/>
      <w:szCs w:val="16"/>
      <w:u w:val="none"/>
    </w:rPr>
  </w:style>
  <w:style w:type="character" w:customStyle="1" w:styleId="126">
    <w:name w:val="font41"/>
    <w:basedOn w:val="37"/>
    <w:autoRedefine/>
    <w:qFormat/>
    <w:uiPriority w:val="0"/>
    <w:rPr>
      <w:rFonts w:hint="eastAsia" w:ascii="宋体" w:hAnsi="宋体" w:eastAsia="宋体" w:cs="宋体"/>
      <w:color w:val="000000"/>
      <w:sz w:val="21"/>
      <w:szCs w:val="21"/>
      <w:u w:val="none"/>
    </w:rPr>
  </w:style>
  <w:style w:type="character" w:customStyle="1" w:styleId="127">
    <w:name w:val="hover"/>
    <w:basedOn w:val="37"/>
    <w:autoRedefine/>
    <w:qFormat/>
    <w:uiPriority w:val="0"/>
  </w:style>
  <w:style w:type="character" w:customStyle="1" w:styleId="128">
    <w:name w:val="hover1"/>
    <w:basedOn w:val="37"/>
    <w:autoRedefine/>
    <w:qFormat/>
    <w:uiPriority w:val="0"/>
    <w:rPr>
      <w:color w:val="2590EB"/>
    </w:rPr>
  </w:style>
  <w:style w:type="character" w:customStyle="1" w:styleId="129">
    <w:name w:val="hover2"/>
    <w:basedOn w:val="37"/>
    <w:autoRedefine/>
    <w:qFormat/>
    <w:uiPriority w:val="0"/>
    <w:rPr>
      <w:color w:val="2590EB"/>
    </w:rPr>
  </w:style>
  <w:style w:type="character" w:customStyle="1" w:styleId="130">
    <w:name w:val="hover3"/>
    <w:basedOn w:val="37"/>
    <w:autoRedefine/>
    <w:qFormat/>
    <w:uiPriority w:val="0"/>
    <w:rPr>
      <w:color w:val="2590EB"/>
      <w:shd w:val="clear" w:color="auto" w:fill="E9F4FD"/>
    </w:rPr>
  </w:style>
  <w:style w:type="table" w:customStyle="1" w:styleId="131">
    <w:name w:val="Table Normal"/>
    <w:autoRedefine/>
    <w:semiHidden/>
    <w:unhideWhenUsed/>
    <w:qFormat/>
    <w:uiPriority w:val="0"/>
    <w:tblPr>
      <w:tblCellMar>
        <w:top w:w="0" w:type="dxa"/>
        <w:left w:w="0" w:type="dxa"/>
        <w:bottom w:w="0" w:type="dxa"/>
        <w:right w:w="0" w:type="dxa"/>
      </w:tblCellMar>
    </w:tblPr>
  </w:style>
  <w:style w:type="paragraph" w:customStyle="1" w:styleId="132">
    <w:name w:val="Table Text"/>
    <w:basedOn w:val="1"/>
    <w:autoRedefine/>
    <w:semiHidden/>
    <w:qFormat/>
    <w:uiPriority w:val="0"/>
    <w:rPr>
      <w:rFonts w:ascii="宋体" w:hAnsi="宋体" w:cs="宋体"/>
      <w:sz w:val="20"/>
      <w:szCs w:val="20"/>
      <w:lang w:eastAsia="en-US"/>
    </w:rPr>
  </w:style>
  <w:style w:type="paragraph" w:customStyle="1" w:styleId="133">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1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35">
    <w:name w:val="标题 5（有编号）（绿盟科技）"/>
    <w:basedOn w:val="1"/>
    <w:next w:val="136"/>
    <w:autoRedefine/>
    <w:qFormat/>
    <w:uiPriority w:val="0"/>
    <w:pPr>
      <w:keepNext/>
      <w:keepLines/>
      <w:numPr>
        <w:ilvl w:val="4"/>
        <w:numId w:val="8"/>
      </w:numPr>
      <w:spacing w:before="280" w:after="156" w:line="377" w:lineRule="auto"/>
      <w:outlineLvl w:val="4"/>
    </w:pPr>
    <w:rPr>
      <w:rFonts w:ascii="Arial" w:hAnsi="Arial" w:eastAsia="黑体"/>
      <w:b/>
      <w:kern w:val="0"/>
      <w:szCs w:val="28"/>
    </w:rPr>
  </w:style>
  <w:style w:type="paragraph" w:customStyle="1" w:styleId="136">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37">
    <w:name w:val="mini-outputtext1"/>
    <w:basedOn w:val="37"/>
    <w:autoRedefine/>
    <w:qFormat/>
    <w:uiPriority w:val="0"/>
  </w:style>
  <w:style w:type="character" w:customStyle="1" w:styleId="138">
    <w:name w:val="hover4"/>
    <w:basedOn w:val="37"/>
    <w:autoRedefine/>
    <w:qFormat/>
    <w:uiPriority w:val="0"/>
    <w:rPr>
      <w:color w:val="2590EB"/>
      <w:shd w:val="clear" w:color="auto" w:fill="E9F4F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19520</Words>
  <Characters>21072</Characters>
  <Lines>394</Lines>
  <Paragraphs>110</Paragraphs>
  <TotalTime>70</TotalTime>
  <ScaleCrop>false</ScaleCrop>
  <LinksUpToDate>false</LinksUpToDate>
  <CharactersWithSpaces>21586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2025-12-01T00:44:00Z</dcterms:created>
  <dc:creator>陈倩倩</dc:creator>
  <cp:lastModifiedBy>韦韦</cp:lastModifiedBy>
  <cp:lastPrinted>2023-02-03T03:19:00Z</cp:lastPrinted>
  <dcterms:modified xsi:type="dcterms:W3CDTF">2026-03-13T07:10:36Z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E723986AF0054010ABF1C6552C6B927C_13</vt:lpwstr>
  </property>
  <property fmtid="{D5CDD505-2E9C-101B-9397-08002B2CF9AE}" pid="4" name="KSOTemplateDocerSaveRecord">
    <vt:lpwstr>eyJoZGlkIjoiZmQ5MGI3YTdkMjVkZTZjM2ZjZTQ5YjMxYTJjZjRlOWEiLCJ1c2VySWQiOiIzNjE4MjQ5In0=</vt:lpwstr>
  </property>
</Properties>
</file>