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F0D682">
      <w:pPr>
        <w:jc w:val="center"/>
        <w:rPr>
          <w:rFonts w:ascii="宋体" w:hAnsi="宋体" w:cs="宋体"/>
          <w:b/>
          <w:color w:val="auto"/>
          <w:kern w:val="0"/>
          <w:sz w:val="44"/>
          <w:szCs w:val="44"/>
          <w:highlight w:val="none"/>
        </w:rPr>
      </w:pPr>
      <w:bookmarkStart w:id="0" w:name="_Toc247085669"/>
      <w:bookmarkStart w:id="1" w:name="_Toc246996898"/>
      <w:bookmarkStart w:id="2" w:name="_Toc506107265"/>
      <w:bookmarkStart w:id="3" w:name="_Toc15058843"/>
      <w:bookmarkStart w:id="4" w:name="_Toc324404811"/>
      <w:bookmarkStart w:id="5" w:name="_Toc296602400"/>
      <w:bookmarkStart w:id="6" w:name="_Toc461631222"/>
      <w:bookmarkStart w:id="7" w:name="OLE_LINK2"/>
      <w:bookmarkStart w:id="8" w:name="OLE_LINK4"/>
      <w:bookmarkStart w:id="9" w:name="OLE_LINK5"/>
      <w:bookmarkStart w:id="10" w:name="OLE_LINK3"/>
      <w:bookmarkStart w:id="11" w:name="OLE_LINK1"/>
    </w:p>
    <w:p w14:paraId="47DD7C31">
      <w:pPr>
        <w:pStyle w:val="2"/>
        <w:ind w:firstLine="420"/>
        <w:rPr>
          <w:color w:val="auto"/>
          <w:highlight w:val="none"/>
        </w:rPr>
      </w:pPr>
    </w:p>
    <w:p w14:paraId="665D6013">
      <w:pPr>
        <w:jc w:val="center"/>
        <w:rPr>
          <w:rFonts w:ascii="宋体" w:hAnsi="宋体"/>
          <w:color w:val="auto"/>
          <w:sz w:val="52"/>
          <w:szCs w:val="52"/>
          <w:highlight w:val="none"/>
        </w:rPr>
      </w:pPr>
      <w:r>
        <w:rPr>
          <w:rFonts w:hint="eastAsia" w:hAnsi="宋体" w:cs="宋体"/>
          <w:b/>
          <w:color w:val="auto"/>
          <w:kern w:val="0"/>
          <w:sz w:val="52"/>
          <w:szCs w:val="52"/>
          <w:highlight w:val="none"/>
          <w:lang w:eastAsia="zh-CN"/>
        </w:rPr>
        <w:t>安徽省天长市谕兴地区建筑用玄武岩矿景观提升工程</w:t>
      </w:r>
    </w:p>
    <w:p w14:paraId="0076B829">
      <w:pPr>
        <w:pStyle w:val="2"/>
        <w:rPr>
          <w:color w:val="auto"/>
          <w:highlight w:val="none"/>
        </w:rPr>
      </w:pPr>
    </w:p>
    <w:p w14:paraId="2A3630CA">
      <w:pPr>
        <w:jc w:val="center"/>
        <w:rPr>
          <w:rFonts w:hint="eastAsia" w:ascii="宋体" w:hAnsi="宋体"/>
          <w:b/>
          <w:bCs/>
          <w:color w:val="auto"/>
          <w:sz w:val="96"/>
          <w:szCs w:val="96"/>
          <w:highlight w:val="none"/>
        </w:rPr>
      </w:pPr>
    </w:p>
    <w:p w14:paraId="6038C885">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48D08BA2">
      <w:pPr>
        <w:spacing w:line="400" w:lineRule="exact"/>
        <w:jc w:val="center"/>
        <w:rPr>
          <w:rFonts w:ascii="宋体" w:hAnsi="宋体"/>
          <w:b/>
          <w:color w:val="auto"/>
          <w:sz w:val="39"/>
          <w:highlight w:val="none"/>
        </w:rPr>
      </w:pPr>
    </w:p>
    <w:p w14:paraId="580DF33E">
      <w:pPr>
        <w:spacing w:line="400" w:lineRule="exact"/>
        <w:rPr>
          <w:color w:val="auto"/>
          <w:highlight w:val="none"/>
        </w:rPr>
      </w:pPr>
    </w:p>
    <w:p w14:paraId="17F6ED0D">
      <w:pPr>
        <w:rPr>
          <w:color w:val="auto"/>
          <w:highlight w:val="none"/>
        </w:rPr>
      </w:pPr>
    </w:p>
    <w:p w14:paraId="0FDB5A08">
      <w:pPr>
        <w:pStyle w:val="2"/>
        <w:rPr>
          <w:color w:val="auto"/>
          <w:highlight w:val="none"/>
        </w:rPr>
      </w:pPr>
    </w:p>
    <w:p w14:paraId="7DF49CF7">
      <w:pPr>
        <w:jc w:val="center"/>
        <w:rPr>
          <w:rFonts w:hint="eastAsia" w:ascii="宋体" w:hAnsi="宋体" w:eastAsia="宋体" w:cs="宋体"/>
          <w:color w:val="auto"/>
          <w:highlight w:val="none"/>
        </w:rPr>
      </w:pPr>
      <w:r>
        <w:rPr>
          <w:rFonts w:hint="eastAsia" w:ascii="宋体" w:hAnsi="宋体" w:eastAsia="宋体" w:cs="宋体"/>
          <w:color w:val="auto"/>
          <w:highlight w:val="none"/>
        </w:rPr>
        <w:t>项目编号：HXJY1110001041236001</w:t>
      </w:r>
    </w:p>
    <w:p w14:paraId="79E5B4C1">
      <w:pPr>
        <w:rPr>
          <w:color w:val="auto"/>
          <w:highlight w:val="none"/>
        </w:rPr>
      </w:pPr>
    </w:p>
    <w:p w14:paraId="4E3D3D10">
      <w:pPr>
        <w:pStyle w:val="2"/>
        <w:rPr>
          <w:color w:val="auto"/>
          <w:highlight w:val="none"/>
        </w:rPr>
      </w:pPr>
    </w:p>
    <w:p w14:paraId="041A5E3F">
      <w:pPr>
        <w:rPr>
          <w:color w:val="auto"/>
          <w:highlight w:val="none"/>
        </w:rPr>
      </w:pPr>
    </w:p>
    <w:p w14:paraId="20C61F2E">
      <w:pPr>
        <w:pStyle w:val="2"/>
        <w:rPr>
          <w:color w:val="auto"/>
          <w:highlight w:val="none"/>
        </w:rPr>
      </w:pPr>
    </w:p>
    <w:p w14:paraId="5043FF4A">
      <w:pPr>
        <w:rPr>
          <w:color w:val="auto"/>
          <w:highlight w:val="none"/>
        </w:rPr>
      </w:pPr>
    </w:p>
    <w:p w14:paraId="2E5D9C52">
      <w:pPr>
        <w:pStyle w:val="2"/>
        <w:rPr>
          <w:color w:val="auto"/>
          <w:highlight w:val="none"/>
        </w:rPr>
      </w:pPr>
    </w:p>
    <w:p w14:paraId="20BE6CE3">
      <w:pPr>
        <w:spacing w:line="720" w:lineRule="exact"/>
        <w:rPr>
          <w:b/>
          <w:bCs/>
          <w:color w:val="auto"/>
          <w:sz w:val="28"/>
          <w:szCs w:val="28"/>
          <w:highlight w:val="none"/>
        </w:rPr>
      </w:pPr>
    </w:p>
    <w:p w14:paraId="5AE089C7">
      <w:pPr>
        <w:spacing w:before="156" w:beforeLines="50" w:after="156" w:afterLines="50" w:line="700" w:lineRule="exact"/>
        <w:jc w:val="center"/>
        <w:outlineLvl w:val="9"/>
        <w:rPr>
          <w:rFonts w:hint="eastAsia" w:ascii="宋体"/>
          <w:b/>
          <w:color w:val="auto"/>
          <w:sz w:val="32"/>
          <w:szCs w:val="32"/>
          <w:highlight w:val="none"/>
        </w:rPr>
      </w:pPr>
      <w:bookmarkStart w:id="12" w:name="_Toc22225"/>
      <w:bookmarkStart w:id="13" w:name="_Toc20499"/>
      <w:bookmarkStart w:id="14" w:name="_Toc32059"/>
      <w:bookmarkStart w:id="15" w:name="_Toc25057"/>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滁州市兴天矿业有限公司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bookmarkEnd w:id="12"/>
      <w:bookmarkEnd w:id="13"/>
      <w:bookmarkEnd w:id="14"/>
      <w:bookmarkEnd w:id="15"/>
    </w:p>
    <w:p w14:paraId="17DEC311">
      <w:pPr>
        <w:spacing w:before="156" w:beforeLines="50" w:after="156" w:afterLines="50" w:line="700" w:lineRule="exact"/>
        <w:rPr>
          <w:rFonts w:hint="eastAsia" w:ascii="宋体"/>
          <w:b/>
          <w:color w:val="auto"/>
          <w:sz w:val="32"/>
          <w:szCs w:val="32"/>
          <w:highlight w:val="none"/>
          <w:u w:val="single"/>
        </w:rPr>
      </w:pPr>
      <w:r>
        <w:rPr>
          <w:rFonts w:hint="eastAsia" w:ascii="宋体"/>
          <w:b/>
          <w:color w:val="auto"/>
          <w:sz w:val="32"/>
          <w:szCs w:val="32"/>
          <w:highlight w:val="none"/>
        </w:rPr>
        <w:t>招标代理机构：</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41DC6623">
      <w:pPr>
        <w:spacing w:before="156" w:beforeLines="50" w:after="156" w:afterLines="50" w:line="700" w:lineRule="exact"/>
        <w:jc w:val="center"/>
        <w:rPr>
          <w:rFonts w:hint="eastAsia" w:eastAsia="宋体"/>
          <w:color w:val="auto"/>
          <w:highlight w:val="none"/>
          <w:lang w:eastAsia="zh-CN"/>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8</w:t>
      </w:r>
      <w:r>
        <w:rPr>
          <w:rFonts w:hint="eastAsia" w:ascii="宋体"/>
          <w:b/>
          <w:color w:val="auto"/>
          <w:sz w:val="32"/>
          <w:szCs w:val="32"/>
          <w:highlight w:val="none"/>
        </w:rPr>
        <w:t>月</w:t>
      </w:r>
    </w:p>
    <w:p w14:paraId="197AFAF4">
      <w:pPr>
        <w:rPr>
          <w:rFonts w:hint="eastAsia"/>
          <w:color w:val="auto"/>
          <w:sz w:val="44"/>
          <w:szCs w:val="44"/>
          <w:highlight w:val="none"/>
        </w:rPr>
      </w:pPr>
      <w:r>
        <w:rPr>
          <w:rFonts w:hint="eastAsia"/>
          <w:color w:val="auto"/>
          <w:sz w:val="44"/>
          <w:szCs w:val="44"/>
          <w:highlight w:val="none"/>
        </w:rPr>
        <w:br w:type="page"/>
      </w:r>
    </w:p>
    <w:p w14:paraId="36FA5A3F">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6" w:name="_Toc144974479"/>
      <w:bookmarkStart w:id="17" w:name="_Toc152042287"/>
      <w:bookmarkStart w:id="18" w:name="_Toc179632527"/>
      <w:bookmarkStart w:id="19" w:name="_Toc152045511"/>
    </w:p>
    <w:p w14:paraId="49DA90A4">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cs="宋体"/>
          <w:b w:val="0"/>
          <w:bCs w:val="0"/>
          <w:color w:val="auto"/>
          <w:sz w:val="28"/>
          <w:szCs w:val="28"/>
          <w:highlight w:val="none"/>
          <w:lang w:eastAsia="zh-CN"/>
        </w:rPr>
        <w:t>安徽省天长市谕兴地区建筑用玄武岩矿景观提升工程</w:t>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8D794D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F38CCA0">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84F40E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073C666">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B97C67C">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F034AD5">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3706272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2423F08">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DA7EE6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2668408">
      <w:pPr>
        <w:pStyle w:val="32"/>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0DCA3C39">
      <w:pPr>
        <w:pStyle w:val="2"/>
        <w:spacing w:line="700" w:lineRule="exact"/>
        <w:ind w:left="0" w:leftChars="0" w:firstLine="480"/>
        <w:jc w:val="left"/>
        <w:rPr>
          <w:color w:val="auto"/>
          <w:sz w:val="24"/>
          <w:szCs w:val="24"/>
          <w:highlight w:val="none"/>
        </w:rPr>
      </w:pPr>
    </w:p>
    <w:p w14:paraId="6AA5C02C">
      <w:pPr>
        <w:pStyle w:val="43"/>
        <w:spacing w:line="700" w:lineRule="exact"/>
        <w:jc w:val="left"/>
        <w:rPr>
          <w:color w:val="auto"/>
          <w:sz w:val="24"/>
          <w:szCs w:val="24"/>
          <w:highlight w:val="none"/>
        </w:rPr>
        <w:sectPr>
          <w:headerReference r:id="rId3" w:type="default"/>
          <w:footerReference r:id="rId4" w:type="default"/>
          <w:pgSz w:w="11906" w:h="16838"/>
          <w:pgMar w:top="1134" w:right="1417" w:bottom="1134" w:left="1417" w:header="851" w:footer="992" w:gutter="0"/>
          <w:pgNumType w:fmt="decimal" w:start="1"/>
          <w:cols w:space="720" w:num="1"/>
          <w:docGrid w:type="lines" w:linePitch="312" w:charSpace="0"/>
        </w:sectPr>
      </w:pPr>
    </w:p>
    <w:bookmarkEnd w:id="16"/>
    <w:bookmarkEnd w:id="17"/>
    <w:bookmarkEnd w:id="18"/>
    <w:bookmarkEnd w:id="19"/>
    <w:p w14:paraId="3AD31285">
      <w:pPr>
        <w:pStyle w:val="43"/>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20" w:name="_Toc7325"/>
      <w:bookmarkStart w:id="21" w:name="_Toc12261"/>
      <w:bookmarkStart w:id="22" w:name="_Toc78803320"/>
      <w:bookmarkStart w:id="23" w:name="_Toc21980"/>
      <w:bookmarkStart w:id="24" w:name="_Toc246996173"/>
      <w:bookmarkStart w:id="25" w:name="_Toc506107267"/>
      <w:bookmarkStart w:id="26" w:name="_Toc35424883"/>
      <w:bookmarkStart w:id="27" w:name="_Toc247085687"/>
      <w:bookmarkStart w:id="28" w:name="_Toc179632544"/>
      <w:bookmarkStart w:id="29" w:name="_Toc324404813"/>
      <w:bookmarkStart w:id="30" w:name="_Toc152045527"/>
      <w:bookmarkStart w:id="31" w:name="_Toc35425050"/>
      <w:bookmarkStart w:id="32" w:name="_Toc246996916"/>
      <w:bookmarkStart w:id="33" w:name="_Toc15058844"/>
      <w:bookmarkStart w:id="34" w:name="_Toc152042303"/>
      <w:bookmarkStart w:id="35" w:name="_Toc144974495"/>
      <w:r>
        <w:rPr>
          <w:rFonts w:hint="eastAsia"/>
          <w:bCs/>
          <w:color w:val="auto"/>
          <w:szCs w:val="32"/>
          <w:highlight w:val="none"/>
          <w:lang w:eastAsia="zh-CN"/>
        </w:rPr>
        <w:t>安徽省天长市谕兴地区建筑用玄武岩矿景观提升工程</w:t>
      </w:r>
      <w:r>
        <w:rPr>
          <w:rFonts w:hint="eastAsia"/>
          <w:bCs/>
          <w:color w:val="auto"/>
          <w:szCs w:val="32"/>
          <w:highlight w:val="none"/>
        </w:rPr>
        <w:t>招标公告信息</w:t>
      </w:r>
      <w:bookmarkEnd w:id="20"/>
      <w:bookmarkEnd w:id="21"/>
      <w:bookmarkEnd w:id="22"/>
      <w:bookmarkEnd w:id="23"/>
    </w:p>
    <w:tbl>
      <w:tblPr>
        <w:tblStyle w:val="46"/>
        <w:tblW w:w="9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511"/>
        <w:gridCol w:w="50"/>
        <w:gridCol w:w="2616"/>
        <w:gridCol w:w="2490"/>
        <w:gridCol w:w="2916"/>
      </w:tblGrid>
      <w:tr w14:paraId="2F91C6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72FD2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rPr>
            </w:pPr>
            <w:bookmarkStart w:id="36" w:name="_Toc78803321"/>
            <w:r>
              <w:rPr>
                <w:rFonts w:hint="eastAsia" w:ascii="宋体" w:hAnsi="宋体" w:eastAsia="宋体" w:cs="宋体"/>
                <w:bCs/>
                <w:color w:val="auto"/>
                <w:kern w:val="1"/>
                <w:sz w:val="21"/>
                <w:szCs w:val="21"/>
                <w:highlight w:val="none"/>
                <w:lang w:val="en-US" w:eastAsia="zh-CN" w:bidi="ar"/>
              </w:rPr>
              <w:t>招标项目名称</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B13F0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安徽省天长市谕兴地区建筑用玄武岩矿景观提升工程</w:t>
            </w:r>
          </w:p>
        </w:tc>
      </w:tr>
      <w:tr w14:paraId="21749C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352BDC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eastAsia="宋体" w:cs="宋体"/>
                <w:bCs/>
                <w:color w:val="auto"/>
                <w:kern w:val="1"/>
                <w:sz w:val="21"/>
                <w:szCs w:val="21"/>
                <w:highlight w:val="none"/>
                <w:lang w:val="en-US" w:eastAsia="zh-CN" w:bidi="ar"/>
              </w:rPr>
              <w:t>项目编号</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4DDBD3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HXJY1110001041236001</w:t>
            </w:r>
          </w:p>
        </w:tc>
      </w:tr>
      <w:tr w14:paraId="4AFEFB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729EF4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8B69534">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3C10E1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56F938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是否为网上电</w:t>
            </w:r>
          </w:p>
          <w:p w14:paraId="2F93F383">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子招投标项目</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49F5D0A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w:t>
            </w:r>
          </w:p>
        </w:tc>
      </w:tr>
      <w:tr w14:paraId="28AA6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9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D5ABAE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04939EC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1、投标人要求：须具备建设行政主管部门颁发的市政公用工程施工总承包叁级（或以上）资质；</w:t>
            </w:r>
          </w:p>
          <w:p w14:paraId="06FE317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2、项目经理（建造师）要求：</w:t>
            </w:r>
            <w:r>
              <w:rPr>
                <w:rFonts w:hint="eastAsia" w:ascii="宋体" w:hAnsi="宋体" w:cs="宋体"/>
                <w:bCs/>
                <w:color w:val="auto"/>
                <w:kern w:val="0"/>
                <w:sz w:val="21"/>
                <w:szCs w:val="21"/>
                <w:highlight w:val="none"/>
                <w:lang w:val="en-US" w:eastAsia="zh-CN" w:bidi="ar"/>
              </w:rPr>
              <w:t>须</w:t>
            </w:r>
            <w:r>
              <w:rPr>
                <w:rFonts w:hint="eastAsia" w:ascii="宋体" w:hAnsi="宋体" w:eastAsia="宋体" w:cs="宋体"/>
                <w:bCs/>
                <w:color w:val="auto"/>
                <w:kern w:val="0"/>
                <w:sz w:val="21"/>
                <w:szCs w:val="21"/>
                <w:highlight w:val="none"/>
                <w:lang w:val="en-US" w:eastAsia="zh-CN" w:bidi="ar"/>
              </w:rPr>
              <w:t>具有注册在投标单位的市政公用工程专业二级（或以上）注册建造师资格，且具备有效的安全生产考核合格(B类)证书。</w:t>
            </w:r>
          </w:p>
        </w:tc>
      </w:tr>
      <w:tr w14:paraId="53454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04"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6B1051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11907A2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不接受</w:t>
            </w:r>
          </w:p>
        </w:tc>
      </w:tr>
      <w:tr w14:paraId="3AC4AB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1C26438">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EB799CB">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135万元</w:t>
            </w:r>
          </w:p>
        </w:tc>
      </w:tr>
      <w:tr w14:paraId="14A89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7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89FDFF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D9B49A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招标人提供的全套设计施工图纸及工程量清单中的全部内容</w:t>
            </w:r>
          </w:p>
        </w:tc>
      </w:tr>
      <w:tr w14:paraId="7E648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6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6DC676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FF89A5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8</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13</w:t>
            </w:r>
            <w:r>
              <w:rPr>
                <w:rFonts w:hint="eastAsia" w:ascii="宋体" w:hAnsi="宋体" w:eastAsia="宋体" w:cs="宋体"/>
                <w:b w:val="0"/>
                <w:bCs w:val="0"/>
                <w:color w:val="auto"/>
                <w:kern w:val="0"/>
                <w:sz w:val="21"/>
                <w:szCs w:val="21"/>
                <w:highlight w:val="none"/>
                <w:lang w:val="en-US" w:eastAsia="zh-CN" w:bidi="ar"/>
              </w:rPr>
              <w:t>日</w:t>
            </w:r>
          </w:p>
        </w:tc>
      </w:tr>
      <w:tr w14:paraId="3FD11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2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44BE5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EF2CC5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8</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20</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45FA8A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1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8533C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6B95FF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8</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20</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7359A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1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F4CEE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2ED85F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网上开标，投标人登录滁州市城投工程咨询有限公司不见面开标系统参与网上开标（网址：http://js.etrading.cn/EpointBidOpening/bidopeninghallaction/hall/login）</w:t>
            </w:r>
          </w:p>
        </w:tc>
      </w:tr>
      <w:tr w14:paraId="2FF84D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C24CCA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022"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601677A5">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7ED01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85"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0637FE1A">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9DD9A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72"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3E91C43D">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07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0B61784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本工程建设内容包括停车场工程、挡墙工程、排水沟工程、景观绿化等工程，具体内容详见施工图纸及工程量清单。</w:t>
            </w:r>
          </w:p>
        </w:tc>
      </w:tr>
      <w:tr w14:paraId="6AA946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5D496C9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07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10B4FE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156FD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1AE101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73AC09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综合评估法</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0A4CE88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2A683A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05B6E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1E5C732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55EB617">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135万元</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002266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115C3EA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28D5C3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ACDCFA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9FBB4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自筹资金</w:t>
            </w:r>
          </w:p>
        </w:tc>
        <w:tc>
          <w:tcPr>
            <w:tcW w:w="2490" w:type="dxa"/>
            <w:tcBorders>
              <w:top w:val="single" w:color="auto" w:sz="12" w:space="0"/>
              <w:left w:val="single" w:color="auto" w:sz="12" w:space="0"/>
              <w:bottom w:val="single" w:color="auto" w:sz="12" w:space="0"/>
              <w:right w:val="single" w:color="auto" w:sz="12" w:space="0"/>
            </w:tcBorders>
            <w:shd w:val="clear" w:color="auto" w:fill="auto"/>
            <w:vAlign w:val="center"/>
          </w:tcPr>
          <w:p w14:paraId="2F9E99B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8A44F4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5CF6D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2E225A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是否要求提交投标保证金：</w:t>
            </w:r>
            <w:r>
              <w:rPr>
                <w:rFonts w:hint="eastAsia" w:ascii="宋体" w:hAnsi="宋体" w:cs="宋体"/>
                <w:color w:val="auto"/>
                <w:kern w:val="2"/>
                <w:sz w:val="21"/>
                <w:szCs w:val="21"/>
                <w:highlight w:val="none"/>
                <w:lang w:val="en-US" w:eastAsia="zh-CN" w:bidi="ar"/>
              </w:rPr>
              <w:t>不</w:t>
            </w:r>
            <w:r>
              <w:rPr>
                <w:rFonts w:hint="eastAsia" w:ascii="宋体" w:hAnsi="宋体" w:eastAsia="宋体" w:cs="宋体"/>
                <w:color w:val="auto"/>
                <w:kern w:val="2"/>
                <w:sz w:val="21"/>
                <w:szCs w:val="21"/>
                <w:highlight w:val="none"/>
                <w:lang w:val="en-US" w:eastAsia="zh-CN" w:bidi="ar"/>
              </w:rPr>
              <w:t>要求，投标保证金的金额：</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万元。</w:t>
            </w:r>
          </w:p>
        </w:tc>
      </w:tr>
      <w:tr w14:paraId="06E7DF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53CEC0D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重要说明：</w:t>
            </w:r>
          </w:p>
          <w:p w14:paraId="65B1A7E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193BD9F1">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5895848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AA6FF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0B0178EA">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5.本项目采用不见面开标，投标人登录滁州市城投工程咨询有限公司不见面开标系统参与网上开标（网址：http://js.etrading.cn/EpointBidOpening/bidopeninghallaction/hall/login）。</w:t>
            </w:r>
          </w:p>
          <w:p w14:paraId="5AE7D82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6.投标人应在投标截止时间之前，登录新点电子交易平台【滁州专区】上传投标文件。投标人逾期上传投标文件的，电子系统不予受理。</w:t>
            </w:r>
          </w:p>
          <w:p w14:paraId="5858641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4DDCE8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8.投标人的联系人电话(手机)、电子邮箱等通讯方式在开标过程中必须保持畅通，否则因上述原因造成的后果，责任自负。</w:t>
            </w:r>
          </w:p>
        </w:tc>
      </w:tr>
      <w:tr w14:paraId="6FDEEE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15"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341691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8</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13</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36DD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23" w:hRule="atLeast"/>
          <w:jc w:val="center"/>
        </w:trPr>
        <w:tc>
          <w:tcPr>
            <w:tcW w:w="4177"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370BCB58">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招标人名称：</w:t>
            </w:r>
            <w:r>
              <w:rPr>
                <w:rFonts w:hint="eastAsia" w:ascii="宋体" w:hAnsi="宋体" w:cs="宋体"/>
                <w:color w:val="auto"/>
                <w:kern w:val="0"/>
                <w:sz w:val="21"/>
                <w:szCs w:val="21"/>
                <w:highlight w:val="none"/>
                <w:lang w:val="en-US" w:eastAsia="zh-CN" w:bidi="ar"/>
              </w:rPr>
              <w:t>滁州市兴天矿业有限公司</w:t>
            </w:r>
          </w:p>
          <w:p w14:paraId="027B759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cs="宋体"/>
                <w:color w:val="auto"/>
                <w:kern w:val="0"/>
                <w:sz w:val="21"/>
                <w:szCs w:val="21"/>
                <w:highlight w:val="none"/>
                <w:lang w:val="en-US" w:eastAsia="zh-CN" w:bidi="ar"/>
              </w:rPr>
              <w:t>天长市广陵路南侧平安路东侧金融大楼B-17</w:t>
            </w:r>
          </w:p>
          <w:p w14:paraId="4ECDDB6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 系 人：</w:t>
            </w:r>
            <w:r>
              <w:rPr>
                <w:rFonts w:hint="eastAsia" w:ascii="宋体" w:hAnsi="宋体" w:cs="宋体"/>
                <w:color w:val="auto"/>
                <w:kern w:val="0"/>
                <w:sz w:val="21"/>
                <w:szCs w:val="21"/>
                <w:highlight w:val="none"/>
                <w:lang w:val="en-US" w:eastAsia="zh-CN" w:bidi="ar"/>
              </w:rPr>
              <w:t>李超</w:t>
            </w:r>
          </w:p>
          <w:p w14:paraId="6353410C">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联系方式：</w:t>
            </w:r>
            <w:r>
              <w:rPr>
                <w:rFonts w:hint="eastAsia" w:ascii="宋体" w:hAnsi="宋体" w:cs="宋体"/>
                <w:color w:val="auto"/>
                <w:kern w:val="0"/>
                <w:sz w:val="21"/>
                <w:szCs w:val="21"/>
                <w:highlight w:val="none"/>
                <w:lang w:val="en-US" w:eastAsia="zh-CN" w:bidi="ar"/>
              </w:rPr>
              <w:t>15056501345</w:t>
            </w:r>
          </w:p>
        </w:tc>
        <w:tc>
          <w:tcPr>
            <w:tcW w:w="540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B589817">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招标代理机构名称：滁州市城投工程咨询管理有限公司</w:t>
            </w:r>
          </w:p>
          <w:p w14:paraId="568EAEF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地址：滁州市龙蟠大道109号房产商务大厦6楼</w:t>
            </w:r>
          </w:p>
          <w:p w14:paraId="004DF22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联系人：胡国庆</w:t>
            </w:r>
          </w:p>
          <w:p w14:paraId="187E111E">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联系方式：0550-3519517、18005500950</w:t>
            </w:r>
          </w:p>
        </w:tc>
      </w:tr>
      <w:tr w14:paraId="5A1C3A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3FEC7B0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公告发布媒体</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中国招标公共服务平台（http://www.cebpubservice.com/）、安徽省招标投标信息网（www.ahtba.org.cn）、滁州市城投工程咨询管理有限公司（https://www.czctgczx.com/）、滁州市兴滁矿业投资集团有限公司（http://www.xckytz.com/）网站</w:t>
            </w:r>
          </w:p>
        </w:tc>
      </w:tr>
    </w:tbl>
    <w:p w14:paraId="2BFDA484">
      <w:pPr>
        <w:pStyle w:val="43"/>
        <w:spacing w:beforeLines="50" w:afterLines="50" w:line="440" w:lineRule="exact"/>
        <w:rPr>
          <w:bCs/>
          <w:color w:val="auto"/>
          <w:szCs w:val="32"/>
          <w:highlight w:val="none"/>
        </w:rPr>
      </w:pPr>
      <w:r>
        <w:rPr>
          <w:rFonts w:hint="eastAsia"/>
          <w:bCs/>
          <w:color w:val="auto"/>
          <w:szCs w:val="32"/>
          <w:highlight w:val="none"/>
        </w:rPr>
        <w:br w:type="page"/>
      </w:r>
      <w:bookmarkStart w:id="37" w:name="_Toc8980"/>
      <w:bookmarkStart w:id="38" w:name="_Toc22947"/>
      <w:bookmarkStart w:id="39" w:name="_Toc18989"/>
      <w:r>
        <w:rPr>
          <w:rFonts w:hint="eastAsia"/>
          <w:bCs/>
          <w:color w:val="auto"/>
          <w:szCs w:val="32"/>
          <w:highlight w:val="none"/>
        </w:rPr>
        <w:t>第一章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38B4F0B">
      <w:pPr>
        <w:spacing w:beforeLines="50" w:afterLines="50" w:line="440" w:lineRule="exact"/>
        <w:jc w:val="center"/>
        <w:rPr>
          <w:b/>
          <w:bCs/>
          <w:color w:val="auto"/>
          <w:sz w:val="28"/>
          <w:szCs w:val="28"/>
          <w:highlight w:val="none"/>
        </w:rPr>
      </w:pPr>
      <w:bookmarkStart w:id="40" w:name="_Toc324404814"/>
      <w:bookmarkStart w:id="41" w:name="_Toc15058845"/>
      <w:bookmarkStart w:id="42" w:name="_Toc152042304"/>
      <w:bookmarkStart w:id="43" w:name="_Toc35424884"/>
      <w:bookmarkStart w:id="44" w:name="_Toc506107268"/>
      <w:bookmarkStart w:id="45" w:name="_Toc152045528"/>
      <w:bookmarkStart w:id="46" w:name="_Toc246996917"/>
      <w:bookmarkStart w:id="47" w:name="_Toc247085688"/>
      <w:bookmarkStart w:id="48" w:name="_Toc144974496"/>
      <w:bookmarkStart w:id="49" w:name="_Toc246996174"/>
      <w:bookmarkStart w:id="50" w:name="_Toc35425051"/>
      <w:bookmarkStart w:id="51" w:name="_Toc179632545"/>
      <w:r>
        <w:rPr>
          <w:rFonts w:hint="eastAsia"/>
          <w:b/>
          <w:bCs/>
          <w:color w:val="auto"/>
          <w:sz w:val="28"/>
          <w:szCs w:val="28"/>
          <w:highlight w:val="none"/>
        </w:rPr>
        <w:t>投标人须知前附表</w:t>
      </w:r>
      <w:bookmarkEnd w:id="40"/>
      <w:bookmarkEnd w:id="41"/>
      <w:bookmarkEnd w:id="42"/>
      <w:bookmarkEnd w:id="43"/>
      <w:bookmarkEnd w:id="44"/>
      <w:bookmarkEnd w:id="45"/>
      <w:bookmarkEnd w:id="46"/>
      <w:bookmarkEnd w:id="47"/>
      <w:bookmarkEnd w:id="48"/>
      <w:bookmarkEnd w:id="49"/>
      <w:bookmarkEnd w:id="50"/>
      <w:bookmarkEnd w:id="51"/>
    </w:p>
    <w:tbl>
      <w:tblPr>
        <w:tblStyle w:val="46"/>
        <w:tblW w:w="9914" w:type="dxa"/>
        <w:jc w:val="center"/>
        <w:tblLayout w:type="fixed"/>
        <w:tblCellMar>
          <w:top w:w="0" w:type="dxa"/>
          <w:left w:w="108" w:type="dxa"/>
          <w:bottom w:w="0" w:type="dxa"/>
          <w:right w:w="108" w:type="dxa"/>
        </w:tblCellMar>
      </w:tblPr>
      <w:tblGrid>
        <w:gridCol w:w="868"/>
        <w:gridCol w:w="910"/>
        <w:gridCol w:w="1299"/>
        <w:gridCol w:w="6837"/>
      </w:tblGrid>
      <w:tr w14:paraId="0BDD4F3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0021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52" w:name="_Toc247085689"/>
            <w:bookmarkStart w:id="53" w:name="_Toc152042305"/>
            <w:bookmarkStart w:id="54" w:name="_Toc324404815"/>
            <w:bookmarkStart w:id="55" w:name="_Toc246996175"/>
            <w:bookmarkStart w:id="56" w:name="_Toc152045529"/>
            <w:bookmarkStart w:id="57" w:name="_Toc179632546"/>
            <w:bookmarkStart w:id="58" w:name="_Toc246996918"/>
            <w:bookmarkStart w:id="59" w:name="_Toc506107269"/>
            <w:bookmarkStart w:id="60" w:name="_Toc144974497"/>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342837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B914A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77A4F9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89CB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92606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47F4E80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6934FE2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50D38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EB631D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6A4F386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31BD3B61">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30EF8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D14E14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244173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08FFE5D0">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667C6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87BA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506B480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035A6C0C">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4CEDDC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6D18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AD56A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767AED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E048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77C389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46D945E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32245ED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67889D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7EFB0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26E51304">
            <w:pPr>
              <w:pStyle w:val="9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综合评估法</w:t>
            </w:r>
          </w:p>
        </w:tc>
      </w:tr>
      <w:tr w14:paraId="08246C8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5D6F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6B991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22AC1F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计划工期：</w:t>
            </w:r>
            <w:r>
              <w:rPr>
                <w:rFonts w:hint="eastAsia" w:ascii="宋体" w:hAnsi="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 xml:space="preserve"> 60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w:t>
            </w:r>
          </w:p>
          <w:p w14:paraId="62D820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1D6C9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14:paraId="5032111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，因中标人原因造成的工期延误，</w:t>
            </w:r>
            <w:r>
              <w:rPr>
                <w:rFonts w:hint="eastAsia" w:ascii="宋体" w:hAnsi="宋体" w:cs="宋体"/>
                <w:color w:val="auto"/>
                <w:sz w:val="21"/>
                <w:szCs w:val="21"/>
                <w:highlight w:val="none"/>
              </w:rPr>
              <w:t>每推迟一天，按</w:t>
            </w:r>
            <w:r>
              <w:rPr>
                <w:rFonts w:hint="eastAsia" w:ascii="宋体" w:hAnsi="宋体" w:cs="宋体"/>
                <w:color w:val="auto"/>
                <w:sz w:val="21"/>
                <w:szCs w:val="21"/>
                <w:highlight w:val="none"/>
                <w:lang w:val="en-US" w:eastAsia="zh-CN"/>
              </w:rPr>
              <w:t>1000元/天</w:t>
            </w:r>
            <w:r>
              <w:rPr>
                <w:rFonts w:hint="eastAsia" w:ascii="宋体" w:hAnsi="宋体" w:cs="宋体"/>
                <w:color w:val="auto"/>
                <w:sz w:val="21"/>
                <w:szCs w:val="21"/>
                <w:highlight w:val="none"/>
              </w:rPr>
              <w:t xml:space="preserve">处以违约金。   </w:t>
            </w:r>
          </w:p>
        </w:tc>
      </w:tr>
      <w:tr w14:paraId="52D1B80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2265A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D869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30D229F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必须达到国家工程施工质量验收</w:t>
            </w:r>
            <w:r>
              <w:rPr>
                <w:rFonts w:hint="eastAsia" w:ascii="宋体" w:hAnsi="宋体" w:cs="宋体"/>
                <w:color w:val="auto"/>
                <w:kern w:val="0"/>
                <w:szCs w:val="21"/>
                <w:highlight w:val="none"/>
                <w:u w:val="single"/>
              </w:rPr>
              <w:t xml:space="preserve"> 合格 </w:t>
            </w:r>
            <w:r>
              <w:rPr>
                <w:rFonts w:hint="eastAsia" w:ascii="宋体" w:hAnsi="宋体" w:cs="宋体"/>
                <w:color w:val="auto"/>
                <w:kern w:val="0"/>
                <w:szCs w:val="21"/>
                <w:highlight w:val="none"/>
              </w:rPr>
              <w:t>标准</w:t>
            </w:r>
            <w:r>
              <w:rPr>
                <w:rFonts w:hint="eastAsia" w:ascii="宋体" w:hAnsi="宋体" w:cs="宋体"/>
                <w:color w:val="auto"/>
                <w:szCs w:val="21"/>
                <w:highlight w:val="none"/>
              </w:rPr>
              <w:t xml:space="preserve">。 </w:t>
            </w:r>
          </w:p>
        </w:tc>
      </w:tr>
      <w:tr w14:paraId="14722C22">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56270CA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8625C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3661F8E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26BB7244">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2DE169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B65144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6E3833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FFCBBF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C58AE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2A809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6AA5E599">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EE952C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FD1E6E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638E5E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7F81BA54">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0BEEB6A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DC3317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9BBE13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64F852B0">
            <w:pPr>
              <w:pStyle w:val="25"/>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17</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cs="宋体"/>
                <w:color w:val="auto"/>
                <w:kern w:val="0"/>
                <w:szCs w:val="21"/>
                <w:highlight w:val="none"/>
                <w:lang w:val="en-US" w:eastAsia="zh-CN"/>
              </w:rPr>
              <w:t>通过新点电子交易平台【滁州专区】对招标文件提出澄清（质疑）。</w:t>
            </w:r>
          </w:p>
        </w:tc>
      </w:tr>
      <w:tr w14:paraId="2934A45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30DD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8A0A15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35D92E4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将在2025年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日17时</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以澄清公告形式在滁州市城投工程咨询管理有限公司（https://www.czctgczx.com/）、</w:t>
            </w:r>
            <w:r>
              <w:rPr>
                <w:rFonts w:hint="eastAsia" w:ascii="宋体" w:hAnsi="宋体" w:cs="宋体"/>
                <w:color w:val="auto"/>
                <w:szCs w:val="21"/>
                <w:highlight w:val="none"/>
                <w:lang w:eastAsia="zh-CN"/>
              </w:rPr>
              <w:t>滁州市兴滁矿业投资集团有限公司（http://www.xckytz.com/）网站</w:t>
            </w:r>
            <w:r>
              <w:rPr>
                <w:rFonts w:hint="eastAsia" w:ascii="宋体" w:hAnsi="宋体" w:cs="宋体"/>
                <w:color w:val="auto"/>
                <w:szCs w:val="21"/>
                <w:highlight w:val="none"/>
              </w:rPr>
              <w:t>发布，请各位投标人注意查看有关澄清内容，如不及时查看造成后果由投标人自负。</w:t>
            </w:r>
          </w:p>
        </w:tc>
      </w:tr>
      <w:tr w14:paraId="3BD9713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2998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CB15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62C55BF9">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4C7F9585">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1E02A672">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5CDD9F6D">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6713B92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E6AA00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CEC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03189168">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5647E6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8A507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D6549E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0FA3530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50FF530F">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341D04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90C7E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5CFFED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6B0CA663">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F3D9D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518DC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1840E85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31D5399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397E3A7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0F1F967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5286D3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2C50DB1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6E44764">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3E8B0272">
            <w:pPr>
              <w:pStyle w:val="19"/>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3484A4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A31C2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906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最高投标限价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5ED416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color w:val="auto"/>
                <w:szCs w:val="21"/>
                <w:highlight w:val="none"/>
                <w:u w:val="single"/>
                <w:lang w:eastAsia="zh-CN"/>
              </w:rPr>
            </w:pPr>
            <w:r>
              <w:rPr>
                <w:rFonts w:hint="eastAsia" w:ascii="宋体" w:hAnsi="宋体" w:cs="宋体"/>
                <w:color w:val="auto"/>
                <w:sz w:val="21"/>
                <w:szCs w:val="21"/>
                <w:highlight w:val="none"/>
              </w:rPr>
              <w:t>公布的最高投标限价：</w:t>
            </w:r>
            <w:r>
              <w:rPr>
                <w:rFonts w:hint="eastAsia" w:ascii="宋体" w:hAnsi="宋体" w:cs="宋体"/>
                <w:color w:val="auto"/>
                <w:sz w:val="21"/>
                <w:szCs w:val="21"/>
                <w:highlight w:val="none"/>
                <w:u w:val="single"/>
                <w:lang w:val="en-US" w:eastAsia="zh-CN"/>
              </w:rPr>
              <w:t xml:space="preserve"> 1344573.38 </w:t>
            </w:r>
            <w:r>
              <w:rPr>
                <w:rFonts w:hint="eastAsia" w:ascii="宋体" w:hAnsi="宋体" w:cs="宋体"/>
                <w:color w:val="auto"/>
                <w:sz w:val="21"/>
                <w:szCs w:val="21"/>
                <w:highlight w:val="none"/>
              </w:rPr>
              <w:t>元（其中含暂列金额</w:t>
            </w:r>
            <w:r>
              <w:rPr>
                <w:rFonts w:hint="eastAsia" w:ascii="宋体" w:hAnsi="宋体" w:cs="宋体"/>
                <w:color w:val="auto"/>
                <w:sz w:val="21"/>
                <w:szCs w:val="21"/>
                <w:highlight w:val="none"/>
                <w:u w:val="single"/>
                <w:lang w:val="en-US" w:eastAsia="zh-CN"/>
              </w:rPr>
              <w:t xml:space="preserve"> 3 </w:t>
            </w:r>
            <w:r>
              <w:rPr>
                <w:rFonts w:hint="eastAsia" w:ascii="宋体" w:hAnsi="宋体" w:cs="宋体"/>
                <w:color w:val="auto"/>
                <w:sz w:val="21"/>
                <w:szCs w:val="21"/>
                <w:highlight w:val="none"/>
                <w:lang w:val="en-US" w:eastAsia="zh-CN"/>
              </w:rPr>
              <w:t>万</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具体内容详见附件。</w:t>
            </w:r>
            <w:r>
              <w:rPr>
                <w:rFonts w:hint="eastAsia" w:ascii="宋体" w:hAnsi="宋体" w:cs="宋体"/>
                <w:b/>
                <w:bCs/>
                <w:color w:val="auto"/>
                <w:sz w:val="21"/>
                <w:szCs w:val="21"/>
                <w:highlight w:val="none"/>
              </w:rPr>
              <w:t xml:space="preserve"> </w:t>
            </w:r>
          </w:p>
        </w:tc>
      </w:tr>
      <w:tr w14:paraId="33653CF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558C0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EBAC12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0D43EDB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3B5D074E">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637DD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CB41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594EE2D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4B169B3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03BC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ED0E85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4C935010">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1FB90A7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45EB737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064C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E93C69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6900DD7">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加密电子投标文件投标人应在投标截止时间前通过新点电子交易平台后在【滁州专区】（https://www.etrading.cn/BREpointSSO/login/oauth2login?regioncode=DQ_ChuZhou）交易系统递交电子投标文件。</w:t>
            </w:r>
          </w:p>
          <w:p w14:paraId="4FE5B874">
            <w:pPr>
              <w:pStyle w:val="2"/>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cs="宋体"/>
                <w:b/>
                <w:color w:val="auto"/>
                <w:kern w:val="0"/>
                <w:szCs w:val="21"/>
                <w:highlight w:val="none"/>
              </w:rPr>
              <w:t>（投标人中标后须递交与网上电子投标文件完全一致的纸质版投标文件，并按要求加盖单位章；份数：正本1份，副本</w:t>
            </w:r>
            <w:r>
              <w:rPr>
                <w:rFonts w:hint="eastAsia" w:hAnsi="宋体" w:cs="宋体"/>
                <w:b/>
                <w:color w:val="auto"/>
                <w:kern w:val="0"/>
                <w:szCs w:val="21"/>
                <w:highlight w:val="none"/>
                <w:lang w:val="en-US" w:eastAsia="zh-CN"/>
              </w:rPr>
              <w:t>2</w:t>
            </w:r>
            <w:r>
              <w:rPr>
                <w:rFonts w:hint="eastAsia" w:ascii="宋体" w:hAnsi="宋体" w:cs="宋体"/>
                <w:b/>
                <w:color w:val="auto"/>
                <w:kern w:val="0"/>
                <w:szCs w:val="21"/>
                <w:highlight w:val="none"/>
              </w:rPr>
              <w:t>份；中标人领取中标通知书时，一并递交给招标代理机构）。</w:t>
            </w:r>
          </w:p>
        </w:tc>
      </w:tr>
      <w:tr w14:paraId="0C6864E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right w:val="single" w:color="auto" w:sz="4" w:space="0"/>
            </w:tcBorders>
            <w:noWrap/>
            <w:vAlign w:val="center"/>
          </w:tcPr>
          <w:p w14:paraId="18A5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1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color w:val="auto"/>
                <w:sz w:val="21"/>
                <w:szCs w:val="21"/>
                <w:highlight w:val="none"/>
              </w:rPr>
              <w:t>投标文件</w:t>
            </w:r>
            <w:r>
              <w:rPr>
                <w:rFonts w:hint="eastAsia" w:ascii="宋体" w:hAnsi="宋体" w:cs="宋体"/>
                <w:color w:val="auto"/>
                <w:szCs w:val="21"/>
                <w:highlight w:val="none"/>
                <w:lang w:val="en-US" w:eastAsia="zh-CN"/>
              </w:rPr>
              <w:t>提交截止时间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F2F4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网上递交投标文件截止时间：2025年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20</w:t>
            </w:r>
            <w:bookmarkStart w:id="1082" w:name="_GoBack"/>
            <w:bookmarkEnd w:id="1082"/>
            <w:r>
              <w:rPr>
                <w:rFonts w:hint="eastAsia" w:ascii="宋体" w:hAnsi="宋体" w:eastAsia="宋体" w:cs="宋体"/>
                <w:color w:val="auto"/>
                <w:sz w:val="21"/>
                <w:szCs w:val="21"/>
                <w:highlight w:val="none"/>
                <w:lang w:val="en-US" w:eastAsia="zh-CN"/>
              </w:rPr>
              <w:t>日9时00分（北京时间）</w:t>
            </w:r>
          </w:p>
          <w:p w14:paraId="56C7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9"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注：以投标人在投标截止时间前网上递交的电子投标文件为准，逾期提交的，投标文件将被拒绝。</w:t>
            </w:r>
          </w:p>
          <w:p w14:paraId="4BD26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1.解密程序开始后30分钟内（以本项目网上招投标系统解密倒计时为准）。</w:t>
            </w:r>
          </w:p>
        </w:tc>
      </w:tr>
      <w:tr w14:paraId="18EF77F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69E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2377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28BDF7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2C0FA2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67446FC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2924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0114B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3B01A5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554E501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D55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B96C2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3DA97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详见招标公告</w:t>
            </w:r>
          </w:p>
        </w:tc>
      </w:tr>
      <w:tr w14:paraId="5993818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A111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9BE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312B3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解密电子投标文件后，由评标委员会评审。</w:t>
            </w:r>
          </w:p>
        </w:tc>
      </w:tr>
      <w:tr w14:paraId="5A3CC426">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6DF4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F2B105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09FACAF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评标委员会</w:t>
            </w:r>
            <w:r>
              <w:rPr>
                <w:rFonts w:hint="eastAsia" w:ascii="宋体" w:hAnsi="宋体" w:cs="宋体"/>
                <w:color w:val="auto"/>
                <w:kern w:val="2"/>
                <w:sz w:val="21"/>
                <w:szCs w:val="21"/>
                <w:highlight w:val="none"/>
                <w:u w:val="single" w:color="auto"/>
                <w:lang w:val="en-US" w:eastAsia="zh-CN" w:bidi="ar"/>
              </w:rPr>
              <w:t>共3人，其中招标人代表1人，专家评委2人</w:t>
            </w:r>
            <w:r>
              <w:rPr>
                <w:rFonts w:hint="eastAsia" w:ascii="宋体" w:hAnsi="宋体" w:eastAsia="宋体" w:cs="宋体"/>
                <w:color w:val="auto"/>
                <w:kern w:val="2"/>
                <w:sz w:val="21"/>
                <w:szCs w:val="21"/>
                <w:highlight w:val="none"/>
                <w:u w:color="000000"/>
                <w:lang w:val="en-US" w:eastAsia="zh-CN" w:bidi="ar"/>
              </w:rPr>
              <w:t>；</w:t>
            </w:r>
          </w:p>
          <w:p w14:paraId="36B0EA0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评标专家确定方式：专家评委由招标人在开标前从专家库中随机抽取。</w:t>
            </w:r>
          </w:p>
        </w:tc>
      </w:tr>
      <w:tr w14:paraId="6BB9958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EED1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1A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66BAC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名，并标明排序。</w:t>
            </w:r>
          </w:p>
        </w:tc>
      </w:tr>
      <w:tr w14:paraId="75E93D81">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EF03F7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3C2BCE7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5934A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141B9AA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6411138F">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752A23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3EC9598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837" w:type="dxa"/>
            <w:tcBorders>
              <w:top w:val="single" w:color="auto" w:sz="4" w:space="0"/>
              <w:left w:val="single" w:color="auto" w:sz="4" w:space="0"/>
              <w:right w:val="single" w:color="auto" w:sz="4" w:space="0"/>
            </w:tcBorders>
            <w:noWrap/>
            <w:vAlign w:val="center"/>
          </w:tcPr>
          <w:p w14:paraId="4DFD74D4">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否</w:t>
            </w:r>
          </w:p>
        </w:tc>
      </w:tr>
      <w:tr w14:paraId="6F8B86CC">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30D7E07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right w:val="single" w:color="auto" w:sz="4" w:space="0"/>
            </w:tcBorders>
            <w:noWrap/>
            <w:vAlign w:val="center"/>
          </w:tcPr>
          <w:p w14:paraId="3F4DC3E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中标结果公示媒介</w:t>
            </w:r>
          </w:p>
        </w:tc>
        <w:tc>
          <w:tcPr>
            <w:tcW w:w="6837" w:type="dxa"/>
            <w:tcBorders>
              <w:top w:val="single" w:color="auto" w:sz="4" w:space="0"/>
              <w:left w:val="single" w:color="auto" w:sz="4" w:space="0"/>
              <w:right w:val="single" w:color="auto" w:sz="4" w:space="0"/>
            </w:tcBorders>
            <w:noWrap/>
            <w:vAlign w:val="center"/>
          </w:tcPr>
          <w:p w14:paraId="149EF425">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71E62F93">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公示期限： 1日</w:t>
            </w:r>
            <w:r>
              <w:rPr>
                <w:rFonts w:hint="eastAsia" w:ascii="宋体" w:hAnsi="宋体" w:cs="宋体"/>
                <w:b w:val="0"/>
                <w:bCs w:val="0"/>
                <w:color w:val="auto"/>
                <w:sz w:val="21"/>
                <w:szCs w:val="21"/>
                <w:highlight w:val="none"/>
                <w:lang w:eastAsia="zh-CN"/>
              </w:rPr>
              <w:t>。</w:t>
            </w:r>
          </w:p>
        </w:tc>
      </w:tr>
      <w:tr w14:paraId="1E99CD29">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CD3FD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35</w:t>
            </w:r>
          </w:p>
        </w:tc>
        <w:tc>
          <w:tcPr>
            <w:tcW w:w="2209" w:type="dxa"/>
            <w:gridSpan w:val="2"/>
            <w:tcBorders>
              <w:top w:val="single" w:color="auto" w:sz="4" w:space="0"/>
              <w:left w:val="single" w:color="auto" w:sz="4" w:space="0"/>
              <w:right w:val="single" w:color="auto" w:sz="4" w:space="0"/>
            </w:tcBorders>
            <w:noWrap/>
            <w:vAlign w:val="center"/>
          </w:tcPr>
          <w:p w14:paraId="78948775">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7294526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616DD867">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D5A1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979CC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19BD8AA1">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bCs/>
                <w:color w:val="auto"/>
                <w:szCs w:val="21"/>
                <w:highlight w:val="none"/>
              </w:rPr>
            </w:pPr>
            <w:r>
              <w:rPr>
                <w:rFonts w:hint="eastAsia" w:ascii="宋体" w:hAnsi="宋体" w:cs="宋体"/>
                <w:bCs/>
                <w:color w:val="auto"/>
                <w:szCs w:val="21"/>
                <w:highlight w:val="none"/>
              </w:rPr>
              <w:t>履约担保的形式：支持银行转账、银行电汇、银行保函、担保机构担保、保证保险使用</w:t>
            </w:r>
            <w:r>
              <w:rPr>
                <w:rFonts w:hint="eastAsia" w:ascii="宋体" w:hAnsi="宋体" w:cs="宋体"/>
                <w:color w:val="auto"/>
                <w:szCs w:val="21"/>
                <w:highlight w:val="none"/>
              </w:rPr>
              <w:t xml:space="preserve"> </w:t>
            </w:r>
          </w:p>
          <w:p w14:paraId="157AE181">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rPr>
              <w:t>履约担保的金额：中标</w:t>
            </w:r>
            <w:r>
              <w:rPr>
                <w:rFonts w:hint="eastAsia" w:ascii="宋体" w:hAnsi="宋体" w:cs="宋体"/>
                <w:color w:val="auto"/>
                <w:szCs w:val="21"/>
                <w:highlight w:val="none"/>
                <w:lang w:val="en-US" w:eastAsia="zh-CN"/>
              </w:rPr>
              <w:t>合同价款</w:t>
            </w:r>
            <w:r>
              <w:rPr>
                <w:rFonts w:hint="eastAsia" w:ascii="宋体" w:hAnsi="宋体" w:cs="宋体"/>
                <w:bCs/>
                <w:color w:val="auto"/>
                <w:szCs w:val="21"/>
                <w:highlight w:val="none"/>
              </w:rPr>
              <w:t>×2%</w:t>
            </w:r>
          </w:p>
          <w:p w14:paraId="3AA92A7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29DCBD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51CFDBF7">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23F6196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缴纳时限：</w:t>
            </w:r>
            <w:r>
              <w:rPr>
                <w:rFonts w:hint="eastAsia" w:ascii="宋体" w:hAnsi="宋体" w:cs="宋体"/>
                <w:color w:val="auto"/>
                <w:szCs w:val="21"/>
                <w:highlight w:val="none"/>
              </w:rPr>
              <w:t>合同签订前。</w:t>
            </w:r>
          </w:p>
          <w:p w14:paraId="509DB45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履约保证金退还时限：履约保证金有效期满7日内</w:t>
            </w:r>
            <w:r>
              <w:rPr>
                <w:rFonts w:hint="eastAsia" w:cs="宋体"/>
                <w:color w:val="auto"/>
                <w:sz w:val="21"/>
                <w:szCs w:val="21"/>
                <w:highlight w:val="none"/>
                <w:lang w:val="en-US" w:eastAsia="zh-CN"/>
              </w:rPr>
              <w:t>。</w:t>
            </w:r>
          </w:p>
          <w:p w14:paraId="654CF6E9">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lang w:val="en-US" w:eastAsia="zh-CN"/>
              </w:rPr>
              <w:t>其他相关要求：</w:t>
            </w:r>
            <w:r>
              <w:rPr>
                <w:rFonts w:hint="eastAsia" w:ascii="宋体" w:hAnsi="宋体" w:cs="宋体"/>
                <w:color w:val="auto"/>
                <w:sz w:val="21"/>
                <w:szCs w:val="21"/>
                <w:highlight w:val="none"/>
                <w:lang w:val="en-US" w:eastAsia="zh-CN"/>
              </w:rPr>
              <w:t>须符合招标人要求</w:t>
            </w:r>
            <w:r>
              <w:rPr>
                <w:rFonts w:hint="eastAsia" w:ascii="宋体" w:hAnsi="宋体" w:cs="宋体"/>
                <w:color w:val="auto"/>
                <w:szCs w:val="21"/>
                <w:highlight w:val="none"/>
              </w:rPr>
              <w:t>。 </w:t>
            </w:r>
          </w:p>
        </w:tc>
      </w:tr>
      <w:tr w14:paraId="00B21AE1">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A6DC9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570BA4C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ACBEBF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10B6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6190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56F5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425DA5A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3169FC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23DA48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23D6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082082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4C042B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评标过程中的澄清、说明或补正</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38D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55C7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0AB7A94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8EE1E0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人员到岗及履约要求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9ECF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1）人员考核：工程开工进场后，承包人必须按招标文件要求和投标承诺配备项目经理、技术负责人等施工项目部关键岗位人员。未经发包人同意，不得更换上述人员并满足《关于进一步加强建筑施工现场项目负责人变更行为管理的通知》及滁州市其他相关规定要求。发包人将组织对上述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0229E5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发包人在施工进场第一个月或施工过程中发现承包人转包、挂靠等行为的，发包人立即解除合同，清退出场，承包人已完合格工程量按合同价款70%进行结算。</w:t>
            </w:r>
          </w:p>
          <w:p w14:paraId="027507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2）人员考勤：①项目部所有管理人员上下班实行人脸识别电子考勤，人脸识别电子考勤系统设备必须与招标人现行使用的监管平台无缝对接。②监管平台设备及人脸识别电子考勤系统设备，承包人可以租赁或购买，但租赁或购买费用由承包人在投标报价时自行考虑，含在投标报价中，招标人将不再支付任何费用。③监管平台考勤范围为本项目监理部和项目部所有管理人员，监管平台信息及数据录入（包括质量、进度、安全、施工许可办理等）均由监理单位负责。④项目经理每月在岗时间不得少于20天，施工现场其他管理人员每月在岗时间不得少于22天。未按规定在岗履责的，对项目经理处罚5000元/人•天的违约金，对施工现场其他管理人员处罚1000元/人•天的违约金。项目部关键岗位人员离岗必须向发包人项目组长履行请假手续，若被</w:t>
            </w:r>
            <w:r>
              <w:rPr>
                <w:rFonts w:hint="eastAsia"/>
                <w:color w:val="auto"/>
                <w:sz w:val="21"/>
                <w:szCs w:val="21"/>
                <w:highlight w:val="none"/>
                <w:lang w:val="en-US" w:eastAsia="zh-CN"/>
              </w:rPr>
              <w:t>招标人</w:t>
            </w:r>
            <w:r>
              <w:rPr>
                <w:rFonts w:hint="default" w:eastAsia="宋体"/>
                <w:color w:val="auto"/>
                <w:sz w:val="21"/>
                <w:szCs w:val="21"/>
                <w:highlight w:val="none"/>
                <w:lang w:val="en-US" w:eastAsia="zh-CN"/>
              </w:rPr>
              <w:t>和相关部门日常检查和随机抽查中发现不在岗的，又未履行请假手续的，处罚5000元/人•次的违约金。</w:t>
            </w:r>
          </w:p>
          <w:p w14:paraId="3720D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3）项目管理机构须按照《安徽省住房和城乡建设厅关于进一步明确建设工程施工现场关键岗位人员配备标准和岗位职责的通知》（建市〔2014〕186号）相关文件配备人员，招标阶段不作要求，中标后人员配备需满足上述文件要求，否则取消其中标资格并没收其保证金。</w:t>
            </w:r>
          </w:p>
        </w:tc>
      </w:tr>
      <w:tr w14:paraId="316D6CA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EA325E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人员变更</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D5787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项目经理变更必须经发包人批准，并满足《关于进一步加强建筑施工现场项目负责人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0D27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技术负责人、项目部“五大员”等关键岗位人员变更必须经发包人批准，工期一年内（含）各岗位人员变更不得超过1次，工期一年以上的各岗位人员变更不得超过2次，须缴纳5000元/人违约金，否则不得变更。变更后的技术负责人、项目部“五大员”等关键岗位人员必须符合本项目招标文件和投标承诺配备的同等条件人员。</w:t>
            </w:r>
          </w:p>
        </w:tc>
      </w:tr>
      <w:tr w14:paraId="693F6980">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91EE79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材料</w:t>
            </w:r>
          </w:p>
          <w:p w14:paraId="266246D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0F0334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钢材首选使用马钢、南钢等为代表的一类钢厂的生产产品；（2）中标人自行采购的材料应满足设计和规范要求的质量等级，并须按有关技术规范要求对材料质量进行检验；中标人选定的材料供应厂家、质量须经招标人和监理单位备案，如招标人和监理单位对某种或某些材料的质量有异议，有权提出停止使用的要求， 中标人必须服从要求，若该材料经权威检验部门鉴定确有质量问题，由此发生的一切费用由中标人承担；主要材料供应商发生过质量事故及管理混乱的，不得用于重点工程建设，发包人保留否决权；因中标人自行采购的材料质量引起的工程质量问题由中标人承担所造成的一切损失。（3）业主对主要设备及材料有特殊要求的，需提供不少于三个推荐品牌供参考，对于招标人推荐品牌的材料设备，投标人可选用推荐品牌或不低于推荐品牌性能、技术水平、质量标准的其它品牌，如采用其它品牌的，应在投标文件中注明并提供相关技术参数、业绩等供评标委员会评审，未注明或未提供相关技术参数、业绩的或经评标委员会评审未通过的，中标后只能从招标人推荐品牌中进行选择，价格不予调整；招标人选择推荐品牌之外的除外。（4）对于业主推荐品牌的材料，投标人如认为业主推荐的品牌有限定性、唯一性、明显不在同一档次等级的或者其他异议的，应在疑问提出的截止时间前通过交易中心电子交易平台提交。（5）品牌推荐表中所选品牌的产品均为该品牌中档及以上的产品，中标人须在材料设备进场前将样品或技术参数报招标人认可。（6）要求提供产品厂家授权、承诺的，中标后签订合同前提供，中标候选人未在合同签订期限内提供的，视为放弃中标资格，投标保证金不予退还。</w:t>
            </w:r>
          </w:p>
        </w:tc>
      </w:tr>
      <w:tr w14:paraId="796A032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35B497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约谈制度</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5F0C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本项目实行法定代表人和项目负责人约谈制度：项目中标公示期满，下发中标通知书前，中标单位必须按照招标人的规定时间参加约谈，中标单位的法定代表人和项目负责人必须参加约谈会议，未按照规定时间要求参加约谈或中标单位的法定代表人和项目负责人没有参加约谈会议的，视为自动放弃中标。</w:t>
            </w:r>
          </w:p>
        </w:tc>
      </w:tr>
      <w:tr w14:paraId="5951C98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AEE854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工程质量管理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62796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承包人被发包人项目组日常检查、专项检查或第三方巡查等检查出未按设计文件和相关规范施工，存在质量隐患的，必须按要求和规定时限整改到位，同时每次处以2000-50000元的违约金。对拒不执行或整改不力的，加重处罚。情节严重的，发包人有权解除合同，并追偿经济损失。</w:t>
            </w:r>
          </w:p>
          <w:p w14:paraId="2B39E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（2）质量缺陷责任期内出现质量问题，发包人书面通知承包人，在规定时间内不及时处理的，发包人有权直接委托其他单位进行维修，相关费用直接从工程质保金（运维保证金）中支付。</w:t>
            </w:r>
          </w:p>
        </w:tc>
      </w:tr>
      <w:tr w14:paraId="201D2D9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704463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安全文明管理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B0C5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承包人必须确保安全文明施工，严格执行国家、安徽省、滁州市的相关规定，同时遵守建设单位对安全文明施工的相关要求。经检查，达不到相关规定和要求的，由项目组及时下发整改通知书，拒不整改或限期整改不到位的，处承包人2000元/项/次的违约金。施工现场卫生保洁自开工之日起至工程竣工移交结束，切实做好项目管理人员和工人宿舍安全、卫生工作。</w:t>
            </w:r>
          </w:p>
          <w:p w14:paraId="16F3E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（2）按关于印发《滁州市建筑工地围挡提档升级标准》的通知（建质﹝2022﹞34号文）执行。</w:t>
            </w:r>
          </w:p>
        </w:tc>
      </w:tr>
      <w:tr w14:paraId="4E7BD203">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66CFC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扬尘管理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674135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严格执行《安徽省建筑工程施工扬尘污染防治规定》、《滁州市城市扬尘管理办法》和《滁州市建筑工程施工扬尘污染防治实施细则》《重点工程建设工地扬尘污染防治管理规定》等相关规定。对违反规定或经检查达不到规定和要求，被相关部门批评、曝光、通报的，处罚承包人10000元/次的违约金，处罚监理人3000元/次的违约金。</w:t>
            </w:r>
          </w:p>
        </w:tc>
      </w:tr>
      <w:tr w14:paraId="2A525CF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9792F5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农民工工资支付</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F6D10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承包人应严格遵守《政府投资工程农民工工资信访管理办法（试行）》的相关规定。</w:t>
            </w:r>
          </w:p>
        </w:tc>
      </w:tr>
      <w:tr w14:paraId="2101D35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582787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现场管理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489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1、施工过程中，项目管理及施工人员以外的无关人员一律不得留宿施工现场，项目负责人负责管理及清理出场；</w:t>
            </w:r>
          </w:p>
          <w:p w14:paraId="757AB3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2、施工过程中，严格执行国家及地方针对环保、禁噪、防尘、防护等措施，必须满足当地行政主管部门相关规定及要求。</w:t>
            </w:r>
          </w:p>
          <w:p w14:paraId="50B826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3、施工场地及周边场地、道路、绿化、管线、围墙等，若被施工方损坏，施工方必须无偿按照原貌恢复。</w:t>
            </w:r>
          </w:p>
          <w:p w14:paraId="61601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4、投标人自行勘察施工现场情况，因投标人未踏勘现场而造成的损失由投标人承担。</w:t>
            </w:r>
          </w:p>
          <w:p w14:paraId="051274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5、在工程建设过程中，出现质量、安全、进度、文明施工、扬尘污染、人员不在岗履职等违约行为的，发包人将给予违约处罚；如承包人拒不缴纳违约金的，发包人有权从履约保证金中直接扣除。</w:t>
            </w:r>
          </w:p>
          <w:p w14:paraId="17DF5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6、项目经理部需在醒目位置公示经监理、业主审定批准的月进度计划表，否则，当月不支付当月工程进度款。</w:t>
            </w:r>
          </w:p>
          <w:p w14:paraId="0C6069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7、本项目施工难度较大，投标人在标前应自行踏勘现场，充分考虑难度系数和不可预见因素。施工期间的协调工作由承包人自行解决，此部分费用包含在投标报价中。</w:t>
            </w:r>
          </w:p>
        </w:tc>
      </w:tr>
      <w:tr w14:paraId="5D6DB4C2">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2FB78CFF">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文明施工要求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1A7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（1）公共环境</w:t>
            </w:r>
          </w:p>
          <w:p w14:paraId="48EDE7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建筑工地采用砌体、钢结构或彩钢夹芯板等，不得使用彩钢板封闭管理，高度不低于3米；储备用地、路面施工应一律设置建筑围墙进行遮挡。环境卫生干净整洁，围墙内外无乱堆放现象，无生活垃圾；施工现场标识明显，四周设置围墙、围挡，并符合标准；施工车辆有硬化的进出通道和冲洗设备，无抛洒和污染路面现象。</w:t>
            </w:r>
          </w:p>
          <w:p w14:paraId="0768F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②场内设有不少于15米硬化面，车辆进出工地实行密闭运输，有车辆冲洗平台和冲洗设备、临时厕所、垃圾收集容器、污水处理排放系统、降尘设备等设施；场内干净整洁，机械设备、物料等摆放有序，安全施工措施到位，文明施工氛围浓厚。能够开展文明工地创建，施工噪音、粉尘等达到国家环保要求。</w:t>
            </w:r>
          </w:p>
          <w:p w14:paraId="276639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（2）公益宣传</w:t>
            </w:r>
          </w:p>
          <w:p w14:paraId="322AE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运用建筑围挡宣传展示社会主义核心价值观12个主题词、市民文明行为规范，及时更新中宣部、中央文明办发布的“讲文明树新风”、“图说我们的价值观”通稿作品以及本市自创的公益广告（建筑围挡无破墙开洞现象，公益广告无污染、破旧现象）。</w:t>
            </w:r>
          </w:p>
          <w:p w14:paraId="6E2D99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②公益广告展示面积占围挡总面积的比例不少于50%，且公益广告要与商业广告穿插展示（每3块广告中必须要有1块公益广告），且单面围挡墙体均能看到公益宣传。步行30米，达到50%面积比例。 </w:t>
            </w:r>
          </w:p>
        </w:tc>
      </w:tr>
      <w:tr w14:paraId="2A5909D4">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FBFF28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default" w:ascii="宋体" w:hAnsi="宋体" w:cs="宋体"/>
                <w:color w:val="auto"/>
                <w:sz w:val="21"/>
                <w:szCs w:val="21"/>
                <w:highlight w:val="none"/>
                <w:lang w:val="en-US" w:eastAsia="zh-CN"/>
              </w:rPr>
              <w:t>滁州市建筑工地围挡要求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5F71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lang w:val="en-US" w:eastAsia="zh-CN"/>
              </w:rPr>
            </w:pPr>
            <w:r>
              <w:rPr>
                <w:rFonts w:hint="eastAsia"/>
                <w:color w:val="auto"/>
                <w:sz w:val="21"/>
                <w:szCs w:val="21"/>
                <w:highlight w:val="none"/>
                <w:lang w:val="en-US" w:eastAsia="zh-CN"/>
              </w:rPr>
              <w:t>按关于印发《滁州市建筑工地围挡提档升级标准》的通知（建质﹝2022﹞34号文）执行。</w:t>
            </w:r>
          </w:p>
        </w:tc>
      </w:tr>
      <w:tr w14:paraId="527F87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9F24BF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93C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1、本招标文件前后条款若有不一致之处，在澄清答疑时又未作出明确规定时，各投标人的投标文件只要满足其中任一条款，均视为对本招标文件的响应。</w:t>
            </w:r>
          </w:p>
          <w:p w14:paraId="27DA1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2、本项目招标公告与本招标文件不一致之处，以本招标文件为准。</w:t>
            </w:r>
          </w:p>
          <w:p w14:paraId="25D6F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3、本项目严禁非法转包，一经发现，招标人依法处理。</w:t>
            </w:r>
          </w:p>
          <w:p w14:paraId="7BDF3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strike/>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、本文件的最终解释权归招标人、招标代理机构所有。</w:t>
            </w:r>
          </w:p>
        </w:tc>
      </w:tr>
    </w:tbl>
    <w:p w14:paraId="621305A5">
      <w:pPr>
        <w:rPr>
          <w:rFonts w:hint="eastAsia" w:ascii="宋体" w:hAnsi="宋体" w:eastAsia="宋体" w:cs="宋体"/>
          <w:color w:val="auto"/>
          <w:sz w:val="24"/>
          <w:szCs w:val="24"/>
          <w:highlight w:val="none"/>
        </w:rPr>
      </w:pPr>
      <w:bookmarkStart w:id="61" w:name="_Toc5813"/>
      <w:bookmarkStart w:id="62" w:name="_Toc15058846"/>
      <w:bookmarkStart w:id="63" w:name="_Toc35424887"/>
      <w:bookmarkStart w:id="64" w:name="_Toc35425053"/>
      <w:bookmarkStart w:id="65" w:name="_Toc78803322"/>
      <w:r>
        <w:rPr>
          <w:rFonts w:hint="eastAsia" w:ascii="宋体" w:hAnsi="宋体" w:eastAsia="宋体" w:cs="宋体"/>
          <w:color w:val="auto"/>
          <w:sz w:val="24"/>
          <w:szCs w:val="24"/>
          <w:highlight w:val="none"/>
        </w:rPr>
        <w:br w:type="page"/>
      </w:r>
    </w:p>
    <w:p w14:paraId="397CD072">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02C20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6" w:name="_Toc15058847"/>
      <w:bookmarkStart w:id="67" w:name="_Toc296602421"/>
      <w:bookmarkStart w:id="68" w:name="_Toc35424888"/>
      <w:bookmarkStart w:id="69" w:name="_Toc35425054"/>
      <w:bookmarkStart w:id="70" w:name="_Toc246996176"/>
      <w:bookmarkStart w:id="71" w:name="_Toc152045530"/>
      <w:bookmarkStart w:id="72" w:name="_Toc78803323"/>
      <w:bookmarkStart w:id="73" w:name="_Toc246996919"/>
      <w:bookmarkStart w:id="74" w:name="_Toc144974498"/>
      <w:bookmarkStart w:id="75" w:name="_Toc4678"/>
      <w:bookmarkStart w:id="76" w:name="_Toc324404816"/>
      <w:bookmarkStart w:id="77" w:name="_Toc247085690"/>
      <w:bookmarkStart w:id="78" w:name="_Toc152042306"/>
      <w:bookmarkStart w:id="79" w:name="_Toc506107270"/>
      <w:bookmarkStart w:id="80" w:name="_Toc179632547"/>
      <w:r>
        <w:rPr>
          <w:rFonts w:hint="eastAsia" w:ascii="宋体" w:hAnsi="宋体" w:eastAsia="宋体" w:cs="宋体"/>
          <w:color w:val="auto"/>
          <w:kern w:val="44"/>
          <w:highlight w:val="none"/>
        </w:rPr>
        <w:t>1.1 项目概况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A8A10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02C7F19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75168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1242FC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3D8E07D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09E7A79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81" w:name="_Toc246996177"/>
      <w:bookmarkStart w:id="82" w:name="_Toc15058848"/>
      <w:bookmarkStart w:id="83" w:name="_Toc35424889"/>
      <w:bookmarkStart w:id="84" w:name="_Toc247085691"/>
      <w:bookmarkStart w:id="85" w:name="_Toc324404817"/>
      <w:bookmarkStart w:id="86" w:name="_Toc506107271"/>
      <w:bookmarkStart w:id="87" w:name="_Toc179632548"/>
      <w:bookmarkStart w:id="88" w:name="_Toc144974499"/>
      <w:bookmarkStart w:id="89" w:name="_Toc296602422"/>
      <w:bookmarkStart w:id="90" w:name="_Toc78803324"/>
      <w:bookmarkStart w:id="91" w:name="_Toc152045531"/>
      <w:bookmarkStart w:id="92" w:name="_Toc246996920"/>
      <w:bookmarkStart w:id="93" w:name="_Toc7142"/>
      <w:bookmarkStart w:id="94" w:name="_Toc35425055"/>
      <w:bookmarkStart w:id="95" w:name="_Toc152042307"/>
      <w:r>
        <w:rPr>
          <w:rFonts w:hint="eastAsia" w:ascii="宋体" w:hAnsi="宋体" w:eastAsia="宋体" w:cs="宋体"/>
          <w:color w:val="auto"/>
          <w:highlight w:val="none"/>
        </w:rPr>
        <w:t>1.2 资金来源和落实情况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C6BD8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73DD18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2592236A">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6" w:name="_Toc78803325"/>
      <w:bookmarkStart w:id="97" w:name="_Toc144974500"/>
      <w:bookmarkStart w:id="98" w:name="_Toc246996178"/>
      <w:bookmarkStart w:id="99" w:name="_Toc35424890"/>
      <w:bookmarkStart w:id="100" w:name="_Toc152042308"/>
      <w:bookmarkStart w:id="101" w:name="_Toc6330"/>
      <w:bookmarkStart w:id="102" w:name="_Toc246996921"/>
      <w:bookmarkStart w:id="103" w:name="_Toc15058849"/>
      <w:bookmarkStart w:id="104" w:name="_Toc324404818"/>
      <w:bookmarkStart w:id="105" w:name="_Toc179632549"/>
      <w:bookmarkStart w:id="106" w:name="_Toc247085692"/>
      <w:bookmarkStart w:id="107" w:name="_Toc152045532"/>
      <w:bookmarkStart w:id="108" w:name="_Toc506107272"/>
      <w:bookmarkStart w:id="109" w:name="_Toc296602423"/>
      <w:bookmarkStart w:id="110" w:name="_Toc35425056"/>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0EC76B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D0015E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23EC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2F4DDB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11" w:name="_Toc296602424"/>
      <w:bookmarkStart w:id="112" w:name="_Toc78803326"/>
      <w:bookmarkStart w:id="113" w:name="_Toc15058850"/>
      <w:bookmarkStart w:id="114" w:name="_Toc144974502"/>
      <w:bookmarkStart w:id="115" w:name="_Toc35424891"/>
      <w:bookmarkStart w:id="116" w:name="_Toc35425057"/>
      <w:bookmarkStart w:id="117" w:name="_Toc324404819"/>
      <w:bookmarkStart w:id="118" w:name="_Toc246996922"/>
      <w:bookmarkStart w:id="119" w:name="_Toc26897"/>
      <w:bookmarkStart w:id="120" w:name="_Toc246996179"/>
      <w:bookmarkStart w:id="121" w:name="_Toc152045534"/>
      <w:bookmarkStart w:id="122" w:name="_Toc506107273"/>
      <w:bookmarkStart w:id="123" w:name="_Toc179632551"/>
      <w:bookmarkStart w:id="124" w:name="_Toc247085693"/>
      <w:bookmarkStart w:id="125" w:name="_Toc152042310"/>
      <w:r>
        <w:rPr>
          <w:rFonts w:hint="eastAsia" w:ascii="宋体" w:hAnsi="宋体" w:eastAsia="宋体" w:cs="宋体"/>
          <w:color w:val="auto"/>
          <w:highlight w:val="none"/>
        </w:rPr>
        <w:t>1.4 投标人资格要求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3808A2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24FF60A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3D1D9B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4AD897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7E29362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6AB64CF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048E02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2352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F6A06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00E0631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002B223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301E19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45A5B8F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D5C4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2469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21DDF5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11AA2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1946C8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BC6C2B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6" w:name="_Toc247085694"/>
      <w:bookmarkStart w:id="127" w:name="_Toc296602425"/>
      <w:bookmarkStart w:id="128" w:name="_Toc144974503"/>
      <w:bookmarkStart w:id="129" w:name="_Toc10179"/>
      <w:bookmarkStart w:id="130" w:name="_Toc246996180"/>
      <w:bookmarkStart w:id="131" w:name="_Toc179632552"/>
      <w:bookmarkStart w:id="132" w:name="_Toc152042311"/>
      <w:bookmarkStart w:id="133" w:name="_Toc152045535"/>
      <w:bookmarkStart w:id="134" w:name="_Toc78803327"/>
      <w:bookmarkStart w:id="135" w:name="_Toc35424892"/>
      <w:bookmarkStart w:id="136" w:name="_Toc15058851"/>
      <w:bookmarkStart w:id="137" w:name="_Toc324404820"/>
      <w:bookmarkStart w:id="138" w:name="_Toc35425058"/>
      <w:bookmarkStart w:id="139" w:name="_Toc246996923"/>
      <w:bookmarkStart w:id="140" w:name="_Toc506107274"/>
      <w:r>
        <w:rPr>
          <w:rFonts w:hint="eastAsia" w:ascii="宋体" w:hAnsi="宋体" w:eastAsia="宋体" w:cs="宋体"/>
          <w:color w:val="auto"/>
          <w:highlight w:val="none"/>
        </w:rPr>
        <w:t>1.5 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A0E657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0BDE53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41" w:name="_Toc246996181"/>
      <w:bookmarkStart w:id="142" w:name="_Toc296602426"/>
      <w:bookmarkStart w:id="143" w:name="_Toc35424893"/>
      <w:bookmarkStart w:id="144" w:name="_Toc324404821"/>
      <w:bookmarkStart w:id="145" w:name="_Toc152045536"/>
      <w:bookmarkStart w:id="146" w:name="_Toc144974504"/>
      <w:bookmarkStart w:id="147" w:name="_Toc78803328"/>
      <w:bookmarkStart w:id="148" w:name="_Toc247085695"/>
      <w:bookmarkStart w:id="149" w:name="_Toc246996924"/>
      <w:bookmarkStart w:id="150" w:name="_Toc15058852"/>
      <w:bookmarkStart w:id="151" w:name="_Toc35425059"/>
      <w:bookmarkStart w:id="152" w:name="_Toc4092"/>
      <w:bookmarkStart w:id="153" w:name="_Toc152042312"/>
      <w:bookmarkStart w:id="154" w:name="_Toc179632553"/>
      <w:bookmarkStart w:id="155" w:name="_Toc506107275"/>
      <w:r>
        <w:rPr>
          <w:rFonts w:hint="eastAsia" w:ascii="宋体" w:hAnsi="宋体" w:eastAsia="宋体" w:cs="宋体"/>
          <w:color w:val="auto"/>
          <w:highlight w:val="none"/>
        </w:rPr>
        <w:t>1.6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06A46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416FA31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6" w:name="_Toc144974505"/>
      <w:bookmarkStart w:id="157" w:name="_Toc15058853"/>
      <w:bookmarkStart w:id="158" w:name="_Toc324404822"/>
      <w:bookmarkStart w:id="159" w:name="_Toc296602427"/>
      <w:bookmarkStart w:id="160" w:name="_Toc246996925"/>
      <w:bookmarkStart w:id="161" w:name="_Toc246996182"/>
      <w:bookmarkStart w:id="162" w:name="_Toc506107276"/>
      <w:bookmarkStart w:id="163" w:name="_Toc152045537"/>
      <w:bookmarkStart w:id="164" w:name="_Toc35425060"/>
      <w:bookmarkStart w:id="165" w:name="_Toc179632554"/>
      <w:bookmarkStart w:id="166" w:name="_Toc247085696"/>
      <w:bookmarkStart w:id="167" w:name="_Toc78803329"/>
      <w:bookmarkStart w:id="168" w:name="_Toc152042313"/>
      <w:bookmarkStart w:id="169" w:name="_Toc35424894"/>
      <w:bookmarkStart w:id="170" w:name="_Toc4119"/>
      <w:r>
        <w:rPr>
          <w:rFonts w:hint="eastAsia" w:ascii="宋体" w:hAnsi="宋体" w:eastAsia="宋体" w:cs="宋体"/>
          <w:color w:val="auto"/>
          <w:highlight w:val="none"/>
        </w:rPr>
        <w:t>1.7 语言</w:t>
      </w:r>
      <w:bookmarkEnd w:id="156"/>
      <w:r>
        <w:rPr>
          <w:rFonts w:hint="eastAsia" w:ascii="宋体" w:hAnsi="宋体" w:eastAsia="宋体" w:cs="宋体"/>
          <w:color w:val="auto"/>
          <w:highlight w:val="none"/>
        </w:rPr>
        <w:t>文字</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969E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71" w:name="_Toc144974506"/>
      <w:bookmarkStart w:id="172" w:name="_Toc179632555"/>
      <w:bookmarkStart w:id="173" w:name="_Toc247085697"/>
      <w:bookmarkStart w:id="174" w:name="_Toc246996183"/>
      <w:bookmarkStart w:id="175" w:name="_Toc152045538"/>
      <w:bookmarkStart w:id="176" w:name="_Toc246996926"/>
      <w:bookmarkStart w:id="177" w:name="_Toc152042314"/>
      <w:r>
        <w:rPr>
          <w:rFonts w:hint="eastAsia" w:ascii="宋体" w:hAnsi="宋体" w:cs="宋体"/>
          <w:color w:val="auto"/>
          <w:szCs w:val="21"/>
          <w:highlight w:val="none"/>
        </w:rPr>
        <w:t>招标投标文件使用的语言文字为中文。专用术语使用外文的，应附有中文注释。</w:t>
      </w:r>
    </w:p>
    <w:p w14:paraId="32BE040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8" w:name="_Toc296602428"/>
      <w:bookmarkStart w:id="179" w:name="_Toc15058854"/>
      <w:bookmarkStart w:id="180" w:name="_Toc78803330"/>
      <w:bookmarkStart w:id="181" w:name="_Toc324404823"/>
      <w:bookmarkStart w:id="182" w:name="_Toc35425061"/>
      <w:bookmarkStart w:id="183" w:name="_Toc506107277"/>
      <w:bookmarkStart w:id="184" w:name="_Toc35424895"/>
      <w:bookmarkStart w:id="185" w:name="_Toc13408"/>
      <w:r>
        <w:rPr>
          <w:rFonts w:hint="eastAsia" w:ascii="宋体" w:hAnsi="宋体" w:eastAsia="宋体" w:cs="宋体"/>
          <w:color w:val="auto"/>
          <w:highlight w:val="none"/>
        </w:rPr>
        <w:t>1.8 计量单位</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52E05A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CDDED8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6" w:name="_Toc296602429"/>
      <w:bookmarkStart w:id="187" w:name="_Toc247513962"/>
      <w:bookmarkStart w:id="188" w:name="_Toc35424896"/>
      <w:bookmarkStart w:id="189" w:name="_Toc506107278"/>
      <w:bookmarkStart w:id="190" w:name="_Toc78803331"/>
      <w:bookmarkStart w:id="191" w:name="_Toc152042315"/>
      <w:bookmarkStart w:id="192" w:name="_Toc144974507"/>
      <w:bookmarkStart w:id="193" w:name="_Toc152045539"/>
      <w:bookmarkStart w:id="194" w:name="_Toc15058855"/>
      <w:bookmarkStart w:id="195" w:name="_Toc247592876"/>
      <w:bookmarkStart w:id="196" w:name="_Toc35425062"/>
      <w:bookmarkStart w:id="197" w:name="_Toc11493"/>
      <w:bookmarkStart w:id="198" w:name="_Toc324404824"/>
      <w:bookmarkStart w:id="199" w:name="_Toc247527563"/>
      <w:r>
        <w:rPr>
          <w:rFonts w:hint="eastAsia" w:ascii="宋体" w:hAnsi="宋体" w:eastAsia="宋体" w:cs="宋体"/>
          <w:color w:val="auto"/>
          <w:highlight w:val="none"/>
        </w:rPr>
        <w:t>1.9 踏勘现场</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824D5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400E9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7C774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08A1DC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1AACDF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00" w:name="_Toc152042316"/>
      <w:bookmarkStart w:id="201" w:name="_Toc35425063"/>
      <w:bookmarkStart w:id="202" w:name="_Toc144974508"/>
      <w:bookmarkStart w:id="203" w:name="_Toc78803332"/>
      <w:bookmarkStart w:id="204" w:name="_Toc506107279"/>
      <w:bookmarkStart w:id="205" w:name="_Toc22954"/>
      <w:bookmarkStart w:id="206" w:name="_Toc152045540"/>
      <w:bookmarkStart w:id="207" w:name="_Toc324404825"/>
      <w:bookmarkStart w:id="208" w:name="_Toc247513963"/>
      <w:bookmarkStart w:id="209" w:name="_Toc15058856"/>
      <w:bookmarkStart w:id="210" w:name="_Toc247527564"/>
      <w:bookmarkStart w:id="211" w:name="_Toc247592877"/>
      <w:bookmarkStart w:id="212" w:name="_Toc296602430"/>
      <w:bookmarkStart w:id="213" w:name="_Toc35424897"/>
      <w:r>
        <w:rPr>
          <w:rFonts w:hint="eastAsia" w:ascii="宋体" w:hAnsi="宋体" w:eastAsia="宋体" w:cs="宋体"/>
          <w:color w:val="auto"/>
          <w:highlight w:val="none"/>
        </w:rPr>
        <w:t>1.10 投标预备会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F4A435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937217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66EBEA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29D1FE6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4" w:name="_Toc15058857"/>
      <w:bookmarkStart w:id="215" w:name="_Toc296602431"/>
      <w:bookmarkStart w:id="216" w:name="_Toc324404826"/>
      <w:bookmarkStart w:id="217" w:name="_Toc506107280"/>
      <w:bookmarkStart w:id="218" w:name="_Toc83301699"/>
      <w:bookmarkStart w:id="219" w:name="_Toc60061444"/>
      <w:bookmarkStart w:id="220" w:name="_Toc95223347"/>
      <w:bookmarkStart w:id="221" w:name="_Toc152042318"/>
      <w:bookmarkStart w:id="222" w:name="_Toc506107281"/>
      <w:bookmarkStart w:id="223" w:name="_Toc35424899"/>
      <w:bookmarkStart w:id="224" w:name="_Toc78803334"/>
      <w:bookmarkStart w:id="225" w:name="_Toc324404827"/>
      <w:bookmarkStart w:id="226" w:name="_Toc246996930"/>
      <w:bookmarkStart w:id="227" w:name="_Toc15058858"/>
      <w:bookmarkStart w:id="228" w:name="_Toc144974510"/>
      <w:bookmarkStart w:id="229" w:name="_Toc247085701"/>
      <w:bookmarkStart w:id="230" w:name="_Toc35425065"/>
      <w:bookmarkStart w:id="231" w:name="_Toc152045542"/>
      <w:bookmarkStart w:id="232" w:name="_Toc179632560"/>
      <w:bookmarkStart w:id="233" w:name="_Toc4012"/>
      <w:bookmarkStart w:id="234" w:name="_Toc246996187"/>
      <w:r>
        <w:rPr>
          <w:rFonts w:hint="eastAsia" w:ascii="宋体" w:hAnsi="宋体" w:eastAsia="宋体" w:cs="宋体"/>
          <w:color w:val="auto"/>
          <w:highlight w:val="none"/>
        </w:rPr>
        <w:t xml:space="preserve">1.11 </w:t>
      </w:r>
      <w:bookmarkEnd w:id="214"/>
      <w:bookmarkEnd w:id="215"/>
      <w:bookmarkEnd w:id="216"/>
      <w:bookmarkEnd w:id="217"/>
      <w:r>
        <w:rPr>
          <w:rFonts w:hint="eastAsia" w:ascii="宋体" w:hAnsi="宋体" w:eastAsia="宋体" w:cs="宋体"/>
          <w:color w:val="auto"/>
          <w:highlight w:val="none"/>
        </w:rPr>
        <w:t>分包</w:t>
      </w:r>
      <w:bookmarkEnd w:id="218"/>
      <w:bookmarkEnd w:id="219"/>
      <w:bookmarkEnd w:id="220"/>
    </w:p>
    <w:p w14:paraId="1C2ED91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79C10CA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79B1134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682A8BA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72DC977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8ADCF22">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5" w:name="_Toc60061445"/>
      <w:bookmarkStart w:id="236" w:name="_Toc83301700"/>
      <w:bookmarkStart w:id="237" w:name="_Toc95223348"/>
      <w:r>
        <w:rPr>
          <w:rFonts w:hint="eastAsia" w:ascii="宋体" w:hAnsi="宋体" w:eastAsia="宋体" w:cs="宋体"/>
          <w:color w:val="auto"/>
          <w:highlight w:val="none"/>
        </w:rPr>
        <w:t>1.12 偏离</w:t>
      </w:r>
      <w:bookmarkEnd w:id="235"/>
      <w:bookmarkEnd w:id="236"/>
      <w:bookmarkEnd w:id="237"/>
    </w:p>
    <w:p w14:paraId="6AC997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4F53D5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2AFC0F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3D0622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747FCC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63E877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3C13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587CB9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421190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7AD4D020">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617D22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8" w:name="_Toc324404828"/>
      <w:bookmarkStart w:id="239" w:name="_Toc152042319"/>
      <w:bookmarkStart w:id="240" w:name="_Toc15058859"/>
      <w:bookmarkStart w:id="241" w:name="_Toc144974511"/>
      <w:bookmarkStart w:id="242" w:name="_Toc296602433"/>
      <w:bookmarkStart w:id="243" w:name="_Toc247085702"/>
      <w:bookmarkStart w:id="244" w:name="_Toc35424900"/>
      <w:bookmarkStart w:id="245" w:name="_Toc506107282"/>
      <w:bookmarkStart w:id="246" w:name="_Toc13213"/>
      <w:bookmarkStart w:id="247" w:name="_Toc246996188"/>
      <w:bookmarkStart w:id="248" w:name="_Toc35425066"/>
      <w:bookmarkStart w:id="249" w:name="_Toc78803335"/>
      <w:bookmarkStart w:id="250" w:name="_Toc152045543"/>
      <w:bookmarkStart w:id="251" w:name="_Toc179632561"/>
      <w:bookmarkStart w:id="252" w:name="_Toc246996931"/>
      <w:r>
        <w:rPr>
          <w:rFonts w:hint="eastAsia" w:ascii="宋体" w:hAnsi="宋体" w:eastAsia="宋体" w:cs="宋体"/>
          <w:color w:val="auto"/>
          <w:highlight w:val="none"/>
        </w:rPr>
        <w:t>2.1 招标文件的组成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0CEAFF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42D2F2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902BE9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16B1B4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6F9101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7B5ABAB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6A9F51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72D9E73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6F368A3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043FA20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9C1FDE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2A7E5CD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AF466DE">
      <w:pPr>
        <w:pStyle w:val="20"/>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2918C0B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53" w:name="_Toc246996932"/>
      <w:bookmarkStart w:id="254" w:name="_Toc246996189"/>
      <w:bookmarkStart w:id="255" w:name="_Toc247085703"/>
      <w:bookmarkStart w:id="256" w:name="_Toc78803336"/>
      <w:bookmarkStart w:id="257" w:name="_Toc324404829"/>
      <w:bookmarkStart w:id="258" w:name="_Toc35425067"/>
      <w:bookmarkStart w:id="259" w:name="_Toc152042320"/>
      <w:bookmarkStart w:id="260" w:name="_Toc179632562"/>
      <w:bookmarkStart w:id="261" w:name="_Toc32239"/>
      <w:bookmarkStart w:id="262" w:name="_Toc35424901"/>
      <w:bookmarkStart w:id="263" w:name="_Toc506107283"/>
      <w:bookmarkStart w:id="264" w:name="_Toc144974512"/>
      <w:bookmarkStart w:id="265" w:name="_Toc296602434"/>
      <w:bookmarkStart w:id="266" w:name="_Toc15058860"/>
      <w:bookmarkStart w:id="267" w:name="_Toc152045544"/>
      <w:r>
        <w:rPr>
          <w:rFonts w:hint="eastAsia" w:ascii="宋体" w:hAnsi="宋体" w:eastAsia="宋体" w:cs="宋体"/>
          <w:color w:val="auto"/>
          <w:highlight w:val="none"/>
        </w:rPr>
        <w:t>2.2 招标文件的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auto"/>
          <w:highlight w:val="none"/>
          <w:lang w:val="en-US" w:eastAsia="zh-CN"/>
        </w:rPr>
        <w:t>异议</w:t>
      </w:r>
    </w:p>
    <w:p w14:paraId="06C3224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投标人或其他利害关系人投标人应仔细阅读和检查招标文件的全部内容，对招标文件有异议的，应在投标人须知前附表规定的</w:t>
      </w:r>
      <w:r>
        <w:rPr>
          <w:rFonts w:hint="eastAsia" w:ascii="宋体" w:hAnsi="宋体" w:eastAsia="宋体" w:cs="宋体"/>
          <w:color w:val="auto"/>
          <w:szCs w:val="21"/>
          <w:highlight w:val="none"/>
          <w:lang w:val="en-US" w:eastAsia="zh-CN"/>
        </w:rPr>
        <w:t>时间前以</w:t>
      </w:r>
      <w:r>
        <w:rPr>
          <w:rFonts w:hint="eastAsia" w:ascii="宋体" w:hAnsi="宋体" w:eastAsia="宋体" w:cs="宋体"/>
          <w:color w:val="auto"/>
          <w:szCs w:val="21"/>
          <w:highlight w:val="none"/>
        </w:rPr>
        <w:t>网上留言或书面形式提出。招标人将在</w:t>
      </w:r>
      <w:r>
        <w:rPr>
          <w:rFonts w:hint="eastAsia" w:ascii="宋体" w:hAnsi="宋体" w:cs="宋体"/>
          <w:color w:val="auto"/>
          <w:szCs w:val="21"/>
          <w:highlight w:val="none"/>
          <w:lang w:eastAsia="zh-CN"/>
        </w:rPr>
        <w:t>“滁州市城投工程咨询管理有限公司”（https://www.czctgczx.com/）</w:t>
      </w:r>
      <w:r>
        <w:rPr>
          <w:rFonts w:hint="eastAsia" w:ascii="宋体" w:hAnsi="宋体" w:cs="宋体"/>
          <w:color w:val="auto"/>
          <w:szCs w:val="21"/>
          <w:highlight w:val="none"/>
          <w:lang w:val="en-US" w:eastAsia="zh-CN"/>
        </w:rPr>
        <w:t>、滁州市兴滁矿业投资集团有限公司（http://www.xckytz.com/）等网站</w:t>
      </w:r>
      <w:r>
        <w:rPr>
          <w:rFonts w:hint="eastAsia" w:ascii="宋体" w:hAnsi="宋体" w:cs="宋体"/>
          <w:color w:val="auto"/>
          <w:szCs w:val="21"/>
          <w:highlight w:val="none"/>
        </w:rPr>
        <w:t xml:space="preserve">发布，但不指明澄清问题的来源。 </w:t>
      </w:r>
    </w:p>
    <w:p w14:paraId="159D9C2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8" w:name="_Toc24633"/>
      <w:bookmarkStart w:id="269" w:name="_Toc78803337"/>
      <w:bookmarkStart w:id="270" w:name="_Toc152042321"/>
      <w:bookmarkStart w:id="271" w:name="_Toc324404830"/>
      <w:bookmarkStart w:id="272" w:name="_Toc35425068"/>
      <w:bookmarkStart w:id="273" w:name="_Toc35424902"/>
      <w:bookmarkStart w:id="274" w:name="_Toc144974513"/>
      <w:bookmarkStart w:id="275" w:name="_Toc15058861"/>
      <w:bookmarkStart w:id="276" w:name="_Toc152045545"/>
      <w:bookmarkStart w:id="277" w:name="_Toc246996933"/>
      <w:bookmarkStart w:id="278" w:name="_Toc506107284"/>
      <w:bookmarkStart w:id="279" w:name="_Toc296602435"/>
      <w:bookmarkStart w:id="280" w:name="_Toc246996190"/>
      <w:bookmarkStart w:id="281" w:name="_Toc247085704"/>
      <w:bookmarkStart w:id="282" w:name="_Toc179632563"/>
      <w:r>
        <w:rPr>
          <w:rFonts w:hint="eastAsia" w:ascii="宋体" w:hAnsi="宋体" w:eastAsia="宋体" w:cs="宋体"/>
          <w:color w:val="auto"/>
          <w:highlight w:val="none"/>
        </w:rPr>
        <w:t>2.3 招标文件的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eastAsia="宋体" w:cs="宋体"/>
          <w:color w:val="auto"/>
          <w:highlight w:val="none"/>
          <w:lang w:val="en-US" w:eastAsia="zh-CN"/>
        </w:rPr>
        <w:t>澄清</w:t>
      </w:r>
    </w:p>
    <w:p w14:paraId="7AAF530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招标人可以澄清招标文件，并以投标人须知前附表规定澄清的方式在</w:t>
      </w:r>
      <w:r>
        <w:rPr>
          <w:rFonts w:hint="eastAsia" w:ascii="宋体" w:hAnsi="宋体" w:cs="宋体"/>
          <w:color w:val="auto"/>
          <w:spacing w:val="0"/>
          <w:sz w:val="21"/>
          <w:szCs w:val="21"/>
          <w:highlight w:val="none"/>
          <w:lang w:eastAsia="zh-CN"/>
        </w:rPr>
        <w:t>“滁州市城投工程咨询管理有限公司”（https://www.czctgczx.com/）、滁州市兴滁矿业投资集团有限公司（http://www.xckytz.com/）等</w:t>
      </w:r>
      <w:r>
        <w:rPr>
          <w:rFonts w:hint="eastAsia"/>
          <w:color w:val="auto"/>
          <w:spacing w:val="0"/>
          <w:sz w:val="21"/>
          <w:highlight w:val="none"/>
        </w:rPr>
        <w:t>网</w:t>
      </w:r>
      <w:r>
        <w:rPr>
          <w:rFonts w:hint="eastAsia"/>
          <w:color w:val="auto"/>
          <w:spacing w:val="0"/>
          <w:sz w:val="21"/>
          <w:highlight w:val="none"/>
          <w:lang w:val="en-US" w:eastAsia="zh-CN"/>
        </w:rPr>
        <w:t>站</w:t>
      </w:r>
      <w:r>
        <w:rPr>
          <w:rFonts w:hint="eastAsia" w:ascii="宋体" w:hAnsi="宋体" w:cs="宋体"/>
          <w:color w:val="auto"/>
          <w:spacing w:val="0"/>
          <w:sz w:val="21"/>
          <w:szCs w:val="21"/>
          <w:highlight w:val="none"/>
        </w:rPr>
        <w:t>发布。但如果修改内容影响投标文件编制的，将相应延长投标截止时间。</w:t>
      </w:r>
    </w:p>
    <w:p w14:paraId="75317E1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283" w:name="_Toc247085705"/>
      <w:bookmarkStart w:id="284" w:name="_Toc506107285"/>
      <w:bookmarkStart w:id="285" w:name="_Toc152042322"/>
      <w:bookmarkStart w:id="286" w:name="_Toc324404832"/>
      <w:bookmarkStart w:id="287" w:name="_Toc15058863"/>
      <w:bookmarkStart w:id="288" w:name="_Toc246996934"/>
      <w:bookmarkStart w:id="289" w:name="_Toc246996191"/>
      <w:bookmarkStart w:id="290" w:name="_Toc179632564"/>
      <w:bookmarkStart w:id="291" w:name="_Toc6464"/>
      <w:bookmarkStart w:id="292" w:name="_Toc35424904"/>
      <w:bookmarkStart w:id="293" w:name="_Toc35425070"/>
      <w:bookmarkStart w:id="294" w:name="_Toc78803339"/>
      <w:bookmarkStart w:id="295" w:name="_Toc152045546"/>
      <w:bookmarkStart w:id="296" w:name="_Toc144974514"/>
      <w:r>
        <w:rPr>
          <w:rFonts w:hint="eastAsia" w:ascii="宋体" w:hAnsi="宋体" w:eastAsia="宋体" w:cs="宋体"/>
          <w:color w:val="auto"/>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3998A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7" w:name="_Toc296602437"/>
      <w:bookmarkStart w:id="298" w:name="_Toc78803340"/>
      <w:bookmarkStart w:id="299" w:name="_Toc15058864"/>
      <w:bookmarkStart w:id="300" w:name="_Toc152045547"/>
      <w:bookmarkStart w:id="301" w:name="_Toc144974515"/>
      <w:bookmarkStart w:id="302" w:name="_Toc35425071"/>
      <w:bookmarkStart w:id="303" w:name="_Toc246996192"/>
      <w:bookmarkStart w:id="304" w:name="_Toc246996935"/>
      <w:bookmarkStart w:id="305" w:name="_Toc35424905"/>
      <w:bookmarkStart w:id="306" w:name="_Toc324404833"/>
      <w:bookmarkStart w:id="307" w:name="_Toc157"/>
      <w:bookmarkStart w:id="308" w:name="_Toc506107286"/>
      <w:bookmarkStart w:id="309" w:name="_Toc247085706"/>
      <w:bookmarkStart w:id="310" w:name="_Toc179632565"/>
      <w:bookmarkStart w:id="311" w:name="_Toc152042323"/>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7296B2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43674CA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12" w:name="_Toc296602438"/>
      <w:bookmarkStart w:id="313" w:name="_Toc35424906"/>
      <w:bookmarkStart w:id="314" w:name="_Toc324404834"/>
      <w:bookmarkStart w:id="315" w:name="_Toc506107287"/>
      <w:bookmarkStart w:id="316" w:name="_Toc246996936"/>
      <w:bookmarkStart w:id="317" w:name="_Toc247085707"/>
      <w:bookmarkStart w:id="318" w:name="_Toc179632566"/>
      <w:bookmarkStart w:id="319" w:name="_Toc78803341"/>
      <w:bookmarkStart w:id="320" w:name="_Toc15058865"/>
      <w:bookmarkStart w:id="321" w:name="_Toc152042324"/>
      <w:bookmarkStart w:id="322" w:name="_Toc6829"/>
      <w:bookmarkStart w:id="323" w:name="_Toc144974516"/>
      <w:bookmarkStart w:id="324" w:name="_Toc152045548"/>
      <w:bookmarkStart w:id="325" w:name="_Toc35425072"/>
      <w:bookmarkStart w:id="326" w:name="_Toc246996193"/>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6F1D4E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7" w:name="_Toc35425073"/>
      <w:bookmarkStart w:id="328" w:name="_Toc179632567"/>
      <w:bookmarkStart w:id="329" w:name="_Toc15058866"/>
      <w:bookmarkStart w:id="330" w:name="_Toc246996194"/>
      <w:bookmarkStart w:id="331" w:name="_Toc506107288"/>
      <w:bookmarkStart w:id="332" w:name="_Toc296602439"/>
      <w:bookmarkStart w:id="333" w:name="_Toc324404835"/>
      <w:bookmarkStart w:id="334" w:name="_Toc152045549"/>
      <w:bookmarkStart w:id="335" w:name="_Toc78803342"/>
      <w:bookmarkStart w:id="336" w:name="_Toc247085708"/>
      <w:bookmarkStart w:id="337" w:name="_Toc144974517"/>
      <w:bookmarkStart w:id="338" w:name="_Toc31735"/>
      <w:bookmarkStart w:id="339" w:name="_Toc35424907"/>
      <w:bookmarkStart w:id="340" w:name="_Toc246996937"/>
      <w:bookmarkStart w:id="341" w:name="_Toc152042325"/>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766762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4D796B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3.2.3投标人在投标截止时间前修改投标函中的投标报价总额，应同时修改“已标价工程量清单”中的相应报价，投标报价总额为各分项金额之和。此修改须符合本章第4.4款的有关要求。</w:t>
      </w:r>
    </w:p>
    <w:p w14:paraId="13F722C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3.2.4招标人设有最高投标限价的，投标人的投标报价不得超过最高投标限价，最高投标限价在投标人须知前附表中载明。</w:t>
      </w:r>
    </w:p>
    <w:p w14:paraId="6C4EE0E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E5B1ED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7C6861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5EB52D8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0146EB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42" w:name="_Toc10714"/>
      <w:bookmarkStart w:id="343" w:name="_Toc35425074"/>
      <w:bookmarkStart w:id="344" w:name="_Toc247085709"/>
      <w:bookmarkStart w:id="345" w:name="_Toc78803343"/>
      <w:bookmarkStart w:id="346" w:name="_Toc15058867"/>
      <w:bookmarkStart w:id="347" w:name="_Toc179632568"/>
      <w:bookmarkStart w:id="348" w:name="_Toc246996195"/>
      <w:bookmarkStart w:id="349" w:name="_Toc35424908"/>
      <w:bookmarkStart w:id="350" w:name="_Toc152042326"/>
      <w:bookmarkStart w:id="351" w:name="_Toc246996938"/>
      <w:bookmarkStart w:id="352" w:name="_Toc152045550"/>
      <w:bookmarkStart w:id="353" w:name="_Toc324404836"/>
      <w:bookmarkStart w:id="354" w:name="_Toc144974518"/>
      <w:bookmarkStart w:id="355" w:name="_Toc296602440"/>
      <w:bookmarkStart w:id="356" w:name="_Toc506107289"/>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D11B2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3F7801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56FF5A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77920B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0DD74E7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8EC08CC">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1E0B748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7" w:name="_Toc19037"/>
      <w:bookmarkStart w:id="358" w:name="_Toc15058868"/>
      <w:bookmarkStart w:id="359" w:name="_Toc296602442"/>
      <w:bookmarkStart w:id="360" w:name="_Toc78803344"/>
      <w:bookmarkStart w:id="361" w:name="_Toc324404837"/>
      <w:bookmarkStart w:id="362" w:name="_Toc35424909"/>
      <w:bookmarkStart w:id="363" w:name="_Toc506107290"/>
      <w:bookmarkStart w:id="364" w:name="_Toc35425075"/>
      <w:bookmarkStart w:id="365" w:name="_Toc247085711"/>
      <w:bookmarkStart w:id="366" w:name="_Toc179632571"/>
      <w:bookmarkStart w:id="367" w:name="_Toc246996197"/>
      <w:bookmarkStart w:id="368" w:name="_Toc144974521"/>
      <w:bookmarkStart w:id="369" w:name="_Toc246996940"/>
      <w:bookmarkStart w:id="370" w:name="_Toc152045553"/>
      <w:bookmarkStart w:id="371" w:name="_Toc152042329"/>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p w14:paraId="5EADB7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5"/>
    <w:bookmarkEnd w:id="366"/>
    <w:bookmarkEnd w:id="367"/>
    <w:bookmarkEnd w:id="368"/>
    <w:bookmarkEnd w:id="369"/>
    <w:bookmarkEnd w:id="370"/>
    <w:bookmarkEnd w:id="371"/>
    <w:p w14:paraId="0C2C8A6B">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bookmarkStart w:id="372" w:name="_Toc246996199"/>
      <w:bookmarkStart w:id="373" w:name="_Toc246996942"/>
      <w:bookmarkStart w:id="374" w:name="_Toc152042331"/>
      <w:bookmarkStart w:id="375" w:name="_Toc152045555"/>
      <w:bookmarkStart w:id="376" w:name="_Toc144974523"/>
      <w:bookmarkStart w:id="377" w:name="_Toc179632573"/>
      <w:bookmarkStart w:id="378" w:name="_Toc324404838"/>
      <w:bookmarkStart w:id="379" w:name="_Toc247085713"/>
      <w:r>
        <w:rPr>
          <w:rFonts w:hint="eastAsia" w:ascii="宋体" w:hAnsi="宋体" w:eastAsia="宋体" w:cs="宋体"/>
          <w:b/>
          <w:bCs/>
          <w:color w:val="auto"/>
          <w:szCs w:val="21"/>
          <w:highlight w:val="none"/>
        </w:rPr>
        <w:t>3.5.2本次投标不需要提供纸质投标文件，投标人应按照</w:t>
      </w:r>
      <w:r>
        <w:rPr>
          <w:rFonts w:hint="eastAsia" w:ascii="宋体" w:hAnsi="宋体" w:eastAsia="宋体" w:cs="宋体"/>
          <w:b/>
          <w:bCs/>
          <w:color w:val="auto"/>
          <w:szCs w:val="21"/>
          <w:highlight w:val="none"/>
          <w:lang w:val="en-US" w:eastAsia="zh-CN"/>
        </w:rPr>
        <w:t>招标文件</w:t>
      </w:r>
      <w:r>
        <w:rPr>
          <w:rFonts w:hint="eastAsia" w:ascii="宋体" w:hAnsi="宋体" w:eastAsia="宋体" w:cs="宋体"/>
          <w:b/>
          <w:bCs/>
          <w:color w:val="auto"/>
          <w:szCs w:val="21"/>
          <w:highlight w:val="none"/>
        </w:rPr>
        <w:t>的要求，制作、签章、</w:t>
      </w:r>
      <w:r>
        <w:rPr>
          <w:rFonts w:hint="eastAsia" w:ascii="宋体" w:hAnsi="宋体" w:cs="宋体"/>
          <w:b/>
          <w:bCs/>
          <w:color w:val="auto"/>
          <w:szCs w:val="21"/>
          <w:highlight w:val="none"/>
          <w:lang w:val="en-US" w:eastAsia="zh-CN"/>
        </w:rPr>
        <w:t>上传</w:t>
      </w:r>
      <w:r>
        <w:rPr>
          <w:rFonts w:hint="eastAsia" w:ascii="宋体" w:hAnsi="宋体" w:eastAsia="宋体" w:cs="宋体"/>
          <w:b/>
          <w:bCs/>
          <w:color w:val="auto"/>
          <w:szCs w:val="21"/>
          <w:highlight w:val="none"/>
        </w:rPr>
        <w:t>加密的电子投标文件。</w:t>
      </w:r>
    </w:p>
    <w:p w14:paraId="2C6DC4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69663F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投标人须知前附表规定接受联合体投标的，资格审查资料应包括联合体各方相关情况。</w:t>
      </w:r>
    </w:p>
    <w:p w14:paraId="4A7347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bCs/>
          <w:color w:val="auto"/>
          <w:szCs w:val="21"/>
          <w:highlight w:val="none"/>
        </w:rPr>
        <w:t>如果签订合同后发现中标人提供了虚假材料，招标人有权解除合同。</w:t>
      </w:r>
      <w:r>
        <w:rPr>
          <w:rFonts w:hint="eastAsia" w:ascii="宋体" w:hAnsi="宋体" w:eastAsia="宋体" w:cs="宋体"/>
          <w:color w:val="auto"/>
          <w:szCs w:val="21"/>
          <w:highlight w:val="none"/>
        </w:rPr>
        <w:t>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751B0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投标文件的制作应满足以下规定：</w:t>
      </w:r>
    </w:p>
    <w:p w14:paraId="514B3A76">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（1）投标文件由投标人使用新点电子交易平台提供的“投标文件制作工具”制作生成。“投标文件制作工具”可以通过电子交易系统下载。</w:t>
      </w:r>
    </w:p>
    <w:p w14:paraId="71101C40">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szCs w:val="21"/>
          <w:highlight w:val="none"/>
        </w:rPr>
        <w:t>招标文件中“签章”是指签字或盖章。</w:t>
      </w:r>
      <w:r>
        <w:rPr>
          <w:rFonts w:hint="eastAsia" w:ascii="宋体" w:hAnsi="宋体" w:eastAsia="宋体" w:cs="宋体"/>
          <w:color w:val="auto"/>
          <w:szCs w:val="21"/>
          <w:highlight w:val="none"/>
        </w:rPr>
        <w:t>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15743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39D9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3.5.7 因投标人自身原因而导致投标文件无法导入电子交易系统电子开标、评标系统，该投标视为无效投标，投标人自行承担由此导致的全部责任</w:t>
      </w:r>
      <w:r>
        <w:rPr>
          <w:rFonts w:hint="eastAsia" w:ascii="宋体" w:hAnsi="宋体" w:eastAsia="宋体" w:cs="宋体"/>
          <w:color w:val="auto"/>
          <w:szCs w:val="21"/>
          <w:highlight w:val="none"/>
          <w:lang w:eastAsia="zh-CN"/>
        </w:rPr>
        <w:t>。</w:t>
      </w:r>
    </w:p>
    <w:p w14:paraId="3AFD8E8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14:paraId="4C07A0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6C31E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62A6E1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7D818A36">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80" w:name="_Toc78803345"/>
      <w:bookmarkStart w:id="381" w:name="_Toc506107291"/>
      <w:bookmarkStart w:id="382" w:name="_Toc15058869"/>
      <w:bookmarkStart w:id="383" w:name="_Toc19455"/>
      <w:bookmarkStart w:id="384" w:name="_Toc35424910"/>
      <w:bookmarkStart w:id="385" w:name="_Toc35425076"/>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8D5FF5">
      <w:pPr>
        <w:pStyle w:val="7"/>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6" w:name="_Toc14473"/>
      <w:bookmarkStart w:id="387" w:name="_Toc35425077"/>
      <w:bookmarkStart w:id="388" w:name="_Toc78803346"/>
      <w:bookmarkStart w:id="389" w:name="_Toc35424911"/>
      <w:bookmarkStart w:id="390" w:name="_Toc15058870"/>
      <w:r>
        <w:rPr>
          <w:rFonts w:hint="eastAsia" w:ascii="宋体" w:hAnsi="宋体" w:eastAsia="宋体" w:cs="宋体"/>
          <w:color w:val="auto"/>
          <w:highlight w:val="none"/>
        </w:rPr>
        <w:t>4.1投标文件</w:t>
      </w:r>
      <w:bookmarkEnd w:id="386"/>
      <w:bookmarkEnd w:id="387"/>
      <w:bookmarkEnd w:id="388"/>
      <w:bookmarkEnd w:id="389"/>
      <w:bookmarkEnd w:id="390"/>
      <w:r>
        <w:rPr>
          <w:rFonts w:hint="eastAsia" w:ascii="宋体" w:hAnsi="宋体" w:eastAsia="宋体" w:cs="宋体"/>
          <w:color w:val="auto"/>
          <w:highlight w:val="none"/>
          <w:lang w:val="en-US" w:eastAsia="zh-CN"/>
        </w:rPr>
        <w:t>的提交</w:t>
      </w:r>
    </w:p>
    <w:p w14:paraId="4F7DAAF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4.1.1请投标人通过</w:t>
      </w:r>
      <w:r>
        <w:rPr>
          <w:rFonts w:hint="eastAsia" w:ascii="宋体" w:hAnsi="宋体" w:eastAsia="宋体" w:cs="宋体"/>
          <w:color w:val="auto"/>
          <w:szCs w:val="21"/>
          <w:highlight w:val="none"/>
          <w:lang w:val="en-US" w:eastAsia="zh-CN"/>
        </w:rPr>
        <w:t>新点电子交易平台</w:t>
      </w:r>
      <w:r>
        <w:rPr>
          <w:rFonts w:hint="eastAsia" w:ascii="宋体" w:hAnsi="宋体" w:eastAsia="宋体" w:cs="宋体"/>
          <w:color w:val="auto"/>
          <w:szCs w:val="21"/>
          <w:highlight w:val="none"/>
        </w:rPr>
        <w:t>下载投标工具制作投标文件，并利用CA数字证书进行上传投标文件，上传已加密的投标文件，务必通过此方式上传投标文件。</w:t>
      </w:r>
    </w:p>
    <w:p w14:paraId="041AC3C3">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4.1.2</w:t>
      </w:r>
      <w:r>
        <w:rPr>
          <w:rFonts w:hint="eastAsia" w:ascii="宋体" w:hAnsi="宋体" w:eastAsia="宋体" w:cs="宋体"/>
          <w:b/>
          <w:bCs/>
          <w:color w:val="auto"/>
          <w:szCs w:val="21"/>
          <w:highlight w:val="none"/>
          <w:lang w:val="en-US" w:eastAsia="zh-CN"/>
        </w:rPr>
        <w:t>投标人在投标文件编制、签章、上传过程中如有任何操作的疑问请及时联系技术支持，电话：400928009-5 （工作日）或者网站首页在线客服</w:t>
      </w:r>
      <w:r>
        <w:rPr>
          <w:rFonts w:hint="eastAsia" w:ascii="宋体" w:hAnsi="宋体" w:eastAsia="宋体" w:cs="宋体"/>
          <w:b/>
          <w:bCs/>
          <w:color w:val="auto"/>
          <w:szCs w:val="21"/>
          <w:highlight w:val="none"/>
          <w:u w:val="none"/>
          <w:lang w:val="en-US" w:eastAsia="zh-CN"/>
        </w:rPr>
        <w:t>。</w:t>
      </w:r>
    </w:p>
    <w:p w14:paraId="7418250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91" w:name="_Toc78803347"/>
      <w:bookmarkStart w:id="392" w:name="_Toc152045558"/>
      <w:bookmarkStart w:id="393" w:name="_Toc246996945"/>
      <w:bookmarkStart w:id="394" w:name="_Toc152042334"/>
      <w:bookmarkStart w:id="395" w:name="_Toc19572"/>
      <w:bookmarkStart w:id="396" w:name="_Toc35424914"/>
      <w:bookmarkStart w:id="397" w:name="_Toc247085716"/>
      <w:bookmarkStart w:id="398" w:name="_Toc506107294"/>
      <w:bookmarkStart w:id="399" w:name="_Toc35425080"/>
      <w:bookmarkStart w:id="400" w:name="_Toc15058873"/>
      <w:bookmarkStart w:id="401" w:name="_Toc296602446"/>
      <w:bookmarkStart w:id="402" w:name="_Toc246996202"/>
      <w:bookmarkStart w:id="403" w:name="_Toc179632576"/>
      <w:bookmarkStart w:id="404" w:name="_Toc144974526"/>
      <w:bookmarkStart w:id="405" w:name="_Toc324404841"/>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DB18BE7">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 在规定的投标截止时间前，投标人可以自行从网上新点电子交易平台撤回已递交的投标文件，并可修改后重新加密上传，开标时以投标截止时间前投标人最终上传的投标文件为准。</w:t>
      </w:r>
    </w:p>
    <w:p w14:paraId="54810E3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6" w:name="_Toc15058874"/>
      <w:bookmarkStart w:id="407" w:name="_Toc35425081"/>
      <w:bookmarkStart w:id="408" w:name="_Toc506107295"/>
      <w:bookmarkStart w:id="409" w:name="_Toc152045559"/>
      <w:bookmarkStart w:id="410" w:name="_Toc152042335"/>
      <w:bookmarkStart w:id="411" w:name="_Toc144974527"/>
      <w:bookmarkStart w:id="412" w:name="_Toc324404842"/>
      <w:bookmarkStart w:id="413" w:name="_Toc246996203"/>
      <w:bookmarkStart w:id="414" w:name="_Toc246996946"/>
      <w:bookmarkStart w:id="415" w:name="_Toc78803348"/>
      <w:bookmarkStart w:id="416" w:name="_Toc35424915"/>
      <w:bookmarkStart w:id="417" w:name="_Toc247085717"/>
      <w:bookmarkStart w:id="418" w:name="_Toc179632577"/>
      <w:bookmarkStart w:id="419" w:name="_Toc29639"/>
      <w:r>
        <w:rPr>
          <w:rFonts w:hint="eastAsia" w:ascii="宋体" w:hAnsi="宋体" w:eastAsia="宋体" w:cs="宋体"/>
          <w:color w:val="auto"/>
          <w:sz w:val="24"/>
          <w:szCs w:val="24"/>
          <w:highlight w:val="none"/>
        </w:rPr>
        <w:t>5. 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3EC18D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20" w:name="_Toc144974528"/>
      <w:bookmarkStart w:id="421" w:name="_Toc506107296"/>
      <w:bookmarkStart w:id="422" w:name="_Toc152045560"/>
      <w:bookmarkStart w:id="423" w:name="_Toc35424916"/>
      <w:bookmarkStart w:id="424" w:name="_Toc152042336"/>
      <w:bookmarkStart w:id="425" w:name="_Toc247085718"/>
      <w:bookmarkStart w:id="426" w:name="_Toc246996947"/>
      <w:bookmarkStart w:id="427" w:name="_Toc13691"/>
      <w:bookmarkStart w:id="428" w:name="_Toc78803349"/>
      <w:bookmarkStart w:id="429" w:name="_Toc179632578"/>
      <w:bookmarkStart w:id="430" w:name="_Toc246996204"/>
      <w:bookmarkStart w:id="431" w:name="_Toc35425082"/>
      <w:bookmarkStart w:id="432" w:name="_Toc324404843"/>
      <w:bookmarkStart w:id="433" w:name="_Toc296602448"/>
      <w:bookmarkStart w:id="434" w:name="_Toc15058875"/>
      <w:r>
        <w:rPr>
          <w:rFonts w:hint="eastAsia" w:ascii="宋体" w:hAnsi="宋体" w:eastAsia="宋体" w:cs="宋体"/>
          <w:color w:val="auto"/>
          <w:highlight w:val="none"/>
        </w:rPr>
        <w:t>5.1 开标时间和地点</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5BB653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招标人在投标人须知前附表规定的投标截止时间（开标时间）和地点通过新点电子交易平台公开开标。</w:t>
      </w:r>
    </w:p>
    <w:p w14:paraId="269D989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5" w:name="_Toc152042337"/>
      <w:bookmarkStart w:id="436" w:name="_Toc35424917"/>
      <w:bookmarkStart w:id="437" w:name="_Toc35425083"/>
      <w:bookmarkStart w:id="438" w:name="_Toc296602449"/>
      <w:bookmarkStart w:id="439" w:name="_Toc506107297"/>
      <w:bookmarkStart w:id="440" w:name="_Toc179632579"/>
      <w:bookmarkStart w:id="441" w:name="_Toc32451"/>
      <w:bookmarkStart w:id="442" w:name="_Toc144974529"/>
      <w:bookmarkStart w:id="443" w:name="_Toc15058876"/>
      <w:bookmarkStart w:id="444" w:name="_Toc246996205"/>
      <w:bookmarkStart w:id="445" w:name="_Toc246996948"/>
      <w:bookmarkStart w:id="446" w:name="_Toc324404844"/>
      <w:bookmarkStart w:id="447" w:name="_Toc78803350"/>
      <w:bookmarkStart w:id="448" w:name="_Toc152045561"/>
      <w:bookmarkStart w:id="449" w:name="_Toc247085719"/>
      <w:r>
        <w:rPr>
          <w:rFonts w:hint="eastAsia" w:ascii="宋体" w:hAnsi="宋体" w:eastAsia="宋体" w:cs="宋体"/>
          <w:color w:val="auto"/>
          <w:highlight w:val="none"/>
        </w:rPr>
        <w:t>5.2 开标程序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AF56C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50" w:name="_Toc324404845"/>
      <w:bookmarkStart w:id="451" w:name="_Toc296602450"/>
    </w:p>
    <w:p w14:paraId="2E43154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bookmarkStart w:id="452" w:name="_Toc15058877"/>
      <w:bookmarkStart w:id="453" w:name="_Toc506107298"/>
      <w:r>
        <w:rPr>
          <w:rFonts w:hint="eastAsia" w:ascii="宋体" w:hAnsi="宋体" w:cs="宋体"/>
          <w:color w:val="auto"/>
          <w:szCs w:val="21"/>
          <w:highlight w:val="none"/>
        </w:rPr>
        <w:t>（1）</w:t>
      </w:r>
      <w:bookmarkEnd w:id="452"/>
      <w:bookmarkStart w:id="454" w:name="_Toc15058882"/>
      <w:r>
        <w:rPr>
          <w:rFonts w:hint="eastAsia" w:ascii="宋体" w:hAnsi="宋体" w:cs="宋体"/>
          <w:color w:val="auto"/>
          <w:szCs w:val="21"/>
          <w:highlight w:val="none"/>
        </w:rPr>
        <w:t>公布在投标截止时间前通过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完成投标文件递交的投标人名称；</w:t>
      </w:r>
    </w:p>
    <w:p w14:paraId="3452F29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40129C2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1D5BF68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（4）按投标人须知前附表规定公布投标人名称、投标报价</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内容；</w:t>
      </w:r>
    </w:p>
    <w:p w14:paraId="2C9966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（5）开标结束。</w:t>
      </w:r>
      <w:bookmarkEnd w:id="454"/>
    </w:p>
    <w:p w14:paraId="7024519A">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6DC38D0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投标人对开标有异议的，应当在开标过程中提出，招标人在开标过程中作出答复，并制作记录。异议与答复应通过新点电子交易平台进行。</w:t>
      </w:r>
    </w:p>
    <w:bookmarkEnd w:id="450"/>
    <w:bookmarkEnd w:id="451"/>
    <w:bookmarkEnd w:id="453"/>
    <w:p w14:paraId="6DA8798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5" w:name="_Toc152042338"/>
      <w:bookmarkStart w:id="456" w:name="_Toc20689"/>
      <w:bookmarkStart w:id="457" w:name="_Toc144974530"/>
      <w:bookmarkStart w:id="458" w:name="_Toc246996206"/>
      <w:bookmarkStart w:id="459" w:name="_Toc247085720"/>
      <w:bookmarkStart w:id="460" w:name="_Toc324404846"/>
      <w:bookmarkStart w:id="461" w:name="_Toc78803352"/>
      <w:bookmarkStart w:id="462" w:name="_Toc15058884"/>
      <w:bookmarkStart w:id="463" w:name="_Toc506107299"/>
      <w:bookmarkStart w:id="464" w:name="_Toc152045562"/>
      <w:bookmarkStart w:id="465" w:name="_Toc179632580"/>
      <w:bookmarkStart w:id="466" w:name="_Toc246996949"/>
      <w:bookmarkStart w:id="467" w:name="_Toc35425085"/>
      <w:bookmarkStart w:id="468" w:name="_Toc35424919"/>
      <w:r>
        <w:rPr>
          <w:rFonts w:hint="eastAsia" w:ascii="宋体" w:hAnsi="宋体" w:eastAsia="宋体" w:cs="宋体"/>
          <w:color w:val="auto"/>
          <w:sz w:val="24"/>
          <w:szCs w:val="24"/>
          <w:highlight w:val="none"/>
        </w:rPr>
        <w:t>6. 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8701A69">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69" w:name="_Toc35424920"/>
      <w:bookmarkStart w:id="470" w:name="_Toc14249"/>
      <w:bookmarkStart w:id="471" w:name="_Toc296602452"/>
      <w:bookmarkStart w:id="472" w:name="_Toc246996207"/>
      <w:bookmarkStart w:id="473" w:name="_Toc324404847"/>
      <w:bookmarkStart w:id="474" w:name="_Toc144974531"/>
      <w:bookmarkStart w:id="475" w:name="_Toc78803353"/>
      <w:bookmarkStart w:id="476" w:name="_Toc152045563"/>
      <w:bookmarkStart w:id="477" w:name="_Toc35425086"/>
      <w:bookmarkStart w:id="478" w:name="_Toc152042339"/>
      <w:bookmarkStart w:id="479" w:name="_Toc247085721"/>
      <w:bookmarkStart w:id="480" w:name="_Toc506107300"/>
      <w:bookmarkStart w:id="481" w:name="_Toc179632581"/>
      <w:bookmarkStart w:id="482" w:name="_Toc246996950"/>
      <w:bookmarkStart w:id="483" w:name="_Toc15058885"/>
      <w:r>
        <w:rPr>
          <w:rFonts w:hint="eastAsia" w:ascii="宋体" w:hAnsi="宋体" w:eastAsia="宋体" w:cs="宋体"/>
          <w:color w:val="auto"/>
          <w:highlight w:val="none"/>
        </w:rPr>
        <w:t>6.1 评标委员会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C6C8C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4440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7C2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3768D94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66067B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231F4BC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545A23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69F1789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3AB263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424AFD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5F83F45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4" w:name="_Toc506107301"/>
      <w:bookmarkStart w:id="485" w:name="_Toc246996951"/>
      <w:bookmarkStart w:id="486" w:name="_Toc246996208"/>
      <w:bookmarkStart w:id="487" w:name="_Toc179632582"/>
      <w:bookmarkStart w:id="488" w:name="_Toc324404848"/>
      <w:bookmarkStart w:id="489" w:name="_Toc296602453"/>
      <w:bookmarkStart w:id="490" w:name="_Toc35425087"/>
      <w:bookmarkStart w:id="491" w:name="_Toc35424921"/>
      <w:bookmarkStart w:id="492" w:name="_Toc247085722"/>
      <w:bookmarkStart w:id="493" w:name="_Toc15058886"/>
      <w:bookmarkStart w:id="494" w:name="_Toc152042340"/>
      <w:bookmarkStart w:id="495" w:name="_Toc152045564"/>
      <w:bookmarkStart w:id="496" w:name="_Toc78803354"/>
      <w:bookmarkStart w:id="497" w:name="_Toc144974532"/>
      <w:bookmarkStart w:id="498" w:name="_Toc12948"/>
      <w:r>
        <w:rPr>
          <w:rFonts w:hint="eastAsia" w:ascii="宋体" w:hAnsi="宋体" w:eastAsia="宋体" w:cs="宋体"/>
          <w:color w:val="auto"/>
          <w:highlight w:val="none"/>
        </w:rPr>
        <w:t>6.2 评标原则</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09DF6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2CC2DB3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99" w:name="_Toc247085723"/>
      <w:bookmarkStart w:id="500" w:name="_Toc144974533"/>
      <w:bookmarkStart w:id="501" w:name="_Toc152042341"/>
      <w:bookmarkStart w:id="502" w:name="_Toc506107302"/>
      <w:bookmarkStart w:id="503" w:name="_Toc324404849"/>
      <w:bookmarkStart w:id="504" w:name="_Toc35425088"/>
      <w:bookmarkStart w:id="505" w:name="_Toc78803355"/>
      <w:bookmarkStart w:id="506" w:name="_Toc15058887"/>
      <w:bookmarkStart w:id="507" w:name="_Toc296602454"/>
      <w:bookmarkStart w:id="508" w:name="_Toc179632583"/>
      <w:bookmarkStart w:id="509" w:name="_Toc246996209"/>
      <w:bookmarkStart w:id="510" w:name="_Toc14892"/>
      <w:bookmarkStart w:id="511" w:name="_Toc152045565"/>
      <w:bookmarkStart w:id="512" w:name="_Toc246996952"/>
      <w:bookmarkStart w:id="513" w:name="_Toc35424922"/>
      <w:r>
        <w:rPr>
          <w:rFonts w:hint="eastAsia" w:ascii="宋体" w:hAnsi="宋体" w:eastAsia="宋体" w:cs="宋体"/>
          <w:color w:val="auto"/>
          <w:highlight w:val="none"/>
        </w:rPr>
        <w:t>6.3 评标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76AE6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4" w:name="_Toc179632584"/>
      <w:bookmarkStart w:id="515" w:name="_Toc247085724"/>
      <w:bookmarkStart w:id="516" w:name="_Toc152045566"/>
      <w:bookmarkStart w:id="517" w:name="_Toc144974534"/>
      <w:bookmarkStart w:id="518" w:name="_Toc246996210"/>
      <w:bookmarkStart w:id="519" w:name="_Toc324404850"/>
      <w:bookmarkStart w:id="520" w:name="_Toc246996953"/>
      <w:bookmarkStart w:id="521" w:name="_Toc152042342"/>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500306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CE8491E">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22" w:name="_Toc26182"/>
      <w:bookmarkStart w:id="523" w:name="_Toc78803356"/>
      <w:bookmarkStart w:id="524" w:name="_Toc15058888"/>
      <w:bookmarkStart w:id="525" w:name="_Toc506107303"/>
      <w:bookmarkStart w:id="526" w:name="_Toc35425089"/>
      <w:bookmarkStart w:id="527" w:name="_Toc35424923"/>
      <w:r>
        <w:rPr>
          <w:rFonts w:hint="eastAsia" w:ascii="宋体" w:hAnsi="宋体" w:eastAsia="宋体" w:cs="宋体"/>
          <w:color w:val="auto"/>
          <w:sz w:val="24"/>
          <w:szCs w:val="24"/>
          <w:highlight w:val="none"/>
        </w:rPr>
        <w:t>7. 合同授予</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064B0A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28" w:name="_Toc60061472"/>
      <w:bookmarkStart w:id="529" w:name="_Toc324404852"/>
      <w:bookmarkStart w:id="530" w:name="_Toc15058890"/>
      <w:bookmarkStart w:id="531" w:name="_Toc95223374"/>
      <w:bookmarkStart w:id="532" w:name="_Toc83301726"/>
      <w:bookmarkStart w:id="533" w:name="_Toc506107305"/>
      <w:bookmarkStart w:id="534" w:name="_Toc296602457"/>
      <w:bookmarkStart w:id="535" w:name="_Toc4204"/>
      <w:bookmarkStart w:id="536" w:name="_Toc35425093"/>
      <w:bookmarkStart w:id="537" w:name="_Toc152045568"/>
      <w:bookmarkStart w:id="538" w:name="_Toc296602458"/>
      <w:bookmarkStart w:id="539" w:name="_Toc179632586"/>
      <w:bookmarkStart w:id="540" w:name="_Toc35424927"/>
      <w:bookmarkStart w:id="541" w:name="_Toc14692"/>
      <w:bookmarkStart w:id="542" w:name="_Toc246996955"/>
      <w:bookmarkStart w:id="543" w:name="_Toc247085726"/>
      <w:bookmarkStart w:id="544" w:name="_Toc78803360"/>
      <w:bookmarkStart w:id="545" w:name="_Toc152042344"/>
      <w:bookmarkStart w:id="546" w:name="_Toc246996212"/>
      <w:bookmarkStart w:id="547" w:name="_Toc324404853"/>
      <w:bookmarkStart w:id="548" w:name="_Toc506107306"/>
      <w:bookmarkStart w:id="549" w:name="_Toc144974536"/>
      <w:bookmarkStart w:id="550" w:name="_Toc15058891"/>
      <w:r>
        <w:rPr>
          <w:rFonts w:hint="eastAsia" w:ascii="宋体" w:hAnsi="宋体" w:eastAsia="宋体" w:cs="宋体"/>
          <w:color w:val="auto"/>
          <w:highlight w:val="none"/>
        </w:rPr>
        <w:t>7.1 中标候选人公示</w:t>
      </w:r>
      <w:bookmarkEnd w:id="528"/>
      <w:bookmarkEnd w:id="529"/>
      <w:bookmarkEnd w:id="530"/>
      <w:bookmarkEnd w:id="531"/>
      <w:bookmarkEnd w:id="532"/>
      <w:bookmarkEnd w:id="533"/>
      <w:bookmarkEnd w:id="534"/>
    </w:p>
    <w:p w14:paraId="689684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097F783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4AE5D7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5"/>
    <w:p w14:paraId="3684931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2B7F74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4D32A21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51" w:name="_Toc83301727"/>
      <w:bookmarkStart w:id="552" w:name="_Toc95223375"/>
      <w:bookmarkStart w:id="553" w:name="_Toc60061474"/>
      <w:bookmarkStart w:id="554" w:name="_Toc78803363"/>
      <w:bookmarkStart w:id="555" w:name="_Toc324404855"/>
      <w:bookmarkStart w:id="556" w:name="_Toc152042346"/>
      <w:bookmarkStart w:id="557" w:name="_Toc246996214"/>
      <w:bookmarkStart w:id="558" w:name="_Toc35425096"/>
      <w:bookmarkStart w:id="559" w:name="_Toc506107308"/>
      <w:bookmarkStart w:id="560" w:name="_Toc35424930"/>
      <w:bookmarkStart w:id="561" w:name="_Toc179632588"/>
      <w:bookmarkStart w:id="562" w:name="_Toc296602460"/>
      <w:bookmarkStart w:id="563" w:name="_Toc144974538"/>
      <w:bookmarkStart w:id="564" w:name="_Toc152045570"/>
      <w:bookmarkStart w:id="565" w:name="_Toc247085728"/>
      <w:bookmarkStart w:id="566" w:name="_Toc246996957"/>
      <w:bookmarkStart w:id="567" w:name="_Toc15058893"/>
      <w:bookmarkStart w:id="568" w:name="_Toc11010"/>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51"/>
      <w:bookmarkEnd w:id="552"/>
    </w:p>
    <w:p w14:paraId="714925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96BE9D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9" w:name="_Toc95223376"/>
      <w:bookmarkStart w:id="570" w:name="_Toc83301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53"/>
      <w:bookmarkEnd w:id="569"/>
      <w:bookmarkEnd w:id="570"/>
    </w:p>
    <w:p w14:paraId="4AD65E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294DA7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1"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71"/>
    </w:p>
    <w:p w14:paraId="3E5A2F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29F52F53">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2" w:name="_Toc95223378"/>
      <w:bookmarkStart w:id="573" w:name="_Toc296602459"/>
      <w:bookmarkStart w:id="574" w:name="_Toc60061476"/>
      <w:bookmarkStart w:id="575" w:name="_Toc144974537"/>
      <w:bookmarkStart w:id="576" w:name="_Toc324404854"/>
      <w:bookmarkStart w:id="577" w:name="_Toc15058892"/>
      <w:bookmarkStart w:id="578" w:name="_Toc152045569"/>
      <w:bookmarkStart w:id="579" w:name="_Toc506107307"/>
      <w:bookmarkStart w:id="580" w:name="_Toc246996213"/>
      <w:bookmarkStart w:id="581" w:name="_Toc179632587"/>
      <w:bookmarkStart w:id="582" w:name="_Toc152042345"/>
      <w:bookmarkStart w:id="583" w:name="_Toc83301730"/>
      <w:bookmarkStart w:id="584" w:name="_Toc246996956"/>
      <w:bookmarkStart w:id="585" w:name="_Toc247085727"/>
      <w:r>
        <w:rPr>
          <w:rFonts w:hint="eastAsia" w:ascii="宋体" w:hAnsi="宋体" w:eastAsia="宋体" w:cs="宋体"/>
          <w:color w:val="auto"/>
          <w:highlight w:val="none"/>
        </w:rPr>
        <w:t>7.8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37F686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221B81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4242DBC1">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6" w:name="_Toc95223379"/>
      <w:bookmarkStart w:id="587" w:name="_Toc83301731"/>
      <w:bookmarkStart w:id="588" w:name="_Toc60061477"/>
      <w:r>
        <w:rPr>
          <w:rFonts w:hint="eastAsia" w:ascii="宋体" w:hAnsi="宋体" w:eastAsia="宋体" w:cs="宋体"/>
          <w:color w:val="auto"/>
          <w:highlight w:val="none"/>
        </w:rPr>
        <w:t>7.9 签订合同</w:t>
      </w:r>
      <w:bookmarkEnd w:id="586"/>
      <w:bookmarkEnd w:id="587"/>
      <w:bookmarkEnd w:id="588"/>
    </w:p>
    <w:p w14:paraId="0ADABA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4B7A5D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7B7101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70ABAA7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1CE70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0B04D04">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89" w:name="_Toc95223381"/>
      <w:bookmarkStart w:id="590" w:name="_Toc152042347"/>
      <w:bookmarkStart w:id="591" w:name="_Toc144974539"/>
      <w:bookmarkStart w:id="592" w:name="_Toc152045571"/>
      <w:bookmarkStart w:id="593" w:name="_Toc179632589"/>
      <w:bookmarkStart w:id="594" w:name="_Toc60061478"/>
      <w:bookmarkStart w:id="595" w:name="_Toc83301732"/>
      <w:bookmarkStart w:id="596" w:name="_Toc26974"/>
      <w:bookmarkStart w:id="597" w:name="_Toc31686"/>
      <w:bookmarkStart w:id="598" w:name="_Toc78803367"/>
      <w:bookmarkStart w:id="599" w:name="_Toc35424931"/>
      <w:bookmarkStart w:id="600" w:name="_Toc35425097"/>
      <w:bookmarkStart w:id="601" w:name="_Toc25375"/>
      <w:bookmarkStart w:id="602" w:name="_Toc324404864"/>
      <w:bookmarkStart w:id="603" w:name="_Toc35424939"/>
      <w:bookmarkStart w:id="604" w:name="_Toc506107317"/>
      <w:bookmarkStart w:id="605" w:name="_Toc35425105"/>
      <w:bookmarkStart w:id="606" w:name="_Toc15058902"/>
      <w:bookmarkStart w:id="607" w:name="_Toc296602475"/>
      <w:r>
        <w:rPr>
          <w:rFonts w:hint="eastAsia" w:ascii="宋体" w:hAnsi="宋体" w:eastAsia="宋体" w:cs="宋体"/>
          <w:color w:val="auto"/>
          <w:highlight w:val="none"/>
        </w:rPr>
        <w:t>8. 重新招标和不再招标</w:t>
      </w:r>
      <w:bookmarkEnd w:id="589"/>
      <w:bookmarkEnd w:id="590"/>
      <w:bookmarkEnd w:id="591"/>
      <w:bookmarkEnd w:id="592"/>
      <w:bookmarkEnd w:id="593"/>
      <w:bookmarkEnd w:id="594"/>
      <w:bookmarkEnd w:id="595"/>
    </w:p>
    <w:p w14:paraId="4D38A18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08" w:name="_Toc83301733"/>
      <w:bookmarkStart w:id="609" w:name="_Toc60061479"/>
      <w:bookmarkStart w:id="610" w:name="_Toc179632590"/>
      <w:bookmarkStart w:id="611" w:name="_Toc144974540"/>
      <w:bookmarkStart w:id="612" w:name="_Toc152042348"/>
      <w:bookmarkStart w:id="613" w:name="_Toc95223382"/>
      <w:bookmarkStart w:id="614" w:name="_Toc152045572"/>
      <w:r>
        <w:rPr>
          <w:rFonts w:hint="eastAsia" w:ascii="宋体" w:hAnsi="宋体" w:eastAsia="宋体" w:cs="宋体"/>
          <w:color w:val="auto"/>
          <w:highlight w:val="none"/>
        </w:rPr>
        <w:t>8.1 重新招标</w:t>
      </w:r>
      <w:bookmarkEnd w:id="608"/>
      <w:bookmarkEnd w:id="609"/>
      <w:bookmarkEnd w:id="610"/>
      <w:bookmarkEnd w:id="611"/>
      <w:bookmarkEnd w:id="612"/>
      <w:bookmarkEnd w:id="613"/>
      <w:bookmarkEnd w:id="614"/>
    </w:p>
    <w:p w14:paraId="14E74AB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0C8D90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1A247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390367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07E813B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01404FF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15" w:name="_Toc152045573"/>
      <w:bookmarkStart w:id="616" w:name="_Toc144974541"/>
      <w:bookmarkStart w:id="617" w:name="_Toc152042349"/>
      <w:bookmarkStart w:id="618" w:name="_Toc83301734"/>
      <w:bookmarkStart w:id="619" w:name="_Toc60061480"/>
      <w:bookmarkStart w:id="620" w:name="_Toc179632591"/>
      <w:bookmarkStart w:id="621" w:name="_Toc95223383"/>
      <w:r>
        <w:rPr>
          <w:rFonts w:hint="eastAsia" w:ascii="宋体" w:hAnsi="宋体" w:eastAsia="宋体" w:cs="宋体"/>
          <w:color w:val="auto"/>
          <w:highlight w:val="none"/>
        </w:rPr>
        <w:t>8.2 不再招标</w:t>
      </w:r>
      <w:bookmarkEnd w:id="615"/>
      <w:bookmarkEnd w:id="616"/>
      <w:bookmarkEnd w:id="617"/>
      <w:bookmarkEnd w:id="618"/>
      <w:bookmarkEnd w:id="619"/>
      <w:bookmarkEnd w:id="620"/>
      <w:bookmarkEnd w:id="621"/>
    </w:p>
    <w:p w14:paraId="395FA9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p w14:paraId="6AE86776">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6"/>
      <w:bookmarkEnd w:id="597"/>
      <w:bookmarkEnd w:id="598"/>
      <w:bookmarkEnd w:id="599"/>
      <w:bookmarkEnd w:id="600"/>
      <w:bookmarkEnd w:id="601"/>
    </w:p>
    <w:p w14:paraId="4CA92C3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22" w:name="_Toc152045575"/>
      <w:bookmarkStart w:id="623" w:name="_Toc144974543"/>
      <w:bookmarkStart w:id="624" w:name="_Toc246996962"/>
      <w:bookmarkStart w:id="625" w:name="_Toc247085733"/>
      <w:bookmarkStart w:id="626" w:name="_Toc78803368"/>
      <w:bookmarkStart w:id="627" w:name="_Toc35425098"/>
      <w:bookmarkStart w:id="628" w:name="_Toc179632593"/>
      <w:bookmarkStart w:id="629" w:name="_Toc324404857"/>
      <w:bookmarkStart w:id="630" w:name="_Toc246996219"/>
      <w:bookmarkStart w:id="631" w:name="_Toc152042351"/>
      <w:bookmarkStart w:id="632" w:name="_Toc15607"/>
      <w:bookmarkStart w:id="633" w:name="_Toc506107310"/>
      <w:bookmarkStart w:id="634" w:name="_Toc296602462"/>
      <w:bookmarkStart w:id="635" w:name="_Toc296590983"/>
      <w:bookmarkStart w:id="636" w:name="_Toc15058895"/>
      <w:bookmarkStart w:id="637" w:name="_Toc2855"/>
      <w:bookmarkStart w:id="638" w:name="_Toc35424932"/>
      <w:r>
        <w:rPr>
          <w:rFonts w:hint="eastAsia" w:ascii="宋体" w:hAnsi="宋体" w:eastAsia="宋体" w:cs="宋体"/>
          <w:color w:val="auto"/>
          <w:highlight w:val="none"/>
        </w:rPr>
        <w:t>9.1 对招标人的纪律要求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9DC6FF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68A4A0C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39" w:name="_Toc35425099"/>
      <w:bookmarkStart w:id="640" w:name="_Toc144974544"/>
      <w:bookmarkStart w:id="641" w:name="_Toc152042352"/>
      <w:bookmarkStart w:id="642" w:name="_Toc324404858"/>
      <w:bookmarkStart w:id="643" w:name="_Toc32177"/>
      <w:bookmarkStart w:id="644" w:name="_Toc35424933"/>
      <w:bookmarkStart w:id="645" w:name="_Toc15058896"/>
      <w:bookmarkStart w:id="646" w:name="_Toc152045576"/>
      <w:bookmarkStart w:id="647" w:name="_Toc246996220"/>
      <w:bookmarkStart w:id="648" w:name="_Toc506107311"/>
      <w:bookmarkStart w:id="649" w:name="_Toc78803369"/>
      <w:bookmarkStart w:id="650" w:name="_Toc19779"/>
      <w:bookmarkStart w:id="651" w:name="_Toc179632594"/>
      <w:bookmarkStart w:id="652" w:name="_Toc246996963"/>
      <w:bookmarkStart w:id="653" w:name="_Toc296602463"/>
      <w:bookmarkStart w:id="654" w:name="_Toc247085734"/>
      <w:r>
        <w:rPr>
          <w:rFonts w:hint="eastAsia" w:ascii="宋体" w:hAnsi="宋体" w:eastAsia="宋体" w:cs="宋体"/>
          <w:color w:val="auto"/>
          <w:highlight w:val="none"/>
        </w:rPr>
        <w:t>9.2 对投标人的纪律要求</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ABB96B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2EC713">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5" w:name="_Toc144974545"/>
      <w:bookmarkStart w:id="656" w:name="_Toc506107312"/>
      <w:bookmarkStart w:id="657" w:name="_Toc152045577"/>
      <w:bookmarkStart w:id="658" w:name="_Toc35424934"/>
      <w:bookmarkStart w:id="659" w:name="_Toc152042353"/>
      <w:bookmarkStart w:id="660" w:name="_Toc246996964"/>
      <w:bookmarkStart w:id="661" w:name="_Toc324404859"/>
      <w:bookmarkStart w:id="662" w:name="_Toc179632595"/>
      <w:bookmarkStart w:id="663" w:name="_Toc246996221"/>
      <w:bookmarkStart w:id="664" w:name="_Toc12564"/>
      <w:bookmarkStart w:id="665" w:name="_Toc296602464"/>
      <w:bookmarkStart w:id="666" w:name="_Toc15058897"/>
      <w:bookmarkStart w:id="667" w:name="_Toc247085735"/>
      <w:bookmarkStart w:id="668" w:name="_Toc13043"/>
      <w:bookmarkStart w:id="669" w:name="_Toc35425100"/>
      <w:bookmarkStart w:id="670" w:name="_Toc78803370"/>
      <w:r>
        <w:rPr>
          <w:rFonts w:hint="eastAsia" w:ascii="宋体" w:hAnsi="宋体" w:eastAsia="宋体" w:cs="宋体"/>
          <w:color w:val="auto"/>
          <w:highlight w:val="none"/>
        </w:rPr>
        <w:t>9.3 对评标委员会成员的纪律要求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82A0C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7F3A9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71" w:name="_Toc324404860"/>
      <w:bookmarkStart w:id="672" w:name="_Toc18329"/>
      <w:bookmarkStart w:id="673" w:name="_Toc179632596"/>
      <w:bookmarkStart w:id="674" w:name="_Toc246996222"/>
      <w:bookmarkStart w:id="675" w:name="_Toc247085736"/>
      <w:bookmarkStart w:id="676" w:name="_Toc152042354"/>
      <w:bookmarkStart w:id="677" w:name="_Toc35424935"/>
      <w:bookmarkStart w:id="678" w:name="_Toc15058898"/>
      <w:bookmarkStart w:id="679" w:name="_Toc152045578"/>
      <w:bookmarkStart w:id="680" w:name="_Toc506107313"/>
      <w:bookmarkStart w:id="681" w:name="_Toc32214"/>
      <w:bookmarkStart w:id="682" w:name="_Toc78803371"/>
      <w:bookmarkStart w:id="683" w:name="_Toc296602465"/>
      <w:bookmarkStart w:id="684" w:name="_Toc35425101"/>
      <w:bookmarkStart w:id="685" w:name="_Toc246996965"/>
      <w:bookmarkStart w:id="686" w:name="_Toc144974546"/>
      <w:r>
        <w:rPr>
          <w:rFonts w:hint="eastAsia" w:ascii="宋体" w:hAnsi="宋体" w:eastAsia="宋体" w:cs="宋体"/>
          <w:color w:val="auto"/>
          <w:highlight w:val="none"/>
        </w:rPr>
        <w:t>9.4 对与评标活动有关的工作人员的纪律要求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E47BC5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87"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7"/>
    </w:p>
    <w:p w14:paraId="13717A0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88" w:name="_Toc179632597"/>
      <w:bookmarkStart w:id="689" w:name="_Toc23607"/>
      <w:bookmarkStart w:id="690" w:name="_Toc2811"/>
      <w:bookmarkStart w:id="691" w:name="_Toc296602466"/>
      <w:bookmarkStart w:id="692" w:name="_Toc78803372"/>
      <w:bookmarkStart w:id="693" w:name="_Toc247085737"/>
      <w:bookmarkStart w:id="694" w:name="_Toc506107314"/>
      <w:bookmarkStart w:id="695" w:name="_Toc324404861"/>
      <w:bookmarkStart w:id="696" w:name="_Toc15058899"/>
      <w:bookmarkStart w:id="697" w:name="_Toc35425102"/>
      <w:bookmarkStart w:id="698" w:name="_Toc35424936"/>
      <w:bookmarkStart w:id="699" w:name="_Toc152045579"/>
      <w:bookmarkStart w:id="700" w:name="_Toc152042356"/>
      <w:bookmarkStart w:id="701" w:name="_Toc246996223"/>
      <w:bookmarkStart w:id="702" w:name="_Toc246996966"/>
      <w:r>
        <w:rPr>
          <w:rFonts w:hint="eastAsia" w:ascii="宋体" w:hAnsi="宋体" w:eastAsia="宋体" w:cs="宋体"/>
          <w:color w:val="auto"/>
          <w:highlight w:val="none"/>
        </w:rPr>
        <w:t>9.5 投诉</w:t>
      </w:r>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5A4327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703" w:name="_Toc324404862"/>
      <w:bookmarkStart w:id="704" w:name="_Toc16463"/>
      <w:bookmarkStart w:id="705" w:name="_Toc35424937"/>
      <w:bookmarkStart w:id="706" w:name="_Toc144974547"/>
      <w:bookmarkStart w:id="707" w:name="_Toc246996967"/>
      <w:bookmarkStart w:id="708" w:name="_Toc78803373"/>
      <w:bookmarkStart w:id="709" w:name="_Toc35425103"/>
      <w:bookmarkStart w:id="710" w:name="_Toc152045580"/>
      <w:bookmarkStart w:id="711" w:name="_Toc179632598"/>
      <w:bookmarkStart w:id="712" w:name="_Toc20669"/>
      <w:bookmarkStart w:id="713" w:name="_Toc15058900"/>
      <w:bookmarkStart w:id="714" w:name="_Toc247085738"/>
      <w:bookmarkStart w:id="715" w:name="_Toc31643"/>
      <w:bookmarkStart w:id="716" w:name="_Toc506107315"/>
      <w:bookmarkStart w:id="717" w:name="_Toc246996224"/>
      <w:bookmarkStart w:id="718" w:name="_Toc152042357"/>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7E3BE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4FEAD4F3">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045BA9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719" w:name="_Toc15058901"/>
      <w:r>
        <w:rPr>
          <w:rFonts w:hint="eastAsia" w:ascii="宋体" w:hAnsi="宋体" w:cs="宋体"/>
          <w:color w:val="auto"/>
          <w:szCs w:val="21"/>
          <w:highlight w:val="none"/>
        </w:rPr>
        <w:t>需要补充的其他内容：见投标人须知前附表。</w:t>
      </w:r>
      <w:bookmarkEnd w:id="719"/>
    </w:p>
    <w:p w14:paraId="33B215FF">
      <w:pPr>
        <w:spacing w:line="440" w:lineRule="exact"/>
        <w:jc w:val="left"/>
        <w:rPr>
          <w:rFonts w:ascii="宋体" w:hAnsi="宋体" w:cs="宋体"/>
          <w:color w:val="auto"/>
          <w:szCs w:val="21"/>
          <w:highlight w:val="none"/>
        </w:rPr>
      </w:pPr>
    </w:p>
    <w:p w14:paraId="20C1C40C">
      <w:pPr>
        <w:pageBreakBefore/>
        <w:spacing w:beforeLines="80" w:afterLines="80" w:line="440" w:lineRule="exact"/>
        <w:jc w:val="center"/>
        <w:outlineLvl w:val="0"/>
        <w:rPr>
          <w:rFonts w:ascii="宋体"/>
          <w:b/>
          <w:color w:val="auto"/>
          <w:sz w:val="32"/>
          <w:szCs w:val="32"/>
          <w:highlight w:val="none"/>
        </w:rPr>
      </w:pPr>
      <w:bookmarkStart w:id="720" w:name="_Toc10676"/>
      <w:bookmarkStart w:id="721" w:name="_Toc78803375"/>
      <w:bookmarkStart w:id="722" w:name="_Toc5501"/>
      <w:r>
        <w:rPr>
          <w:rFonts w:hint="eastAsia" w:ascii="宋体"/>
          <w:b/>
          <w:color w:val="auto"/>
          <w:sz w:val="32"/>
          <w:szCs w:val="32"/>
          <w:highlight w:val="none"/>
        </w:rPr>
        <w:t>第二章  资格审查</w:t>
      </w:r>
      <w:bookmarkEnd w:id="602"/>
      <w:r>
        <w:rPr>
          <w:rFonts w:hint="eastAsia" w:ascii="宋体"/>
          <w:b/>
          <w:color w:val="auto"/>
          <w:sz w:val="32"/>
          <w:szCs w:val="32"/>
          <w:highlight w:val="none"/>
        </w:rPr>
        <w:t>办法</w:t>
      </w:r>
      <w:bookmarkEnd w:id="603"/>
      <w:bookmarkEnd w:id="604"/>
      <w:bookmarkEnd w:id="605"/>
      <w:bookmarkEnd w:id="606"/>
      <w:bookmarkEnd w:id="720"/>
      <w:bookmarkEnd w:id="721"/>
      <w:bookmarkEnd w:id="722"/>
    </w:p>
    <w:p w14:paraId="339E13A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bookmarkStart w:id="723" w:name="_Toc15058903"/>
      <w:bookmarkStart w:id="724" w:name="_Toc35424940"/>
      <w:bookmarkStart w:id="725" w:name="_Toc35425106"/>
      <w:bookmarkStart w:id="726" w:name="_Toc324404865"/>
      <w:bookmarkStart w:id="727" w:name="_Toc506107318"/>
      <w:r>
        <w:rPr>
          <w:rFonts w:hint="eastAsia" w:ascii="宋体" w:hAnsi="宋体" w:eastAsia="宋体" w:cs="宋体"/>
          <w:color w:val="000000"/>
          <w:kern w:val="2"/>
          <w:sz w:val="21"/>
          <w:szCs w:val="21"/>
          <w:highlight w:val="none"/>
          <w:lang w:val="en-US" w:eastAsia="zh-CN" w:bidi="ar"/>
        </w:rPr>
        <w:t>先对解密成功的投标人报价按计算标准计算得分后汇总，总得分按照从高到低进行排序（如总得分相等，以投标报价低的优先，投标报价仍相等，由评标委员会或招标人随机抽取确定排名，不得并列）。对排序前三名的投标人资信、技术、商务标文件进行评审并确定中标候选人。若排序前三名的投标人资信或技术或商务标文件评审不通过，则按得分排序递补</w:t>
      </w:r>
      <w:r>
        <w:rPr>
          <w:rFonts w:hint="eastAsia" w:ascii="宋体" w:hAnsi="宋体" w:eastAsia="宋体" w:cs="宋体"/>
          <w:b/>
          <w:bCs w:val="0"/>
          <w:color w:val="000000"/>
          <w:kern w:val="2"/>
          <w:sz w:val="21"/>
          <w:szCs w:val="21"/>
          <w:highlight w:val="none"/>
          <w:lang w:val="en-US" w:eastAsia="zh-CN" w:bidi="ar"/>
        </w:rPr>
        <w:t>至3家</w:t>
      </w:r>
      <w:r>
        <w:rPr>
          <w:rFonts w:hint="eastAsia" w:ascii="宋体" w:hAnsi="宋体" w:eastAsia="宋体" w:cs="宋体"/>
          <w:color w:val="000000"/>
          <w:kern w:val="2"/>
          <w:sz w:val="21"/>
          <w:szCs w:val="21"/>
          <w:highlight w:val="none"/>
          <w:lang w:val="en-US" w:eastAsia="zh-CN" w:bidi="ar"/>
        </w:rPr>
        <w:t>投标人进行资信、技术、商务文件进行评审。</w:t>
      </w:r>
    </w:p>
    <w:p w14:paraId="1D8DE46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cs="Times New Roman"/>
          <w:b/>
          <w:bCs/>
          <w:color w:val="000000"/>
          <w:kern w:val="2"/>
          <w:sz w:val="28"/>
          <w:szCs w:val="28"/>
          <w:highlight w:val="none"/>
        </w:rPr>
      </w:pPr>
      <w:r>
        <w:rPr>
          <w:rFonts w:hint="eastAsia" w:ascii="宋体" w:hAnsi="宋体" w:eastAsia="宋体" w:cs="宋体"/>
          <w:b/>
          <w:bCs/>
          <w:color w:val="000000"/>
          <w:kern w:val="2"/>
          <w:sz w:val="28"/>
          <w:szCs w:val="28"/>
          <w:highlight w:val="none"/>
          <w:lang w:val="en-US" w:eastAsia="zh-CN" w:bidi="ar"/>
        </w:rPr>
        <w:t>（一）得分计算</w:t>
      </w:r>
    </w:p>
    <w:tbl>
      <w:tblPr>
        <w:tblStyle w:val="46"/>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6"/>
        <w:gridCol w:w="7685"/>
      </w:tblGrid>
      <w:tr w14:paraId="3A53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5118AC5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条款号</w:t>
            </w:r>
          </w:p>
        </w:tc>
        <w:tc>
          <w:tcPr>
            <w:tcW w:w="7685" w:type="dxa"/>
            <w:tcBorders>
              <w:top w:val="single" w:color="auto" w:sz="4" w:space="0"/>
              <w:left w:val="single" w:color="auto" w:sz="4" w:space="0"/>
              <w:bottom w:val="single" w:color="auto" w:sz="4" w:space="0"/>
              <w:right w:val="single" w:color="auto" w:sz="4" w:space="0"/>
            </w:tcBorders>
            <w:shd w:val="clear" w:color="auto" w:fill="auto"/>
            <w:vAlign w:val="center"/>
          </w:tcPr>
          <w:p w14:paraId="3D0795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计算标准</w:t>
            </w:r>
          </w:p>
        </w:tc>
      </w:tr>
      <w:tr w14:paraId="6307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6A27287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报价评分</w:t>
            </w:r>
          </w:p>
          <w:p w14:paraId="0C7FB35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（100分）</w:t>
            </w:r>
          </w:p>
        </w:tc>
        <w:tc>
          <w:tcPr>
            <w:tcW w:w="7685" w:type="dxa"/>
            <w:tcBorders>
              <w:top w:val="single" w:color="auto" w:sz="4" w:space="0"/>
              <w:left w:val="single" w:color="auto" w:sz="4" w:space="0"/>
              <w:bottom w:val="single" w:color="auto" w:sz="4" w:space="0"/>
              <w:right w:val="single" w:color="auto" w:sz="4" w:space="0"/>
            </w:tcBorders>
            <w:shd w:val="clear" w:color="auto" w:fill="auto"/>
            <w:vAlign w:val="center"/>
          </w:tcPr>
          <w:p w14:paraId="5A52CBCE">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得分按下列步骤计算：</w:t>
            </w:r>
          </w:p>
          <w:p w14:paraId="4600B359">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第一步：计算B值。</w:t>
            </w:r>
          </w:p>
          <w:p w14:paraId="43E79B1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①本项目T取值为50。</w:t>
            </w:r>
          </w:p>
          <w:p w14:paraId="5AAB0A8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②投标报价不超过A值的投标人数量为M。</w:t>
            </w:r>
          </w:p>
          <w:p w14:paraId="7F05B14E">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③若M 未超过 T 时，B值为符合上述条件的M个投标人投标报价的算术平均值。</w:t>
            </w:r>
          </w:p>
          <w:p w14:paraId="3990DF30">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④若M 超过 T 时，B值为符合上述条件的M个投标人投标报价中去除(M-T)/2【M-T 为奇数时，则为(M-T+1)/2】个最高价和(M-T)/2【M-T为奇数时，则为(M-T-1)/2】个最低价后，剩余有效投标报价的算术平均值（如去高去低的最后一名存在报价相同的，则通过随机抽取确定被去除的投标人。只保留T个投标人的投标报价）。</w:t>
            </w:r>
          </w:p>
          <w:p w14:paraId="4699E5D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第二步：计算评标基准价F值。</w:t>
            </w:r>
          </w:p>
          <w:p w14:paraId="23FA3A86">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①F=B×（1-K），其中K为调整系数，K的取值为-0.5%（1号），0%（2号），0.5%（3号），1.0%（4号），1.5%（5号）。</w:t>
            </w:r>
          </w:p>
          <w:p w14:paraId="25F4000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第三步：计算报价偏差率。</w:t>
            </w:r>
          </w:p>
          <w:p w14:paraId="587E8F78">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①偏差率=|（投标报价-评标基准价）/评标基准价|×100%</w:t>
            </w:r>
          </w:p>
          <w:p w14:paraId="4CC7269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第四步：计算报价得分</w:t>
            </w:r>
          </w:p>
          <w:p w14:paraId="418C901D">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①投标报价等于评标基准价的得满分。</w:t>
            </w:r>
          </w:p>
          <w:p w14:paraId="3B066451">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②投标报价高于评标基准价的，投标报价得分=报价满分值-偏差率×100×1</w:t>
            </w:r>
          </w:p>
          <w:p w14:paraId="367CE395">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③投标报价低于评标基准价的，投标报价得分=报价满分值-偏差率×100×0.5</w:t>
            </w:r>
          </w:p>
          <w:p w14:paraId="6A11EFDE">
            <w:pPr>
              <w:keepNext w:val="0"/>
              <w:keepLines w:val="0"/>
              <w:widowControl w:val="0"/>
              <w:suppressLineNumbers w:val="0"/>
              <w:adjustRightInd w:val="0"/>
              <w:snapToGrid w:val="0"/>
              <w:spacing w:before="0" w:beforeAutospacing="0" w:after="0" w:afterAutospacing="0" w:line="560" w:lineRule="exact"/>
              <w:ind w:left="0" w:right="0" w:firstLine="420" w:firstLineChars="20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注：计算过程中，B值、评标基准价F值、偏差率、报价得分均保留两位小数，小数点后第三位四舍五入。</w:t>
            </w:r>
          </w:p>
        </w:tc>
      </w:tr>
    </w:tbl>
    <w:p w14:paraId="33149AA1">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eastAsia" w:ascii="黑体" w:hAnsi="宋体" w:eastAsia="黑体" w:cs="黑体"/>
          <w:b/>
          <w:bCs w:val="0"/>
          <w:color w:val="000000"/>
          <w:kern w:val="2"/>
          <w:sz w:val="21"/>
          <w:szCs w:val="21"/>
          <w:highlight w:val="none"/>
        </w:rPr>
      </w:pPr>
      <w:r>
        <w:rPr>
          <w:rFonts w:hint="eastAsia" w:ascii="黑体" w:hAnsi="宋体" w:eastAsia="黑体" w:cs="黑体"/>
          <w:b/>
          <w:bCs w:val="0"/>
          <w:color w:val="000000"/>
          <w:kern w:val="2"/>
          <w:sz w:val="21"/>
          <w:szCs w:val="21"/>
          <w:highlight w:val="none"/>
          <w:lang w:val="en-US" w:eastAsia="zh-CN" w:bidi="ar"/>
        </w:rPr>
        <w:t>注：</w:t>
      </w:r>
      <w:r>
        <w:rPr>
          <w:rFonts w:hint="eastAsia" w:ascii="黑体" w:hAnsi="宋体" w:eastAsia="黑体" w:cs="黑体"/>
          <w:color w:val="000000"/>
          <w:kern w:val="2"/>
          <w:sz w:val="21"/>
          <w:szCs w:val="21"/>
          <w:highlight w:val="none"/>
          <w:lang w:val="en-US" w:eastAsia="zh-CN" w:bidi="ar"/>
        </w:rPr>
        <w:t>1、</w:t>
      </w:r>
      <w:r>
        <w:rPr>
          <w:rFonts w:hint="eastAsia" w:ascii="黑体" w:hAnsi="宋体" w:eastAsia="黑体" w:cs="黑体"/>
          <w:b/>
          <w:bCs/>
          <w:color w:val="000000"/>
          <w:kern w:val="2"/>
          <w:sz w:val="21"/>
          <w:szCs w:val="21"/>
          <w:highlight w:val="none"/>
          <w:lang w:val="en-US" w:eastAsia="zh-CN" w:bidi="ar"/>
        </w:rPr>
        <w:t>投标人总报价如超过A值，A值=</w:t>
      </w:r>
      <w:r>
        <w:rPr>
          <w:rFonts w:hint="eastAsia" w:ascii="黑体" w:hAnsi="宋体" w:eastAsia="黑体" w:cs="黑体"/>
          <w:b/>
          <w:bCs/>
          <w:color w:val="000000"/>
          <w:kern w:val="2"/>
          <w:sz w:val="21"/>
          <w:szCs w:val="21"/>
          <w:highlight w:val="none"/>
          <w:u w:val="single"/>
          <w:lang w:val="en-US" w:eastAsia="zh-CN" w:bidi="ar"/>
        </w:rPr>
        <w:t>最高投标限价×（1-J） +（暂列金额+暂估价）×1.09×J（其中</w:t>
      </w:r>
      <w:r>
        <w:rPr>
          <w:rFonts w:hint="eastAsia" w:ascii="黑体" w:hAnsi="宋体" w:eastAsia="黑体" w:cs="黑体"/>
          <w:b/>
          <w:bCs/>
          <w:color w:val="FF0000"/>
          <w:kern w:val="2"/>
          <w:sz w:val="21"/>
          <w:szCs w:val="21"/>
          <w:highlight w:val="none"/>
          <w:u w:val="single"/>
          <w:lang w:val="en-US" w:eastAsia="zh-CN" w:bidi="ar"/>
        </w:rPr>
        <w:t>J= 14 %，</w:t>
      </w:r>
      <w:r>
        <w:rPr>
          <w:rFonts w:hint="eastAsia" w:ascii="黑体" w:hAnsi="宋体" w:eastAsia="黑体" w:cs="黑体"/>
          <w:b/>
          <w:bCs/>
          <w:color w:val="000000"/>
          <w:kern w:val="2"/>
          <w:sz w:val="21"/>
          <w:szCs w:val="21"/>
          <w:highlight w:val="none"/>
          <w:u w:val="single"/>
          <w:lang w:val="en-US" w:eastAsia="zh-CN" w:bidi="ar"/>
        </w:rPr>
        <w:t xml:space="preserve">该值由招标人根据具体项目情况自行设定），则商务标不得分，且该投标报价不参与B值计算。 </w:t>
      </w:r>
    </w:p>
    <w:p w14:paraId="6ECAF714">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2、本表所称投标报价是指</w:t>
      </w:r>
      <w:r>
        <w:rPr>
          <w:rFonts w:hint="eastAsia" w:ascii="宋体" w:hAnsi="宋体" w:eastAsia="宋体" w:cs="宋体"/>
          <w:b/>
          <w:bCs w:val="0"/>
          <w:color w:val="000000"/>
          <w:kern w:val="2"/>
          <w:sz w:val="21"/>
          <w:szCs w:val="21"/>
          <w:highlight w:val="none"/>
          <w:lang w:val="en-US" w:eastAsia="zh-CN" w:bidi="ar"/>
        </w:rPr>
        <w:t>解密成功后开标记录表中投标人的报价</w:t>
      </w:r>
      <w:r>
        <w:rPr>
          <w:rFonts w:hint="eastAsia" w:ascii="宋体" w:hAnsi="宋体" w:eastAsia="宋体" w:cs="宋体"/>
          <w:color w:val="000000"/>
          <w:kern w:val="2"/>
          <w:sz w:val="21"/>
          <w:szCs w:val="21"/>
          <w:highlight w:val="none"/>
          <w:lang w:val="en-US" w:eastAsia="zh-CN" w:bidi="ar"/>
        </w:rPr>
        <w:t>，报价以元为单位，保留两位小数，小数点后第三位四舍五入。</w:t>
      </w:r>
    </w:p>
    <w:p w14:paraId="29E62D91">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3、K值（评标基准价系数）的抽取：招标人现场随机抽取K值，评标委员会根据抽取的K值计算F值。</w:t>
      </w:r>
    </w:p>
    <w:p w14:paraId="37875F83">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default"/>
          <w:highlight w:val="none"/>
          <w:lang w:val="en-US"/>
        </w:rPr>
      </w:pPr>
      <w:r>
        <w:rPr>
          <w:rFonts w:hint="eastAsia" w:ascii="宋体" w:hAnsi="宋体" w:eastAsia="宋体" w:cs="宋体"/>
          <w:b/>
          <w:bCs/>
          <w:color w:val="000000"/>
          <w:kern w:val="2"/>
          <w:sz w:val="21"/>
          <w:szCs w:val="21"/>
          <w:highlight w:val="none"/>
          <w:lang w:val="en-US" w:eastAsia="zh-CN" w:bidi="ar"/>
        </w:rPr>
        <w:t>4、评标办法中的评标基准价计算出来后，除数字计算错误外，其他情况均不再调整。</w:t>
      </w:r>
    </w:p>
    <w:p w14:paraId="663679ED">
      <w:pPr>
        <w:spacing w:beforeLines="50" w:afterLines="50" w:line="440" w:lineRule="exact"/>
        <w:jc w:val="center"/>
        <w:rPr>
          <w:rFonts w:hint="eastAsia" w:ascii="宋体" w:hAnsi="宋体" w:cs="宋体"/>
          <w:b/>
          <w:bCs/>
          <w:color w:val="auto"/>
          <w:sz w:val="28"/>
          <w:szCs w:val="22"/>
          <w:highlight w:val="none"/>
        </w:rPr>
      </w:pPr>
    </w:p>
    <w:p w14:paraId="2C0EA906">
      <w:pPr>
        <w:spacing w:beforeLines="50" w:afterLines="50" w:line="440" w:lineRule="exact"/>
        <w:jc w:val="center"/>
        <w:rPr>
          <w:rFonts w:hint="eastAsia" w:ascii="宋体" w:hAnsi="宋体" w:cs="宋体"/>
          <w:b/>
          <w:bCs/>
          <w:color w:val="auto"/>
          <w:sz w:val="28"/>
          <w:szCs w:val="22"/>
          <w:highlight w:val="none"/>
        </w:rPr>
      </w:pPr>
    </w:p>
    <w:p w14:paraId="5AAB9C2F">
      <w:pPr>
        <w:spacing w:beforeLines="50" w:afterLines="50" w:line="440" w:lineRule="exact"/>
        <w:jc w:val="center"/>
        <w:rPr>
          <w:rFonts w:hint="eastAsia" w:ascii="宋体" w:hAnsi="宋体" w:cs="宋体"/>
          <w:b/>
          <w:bCs/>
          <w:color w:val="auto"/>
          <w:sz w:val="28"/>
          <w:szCs w:val="22"/>
          <w:highlight w:val="none"/>
        </w:rPr>
      </w:pPr>
    </w:p>
    <w:p w14:paraId="4832DBA4">
      <w:pPr>
        <w:rPr>
          <w:rFonts w:hint="eastAsia" w:ascii="宋体" w:hAnsi="宋体" w:cs="宋体"/>
          <w:b/>
          <w:bCs/>
          <w:color w:val="auto"/>
          <w:sz w:val="28"/>
          <w:szCs w:val="22"/>
          <w:highlight w:val="none"/>
          <w:lang w:eastAsia="zh-CN"/>
        </w:rPr>
      </w:pPr>
      <w:r>
        <w:rPr>
          <w:rFonts w:hint="eastAsia" w:ascii="宋体" w:hAnsi="宋体" w:cs="宋体"/>
          <w:b/>
          <w:bCs/>
          <w:color w:val="auto"/>
          <w:sz w:val="28"/>
          <w:szCs w:val="22"/>
          <w:highlight w:val="none"/>
          <w:lang w:eastAsia="zh-CN"/>
        </w:rPr>
        <w:br w:type="page"/>
      </w:r>
    </w:p>
    <w:p w14:paraId="1680BB4F">
      <w:pPr>
        <w:spacing w:beforeLines="50" w:afterLines="50" w:line="440" w:lineRule="exact"/>
        <w:jc w:val="center"/>
        <w:rPr>
          <w:rFonts w:ascii="宋体" w:hAnsi="宋体" w:cs="宋体"/>
          <w:b/>
          <w:bCs/>
          <w:color w:val="auto"/>
          <w:sz w:val="28"/>
          <w:szCs w:val="22"/>
          <w:highlight w:val="none"/>
        </w:rPr>
      </w:pP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lang w:val="en-US" w:eastAsia="zh-CN"/>
        </w:rPr>
        <w:t>二</w:t>
      </w: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rPr>
        <w:t>资格审查办法前附表</w:t>
      </w:r>
      <w:bookmarkEnd w:id="723"/>
      <w:bookmarkEnd w:id="724"/>
      <w:bookmarkEnd w:id="725"/>
      <w:bookmarkEnd w:id="726"/>
      <w:bookmarkEnd w:id="727"/>
    </w:p>
    <w:p w14:paraId="4132067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4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09922EC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224F837E">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342EE0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06C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CD03B1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46DBBDD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3298B6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31B50CA2">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7CB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AAEA56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9D1429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536A8E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7AF8AB1F">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54D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876B9E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781960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FF1A32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0646E3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1D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BC803E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317BE10C">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7C50C83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591B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2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21C2EB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4CD5E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439A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42889E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2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9D7041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8A48EB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53332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16CBB1A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B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1D00DED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2D35A3FA">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2D85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5C79B4D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BD3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Merge w:val="continue"/>
            <w:noWrap/>
            <w:vAlign w:val="center"/>
          </w:tcPr>
          <w:p w14:paraId="322A555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08D5F02F">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7AB5FCCE">
            <w:pPr>
              <w:keepNext w:val="0"/>
              <w:keepLines w:val="0"/>
              <w:suppressLineNumbers w:val="0"/>
              <w:spacing w:before="0" w:beforeAutospacing="0" w:after="0" w:afterAutospacing="0" w:line="440" w:lineRule="exact"/>
              <w:ind w:left="0" w:right="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项目管理机构</w:t>
            </w:r>
          </w:p>
        </w:tc>
        <w:tc>
          <w:tcPr>
            <w:tcW w:w="1860" w:type="dxa"/>
            <w:vMerge w:val="continue"/>
            <w:noWrap/>
            <w:vAlign w:val="center"/>
          </w:tcPr>
          <w:p w14:paraId="2A216D0B">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0FCF00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09F388F7">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5CF22E8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4418AF8B">
      <w:pPr>
        <w:pStyle w:val="7"/>
        <w:spacing w:beforeLines="50" w:afterLines="50"/>
        <w:ind w:firstLine="422" w:firstLineChars="200"/>
        <w:rPr>
          <w:rFonts w:ascii="宋体" w:hAnsi="宋体" w:eastAsia="宋体" w:cs="宋体"/>
          <w:color w:val="auto"/>
          <w:highlight w:val="none"/>
        </w:rPr>
      </w:pPr>
      <w:bookmarkStart w:id="728" w:name="_Toc78803377"/>
      <w:bookmarkStart w:id="729" w:name="_Toc35425108"/>
      <w:bookmarkStart w:id="730" w:name="_Toc15058909"/>
      <w:bookmarkStart w:id="731" w:name="_Toc324404867"/>
      <w:bookmarkStart w:id="732" w:name="_Toc35424942"/>
      <w:bookmarkStart w:id="733" w:name="_Toc12549"/>
      <w:bookmarkStart w:id="734" w:name="_Toc506107320"/>
      <w:r>
        <w:rPr>
          <w:rFonts w:hint="eastAsia" w:ascii="宋体" w:hAnsi="宋体" w:eastAsia="宋体" w:cs="宋体"/>
          <w:color w:val="auto"/>
          <w:highlight w:val="none"/>
        </w:rPr>
        <w:t>2.审查办法</w:t>
      </w:r>
      <w:bookmarkEnd w:id="728"/>
      <w:bookmarkEnd w:id="729"/>
      <w:bookmarkEnd w:id="730"/>
      <w:bookmarkEnd w:id="731"/>
      <w:bookmarkEnd w:id="732"/>
      <w:bookmarkEnd w:id="733"/>
      <w:bookmarkEnd w:id="734"/>
    </w:p>
    <w:p w14:paraId="1C727A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24C02976">
      <w:pPr>
        <w:pStyle w:val="7"/>
        <w:spacing w:beforeLines="50" w:afterLines="50"/>
        <w:ind w:firstLine="422" w:firstLineChars="200"/>
        <w:rPr>
          <w:rFonts w:ascii="宋体" w:hAnsi="宋体" w:eastAsia="宋体" w:cs="宋体"/>
          <w:color w:val="auto"/>
          <w:highlight w:val="none"/>
        </w:rPr>
      </w:pPr>
      <w:bookmarkStart w:id="735" w:name="_Toc78803378"/>
      <w:bookmarkStart w:id="736" w:name="_Toc35425109"/>
      <w:bookmarkStart w:id="737" w:name="_Toc324404868"/>
      <w:bookmarkStart w:id="738" w:name="_Toc35424943"/>
      <w:bookmarkStart w:id="739" w:name="_Toc506107321"/>
      <w:bookmarkStart w:id="740" w:name="_Toc15058910"/>
      <w:bookmarkStart w:id="741" w:name="_Toc15626"/>
      <w:r>
        <w:rPr>
          <w:rFonts w:hint="eastAsia" w:ascii="宋体" w:hAnsi="宋体" w:eastAsia="宋体" w:cs="宋体"/>
          <w:color w:val="auto"/>
          <w:highlight w:val="none"/>
        </w:rPr>
        <w:t>3.资格审查委员会和审查标准</w:t>
      </w:r>
      <w:bookmarkEnd w:id="735"/>
      <w:bookmarkEnd w:id="736"/>
      <w:bookmarkEnd w:id="737"/>
      <w:bookmarkEnd w:id="738"/>
      <w:bookmarkEnd w:id="739"/>
      <w:bookmarkEnd w:id="740"/>
      <w:bookmarkEnd w:id="741"/>
    </w:p>
    <w:p w14:paraId="247912DA">
      <w:pPr>
        <w:spacing w:line="440" w:lineRule="exact"/>
        <w:ind w:firstLine="420" w:firstLineChars="200"/>
        <w:jc w:val="left"/>
        <w:rPr>
          <w:rFonts w:hint="eastAsia" w:ascii="宋体" w:hAnsi="宋体" w:eastAsia="宋体" w:cs="宋体"/>
          <w:color w:val="auto"/>
          <w:szCs w:val="21"/>
          <w:highlight w:val="none"/>
        </w:rPr>
      </w:pPr>
      <w:bookmarkStart w:id="742" w:name="_Toc10330"/>
      <w:bookmarkStart w:id="743" w:name="_Toc35425110"/>
      <w:bookmarkStart w:id="744" w:name="_Toc78803379"/>
      <w:bookmarkStart w:id="745" w:name="_Toc324404869"/>
      <w:bookmarkStart w:id="746" w:name="_Toc506107322"/>
      <w:bookmarkStart w:id="747" w:name="_Toc35424944"/>
      <w:bookmarkStart w:id="748" w:name="_Toc15058911"/>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131E694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745C2C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719EFAFF">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本条不采用</w:t>
      </w:r>
      <w:r>
        <w:rPr>
          <w:rFonts w:hint="eastAsia" w:ascii="宋体" w:hAnsi="宋体" w:cs="宋体"/>
          <w:color w:val="auto"/>
          <w:szCs w:val="21"/>
          <w:highlight w:val="none"/>
          <w:lang w:eastAsia="zh-CN"/>
        </w:rPr>
        <w:t>）</w:t>
      </w:r>
    </w:p>
    <w:p w14:paraId="415A82F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6B78F5C3">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42"/>
      <w:bookmarkEnd w:id="743"/>
      <w:bookmarkEnd w:id="744"/>
      <w:bookmarkEnd w:id="745"/>
      <w:bookmarkEnd w:id="746"/>
      <w:bookmarkEnd w:id="747"/>
      <w:bookmarkEnd w:id="748"/>
    </w:p>
    <w:p w14:paraId="34F568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49" w:name="_Toc506107323"/>
    </w:p>
    <w:p w14:paraId="10BAEF2B">
      <w:pPr>
        <w:pStyle w:val="6"/>
        <w:numPr>
          <w:ilvl w:val="0"/>
          <w:numId w:val="2"/>
        </w:numPr>
        <w:spacing w:beforeLines="50" w:afterLines="50"/>
        <w:rPr>
          <w:rFonts w:hint="eastAsia" w:ascii="Arial" w:hAnsi="Arial"/>
          <w:color w:val="auto"/>
          <w:kern w:val="0"/>
          <w:sz w:val="32"/>
          <w:szCs w:val="32"/>
          <w:highlight w:val="none"/>
        </w:rPr>
      </w:pPr>
      <w:bookmarkStart w:id="750" w:name="_Toc35424945"/>
      <w:bookmarkStart w:id="751" w:name="_Toc35425111"/>
      <w:bookmarkStart w:id="752" w:name="_Toc15058912"/>
      <w:r>
        <w:rPr>
          <w:rFonts w:hint="eastAsia"/>
          <w:color w:val="auto"/>
          <w:highlight w:val="none"/>
        </w:rPr>
        <w:br w:type="page"/>
      </w:r>
      <w:bookmarkStart w:id="753" w:name="_Toc78803380"/>
      <w:r>
        <w:rPr>
          <w:rFonts w:hint="eastAsia" w:ascii="Arial" w:hAnsi="Arial"/>
          <w:color w:val="auto"/>
          <w:kern w:val="0"/>
          <w:sz w:val="32"/>
          <w:szCs w:val="32"/>
          <w:highlight w:val="none"/>
        </w:rPr>
        <w:t xml:space="preserve"> </w:t>
      </w:r>
      <w:bookmarkStart w:id="754" w:name="_Toc32602"/>
      <w:bookmarkStart w:id="755" w:name="_Toc1286"/>
      <w:bookmarkStart w:id="756" w:name="_Toc30518"/>
      <w:r>
        <w:rPr>
          <w:rFonts w:hint="eastAsia" w:ascii="Arial" w:hAnsi="Arial"/>
          <w:color w:val="auto"/>
          <w:kern w:val="0"/>
          <w:sz w:val="32"/>
          <w:szCs w:val="32"/>
          <w:highlight w:val="none"/>
        </w:rPr>
        <w:t>评标办法</w:t>
      </w:r>
      <w:bookmarkEnd w:id="607"/>
      <w:bookmarkEnd w:id="749"/>
      <w:bookmarkEnd w:id="750"/>
      <w:bookmarkEnd w:id="751"/>
      <w:bookmarkEnd w:id="752"/>
      <w:bookmarkEnd w:id="753"/>
      <w:bookmarkEnd w:id="754"/>
      <w:bookmarkEnd w:id="755"/>
      <w:bookmarkEnd w:id="756"/>
    </w:p>
    <w:p w14:paraId="48D38EB9">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（一）</w:t>
      </w:r>
      <w:r>
        <w:rPr>
          <w:rFonts w:hint="eastAsia" w:cs="Times New Roman"/>
          <w:b/>
          <w:color w:val="auto"/>
          <w:sz w:val="24"/>
          <w:szCs w:val="24"/>
          <w:highlight w:val="none"/>
          <w:lang w:val="en-US" w:eastAsia="zh-CN"/>
        </w:rPr>
        <w:t>技术标评审</w:t>
      </w:r>
    </w:p>
    <w:tbl>
      <w:tblPr>
        <w:tblStyle w:val="46"/>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1276"/>
        <w:gridCol w:w="675"/>
        <w:gridCol w:w="545"/>
        <w:gridCol w:w="2135"/>
        <w:gridCol w:w="4452"/>
      </w:tblGrid>
      <w:tr w14:paraId="3036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4D0C0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条款号</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4D889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评</w:t>
            </w:r>
            <w:bookmarkStart w:id="757" w:name="_Toc246996995"/>
            <w:r>
              <w:rPr>
                <w:rFonts w:hint="eastAsia" w:ascii="宋体" w:hAnsi="宋体" w:eastAsia="宋体" w:cs="宋体"/>
                <w:color w:val="000000"/>
                <w:kern w:val="2"/>
                <w:sz w:val="21"/>
                <w:szCs w:val="21"/>
                <w:highlight w:val="none"/>
                <w:lang w:val="en-US" w:eastAsia="zh-CN" w:bidi="ar"/>
              </w:rPr>
              <w:t>审因</w:t>
            </w:r>
            <w:bookmarkEnd w:id="757"/>
            <w:bookmarkStart w:id="758" w:name="_Toc60061510"/>
            <w:bookmarkEnd w:id="758"/>
            <w:r>
              <w:rPr>
                <w:rFonts w:hint="eastAsia" w:ascii="宋体" w:hAnsi="宋体" w:eastAsia="宋体" w:cs="宋体"/>
                <w:color w:val="000000"/>
                <w:kern w:val="2"/>
                <w:sz w:val="21"/>
                <w:szCs w:val="21"/>
                <w:highlight w:val="none"/>
                <w:lang w:val="en-US" w:eastAsia="zh-CN" w:bidi="ar"/>
              </w:rPr>
              <w:t>素</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69E200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评审标准</w:t>
            </w:r>
          </w:p>
        </w:tc>
      </w:tr>
      <w:tr w14:paraId="4F42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66660A2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4.1.1</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401A102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形式评审</w:t>
            </w:r>
          </w:p>
          <w:p w14:paraId="4FEB3C9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标准</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9D4602">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000000"/>
                <w:kern w:val="2"/>
                <w:sz w:val="21"/>
                <w:szCs w:val="21"/>
                <w:highlight w:val="none"/>
                <w:vertAlign w:val="baseline"/>
              </w:rPr>
            </w:pPr>
            <w:r>
              <w:rPr>
                <w:rFonts w:hint="eastAsia" w:ascii="宋体" w:hAnsi="宋体" w:eastAsia="宋体" w:cs="宋体"/>
                <w:color w:val="000000"/>
                <w:kern w:val="2"/>
                <w:sz w:val="21"/>
                <w:szCs w:val="21"/>
                <w:highlight w:val="none"/>
                <w:vertAlign w:val="baseline"/>
                <w:lang w:val="en-US" w:eastAsia="zh-CN" w:bidi="ar"/>
              </w:rPr>
              <w:t>投标人名称</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5A3D27B">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Times New Roman" w:hAnsi="Times New Roman" w:cs="Times New Roman"/>
                <w:color w:val="000000"/>
                <w:kern w:val="2"/>
                <w:sz w:val="21"/>
                <w:szCs w:val="21"/>
                <w:highlight w:val="none"/>
                <w:vertAlign w:val="baseline"/>
              </w:rPr>
            </w:pPr>
            <w:r>
              <w:rPr>
                <w:rFonts w:hint="eastAsia" w:ascii="宋体" w:hAnsi="宋体" w:eastAsia="宋体" w:cs="宋体"/>
                <w:color w:val="000000"/>
                <w:kern w:val="2"/>
                <w:sz w:val="21"/>
                <w:szCs w:val="21"/>
                <w:highlight w:val="none"/>
                <w:vertAlign w:val="baseline"/>
                <w:lang w:val="en-US" w:eastAsia="zh-CN" w:bidi="ar"/>
              </w:rPr>
              <w:t>与营业执照、资质证书、安全生产许可证一致。</w:t>
            </w:r>
          </w:p>
        </w:tc>
      </w:tr>
      <w:tr w14:paraId="6A7B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A55D6C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B56D9F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A68B1A">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投标文件格式</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D226910">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符合第八章“投标文件格式”的要求，否则经评委会一致认定后</w:t>
            </w:r>
            <w:r>
              <w:rPr>
                <w:rFonts w:hint="default" w:ascii="Times New Roman" w:hAnsi="Times New Roman" w:eastAsia="宋体" w:cs="Times New Roman"/>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按照无效投标处理。</w:t>
            </w:r>
          </w:p>
        </w:tc>
      </w:tr>
      <w:tr w14:paraId="0C58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41F5CF3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4.1.2</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0F91028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响应性评审标准（初步评审）</w:t>
            </w: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BBF235">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000000"/>
                <w:kern w:val="2"/>
                <w:sz w:val="21"/>
                <w:szCs w:val="21"/>
                <w:highlight w:val="none"/>
                <w:vertAlign w:val="baseline"/>
              </w:rPr>
            </w:pPr>
            <w:r>
              <w:rPr>
                <w:rFonts w:hint="eastAsia" w:ascii="宋体" w:hAnsi="宋体" w:eastAsia="宋体" w:cs="宋体"/>
                <w:color w:val="000000"/>
                <w:kern w:val="2"/>
                <w:sz w:val="21"/>
                <w:szCs w:val="21"/>
                <w:highlight w:val="none"/>
                <w:vertAlign w:val="baseline"/>
                <w:lang w:val="en-US" w:eastAsia="zh-CN" w:bidi="ar"/>
              </w:rPr>
              <w:t>投标内容</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95B983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符合第一章“投标人须知”规定。</w:t>
            </w:r>
          </w:p>
        </w:tc>
      </w:tr>
      <w:tr w14:paraId="1053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B42C3B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EB25B2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502B0E">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000000"/>
                <w:kern w:val="2"/>
                <w:sz w:val="21"/>
                <w:szCs w:val="21"/>
                <w:highlight w:val="none"/>
                <w:vertAlign w:val="baseline"/>
              </w:rPr>
            </w:pPr>
            <w:r>
              <w:rPr>
                <w:rFonts w:hint="eastAsia" w:ascii="宋体" w:hAnsi="宋体" w:eastAsia="宋体" w:cs="宋体"/>
                <w:color w:val="000000"/>
                <w:kern w:val="2"/>
                <w:sz w:val="21"/>
                <w:szCs w:val="21"/>
                <w:highlight w:val="none"/>
                <w:vertAlign w:val="baseline"/>
                <w:lang w:val="en-US" w:eastAsia="zh-CN" w:bidi="ar"/>
              </w:rPr>
              <w:t>权利义务</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97FBAA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符合第四章“合同条款及格式”规定。</w:t>
            </w:r>
          </w:p>
        </w:tc>
      </w:tr>
      <w:tr w14:paraId="3E10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116214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2788B2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3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59C493">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color w:val="000000"/>
                <w:kern w:val="2"/>
                <w:sz w:val="21"/>
                <w:szCs w:val="21"/>
                <w:highlight w:val="none"/>
                <w:vertAlign w:val="baseline"/>
              </w:rPr>
            </w:pPr>
            <w:r>
              <w:rPr>
                <w:rFonts w:hint="eastAsia" w:ascii="宋体" w:hAnsi="宋体" w:eastAsia="宋体" w:cs="宋体"/>
                <w:color w:val="000000"/>
                <w:kern w:val="2"/>
                <w:sz w:val="21"/>
                <w:szCs w:val="21"/>
                <w:highlight w:val="none"/>
                <w:vertAlign w:val="baseline"/>
                <w:lang w:val="en-US" w:eastAsia="zh-CN" w:bidi="ar"/>
              </w:rPr>
              <w:t>技术标准和要求</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84EF80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符合第七章“技术标准和要求”规定。</w:t>
            </w:r>
          </w:p>
        </w:tc>
      </w:tr>
      <w:tr w14:paraId="6C46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6E6DA7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49F450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响应性评审标准（符合性评审）</w:t>
            </w: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7128F72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p>
          <w:p w14:paraId="2D6B9A78">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p>
          <w:p w14:paraId="20E9B1F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p>
          <w:p w14:paraId="584515F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p>
          <w:p w14:paraId="196E400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p>
          <w:p w14:paraId="134DDB2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施工组织设计</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7110079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5CDEC6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工程概况</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24213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描述是否准确。</w:t>
            </w:r>
          </w:p>
        </w:tc>
      </w:tr>
      <w:tr w14:paraId="66B3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C1BB1F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4B4567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D593DB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B53979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2</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1FB5449B">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主要施工方法</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4BDCFD4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各主要分部施工方法符合项目实际，须有详尽的施工技术方案，工艺先进、方法科学合理、可行，能指导具体施工并确保安全。</w:t>
            </w:r>
          </w:p>
        </w:tc>
      </w:tr>
      <w:tr w14:paraId="3C96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9FA70D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C96488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79E542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825537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3</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171FFF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拟投入的主要物资计划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7D036EB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投入的施工材料有详细计划且计划周密，数量、选型配置、进场数量、时间安排合理，满足施工需要。</w:t>
            </w:r>
          </w:p>
        </w:tc>
      </w:tr>
      <w:tr w14:paraId="0D62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003A3AB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E76876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BB1CF0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6FEE85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69C46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拟投入的主要施工机械、设备计划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90402C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投入的施工机械、设备、机具有详细计划且计划周密，设备数量、选型配置、进场数量、时间 合理、满足施工需要。</w:t>
            </w:r>
          </w:p>
        </w:tc>
      </w:tr>
      <w:tr w14:paraId="23D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BBEC32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8A228A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67389D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1C0ACAC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5</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B14F91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劳动力安排计划</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4AE4015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各主要施工工序应有详细周密的劳动力安排计划明细，有各工种劳动力安排计划。劳动力投入经济合理，满足施工需要。</w:t>
            </w:r>
          </w:p>
        </w:tc>
      </w:tr>
      <w:tr w14:paraId="7A5C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99A7BC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D2C22D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22EBA4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8131DE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6</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6C3E2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确保工程质量的技术组织措施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76E6709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施工项目应有专门的质量技术管理班子和制度，且人员配备合理，制度健全，主要工序应有质量技术保证措施和手段，自控体系完整，能有效的保证技术质量，达到承诺的质量标准。</w:t>
            </w:r>
          </w:p>
        </w:tc>
      </w:tr>
      <w:tr w14:paraId="0FE6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D6B432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2FA847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5D31E9A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5A52864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7</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C9EE6A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确保安全生产的技术组织措施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37556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施工项目应有专门的安全管理人员和制度，且人员配备合理，制度健全，各道工序安全技术措施针对性强，符合实际且满足有关安全技术标准要求。现场防火、社会治安安全措施得力。</w:t>
            </w:r>
          </w:p>
        </w:tc>
      </w:tr>
      <w:tr w14:paraId="66D0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9"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1E7EDA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CA68D3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DAA26C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23C9929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8</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3042B43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确保工期的技术组织措施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6EBD14D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7151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E66234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844D33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4FCF79E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3E581D5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9</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2D3690D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确保文明施工的技术组织措施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0247CEE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针对本工程特点，应有现场文明施工计划，环境保护措施，且计划措施内容应达到“安全文明示范工地”标准。各项措施周全、具体、有效。有具体实现现场文明施工目标的承诺。</w:t>
            </w:r>
          </w:p>
        </w:tc>
      </w:tr>
      <w:tr w14:paraId="4563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743769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4F727E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6230D5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C52396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10</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69371D4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工程施工重点和难点及保证措施</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18758B1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是否正确（本条内容须与前附表要求对应）。</w:t>
            </w:r>
          </w:p>
        </w:tc>
      </w:tr>
      <w:tr w14:paraId="69B2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52A02BC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7C609E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94A0F1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634F73F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11</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13768A6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危大工程安全管理（如有）</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top"/>
          </w:tcPr>
          <w:p w14:paraId="635C254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根据招标人在招标文件中列明的危大工程清单及结合招标项目实际情况补充完善危大工程清单，编制专项施工方案并明确相应的安全管理措施。</w:t>
            </w:r>
          </w:p>
        </w:tc>
      </w:tr>
      <w:tr w14:paraId="7014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D6E4A0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931DBC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46A535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6D9A508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12</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712E0A1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施工总平面布置图</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2117534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应有施工总平面布置图，安排科学合理，符合本项目施工实际要求。</w:t>
            </w:r>
          </w:p>
        </w:tc>
      </w:tr>
      <w:tr w14:paraId="1CBE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415C58C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65318A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827857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0619CA1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13</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57C0600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施工组织设计整体</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303E773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针对性、完整性符合要求。</w:t>
            </w:r>
          </w:p>
        </w:tc>
      </w:tr>
      <w:tr w14:paraId="4B33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B4EB86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B16D3A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01B4438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14:paraId="4DA9E4A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14</w:t>
            </w:r>
          </w:p>
        </w:tc>
        <w:tc>
          <w:tcPr>
            <w:tcW w:w="2135" w:type="dxa"/>
            <w:tcBorders>
              <w:top w:val="single" w:color="auto" w:sz="4" w:space="0"/>
              <w:left w:val="single" w:color="auto" w:sz="4" w:space="0"/>
              <w:bottom w:val="single" w:color="auto" w:sz="4" w:space="0"/>
              <w:right w:val="single" w:color="auto" w:sz="4" w:space="0"/>
            </w:tcBorders>
            <w:shd w:val="clear" w:color="auto" w:fill="auto"/>
            <w:vAlign w:val="center"/>
          </w:tcPr>
          <w:p w14:paraId="4884AD9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其他内容（如有）</w:t>
            </w:r>
          </w:p>
        </w:tc>
        <w:tc>
          <w:tcPr>
            <w:tcW w:w="4452" w:type="dxa"/>
            <w:tcBorders>
              <w:top w:val="single" w:color="auto" w:sz="4" w:space="0"/>
              <w:left w:val="single" w:color="auto" w:sz="4" w:space="0"/>
              <w:bottom w:val="single" w:color="auto" w:sz="4" w:space="0"/>
              <w:right w:val="single" w:color="auto" w:sz="4" w:space="0"/>
            </w:tcBorders>
            <w:shd w:val="clear" w:color="auto" w:fill="auto"/>
            <w:vAlign w:val="center"/>
          </w:tcPr>
          <w:p w14:paraId="2E82215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p>
        </w:tc>
      </w:tr>
    </w:tbl>
    <w:p w14:paraId="65A1DC2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default" w:ascii="宋体" w:hAnsi="宋体" w:eastAsia="宋体" w:cs="宋体"/>
          <w:color w:val="auto"/>
          <w:kern w:val="2"/>
          <w:sz w:val="21"/>
          <w:szCs w:val="21"/>
          <w:highlight w:val="none"/>
          <w:lang w:val="en-US"/>
        </w:rPr>
      </w:pPr>
    </w:p>
    <w:p w14:paraId="375E7FC1">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w:t>
      </w:r>
      <w:r>
        <w:rPr>
          <w:rFonts w:hint="eastAsia" w:cs="Times New Roman"/>
          <w:b/>
          <w:color w:val="auto"/>
          <w:sz w:val="24"/>
          <w:szCs w:val="24"/>
          <w:highlight w:val="none"/>
          <w:lang w:val="en-US" w:eastAsia="zh-CN"/>
        </w:rPr>
        <w:t>二</w:t>
      </w:r>
      <w:r>
        <w:rPr>
          <w:rFonts w:hint="eastAsia" w:ascii="Times New Roman" w:hAnsi="Times New Roman" w:eastAsia="宋体" w:cs="Times New Roman"/>
          <w:b/>
          <w:color w:val="auto"/>
          <w:sz w:val="24"/>
          <w:szCs w:val="24"/>
          <w:highlight w:val="none"/>
          <w:lang w:val="en-US" w:eastAsia="zh-CN"/>
        </w:rPr>
        <w:t>）商务标评审</w:t>
      </w:r>
    </w:p>
    <w:tbl>
      <w:tblPr>
        <w:tblStyle w:val="46"/>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776"/>
        <w:gridCol w:w="708"/>
        <w:gridCol w:w="2127"/>
        <w:gridCol w:w="5794"/>
      </w:tblGrid>
      <w:tr w14:paraId="004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11C3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bookmarkStart w:id="759" w:name="_Toc179632607"/>
            <w:bookmarkStart w:id="760" w:name="_Toc35424947"/>
            <w:bookmarkStart w:id="761" w:name="_Toc152045589"/>
            <w:bookmarkStart w:id="762" w:name="_Toc247085747"/>
            <w:bookmarkStart w:id="763" w:name="_Toc78803381"/>
            <w:bookmarkStart w:id="764" w:name="_Toc246996975"/>
            <w:bookmarkStart w:id="765" w:name="_Toc152042366"/>
            <w:bookmarkStart w:id="766" w:name="_Toc506107324"/>
            <w:bookmarkStart w:id="767" w:name="_Toc6491"/>
            <w:bookmarkStart w:id="768" w:name="_Toc35425113"/>
            <w:bookmarkStart w:id="769" w:name="_Toc324404872"/>
            <w:bookmarkStart w:id="770" w:name="_Toc144974556"/>
            <w:bookmarkStart w:id="771" w:name="_Toc246996232"/>
            <w:bookmarkStart w:id="772" w:name="_Toc15058913"/>
            <w:r>
              <w:rPr>
                <w:rFonts w:hint="eastAsia" w:ascii="宋体" w:hAnsi="宋体" w:eastAsia="宋体" w:cs="宋体"/>
                <w:color w:val="000000"/>
                <w:kern w:val="2"/>
                <w:sz w:val="21"/>
                <w:szCs w:val="21"/>
                <w:highlight w:val="none"/>
                <w:lang w:val="en-US" w:eastAsia="zh-CN" w:bidi="ar"/>
              </w:rPr>
              <w:t>条款号</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7165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评审因素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740CD6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评审标准</w:t>
            </w:r>
          </w:p>
        </w:tc>
      </w:tr>
      <w:tr w14:paraId="2751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C02F81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4.2.1</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77CD58A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形式评审标准</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880D6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投标函签字盖章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4A10AB1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有投标人及其法定代表人签章。</w:t>
            </w:r>
          </w:p>
        </w:tc>
      </w:tr>
      <w:tr w14:paraId="2FBE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CB3F48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7D1083D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D85AA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投标文件格式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198417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符合第八章“投标文件格式”的要求。</w:t>
            </w:r>
          </w:p>
        </w:tc>
      </w:tr>
      <w:tr w14:paraId="3C52D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E44839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AA2583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F144D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商务标签字盖章</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90595C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按投标文件格式要求签章。</w:t>
            </w:r>
          </w:p>
        </w:tc>
      </w:tr>
      <w:tr w14:paraId="401F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FCA290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84DAE6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DB56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报价唯一</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F28EC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只能有一个报价。</w:t>
            </w:r>
          </w:p>
        </w:tc>
      </w:tr>
      <w:tr w14:paraId="617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A94A97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4.2.2</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9B9F29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响应性评审标准</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55EA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投标保证金缴纳情况</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3D4C6E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符合投标须知前附表规定。</w:t>
            </w:r>
          </w:p>
        </w:tc>
      </w:tr>
      <w:tr w14:paraId="76CA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10A35F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7BD427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BD26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工期</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213A6B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符合投标须知前附表规定。</w:t>
            </w:r>
          </w:p>
        </w:tc>
      </w:tr>
      <w:tr w14:paraId="1EDF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FE00CA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08F042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1F07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工程质量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A4A680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符合投标须知前附表规定。</w:t>
            </w:r>
          </w:p>
        </w:tc>
      </w:tr>
      <w:tr w14:paraId="7541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75615D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4BEA99D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7C012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投标有效期</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99D8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符合投标须知前附表规定。</w:t>
            </w:r>
          </w:p>
        </w:tc>
      </w:tr>
      <w:tr w14:paraId="33DE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E17F17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C0ACA0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A1812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已标价工程量清单</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462CB18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与招标人发布的招标工程量清单（含需评审材料清单）排序一致，能有效导入计算机辅助评标系统。</w:t>
            </w:r>
          </w:p>
        </w:tc>
      </w:tr>
      <w:tr w14:paraId="3545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47B81B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3D70381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D234A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投标总价评审</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62054D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不得高于最高投标限价，也不得低于工程成本价。</w:t>
            </w:r>
          </w:p>
        </w:tc>
      </w:tr>
      <w:tr w14:paraId="49E9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149E65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6D5C840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829F1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暂列金额、专业工程暂估价、分部分项工程材料及设备暂估价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300C93A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与招标人发布的招标工程量清单一致。</w:t>
            </w:r>
          </w:p>
        </w:tc>
      </w:tr>
      <w:tr w14:paraId="7289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192FA0D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4.2.3</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FA8CD3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18"/>
                <w:szCs w:val="18"/>
                <w:highlight w:val="none"/>
                <w:lang w:val="en-US" w:eastAsia="zh-CN" w:bidi="ar"/>
              </w:rPr>
              <w:t>详细评审标准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0EF29AF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工程成本评审</w:t>
            </w:r>
          </w:p>
        </w:tc>
        <w:tc>
          <w:tcPr>
            <w:tcW w:w="79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D71F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spacing w:val="-6"/>
                <w:kern w:val="2"/>
                <w:sz w:val="21"/>
                <w:szCs w:val="21"/>
                <w:highlight w:val="none"/>
              </w:rPr>
            </w:pPr>
            <w:r>
              <w:rPr>
                <w:rFonts w:hint="eastAsia" w:ascii="宋体" w:hAnsi="宋体" w:eastAsia="宋体" w:cs="宋体"/>
                <w:color w:val="000000"/>
                <w:spacing w:val="-6"/>
                <w:kern w:val="2"/>
                <w:sz w:val="21"/>
                <w:szCs w:val="21"/>
                <w:highlight w:val="none"/>
                <w:lang w:val="en-US" w:eastAsia="zh-CN" w:bidi="ar"/>
              </w:rPr>
              <w:t>投标报价出现下列情形之一的，由评标委员会重点评审后界定其报价是否低于工程成本：</w:t>
            </w:r>
          </w:p>
        </w:tc>
      </w:tr>
      <w:tr w14:paraId="4351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0C3F37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4152F43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25C773E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43DE77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投标报价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40A4F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投标报价低于本项目通过资信、技术评审且商务标初步评审合格的有效投标报价平均值10%以上。</w:t>
            </w:r>
          </w:p>
        </w:tc>
      </w:tr>
      <w:tr w14:paraId="1264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D836B1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C8F261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45B4284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E92ECB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报价内容完整性</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F54851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因投标人原因造成投标报价清单缺漏，缺漏项总额（多算或多报总额不得抵消缺漏项目总额）累计占本项目通过资信、技术评审且商务标初步评审合格</w:t>
            </w:r>
            <w:r>
              <w:rPr>
                <w:rFonts w:hint="eastAsia" w:ascii="宋体" w:hAnsi="宋体" w:eastAsia="宋体" w:cs="宋体"/>
                <w:color w:val="000000"/>
                <w:spacing w:val="-6"/>
                <w:kern w:val="2"/>
                <w:sz w:val="21"/>
                <w:szCs w:val="21"/>
                <w:highlight w:val="none"/>
                <w:lang w:val="en-US" w:eastAsia="zh-CN" w:bidi="ar"/>
              </w:rPr>
              <w:t>有效投标总报价平均值5%以上。</w:t>
            </w:r>
          </w:p>
        </w:tc>
      </w:tr>
      <w:tr w14:paraId="3CA7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CE837F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17038E6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6958D32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DA7ABE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人工工日单价</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76132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不得低于招标人发布的最高投标限价中的人工工日单价</w:t>
            </w:r>
          </w:p>
        </w:tc>
      </w:tr>
      <w:tr w14:paraId="5EB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21E4B4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AAD212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24369CC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810E3F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需评审材料数量</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935120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需评审的主要材料消耗量低于最高投标限价相应材料数量的5%以上，且低于本项目通过资信、技术评审且商务标初步评审合格有效投标报价相应材料消耗量平均值的3%以上。</w:t>
            </w:r>
          </w:p>
        </w:tc>
      </w:tr>
      <w:tr w14:paraId="6127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340039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ECCCFB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15965A3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CAD0E4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施工机具使用费</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5DE01CB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施工机具使用费低于本项目通过资信、技术评审且商务标初步评审合格有效投标报价施工机具使用费平均值的10%以上。</w:t>
            </w:r>
          </w:p>
        </w:tc>
      </w:tr>
      <w:tr w14:paraId="7944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AE75C8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32BC89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61C3309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86CE15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管理费和利润费率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1C0EC2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管理费、利润投标费率低于0%。</w:t>
            </w:r>
          </w:p>
        </w:tc>
      </w:tr>
      <w:tr w14:paraId="0FC7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E5BCAC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2FD21D2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A9EC3F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无效报价</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64040A0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暂估价材料、设备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24A3134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材料、设备暂估价未按要求计入分部分项工程费。</w:t>
            </w:r>
          </w:p>
        </w:tc>
      </w:tr>
      <w:tr w14:paraId="7A96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907ECC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5300E81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791329B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0F3571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不可竞争项目费费率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7254879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低于建标〔2021〕42号文规定的费率。</w:t>
            </w:r>
          </w:p>
        </w:tc>
      </w:tr>
      <w:tr w14:paraId="5B73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10BB45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6" w:type="dxa"/>
            <w:vMerge w:val="continue"/>
            <w:tcBorders>
              <w:top w:val="nil"/>
              <w:left w:val="single" w:color="auto" w:sz="4" w:space="0"/>
              <w:bottom w:val="single" w:color="auto" w:sz="4" w:space="0"/>
              <w:right w:val="single" w:color="auto" w:sz="4" w:space="0"/>
            </w:tcBorders>
            <w:shd w:val="clear" w:color="auto" w:fill="auto"/>
            <w:vAlign w:val="center"/>
          </w:tcPr>
          <w:p w14:paraId="0A5ED85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14:paraId="3FA3BFA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21BFA4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税率</w:t>
            </w:r>
          </w:p>
        </w:tc>
        <w:tc>
          <w:tcPr>
            <w:tcW w:w="5794" w:type="dxa"/>
            <w:tcBorders>
              <w:top w:val="single" w:color="auto" w:sz="4" w:space="0"/>
              <w:left w:val="single" w:color="auto" w:sz="4" w:space="0"/>
              <w:bottom w:val="single" w:color="auto" w:sz="4" w:space="0"/>
              <w:right w:val="single" w:color="auto" w:sz="4" w:space="0"/>
            </w:tcBorders>
            <w:shd w:val="clear" w:color="auto" w:fill="auto"/>
            <w:vAlign w:val="center"/>
          </w:tcPr>
          <w:p w14:paraId="0CBAA63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bidi="ar"/>
              </w:rPr>
              <w:t>低于《关于调整我省现行建设工程计价依据增值税税率的通知》（皖造价〔2019〕7号）规定的费率。</w:t>
            </w:r>
          </w:p>
        </w:tc>
      </w:tr>
    </w:tbl>
    <w:p w14:paraId="2D9B84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商务标评审表注：</w:t>
      </w:r>
    </w:p>
    <w:p w14:paraId="3F188C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1、缺漏项金额是指投标人漏计招标人发布的清单项目，按最高投标限价对应清单综合单价计算缺漏金额。</w:t>
      </w:r>
    </w:p>
    <w:p w14:paraId="128EA0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2、本表所述累计投标报价缺漏错总额占原投标报价格 5%以下者，视为投标人主动让利或包含在其他项目中，不修正总价，工程结算时亦不予调整。</w:t>
      </w:r>
    </w:p>
    <w:p w14:paraId="63B190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3、投标函报价与开标记录表中的投标总价、标书信息确认中的投标总价不一致的，商务标审查不合格。</w:t>
      </w:r>
    </w:p>
    <w:p w14:paraId="075662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投标人（如投标人为联合体，联合体各方均需提供）的注册建造师必须满足相应建筑业企业资质标准要求，评标委员会在评审时，将对此进行评审。投标单位（如投标人为联合体，联合体各方均需提供）应在商务标文件中提供全国建筑市场监管公共服务平台(四库一平台)企业注册人员网页截图，未提供相关截图，按无效标处理</w:t>
      </w:r>
      <w:r>
        <w:rPr>
          <w:rFonts w:hint="eastAsia" w:ascii="宋体" w:hAnsi="宋体" w:cs="宋体"/>
          <w:color w:val="auto"/>
          <w:szCs w:val="21"/>
          <w:highlight w:val="none"/>
          <w:lang w:val="en-US" w:eastAsia="zh-CN"/>
        </w:rPr>
        <w:t>。</w:t>
      </w:r>
    </w:p>
    <w:p w14:paraId="0C6ABCCB">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1.评标方法</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AC4AA0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lang w:eastAsia="zh-CN"/>
        </w:rPr>
      </w:pPr>
      <w:bookmarkStart w:id="773" w:name="_Toc324404873"/>
      <w:bookmarkStart w:id="774" w:name="_Toc15058914"/>
      <w:bookmarkStart w:id="775" w:name="_Toc78803382"/>
      <w:bookmarkStart w:id="776" w:name="_Toc35425114"/>
      <w:bookmarkStart w:id="777" w:name="_Toc506107325"/>
      <w:bookmarkStart w:id="778" w:name="_Toc11945"/>
      <w:bookmarkStart w:id="779" w:name="_Toc35424948"/>
      <w:bookmarkStart w:id="780" w:name="_Toc246996233"/>
      <w:bookmarkStart w:id="781" w:name="_Toc144974557"/>
      <w:bookmarkStart w:id="782" w:name="_Toc152045590"/>
      <w:bookmarkStart w:id="783" w:name="_Toc152042367"/>
      <w:bookmarkStart w:id="784" w:name="_Toc247085748"/>
      <w:bookmarkStart w:id="785" w:name="_Toc179632608"/>
      <w:bookmarkStart w:id="786" w:name="_Toc296602478"/>
      <w:bookmarkStart w:id="787" w:name="_Toc246996976"/>
      <w:r>
        <w:rPr>
          <w:rFonts w:hint="eastAsia" w:ascii="宋体" w:hAnsi="宋体" w:eastAsia="宋体" w:cs="宋体"/>
          <w:color w:val="auto"/>
          <w:szCs w:val="21"/>
          <w:highlight w:val="none"/>
        </w:rPr>
        <w:t>本次评标采用</w:t>
      </w:r>
      <w:r>
        <w:rPr>
          <w:rFonts w:hint="eastAsia" w:ascii="宋体" w:hAnsi="宋体" w:cs="宋体"/>
          <w:b/>
          <w:bCs/>
          <w:color w:val="auto"/>
          <w:szCs w:val="21"/>
          <w:highlight w:val="none"/>
          <w:lang w:eastAsia="zh-CN"/>
        </w:rPr>
        <w:t>综合评估法</w:t>
      </w:r>
      <w:r>
        <w:rPr>
          <w:rFonts w:hint="eastAsia" w:ascii="宋体" w:hAnsi="宋体" w:eastAsia="宋体" w:cs="宋体"/>
          <w:color w:val="auto"/>
          <w:szCs w:val="21"/>
          <w:highlight w:val="none"/>
        </w:rPr>
        <w:t>。评标委员会对满足招标文件实质性要求的投标文件，按照本章规定的评分标准进行打分，并按总得分由高到低顺序推荐中标候选人</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名，并标明排序，但投标报价低于其成本的除外。如总得分相等，以投标报价低的优先，投标报价仍相等，以信用分得分高的优先；如信用分得分也相等，由评标委员会主任委员或招标人随机抽取确定排名</w:t>
      </w:r>
      <w:r>
        <w:rPr>
          <w:rFonts w:hint="eastAsia" w:ascii="宋体" w:hAnsi="宋体" w:cs="宋体"/>
          <w:color w:val="auto"/>
          <w:szCs w:val="21"/>
          <w:highlight w:val="none"/>
          <w:lang w:eastAsia="zh-CN"/>
        </w:rPr>
        <w:t>。</w:t>
      </w:r>
    </w:p>
    <w:p w14:paraId="52E88011">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评标委员会登录全国建筑市场监管公共服务平台 ( 四库一平台)https://jzsc.mohurd.gov.cn/home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21901D4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①市政公用工程施工总承包特级资质企业：注册一级建造师50人以上。</w:t>
      </w:r>
    </w:p>
    <w:p w14:paraId="5AD412F9">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②市政公用工程施工总承包壹级资质企业：市政公用工程专业一级注册建造师不少于12人。</w:t>
      </w:r>
    </w:p>
    <w:p w14:paraId="68CE4206">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③市政公用工程施工总承包贰级、叁级资质企业：市政公用工程专业注册建造师不少于5人。</w:t>
      </w:r>
    </w:p>
    <w:p w14:paraId="5CAAE8F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lang w:eastAsia="zh-CN"/>
        </w:rPr>
        <w:t>中标候选人的注册建造师不满足上述要求的，评标委员会对该投标不予认可，并将该情形报送相关行政主管部门。中标候选人依次替补，评标委员会再次对替补单位进行核查。</w:t>
      </w:r>
    </w:p>
    <w:p w14:paraId="052B9A6D">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73"/>
      <w:bookmarkEnd w:id="774"/>
      <w:bookmarkEnd w:id="775"/>
      <w:bookmarkEnd w:id="776"/>
      <w:bookmarkEnd w:id="777"/>
      <w:bookmarkEnd w:id="778"/>
      <w:bookmarkEnd w:id="779"/>
    </w:p>
    <w:p w14:paraId="26A8BDA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6014B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bookmarkStart w:id="788" w:name="_Toc78803384"/>
      <w:bookmarkStart w:id="789" w:name="_Toc35425115"/>
      <w:bookmarkStart w:id="790" w:name="_Toc506107326"/>
      <w:bookmarkStart w:id="791" w:name="_Toc15058915"/>
      <w:bookmarkStart w:id="792" w:name="_Toc17377"/>
      <w:bookmarkStart w:id="793" w:name="_Toc324404874"/>
      <w:bookmarkStart w:id="794" w:name="_Toc35424949"/>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EB0BA6">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3.评标程序</w:t>
      </w:r>
      <w:bookmarkEnd w:id="788"/>
      <w:bookmarkEnd w:id="789"/>
      <w:bookmarkEnd w:id="790"/>
      <w:bookmarkEnd w:id="791"/>
      <w:bookmarkEnd w:id="792"/>
      <w:bookmarkEnd w:id="793"/>
      <w:bookmarkEnd w:id="794"/>
    </w:p>
    <w:p w14:paraId="6D204C9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评标先做准备工作，再进行资格、技术标评审，然后进行商务标评审。</w:t>
      </w:r>
    </w:p>
    <w:p w14:paraId="267FE0A5">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795" w:name="_Toc15058916"/>
      <w:bookmarkStart w:id="796" w:name="_Toc35424950"/>
      <w:bookmarkStart w:id="797" w:name="_Toc27389"/>
      <w:bookmarkStart w:id="798" w:name="_Toc35425116"/>
      <w:bookmarkStart w:id="799" w:name="_Toc78803385"/>
      <w:r>
        <w:rPr>
          <w:rFonts w:hint="eastAsia" w:ascii="宋体" w:hAnsi="宋体" w:eastAsia="宋体" w:cs="宋体"/>
          <w:color w:val="auto"/>
          <w:highlight w:val="none"/>
        </w:rPr>
        <w:t>3.1评标准备工作</w:t>
      </w:r>
      <w:bookmarkEnd w:id="795"/>
      <w:bookmarkEnd w:id="796"/>
      <w:bookmarkEnd w:id="797"/>
      <w:bookmarkEnd w:id="798"/>
      <w:bookmarkEnd w:id="799"/>
    </w:p>
    <w:p w14:paraId="311AD17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018D940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2C0CD95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0771DA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5143744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（4）核对评标工作用表。</w:t>
      </w:r>
    </w:p>
    <w:p w14:paraId="06B91EFC">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00" w:name="_Toc35425117"/>
      <w:bookmarkStart w:id="801" w:name="_Toc15058917"/>
      <w:bookmarkStart w:id="802" w:name="_Toc1299"/>
      <w:bookmarkStart w:id="803" w:name="_Toc24650"/>
      <w:bookmarkStart w:id="804" w:name="_Toc78803386"/>
      <w:bookmarkStart w:id="805" w:name="_Toc35424951"/>
      <w:bookmarkStart w:id="806" w:name="_Toc35424954"/>
      <w:bookmarkStart w:id="807" w:name="_Toc35425120"/>
      <w:bookmarkStart w:id="808" w:name="_Toc12200"/>
      <w:bookmarkStart w:id="809" w:name="_Toc15058919"/>
      <w:bookmarkStart w:id="810" w:name="_Toc506107327"/>
      <w:bookmarkStart w:id="811" w:name="_Toc324404875"/>
      <w:r>
        <w:rPr>
          <w:rFonts w:hint="eastAsia" w:ascii="宋体" w:hAnsi="宋体" w:eastAsia="宋体" w:cs="宋体"/>
          <w:color w:val="auto"/>
          <w:highlight w:val="none"/>
        </w:rPr>
        <w:t>3.2</w:t>
      </w:r>
      <w:bookmarkEnd w:id="800"/>
      <w:bookmarkEnd w:id="801"/>
      <w:bookmarkEnd w:id="802"/>
      <w:bookmarkEnd w:id="803"/>
      <w:bookmarkEnd w:id="804"/>
      <w:bookmarkEnd w:id="805"/>
      <w:bookmarkStart w:id="812" w:name="_Toc35424952"/>
      <w:bookmarkStart w:id="813" w:name="_Toc17468"/>
      <w:bookmarkStart w:id="814" w:name="_Toc15058918"/>
      <w:bookmarkStart w:id="815" w:name="_Toc11990"/>
      <w:bookmarkStart w:id="816" w:name="_Toc35425118"/>
      <w:bookmarkStart w:id="817" w:name="_Toc78803387"/>
      <w:r>
        <w:rPr>
          <w:rFonts w:hint="eastAsia" w:ascii="宋体" w:hAnsi="宋体" w:eastAsia="宋体" w:cs="宋体"/>
          <w:color w:val="auto"/>
          <w:highlight w:val="none"/>
        </w:rPr>
        <w:t>技术标评审</w:t>
      </w:r>
    </w:p>
    <w:p w14:paraId="0BFF585D">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详见技术标评审表。</w:t>
      </w:r>
    </w:p>
    <w:p w14:paraId="0DC00819">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商务标评审</w:t>
      </w:r>
      <w:bookmarkEnd w:id="812"/>
      <w:bookmarkEnd w:id="813"/>
      <w:bookmarkEnd w:id="814"/>
      <w:bookmarkEnd w:id="815"/>
      <w:bookmarkEnd w:id="816"/>
      <w:bookmarkEnd w:id="817"/>
    </w:p>
    <w:p w14:paraId="689EEA11">
      <w:pPr>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详见商务标评审表。</w:t>
      </w:r>
    </w:p>
    <w:p w14:paraId="25869F54">
      <w:pPr>
        <w:pageBreakBefore w:val="0"/>
        <w:widowControl w:val="0"/>
        <w:kinsoku/>
        <w:wordWrap/>
        <w:overflowPunct/>
        <w:topLinePunct w:val="0"/>
        <w:autoSpaceDE/>
        <w:autoSpaceDN/>
        <w:bidi w:val="0"/>
        <w:spacing w:line="440" w:lineRule="exact"/>
        <w:ind w:firstLine="422" w:firstLineChars="200"/>
        <w:jc w:val="left"/>
        <w:textAlignment w:val="auto"/>
        <w:rPr>
          <w:rStyle w:val="198"/>
          <w:rFonts w:hint="eastAsia" w:ascii="宋体" w:hAnsi="宋体" w:eastAsia="宋体" w:cs="宋体"/>
          <w:color w:val="auto"/>
          <w:highlight w:val="none"/>
        </w:rPr>
      </w:pPr>
      <w:bookmarkStart w:id="818" w:name="_Toc78803388"/>
      <w:bookmarkStart w:id="819" w:name="_Toc35425119"/>
      <w:bookmarkStart w:id="820" w:name="_Toc35424953"/>
      <w:bookmarkStart w:id="821" w:name="_Toc26895"/>
      <w:bookmarkStart w:id="822" w:name="_Toc18087"/>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4</w:t>
      </w:r>
      <w:r>
        <w:rPr>
          <w:rStyle w:val="198"/>
          <w:rFonts w:hint="eastAsia" w:ascii="宋体" w:hAnsi="宋体" w:eastAsia="宋体" w:cs="宋体"/>
          <w:color w:val="auto"/>
          <w:highlight w:val="none"/>
        </w:rPr>
        <w:t>推荐中标候选人</w:t>
      </w:r>
      <w:bookmarkEnd w:id="818"/>
      <w:bookmarkEnd w:id="819"/>
      <w:bookmarkEnd w:id="820"/>
      <w:bookmarkEnd w:id="821"/>
      <w:bookmarkEnd w:id="822"/>
    </w:p>
    <w:p w14:paraId="362FA86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资信评审、技术标评审、商务标评审后，推荐中标候选人，并标明排序。</w:t>
      </w:r>
    </w:p>
    <w:p w14:paraId="696AA247">
      <w:pPr>
        <w:pStyle w:val="7"/>
        <w:pageBreakBefore w:val="0"/>
        <w:widowControl w:val="0"/>
        <w:kinsoku/>
        <w:wordWrap/>
        <w:overflowPunct/>
        <w:topLinePunct w:val="0"/>
        <w:autoSpaceDE/>
        <w:autoSpaceDN/>
        <w:bidi w:val="0"/>
        <w:spacing w:beforeLines="50" w:afterLines="50" w:line="440" w:lineRule="exact"/>
        <w:ind w:firstLine="422" w:firstLineChars="200"/>
        <w:textAlignment w:val="auto"/>
        <w:rPr>
          <w:rFonts w:ascii="宋体" w:hAnsi="宋体" w:eastAsia="宋体" w:cs="宋体"/>
          <w:color w:val="auto"/>
          <w:highlight w:val="none"/>
        </w:rPr>
      </w:pPr>
      <w:bookmarkStart w:id="823" w:name="_Toc78803389"/>
      <w:r>
        <w:rPr>
          <w:rFonts w:hint="eastAsia" w:ascii="宋体" w:hAnsi="宋体" w:eastAsia="宋体" w:cs="宋体"/>
          <w:color w:val="auto"/>
          <w:highlight w:val="none"/>
        </w:rPr>
        <w:t>4.评审内容</w:t>
      </w:r>
      <w:bookmarkEnd w:id="806"/>
      <w:bookmarkEnd w:id="807"/>
      <w:bookmarkEnd w:id="808"/>
      <w:bookmarkEnd w:id="809"/>
      <w:bookmarkEnd w:id="810"/>
      <w:bookmarkEnd w:id="811"/>
      <w:bookmarkEnd w:id="823"/>
    </w:p>
    <w:p w14:paraId="20F7C8CD">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bookmarkStart w:id="824" w:name="_Toc9630"/>
      <w:bookmarkStart w:id="825" w:name="_Toc78803390"/>
      <w:r>
        <w:rPr>
          <w:rFonts w:hint="eastAsia" w:ascii="宋体" w:hAnsi="宋体" w:eastAsia="宋体" w:cs="宋体"/>
          <w:color w:val="auto"/>
          <w:highlight w:val="none"/>
        </w:rPr>
        <w:t>4.1</w:t>
      </w:r>
      <w:bookmarkEnd w:id="824"/>
      <w:bookmarkEnd w:id="825"/>
      <w:bookmarkStart w:id="826" w:name="_Toc35424957"/>
      <w:bookmarkStart w:id="827" w:name="_Toc506107328"/>
      <w:bookmarkStart w:id="828" w:name="_Toc324404876"/>
      <w:bookmarkStart w:id="829" w:name="_Toc78803392"/>
      <w:bookmarkStart w:id="830" w:name="_Toc13125"/>
      <w:bookmarkStart w:id="831" w:name="_Toc15058922"/>
      <w:bookmarkStart w:id="832" w:name="_Toc35425123"/>
      <w:r>
        <w:rPr>
          <w:rFonts w:hint="eastAsia" w:ascii="宋体" w:hAnsi="宋体" w:eastAsia="宋体" w:cs="宋体"/>
          <w:color w:val="auto"/>
          <w:highlight w:val="none"/>
        </w:rPr>
        <w:t>技术标评审</w:t>
      </w:r>
    </w:p>
    <w:p w14:paraId="32E3094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4.1.1形式性评审标准：见技术标评审表。</w:t>
      </w:r>
    </w:p>
    <w:p w14:paraId="5A79621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4.1.2响应性评审标准：见技术标评审表。</w:t>
      </w:r>
    </w:p>
    <w:p w14:paraId="6D672E38">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评标委员会依据上述标准对投标文件进行初步评审。有一项不符合评审标准的，作无效投标处理。</w:t>
      </w:r>
    </w:p>
    <w:p w14:paraId="210D627A">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4.1.3 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02E7399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color w:val="auto"/>
          <w:highlight w:val="none"/>
        </w:rPr>
        <w:t>4.2</w:t>
      </w:r>
      <w:r>
        <w:rPr>
          <w:rFonts w:hint="eastAsia" w:ascii="宋体" w:hAnsi="宋体" w:eastAsia="宋体" w:cs="宋体"/>
          <w:b/>
          <w:bCs/>
          <w:color w:val="auto"/>
          <w:kern w:val="2"/>
          <w:sz w:val="21"/>
          <w:szCs w:val="21"/>
          <w:highlight w:val="none"/>
          <w:lang w:val="en-US" w:eastAsia="zh-CN" w:bidi="ar"/>
        </w:rPr>
        <w:t>商务标评审</w:t>
      </w:r>
    </w:p>
    <w:p w14:paraId="2069F3A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只有通过技术标评审的投标才能够进入本阶段评审。</w:t>
      </w:r>
    </w:p>
    <w:p w14:paraId="1C35D68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4.2.1形式性评审标准：见商务标评审表。</w:t>
      </w:r>
    </w:p>
    <w:p w14:paraId="230D831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4.2.2响应性评审标准：见商务标评审表。</w:t>
      </w:r>
    </w:p>
    <w:p w14:paraId="21E13D9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评标委员会依据上述标准对投标文件进行初步评审。有一项不符合评审标准的，作无效投标处理。</w:t>
      </w:r>
    </w:p>
    <w:p w14:paraId="0D51AE0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4.2.3详细评审标准：见商务标评审表。</w:t>
      </w:r>
    </w:p>
    <w:p w14:paraId="3C8E18D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4.2.3.1投标报价清标：</w:t>
      </w:r>
    </w:p>
    <w:p w14:paraId="797E34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2E0A16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（2）清标工作应当使用计算机辅助评标系统，由计算机完成。</w:t>
      </w:r>
    </w:p>
    <w:p w14:paraId="68B5619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（3）清标的内容和步骤：</w:t>
      </w:r>
    </w:p>
    <w:p w14:paraId="065F28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 投标文件在符合性、响应性等方面存在的偏差。</w:t>
      </w:r>
    </w:p>
    <w:p w14:paraId="1309DC2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 投标文件存在的算术计算错误和修正结果。</w:t>
      </w:r>
    </w:p>
    <w:p w14:paraId="76B5C4D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 在列出的所有偏差中，属于重大偏差的情形和相关依据；在列出的所有偏差中、属于细微偏差的情形。</w:t>
      </w:r>
    </w:p>
    <w:p w14:paraId="4C66114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 列出投标价格过高或过低等的清单项目的序号、项目编码、项目名称、项目特征、与招标文件规定的标准之间存在的偏差幅度和产生原因的摘录。</w:t>
      </w:r>
    </w:p>
    <w:p w14:paraId="36A47C5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4D9F0ED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（1）投标文件中的大写金额与小写金额不一致的，以大写金额为准。</w:t>
      </w:r>
    </w:p>
    <w:p w14:paraId="1F615FA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（2）总价金额与依据单价计算出的结果不一致的，以单价金额为准修正总价，但单价金额小数点有明显错误的除外。</w:t>
      </w:r>
    </w:p>
    <w:p w14:paraId="4F2593F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（3）工程量清单报价表中综合单价与工程量清单项目价格分析表相对应综合单价不一致时，以工程量清单项目价格分析表中标出的综合单价为准。</w:t>
      </w:r>
    </w:p>
    <w:p w14:paraId="7548F3C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r>
        <w:rPr>
          <w:rFonts w:hint="eastAsia" w:ascii="宋体" w:hAnsi="宋体" w:eastAsia="宋体" w:cs="宋体"/>
          <w:color w:val="auto"/>
          <w:highlight w:val="none"/>
        </w:rPr>
        <w:t>。</w:t>
      </w:r>
    </w:p>
    <w:p w14:paraId="51551E98">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26"/>
      <w:bookmarkEnd w:id="827"/>
      <w:bookmarkEnd w:id="828"/>
      <w:bookmarkEnd w:id="829"/>
      <w:bookmarkEnd w:id="830"/>
      <w:bookmarkEnd w:id="831"/>
      <w:bookmarkEnd w:id="832"/>
    </w:p>
    <w:p w14:paraId="0591E6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5.1投标人存在下列情形的的招标人将拒收投标文件：</w:t>
      </w:r>
    </w:p>
    <w:p w14:paraId="18CF85E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（1）未在投标截止时间前通过网上招标投标系统递交有效电子投标文件的，开标系统不予接收，投标将被拒绝。</w:t>
      </w:r>
    </w:p>
    <w:p w14:paraId="2907B0D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D9406E7">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w:t>
      </w:r>
    </w:p>
    <w:p w14:paraId="2E5FB7A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.1技术标评审</w:t>
      </w:r>
    </w:p>
    <w:p w14:paraId="1322AE6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(1)评标委员会依据《技术标评审表》进行形式性评审和响应性评审。有一项不符合评审标准的，做无效投标处理；</w:t>
      </w:r>
    </w:p>
    <w:p w14:paraId="01C6F8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 评标委员会依据《技术标评审表》对投标人的技术标进行符合性评审，评审结论采用合格制。其中6-9中有一项不合格的，或其他项中有三项及以上不合格的，技术标即为不合格；对否定的技术标，评标委员会要提出充足的否定理由，并填写在技术标评标记录上。</w:t>
      </w:r>
    </w:p>
    <w:p w14:paraId="7BE7357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5.2.2商务标评审</w:t>
      </w:r>
    </w:p>
    <w:p w14:paraId="274DA15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15AFBF2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r>
        <w:rPr>
          <w:rFonts w:hint="eastAsia" w:ascii="宋体" w:hAnsi="宋体" w:cs="宋体"/>
          <w:color w:val="auto"/>
          <w:szCs w:val="21"/>
          <w:highlight w:val="none"/>
          <w:lang w:eastAsia="zh-CN"/>
        </w:rPr>
        <w:t>。</w:t>
      </w:r>
    </w:p>
    <w:p w14:paraId="47CFA92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2C11B3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9757C0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（2）按第三章《评标方法》4.</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.4条款修正错误的原则及方法调整或修正投标文件的投标报价，调整或修正的价格经投标人书面确认后具有约束力。投标人不接修正价格的，其投标将被拒绝。</w:t>
      </w:r>
    </w:p>
    <w:p w14:paraId="3C36C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）投标人有串通投标、视为串通投标、弄虚作假、行贿等违法行为。</w:t>
      </w:r>
    </w:p>
    <w:p w14:paraId="7954A0F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）投标文件没有对招标文件的实质性要求和条件作出响应。</w:t>
      </w:r>
    </w:p>
    <w:p w14:paraId="1706800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）未按规定的格式填写导致实质性内容不全以及实质上不响应，或者关键字迹模糊、无法辨认的。</w:t>
      </w:r>
    </w:p>
    <w:p w14:paraId="28C036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）同一投标人提交两个以上不同的投标文件或者投标报价，但招标文件规定提交备选投标的除外。</w:t>
      </w:r>
    </w:p>
    <w:p w14:paraId="185F8D6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）投标文件中存在招标人不能接受的其他实质性条件。</w:t>
      </w:r>
    </w:p>
    <w:p w14:paraId="5A81403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）投标文件中填报的拟任项目经理（建造师）与资格审查通过的项目经理（建造师）前后不一致的。</w:t>
      </w:r>
    </w:p>
    <w:p w14:paraId="73F01E5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2589E5A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）投标人单方面出现其他投标人材料。</w:t>
      </w:r>
    </w:p>
    <w:p w14:paraId="50B4F42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）投标人投标MAC地址一致。</w:t>
      </w:r>
    </w:p>
    <w:p w14:paraId="58F77BC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12）评标时查询投标文件制作机器码、文件创建标识码及造价软件加密锁号。若存在投标文件制作机器码或创建标识码或造价软件加密锁号信息与其他投标人雷同的，投标无效</w:t>
      </w:r>
      <w:r>
        <w:rPr>
          <w:rFonts w:hint="eastAsia" w:ascii="宋体" w:hAnsi="宋体" w:cs="宋体"/>
          <w:color w:val="auto"/>
          <w:szCs w:val="21"/>
          <w:highlight w:val="none"/>
          <w:lang w:val="en-US" w:eastAsia="zh-CN"/>
        </w:rPr>
        <w:t>。</w:t>
      </w:r>
    </w:p>
    <w:p w14:paraId="32BA797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法律、法规规定的其他情形。</w:t>
      </w:r>
    </w:p>
    <w:p w14:paraId="0353053F">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33" w:name="_Toc27846"/>
      <w:bookmarkStart w:id="834" w:name="_Toc35424958"/>
      <w:bookmarkStart w:id="835" w:name="_Toc35425124"/>
      <w:bookmarkStart w:id="836" w:name="_Toc506107329"/>
      <w:bookmarkStart w:id="837" w:name="_Toc15058923"/>
      <w:bookmarkStart w:id="838" w:name="_Toc78803393"/>
      <w:bookmarkStart w:id="839" w:name="_Toc324404877"/>
      <w:r>
        <w:rPr>
          <w:rFonts w:hint="eastAsia" w:ascii="宋体" w:hAnsi="宋体" w:eastAsia="宋体" w:cs="宋体"/>
          <w:color w:val="auto"/>
          <w:highlight w:val="none"/>
        </w:rPr>
        <w:t>6.投标文件的澄清和补正</w:t>
      </w:r>
      <w:bookmarkEnd w:id="833"/>
      <w:bookmarkEnd w:id="834"/>
      <w:bookmarkEnd w:id="835"/>
      <w:bookmarkEnd w:id="836"/>
      <w:bookmarkEnd w:id="837"/>
      <w:bookmarkEnd w:id="838"/>
      <w:bookmarkEnd w:id="839"/>
    </w:p>
    <w:p w14:paraId="6B60B03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5566E82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4653CAE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940A8EE">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6DDEAF3">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0" w:name="_Toc35424959"/>
      <w:bookmarkStart w:id="841" w:name="_Toc15058924"/>
      <w:bookmarkStart w:id="842" w:name="_Toc13990"/>
      <w:bookmarkStart w:id="843" w:name="_Toc506107330"/>
      <w:bookmarkStart w:id="844" w:name="_Toc35425125"/>
      <w:bookmarkStart w:id="845" w:name="_Toc324404878"/>
      <w:bookmarkStart w:id="846" w:name="_Toc78803394"/>
      <w:r>
        <w:rPr>
          <w:rFonts w:hint="eastAsia" w:ascii="宋体" w:hAnsi="宋体" w:eastAsia="宋体" w:cs="宋体"/>
          <w:color w:val="auto"/>
          <w:highlight w:val="none"/>
        </w:rPr>
        <w:t>7.评分标准</w:t>
      </w:r>
      <w:bookmarkEnd w:id="840"/>
      <w:bookmarkEnd w:id="841"/>
      <w:bookmarkEnd w:id="842"/>
      <w:bookmarkEnd w:id="843"/>
      <w:bookmarkEnd w:id="844"/>
      <w:bookmarkEnd w:id="845"/>
      <w:bookmarkEnd w:id="846"/>
    </w:p>
    <w:p w14:paraId="573CB804">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评分标准：见</w:t>
      </w:r>
      <w:r>
        <w:rPr>
          <w:rFonts w:hint="eastAsia" w:ascii="宋体" w:hAnsi="宋体" w:cs="宋体"/>
          <w:color w:val="auto"/>
          <w:szCs w:val="21"/>
          <w:highlight w:val="none"/>
          <w:lang w:val="en-US" w:eastAsia="zh-CN"/>
        </w:rPr>
        <w:t>资信、技术及</w:t>
      </w:r>
      <w:r>
        <w:rPr>
          <w:rFonts w:hint="eastAsia" w:ascii="宋体" w:hAnsi="宋体" w:cs="宋体"/>
          <w:color w:val="auto"/>
          <w:szCs w:val="21"/>
          <w:highlight w:val="none"/>
        </w:rPr>
        <w:t>商务标评审表。</w:t>
      </w:r>
    </w:p>
    <w:p w14:paraId="045E90A1">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7" w:name="_Toc78803395"/>
      <w:bookmarkStart w:id="848" w:name="_Toc15058925"/>
      <w:bookmarkStart w:id="849" w:name="_Toc324404879"/>
      <w:bookmarkStart w:id="850" w:name="_Toc506107331"/>
      <w:bookmarkStart w:id="851" w:name="_Toc22863"/>
      <w:bookmarkStart w:id="852" w:name="_Toc35424960"/>
      <w:bookmarkStart w:id="853" w:name="_Toc35425126"/>
      <w:r>
        <w:rPr>
          <w:rFonts w:hint="eastAsia" w:ascii="宋体" w:hAnsi="宋体" w:eastAsia="宋体" w:cs="宋体"/>
          <w:color w:val="auto"/>
          <w:highlight w:val="none"/>
        </w:rPr>
        <w:t>8.评审结果</w:t>
      </w:r>
      <w:bookmarkEnd w:id="847"/>
      <w:bookmarkEnd w:id="848"/>
      <w:bookmarkEnd w:id="849"/>
      <w:bookmarkEnd w:id="850"/>
      <w:bookmarkEnd w:id="851"/>
      <w:bookmarkEnd w:id="852"/>
      <w:bookmarkEnd w:id="853"/>
    </w:p>
    <w:p w14:paraId="11A6268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8.1除投标人须知前附表授权直接确定中标人外，评标委员会按照</w:t>
      </w:r>
      <w:r>
        <w:rPr>
          <w:rFonts w:hint="eastAsia" w:ascii="宋体" w:hAnsi="宋体" w:cs="宋体"/>
          <w:color w:val="auto"/>
          <w:szCs w:val="21"/>
          <w:highlight w:val="none"/>
          <w:lang w:val="en-US" w:eastAsia="zh-CN"/>
        </w:rPr>
        <w:t>评标办法规定</w:t>
      </w:r>
      <w:r>
        <w:rPr>
          <w:rFonts w:hint="eastAsia" w:ascii="宋体" w:hAnsi="宋体" w:cs="宋体"/>
          <w:color w:val="auto"/>
          <w:szCs w:val="21"/>
          <w:highlight w:val="none"/>
        </w:rPr>
        <w:t>推荐中标候选人。</w:t>
      </w:r>
    </w:p>
    <w:p w14:paraId="0E2651C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38F52C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65B3C4C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194474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91671E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20299AF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4CAD039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w:t>
      </w:r>
    </w:p>
    <w:p w14:paraId="5A1B033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（7）评标情况一览表。</w:t>
      </w:r>
    </w:p>
    <w:p w14:paraId="2A48E2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5F5136D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14:paraId="60CB7F2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5FE1E15">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EFCF4B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D7F3DB2">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54" w:name="_Toc15058926"/>
      <w:bookmarkStart w:id="855" w:name="_Toc35424961"/>
      <w:bookmarkStart w:id="856" w:name="_Toc1576"/>
      <w:bookmarkStart w:id="857" w:name="_Toc324404880"/>
      <w:bookmarkStart w:id="858" w:name="_Toc35425127"/>
      <w:bookmarkStart w:id="859" w:name="_Toc78803396"/>
      <w:bookmarkStart w:id="860" w:name="_Toc506107332"/>
      <w:r>
        <w:rPr>
          <w:rFonts w:hint="eastAsia" w:ascii="宋体" w:hAnsi="宋体" w:eastAsia="宋体" w:cs="宋体"/>
          <w:color w:val="auto"/>
          <w:highlight w:val="none"/>
        </w:rPr>
        <w:t>9.其他</w:t>
      </w:r>
      <w:bookmarkEnd w:id="854"/>
      <w:bookmarkEnd w:id="855"/>
      <w:bookmarkEnd w:id="856"/>
      <w:bookmarkEnd w:id="857"/>
      <w:bookmarkEnd w:id="858"/>
      <w:bookmarkEnd w:id="859"/>
      <w:bookmarkEnd w:id="860"/>
    </w:p>
    <w:bookmarkEnd w:id="780"/>
    <w:bookmarkEnd w:id="781"/>
    <w:bookmarkEnd w:id="782"/>
    <w:bookmarkEnd w:id="783"/>
    <w:bookmarkEnd w:id="784"/>
    <w:bookmarkEnd w:id="785"/>
    <w:bookmarkEnd w:id="786"/>
    <w:bookmarkEnd w:id="787"/>
    <w:p w14:paraId="5E753CC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bookmarkStart w:id="861" w:name="_Toc15058927"/>
      <w:bookmarkStart w:id="862" w:name="_Toc506107333"/>
      <w:bookmarkStart w:id="863" w:name="_Toc35424962"/>
      <w:bookmarkStart w:id="864" w:name="_Toc35425128"/>
      <w:bookmarkStart w:id="865" w:name="_Toc179632785"/>
      <w:bookmarkStart w:id="866" w:name="_Toc144974826"/>
      <w:bookmarkStart w:id="867" w:name="_Toc152042546"/>
      <w:bookmarkStart w:id="868" w:name="_Toc152045767"/>
      <w:r>
        <w:rPr>
          <w:rFonts w:hint="eastAsia" w:ascii="宋体" w:hAnsi="宋体" w:eastAsia="宋体" w:cs="宋体"/>
          <w:color w:val="auto"/>
          <w:szCs w:val="21"/>
          <w:highlight w:val="none"/>
        </w:rPr>
        <w:t>投标人提供的与投标文件有关的各类证书、证明、文件、资料等的真实性、合法性由投标人负全责。</w:t>
      </w:r>
    </w:p>
    <w:p w14:paraId="21330EDB">
      <w:pPr>
        <w:rPr>
          <w:color w:val="auto"/>
          <w:highlight w:val="none"/>
        </w:rPr>
      </w:pPr>
    </w:p>
    <w:p w14:paraId="184EE62F">
      <w:pPr>
        <w:rPr>
          <w:rFonts w:hint="eastAsia"/>
          <w:color w:val="auto"/>
          <w:highlight w:val="none"/>
        </w:rPr>
      </w:pPr>
      <w:r>
        <w:rPr>
          <w:rFonts w:hint="eastAsia"/>
          <w:color w:val="auto"/>
          <w:highlight w:val="none"/>
        </w:rPr>
        <w:br w:type="page"/>
      </w:r>
      <w:bookmarkStart w:id="869" w:name="_Toc78803397"/>
    </w:p>
    <w:bookmarkEnd w:id="861"/>
    <w:bookmarkEnd w:id="862"/>
    <w:bookmarkEnd w:id="863"/>
    <w:bookmarkEnd w:id="864"/>
    <w:bookmarkEnd w:id="869"/>
    <w:p w14:paraId="51F85308">
      <w:pPr>
        <w:pStyle w:val="6"/>
        <w:rPr>
          <w:rFonts w:hint="eastAsia" w:ascii="Arial" w:hAnsi="Arial"/>
          <w:color w:val="auto"/>
          <w:kern w:val="0"/>
          <w:sz w:val="32"/>
          <w:szCs w:val="32"/>
          <w:highlight w:val="none"/>
        </w:rPr>
      </w:pPr>
      <w:bookmarkStart w:id="870" w:name="_Toc16721"/>
    </w:p>
    <w:p w14:paraId="47DAF6BF">
      <w:pPr>
        <w:pStyle w:val="6"/>
        <w:rPr>
          <w:color w:val="auto"/>
          <w:highlight w:val="none"/>
        </w:rPr>
      </w:pPr>
      <w:bookmarkStart w:id="871" w:name="_Toc7231"/>
      <w:bookmarkStart w:id="872" w:name="_Toc8750"/>
      <w:bookmarkStart w:id="873" w:name="_Toc27074"/>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870"/>
      <w:bookmarkEnd w:id="871"/>
      <w:bookmarkEnd w:id="872"/>
      <w:bookmarkEnd w:id="873"/>
    </w:p>
    <w:p w14:paraId="58BD9846">
      <w:pPr>
        <w:spacing w:line="360" w:lineRule="auto"/>
        <w:jc w:val="center"/>
        <w:rPr>
          <w:rFonts w:ascii="仿宋_GB2312" w:eastAsia="仿宋_GB2312"/>
          <w:b/>
          <w:color w:val="auto"/>
          <w:sz w:val="28"/>
          <w:szCs w:val="28"/>
          <w:highlight w:val="none"/>
        </w:rPr>
      </w:pPr>
    </w:p>
    <w:p w14:paraId="08173785">
      <w:pPr>
        <w:jc w:val="both"/>
        <w:rPr>
          <w:rFonts w:eastAsia="仿宋_GB2312"/>
          <w:bCs/>
          <w:color w:val="auto"/>
          <w:sz w:val="32"/>
          <w:szCs w:val="32"/>
          <w:highlight w:val="none"/>
          <w:u w:val="single"/>
        </w:rPr>
      </w:pPr>
      <w:bookmarkStart w:id="874" w:name="_Toc60061567"/>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3471F4D4">
      <w:pPr>
        <w:jc w:val="center"/>
        <w:rPr>
          <w:rFonts w:eastAsia="华文中宋"/>
          <w:b/>
          <w:color w:val="auto"/>
          <w:sz w:val="52"/>
          <w:szCs w:val="52"/>
          <w:highlight w:val="none"/>
        </w:rPr>
      </w:pPr>
    </w:p>
    <w:p w14:paraId="4546493B">
      <w:pPr>
        <w:ind w:firstLine="1771" w:firstLineChars="245"/>
        <w:rPr>
          <w:rFonts w:hint="eastAsia" w:ascii="宋体" w:hAnsi="宋体" w:cs="宋体"/>
          <w:b/>
          <w:color w:val="auto"/>
          <w:sz w:val="72"/>
          <w:szCs w:val="52"/>
          <w:highlight w:val="none"/>
        </w:rPr>
      </w:pPr>
    </w:p>
    <w:p w14:paraId="1BD75F33">
      <w:pPr>
        <w:ind w:firstLine="1771" w:firstLineChars="245"/>
        <w:rPr>
          <w:rFonts w:hint="eastAsia" w:ascii="宋体" w:hAnsi="宋体" w:cs="宋体"/>
          <w:b/>
          <w:color w:val="auto"/>
          <w:sz w:val="72"/>
          <w:szCs w:val="52"/>
          <w:highlight w:val="none"/>
        </w:rPr>
      </w:pPr>
    </w:p>
    <w:p w14:paraId="62A60903">
      <w:pPr>
        <w:ind w:firstLine="1771" w:firstLineChars="245"/>
        <w:rPr>
          <w:rFonts w:eastAsia="华文中宋"/>
          <w:b/>
          <w:color w:val="auto"/>
          <w:sz w:val="52"/>
          <w:szCs w:val="52"/>
          <w:highlight w:val="none"/>
        </w:rPr>
      </w:pPr>
      <w:r>
        <w:rPr>
          <w:rFonts w:hint="eastAsia" w:ascii="宋体" w:hAnsi="宋体" w:cs="宋体"/>
          <w:b/>
          <w:color w:val="auto"/>
          <w:sz w:val="72"/>
          <w:szCs w:val="52"/>
          <w:highlight w:val="none"/>
        </w:rPr>
        <w:t>建设工程施工合同</w:t>
      </w:r>
      <w:r>
        <w:rPr>
          <w:rFonts w:eastAsia="华文中宋"/>
          <w:b/>
          <w:color w:val="auto"/>
          <w:sz w:val="52"/>
          <w:szCs w:val="52"/>
          <w:highlight w:val="none"/>
        </w:rPr>
        <w:br w:type="textWrapping"/>
      </w:r>
      <w:r>
        <w:rPr>
          <w:rFonts w:eastAsia="华文中宋"/>
          <w:b/>
          <w:color w:val="auto"/>
          <w:sz w:val="52"/>
          <w:szCs w:val="52"/>
          <w:highlight w:val="none"/>
        </w:rPr>
        <w:t xml:space="preserve"> </w:t>
      </w:r>
    </w:p>
    <w:p w14:paraId="1D5C37F9">
      <w:pPr>
        <w:jc w:val="center"/>
        <w:rPr>
          <w:rFonts w:eastAsia="华文中宋"/>
          <w:b/>
          <w:color w:val="auto"/>
          <w:sz w:val="52"/>
          <w:szCs w:val="52"/>
          <w:highlight w:val="none"/>
        </w:rPr>
      </w:pPr>
    </w:p>
    <w:p w14:paraId="48A16A32">
      <w:pPr>
        <w:jc w:val="center"/>
        <w:rPr>
          <w:rFonts w:eastAsia="黑体"/>
          <w:b/>
          <w:color w:val="auto"/>
          <w:sz w:val="72"/>
          <w:szCs w:val="72"/>
          <w:highlight w:val="none"/>
        </w:rPr>
      </w:pPr>
    </w:p>
    <w:p w14:paraId="4A3B29BC">
      <w:pPr>
        <w:jc w:val="center"/>
        <w:rPr>
          <w:rFonts w:eastAsia="楷体_GB2312"/>
          <w:b/>
          <w:color w:val="auto"/>
          <w:sz w:val="72"/>
          <w:szCs w:val="72"/>
          <w:highlight w:val="none"/>
        </w:rPr>
      </w:pPr>
    </w:p>
    <w:p w14:paraId="294DACE4">
      <w:pPr>
        <w:jc w:val="center"/>
        <w:rPr>
          <w:rFonts w:hint="eastAsia" w:eastAsia="黑体"/>
          <w:b/>
          <w:color w:val="auto"/>
          <w:sz w:val="52"/>
          <w:szCs w:val="52"/>
          <w:highlight w:val="none"/>
          <w:lang w:eastAsia="zh-CN"/>
        </w:rPr>
      </w:pPr>
    </w:p>
    <w:p w14:paraId="0CF56B63">
      <w:pPr>
        <w:jc w:val="center"/>
        <w:rPr>
          <w:rFonts w:hint="eastAsia" w:eastAsia="黑体"/>
          <w:b/>
          <w:color w:val="auto"/>
          <w:sz w:val="52"/>
          <w:szCs w:val="52"/>
          <w:highlight w:val="none"/>
          <w:lang w:eastAsia="zh-CN"/>
        </w:rPr>
      </w:pPr>
    </w:p>
    <w:p w14:paraId="602C1DAA">
      <w:pPr>
        <w:rPr>
          <w:b/>
          <w:color w:val="auto"/>
          <w:sz w:val="28"/>
          <w:szCs w:val="28"/>
          <w:highlight w:val="none"/>
        </w:rPr>
      </w:pPr>
    </w:p>
    <w:p w14:paraId="53784D56">
      <w:pPr>
        <w:rPr>
          <w:b/>
          <w:color w:val="auto"/>
          <w:sz w:val="28"/>
          <w:szCs w:val="28"/>
          <w:highlight w:val="none"/>
        </w:rPr>
      </w:pPr>
    </w:p>
    <w:p w14:paraId="0F74732D">
      <w:pPr>
        <w:widowControl w:val="0"/>
        <w:spacing w:after="120" w:line="360" w:lineRule="auto"/>
        <w:ind w:left="420" w:leftChars="200" w:firstLine="562" w:firstLineChars="200"/>
        <w:jc w:val="both"/>
        <w:rPr>
          <w:rFonts w:ascii="宋体" w:hAnsi="Times New Roman" w:eastAsia="宋体" w:cs="Times New Roman"/>
          <w:b/>
          <w:color w:val="auto"/>
          <w:kern w:val="2"/>
          <w:sz w:val="28"/>
          <w:szCs w:val="28"/>
          <w:highlight w:val="none"/>
          <w:lang w:val="en-US" w:eastAsia="zh-CN" w:bidi="ar-SA"/>
        </w:rPr>
      </w:pPr>
    </w:p>
    <w:p w14:paraId="116AB070">
      <w:pPr>
        <w:widowControl w:val="0"/>
        <w:spacing w:after="120" w:line="360" w:lineRule="auto"/>
        <w:ind w:left="420" w:leftChars="200" w:firstLine="420" w:firstLineChars="200"/>
        <w:jc w:val="both"/>
        <w:rPr>
          <w:rFonts w:ascii="宋体" w:hAnsi="Times New Roman" w:eastAsia="宋体" w:cs="Times New Roman"/>
          <w:color w:val="auto"/>
          <w:kern w:val="2"/>
          <w:sz w:val="21"/>
          <w:szCs w:val="20"/>
          <w:highlight w:val="none"/>
          <w:lang w:val="en-US" w:eastAsia="zh-CN" w:bidi="ar-SA"/>
        </w:rPr>
      </w:pPr>
    </w:p>
    <w:p w14:paraId="0460971D">
      <w:pPr>
        <w:jc w:val="center"/>
        <w:rPr>
          <w:b/>
          <w:color w:val="auto"/>
          <w:sz w:val="28"/>
          <w:szCs w:val="28"/>
          <w:highlight w:val="none"/>
        </w:rPr>
      </w:pPr>
    </w:p>
    <w:p w14:paraId="4BFCA07B">
      <w:pPr>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1F46D80">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41F46D80">
                      <w:pPr>
                        <w:rPr>
                          <w:b/>
                          <w:bCs/>
                          <w:sz w:val="32"/>
                        </w:rPr>
                      </w:pPr>
                      <w:r>
                        <w:rPr>
                          <w:rFonts w:hint="eastAsia"/>
                          <w:b/>
                          <w:bCs/>
                          <w:sz w:val="32"/>
                        </w:rPr>
                        <w:t>制定</w:t>
                      </w:r>
                    </w:p>
                  </w:txbxContent>
                </v:textbox>
              </v:shape>
            </w:pict>
          </mc:Fallback>
        </mc:AlternateContent>
      </w:r>
      <w:r>
        <w:rPr>
          <w:rFonts w:hint="eastAsia"/>
          <w:b/>
          <w:color w:val="auto"/>
          <w:sz w:val="32"/>
          <w:szCs w:val="28"/>
          <w:highlight w:val="none"/>
        </w:rPr>
        <w:t>住房和城乡建设部</w:t>
      </w:r>
    </w:p>
    <w:p w14:paraId="7B058E57">
      <w:pPr>
        <w:jc w:val="center"/>
        <w:outlineLvl w:val="0"/>
        <w:rPr>
          <w:rFonts w:hint="eastAsia"/>
          <w:b/>
          <w:color w:val="auto"/>
          <w:sz w:val="32"/>
          <w:szCs w:val="28"/>
          <w:highlight w:val="none"/>
        </w:rPr>
      </w:pPr>
      <w:bookmarkStart w:id="875" w:name="_Toc30846"/>
      <w:bookmarkStart w:id="876" w:name="_Toc1470"/>
      <w:bookmarkStart w:id="877" w:name="_Toc32748"/>
      <w:bookmarkStart w:id="878" w:name="_Toc12138"/>
      <w:r>
        <w:rPr>
          <w:rFonts w:hint="eastAsia"/>
          <w:b/>
          <w:color w:val="auto"/>
          <w:sz w:val="32"/>
          <w:szCs w:val="28"/>
          <w:highlight w:val="none"/>
        </w:rPr>
        <w:t>国家工商行政管理总局</w:t>
      </w:r>
      <w:bookmarkEnd w:id="875"/>
      <w:bookmarkEnd w:id="876"/>
      <w:bookmarkEnd w:id="877"/>
      <w:bookmarkEnd w:id="878"/>
    </w:p>
    <w:p w14:paraId="13055D47">
      <w:pPr>
        <w:widowControl w:val="0"/>
        <w:spacing w:after="120" w:line="360" w:lineRule="auto"/>
        <w:ind w:left="420" w:leftChars="200" w:firstLine="420" w:firstLineChars="200"/>
        <w:jc w:val="both"/>
        <w:rPr>
          <w:rFonts w:hint="eastAsia" w:ascii="宋体" w:hAnsi="Times New Roman" w:eastAsia="宋体" w:cs="Times New Roman"/>
          <w:color w:val="auto"/>
          <w:kern w:val="2"/>
          <w:sz w:val="21"/>
          <w:szCs w:val="20"/>
          <w:highlight w:val="none"/>
          <w:lang w:val="en-US" w:eastAsia="zh-CN" w:bidi="ar-SA"/>
        </w:rPr>
      </w:pPr>
    </w:p>
    <w:bookmarkEnd w:id="874"/>
    <w:p w14:paraId="3A55EC10">
      <w:pPr>
        <w:rPr>
          <w:rFonts w:hint="eastAsia"/>
          <w:color w:val="auto"/>
          <w:highlight w:val="none"/>
        </w:rPr>
      </w:pPr>
      <w:r>
        <w:rPr>
          <w:rFonts w:hint="eastAsia"/>
          <w:color w:val="auto"/>
          <w:highlight w:val="none"/>
        </w:rPr>
        <w:br w:type="page"/>
      </w:r>
    </w:p>
    <w:p w14:paraId="3A5A1B14">
      <w:pPr>
        <w:keepNext/>
        <w:keepLines/>
        <w:spacing w:line="360" w:lineRule="auto"/>
        <w:jc w:val="center"/>
        <w:outlineLvl w:val="1"/>
        <w:rPr>
          <w:rFonts w:hint="eastAsia" w:ascii="宋体" w:hAnsi="宋体" w:cs="宋体"/>
          <w:b/>
          <w:bCs/>
          <w:color w:val="auto"/>
          <w:sz w:val="32"/>
          <w:szCs w:val="32"/>
          <w:highlight w:val="none"/>
        </w:rPr>
      </w:pPr>
      <w:bookmarkStart w:id="879" w:name="_Toc3977"/>
      <w:bookmarkStart w:id="880" w:name="_Toc95223459"/>
      <w:bookmarkStart w:id="881" w:name="_Toc28799376"/>
      <w:bookmarkStart w:id="882" w:name="_Toc29801"/>
      <w:bookmarkStart w:id="883" w:name="_Toc2308"/>
      <w:r>
        <w:rPr>
          <w:rFonts w:hint="eastAsia" w:ascii="宋体" w:hAnsi="宋体" w:cs="宋体"/>
          <w:b/>
          <w:bCs/>
          <w:color w:val="auto"/>
          <w:sz w:val="32"/>
          <w:szCs w:val="32"/>
          <w:highlight w:val="none"/>
        </w:rPr>
        <w:t>第一节  合同协议书</w:t>
      </w:r>
      <w:bookmarkEnd w:id="879"/>
      <w:bookmarkEnd w:id="880"/>
      <w:bookmarkEnd w:id="881"/>
    </w:p>
    <w:p w14:paraId="4B1FDD70">
      <w:pPr>
        <w:spacing w:line="360" w:lineRule="auto"/>
        <w:rPr>
          <w:rFonts w:hint="default" w:ascii="宋体" w:hAnsi="宋体" w:eastAsia="宋体" w:cs="宋体"/>
          <w:b/>
          <w:color w:val="auto"/>
          <w:sz w:val="24"/>
          <w:highlight w:val="none"/>
          <w:u w:val="single"/>
          <w:lang w:val="en-US" w:eastAsia="zh-CN"/>
        </w:rPr>
      </w:pPr>
      <w:r>
        <w:rPr>
          <w:rFonts w:hint="eastAsia" w:ascii="宋体" w:hAnsi="宋体" w:cs="宋体"/>
          <w:b/>
          <w:color w:val="auto"/>
          <w:sz w:val="24"/>
          <w:highlight w:val="none"/>
          <w:u w:val="single"/>
        </w:rPr>
        <w:t>发包人（全称）：</w:t>
      </w:r>
      <w:r>
        <w:rPr>
          <w:rFonts w:hint="eastAsia" w:ascii="宋体" w:hAnsi="宋体" w:cs="宋体"/>
          <w:b/>
          <w:color w:val="auto"/>
          <w:sz w:val="24"/>
          <w:highlight w:val="none"/>
          <w:u w:val="single"/>
          <w:lang w:val="en-US" w:eastAsia="zh-CN"/>
        </w:rPr>
        <w:t>滁州市兴天矿业有限公司</w:t>
      </w:r>
    </w:p>
    <w:p w14:paraId="1426B2BD">
      <w:pPr>
        <w:spacing w:line="360" w:lineRule="auto"/>
        <w:rPr>
          <w:rFonts w:hint="eastAsia" w:ascii="宋体" w:hAnsi="宋体" w:cs="宋体"/>
          <w:b/>
          <w:color w:val="auto"/>
          <w:sz w:val="30"/>
          <w:szCs w:val="30"/>
          <w:highlight w:val="none"/>
          <w:u w:val="single"/>
        </w:rPr>
      </w:pPr>
      <w:r>
        <w:rPr>
          <w:rFonts w:hint="eastAsia" w:ascii="宋体" w:hAnsi="宋体" w:cs="宋体"/>
          <w:b/>
          <w:color w:val="auto"/>
          <w:sz w:val="24"/>
          <w:highlight w:val="none"/>
          <w:u w:val="single"/>
        </w:rPr>
        <w:t>承包人（全称）：               </w:t>
      </w:r>
    </w:p>
    <w:p w14:paraId="7F41C72A">
      <w:pPr>
        <w:spacing w:line="360" w:lineRule="auto"/>
        <w:ind w:firstLine="420" w:firstLineChars="200"/>
        <w:rPr>
          <w:rFonts w:hint="eastAsia" w:ascii="宋体" w:hAnsi="宋体" w:cs="宋体"/>
          <w:color w:val="auto"/>
          <w:szCs w:val="21"/>
          <w:highlight w:val="none"/>
          <w:u w:val="single"/>
        </w:rPr>
      </w:pPr>
    </w:p>
    <w:p w14:paraId="0475AD7B">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工程施工及</w:t>
      </w:r>
      <w:r>
        <w:rPr>
          <w:rFonts w:hint="eastAsia" w:ascii="宋体" w:hAnsi="宋体" w:cs="宋体"/>
          <w:color w:val="auto"/>
          <w:szCs w:val="21"/>
          <w:highlight w:val="none"/>
          <w:u w:val="single"/>
        </w:rPr>
        <w:t>有关事项协商一致，共同达成如下协议：</w:t>
      </w:r>
      <w:bookmarkStart w:id="884" w:name="_Toc351203481"/>
    </w:p>
    <w:p w14:paraId="3C2FD80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884"/>
    </w:p>
    <w:p w14:paraId="02DE4CDF">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E95C3D8">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2. 工程地点：</w:t>
      </w:r>
      <w:r>
        <w:rPr>
          <w:rFonts w:hint="eastAsia"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D1A7F6">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1B83B9F4">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工程内容：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w:t>
      </w:r>
    </w:p>
    <w:p w14:paraId="2A0FF2B7">
      <w:pPr>
        <w:keepNext w:val="0"/>
        <w:keepLines w:val="0"/>
        <w:pageBreakBefore w:val="0"/>
        <w:widowControl w:val="0"/>
        <w:kinsoku/>
        <w:wordWrap/>
        <w:overflowPunct/>
        <w:topLinePunct w:val="0"/>
        <w:bidi w:val="0"/>
        <w:snapToGrid/>
        <w:spacing w:line="480" w:lineRule="exact"/>
        <w:ind w:firstLine="411" w:firstLineChars="196"/>
        <w:textAlignment w:val="auto"/>
        <w:rPr>
          <w:rFonts w:hint="default" w:ascii="宋体" w:hAnsi="宋体" w:cs="宋体"/>
          <w:color w:val="auto"/>
          <w:szCs w:val="21"/>
          <w:highlight w:val="none"/>
          <w:u w:val="single"/>
          <w:lang w:val="en-US"/>
        </w:rPr>
      </w:pP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工程承包范围：</w:t>
      </w:r>
      <w:r>
        <w:rPr>
          <w:rFonts w:hint="eastAsia" w:ascii="宋体" w:hAnsi="宋体" w:cs="宋体"/>
          <w:b/>
          <w:bCs/>
          <w:color w:val="auto"/>
          <w:szCs w:val="21"/>
          <w:highlight w:val="none"/>
          <w:u w:val="single"/>
        </w:rPr>
        <w:t>施工图纸和工程量清单载明的施工内容及施工过程中的变更调整内容（如施工图纸和工程量清单不一致，由招标单位负责解释）</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 xml:space="preserve"> </w:t>
      </w:r>
    </w:p>
    <w:p w14:paraId="6E9DF6B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5" w:name="_Toc351203482"/>
      <w:r>
        <w:rPr>
          <w:rFonts w:hint="eastAsia" w:ascii="宋体" w:hAnsi="宋体" w:cs="宋体"/>
          <w:b/>
          <w:color w:val="auto"/>
          <w:szCs w:val="21"/>
          <w:highlight w:val="none"/>
          <w:u w:val="single"/>
        </w:rPr>
        <w:t>二、合同工期</w:t>
      </w:r>
      <w:bookmarkEnd w:id="885"/>
    </w:p>
    <w:p w14:paraId="26E0BEEF">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p>
    <w:p w14:paraId="58F8182C">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34CD3CB4">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工期总日历天数：       天。工期总日历天数与根据前述计划开竣工日期计算的工期天数不一致的，以工期总日历天数为准。</w:t>
      </w:r>
    </w:p>
    <w:p w14:paraId="083EA2B8">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6" w:name="_Toc351203483"/>
      <w:r>
        <w:rPr>
          <w:rFonts w:hint="eastAsia" w:ascii="宋体" w:hAnsi="宋体" w:cs="宋体"/>
          <w:b/>
          <w:color w:val="auto"/>
          <w:szCs w:val="21"/>
          <w:highlight w:val="none"/>
          <w:u w:val="single"/>
        </w:rPr>
        <w:t>三、质量标准</w:t>
      </w:r>
      <w:bookmarkEnd w:id="886"/>
    </w:p>
    <w:p w14:paraId="45E12E98">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工程质量必须达到国家工程施工质量验收 合格 标准。</w:t>
      </w:r>
    </w:p>
    <w:p w14:paraId="2A114FFA">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7" w:name="_Toc351203484"/>
      <w:r>
        <w:rPr>
          <w:rFonts w:hint="eastAsia" w:ascii="宋体" w:hAnsi="宋体" w:cs="宋体"/>
          <w:b/>
          <w:color w:val="auto"/>
          <w:szCs w:val="21"/>
          <w:highlight w:val="none"/>
          <w:u w:val="single"/>
        </w:rPr>
        <w:t>四、签约合同价与合同价格形式</w:t>
      </w:r>
      <w:bookmarkEnd w:id="887"/>
    </w:p>
    <w:p w14:paraId="7B2EE43D">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4CD8F227">
      <w:pPr>
        <w:keepNext w:val="0"/>
        <w:keepLines w:val="0"/>
        <w:pageBreakBefore w:val="0"/>
        <w:widowControl w:val="0"/>
        <w:kinsoku/>
        <w:wordWrap/>
        <w:overflowPunct/>
        <w:topLinePunct w:val="0"/>
        <w:bidi w:val="0"/>
        <w:snapToGrid/>
        <w:spacing w:line="480" w:lineRule="exact"/>
        <w:ind w:firstLine="525" w:firstLineChars="25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0AA361FD">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其中：</w:t>
      </w:r>
    </w:p>
    <w:p w14:paraId="64B592A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（1）安全文明施工费：</w:t>
      </w:r>
    </w:p>
    <w:p w14:paraId="57EB10E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人民币（大写）               (¥          元)；</w:t>
      </w:r>
    </w:p>
    <w:p w14:paraId="5E53BCD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（2）材料和工程设备暂估价金额：</w:t>
      </w:r>
    </w:p>
    <w:p w14:paraId="427302AA">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人民币（大写）               (¥          元)；</w:t>
      </w:r>
    </w:p>
    <w:p w14:paraId="6F4ED233">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（3）专业工程暂估价金额：</w:t>
      </w:r>
    </w:p>
    <w:p w14:paraId="6F0F86A5">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人民币（大写）               (¥          元)；</w:t>
      </w:r>
    </w:p>
    <w:p w14:paraId="1B3F070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u w:val="single"/>
          <w:lang w:val="en-US" w:eastAsia="zh-CN" w:bidi="ar"/>
        </w:rPr>
        <w:t>（4）暂列金额：</w:t>
      </w:r>
    </w:p>
    <w:p w14:paraId="3A6D90AA">
      <w:pPr>
        <w:keepNext w:val="0"/>
        <w:keepLines w:val="0"/>
        <w:widowControl w:val="0"/>
        <w:suppressLineNumbers w:val="0"/>
        <w:spacing w:before="0" w:beforeAutospacing="0" w:after="0" w:afterAutospacing="0" w:line="440" w:lineRule="exact"/>
        <w:ind w:left="0" w:right="0" w:firstLine="420" w:firstLineChars="200"/>
        <w:jc w:val="both"/>
        <w:rPr>
          <w:highlight w:val="none"/>
        </w:rPr>
      </w:pPr>
      <w:r>
        <w:rPr>
          <w:rFonts w:hint="eastAsia" w:ascii="宋体" w:hAnsi="宋体" w:eastAsia="宋体" w:cs="宋体"/>
          <w:kern w:val="2"/>
          <w:sz w:val="21"/>
          <w:szCs w:val="21"/>
          <w:highlight w:val="none"/>
          <w:u w:val="single"/>
          <w:lang w:val="en-US" w:eastAsia="zh-CN" w:bidi="ar"/>
        </w:rPr>
        <w:t>人民币（大写）               (¥          元)</w:t>
      </w:r>
      <w:r>
        <w:rPr>
          <w:rFonts w:hint="eastAsia" w:ascii="宋体" w:hAnsi="宋体" w:eastAsia="宋体" w:cs="宋体"/>
          <w:kern w:val="2"/>
          <w:sz w:val="21"/>
          <w:szCs w:val="21"/>
          <w:highlight w:val="none"/>
          <w:lang w:val="en-US" w:eastAsia="zh-CN" w:bidi="ar"/>
        </w:rPr>
        <w:t>。</w:t>
      </w:r>
    </w:p>
    <w:p w14:paraId="1BE22C1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lang w:val="en-US" w:eastAsia="zh-CN"/>
        </w:rPr>
        <w:t xml:space="preserve">  单价合同   </w:t>
      </w:r>
      <w:r>
        <w:rPr>
          <w:rFonts w:hint="eastAsia" w:ascii="宋体" w:hAnsi="宋体" w:cs="宋体"/>
          <w:color w:val="auto"/>
          <w:szCs w:val="21"/>
          <w:highlight w:val="none"/>
        </w:rPr>
        <w:t>。</w:t>
      </w:r>
    </w:p>
    <w:p w14:paraId="3E9E01D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8" w:name="_Toc351203485"/>
      <w:r>
        <w:rPr>
          <w:rFonts w:hint="eastAsia" w:ascii="宋体" w:hAnsi="宋体" w:cs="宋体"/>
          <w:b/>
          <w:color w:val="auto"/>
          <w:szCs w:val="21"/>
          <w:highlight w:val="none"/>
        </w:rPr>
        <w:t>五、</w:t>
      </w:r>
      <w:bookmarkEnd w:id="888"/>
      <w:r>
        <w:rPr>
          <w:rFonts w:hint="eastAsia" w:ascii="宋体" w:hAnsi="宋体" w:cs="宋体"/>
          <w:b/>
          <w:color w:val="auto"/>
          <w:szCs w:val="21"/>
          <w:highlight w:val="none"/>
        </w:rPr>
        <w:t>项目经理</w:t>
      </w:r>
    </w:p>
    <w:p w14:paraId="1BDD7B6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02AAC1F">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9" w:name="_Toc351203486"/>
      <w:r>
        <w:rPr>
          <w:rFonts w:hint="eastAsia" w:ascii="宋体" w:hAnsi="宋体" w:cs="宋体"/>
          <w:b/>
          <w:color w:val="auto"/>
          <w:szCs w:val="21"/>
          <w:highlight w:val="none"/>
        </w:rPr>
        <w:t>六、合同文件构成</w:t>
      </w:r>
      <w:bookmarkEnd w:id="889"/>
    </w:p>
    <w:p w14:paraId="7E5EA3A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DBCA35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18BDAE1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477315CB">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6882ECC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2A3BE681">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92C4CFA">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（6）图纸；</w:t>
      </w:r>
    </w:p>
    <w:p w14:paraId="0CEBAA0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0E43F415">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6FEF5CF3">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在合同订立及履行过程中形成的与合同有关的文件均构成合同文件组成部分。若招标文件与合同不符时，以招标文件为准，若合同专用条款与通用条款不符时，以专用条款为准，补充条款优先于专用条款。</w:t>
      </w:r>
    </w:p>
    <w:p w14:paraId="5110DFE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F900F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0" w:name="_Toc351203487"/>
      <w:r>
        <w:rPr>
          <w:rFonts w:hint="eastAsia" w:ascii="宋体" w:hAnsi="宋体" w:cs="宋体"/>
          <w:b/>
          <w:color w:val="auto"/>
          <w:szCs w:val="21"/>
          <w:highlight w:val="none"/>
        </w:rPr>
        <w:t>七、承诺</w:t>
      </w:r>
      <w:bookmarkEnd w:id="890"/>
    </w:p>
    <w:p w14:paraId="53E8DEA5">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3BBA368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1B826F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发包人和承包人通过招投标形式签订合同的，双方理解并承诺不再就同一工程另行签订与合同实质性内容相背离的协议。</w:t>
      </w:r>
    </w:p>
    <w:p w14:paraId="341656AE">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1" w:name="_Toc351203488"/>
      <w:r>
        <w:rPr>
          <w:rFonts w:hint="eastAsia" w:ascii="宋体" w:hAnsi="宋体" w:cs="宋体"/>
          <w:b/>
          <w:color w:val="auto"/>
          <w:szCs w:val="21"/>
          <w:highlight w:val="none"/>
        </w:rPr>
        <w:t>八、词语含义</w:t>
      </w:r>
      <w:bookmarkEnd w:id="891"/>
    </w:p>
    <w:p w14:paraId="4311365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0B72DD49">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2" w:name="_Toc351203489"/>
      <w:r>
        <w:rPr>
          <w:rFonts w:hint="eastAsia" w:ascii="宋体" w:hAnsi="宋体" w:cs="宋体"/>
          <w:b/>
          <w:color w:val="auto"/>
          <w:szCs w:val="21"/>
          <w:highlight w:val="none"/>
        </w:rPr>
        <w:t>九、签订时间</w:t>
      </w:r>
      <w:bookmarkEnd w:id="892"/>
    </w:p>
    <w:p w14:paraId="21FD032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936B910">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3" w:name="_Toc351203490"/>
      <w:r>
        <w:rPr>
          <w:rFonts w:hint="eastAsia" w:ascii="宋体" w:hAnsi="宋体" w:cs="宋体"/>
          <w:b/>
          <w:color w:val="auto"/>
          <w:szCs w:val="21"/>
          <w:highlight w:val="none"/>
        </w:rPr>
        <w:t>十、签订地点</w:t>
      </w:r>
      <w:bookmarkEnd w:id="893"/>
    </w:p>
    <w:p w14:paraId="7F41BA6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F1B06F7">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4" w:name="_Toc351203491"/>
      <w:r>
        <w:rPr>
          <w:rFonts w:hint="eastAsia" w:ascii="宋体" w:hAnsi="宋体" w:cs="宋体"/>
          <w:b/>
          <w:color w:val="auto"/>
          <w:szCs w:val="21"/>
          <w:highlight w:val="none"/>
        </w:rPr>
        <w:t>十一、补充协议</w:t>
      </w:r>
      <w:bookmarkEnd w:id="894"/>
    </w:p>
    <w:p w14:paraId="4B23DB2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00A9613">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5" w:name="_Toc351203492"/>
      <w:r>
        <w:rPr>
          <w:rFonts w:hint="eastAsia" w:ascii="宋体" w:hAnsi="宋体" w:cs="宋体"/>
          <w:b/>
          <w:color w:val="auto"/>
          <w:szCs w:val="21"/>
          <w:highlight w:val="none"/>
        </w:rPr>
        <w:t>十二、合同生效</w:t>
      </w:r>
      <w:bookmarkEnd w:id="895"/>
    </w:p>
    <w:p w14:paraId="579B2E11">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2DBB08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6" w:name="_Toc351203493"/>
      <w:r>
        <w:rPr>
          <w:rFonts w:hint="eastAsia" w:ascii="宋体" w:hAnsi="宋体" w:cs="宋体"/>
          <w:b/>
          <w:color w:val="auto"/>
          <w:szCs w:val="21"/>
          <w:highlight w:val="none"/>
        </w:rPr>
        <w:t>十三、合同份数</w:t>
      </w:r>
      <w:bookmarkEnd w:id="896"/>
    </w:p>
    <w:p w14:paraId="25CE4980">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A2456FA">
      <w:pPr>
        <w:spacing w:line="360" w:lineRule="auto"/>
        <w:rPr>
          <w:rFonts w:hint="eastAsia" w:ascii="宋体" w:hAnsi="宋体" w:cs="宋体"/>
          <w:bCs/>
          <w:color w:val="auto"/>
          <w:szCs w:val="21"/>
          <w:highlight w:val="none"/>
        </w:rPr>
      </w:pPr>
    </w:p>
    <w:p w14:paraId="5A4D160A">
      <w:pPr>
        <w:spacing w:line="360" w:lineRule="auto"/>
        <w:ind w:firstLine="420" w:firstLineChars="200"/>
        <w:rPr>
          <w:rFonts w:hint="eastAsia" w:ascii="宋体" w:hAnsi="宋体" w:cs="宋体"/>
          <w:color w:val="auto"/>
          <w:szCs w:val="21"/>
          <w:highlight w:val="none"/>
        </w:rPr>
      </w:pPr>
    </w:p>
    <w:p w14:paraId="126CCAB6">
      <w:pPr>
        <w:spacing w:line="360" w:lineRule="auto"/>
        <w:ind w:firstLine="420" w:firstLineChars="200"/>
        <w:rPr>
          <w:rFonts w:hint="eastAsia" w:ascii="宋体" w:hAnsi="宋体" w:cs="宋体"/>
          <w:color w:val="auto"/>
          <w:szCs w:val="21"/>
          <w:highlight w:val="none"/>
        </w:rPr>
      </w:pPr>
    </w:p>
    <w:p w14:paraId="0162D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107FA22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F4CC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4BBAF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51F63AC0">
      <w:pPr>
        <w:spacing w:line="360" w:lineRule="auto"/>
        <w:rPr>
          <w:rFonts w:hint="eastAsia" w:ascii="宋体" w:hAnsi="宋体" w:cs="宋体"/>
          <w:color w:val="auto"/>
          <w:szCs w:val="21"/>
          <w:highlight w:val="none"/>
          <w:u w:val="single"/>
        </w:rPr>
      </w:pPr>
    </w:p>
    <w:p w14:paraId="4F5EBEA0">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34DD1D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36DB66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71461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4CCE8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2DE32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4ED6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9994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1F314E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59AFEE6">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0220D54">
      <w:pPr>
        <w:keepNext/>
        <w:keepLines/>
        <w:spacing w:line="360" w:lineRule="auto"/>
        <w:jc w:val="center"/>
        <w:outlineLvl w:val="1"/>
        <w:rPr>
          <w:rFonts w:hint="eastAsia" w:ascii="宋体" w:hAnsi="宋体" w:cs="宋体"/>
          <w:snapToGrid w:val="0"/>
          <w:color w:val="auto"/>
          <w:kern w:val="0"/>
          <w:sz w:val="28"/>
          <w:highlight w:val="none"/>
        </w:rPr>
      </w:pPr>
      <w:r>
        <w:rPr>
          <w:rFonts w:hint="eastAsia" w:ascii="宋体" w:hAnsi="宋体" w:eastAsia="宋体" w:cs="宋体"/>
          <w:b/>
          <w:bCs/>
          <w:color w:val="auto"/>
          <w:sz w:val="32"/>
          <w:szCs w:val="32"/>
          <w:highlight w:val="none"/>
        </w:rPr>
        <w:br w:type="page"/>
      </w:r>
      <w:bookmarkEnd w:id="882"/>
      <w:bookmarkEnd w:id="883"/>
      <w:bookmarkStart w:id="897" w:name="_Toc15494"/>
      <w:bookmarkStart w:id="898" w:name="_Toc95223460"/>
      <w:bookmarkStart w:id="899" w:name="_Toc4139"/>
      <w:r>
        <w:rPr>
          <w:rFonts w:hint="eastAsia" w:ascii="黑体" w:hAnsi="Times New Roman" w:eastAsia="黑体" w:cs="黑体"/>
          <w:b/>
          <w:bCs/>
          <w:color w:val="auto"/>
          <w:kern w:val="0"/>
          <w:sz w:val="32"/>
          <w:szCs w:val="32"/>
          <w:highlight w:val="none"/>
          <w:lang w:val="en-US" w:eastAsia="zh-CN" w:bidi="ar-SA"/>
        </w:rPr>
        <w:t>第二节  通用合同条款</w:t>
      </w:r>
      <w:bookmarkEnd w:id="897"/>
      <w:bookmarkEnd w:id="898"/>
    </w:p>
    <w:p w14:paraId="19336BDD">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使用建设部、国家工商行政管理局印发的《建设工程施工合同（GF-2017-0201示范文本）》第二部分通用条款。上述资料由投标人自行准备。</w:t>
      </w:r>
    </w:p>
    <w:p w14:paraId="1F32A6E6">
      <w:pPr>
        <w:pStyle w:val="8"/>
        <w:jc w:val="center"/>
        <w:rPr>
          <w:rFonts w:hint="eastAsia" w:ascii="黑体" w:eastAsia="黑体" w:cs="黑体"/>
          <w:color w:val="auto"/>
          <w:highlight w:val="none"/>
        </w:rPr>
      </w:pPr>
      <w:bookmarkStart w:id="900" w:name="_Toc14492"/>
      <w:r>
        <w:rPr>
          <w:rFonts w:hint="eastAsia" w:ascii="黑体" w:eastAsia="黑体" w:cs="黑体"/>
          <w:color w:val="auto"/>
          <w:highlight w:val="none"/>
        </w:rPr>
        <w:t>第三节 专用合同条款</w:t>
      </w:r>
    </w:p>
    <w:p w14:paraId="3096D98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 一般约定</w:t>
      </w:r>
    </w:p>
    <w:p w14:paraId="560C158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1.1 </w:t>
      </w:r>
      <w:r>
        <w:rPr>
          <w:rFonts w:hint="eastAsia" w:ascii="宋体" w:hAnsi="宋体" w:cs="宋体"/>
          <w:bCs/>
          <w:color w:val="auto"/>
          <w:szCs w:val="28"/>
          <w:highlight w:val="none"/>
        </w:rPr>
        <w:t>词语定义与解释</w:t>
      </w:r>
    </w:p>
    <w:p w14:paraId="53F1D630">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1.1.1合同</w:t>
      </w:r>
    </w:p>
    <w:p w14:paraId="0224313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1.1.1.10其他合同文件包括：</w:t>
      </w:r>
      <w:r>
        <w:rPr>
          <w:rFonts w:hint="eastAsia" w:ascii="宋体" w:cs="宋体"/>
          <w:color w:val="auto"/>
          <w:szCs w:val="21"/>
          <w:highlight w:val="none"/>
          <w:u w:val="single"/>
        </w:rPr>
        <w:t>本项目招标文件、在合同订立及履行过程中形成的与合同有关的文件均构成合同文件组成部分。</w:t>
      </w:r>
    </w:p>
    <w:p w14:paraId="1CF2863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1.1.2 合同当事人及其他相关方</w:t>
      </w:r>
    </w:p>
    <w:p w14:paraId="72BAE51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1.1.2.4</w:t>
      </w:r>
      <w:r>
        <w:rPr>
          <w:rFonts w:hint="eastAsia" w:ascii="宋体" w:cs="宋体"/>
          <w:strike w:val="0"/>
          <w:dstrike w:val="0"/>
          <w:color w:val="auto"/>
          <w:szCs w:val="21"/>
          <w:highlight w:val="none"/>
          <w:lang w:val="en-US" w:eastAsia="zh-CN"/>
        </w:rPr>
        <w:t>发包人</w:t>
      </w:r>
      <w:r>
        <w:rPr>
          <w:rFonts w:hint="eastAsia" w:ascii="宋体" w:cs="宋体"/>
          <w:strike w:val="0"/>
          <w:dstrike w:val="0"/>
          <w:color w:val="auto"/>
          <w:szCs w:val="21"/>
          <w:highlight w:val="none"/>
        </w:rPr>
        <w:t>：</w:t>
      </w:r>
    </w:p>
    <w:p w14:paraId="03C1BDE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名    称：</w:t>
      </w:r>
      <w:r>
        <w:rPr>
          <w:rFonts w:hint="eastAsia" w:ascii="宋体" w:cs="宋体"/>
          <w:strike w:val="0"/>
          <w:dstrike w:val="0"/>
          <w:color w:val="auto"/>
          <w:szCs w:val="21"/>
          <w:highlight w:val="none"/>
          <w:u w:val="single"/>
        </w:rPr>
        <w:t xml:space="preserve">                                         </w:t>
      </w:r>
      <w:r>
        <w:rPr>
          <w:rFonts w:hint="eastAsia" w:ascii="宋体" w:cs="宋体"/>
          <w:strike w:val="0"/>
          <w:dstrike w:val="0"/>
          <w:color w:val="auto"/>
          <w:szCs w:val="21"/>
          <w:highlight w:val="none"/>
        </w:rPr>
        <w:t>；</w:t>
      </w:r>
    </w:p>
    <w:p w14:paraId="70B240B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lang w:val="en-US" w:eastAsia="zh-CN"/>
        </w:rPr>
        <w:t>发包人现场联系人</w:t>
      </w:r>
      <w:r>
        <w:rPr>
          <w:rFonts w:hint="eastAsia" w:ascii="宋体" w:cs="宋体"/>
          <w:strike w:val="0"/>
          <w:dstrike w:val="0"/>
          <w:color w:val="auto"/>
          <w:szCs w:val="21"/>
          <w:highlight w:val="none"/>
        </w:rPr>
        <w:t>：</w:t>
      </w:r>
      <w:r>
        <w:rPr>
          <w:rFonts w:hint="eastAsia" w:ascii="宋体" w:cs="宋体"/>
          <w:strike w:val="0"/>
          <w:dstrike w:val="0"/>
          <w:color w:val="auto"/>
          <w:szCs w:val="21"/>
          <w:highlight w:val="none"/>
          <w:u w:val="single"/>
        </w:rPr>
        <w:t>               </w:t>
      </w:r>
      <w:r>
        <w:rPr>
          <w:rFonts w:hint="eastAsia" w:ascii="宋体" w:cs="宋体"/>
          <w:strike w:val="0"/>
          <w:dstrike w:val="0"/>
          <w:color w:val="auto"/>
          <w:szCs w:val="21"/>
          <w:highlight w:val="none"/>
        </w:rPr>
        <w:t>；</w:t>
      </w:r>
    </w:p>
    <w:p w14:paraId="6CEA4E67">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联系电话：</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97643CE">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电子信箱：</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ECE0713">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通信地址：</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3C8D6B3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 xml:space="preserve">1.1.2.5 </w:t>
      </w:r>
      <w:r>
        <w:rPr>
          <w:rFonts w:hint="eastAsia" w:ascii="宋体" w:cs="宋体"/>
          <w:strike w:val="0"/>
          <w:dstrike w:val="0"/>
          <w:color w:val="auto"/>
          <w:szCs w:val="21"/>
          <w:highlight w:val="none"/>
          <w:lang w:val="en-US" w:eastAsia="zh-CN"/>
        </w:rPr>
        <w:t>承包人</w:t>
      </w:r>
      <w:r>
        <w:rPr>
          <w:rFonts w:hint="eastAsia" w:ascii="宋体" w:cs="宋体"/>
          <w:strike w:val="0"/>
          <w:dstrike w:val="0"/>
          <w:color w:val="auto"/>
          <w:szCs w:val="21"/>
          <w:highlight w:val="none"/>
        </w:rPr>
        <w:t>：</w:t>
      </w:r>
    </w:p>
    <w:p w14:paraId="147609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名    称：</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08333C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资质类别和等级：</w:t>
      </w:r>
      <w:r>
        <w:rPr>
          <w:rFonts w:hint="eastAsia" w:ascii="宋体" w:cs="宋体"/>
          <w:color w:val="auto"/>
          <w:szCs w:val="21"/>
          <w:highlight w:val="none"/>
          <w:u w:val="single"/>
        </w:rPr>
        <w:t>               </w:t>
      </w:r>
      <w:r>
        <w:rPr>
          <w:rFonts w:hint="eastAsia" w:ascii="宋体" w:cs="宋体"/>
          <w:color w:val="auto"/>
          <w:szCs w:val="21"/>
          <w:highlight w:val="none"/>
        </w:rPr>
        <w:t>；</w:t>
      </w:r>
    </w:p>
    <w:p w14:paraId="5549450D">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u w:val="single"/>
        </w:rPr>
        <w:t>                 </w:t>
      </w:r>
      <w:r>
        <w:rPr>
          <w:rFonts w:hint="eastAsia" w:ascii="宋体" w:cs="宋体"/>
          <w:color w:val="auto"/>
          <w:szCs w:val="21"/>
          <w:highlight w:val="none"/>
        </w:rPr>
        <w:t>；</w:t>
      </w:r>
      <w:r>
        <w:rPr>
          <w:rFonts w:hint="eastAsia" w:ascii="宋体" w:cs="宋体"/>
          <w:color w:val="auto"/>
          <w:szCs w:val="21"/>
          <w:highlight w:val="none"/>
          <w:lang w:eastAsia="zh-CN"/>
        </w:rPr>
        <w:t>、</w:t>
      </w:r>
    </w:p>
    <w:p w14:paraId="21344721">
      <w:pPr>
        <w:snapToGrid w:val="0"/>
        <w:spacing w:line="440" w:lineRule="exact"/>
        <w:ind w:firstLine="420" w:firstLineChars="200"/>
        <w:rPr>
          <w:rFonts w:hint="eastAsia"/>
          <w:color w:val="auto"/>
          <w:highlight w:val="none"/>
          <w:lang w:val="en-US"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rPr>
        <w:t>资质类别和等级：</w:t>
      </w:r>
      <w:r>
        <w:rPr>
          <w:rFonts w:hint="eastAsia" w:ascii="宋体" w:cs="宋体"/>
          <w:color w:val="auto"/>
          <w:szCs w:val="21"/>
          <w:highlight w:val="none"/>
          <w:u w:val="single"/>
        </w:rPr>
        <w:t>            </w:t>
      </w:r>
      <w:r>
        <w:rPr>
          <w:rFonts w:hint="eastAsia" w:ascii="宋体" w:cs="宋体"/>
          <w:color w:val="auto"/>
          <w:szCs w:val="21"/>
          <w:highlight w:val="none"/>
        </w:rPr>
        <w:t>；</w:t>
      </w:r>
    </w:p>
    <w:p w14:paraId="1468DCA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747F113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xml:space="preserve">                    </w:t>
      </w:r>
      <w:r>
        <w:rPr>
          <w:rFonts w:hint="eastAsia" w:ascii="宋体" w:cs="宋体"/>
          <w:color w:val="auto"/>
          <w:szCs w:val="21"/>
          <w:highlight w:val="none"/>
        </w:rPr>
        <w:t>；</w:t>
      </w:r>
    </w:p>
    <w:p w14:paraId="1AB804F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5FC1C3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 工程和设备</w:t>
      </w:r>
    </w:p>
    <w:p w14:paraId="7960EA3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1.1.3.7 作为施工现场组成部分的其他场所包括：</w:t>
      </w:r>
      <w:r>
        <w:rPr>
          <w:rFonts w:hint="eastAsia" w:ascii="宋体" w:cs="宋体"/>
          <w:color w:val="auto"/>
          <w:szCs w:val="21"/>
          <w:highlight w:val="none"/>
          <w:u w:val="single"/>
        </w:rPr>
        <w:t xml:space="preserve"> 见施工图纸并现场确定</w:t>
      </w:r>
      <w:r>
        <w:rPr>
          <w:rFonts w:hint="eastAsia" w:ascii="宋体" w:cs="宋体"/>
          <w:color w:val="auto"/>
          <w:szCs w:val="21"/>
          <w:highlight w:val="none"/>
        </w:rPr>
        <w:t>。</w:t>
      </w:r>
    </w:p>
    <w:p w14:paraId="38D30C6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1.1.3.9 永久占地包括：</w:t>
      </w:r>
      <w:r>
        <w:rPr>
          <w:rFonts w:hint="eastAsia" w:ascii="宋体" w:cs="宋体"/>
          <w:color w:val="auto"/>
          <w:szCs w:val="21"/>
          <w:highlight w:val="none"/>
          <w:u w:val="single"/>
        </w:rPr>
        <w:t xml:space="preserve">   见施工图纸 </w:t>
      </w:r>
      <w:r>
        <w:rPr>
          <w:rFonts w:hint="eastAsia" w:ascii="宋体" w:cs="宋体"/>
          <w:color w:val="auto"/>
          <w:kern w:val="0"/>
          <w:szCs w:val="21"/>
          <w:highlight w:val="none"/>
        </w:rPr>
        <w:t>。</w:t>
      </w:r>
    </w:p>
    <w:p w14:paraId="296C7B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1.1.3.10 临时占地包括：</w:t>
      </w:r>
      <w:r>
        <w:rPr>
          <w:rFonts w:hint="eastAsia" w:ascii="宋体" w:cs="宋体"/>
          <w:color w:val="auto"/>
          <w:szCs w:val="21"/>
          <w:highlight w:val="none"/>
          <w:u w:val="single"/>
        </w:rPr>
        <w:t xml:space="preserve">   现场确定</w:t>
      </w:r>
      <w:r>
        <w:rPr>
          <w:rFonts w:hint="eastAsia" w:ascii="宋体" w:cs="宋体"/>
          <w:color w:val="auto"/>
          <w:kern w:val="0"/>
          <w:szCs w:val="21"/>
          <w:highlight w:val="none"/>
        </w:rPr>
        <w:t>。</w:t>
      </w:r>
    </w:p>
    <w:p w14:paraId="5D25837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1.3法律 </w:t>
      </w:r>
    </w:p>
    <w:p w14:paraId="410CA11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适用于合同的其他规范性文件：</w:t>
      </w:r>
      <w:r>
        <w:rPr>
          <w:rFonts w:hint="eastAsia" w:ascii="宋体" w:hAnsi="宋体" w:cs="宋体"/>
          <w:color w:val="auto"/>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cs="宋体"/>
          <w:color w:val="auto"/>
          <w:szCs w:val="21"/>
          <w:highlight w:val="none"/>
          <w:u w:val="single"/>
        </w:rPr>
        <w:t>。</w:t>
      </w:r>
    </w:p>
    <w:p w14:paraId="3E6C419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 标准和规范</w:t>
      </w:r>
    </w:p>
    <w:p w14:paraId="471FA42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1.4.1适用于工程的标准规范包括：</w:t>
      </w:r>
      <w:r>
        <w:rPr>
          <w:rFonts w:hint="eastAsia" w:ascii="宋体" w:cs="宋体"/>
          <w:color w:val="auto"/>
          <w:szCs w:val="21"/>
          <w:highlight w:val="none"/>
          <w:u w:val="single"/>
        </w:rPr>
        <w:t>中华人民共和国住房和城乡建设部等部门及省、市发布的有关文件</w:t>
      </w:r>
      <w:r>
        <w:rPr>
          <w:rFonts w:hint="eastAsia" w:ascii="宋体" w:cs="宋体"/>
          <w:color w:val="auto"/>
          <w:szCs w:val="21"/>
          <w:highlight w:val="none"/>
        </w:rPr>
        <w:t>。</w:t>
      </w:r>
    </w:p>
    <w:p w14:paraId="406364F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1.4.2 发包人提供国外标准、规范的名称：</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承包人自备国内现行适用的标准、规范</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54C6DE9">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发包人提供国外标准、规范的份数：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EDB71E7">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发包人提供国外标准、规范的名称：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0783D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1.4.3发包人对工程的技术标准和功能要求的特殊要求：</w:t>
      </w:r>
      <w:r>
        <w:rPr>
          <w:rFonts w:hint="eastAsia" w:ascii="宋体" w:cs="宋体"/>
          <w:color w:val="auto"/>
          <w:szCs w:val="21"/>
          <w:highlight w:val="none"/>
          <w:u w:val="single"/>
        </w:rPr>
        <w:t xml:space="preserve">按现行规范执行  </w:t>
      </w:r>
      <w:r>
        <w:rPr>
          <w:rFonts w:hint="eastAsia" w:ascii="宋体" w:cs="宋体"/>
          <w:color w:val="auto"/>
          <w:szCs w:val="21"/>
          <w:highlight w:val="none"/>
        </w:rPr>
        <w:t>。</w:t>
      </w:r>
    </w:p>
    <w:p w14:paraId="7592B7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 合同文件的优先顺序</w:t>
      </w:r>
    </w:p>
    <w:p w14:paraId="7C12261C">
      <w:pPr>
        <w:snapToGrid w:val="0"/>
        <w:spacing w:line="440" w:lineRule="exact"/>
        <w:ind w:firstLine="420" w:firstLineChars="200"/>
        <w:rPr>
          <w:color w:val="auto"/>
          <w:highlight w:val="none"/>
        </w:rPr>
      </w:pPr>
      <w:r>
        <w:rPr>
          <w:rFonts w:hint="eastAsia" w:ascii="宋体" w:cs="宋体"/>
          <w:color w:val="auto"/>
          <w:szCs w:val="21"/>
          <w:highlight w:val="none"/>
        </w:rPr>
        <w:t>合同文件组成及优先顺序为：</w:t>
      </w:r>
      <w:r>
        <w:rPr>
          <w:rFonts w:hint="eastAsia" w:ascii="宋体" w:cs="宋体"/>
          <w:color w:val="auto"/>
          <w:szCs w:val="21"/>
          <w:highlight w:val="none"/>
          <w:u w:val="single"/>
        </w:rPr>
        <w:t>（1）合同协议书；（2）中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通知书；（3）确认函及其附录；（4）招标文件；（5）专用合同条款及其附件；（6）通用合同条款；（7）技术标准和要求；（8）图纸；（9）已标价工程量清单或预算书；（10）其他合同文件。</w:t>
      </w:r>
    </w:p>
    <w:p w14:paraId="564F69ED">
      <w:pPr>
        <w:pStyle w:val="2"/>
        <w:spacing w:after="0" w:line="440" w:lineRule="exact"/>
        <w:ind w:left="0" w:leftChars="0"/>
        <w:rPr>
          <w:color w:val="auto"/>
          <w:highlight w:val="none"/>
        </w:rPr>
      </w:pPr>
      <w:r>
        <w:rPr>
          <w:color w:val="auto"/>
          <w:highlight w:val="none"/>
        </w:rPr>
        <w:t>上述各项合同文件包括合同当事人就该项合同文件所作出的补充和修改，属于同一类内容的文件，应以最新签署的为准。</w:t>
      </w:r>
    </w:p>
    <w:p w14:paraId="7FE8342F">
      <w:pPr>
        <w:pStyle w:val="2"/>
        <w:spacing w:after="0" w:line="440" w:lineRule="exact"/>
        <w:ind w:left="0" w:leftChars="0"/>
        <w:rPr>
          <w:color w:val="auto"/>
          <w:highlight w:val="none"/>
        </w:rPr>
      </w:pPr>
      <w:r>
        <w:rPr>
          <w:color w:val="auto"/>
          <w:highlight w:val="none"/>
        </w:rPr>
        <w:t>在合同订立及履行过程中形成的与合同有关的文件均构成合同文件组成部分，并根据其性质确定优先解释顺序。</w:t>
      </w:r>
    </w:p>
    <w:p w14:paraId="7141C4E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 图纸和承包人文件</w:t>
      </w:r>
      <w:r>
        <w:rPr>
          <w:rFonts w:hint="eastAsia" w:ascii="宋体" w:cs="宋体"/>
          <w:color w:val="auto"/>
          <w:szCs w:val="21"/>
          <w:highlight w:val="none"/>
        </w:rPr>
        <w:tab/>
      </w:r>
    </w:p>
    <w:p w14:paraId="7EB1FE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1.6.1 </w:t>
      </w:r>
      <w:r>
        <w:rPr>
          <w:rFonts w:hint="eastAsia" w:ascii="宋体" w:hAnsi="宋体" w:cs="宋体"/>
          <w:color w:val="auto"/>
          <w:highlight w:val="none"/>
        </w:rPr>
        <w:t>图纸的提供和交底</w:t>
      </w:r>
    </w:p>
    <w:p w14:paraId="6899281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发包人向承包人提供图纸的期限：</w:t>
      </w:r>
      <w:r>
        <w:rPr>
          <w:rFonts w:hint="eastAsia" w:ascii="宋体" w:cs="宋体"/>
          <w:color w:val="auto"/>
          <w:szCs w:val="21"/>
          <w:highlight w:val="none"/>
          <w:u w:val="single"/>
        </w:rPr>
        <w:t xml:space="preserve"> 开工前14天</w:t>
      </w:r>
      <w:r>
        <w:rPr>
          <w:rFonts w:hint="eastAsia" w:ascii="宋体" w:cs="宋体"/>
          <w:color w:val="auto"/>
          <w:szCs w:val="21"/>
          <w:highlight w:val="none"/>
        </w:rPr>
        <w:t>；</w:t>
      </w:r>
    </w:p>
    <w:p w14:paraId="68D9B57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发包人向承包人提供图纸的数量：</w:t>
      </w:r>
      <w:r>
        <w:rPr>
          <w:rFonts w:hint="eastAsia" w:ascii="宋体" w:cs="宋体"/>
          <w:color w:val="auto"/>
          <w:szCs w:val="21"/>
          <w:highlight w:val="none"/>
          <w:u w:val="single"/>
        </w:rPr>
        <w:t xml:space="preserve">3份 </w:t>
      </w:r>
      <w:r>
        <w:rPr>
          <w:rFonts w:hint="eastAsia" w:ascii="宋体" w:cs="宋体"/>
          <w:color w:val="auto"/>
          <w:szCs w:val="21"/>
          <w:highlight w:val="none"/>
        </w:rPr>
        <w:t>；</w:t>
      </w:r>
    </w:p>
    <w:p w14:paraId="1D8B8F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发包人向承包人提供图纸的内容：</w:t>
      </w:r>
      <w:r>
        <w:rPr>
          <w:rFonts w:hint="eastAsia" w:ascii="宋体" w:cs="宋体"/>
          <w:color w:val="auto"/>
          <w:szCs w:val="21"/>
          <w:highlight w:val="none"/>
          <w:u w:val="single"/>
        </w:rPr>
        <w:t>全套施工图 </w:t>
      </w:r>
      <w:r>
        <w:rPr>
          <w:rFonts w:hint="eastAsia" w:ascii="宋体" w:cs="宋体"/>
          <w:color w:val="auto"/>
          <w:szCs w:val="21"/>
          <w:highlight w:val="none"/>
        </w:rPr>
        <w:t>。</w:t>
      </w:r>
    </w:p>
    <w:p w14:paraId="77B7BA32">
      <w:pPr>
        <w:snapToGrid w:val="0"/>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rPr>
        <w:t>1.6.4 承包人文件</w:t>
      </w:r>
    </w:p>
    <w:p w14:paraId="4DBBC05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需要由承包人提供的文件，包括：</w:t>
      </w:r>
      <w:r>
        <w:rPr>
          <w:rFonts w:hint="eastAsia" w:ascii="宋体" w:cs="宋体"/>
          <w:color w:val="auto"/>
          <w:szCs w:val="21"/>
          <w:highlight w:val="none"/>
          <w:u w:val="single"/>
        </w:rPr>
        <w:t>包括但不限于项目部人员证书（在领取中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 xml:space="preserve">通知书前）、项目部任命文、实施性施工组织设计等  </w:t>
      </w:r>
      <w:r>
        <w:rPr>
          <w:rFonts w:hint="eastAsia" w:ascii="宋体" w:cs="宋体"/>
          <w:color w:val="auto"/>
          <w:szCs w:val="21"/>
          <w:highlight w:val="none"/>
        </w:rPr>
        <w:t>；</w:t>
      </w:r>
    </w:p>
    <w:p w14:paraId="03BF03BC">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承包人提供的文件的期限为：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进场前7日内</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CFB032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承包人提供的文件的数量为：</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u w:val="single"/>
          <w:lang w:val="en-US" w:eastAsia="zh-CN"/>
        </w:rPr>
        <w:t>一份</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8E5CC94">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承包人提供的文件的形式为：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电子版及纸质版</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rPr>
        <w:t>；</w:t>
      </w:r>
    </w:p>
    <w:p w14:paraId="30663E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发包人审批承包人文件的期限：</w:t>
      </w:r>
      <w:r>
        <w:rPr>
          <w:rFonts w:hint="eastAsia" w:ascii="宋体" w:cs="宋体"/>
          <w:color w:val="auto"/>
          <w:szCs w:val="21"/>
          <w:highlight w:val="none"/>
          <w:u w:val="single"/>
        </w:rPr>
        <w:t>  7天 </w:t>
      </w:r>
      <w:r>
        <w:rPr>
          <w:rFonts w:hint="eastAsia" w:ascii="宋体" w:cs="宋体"/>
          <w:color w:val="auto"/>
          <w:szCs w:val="21"/>
          <w:highlight w:val="none"/>
        </w:rPr>
        <w:t>。</w:t>
      </w:r>
    </w:p>
    <w:p w14:paraId="07E0E3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1.6.5 图纸和承包人文件的保管</w:t>
      </w:r>
    </w:p>
    <w:p w14:paraId="5935C77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关于图纸和承包人文件的保管的约定：</w:t>
      </w:r>
      <w:r>
        <w:rPr>
          <w:rFonts w:hint="eastAsia" w:ascii="宋体" w:cs="宋体"/>
          <w:color w:val="auto"/>
          <w:szCs w:val="21"/>
          <w:highlight w:val="none"/>
          <w:u w:val="single"/>
        </w:rPr>
        <w:t>除专用合同条款另有约定外，承包人应在施工现场另外保存一套完整的图纸和承包人文件，供发包人、</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及有关人员进行工程检查时使用</w:t>
      </w:r>
      <w:r>
        <w:rPr>
          <w:rFonts w:hint="eastAsia" w:ascii="宋体" w:cs="宋体"/>
          <w:color w:val="auto"/>
          <w:szCs w:val="21"/>
          <w:highlight w:val="none"/>
        </w:rPr>
        <w:t>。</w:t>
      </w:r>
    </w:p>
    <w:p w14:paraId="0BD00F0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1.7 联络</w:t>
      </w:r>
    </w:p>
    <w:p w14:paraId="63FEAF0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1.7.1发包人和承包人应当在</w:t>
      </w:r>
      <w:r>
        <w:rPr>
          <w:rFonts w:hint="eastAsia" w:ascii="宋体" w:cs="宋体"/>
          <w:color w:val="auto"/>
          <w:szCs w:val="21"/>
          <w:highlight w:val="none"/>
          <w:u w:val="single"/>
        </w:rPr>
        <w:t xml:space="preserve">7天  </w:t>
      </w:r>
      <w:r>
        <w:rPr>
          <w:rFonts w:hint="eastAsia" w:ascii="宋体" w:cs="宋体"/>
          <w:color w:val="auto"/>
          <w:kern w:val="0"/>
          <w:szCs w:val="21"/>
          <w:highlight w:val="none"/>
        </w:rPr>
        <w:t>天内将与合同有关的通知、批准、证明、证书、指示、指令、要求、请求、同意、意见、确定和决定等书面函件送达对方当事人。</w:t>
      </w:r>
    </w:p>
    <w:p w14:paraId="48AA27E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1.7.2 发包人接收文件的地点：</w:t>
      </w:r>
      <w:r>
        <w:rPr>
          <w:rFonts w:hint="eastAsia" w:ascii="宋体" w:cs="宋体"/>
          <w:color w:val="auto"/>
          <w:szCs w:val="21"/>
          <w:highlight w:val="none"/>
          <w:u w:val="single"/>
        </w:rPr>
        <w:t></w:t>
      </w:r>
      <w:r>
        <w:rPr>
          <w:rFonts w:hint="eastAsia" w:ascii="宋体" w:cs="宋体"/>
          <w:color w:val="auto"/>
          <w:szCs w:val="21"/>
          <w:highlight w:val="none"/>
          <w:u w:val="single"/>
          <w:lang w:eastAsia="zh-CN"/>
        </w:rPr>
        <w:t>滁州市兴天矿业有限公司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13591616">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发包人指定的接收人为：</w:t>
      </w:r>
      <w:r>
        <w:rPr>
          <w:rFonts w:hint="eastAsia" w:ascii="宋体" w:cs="宋体"/>
          <w:color w:val="auto"/>
          <w:szCs w:val="21"/>
          <w:highlight w:val="none"/>
          <w:u w:val="single"/>
        </w:rPr>
        <w:t>发包人代表</w:t>
      </w:r>
      <w:r>
        <w:rPr>
          <w:rFonts w:hint="eastAsia" w:ascii="宋体" w:cs="宋体"/>
          <w:color w:val="auto"/>
          <w:kern w:val="0"/>
          <w:szCs w:val="21"/>
          <w:highlight w:val="none"/>
        </w:rPr>
        <w:t>；</w:t>
      </w:r>
    </w:p>
    <w:p w14:paraId="04930C6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承包人接收文件的地点：</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滁州市兴天矿业有限公司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63CE1581">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承包人指定的接收人为：</w:t>
      </w:r>
      <w:r>
        <w:rPr>
          <w:rFonts w:hint="eastAsia" w:ascii="宋体" w:cs="宋体"/>
          <w:color w:val="auto"/>
          <w:szCs w:val="21"/>
          <w:highlight w:val="none"/>
          <w:u w:val="single"/>
        </w:rPr>
        <w:t>项目负责人</w:t>
      </w:r>
      <w:r>
        <w:rPr>
          <w:rFonts w:hint="eastAsia" w:ascii="宋体" w:cs="宋体"/>
          <w:color w:val="auto"/>
          <w:kern w:val="0"/>
          <w:szCs w:val="21"/>
          <w:highlight w:val="none"/>
        </w:rPr>
        <w:t>。</w:t>
      </w:r>
    </w:p>
    <w:p w14:paraId="4B2ED79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 交通运输</w:t>
      </w:r>
    </w:p>
    <w:p w14:paraId="55C7A15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1.10.1 出入现场的权利</w:t>
      </w:r>
    </w:p>
    <w:p w14:paraId="4A7A329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关于出入现场的权利的约定：</w:t>
      </w:r>
      <w:r>
        <w:rPr>
          <w:rFonts w:hint="eastAsia" w:ascii="宋体" w:cs="宋体"/>
          <w:color w:val="auto"/>
          <w:szCs w:val="21"/>
          <w:highlight w:val="none"/>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33D6FC1D">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2DC546ED">
      <w:pPr>
        <w:widowControl/>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1.10.3 场内交通</w:t>
      </w:r>
    </w:p>
    <w:p w14:paraId="1A9B712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关于场外交通和场内交通的边界的约定：</w:t>
      </w:r>
      <w:r>
        <w:rPr>
          <w:rFonts w:hint="eastAsia" w:ascii="宋体" w:cs="宋体"/>
          <w:color w:val="auto"/>
          <w:szCs w:val="21"/>
          <w:highlight w:val="none"/>
          <w:u w:val="single"/>
          <w:lang w:val="en-US" w:eastAsia="zh-CN"/>
        </w:rPr>
        <w:t xml:space="preserve">  场内交通设施和道路由承包人负责建设，发包人不另支付费用，场内交通边界现场确定 </w:t>
      </w:r>
      <w:r>
        <w:rPr>
          <w:rFonts w:hint="eastAsia" w:ascii="宋体" w:cs="宋体"/>
          <w:color w:val="auto"/>
          <w:szCs w:val="21"/>
          <w:highlight w:val="none"/>
        </w:rPr>
        <w:t>。</w:t>
      </w:r>
    </w:p>
    <w:p w14:paraId="3875A6F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关于发包人向承包人免费提供满足工程施工需要的场内道路和交通设施的约定：</w:t>
      </w:r>
      <w:r>
        <w:rPr>
          <w:rFonts w:hint="eastAsia" w:ascii="宋体" w:cs="宋体"/>
          <w:color w:val="auto"/>
          <w:szCs w:val="21"/>
          <w:highlight w:val="none"/>
          <w:u w:val="single"/>
        </w:rPr>
        <w:t xml:space="preserve">自行踏勘，自行解决 </w:t>
      </w:r>
      <w:r>
        <w:rPr>
          <w:rFonts w:hint="eastAsia" w:ascii="宋体" w:cs="宋体"/>
          <w:color w:val="auto"/>
          <w:szCs w:val="21"/>
          <w:highlight w:val="none"/>
        </w:rPr>
        <w:t>。</w:t>
      </w:r>
    </w:p>
    <w:p w14:paraId="04A2634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1.10.4超大件和超重件的运输</w:t>
      </w:r>
    </w:p>
    <w:p w14:paraId="06938FF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运输超大件或超重件所需的道路和桥梁临时加固改造费用和其他有关费用由</w:t>
      </w:r>
      <w:r>
        <w:rPr>
          <w:rFonts w:hint="eastAsia" w:ascii="宋体" w:cs="宋体"/>
          <w:color w:val="auto"/>
          <w:szCs w:val="21"/>
          <w:highlight w:val="none"/>
          <w:u w:val="single"/>
        </w:rPr>
        <w:t xml:space="preserve">  承包方 </w:t>
      </w:r>
      <w:r>
        <w:rPr>
          <w:rFonts w:hint="eastAsia" w:ascii="宋体" w:cs="宋体"/>
          <w:color w:val="auto"/>
          <w:szCs w:val="21"/>
          <w:highlight w:val="none"/>
        </w:rPr>
        <w:t>承担。</w:t>
      </w:r>
    </w:p>
    <w:p w14:paraId="68F35F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知识产权</w:t>
      </w:r>
    </w:p>
    <w:p w14:paraId="70D1E65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cs="宋体"/>
          <w:color w:val="auto"/>
          <w:szCs w:val="21"/>
          <w:highlight w:val="none"/>
          <w:u w:val="single"/>
        </w:rPr>
        <w:t xml:space="preserve">发包人 </w:t>
      </w:r>
      <w:r>
        <w:rPr>
          <w:rFonts w:hint="eastAsia" w:ascii="宋体" w:cs="宋体"/>
          <w:color w:val="auto"/>
          <w:szCs w:val="21"/>
          <w:highlight w:val="none"/>
        </w:rPr>
        <w:t>。</w:t>
      </w:r>
    </w:p>
    <w:p w14:paraId="116A180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关于发包人提供的上述文件的使用限制的要求：</w:t>
      </w:r>
      <w:r>
        <w:rPr>
          <w:rFonts w:hint="eastAsia" w:ascii="宋体" w:cs="宋体"/>
          <w:color w:val="auto"/>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03C3801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1.11.2 关于承包人为实施工程所编制文件的著作权的归属：</w:t>
      </w:r>
      <w:r>
        <w:rPr>
          <w:rFonts w:hint="eastAsia" w:ascii="宋体" w:cs="宋体"/>
          <w:color w:val="auto"/>
          <w:szCs w:val="21"/>
          <w:highlight w:val="none"/>
          <w:u w:val="single"/>
        </w:rPr>
        <w:t xml:space="preserve"> 发包人  </w:t>
      </w:r>
      <w:r>
        <w:rPr>
          <w:rFonts w:hint="eastAsia" w:ascii="宋体" w:cs="宋体"/>
          <w:color w:val="auto"/>
          <w:szCs w:val="21"/>
          <w:highlight w:val="none"/>
        </w:rPr>
        <w:t>。</w:t>
      </w:r>
    </w:p>
    <w:p w14:paraId="11F74099">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关于承包人提供的上述文件的使用限制的要求：</w:t>
      </w:r>
      <w:r>
        <w:rPr>
          <w:rFonts w:hint="eastAsia" w:ascii="宋体" w:cs="宋体"/>
          <w:color w:val="auto"/>
          <w:szCs w:val="21"/>
          <w:highlight w:val="none"/>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2E5DB43B">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szCs w:val="21"/>
          <w:highlight w:val="none"/>
        </w:rPr>
        <w:t>1.11.4 承包人在施工过程中所采用的专利、专有技术、技术秘密的使用费的承担方式：</w:t>
      </w:r>
      <w:r>
        <w:rPr>
          <w:rFonts w:hint="eastAsia" w:ascii="宋体" w:cs="宋体"/>
          <w:color w:val="auto"/>
          <w:szCs w:val="21"/>
          <w:highlight w:val="none"/>
          <w:u w:val="single"/>
        </w:rPr>
        <w:t>该费用已包含在签约合同价中。</w:t>
      </w:r>
    </w:p>
    <w:p w14:paraId="08D8AEC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265E4AE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是，具体调整方式见下款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060DF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p>
    <w:p w14:paraId="11FB1398">
      <w:pPr>
        <w:snapToGrid w:val="0"/>
        <w:spacing w:line="44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承包人拒绝实施因此产生变化的施工内容或范围，将被视为违约，发包人视情节轻重给予违约处罚。结算时，工程量按实计算。结算工程量减少0-100%或增加15%以内部分，执行中标单价；超出15%以外部分，结算单价按最高投标限价单价×投标让利幅度计算，组价明显错误的予以纠正；缺漏项目单价按照最高投标限价的编制原则重新组价×投标让利幅度（上述投标让利幅度为中标价/最高投标限价，其中中标价和最高投标限价均扣除暂列金额、暂估价及相应税金）。结算价格最终以相关部门审核价为准</w:t>
      </w:r>
      <w:r>
        <w:rPr>
          <w:rFonts w:hint="eastAsia" w:ascii="宋体" w:hAnsi="宋体" w:cs="宋体"/>
          <w:b/>
          <w:bCs/>
          <w:color w:val="auto"/>
          <w:szCs w:val="21"/>
          <w:highlight w:val="none"/>
          <w:u w:val="single"/>
        </w:rPr>
        <w:t>。</w:t>
      </w:r>
    </w:p>
    <w:p w14:paraId="21921A41">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因承包人改变施工技术措施，造成的价格变动，措施费不予调整。因工程量清单错误必须改变原来施工技术措施，造成价格变动的，按实调整，变更组价原则同上。</w:t>
      </w:r>
    </w:p>
    <w:p w14:paraId="1AF596F9">
      <w:pPr>
        <w:snapToGrid w:val="0"/>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p>
    <w:p w14:paraId="3DE1D5A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 发包人</w:t>
      </w:r>
    </w:p>
    <w:p w14:paraId="2794A4F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2.2 发包人代表</w:t>
      </w:r>
    </w:p>
    <w:p w14:paraId="1360D00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发包人代表：</w:t>
      </w:r>
    </w:p>
    <w:p w14:paraId="664BA1B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w:t>
      </w:r>
      <w:r>
        <w:rPr>
          <w:rFonts w:hint="eastAsia" w:ascii="宋体" w:cs="宋体"/>
          <w:color w:val="auto"/>
          <w:szCs w:val="21"/>
          <w:highlight w:val="none"/>
        </w:rPr>
        <w:t>；</w:t>
      </w:r>
    </w:p>
    <w:p w14:paraId="31FEF7F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w:t>
      </w:r>
      <w:r>
        <w:rPr>
          <w:rFonts w:hint="eastAsia" w:ascii="宋体" w:cs="宋体"/>
          <w:color w:val="auto"/>
          <w:szCs w:val="21"/>
          <w:highlight w:val="none"/>
        </w:rPr>
        <w:t>；</w:t>
      </w:r>
    </w:p>
    <w:p w14:paraId="6085B49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职    务：</w:t>
      </w:r>
      <w:r>
        <w:rPr>
          <w:rFonts w:hint="eastAsia" w:ascii="宋体" w:cs="宋体"/>
          <w:color w:val="auto"/>
          <w:szCs w:val="21"/>
          <w:highlight w:val="none"/>
          <w:u w:val="single"/>
        </w:rPr>
        <w:t>          </w:t>
      </w:r>
      <w:r>
        <w:rPr>
          <w:rFonts w:hint="eastAsia" w:ascii="宋体" w:cs="宋体"/>
          <w:color w:val="auto"/>
          <w:szCs w:val="21"/>
          <w:highlight w:val="none"/>
        </w:rPr>
        <w:t>；</w:t>
      </w:r>
    </w:p>
    <w:p w14:paraId="5C0C3AC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w:t>
      </w:r>
      <w:r>
        <w:rPr>
          <w:rFonts w:hint="eastAsia" w:ascii="宋体" w:cs="宋体"/>
          <w:color w:val="auto"/>
          <w:szCs w:val="21"/>
          <w:highlight w:val="none"/>
        </w:rPr>
        <w:t>；</w:t>
      </w:r>
    </w:p>
    <w:p w14:paraId="67876B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w:t>
      </w:r>
      <w:r>
        <w:rPr>
          <w:rFonts w:hint="eastAsia" w:ascii="宋体" w:cs="宋体"/>
          <w:color w:val="auto"/>
          <w:szCs w:val="21"/>
          <w:highlight w:val="none"/>
        </w:rPr>
        <w:t>；</w:t>
      </w:r>
    </w:p>
    <w:p w14:paraId="4AAF5BA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w:t>
      </w:r>
      <w:r>
        <w:rPr>
          <w:rFonts w:hint="eastAsia" w:ascii="宋体" w:cs="宋体"/>
          <w:color w:val="auto"/>
          <w:szCs w:val="21"/>
          <w:highlight w:val="none"/>
        </w:rPr>
        <w:t>。</w:t>
      </w:r>
    </w:p>
    <w:p w14:paraId="3FACC2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发包人对发包人代表的授权范围如下：</w:t>
      </w:r>
      <w:r>
        <w:rPr>
          <w:rFonts w:hint="eastAsia" w:ascii="宋体" w:cs="宋体"/>
          <w:color w:val="auto"/>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p>
    <w:p w14:paraId="2EB269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 施工现场、施工条件和基础资料的提供</w:t>
      </w:r>
    </w:p>
    <w:p w14:paraId="755F441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2.4.1 提供施工现场</w:t>
      </w:r>
    </w:p>
    <w:p w14:paraId="00F551D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关于发包人移交施工现场的期限要求：</w:t>
      </w:r>
      <w:r>
        <w:rPr>
          <w:rFonts w:hint="eastAsia" w:ascii="宋体" w:cs="宋体"/>
          <w:color w:val="auto"/>
          <w:szCs w:val="21"/>
          <w:highlight w:val="none"/>
          <w:u w:val="single"/>
        </w:rPr>
        <w:t>发包人应最迟于开工日期7天前向承包人移交施工现场。</w:t>
      </w:r>
    </w:p>
    <w:p w14:paraId="7D2AA0C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2.4.2 提供施工条件</w:t>
      </w:r>
    </w:p>
    <w:p w14:paraId="661DA1FB">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关于发包人应负责提供施工所需要的条件，包括：</w:t>
      </w:r>
      <w:r>
        <w:rPr>
          <w:rFonts w:hint="eastAsia" w:ascii="宋体" w:cs="宋体"/>
          <w:color w:val="auto"/>
          <w:szCs w:val="21"/>
          <w:highlight w:val="none"/>
          <w:u w:val="single"/>
        </w:rPr>
        <w:t>协调处理施工现场周围地下管线和邻近建筑物、构筑物、古树名木的保护工作，并承担相关费用。若上述费用已包含在本项目发包范围，则由承包人自行解决并承担费用。</w:t>
      </w:r>
    </w:p>
    <w:p w14:paraId="641486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2.5 资金来源证明及支付担保</w:t>
      </w:r>
    </w:p>
    <w:p w14:paraId="6445356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发包人提供资金来源证明的期限要求：</w:t>
      </w:r>
      <w:r>
        <w:rPr>
          <w:rFonts w:hint="eastAsia" w:ascii="宋体" w:cs="宋体"/>
          <w:color w:val="auto"/>
          <w:szCs w:val="21"/>
          <w:highlight w:val="none"/>
          <w:u w:val="single"/>
        </w:rPr>
        <w:t></w:t>
      </w:r>
      <w:r>
        <w:rPr>
          <w:rFonts w:hint="eastAsia" w:ascii="宋体" w:cs="宋体"/>
          <w:color w:val="auto"/>
          <w:szCs w:val="21"/>
          <w:highlight w:val="none"/>
          <w:u w:val="single"/>
          <w:lang w:val="en-US" w:eastAsia="zh-CN"/>
        </w:rPr>
        <w:t>自筹资金</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1207B29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发包人是否提供支付担保：</w:t>
      </w:r>
      <w:r>
        <w:rPr>
          <w:rFonts w:hint="eastAsia" w:ascii="宋体" w:cs="宋体"/>
          <w:color w:val="auto"/>
          <w:szCs w:val="21"/>
          <w:highlight w:val="none"/>
          <w:u w:val="single"/>
        </w:rPr>
        <w:t xml:space="preserve">不提供   </w:t>
      </w:r>
      <w:r>
        <w:rPr>
          <w:rFonts w:hint="eastAsia" w:ascii="宋体" w:cs="宋体"/>
          <w:color w:val="auto"/>
          <w:szCs w:val="21"/>
          <w:highlight w:val="none"/>
        </w:rPr>
        <w:t>。</w:t>
      </w:r>
    </w:p>
    <w:p w14:paraId="6895767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发包人提供支付担保的形式：</w:t>
      </w:r>
      <w:r>
        <w:rPr>
          <w:rFonts w:hint="eastAsia" w:ascii="宋体" w:cs="宋体"/>
          <w:color w:val="auto"/>
          <w:szCs w:val="21"/>
          <w:highlight w:val="none"/>
          <w:u w:val="single"/>
        </w:rPr>
        <w:t>无  </w:t>
      </w:r>
      <w:r>
        <w:rPr>
          <w:rFonts w:hint="eastAsia" w:ascii="宋体" w:cs="宋体"/>
          <w:color w:val="auto"/>
          <w:szCs w:val="21"/>
          <w:highlight w:val="none"/>
        </w:rPr>
        <w:t>。</w:t>
      </w:r>
    </w:p>
    <w:p w14:paraId="100A88D3">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 承包人</w:t>
      </w:r>
    </w:p>
    <w:p w14:paraId="67D72F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3.1 承包人的一般义务</w:t>
      </w:r>
    </w:p>
    <w:p w14:paraId="1AD63C9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（9）</w:t>
      </w:r>
      <w:r>
        <w:rPr>
          <w:rFonts w:hint="eastAsia" w:ascii="宋体" w:cs="宋体"/>
          <w:color w:val="auto"/>
          <w:szCs w:val="21"/>
          <w:highlight w:val="none"/>
        </w:rPr>
        <w:t>承包人提交的竣工资料的内容：</w:t>
      </w:r>
      <w:r>
        <w:rPr>
          <w:rFonts w:hint="eastAsia" w:ascii="宋体" w:cs="宋体"/>
          <w:color w:val="auto"/>
          <w:szCs w:val="21"/>
          <w:highlight w:val="none"/>
          <w:u w:val="single"/>
        </w:rPr>
        <w:t xml:space="preserve">   按相关要求执行，包括但不限于竣工图、竣工报告、项目质检资料、结算资料等  </w:t>
      </w:r>
      <w:r>
        <w:rPr>
          <w:rFonts w:hint="eastAsia" w:ascii="宋体" w:cs="宋体"/>
          <w:color w:val="auto"/>
          <w:szCs w:val="21"/>
          <w:highlight w:val="none"/>
        </w:rPr>
        <w:t>。</w:t>
      </w:r>
    </w:p>
    <w:p w14:paraId="1158DB2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承包人需要提交的竣工资料套数：</w:t>
      </w:r>
      <w:r>
        <w:rPr>
          <w:rFonts w:hint="eastAsia" w:ascii="宋体" w:cs="宋体"/>
          <w:color w:val="auto"/>
          <w:szCs w:val="21"/>
          <w:highlight w:val="none"/>
          <w:u w:val="single"/>
        </w:rPr>
        <w:t xml:space="preserve">      按相关要求执行，且不少于3套    </w:t>
      </w:r>
      <w:r>
        <w:rPr>
          <w:rFonts w:hint="eastAsia" w:ascii="宋体" w:cs="宋体"/>
          <w:color w:val="auto"/>
          <w:szCs w:val="21"/>
          <w:highlight w:val="none"/>
        </w:rPr>
        <w:t>。</w:t>
      </w:r>
    </w:p>
    <w:p w14:paraId="6E94D2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承包人提交的竣工资料的费用承担：</w:t>
      </w:r>
      <w:r>
        <w:rPr>
          <w:rFonts w:hint="eastAsia" w:ascii="宋体" w:cs="宋体"/>
          <w:color w:val="auto"/>
          <w:szCs w:val="21"/>
          <w:highlight w:val="none"/>
          <w:u w:val="single"/>
        </w:rPr>
        <w:t xml:space="preserve">   承包人           </w:t>
      </w:r>
      <w:r>
        <w:rPr>
          <w:rFonts w:hint="eastAsia" w:ascii="宋体" w:cs="宋体"/>
          <w:color w:val="auto"/>
          <w:szCs w:val="21"/>
          <w:highlight w:val="none"/>
        </w:rPr>
        <w:t>。</w:t>
      </w:r>
    </w:p>
    <w:p w14:paraId="41FA861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承包人提交的竣工资料移交时间：</w:t>
      </w:r>
      <w:r>
        <w:rPr>
          <w:rFonts w:hint="eastAsia" w:ascii="宋体" w:cs="宋体"/>
          <w:color w:val="auto"/>
          <w:szCs w:val="21"/>
          <w:highlight w:val="none"/>
          <w:u w:val="single"/>
        </w:rPr>
        <w:t xml:space="preserve">     竣工验收合格后15日内   </w:t>
      </w:r>
      <w:r>
        <w:rPr>
          <w:rFonts w:hint="eastAsia" w:ascii="宋体" w:cs="宋体"/>
          <w:color w:val="auto"/>
          <w:szCs w:val="21"/>
          <w:highlight w:val="none"/>
        </w:rPr>
        <w:t>。</w:t>
      </w:r>
    </w:p>
    <w:p w14:paraId="6CDC5A3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承包人提交的竣工资料形式要求：</w:t>
      </w:r>
      <w:r>
        <w:rPr>
          <w:rFonts w:hint="eastAsia" w:ascii="宋体" w:cs="宋体"/>
          <w:color w:val="auto"/>
          <w:szCs w:val="21"/>
          <w:highlight w:val="none"/>
          <w:u w:val="single"/>
        </w:rPr>
        <w:t xml:space="preserve">     纸质及电子形式   </w:t>
      </w:r>
      <w:r>
        <w:rPr>
          <w:rFonts w:hint="eastAsia" w:ascii="宋体" w:cs="宋体"/>
          <w:color w:val="auto"/>
          <w:szCs w:val="21"/>
          <w:highlight w:val="none"/>
        </w:rPr>
        <w:t>。</w:t>
      </w:r>
    </w:p>
    <w:p w14:paraId="737C83F5">
      <w:pPr>
        <w:numPr>
          <w:ilvl w:val="0"/>
          <w:numId w:val="3"/>
        </w:numPr>
        <w:spacing w:line="440" w:lineRule="exact"/>
        <w:rPr>
          <w:rFonts w:hint="eastAsia" w:ascii="宋体" w:cs="宋体"/>
          <w:color w:val="auto"/>
          <w:szCs w:val="21"/>
          <w:highlight w:val="none"/>
        </w:rPr>
      </w:pPr>
      <w:r>
        <w:rPr>
          <w:rFonts w:hint="eastAsia" w:ascii="宋体" w:cs="宋体"/>
          <w:color w:val="auto"/>
          <w:kern w:val="0"/>
          <w:szCs w:val="21"/>
          <w:highlight w:val="none"/>
        </w:rPr>
        <w:t>承包人应履行的其他义务：</w:t>
      </w:r>
      <w:r>
        <w:rPr>
          <w:rFonts w:hint="eastAsia" w:ascii="宋体" w:cs="宋体"/>
          <w:color w:val="auto"/>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⑦须执行我市市住建、公管、人社等相关单位关于项目管理、扬尘治理、大气、农民工工资支付、工程款支付等方面的通知、规定和相关要求；</w:t>
      </w:r>
    </w:p>
    <w:p w14:paraId="1730947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 项目经理</w:t>
      </w:r>
    </w:p>
    <w:p w14:paraId="6574FF85">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 xml:space="preserve">3.2.1 </w:t>
      </w:r>
      <w:r>
        <w:rPr>
          <w:rFonts w:hint="eastAsia" w:ascii="宋体" w:cs="宋体"/>
          <w:color w:val="auto"/>
          <w:szCs w:val="21"/>
          <w:highlight w:val="none"/>
        </w:rPr>
        <w:t>项目经理：</w:t>
      </w:r>
    </w:p>
    <w:p w14:paraId="77E81DE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       </w:t>
      </w:r>
      <w:r>
        <w:rPr>
          <w:rFonts w:hint="eastAsia" w:ascii="宋体" w:cs="宋体"/>
          <w:color w:val="auto"/>
          <w:szCs w:val="21"/>
          <w:highlight w:val="none"/>
        </w:rPr>
        <w:t>；</w:t>
      </w:r>
    </w:p>
    <w:p w14:paraId="415439B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       </w:t>
      </w:r>
      <w:r>
        <w:rPr>
          <w:rFonts w:hint="eastAsia" w:ascii="宋体" w:cs="宋体"/>
          <w:color w:val="auto"/>
          <w:szCs w:val="21"/>
          <w:highlight w:val="none"/>
        </w:rPr>
        <w:t>；</w:t>
      </w:r>
    </w:p>
    <w:p w14:paraId="08002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建造师执业资格等级：</w:t>
      </w:r>
      <w:r>
        <w:rPr>
          <w:rFonts w:hint="eastAsia" w:ascii="宋体" w:cs="宋体"/>
          <w:color w:val="auto"/>
          <w:szCs w:val="21"/>
          <w:highlight w:val="none"/>
          <w:u w:val="single"/>
        </w:rPr>
        <w:t>   </w:t>
      </w:r>
      <w:r>
        <w:rPr>
          <w:rFonts w:hint="eastAsia" w:ascii="宋体" w:cs="宋体"/>
          <w:color w:val="auto"/>
          <w:szCs w:val="21"/>
          <w:highlight w:val="none"/>
        </w:rPr>
        <w:t>；</w:t>
      </w:r>
    </w:p>
    <w:p w14:paraId="53C2608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建造师注册证书号：</w:t>
      </w:r>
      <w:r>
        <w:rPr>
          <w:rFonts w:hint="eastAsia" w:ascii="宋体" w:cs="宋体"/>
          <w:color w:val="auto"/>
          <w:szCs w:val="21"/>
          <w:highlight w:val="none"/>
          <w:u w:val="single"/>
        </w:rPr>
        <w:t> </w:t>
      </w:r>
      <w:r>
        <w:rPr>
          <w:rFonts w:hint="eastAsia" w:ascii="宋体" w:cs="宋体"/>
          <w:color w:val="auto"/>
          <w:szCs w:val="21"/>
          <w:highlight w:val="none"/>
        </w:rPr>
        <w:t>；</w:t>
      </w:r>
    </w:p>
    <w:p w14:paraId="1FFAD3D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建造师执业印章号：</w:t>
      </w:r>
      <w:r>
        <w:rPr>
          <w:rFonts w:hint="eastAsia" w:ascii="宋体" w:cs="宋体"/>
          <w:color w:val="auto"/>
          <w:szCs w:val="21"/>
          <w:highlight w:val="none"/>
          <w:u w:val="single"/>
        </w:rPr>
        <w:t> </w:t>
      </w:r>
      <w:r>
        <w:rPr>
          <w:rFonts w:hint="eastAsia" w:ascii="宋体" w:cs="宋体"/>
          <w:color w:val="auto"/>
          <w:szCs w:val="21"/>
          <w:highlight w:val="none"/>
        </w:rPr>
        <w:t>；</w:t>
      </w:r>
    </w:p>
    <w:p w14:paraId="3EE162C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安全生产考核合格证书号：</w:t>
      </w:r>
      <w:r>
        <w:rPr>
          <w:rFonts w:hint="eastAsia" w:ascii="宋体" w:cs="宋体"/>
          <w:color w:val="auto"/>
          <w:szCs w:val="21"/>
          <w:highlight w:val="none"/>
          <w:u w:val="single"/>
        </w:rPr>
        <w:t> </w:t>
      </w:r>
      <w:r>
        <w:rPr>
          <w:rFonts w:hint="eastAsia" w:ascii="宋体" w:cs="宋体"/>
          <w:color w:val="auto"/>
          <w:szCs w:val="21"/>
          <w:highlight w:val="none"/>
        </w:rPr>
        <w:t>；</w:t>
      </w:r>
    </w:p>
    <w:p w14:paraId="655F200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430F6C9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 </w:t>
      </w:r>
      <w:r>
        <w:rPr>
          <w:rFonts w:hint="eastAsia" w:ascii="宋体" w:cs="宋体"/>
          <w:color w:val="auto"/>
          <w:szCs w:val="21"/>
          <w:highlight w:val="none"/>
        </w:rPr>
        <w:t>；</w:t>
      </w:r>
    </w:p>
    <w:p w14:paraId="7BE025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422942E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承包人对项目负责人的授权范围如下：</w:t>
      </w:r>
      <w:r>
        <w:rPr>
          <w:rFonts w:hint="eastAsia" w:ascii="宋体" w:cs="宋体"/>
          <w:color w:val="auto"/>
          <w:szCs w:val="21"/>
          <w:highlight w:val="none"/>
          <w:u w:val="single"/>
        </w:rPr>
        <w:t xml:space="preserve">由承包人明确授权范围  </w:t>
      </w:r>
      <w:r>
        <w:rPr>
          <w:rFonts w:hint="eastAsia" w:ascii="宋体" w:cs="宋体"/>
          <w:color w:val="auto"/>
          <w:szCs w:val="21"/>
          <w:highlight w:val="none"/>
        </w:rPr>
        <w:t>。</w:t>
      </w:r>
    </w:p>
    <w:p w14:paraId="13BFA48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关于项目负责人每月在施工现场的时间要求：</w:t>
      </w:r>
      <w:r>
        <w:rPr>
          <w:rFonts w:hint="eastAsia" w:ascii="宋体" w:cs="宋体"/>
          <w:color w:val="auto"/>
          <w:szCs w:val="21"/>
          <w:highlight w:val="none"/>
          <w:u w:val="single"/>
        </w:rPr>
        <w:t>项目经理每月在岗时间不得少于20天，施工现场其他管理人员每月在岗时间不得少于22天。</w:t>
      </w:r>
    </w:p>
    <w:p w14:paraId="07FEF523">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承包人未提交劳动合同，以及没有为建造师缴纳社会保险证明的违约责任：</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签订本合同前提供，资格审查时已提供的，不再重复提供</w:t>
      </w:r>
      <w:r>
        <w:rPr>
          <w:rFonts w:hint="eastAsia" w:ascii="宋体" w:cs="宋体"/>
          <w:color w:val="auto"/>
          <w:szCs w:val="21"/>
          <w:highlight w:val="none"/>
        </w:rPr>
        <w:t>。</w:t>
      </w:r>
    </w:p>
    <w:p w14:paraId="79A3CDA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kern w:val="0"/>
          <w:szCs w:val="21"/>
          <w:highlight w:val="none"/>
        </w:rPr>
        <w:t>项目负责人未经批准，擅自离开施工现场的违约责任：</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002261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3.2.3 承包人擅自更换项目负责人的违约责任：</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项目经理变更必须经发包人批准，并满足《关于进一步加强建筑施工现场项目经理变更行为管理的通知》及滁州市其他相关规定要求，除①项目经理因长期疾病、长期出国、辞职或者调离原工作企业不能履行职责（长期是指时间在3个月以上）；②项目经理因行政处罚、涉嫌犯罪或犯罪被羁押或判刑的；③项目经理无能力履行合同的责任和义务，建设单位要求变更的；④非因施工单位责任，合同签订之日起三个月不能开工，或开工后长期停工超合同竣工时间半年以上仍未完成主体工程的；⑤项目经理死亡的；⑥其他法定原因外。上述变更须提供相关证明，疾病须提供三甲及以上医院证明。出国、辞职等原因提出变更的，除需提供相关证明外，须缴纳10万元违约金；项目经理无能力履行合同的责任和义务，建设单位要求变更的，须缴纳20万元违约金，否则不得变更。变更后的项目经理（建造师）必须符合本项目招标文件和投标承诺配备的同等条件人员，并按照滁州市有关规定履行变更审批程序。</w:t>
      </w:r>
    </w:p>
    <w:p w14:paraId="65442ED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3.2.4 承包人无正当理由拒绝更换项目经理的违约责任：</w:t>
      </w:r>
      <w:r>
        <w:rPr>
          <w:rFonts w:hint="eastAsia" w:ascii="宋体" w:cs="宋体"/>
          <w:color w:val="auto"/>
          <w:szCs w:val="21"/>
          <w:highlight w:val="none"/>
          <w:u w:val="single"/>
        </w:rPr>
        <w:t>发包人将组织对项目经理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相应处罚。</w:t>
      </w:r>
    </w:p>
    <w:p w14:paraId="4A5DF61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 承包人人员</w:t>
      </w:r>
    </w:p>
    <w:p w14:paraId="7AE1F2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3.3.1 承包人提交项目管理机构及施工现场管理人员安排报告的期限：</w:t>
      </w:r>
      <w:r>
        <w:rPr>
          <w:rFonts w:hint="eastAsia" w:ascii="宋体" w:cs="宋体"/>
          <w:color w:val="auto"/>
          <w:szCs w:val="21"/>
          <w:highlight w:val="none"/>
          <w:u w:val="single"/>
        </w:rPr>
        <w:t>承包人应在</w:t>
      </w:r>
      <w:r>
        <w:rPr>
          <w:rFonts w:hint="eastAsia"/>
          <w:color w:val="auto"/>
          <w:highlight w:val="none"/>
          <w:u w:val="single"/>
        </w:rPr>
        <w:t>合同签订</w:t>
      </w:r>
      <w:r>
        <w:rPr>
          <w:rFonts w:hint="eastAsia" w:ascii="宋体" w:cs="宋体"/>
          <w:color w:val="auto"/>
          <w:szCs w:val="21"/>
          <w:highlight w:val="none"/>
          <w:u w:val="single"/>
        </w:rPr>
        <w:t>后7日内，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49E33CF">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3.3.3 承包人无正当理由拒绝撤换主要施工管理人员的违约责任：</w:t>
      </w:r>
      <w:r>
        <w:rPr>
          <w:rFonts w:hint="eastAsia" w:ascii="宋体" w:cs="宋体"/>
          <w:color w:val="auto"/>
          <w:szCs w:val="21"/>
          <w:highlight w:val="none"/>
          <w:u w:val="single"/>
        </w:rPr>
        <w:t xml:space="preserve"> 发包人将组织对人员进行业务能力考核，对未按投标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相应处罚。</w:t>
      </w:r>
    </w:p>
    <w:p w14:paraId="77A5D7C8">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3.3.4 承包人主要施工管理人员离开施工现场的批准要求：</w:t>
      </w:r>
      <w:r>
        <w:rPr>
          <w:rFonts w:hint="eastAsia" w:ascii="宋体" w:cs="宋体"/>
          <w:color w:val="auto"/>
          <w:szCs w:val="21"/>
          <w:highlight w:val="none"/>
          <w:u w:val="single"/>
        </w:rPr>
        <w:t>未按规定在岗履责的，对项目经理和技术负责人处罚5000元/人·天的违约金，对施工现场其他管理人员处罚1000元/人·天的违约金。项目部关键岗位人员离岗必须向发包人项目组长履行请假手续，若被</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和相关部门日常检查和随机抽查中发现不在岗的，又未履行请假手续的，处罚5000元/人·次的违约金。</w:t>
      </w:r>
    </w:p>
    <w:p w14:paraId="2F9DC27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3.3.5承包人擅自更换主要施工管理人员的违约责任：</w:t>
      </w:r>
      <w:r>
        <w:rPr>
          <w:rFonts w:hint="eastAsia" w:ascii="宋体" w:cs="宋体"/>
          <w:color w:val="auto"/>
          <w:szCs w:val="21"/>
          <w:highlight w:val="none"/>
          <w:u w:val="single"/>
          <w:lang w:val="en-US" w:eastAsia="zh-CN"/>
        </w:rPr>
        <w:t xml:space="preserve"> 承包人不得擅自更换主要管理人员,否则发包人有权解除合同，由此造成的损失由承包人自行承担，承包人还应赔偿由此造成发包人的全部损失。确需更换的须在签订合同后，报经发包人同意后按相关规定办理，并支付 0.5 万元/人的违约金，更换后的人员不得低于承包人投标时所报人员资质和技术水平。发包人如认为有必要，可要求对上述人员中的部分人员作出更好的调整。按照未按规定在岗履责进行处罚 </w:t>
      </w:r>
      <w:r>
        <w:rPr>
          <w:rFonts w:hint="eastAsia" w:ascii="宋体" w:cs="宋体"/>
          <w:color w:val="auto"/>
          <w:szCs w:val="21"/>
          <w:highlight w:val="none"/>
          <w:u w:val="single"/>
        </w:rPr>
        <w:t>。</w:t>
      </w:r>
    </w:p>
    <w:p w14:paraId="50BF5750">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none"/>
        </w:rPr>
        <w:t>承包人主要施工管理人员擅自离开施工现场的违约责任：</w:t>
      </w:r>
      <w:r>
        <w:rPr>
          <w:rFonts w:hint="eastAsia" w:ascii="宋体" w:cs="宋体"/>
          <w:color w:val="auto"/>
          <w:szCs w:val="21"/>
          <w:highlight w:val="none"/>
          <w:u w:val="single"/>
        </w:rPr>
        <w:t xml:space="preserve">   按照未按规定在岗履责进行处罚   。</w:t>
      </w:r>
    </w:p>
    <w:p w14:paraId="37CFE6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 分包</w:t>
      </w:r>
    </w:p>
    <w:p w14:paraId="05BEFF5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3.5.1 分包的一般约定</w:t>
      </w:r>
    </w:p>
    <w:p w14:paraId="67C4CD8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禁止分包的工程包括：</w:t>
      </w:r>
      <w:r>
        <w:rPr>
          <w:rFonts w:hint="eastAsia" w:ascii="宋体" w:cs="宋体"/>
          <w:color w:val="auto"/>
          <w:szCs w:val="21"/>
          <w:highlight w:val="none"/>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63E8F02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主体结构、关键性工作的范围：</w:t>
      </w:r>
      <w:r>
        <w:rPr>
          <w:rFonts w:hint="eastAsia" w:ascii="宋体" w:cs="宋体"/>
          <w:color w:val="auto"/>
          <w:szCs w:val="21"/>
          <w:highlight w:val="none"/>
          <w:u w:val="single"/>
          <w:lang w:val="en-US" w:eastAsia="zh-CN"/>
        </w:rPr>
        <w:t xml:space="preserve"> 按照相关法律法规执行</w:t>
      </w:r>
      <w:r>
        <w:rPr>
          <w:rFonts w:hint="eastAsia" w:ascii="宋体" w:cs="宋体"/>
          <w:color w:val="auto"/>
          <w:szCs w:val="21"/>
          <w:highlight w:val="none"/>
        </w:rPr>
        <w:t>。</w:t>
      </w:r>
    </w:p>
    <w:p w14:paraId="3E175B5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3.5.2分包的确定</w:t>
      </w:r>
    </w:p>
    <w:p w14:paraId="4F5DCD7E">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允许分包的专业工程包括：</w:t>
      </w:r>
      <w:r>
        <w:rPr>
          <w:rFonts w:hint="eastAsia" w:ascii="宋体" w:cs="宋体"/>
          <w:color w:val="auto"/>
          <w:szCs w:val="21"/>
          <w:highlight w:val="none"/>
          <w:u w:val="single"/>
          <w:lang w:val="en-US" w:eastAsia="zh-CN"/>
        </w:rPr>
        <w:t xml:space="preserve"> 无</w:t>
      </w:r>
      <w:r>
        <w:rPr>
          <w:rFonts w:hint="eastAsia" w:ascii="宋体" w:cs="宋体"/>
          <w:color w:val="auto"/>
          <w:szCs w:val="21"/>
          <w:highlight w:val="none"/>
          <w:u w:val="single"/>
        </w:rPr>
        <w:t>。</w:t>
      </w:r>
    </w:p>
    <w:p w14:paraId="709F5A45">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其他关于分包的约定：</w:t>
      </w:r>
      <w:r>
        <w:rPr>
          <w:rFonts w:hint="eastAsia" w:ascii="宋体" w:cs="宋体"/>
          <w:color w:val="auto"/>
          <w:szCs w:val="21"/>
          <w:highlight w:val="none"/>
          <w:u w:val="single"/>
          <w:lang w:val="en-US" w:eastAsia="zh-CN"/>
        </w:rPr>
        <w:t xml:space="preserve"> 承包人不得以劳务分包的名义转包或违法分包工程。发包人一经发现承包人转包、挂靠等行为的，发包人立即解除合同，清退出场，承包人已完合格工程量按合同价款70%进行结算</w:t>
      </w:r>
      <w:r>
        <w:rPr>
          <w:rFonts w:hint="eastAsia" w:ascii="宋体" w:hAnsi="宋体" w:cs="宋体"/>
          <w:b/>
          <w:bCs/>
          <w:color w:val="auto"/>
          <w:szCs w:val="21"/>
          <w:highlight w:val="none"/>
          <w:u w:val="single"/>
        </w:rPr>
        <w:t>。</w:t>
      </w:r>
    </w:p>
    <w:p w14:paraId="3AEBBD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3.5.4 分包合同价款</w:t>
      </w:r>
    </w:p>
    <w:p w14:paraId="1FA26D43">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关于分包合同价款支付的约定：</w:t>
      </w:r>
      <w:r>
        <w:rPr>
          <w:rFonts w:hint="eastAsia" w:ascii="宋体" w:cs="宋体"/>
          <w:color w:val="auto"/>
          <w:szCs w:val="21"/>
          <w:highlight w:val="none"/>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color w:val="auto"/>
          <w:szCs w:val="21"/>
          <w:highlight w:val="none"/>
        </w:rPr>
        <w:t>。</w:t>
      </w:r>
    </w:p>
    <w:p w14:paraId="119F19D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3.6 工程照管与成品、半成品保护</w:t>
      </w:r>
    </w:p>
    <w:p w14:paraId="3A4E6E92">
      <w:pPr>
        <w:snapToGrid w:val="0"/>
        <w:spacing w:line="440" w:lineRule="exact"/>
        <w:ind w:firstLine="420" w:firstLineChars="200"/>
        <w:rPr>
          <w:rFonts w:hint="eastAsia" w:ascii="宋体" w:cs="宋体"/>
          <w:color w:val="auto"/>
          <w:kern w:val="0"/>
          <w:szCs w:val="21"/>
          <w:highlight w:val="none"/>
          <w:u w:val="single"/>
        </w:rPr>
      </w:pPr>
      <w:r>
        <w:rPr>
          <w:rFonts w:hint="eastAsia" w:ascii="宋体" w:cs="宋体"/>
          <w:color w:val="auto"/>
          <w:kern w:val="0"/>
          <w:szCs w:val="21"/>
          <w:highlight w:val="none"/>
        </w:rPr>
        <w:t>承包人负责照管工程及工程相关的材料、工程设备的起始时间：</w:t>
      </w:r>
      <w:r>
        <w:rPr>
          <w:rFonts w:hint="eastAsia" w:ascii="宋体" w:cs="宋体"/>
          <w:color w:val="auto"/>
          <w:kern w:val="0"/>
          <w:szCs w:val="21"/>
          <w:highlight w:val="none"/>
          <w:u w:val="single"/>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p>
    <w:p w14:paraId="11F2C976">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3.7 履约担保</w:t>
      </w:r>
    </w:p>
    <w:p w14:paraId="0FBE6454">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承包人是否提供履约担保：</w:t>
      </w:r>
      <w:r>
        <w:rPr>
          <w:rFonts w:hint="eastAsia" w:ascii="宋体" w:cs="宋体"/>
          <w:color w:val="auto"/>
          <w:szCs w:val="21"/>
          <w:highlight w:val="none"/>
          <w:u w:val="single"/>
        </w:rPr>
        <w:t xml:space="preserve">   是  </w:t>
      </w:r>
      <w:r>
        <w:rPr>
          <w:rFonts w:hint="eastAsia" w:ascii="宋体" w:cs="宋体"/>
          <w:color w:val="auto"/>
          <w:szCs w:val="21"/>
          <w:highlight w:val="none"/>
        </w:rPr>
        <w:t>。</w:t>
      </w:r>
    </w:p>
    <w:p w14:paraId="25A5D215">
      <w:pPr>
        <w:tabs>
          <w:tab w:val="left" w:pos="7740"/>
        </w:tabs>
        <w:snapToGrid w:val="0"/>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履约数额：中标合同</w:t>
      </w:r>
      <w:r>
        <w:rPr>
          <w:rFonts w:hint="eastAsia" w:ascii="宋体" w:hAnsi="Times New Roman" w:eastAsia="宋体" w:cs="宋体"/>
          <w:color w:val="auto"/>
          <w:szCs w:val="21"/>
          <w:highlight w:val="none"/>
          <w:lang w:val="en-US" w:eastAsia="zh-CN"/>
        </w:rPr>
        <w:t>价*2%</w:t>
      </w:r>
      <w:r>
        <w:rPr>
          <w:rFonts w:hint="eastAsia" w:ascii="宋体" w:hAnsi="Times New Roman" w:eastAsia="宋体" w:cs="宋体"/>
          <w:color w:val="auto"/>
          <w:szCs w:val="21"/>
          <w:highlight w:val="none"/>
        </w:rPr>
        <w:t>；</w:t>
      </w:r>
    </w:p>
    <w:p w14:paraId="279956DF">
      <w:pPr>
        <w:tabs>
          <w:tab w:val="left" w:pos="7740"/>
        </w:tabs>
        <w:snapToGrid w:val="0"/>
        <w:spacing w:line="440" w:lineRule="exact"/>
        <w:ind w:firstLine="420" w:firstLineChars="200"/>
        <w:rPr>
          <w:rFonts w:hint="eastAsia" w:ascii="宋体" w:hAnsi="Times New Roman" w:eastAsia="宋体" w:cs="宋体"/>
          <w:color w:val="auto"/>
          <w:szCs w:val="21"/>
          <w:highlight w:val="none"/>
        </w:rPr>
      </w:pPr>
      <w:r>
        <w:rPr>
          <w:rFonts w:hint="eastAsia" w:ascii="宋体" w:hAnsi="Times New Roman" w:eastAsia="宋体" w:cs="宋体"/>
          <w:color w:val="auto"/>
          <w:szCs w:val="21"/>
          <w:highlight w:val="none"/>
        </w:rPr>
        <w:t>形式：支持银行转账、银行电汇、银行保函、担保机构担保、保证保险使用</w:t>
      </w:r>
    </w:p>
    <w:p w14:paraId="1CE3865E">
      <w:pPr>
        <w:tabs>
          <w:tab w:val="left" w:pos="7740"/>
        </w:tabs>
        <w:snapToGrid w:val="0"/>
        <w:spacing w:line="440" w:lineRule="exact"/>
        <w:ind w:firstLine="420" w:firstLineChars="200"/>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履约保证金退还时限：履约保证金有效期满7日内</w:t>
      </w:r>
    </w:p>
    <w:p w14:paraId="546918DA">
      <w:pPr>
        <w:tabs>
          <w:tab w:val="left" w:pos="7740"/>
        </w:tabs>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strike w:val="0"/>
          <w:dstrike w:val="0"/>
          <w:color w:val="auto"/>
          <w:szCs w:val="21"/>
          <w:highlight w:val="none"/>
        </w:rPr>
        <w:t xml:space="preserve">4. </w:t>
      </w:r>
      <w:r>
        <w:rPr>
          <w:rFonts w:hint="eastAsia" w:ascii="宋体" w:cs="宋体"/>
          <w:color w:val="auto"/>
          <w:sz w:val="21"/>
          <w:szCs w:val="21"/>
          <w:highlight w:val="none"/>
          <w:shd w:val="clear" w:color="auto" w:fill="auto"/>
        </w:rPr>
        <w:t>监理人</w:t>
      </w:r>
    </w:p>
    <w:p w14:paraId="53C73ED5">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4.1监理人的一般规定</w:t>
      </w:r>
    </w:p>
    <w:p w14:paraId="7860240C">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关于监理人的监理内容：</w:t>
      </w:r>
      <w:r>
        <w:rPr>
          <w:rFonts w:hint="eastAsia" w:ascii="宋体" w:cs="宋体"/>
          <w:color w:val="auto"/>
          <w:sz w:val="21"/>
          <w:szCs w:val="21"/>
          <w:highlight w:val="none"/>
          <w:u w:val="single"/>
          <w:shd w:val="clear" w:color="auto" w:fill="auto"/>
        </w:rPr>
        <w:t xml:space="preserve">  详见监理合同 </w:t>
      </w:r>
      <w:r>
        <w:rPr>
          <w:rFonts w:hint="eastAsia" w:ascii="宋体" w:cs="宋体"/>
          <w:color w:val="auto"/>
          <w:sz w:val="21"/>
          <w:szCs w:val="21"/>
          <w:highlight w:val="none"/>
          <w:shd w:val="clear" w:color="auto" w:fill="auto"/>
        </w:rPr>
        <w:t>。</w:t>
      </w:r>
    </w:p>
    <w:p w14:paraId="0BFCF066">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关于监理人的监理权限：</w:t>
      </w:r>
      <w:r>
        <w:rPr>
          <w:rFonts w:hint="eastAsia" w:ascii="宋体" w:cs="宋体"/>
          <w:color w:val="auto"/>
          <w:sz w:val="21"/>
          <w:szCs w:val="21"/>
          <w:highlight w:val="none"/>
          <w:u w:val="single"/>
          <w:shd w:val="clear" w:color="auto" w:fill="auto"/>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注册建造师及有关人员的建议权；分包单位资质及能力的审查权；等等  </w:t>
      </w:r>
      <w:r>
        <w:rPr>
          <w:rFonts w:hint="eastAsia" w:ascii="宋体" w:cs="宋体"/>
          <w:color w:val="auto"/>
          <w:sz w:val="21"/>
          <w:szCs w:val="21"/>
          <w:highlight w:val="none"/>
          <w:shd w:val="clear" w:color="auto" w:fill="auto"/>
        </w:rPr>
        <w:t xml:space="preserve">。 </w:t>
      </w:r>
    </w:p>
    <w:p w14:paraId="4D1AAA1E">
      <w:pPr>
        <w:snapToGrid w:val="0"/>
        <w:spacing w:line="440" w:lineRule="exact"/>
        <w:ind w:firstLine="420" w:firstLineChars="200"/>
        <w:rPr>
          <w:rFonts w:hint="eastAsia" w:ascii="宋体" w:cs="宋体"/>
          <w:color w:val="auto"/>
          <w:sz w:val="21"/>
          <w:szCs w:val="21"/>
          <w:highlight w:val="none"/>
          <w:u w:val="single"/>
          <w:shd w:val="clear" w:color="auto" w:fill="auto"/>
        </w:rPr>
      </w:pPr>
      <w:r>
        <w:rPr>
          <w:rFonts w:hint="eastAsia" w:ascii="宋体" w:cs="宋体"/>
          <w:color w:val="auto"/>
          <w:sz w:val="21"/>
          <w:szCs w:val="21"/>
          <w:highlight w:val="none"/>
          <w:shd w:val="clear" w:color="auto" w:fill="auto"/>
        </w:rPr>
        <w:t>关于监理人在施工现场的办公场所、生活场所的提供和费用承担的约定：</w:t>
      </w:r>
      <w:r>
        <w:rPr>
          <w:rFonts w:hint="eastAsia" w:ascii="宋体" w:cs="宋体"/>
          <w:color w:val="auto"/>
          <w:sz w:val="21"/>
          <w:szCs w:val="21"/>
          <w:highlight w:val="none"/>
          <w:u w:val="single"/>
          <w:shd w:val="clear" w:color="auto" w:fill="auto"/>
        </w:rPr>
        <w:t>办公场所由承包人提供和承担，生活场所由监理人自行解决和承担 。</w:t>
      </w:r>
    </w:p>
    <w:p w14:paraId="0AAD50CE">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4.2 监理人员</w:t>
      </w:r>
    </w:p>
    <w:p w14:paraId="0430198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总监理工程师：</w:t>
      </w:r>
    </w:p>
    <w:p w14:paraId="2837647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姓    名：</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F3D2D8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职    务：</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D2CE50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监理工程师执业资格证书号：</w:t>
      </w:r>
      <w:r>
        <w:rPr>
          <w:rFonts w:hint="eastAsia" w:ascii="宋体" w:cs="宋体"/>
          <w:color w:val="auto"/>
          <w:sz w:val="21"/>
          <w:szCs w:val="21"/>
          <w:highlight w:val="none"/>
          <w:u w:val="single"/>
          <w:shd w:val="clear" w:color="auto" w:fill="auto"/>
        </w:rPr>
        <w:t> </w:t>
      </w:r>
      <w:r>
        <w:rPr>
          <w:rFonts w:hint="eastAsia" w:ascii="宋体" w:cs="宋体"/>
          <w:color w:val="auto"/>
          <w:sz w:val="21"/>
          <w:szCs w:val="21"/>
          <w:highlight w:val="none"/>
          <w:shd w:val="clear" w:color="auto" w:fill="auto"/>
        </w:rPr>
        <w:t>；</w:t>
      </w:r>
    </w:p>
    <w:p w14:paraId="2F195992">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联系电话：</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2AE2951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电子信箱：</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10889C14">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通信地址：</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6F39A02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关于监理人的其他约定：</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4131A68">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4.4 商定或确定</w:t>
      </w:r>
    </w:p>
    <w:p w14:paraId="1207088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在发包人和承包人不能通过协商达成一致意见时，发包人授权监理人对以下事项进行确定：</w:t>
      </w:r>
    </w:p>
    <w:p w14:paraId="634A1632">
      <w:pPr>
        <w:autoSpaceDE w:val="0"/>
        <w:autoSpaceDN w:val="0"/>
        <w:adjustRightInd w:val="0"/>
        <w:snapToGrid w:val="0"/>
        <w:spacing w:line="440" w:lineRule="exact"/>
        <w:ind w:firstLine="420" w:firstLineChars="200"/>
        <w:jc w:val="left"/>
        <w:rPr>
          <w:rFonts w:hint="eastAsia" w:ascii="宋体" w:cs="宋体"/>
          <w:color w:val="auto"/>
          <w:kern w:val="0"/>
          <w:sz w:val="21"/>
          <w:szCs w:val="21"/>
          <w:highlight w:val="none"/>
          <w:shd w:val="clear" w:color="auto" w:fill="auto"/>
        </w:rPr>
      </w:pPr>
      <w:r>
        <w:rPr>
          <w:rFonts w:hint="eastAsia" w:ascii="宋体" w:cs="宋体"/>
          <w:color w:val="auto"/>
          <w:kern w:val="0"/>
          <w:sz w:val="21"/>
          <w:szCs w:val="21"/>
          <w:highlight w:val="none"/>
          <w:shd w:val="clear" w:color="auto" w:fill="auto"/>
        </w:rPr>
        <w:t>（1）</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施工方案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shd w:val="clear" w:color="auto" w:fill="auto"/>
        </w:rPr>
        <w:t>；</w:t>
      </w:r>
    </w:p>
    <w:p w14:paraId="4C6C6758">
      <w:pPr>
        <w:tabs>
          <w:tab w:val="left" w:pos="7740"/>
        </w:tabs>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color w:val="auto"/>
          <w:kern w:val="0"/>
          <w:sz w:val="21"/>
          <w:szCs w:val="21"/>
          <w:highlight w:val="none"/>
          <w:shd w:val="clear" w:color="auto" w:fill="auto"/>
        </w:rPr>
        <w:t>（2）</w:t>
      </w:r>
      <w:r>
        <w:rPr>
          <w:rFonts w:hint="eastAsia" w:ascii="宋体" w:cs="宋体"/>
          <w:color w:val="auto"/>
          <w:sz w:val="21"/>
          <w:szCs w:val="21"/>
          <w:highlight w:val="none"/>
          <w:u w:val="single"/>
          <w:shd w:val="clear" w:color="auto" w:fill="auto"/>
        </w:rPr>
        <w:t xml:space="preserve">   索赔事项等    </w:t>
      </w:r>
      <w:r>
        <w:rPr>
          <w:rFonts w:hint="eastAsia" w:ascii="宋体" w:cs="宋体"/>
          <w:color w:val="auto"/>
          <w:sz w:val="21"/>
          <w:szCs w:val="21"/>
          <w:highlight w:val="none"/>
          <w:shd w:val="clear" w:color="auto" w:fill="auto"/>
        </w:rPr>
        <w:t>；</w:t>
      </w:r>
    </w:p>
    <w:p w14:paraId="3E6A510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5. 工程质量</w:t>
      </w:r>
    </w:p>
    <w:p w14:paraId="1565A3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5.1 质量要求</w:t>
      </w:r>
    </w:p>
    <w:p w14:paraId="5CB50B1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5.1.1 特殊质量标准和要求：</w:t>
      </w:r>
      <w:r>
        <w:rPr>
          <w:rFonts w:hint="eastAsia" w:ascii="宋体" w:cs="宋体"/>
          <w:color w:val="auto"/>
          <w:szCs w:val="21"/>
          <w:highlight w:val="none"/>
          <w:u w:val="single"/>
        </w:rPr>
        <w:t xml:space="preserve"> 工程质量必须达到国家工程施工质量验收 合格 标准。 </w:t>
      </w:r>
    </w:p>
    <w:p w14:paraId="1CA56EC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关于工程奖项的约定：</w:t>
      </w:r>
      <w:r>
        <w:rPr>
          <w:rFonts w:hint="eastAsia" w:ascii="宋体" w:cs="宋体"/>
          <w:color w:val="auto"/>
          <w:szCs w:val="21"/>
          <w:highlight w:val="none"/>
          <w:u w:val="single"/>
        </w:rPr>
        <w:t xml:space="preserve"> / </w:t>
      </w:r>
      <w:r>
        <w:rPr>
          <w:rFonts w:hint="eastAsia" w:ascii="宋体" w:cs="宋体"/>
          <w:color w:val="auto"/>
          <w:szCs w:val="21"/>
          <w:highlight w:val="none"/>
        </w:rPr>
        <w:t>。</w:t>
      </w:r>
    </w:p>
    <w:p w14:paraId="4E7035A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 隐蔽工程检查</w:t>
      </w:r>
    </w:p>
    <w:p w14:paraId="2D9538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5.3.1隐蔽工程隐蔽前，承包人应当对工程隐蔽部位进行自检，并经自检确认是否具备覆盖条件。</w:t>
      </w:r>
    </w:p>
    <w:p w14:paraId="75829C6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5.3.2承包人提前通知</w:t>
      </w:r>
      <w:r>
        <w:rPr>
          <w:rFonts w:hint="eastAsia" w:ascii="宋体" w:cs="宋体"/>
          <w:color w:val="auto"/>
          <w:szCs w:val="21"/>
          <w:highlight w:val="none"/>
          <w:lang w:eastAsia="zh-CN"/>
        </w:rPr>
        <w:t>发包人</w:t>
      </w:r>
      <w:r>
        <w:rPr>
          <w:rFonts w:hint="eastAsia" w:ascii="宋体" w:cs="宋体"/>
          <w:color w:val="auto"/>
          <w:szCs w:val="21"/>
          <w:highlight w:val="none"/>
        </w:rPr>
        <w:t>隐蔽工程检查的期限的约定：</w:t>
      </w:r>
      <w:r>
        <w:rPr>
          <w:rFonts w:hint="eastAsia" w:ascii="宋体" w:cs="宋体"/>
          <w:color w:val="auto"/>
          <w:szCs w:val="21"/>
          <w:highlight w:val="none"/>
          <w:u w:val="single"/>
        </w:rPr>
        <w:t>工程隐蔽部位经承包人自检确认具备覆盖条件的，承包人应在共同检查前6小时书面通知监理人检查，通知中应载明隐蔽检查的内容、时间和地点，并应附有自检记录和必要的检查资料。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B411299">
      <w:pPr>
        <w:snapToGrid w:val="0"/>
        <w:spacing w:line="440" w:lineRule="exact"/>
        <w:ind w:firstLine="420" w:firstLineChars="200"/>
        <w:jc w:val="left"/>
        <w:rPr>
          <w:rFonts w:hint="eastAsia" w:ascii="宋体" w:cs="宋体"/>
          <w:color w:val="auto"/>
          <w:szCs w:val="21"/>
          <w:highlight w:val="none"/>
          <w:lang w:eastAsia="zh-CN"/>
        </w:rPr>
      </w:pPr>
      <w:r>
        <w:rPr>
          <w:rFonts w:hint="eastAsia" w:ascii="宋体" w:cs="宋体"/>
          <w:color w:val="auto"/>
          <w:szCs w:val="21"/>
          <w:highlight w:val="none"/>
          <w:lang w:eastAsia="zh-CN"/>
        </w:rPr>
        <w:t>监理人不能按时进行检查时，应提前</w:t>
      </w:r>
      <w:r>
        <w:rPr>
          <w:rFonts w:hint="eastAsia" w:ascii="宋体" w:cs="宋体"/>
          <w:color w:val="auto"/>
          <w:szCs w:val="21"/>
          <w:highlight w:val="none"/>
          <w:u w:val="single"/>
          <w:lang w:eastAsia="zh-CN"/>
        </w:rPr>
        <w:t xml:space="preserve"> 3  </w:t>
      </w:r>
      <w:r>
        <w:rPr>
          <w:rFonts w:hint="eastAsia" w:ascii="宋体" w:cs="宋体"/>
          <w:color w:val="auto"/>
          <w:szCs w:val="21"/>
          <w:highlight w:val="none"/>
          <w:lang w:eastAsia="zh-CN"/>
        </w:rPr>
        <w:t>小时提交书面延期要求。</w:t>
      </w:r>
    </w:p>
    <w:p w14:paraId="01BCD63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关于延期最长不得超过：</w:t>
      </w:r>
      <w:r>
        <w:rPr>
          <w:rFonts w:hint="eastAsia" w:ascii="宋体" w:cs="宋体"/>
          <w:color w:val="auto"/>
          <w:szCs w:val="21"/>
          <w:highlight w:val="none"/>
          <w:u w:val="single"/>
          <w:lang w:eastAsia="zh-CN"/>
        </w:rPr>
        <w:t xml:space="preserve"> 6  </w:t>
      </w:r>
      <w:r>
        <w:rPr>
          <w:rFonts w:hint="eastAsia" w:ascii="宋体" w:cs="宋体"/>
          <w:color w:val="auto"/>
          <w:szCs w:val="21"/>
          <w:highlight w:val="none"/>
          <w:lang w:eastAsia="zh-CN"/>
        </w:rPr>
        <w:t>小时</w:t>
      </w:r>
      <w:r>
        <w:rPr>
          <w:rFonts w:hint="eastAsia" w:ascii="宋体" w:cs="宋体"/>
          <w:color w:val="auto"/>
          <w:szCs w:val="21"/>
          <w:highlight w:val="none"/>
        </w:rPr>
        <w:t>。</w:t>
      </w:r>
    </w:p>
    <w:p w14:paraId="1A0A366A">
      <w:pPr>
        <w:pStyle w:val="9"/>
        <w:tabs>
          <w:tab w:val="left" w:pos="3315"/>
        </w:tabs>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 安全文明施工与环境保护</w:t>
      </w:r>
      <w:r>
        <w:rPr>
          <w:rFonts w:hint="eastAsia" w:ascii="宋体" w:eastAsia="宋体" w:cs="宋体"/>
          <w:b w:val="0"/>
          <w:color w:val="auto"/>
          <w:sz w:val="21"/>
          <w:szCs w:val="21"/>
          <w:highlight w:val="none"/>
        </w:rPr>
        <w:tab/>
      </w:r>
    </w:p>
    <w:p w14:paraId="5C5A82F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6.1安全文明施工</w:t>
      </w:r>
    </w:p>
    <w:p w14:paraId="0495F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6.1.1 项目安全生产的达标目标及相应事项的约定</w:t>
      </w:r>
      <w:r>
        <w:rPr>
          <w:rFonts w:hint="eastAsia" w:ascii="宋体" w:cs="宋体"/>
          <w:color w:val="auto"/>
          <w:szCs w:val="21"/>
          <w:highlight w:val="none"/>
          <w:u w:val="single"/>
        </w:rPr>
        <w:t xml:space="preserve">  /    。</w:t>
      </w:r>
    </w:p>
    <w:p w14:paraId="2C8CF56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6.1.4 关于治安保卫的特别约定：</w:t>
      </w:r>
      <w:r>
        <w:rPr>
          <w:rFonts w:hint="eastAsia" w:ascii="宋体" w:cs="宋体"/>
          <w:color w:val="auto"/>
          <w:szCs w:val="21"/>
          <w:highlight w:val="none"/>
          <w:u w:val="single"/>
        </w:rPr>
        <w:t xml:space="preserve"> 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7188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关于编制施工场地治安管理计划的约定：</w:t>
      </w:r>
      <w:r>
        <w:rPr>
          <w:rFonts w:hint="eastAsia" w:ascii="宋体" w:cs="宋体"/>
          <w:color w:val="auto"/>
          <w:szCs w:val="21"/>
          <w:highlight w:val="none"/>
          <w:u w:val="single"/>
        </w:rPr>
        <w:t xml:space="preserve">   由承包人负责       </w:t>
      </w:r>
      <w:r>
        <w:rPr>
          <w:rFonts w:hint="eastAsia" w:ascii="宋体" w:cs="宋体"/>
          <w:color w:val="auto"/>
          <w:szCs w:val="21"/>
          <w:highlight w:val="none"/>
        </w:rPr>
        <w:t>。</w:t>
      </w:r>
    </w:p>
    <w:p w14:paraId="649B00D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6.1.5 文明施工</w:t>
      </w:r>
    </w:p>
    <w:p w14:paraId="2170080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合同当事人对文明施工的要求：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1427B121">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6.1.6 关于安全文明施工费支付比例和支付期限的约定：</w:t>
      </w:r>
      <w:r>
        <w:rPr>
          <w:rFonts w:hint="eastAsia" w:ascii="宋体" w:eastAsia="宋体" w:cs="宋体"/>
          <w:b w:val="0"/>
          <w:color w:val="auto"/>
          <w:sz w:val="21"/>
          <w:szCs w:val="21"/>
          <w:highlight w:val="none"/>
          <w:u w:val="single"/>
        </w:rPr>
        <w:t xml:space="preserve">   按照《关于落实&lt;市规建委关于规范建设工程安全防护和文明施工措施费使用管理的通知&gt;的意见》，支付方式为：房建工程基础验收合格后支付40%，主体结构施工封顶支付40%，工程初验合格支付剩余20%；市政基础设施工程正常开工并达到第一期工程请款条件时支付50%，工程初验合格后支付剩余50%。该费用付至施工企业在银行开立的专户。施工企业应当确保安全防护、文明施工措施费专款专用，在财务管理中单独列出安全防护、文明施工措施项目费用清单备查   。</w:t>
      </w:r>
    </w:p>
    <w:p w14:paraId="4EA43A65">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7. 工期和进度</w:t>
      </w:r>
    </w:p>
    <w:p w14:paraId="13CDE047">
      <w:pPr>
        <w:tabs>
          <w:tab w:val="left" w:pos="32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7.1 施工组织设计</w:t>
      </w:r>
      <w:r>
        <w:rPr>
          <w:rFonts w:hint="eastAsia" w:ascii="宋体" w:cs="宋体"/>
          <w:color w:val="auto"/>
          <w:szCs w:val="21"/>
          <w:highlight w:val="none"/>
        </w:rPr>
        <w:tab/>
      </w:r>
    </w:p>
    <w:p w14:paraId="65A62D5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7.1.1 （9）合</w:t>
      </w:r>
      <w:r>
        <w:rPr>
          <w:rFonts w:hint="eastAsia" w:ascii="宋体" w:cs="宋体"/>
          <w:color w:val="auto"/>
          <w:kern w:val="0"/>
          <w:szCs w:val="21"/>
          <w:highlight w:val="none"/>
        </w:rPr>
        <w:t>同当事人约定的施工组织设计应包括的其他内容：</w:t>
      </w:r>
      <w:r>
        <w:rPr>
          <w:rFonts w:hint="eastAsia" w:ascii="宋体" w:cs="宋体"/>
          <w:color w:val="auto"/>
          <w:szCs w:val="21"/>
          <w:highlight w:val="none"/>
          <w:u w:val="single"/>
        </w:rPr>
        <w:t xml:space="preserve">  本工程需按照总进度计划编制每月施工进度计划，经监理、发包人审批后作为进度考核和进度款支付的依据  </w:t>
      </w:r>
      <w:r>
        <w:rPr>
          <w:rFonts w:hint="eastAsia" w:ascii="宋体" w:cs="宋体"/>
          <w:color w:val="auto"/>
          <w:szCs w:val="21"/>
          <w:highlight w:val="none"/>
        </w:rPr>
        <w:t>。</w:t>
      </w:r>
    </w:p>
    <w:p w14:paraId="1E7D868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 xml:space="preserve">7.1.2 </w:t>
      </w:r>
      <w:r>
        <w:rPr>
          <w:rFonts w:hint="eastAsia" w:ascii="宋体" w:cs="宋体"/>
          <w:color w:val="auto"/>
          <w:kern w:val="0"/>
          <w:szCs w:val="21"/>
          <w:highlight w:val="none"/>
        </w:rPr>
        <w:t>施工组织设计的提交和修改</w:t>
      </w:r>
    </w:p>
    <w:p w14:paraId="7B999185">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承包人提交详细施工组织设计的期限的约定：</w:t>
      </w:r>
      <w:r>
        <w:rPr>
          <w:rFonts w:hint="eastAsia" w:ascii="宋体" w:cs="宋体"/>
          <w:color w:val="auto"/>
          <w:szCs w:val="21"/>
          <w:highlight w:val="none"/>
          <w:u w:val="single"/>
        </w:rPr>
        <w:t xml:space="preserve">图纸会审及设计交底后一周内提供标后实施性施工组织设计 </w:t>
      </w:r>
      <w:r>
        <w:rPr>
          <w:rFonts w:hint="eastAsia" w:ascii="宋体" w:cs="宋体"/>
          <w:color w:val="auto"/>
          <w:szCs w:val="21"/>
          <w:highlight w:val="none"/>
        </w:rPr>
        <w:t>。</w:t>
      </w:r>
    </w:p>
    <w:p w14:paraId="22C3AF5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w:t>
      </w:r>
      <w:r>
        <w:rPr>
          <w:rFonts w:hint="eastAsia" w:ascii="宋体" w:cs="宋体"/>
          <w:color w:val="auto"/>
          <w:szCs w:val="21"/>
          <w:highlight w:val="none"/>
          <w:lang w:eastAsia="zh-CN"/>
        </w:rPr>
        <w:t>发包人</w:t>
      </w:r>
      <w:r>
        <w:rPr>
          <w:rFonts w:hint="eastAsia" w:ascii="宋体" w:cs="宋体"/>
          <w:color w:val="auto"/>
          <w:szCs w:val="21"/>
          <w:highlight w:val="none"/>
        </w:rPr>
        <w:t>在收到详细的施工组织设计后确认或提出修改意见的期限：</w:t>
      </w:r>
      <w:r>
        <w:rPr>
          <w:rFonts w:hint="eastAsia" w:ascii="宋体" w:cs="宋体"/>
          <w:color w:val="auto"/>
          <w:szCs w:val="21"/>
          <w:highlight w:val="none"/>
          <w:u w:val="single"/>
        </w:rPr>
        <w:t>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收到施工组织设计后7天内确认或提出修改意见。对发包人和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提出的合理意见和要求，承包人应自费修改完善。根据工程实际情况需要修改施工组织设计的，承包人应向发包人和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提交修改后的施工组织设计。</w:t>
      </w:r>
    </w:p>
    <w:p w14:paraId="673D2DD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7.2 施工进度计划</w:t>
      </w:r>
    </w:p>
    <w:p w14:paraId="2A99FBE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7.2.2 施工进度计划的修订</w:t>
      </w:r>
    </w:p>
    <w:p w14:paraId="33550E3A">
      <w:pPr>
        <w:snapToGrid w:val="0"/>
        <w:spacing w:line="440" w:lineRule="exact"/>
        <w:ind w:firstLine="420" w:firstLineChars="200"/>
        <w:jc w:val="left"/>
        <w:rPr>
          <w:rFonts w:hint="default" w:ascii="宋体" w:cs="宋体"/>
          <w:color w:val="auto"/>
          <w:szCs w:val="21"/>
          <w:highlight w:val="none"/>
          <w:u w:val="single"/>
          <w:lang w:val="en-US"/>
        </w:rPr>
      </w:pPr>
      <w:r>
        <w:rPr>
          <w:rFonts w:hint="eastAsia" w:ascii="宋体" w:cs="宋体"/>
          <w:color w:val="auto"/>
          <w:szCs w:val="21"/>
          <w:highlight w:val="none"/>
          <w:lang w:eastAsia="zh-CN"/>
        </w:rPr>
        <w:t>发包人</w:t>
      </w:r>
      <w:r>
        <w:rPr>
          <w:rFonts w:hint="eastAsia" w:ascii="宋体" w:cs="宋体"/>
          <w:color w:val="auto"/>
          <w:szCs w:val="21"/>
          <w:highlight w:val="none"/>
        </w:rPr>
        <w:t>在收到修订的施工进度计划后确认或提出修改意见的期限：</w:t>
      </w:r>
      <w:r>
        <w:rPr>
          <w:rFonts w:hint="eastAsia" w:ascii="宋体" w:cs="宋体"/>
          <w:color w:val="auto"/>
          <w:szCs w:val="21"/>
          <w:highlight w:val="none"/>
          <w:u w:val="single"/>
          <w:lang w:val="en-US" w:eastAsia="zh-CN"/>
        </w:rPr>
        <w:t xml:space="preserve"> 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026C8A4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7.3 开工</w:t>
      </w:r>
    </w:p>
    <w:p w14:paraId="0DF4E6A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7.3.1 开工准备</w:t>
      </w:r>
    </w:p>
    <w:p w14:paraId="514C705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关于承包人提交</w:t>
      </w:r>
      <w:r>
        <w:rPr>
          <w:rFonts w:hint="eastAsia" w:ascii="宋体" w:cs="宋体"/>
          <w:color w:val="auto"/>
          <w:kern w:val="0"/>
          <w:szCs w:val="21"/>
          <w:highlight w:val="none"/>
        </w:rPr>
        <w:t>工程开工报审表的期限：</w:t>
      </w:r>
      <w:r>
        <w:rPr>
          <w:rFonts w:hint="eastAsia" w:ascii="宋体" w:cs="宋体"/>
          <w:color w:val="auto"/>
          <w:szCs w:val="21"/>
          <w:highlight w:val="none"/>
          <w:u w:val="single"/>
        </w:rPr>
        <w:t xml:space="preserve"> 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60278C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关于发包人应完成的其他开工准备工作及期限：</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6559CEA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关于承包人应完成的其他开工准备工作及期限：</w:t>
      </w:r>
      <w:r>
        <w:rPr>
          <w:rFonts w:hint="eastAsia" w:ascii="宋体" w:cs="宋体"/>
          <w:color w:val="auto"/>
          <w:szCs w:val="21"/>
          <w:highlight w:val="none"/>
          <w:u w:val="single"/>
        </w:rPr>
        <w:t>合同当事人应按约定完成开工准备工作。</w:t>
      </w:r>
    </w:p>
    <w:p w14:paraId="6583A6CA">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7.3.2开工通知</w:t>
      </w:r>
    </w:p>
    <w:p w14:paraId="5AE1CE85">
      <w:pPr>
        <w:snapToGrid w:val="0"/>
        <w:spacing w:line="440" w:lineRule="exact"/>
        <w:ind w:firstLine="420" w:firstLineChars="200"/>
        <w:jc w:val="left"/>
        <w:rPr>
          <w:rFonts w:hint="default" w:ascii="宋体" w:eastAsia="宋体" w:cs="宋体"/>
          <w:strike w:val="0"/>
          <w:dstrike w:val="0"/>
          <w:color w:val="auto"/>
          <w:szCs w:val="21"/>
          <w:highlight w:val="none"/>
          <w:lang w:val="en-US" w:eastAsia="zh-CN"/>
        </w:rPr>
      </w:pPr>
      <w:r>
        <w:rPr>
          <w:rFonts w:hint="eastAsia" w:ascii="宋体" w:cs="宋体"/>
          <w:strike w:val="0"/>
          <w:dstrike w:val="0"/>
          <w:color w:val="auto"/>
          <w:szCs w:val="21"/>
          <w:highlight w:val="none"/>
          <w:lang w:val="en-US" w:eastAsia="zh-CN"/>
        </w:rPr>
        <w:t>由发包人发出。</w:t>
      </w:r>
    </w:p>
    <w:p w14:paraId="69E8F0E4">
      <w:pPr>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strike w:val="0"/>
          <w:dstrike w:val="0"/>
          <w:color w:val="auto"/>
          <w:szCs w:val="21"/>
          <w:highlight w:val="none"/>
        </w:rPr>
        <w:t>7.4 测量放线</w:t>
      </w:r>
    </w:p>
    <w:p w14:paraId="07F3E953">
      <w:pPr>
        <w:snapToGrid w:val="0"/>
        <w:spacing w:line="440" w:lineRule="exact"/>
        <w:ind w:firstLine="420" w:firstLineChars="200"/>
        <w:jc w:val="left"/>
        <w:rPr>
          <w:rFonts w:hint="eastAsia" w:ascii="宋体" w:hAnsi="宋体" w:eastAsia="宋体" w:cs="宋体"/>
          <w:strike w:val="0"/>
          <w:dstrike w:val="0"/>
          <w:color w:val="auto"/>
          <w:highlight w:val="none"/>
          <w:lang w:eastAsia="zh-CN"/>
        </w:rPr>
      </w:pPr>
      <w:r>
        <w:rPr>
          <w:rFonts w:hint="eastAsia" w:ascii="宋体" w:cs="宋体"/>
          <w:strike w:val="0"/>
          <w:dstrike w:val="0"/>
          <w:color w:val="auto"/>
          <w:szCs w:val="21"/>
          <w:highlight w:val="none"/>
        </w:rPr>
        <w:t>7.4.1发包人通过</w:t>
      </w:r>
      <w:r>
        <w:rPr>
          <w:rFonts w:hint="eastAsia" w:ascii="宋体" w:cs="宋体"/>
          <w:strike w:val="0"/>
          <w:dstrike w:val="0"/>
          <w:color w:val="auto"/>
          <w:szCs w:val="21"/>
          <w:highlight w:val="none"/>
          <w:lang w:eastAsia="zh-CN"/>
        </w:rPr>
        <w:t>发包人</w:t>
      </w:r>
      <w:r>
        <w:rPr>
          <w:rFonts w:hint="eastAsia" w:ascii="宋体" w:cs="宋体"/>
          <w:strike w:val="0"/>
          <w:dstrike w:val="0"/>
          <w:color w:val="auto"/>
          <w:szCs w:val="21"/>
          <w:highlight w:val="none"/>
        </w:rPr>
        <w:t>向承包人提供测量基准点、基准线和水准点及其书面资料的期限：</w:t>
      </w:r>
      <w:r>
        <w:rPr>
          <w:rFonts w:hint="eastAsia" w:ascii="宋体" w:cs="宋体"/>
          <w:strike w:val="0"/>
          <w:dstrike w:val="0"/>
          <w:color w:val="auto"/>
          <w:szCs w:val="21"/>
          <w:highlight w:val="none"/>
          <w:u w:val="single"/>
        </w:rPr>
        <w:t xml:space="preserve"> </w:t>
      </w:r>
      <w:r>
        <w:rPr>
          <w:rFonts w:hint="eastAsia" w:ascii="宋体" w:hAnsi="宋体" w:cs="宋体"/>
          <w:strike w:val="0"/>
          <w:dstrike w:val="0"/>
          <w:color w:val="auto"/>
          <w:highlight w:val="none"/>
          <w:u w:val="single"/>
          <w:lang w:val="en-US" w:eastAsia="zh-CN"/>
        </w:rPr>
        <w:t>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BE54CD2">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7.5 工期延误</w:t>
      </w:r>
    </w:p>
    <w:p w14:paraId="72CC7466">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7.5.1 因发包人原因导致工期延误</w:t>
      </w:r>
    </w:p>
    <w:p w14:paraId="39C0278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（7）因发包人原因导致工期延误的其他情形：</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w:t>
      </w:r>
      <w:r>
        <w:rPr>
          <w:rFonts w:hint="eastAsia" w:ascii="宋体" w:cs="宋体"/>
          <w:color w:val="auto"/>
          <w:szCs w:val="21"/>
          <w:highlight w:val="none"/>
        </w:rPr>
        <w:t xml:space="preserve">        </w:t>
      </w:r>
    </w:p>
    <w:p w14:paraId="1F126F8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7.5.2 因承包人原因导致工期延误</w:t>
      </w:r>
    </w:p>
    <w:p w14:paraId="5742159B">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因承包人原因造成工期延误，逾期竣工违约金的计算方法为：</w:t>
      </w:r>
      <w:r>
        <w:rPr>
          <w:rFonts w:hint="eastAsia"/>
          <w:color w:val="auto"/>
          <w:highlight w:val="none"/>
          <w:u w:val="single"/>
        </w:rPr>
        <w:t xml:space="preserve">  因承包方原因造成的工期延误，每推迟一天，按</w:t>
      </w:r>
      <w:r>
        <w:rPr>
          <w:rFonts w:hint="eastAsia"/>
          <w:color w:val="auto"/>
          <w:highlight w:val="none"/>
          <w:u w:val="single"/>
          <w:lang w:val="en-US" w:eastAsia="zh-CN"/>
        </w:rPr>
        <w:t>1000元/天</w:t>
      </w:r>
      <w:r>
        <w:rPr>
          <w:rFonts w:hint="eastAsia"/>
          <w:color w:val="auto"/>
          <w:highlight w:val="none"/>
          <w:u w:val="single"/>
        </w:rPr>
        <w:t>处以违约金；月工程量未完成的当期不得请款，当月未完成的工程量纳入下月一并完成，完不成的仍不予请款，依此类推。</w:t>
      </w:r>
    </w:p>
    <w:p w14:paraId="601700C4">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因承包人原因造成工期延误，逾期竣工违约金的上限：</w:t>
      </w:r>
      <w:r>
        <w:rPr>
          <w:rFonts w:hint="eastAsia"/>
          <w:color w:val="auto"/>
          <w:highlight w:val="none"/>
          <w:u w:val="single"/>
        </w:rPr>
        <w:t xml:space="preserve"> 全额履约保证金 </w:t>
      </w:r>
      <w:r>
        <w:rPr>
          <w:rFonts w:hint="eastAsia"/>
          <w:color w:val="auto"/>
          <w:highlight w:val="none"/>
        </w:rPr>
        <w:t>。</w:t>
      </w:r>
    </w:p>
    <w:p w14:paraId="475713BC">
      <w:pPr>
        <w:pStyle w:val="2"/>
        <w:spacing w:after="0" w:line="440" w:lineRule="exact"/>
        <w:ind w:left="0" w:leftChars="0"/>
        <w:rPr>
          <w:rFonts w:hint="eastAsia" w:cs="宋体"/>
          <w:color w:val="auto"/>
          <w:szCs w:val="21"/>
          <w:highlight w:val="none"/>
        </w:rPr>
      </w:pPr>
      <w:r>
        <w:rPr>
          <w:rFonts w:hint="eastAsia" w:cs="宋体"/>
          <w:bCs/>
          <w:color w:val="auto"/>
          <w:szCs w:val="21"/>
          <w:highlight w:val="none"/>
        </w:rPr>
        <w:t>业主单位根据拖延工期的严重程度采用以下方法处理:</w:t>
      </w:r>
    </w:p>
    <w:p w14:paraId="684CA6D7">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color w:val="auto"/>
          <w:szCs w:val="21"/>
          <w:highlight w:val="none"/>
          <w:u w:val="single"/>
        </w:rPr>
        <w:t>（1）</w:t>
      </w:r>
      <w:r>
        <w:rPr>
          <w:rFonts w:hint="eastAsia" w:ascii="宋体" w:cs="宋体"/>
          <w:bCs/>
          <w:color w:val="auto"/>
          <w:szCs w:val="21"/>
          <w:highlight w:val="none"/>
          <w:u w:val="single"/>
        </w:rPr>
        <w:t>督促承包人采取有效的赶工措施（费用自理）；</w:t>
      </w:r>
    </w:p>
    <w:p w14:paraId="2B05EF65">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bCs/>
          <w:color w:val="auto"/>
          <w:szCs w:val="21"/>
          <w:highlight w:val="none"/>
          <w:u w:val="single"/>
        </w:rPr>
        <w:t>（2）发包人根据本项目总体施工计划对工程各分部分项工程的进度目标确定之后，承包人应采取各种措施确保本合同内各分部分项工程进度目标的实现，如果在工程实施某个分部分项工程，承包人的实际进度滞后该分部分项工程进度目标7天以上，并无法确保该分部分项工程进度目标的完成或承包人虽采取了一些措施，但仍无法按交工期交工时，监理工程师应立即通知发包人，并抄送承包人。发包人向承包人发出书面警告通知3天后，发包人有权终止合同，也可将本合同工程中。</w:t>
      </w:r>
    </w:p>
    <w:p w14:paraId="138EC72A">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cs="宋体"/>
          <w:bCs/>
          <w:color w:val="auto"/>
          <w:szCs w:val="21"/>
          <w:highlight w:val="none"/>
          <w:u w:val="single"/>
        </w:rPr>
        <w:t>（3）对严重拖延工期，经发包人多次督促，承包人拒不执行的，发包人可中止施工合同，并和承包人进行清算。同时按原中标价格另选同样资质的施工队伍进场施工，原承包人须无条件配合，不得以任何借口阻挠另选的施工队伍施工，不得向发包人提出任何索赔要求，详见补充条款</w:t>
      </w:r>
      <w:r>
        <w:rPr>
          <w:rFonts w:hint="eastAsia" w:ascii="宋体" w:hAnsi="Times New Roman" w:eastAsia="宋体" w:cs="宋体"/>
          <w:bCs/>
          <w:color w:val="auto"/>
          <w:szCs w:val="21"/>
          <w:highlight w:val="none"/>
          <w:u w:val="single"/>
        </w:rPr>
        <w:t xml:space="preserve">。  </w:t>
      </w:r>
    </w:p>
    <w:p w14:paraId="3B89354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7.6 不利物质条件</w:t>
      </w:r>
    </w:p>
    <w:p w14:paraId="0339D577">
      <w:pPr>
        <w:snapToGrid w:val="0"/>
        <w:spacing w:line="440" w:lineRule="exact"/>
        <w:ind w:firstLine="420" w:firstLineChars="200"/>
        <w:jc w:val="left"/>
        <w:rPr>
          <w:rFonts w:ascii="宋体" w:cs="宋体"/>
          <w:color w:val="auto"/>
          <w:szCs w:val="21"/>
          <w:highlight w:val="none"/>
          <w:u w:val="single"/>
        </w:rPr>
      </w:pPr>
      <w:r>
        <w:rPr>
          <w:rFonts w:hint="eastAsia" w:ascii="宋体" w:cs="宋体"/>
          <w:color w:val="auto"/>
          <w:szCs w:val="21"/>
          <w:highlight w:val="none"/>
        </w:rPr>
        <w:t>不利物质条件的其他情形和有关约定：</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p>
    <w:p w14:paraId="0B8A76B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7.7异常恶劣的气候条件</w:t>
      </w:r>
    </w:p>
    <w:p w14:paraId="3E77EB5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发包人和承包人同意以下情形视为异常恶劣的气候条件：</w:t>
      </w:r>
    </w:p>
    <w:p w14:paraId="6E1FC248">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0C57EA4">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115DE2A1">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09DC6267">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7.9 提前竣工的奖励</w:t>
      </w:r>
    </w:p>
    <w:p w14:paraId="3923FD8E">
      <w:pPr>
        <w:pStyle w:val="2"/>
        <w:spacing w:after="0" w:line="440" w:lineRule="exact"/>
        <w:ind w:left="0" w:leftChars="0"/>
        <w:rPr>
          <w:rFonts w:hint="eastAsia"/>
          <w:color w:val="auto"/>
          <w:highlight w:val="none"/>
        </w:rPr>
      </w:pPr>
      <w:r>
        <w:rPr>
          <w:rFonts w:hint="eastAsia"/>
          <w:color w:val="auto"/>
          <w:highlight w:val="none"/>
        </w:rPr>
        <w:t>7.9.2提前竣工的奖励：</w:t>
      </w:r>
      <w:r>
        <w:rPr>
          <w:rFonts w:hint="eastAsia"/>
          <w:color w:val="auto"/>
          <w:highlight w:val="none"/>
          <w:u w:val="single"/>
          <w:lang w:val="en-US" w:eastAsia="zh-CN"/>
        </w:rPr>
        <w:t>无</w:t>
      </w:r>
      <w:r>
        <w:rPr>
          <w:rFonts w:hint="eastAsia"/>
          <w:color w:val="auto"/>
          <w:highlight w:val="none"/>
          <w:u w:val="single"/>
        </w:rPr>
        <w:t xml:space="preserve"> </w:t>
      </w:r>
      <w:r>
        <w:rPr>
          <w:rFonts w:hint="eastAsia"/>
          <w:color w:val="auto"/>
          <w:highlight w:val="none"/>
        </w:rPr>
        <w:t>。</w:t>
      </w:r>
    </w:p>
    <w:p w14:paraId="60A4567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8. 材料与设备</w:t>
      </w:r>
    </w:p>
    <w:p w14:paraId="5D2167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8.4材料与工程设备的保管与使用</w:t>
      </w:r>
    </w:p>
    <w:p w14:paraId="048767C7">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8.4.1发包人供应的材料设备的保管费用的承担：</w:t>
      </w:r>
      <w:r>
        <w:rPr>
          <w:rFonts w:hint="eastAsia" w:ascii="宋体" w:cs="宋体"/>
          <w:color w:val="auto"/>
          <w:szCs w:val="21"/>
          <w:highlight w:val="none"/>
          <w:u w:val="single"/>
          <w:lang w:val="en-US" w:eastAsia="zh-CN"/>
        </w:rPr>
        <w:t>/</w:t>
      </w:r>
      <w:r>
        <w:rPr>
          <w:rFonts w:hint="eastAsia" w:ascii="宋体" w:cs="宋体"/>
          <w:color w:val="auto"/>
          <w:szCs w:val="21"/>
          <w:highlight w:val="none"/>
          <w:u w:val="none"/>
          <w:lang w:val="en-US" w:eastAsia="zh-CN"/>
        </w:rPr>
        <w:t>。</w:t>
      </w:r>
    </w:p>
    <w:p w14:paraId="35797CC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8.6 样品</w:t>
      </w:r>
    </w:p>
    <w:p w14:paraId="7BDBDDA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8.6.1样品的报送与封存</w:t>
      </w:r>
    </w:p>
    <w:p w14:paraId="33E4387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需要承包人报送样品的材料或工程设备，样品的种类、名称、规格、数量要求：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p>
    <w:p w14:paraId="631077C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8.8 施工设备和临时设施</w:t>
      </w:r>
    </w:p>
    <w:p w14:paraId="6E13AC89">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8.8.1 承包人提供的施工设备和临时设施</w:t>
      </w:r>
    </w:p>
    <w:p w14:paraId="739EE3AE">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关于修建临时设施费用承担的约定：</w:t>
      </w:r>
      <w:r>
        <w:rPr>
          <w:rFonts w:hint="eastAsia" w:ascii="宋体" w:cs="宋体"/>
          <w:color w:val="auto"/>
          <w:szCs w:val="21"/>
          <w:highlight w:val="none"/>
          <w:u w:val="single"/>
        </w:rPr>
        <w:t xml:space="preserve">  由承包人自行承担费用   </w:t>
      </w:r>
      <w:r>
        <w:rPr>
          <w:rFonts w:hint="eastAsia" w:ascii="宋体" w:cs="宋体"/>
          <w:color w:val="auto"/>
          <w:szCs w:val="21"/>
          <w:highlight w:val="none"/>
        </w:rPr>
        <w:t>。</w:t>
      </w:r>
    </w:p>
    <w:p w14:paraId="2C53CF4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9. 试验与检验</w:t>
      </w:r>
    </w:p>
    <w:p w14:paraId="55D0AA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9.1试验设备与试验人员</w:t>
      </w:r>
    </w:p>
    <w:p w14:paraId="0F14FAD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9.1.2 试验设备</w:t>
      </w:r>
    </w:p>
    <w:p w14:paraId="65D81A1C">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施工现场需要配置的试验场所：</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 xml:space="preserve">。 </w:t>
      </w:r>
    </w:p>
    <w:p w14:paraId="0359BF2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施工现场需要配备的试验设备：</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03E6A2A6">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施工现场需要具备的其他试验条件：</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61E4586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9.4 现场工艺试验 </w:t>
      </w:r>
    </w:p>
    <w:p w14:paraId="4D8B1448">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现场工艺试验的有关约定：</w:t>
      </w:r>
      <w:r>
        <w:rPr>
          <w:rFonts w:hint="eastAsia" w:ascii="宋体" w:cs="宋体"/>
          <w:color w:val="auto"/>
          <w:szCs w:val="21"/>
          <w:highlight w:val="none"/>
          <w:u w:val="single"/>
        </w:rPr>
        <w:t xml:space="preserve">   按</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 xml:space="preserve">指示    </w:t>
      </w:r>
      <w:r>
        <w:rPr>
          <w:rFonts w:hint="eastAsia" w:ascii="宋体" w:cs="宋体"/>
          <w:color w:val="auto"/>
          <w:szCs w:val="21"/>
          <w:highlight w:val="none"/>
        </w:rPr>
        <w:t>。</w:t>
      </w:r>
    </w:p>
    <w:p w14:paraId="6E87310C">
      <w:pPr>
        <w:pStyle w:val="9"/>
        <w:snapToGrid w:val="0"/>
        <w:spacing w:before="0" w:after="0" w:line="4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14:paraId="41CC0E3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10.1变更的范围</w:t>
      </w:r>
    </w:p>
    <w:p w14:paraId="6EEB3145">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关于变更范围的约定：</w:t>
      </w:r>
      <w:r>
        <w:rPr>
          <w:rFonts w:hint="eastAsia" w:ascii="宋体" w:hAnsi="宋体" w:cs="宋体"/>
          <w:b/>
          <w:color w:val="auto"/>
          <w:szCs w:val="21"/>
          <w:highlight w:val="none"/>
          <w:u w:val="single"/>
        </w:rPr>
        <w:t>执行合同通用条款</w:t>
      </w:r>
      <w:r>
        <w:rPr>
          <w:rFonts w:hint="eastAsia" w:ascii="宋体" w:hAnsi="宋体" w:cs="宋体"/>
          <w:b/>
          <w:bCs/>
          <w:color w:val="auto"/>
          <w:szCs w:val="21"/>
          <w:highlight w:val="none"/>
          <w:u w:val="single"/>
        </w:rPr>
        <w:t>。</w:t>
      </w:r>
    </w:p>
    <w:p w14:paraId="548D577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6A3C290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p>
    <w:p w14:paraId="66CFE768">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bCs/>
          <w:color w:val="auto"/>
          <w:szCs w:val="21"/>
          <w:highlight w:val="none"/>
          <w:u w:val="single"/>
        </w:rPr>
        <w:t>变更导致结算工程量（含1.13清单工程量错误产生的工程量）减少0-100%或增加15%以内部分，执行下列第（1）款或第（2）款确定的单价；但超出15%以外部分，结算单价按第（1）款或第（2）款对应的最高投标限价单价×投标让利幅度计算，组价明显错误的予以纠正；已标价工程量清单或预算书中无相同项目及类似项目单价的新增项目单价按照最高投标限价的编制原则重新组价×投标让利幅度（上述投标让利幅度为</w:t>
      </w:r>
      <w:r>
        <w:rPr>
          <w:rFonts w:hint="eastAsia" w:hAnsi="宋体" w:cs="宋体"/>
          <w:b/>
          <w:bCs/>
          <w:color w:val="auto"/>
          <w:szCs w:val="21"/>
          <w:highlight w:val="none"/>
          <w:u w:val="single"/>
          <w:lang w:eastAsia="zh-CN"/>
        </w:rPr>
        <w:t>中标价</w:t>
      </w:r>
      <w:r>
        <w:rPr>
          <w:rFonts w:hint="eastAsia" w:ascii="宋体" w:hAnsi="宋体" w:cs="宋体"/>
          <w:b/>
          <w:bCs/>
          <w:color w:val="auto"/>
          <w:szCs w:val="21"/>
          <w:highlight w:val="none"/>
          <w:u w:val="single"/>
        </w:rPr>
        <w:t>/最高投标限价，其中</w:t>
      </w:r>
      <w:r>
        <w:rPr>
          <w:rFonts w:hint="eastAsia" w:hAnsi="宋体" w:cs="宋体"/>
          <w:b/>
          <w:bCs/>
          <w:color w:val="auto"/>
          <w:szCs w:val="21"/>
          <w:highlight w:val="none"/>
          <w:u w:val="single"/>
          <w:lang w:eastAsia="zh-CN"/>
        </w:rPr>
        <w:t>中标价</w:t>
      </w:r>
      <w:r>
        <w:rPr>
          <w:rFonts w:hint="eastAsia" w:ascii="宋体" w:hAnsi="宋体" w:cs="宋体"/>
          <w:b/>
          <w:bCs/>
          <w:color w:val="auto"/>
          <w:szCs w:val="21"/>
          <w:highlight w:val="none"/>
          <w:u w:val="single"/>
        </w:rPr>
        <w:t>和最高投标限价均扣除暂列金额、暂估价及相应税金），结算价格最终以相关部门审核价为准；</w:t>
      </w:r>
    </w:p>
    <w:p w14:paraId="539923C4">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color w:val="auto"/>
          <w:highlight w:val="none"/>
          <w:u w:val="single"/>
        </w:rPr>
        <w:t>（1）已标价工程量清单或预算书有相同项目的，按照相同项目单价认定；</w:t>
      </w:r>
    </w:p>
    <w:p w14:paraId="67CB1DDB">
      <w:pPr>
        <w:autoSpaceDE w:val="0"/>
        <w:autoSpaceDN w:val="0"/>
        <w:adjustRightIn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w:t>
      </w:r>
      <w:r>
        <w:rPr>
          <w:rFonts w:hint="eastAsia" w:ascii="宋体" w:hAnsi="宋体" w:cs="宋体"/>
          <w:b/>
          <w:color w:val="auto"/>
          <w:highlight w:val="none"/>
          <w:u w:val="single"/>
        </w:rPr>
        <w:t>已标价工程量清单或预算书中无相同项目，但有类似项目的，参照类似项目的单价认定。</w:t>
      </w:r>
    </w:p>
    <w:p w14:paraId="24A1AEB4">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因承包人改变施工技术措施，造成的价格变动，措施费不予调整。因工程变更必须改变原来施工技术措施，造成价格变动的，按实调整，变更组价原则同上</w:t>
      </w:r>
      <w:r>
        <w:rPr>
          <w:rFonts w:hint="eastAsia" w:ascii="宋体" w:hAnsi="宋体" w:cs="宋体"/>
          <w:b/>
          <w:color w:val="auto"/>
          <w:szCs w:val="21"/>
          <w:highlight w:val="none"/>
          <w:u w:val="single"/>
        </w:rPr>
        <w:t>。</w:t>
      </w:r>
    </w:p>
    <w:p w14:paraId="38422FBC">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r>
        <w:rPr>
          <w:rFonts w:hint="eastAsia" w:ascii="宋体" w:hAnsi="宋体" w:cs="宋体"/>
          <w:b/>
          <w:color w:val="auto"/>
          <w:szCs w:val="21"/>
          <w:highlight w:val="none"/>
          <w:u w:val="single"/>
        </w:rPr>
        <w:t>。</w:t>
      </w:r>
    </w:p>
    <w:p w14:paraId="7319C1B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10.5承包人的合理化建议</w:t>
      </w:r>
    </w:p>
    <w:p w14:paraId="48517F6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审查承包人合理化建议的期限：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应在收到承包人提交的合理化建议后7天内审查完毕并报送发包人，发现其中存在技术上的缺陷，应通知承包人修改。</w:t>
      </w:r>
    </w:p>
    <w:p w14:paraId="49BE711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发包人审批承包人合理化建议的期限：</w:t>
      </w:r>
      <w:r>
        <w:rPr>
          <w:rFonts w:hint="eastAsia" w:ascii="宋体" w:cs="宋体"/>
          <w:color w:val="auto"/>
          <w:szCs w:val="21"/>
          <w:highlight w:val="none"/>
          <w:u w:val="single"/>
        </w:rPr>
        <w:t xml:space="preserve"> 发包人应在收到</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报送的合理化建议后7天内审批完毕。合理化建议经发包人批准的，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应及时发出变更指示，由此引起的合同价格调整按照第10.4款〔变更估价〕约定执行。发包人不同意变更的，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应书面通知承包人。</w:t>
      </w:r>
    </w:p>
    <w:p w14:paraId="176E522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承包人提出的合理化建议降低了合同价格或者提高了工程经济效益的奖励的方法和金额为：</w:t>
      </w:r>
      <w:r>
        <w:rPr>
          <w:rFonts w:hint="eastAsia" w:ascii="宋体" w:cs="宋体"/>
          <w:color w:val="auto"/>
          <w:szCs w:val="21"/>
          <w:highlight w:val="none"/>
          <w:u w:val="single"/>
          <w:lang w:val="en-US" w:eastAsia="zh-CN"/>
        </w:rPr>
        <w:t xml:space="preserve"> 无</w:t>
      </w:r>
      <w:r>
        <w:rPr>
          <w:rFonts w:hint="eastAsia"/>
          <w:color w:val="auto"/>
          <w:highlight w:val="none"/>
          <w:u w:val="single"/>
        </w:rPr>
        <w:t>。</w:t>
      </w:r>
    </w:p>
    <w:p w14:paraId="2B184A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10.7 暂估价</w:t>
      </w:r>
    </w:p>
    <w:p w14:paraId="6AB0F4D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暂估价材料和工程设备的明细</w:t>
      </w:r>
      <w:r>
        <w:rPr>
          <w:rFonts w:hint="eastAsia" w:ascii="宋体" w:cs="宋体"/>
          <w:color w:val="auto"/>
          <w:kern w:val="0"/>
          <w:szCs w:val="21"/>
          <w:highlight w:val="none"/>
          <w:u w:val="single"/>
        </w:rPr>
        <w:t>详见《暂估价一览表》。</w:t>
      </w:r>
    </w:p>
    <w:p w14:paraId="5CD9E2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10.7.1 依法必须招标的暂估价项目</w:t>
      </w:r>
    </w:p>
    <w:p w14:paraId="6BE3725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种方式确定。</w:t>
      </w:r>
      <w:r>
        <w:rPr>
          <w:rFonts w:hint="eastAsia" w:ascii="宋体" w:hAnsi="宋体" w:cs="宋体"/>
          <w:b/>
          <w:color w:val="auto"/>
          <w:highlight w:val="none"/>
          <w:u w:val="single"/>
        </w:rPr>
        <w:t xml:space="preserve">并应按相关规定进行二次招标  </w:t>
      </w:r>
      <w:r>
        <w:rPr>
          <w:rFonts w:hint="eastAsia" w:ascii="宋体" w:hAnsi="宋体" w:cs="宋体"/>
          <w:color w:val="auto"/>
          <w:highlight w:val="none"/>
        </w:rPr>
        <w:t>。</w:t>
      </w:r>
    </w:p>
    <w:p w14:paraId="70A31D8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10.7.2 不属于依法必须招标的暂估价项目</w:t>
      </w:r>
    </w:p>
    <w:p w14:paraId="458C958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u w:val="single"/>
        </w:rPr>
        <w:t>对于不属于依法必须招标的暂估价项目的确认和批准采取询价或共同交易方式确定。</w:t>
      </w:r>
    </w:p>
    <w:p w14:paraId="613EA18E">
      <w:pPr>
        <w:pStyle w:val="2"/>
        <w:spacing w:after="0" w:line="440" w:lineRule="exact"/>
        <w:ind w:left="0" w:leftChars="0"/>
        <w:rPr>
          <w:rFonts w:hint="eastAsia"/>
          <w:color w:val="auto"/>
          <w:highlight w:val="none"/>
        </w:rPr>
      </w:pPr>
      <w:r>
        <w:rPr>
          <w:rFonts w:hint="eastAsia"/>
          <w:color w:val="auto"/>
          <w:highlight w:val="none"/>
        </w:rPr>
        <w:t>第3种方式：承包人直接实施的暂估价项目</w:t>
      </w:r>
    </w:p>
    <w:p w14:paraId="262497D3">
      <w:pPr>
        <w:pStyle w:val="2"/>
        <w:spacing w:after="0" w:line="440" w:lineRule="exact"/>
        <w:ind w:left="0" w:leftChars="0"/>
        <w:rPr>
          <w:rFonts w:hint="eastAsia"/>
          <w:color w:val="auto"/>
          <w:highlight w:val="none"/>
        </w:rPr>
      </w:pPr>
      <w:r>
        <w:rPr>
          <w:rFonts w:hint="eastAsia"/>
          <w:color w:val="auto"/>
          <w:highlight w:val="none"/>
        </w:rPr>
        <w:t>承包人直接实施的暂估价项目的约定：</w:t>
      </w:r>
      <w:r>
        <w:rPr>
          <w:rFonts w:hint="eastAsia"/>
          <w:color w:val="auto"/>
          <w:highlight w:val="none"/>
          <w:u w:val="single"/>
        </w:rPr>
        <w:t xml:space="preserve">   无    。</w:t>
      </w:r>
    </w:p>
    <w:p w14:paraId="10EE0BD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10.8 暂列金额</w:t>
      </w:r>
    </w:p>
    <w:p w14:paraId="4AC052ED">
      <w:pPr>
        <w:autoSpaceDE w:val="0"/>
        <w:autoSpaceDN w:val="0"/>
        <w:adjustRightInd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合同当事人关于暂列金额使用的约定：</w:t>
      </w:r>
      <w:r>
        <w:rPr>
          <w:rFonts w:hint="eastAsia" w:ascii="宋体" w:cs="宋体"/>
          <w:color w:val="auto"/>
          <w:szCs w:val="21"/>
          <w:highlight w:val="none"/>
          <w:u w:val="single"/>
        </w:rPr>
        <w:t xml:space="preserve"> 暂列金额应按照发包人的要求使用。</w:t>
      </w:r>
    </w:p>
    <w:p w14:paraId="709519DA">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11. 价格调整</w:t>
      </w:r>
    </w:p>
    <w:p w14:paraId="29A26ED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市场价格波动引起的调整</w:t>
      </w:r>
    </w:p>
    <w:p w14:paraId="144C0A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市场价格波动是否调整合同价格的约定：</w:t>
      </w:r>
      <w:r>
        <w:rPr>
          <w:rFonts w:hint="eastAsia" w:ascii="宋体" w:cs="宋体"/>
          <w:color w:val="auto"/>
          <w:szCs w:val="21"/>
          <w:highlight w:val="none"/>
          <w:u w:val="single"/>
        </w:rPr>
        <w:t xml:space="preserve"> 不调整   </w:t>
      </w:r>
      <w:r>
        <w:rPr>
          <w:rFonts w:hint="eastAsia" w:ascii="宋体" w:cs="宋体"/>
          <w:color w:val="auto"/>
          <w:szCs w:val="21"/>
          <w:highlight w:val="none"/>
        </w:rPr>
        <w:t>。</w:t>
      </w:r>
    </w:p>
    <w:p w14:paraId="699E6B2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因市场价格波动调整合同价格，采用以下第</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w:t>
      </w:r>
      <w:r>
        <w:rPr>
          <w:rFonts w:hint="eastAsia" w:ascii="宋体" w:cs="宋体"/>
          <w:color w:val="auto"/>
          <w:szCs w:val="21"/>
          <w:highlight w:val="none"/>
          <w:u w:val="single"/>
        </w:rPr>
        <w:t xml:space="preserve">  </w:t>
      </w:r>
      <w:r>
        <w:rPr>
          <w:rFonts w:hint="eastAsia" w:ascii="宋体" w:cs="宋体"/>
          <w:color w:val="auto"/>
          <w:szCs w:val="21"/>
          <w:highlight w:val="none"/>
        </w:rPr>
        <w:t>种方式对合同价格进行调整：</w:t>
      </w:r>
    </w:p>
    <w:p w14:paraId="5A983D7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第1种方式：采用价格指数进行价格调整。</w:t>
      </w:r>
    </w:p>
    <w:p w14:paraId="785F4FA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关于各可调因子、定值和变值权重，以及基本价格指数及其来源的约定：</w:t>
      </w:r>
      <w:r>
        <w:rPr>
          <w:rFonts w:hint="eastAsia" w:ascii="宋体" w:cs="宋体"/>
          <w:color w:val="auto"/>
          <w:szCs w:val="21"/>
          <w:highlight w:val="none"/>
          <w:u w:val="single"/>
        </w:rPr>
        <w:t xml:space="preserve">  本项目不调整  </w:t>
      </w:r>
      <w:r>
        <w:rPr>
          <w:rFonts w:hint="eastAsia" w:ascii="宋体" w:cs="宋体"/>
          <w:color w:val="auto"/>
          <w:szCs w:val="21"/>
          <w:highlight w:val="none"/>
        </w:rPr>
        <w:t xml:space="preserve"> ； </w:t>
      </w:r>
    </w:p>
    <w:p w14:paraId="3AB9EB3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第2种方式：采用造价信息进行价格调整。</w:t>
      </w:r>
    </w:p>
    <w:p w14:paraId="74875E2D">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第3种方式：其他价格调整方式：</w:t>
      </w:r>
      <w:r>
        <w:rPr>
          <w:rFonts w:hint="eastAsia" w:ascii="宋体" w:cs="宋体"/>
          <w:color w:val="auto"/>
          <w:szCs w:val="21"/>
          <w:highlight w:val="none"/>
          <w:u w:val="single"/>
          <w:lang w:val="en-US" w:eastAsia="zh-CN"/>
        </w:rPr>
        <w:t xml:space="preserve"> / 。</w:t>
      </w:r>
    </w:p>
    <w:p w14:paraId="729F17F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09F66AE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77C97F6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w:t>
      </w:r>
    </w:p>
    <w:p w14:paraId="27715AC7">
      <w:pPr>
        <w:snapToGrid w:val="0"/>
        <w:spacing w:line="440" w:lineRule="exact"/>
        <w:ind w:firstLine="420" w:firstLineChars="200"/>
        <w:jc w:val="left"/>
        <w:rPr>
          <w:rFonts w:hint="eastAsia" w:ascii="宋体" w:cs="宋体"/>
          <w:b/>
          <w:color w:val="auto"/>
          <w:szCs w:val="21"/>
          <w:highlight w:val="none"/>
          <w:u w:val="single"/>
        </w:rPr>
      </w:pPr>
      <w:r>
        <w:rPr>
          <w:rFonts w:hint="eastAsia" w:ascii="宋体" w:cs="宋体"/>
          <w:color w:val="auto"/>
          <w:szCs w:val="21"/>
          <w:highlight w:val="none"/>
        </w:rPr>
        <w:t>综合单价包含的风险范围：</w:t>
      </w:r>
      <w:r>
        <w:rPr>
          <w:rFonts w:hint="eastAsia" w:ascii="黑体" w:eastAsia="黑体" w:cs="宋体"/>
          <w:b/>
          <w:color w:val="auto"/>
          <w:szCs w:val="21"/>
          <w:highlight w:val="none"/>
          <w:u w:val="single"/>
          <w:lang w:val="en-US" w:eastAsia="zh-CN"/>
        </w:rPr>
        <w:t xml:space="preserve"> 各种因素引起的不属于本合同调价范围的市场材料价格、人工、机械使用费以及管理费、利润的变化等 </w:t>
      </w:r>
      <w:r>
        <w:rPr>
          <w:rFonts w:hint="eastAsia" w:ascii="宋体" w:cs="宋体"/>
          <w:b/>
          <w:color w:val="auto"/>
          <w:szCs w:val="21"/>
          <w:highlight w:val="none"/>
          <w:u w:val="single"/>
        </w:rPr>
        <w:t>。</w:t>
      </w:r>
    </w:p>
    <w:p w14:paraId="673C1DB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风险费用的计算方法：</w:t>
      </w:r>
      <w:r>
        <w:rPr>
          <w:rFonts w:hint="eastAsia" w:ascii="宋体" w:cs="宋体"/>
          <w:color w:val="auto"/>
          <w:szCs w:val="21"/>
          <w:highlight w:val="none"/>
          <w:u w:val="single"/>
        </w:rPr>
        <w:t xml:space="preserve"> 不考虑  </w:t>
      </w:r>
    </w:p>
    <w:p w14:paraId="0700F4E4">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cs="宋体"/>
          <w:bCs/>
          <w:color w:val="auto"/>
          <w:szCs w:val="21"/>
          <w:highlight w:val="none"/>
          <w:u w:val="single"/>
          <w:lang w:val="en-US" w:eastAsia="zh-CN"/>
        </w:rPr>
        <w:t xml:space="preserve"> 结算价 = 合同价 ± 工程变更造价 ± 分部分项工程量清单工程量误差造价 ± 政策性调整造价±措施项目调整造价－暂列金额 × 1.09 ± 合理工程索赔</w:t>
      </w:r>
      <w:r>
        <w:rPr>
          <w:rFonts w:hint="eastAsia" w:ascii="宋体" w:hAnsi="宋体" w:cs="宋体"/>
          <w:bCs/>
          <w:color w:val="auto"/>
          <w:szCs w:val="21"/>
          <w:highlight w:val="none"/>
          <w:u w:val="single"/>
        </w:rPr>
        <w:t xml:space="preserve">。 </w:t>
      </w:r>
    </w:p>
    <w:p w14:paraId="693E7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5C81E4C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12.2.1 预付款的支付</w:t>
      </w:r>
    </w:p>
    <w:p w14:paraId="13B5263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预付款支付比例或金额：</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不考虑</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2772AF5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无</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0545739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预付款扣回的方式：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55BE2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12.2.2 预付款担保</w:t>
      </w:r>
    </w:p>
    <w:p w14:paraId="11A93CB4">
      <w:pPr>
        <w:snapToGri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承包人提交预付款担保的期限：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7F6760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预付款担保的形式为：</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78421A7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 计量</w:t>
      </w:r>
    </w:p>
    <w:p w14:paraId="55BC4AF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12.3.1 计量原则</w:t>
      </w:r>
    </w:p>
    <w:p w14:paraId="21A4EAF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工程量计算规则：</w:t>
      </w:r>
      <w:r>
        <w:rPr>
          <w:rFonts w:hint="eastAsia" w:ascii="宋体" w:cs="宋体"/>
          <w:color w:val="auto"/>
          <w:szCs w:val="21"/>
          <w:highlight w:val="none"/>
          <w:u w:val="single"/>
        </w:rPr>
        <w:t>执行现行建设工程工程量清单计价规范（GB50500）、安徽省建设工程计价依据。</w:t>
      </w:r>
    </w:p>
    <w:p w14:paraId="339BA652">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12.3.2 计量周期</w:t>
      </w:r>
    </w:p>
    <w:p w14:paraId="3560844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关于计量周期的约定：</w:t>
      </w:r>
      <w:r>
        <w:rPr>
          <w:rFonts w:hint="eastAsia" w:ascii="宋体" w:cs="宋体"/>
          <w:color w:val="auto"/>
          <w:szCs w:val="21"/>
          <w:highlight w:val="none"/>
          <w:u w:val="single"/>
        </w:rPr>
        <w:t xml:space="preserve">   按月计量   </w:t>
      </w:r>
      <w:r>
        <w:rPr>
          <w:rFonts w:hint="eastAsia" w:ascii="宋体" w:cs="宋体"/>
          <w:color w:val="auto"/>
          <w:szCs w:val="21"/>
          <w:highlight w:val="none"/>
        </w:rPr>
        <w:t>。</w:t>
      </w:r>
    </w:p>
    <w:p w14:paraId="379814A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12.3.3 单价合同的计量</w:t>
      </w:r>
    </w:p>
    <w:p w14:paraId="6E3967F3">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关于单价合同计量的约定：</w:t>
      </w:r>
      <w:r>
        <w:rPr>
          <w:rFonts w:hint="eastAsia" w:ascii="宋体" w:cs="宋体"/>
          <w:color w:val="auto"/>
          <w:szCs w:val="21"/>
          <w:highlight w:val="none"/>
          <w:u w:val="single"/>
          <w:lang w:val="en-US" w:eastAsia="zh-CN"/>
        </w:rPr>
        <w:t xml:space="preserve"> 按进度计量。</w:t>
      </w:r>
    </w:p>
    <w:p w14:paraId="0EF5814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12.3.4 总价合同的计量</w:t>
      </w:r>
    </w:p>
    <w:p w14:paraId="4BE7314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关于总价合同计量的约定：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F7E5E9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12.3.5总价合同采用支付分解表计量支付的，是否适用第</w:t>
      </w:r>
      <w:r>
        <w:rPr>
          <w:rFonts w:hint="eastAsia" w:ascii="宋体" w:cs="宋体"/>
          <w:color w:val="auto"/>
          <w:kern w:val="0"/>
          <w:szCs w:val="21"/>
          <w:highlight w:val="none"/>
        </w:rPr>
        <w:t xml:space="preserve">12.3.4 </w:t>
      </w:r>
      <w:r>
        <w:rPr>
          <w:rFonts w:hint="eastAsia" w:ascii="宋体" w:cs="宋体"/>
          <w:color w:val="auto"/>
          <w:szCs w:val="21"/>
          <w:highlight w:val="none"/>
        </w:rPr>
        <w:t>项</w:t>
      </w:r>
      <w:r>
        <w:rPr>
          <w:rFonts w:hint="eastAsia" w:ascii="宋体" w:cs="宋体"/>
          <w:color w:val="auto"/>
          <w:kern w:val="0"/>
          <w:szCs w:val="21"/>
          <w:highlight w:val="none"/>
        </w:rPr>
        <w:t>〔总价合同的计量〕</w:t>
      </w:r>
      <w:r>
        <w:rPr>
          <w:rFonts w:hint="eastAsia" w:ascii="宋体" w:cs="宋体"/>
          <w:color w:val="auto"/>
          <w:szCs w:val="21"/>
          <w:highlight w:val="none"/>
        </w:rPr>
        <w:t>约定进行计量：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B7A5C1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12.3.6 其他价格形式合同的计量</w:t>
      </w:r>
    </w:p>
    <w:p w14:paraId="2077859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其他价格形式的计量方式和程序：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722A638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12.4 工程进度款支付</w:t>
      </w:r>
    </w:p>
    <w:p w14:paraId="09C6DD0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12.4.1 付款周期</w:t>
      </w:r>
    </w:p>
    <w:p w14:paraId="33B46178">
      <w:pPr>
        <w:snapToGrid w:val="0"/>
        <w:spacing w:line="440" w:lineRule="exact"/>
        <w:ind w:firstLine="422" w:firstLineChars="200"/>
        <w:jc w:val="left"/>
        <w:rPr>
          <w:rFonts w:hint="eastAsia" w:ascii="宋体" w:cs="宋体"/>
          <w:color w:val="auto"/>
          <w:szCs w:val="21"/>
          <w:highlight w:val="none"/>
        </w:rPr>
      </w:pPr>
      <w:r>
        <w:rPr>
          <w:rFonts w:hint="eastAsia" w:ascii="宋体" w:cs="宋体"/>
          <w:b/>
          <w:bCs/>
          <w:color w:val="auto"/>
          <w:szCs w:val="21"/>
          <w:highlight w:val="none"/>
        </w:rPr>
        <w:t>关于付款周期的约定：</w:t>
      </w:r>
      <w:r>
        <w:rPr>
          <w:rFonts w:hint="eastAsia" w:ascii="宋体" w:cs="宋体"/>
          <w:b/>
          <w:bCs/>
          <w:color w:val="auto"/>
          <w:szCs w:val="21"/>
          <w:highlight w:val="none"/>
          <w:u w:val="single"/>
        </w:rPr>
        <w:t xml:space="preserve"> </w:t>
      </w:r>
      <w:r>
        <w:rPr>
          <w:rFonts w:hint="eastAsia" w:ascii="宋体" w:cs="宋体"/>
          <w:b/>
          <w:bCs/>
          <w:color w:val="auto"/>
          <w:szCs w:val="21"/>
          <w:highlight w:val="none"/>
          <w:u w:val="single"/>
          <w:lang w:val="en-US" w:eastAsia="zh-CN"/>
        </w:rPr>
        <w:t>按月进度付款，当月完成进度计划的合格分部分项工程按85%付进度款；工程竣工验收合格后支付至已完成合格工程量价款的90%；竣工结算且经审核或复核后付至结算总造价的98%，剩余2%作为工程质量保证金。工程缺陷责任期（缺陷责任期两年，从验收合格之日起计算）满回访合格后一个月内付清</w:t>
      </w:r>
      <w:r>
        <w:rPr>
          <w:rFonts w:hint="eastAsia" w:ascii="宋体" w:cs="宋体"/>
          <w:b/>
          <w:bCs/>
          <w:color w:val="auto"/>
          <w:szCs w:val="21"/>
          <w:highlight w:val="none"/>
          <w:u w:val="single"/>
          <w:lang w:eastAsia="zh-CN"/>
        </w:rPr>
        <w:t>。质量保证金支持保函（银行保函、担保机构担保、保证保险）使用。采用保函的不再从工程进度款中扣留质量保证金，保函有效期须与工程缺陷责任期截止时间保持一致</w:t>
      </w:r>
      <w:r>
        <w:rPr>
          <w:rFonts w:hint="eastAsia" w:ascii="宋体" w:cs="宋体"/>
          <w:b/>
          <w:bCs/>
          <w:color w:val="auto"/>
          <w:szCs w:val="21"/>
          <w:highlight w:val="none"/>
        </w:rPr>
        <w:t>。</w:t>
      </w:r>
    </w:p>
    <w:p w14:paraId="553471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12.4.2 进度付款申请单的编制</w:t>
      </w:r>
    </w:p>
    <w:p w14:paraId="5FCC44F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关于进度付款申请单编制的约定：</w:t>
      </w:r>
      <w:r>
        <w:rPr>
          <w:rFonts w:hint="eastAsia" w:ascii="宋体" w:cs="宋体"/>
          <w:color w:val="auto"/>
          <w:szCs w:val="21"/>
          <w:highlight w:val="none"/>
          <w:u w:val="single"/>
        </w:rPr>
        <w:t>执行发包人统一内容格式。</w:t>
      </w:r>
    </w:p>
    <w:p w14:paraId="6633F6E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12.4.3 进度付款申请单的提交</w:t>
      </w:r>
    </w:p>
    <w:p w14:paraId="1450CD7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（1）单价合同进度付款申请单提交的约定：</w:t>
      </w:r>
      <w:r>
        <w:rPr>
          <w:rFonts w:hint="eastAsia" w:asci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黑体" w:eastAsia="黑体" w:cs="宋体"/>
          <w:b/>
          <w:bCs/>
          <w:color w:val="auto"/>
          <w:szCs w:val="21"/>
          <w:highlight w:val="none"/>
          <w:u w:val="single"/>
        </w:rPr>
        <w:t>。</w:t>
      </w:r>
    </w:p>
    <w:p w14:paraId="40D27AC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（2）总价合同进度付款申请单提交的约定：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2F3518F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（3）其他价格形式合同进度付款申请单提交的约定：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40D8BA8">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rPr>
        <w:t>12.4.4 进度款审核和支付</w:t>
      </w:r>
      <w:r>
        <w:rPr>
          <w:rFonts w:hint="eastAsia" w:ascii="宋体" w:cs="宋体"/>
          <w:color w:val="auto"/>
          <w:szCs w:val="21"/>
          <w:highlight w:val="none"/>
          <w:lang w:eastAsia="zh-CN"/>
        </w:rPr>
        <w:t>：</w:t>
      </w:r>
    </w:p>
    <w:p w14:paraId="49139BED">
      <w:pPr>
        <w:snapToGrid w:val="0"/>
        <w:spacing w:line="440" w:lineRule="exact"/>
        <w:ind w:firstLine="420" w:firstLineChars="200"/>
        <w:jc w:val="left"/>
        <w:rPr>
          <w:rFonts w:hint="eastAsia" w:ascii="宋体" w:hAnsi="宋体" w:eastAsia="宋体" w:cs="宋体"/>
          <w:b/>
          <w:bCs w:val="0"/>
          <w:kern w:val="2"/>
          <w:sz w:val="21"/>
          <w:szCs w:val="21"/>
          <w:highlight w:val="none"/>
          <w:u w:val="single"/>
        </w:rPr>
      </w:pPr>
      <w:r>
        <w:rPr>
          <w:rFonts w:hint="eastAsia" w:ascii="宋体" w:hAnsi="宋体" w:eastAsia="宋体" w:cs="宋体"/>
          <w:kern w:val="2"/>
          <w:sz w:val="21"/>
          <w:szCs w:val="21"/>
          <w:highlight w:val="none"/>
          <w:lang w:val="en-US" w:eastAsia="zh-CN" w:bidi="ar"/>
        </w:rPr>
        <w:t>（1）监理人审查并报送发包人的期限：</w:t>
      </w:r>
      <w:r>
        <w:rPr>
          <w:rFonts w:hint="eastAsia" w:ascii="宋体" w:hAnsi="宋体" w:eastAsia="宋体" w:cs="宋体"/>
          <w:kern w:val="2"/>
          <w:sz w:val="21"/>
          <w:szCs w:val="21"/>
          <w:highlight w:val="none"/>
          <w:u w:val="single"/>
          <w:lang w:val="en-US" w:eastAsia="zh-CN" w:bidi="ar"/>
        </w:rPr>
        <w:t xml:space="preserve">  监理人应在收到承包人进度付款申请单以及相关资料后7天内完成审查并报送发包人 </w:t>
      </w:r>
      <w:r>
        <w:rPr>
          <w:rFonts w:hint="eastAsia" w:ascii="宋体" w:hAnsi="宋体" w:eastAsia="宋体" w:cs="宋体"/>
          <w:b/>
          <w:bCs w:val="0"/>
          <w:kern w:val="2"/>
          <w:sz w:val="21"/>
          <w:szCs w:val="21"/>
          <w:highlight w:val="none"/>
          <w:lang w:val="en-US" w:eastAsia="zh-CN" w:bidi="ar"/>
        </w:rPr>
        <w:t>。</w:t>
      </w:r>
    </w:p>
    <w:p w14:paraId="193F8579">
      <w:pPr>
        <w:snapToGrid w:val="0"/>
        <w:spacing w:line="440" w:lineRule="exact"/>
        <w:ind w:firstLine="420" w:firstLineChars="200"/>
        <w:jc w:val="left"/>
        <w:rPr>
          <w:rFonts w:hint="eastAsia" w:ascii="宋体" w:hAnsi="宋体" w:eastAsia="宋体" w:cs="宋体"/>
          <w:b/>
          <w:bCs w:val="0"/>
          <w:kern w:val="2"/>
          <w:sz w:val="21"/>
          <w:szCs w:val="21"/>
          <w:highlight w:val="none"/>
          <w:u w:val="single"/>
        </w:rPr>
      </w:pPr>
      <w:r>
        <w:rPr>
          <w:rFonts w:hint="eastAsia" w:ascii="宋体" w:hAnsi="宋体" w:eastAsia="宋体" w:cs="宋体"/>
          <w:kern w:val="2"/>
          <w:sz w:val="21"/>
          <w:szCs w:val="21"/>
          <w:highlight w:val="none"/>
          <w:lang w:val="en-US" w:eastAsia="zh-CN" w:bidi="ar"/>
        </w:rPr>
        <w:t>发包人完成审批并签发进度款支付证书的期限：</w:t>
      </w:r>
      <w:r>
        <w:rPr>
          <w:rFonts w:hint="eastAsia" w:ascii="宋体" w:hAnsi="宋体" w:eastAsia="宋体" w:cs="宋体"/>
          <w:kern w:val="2"/>
          <w:sz w:val="21"/>
          <w:szCs w:val="21"/>
          <w:highlight w:val="none"/>
          <w:u w:val="single"/>
          <w:lang w:val="en-US" w:eastAsia="zh-CN" w:bidi="ar"/>
        </w:rPr>
        <w:t xml:space="preserve"> 发包人应在收到后7天内完成审批并签发进度款支付证书，跟踪审计人员审核时间除外 </w:t>
      </w:r>
      <w:r>
        <w:rPr>
          <w:rFonts w:hint="eastAsia" w:ascii="宋体" w:hAnsi="宋体" w:eastAsia="宋体" w:cs="宋体"/>
          <w:kern w:val="2"/>
          <w:sz w:val="21"/>
          <w:szCs w:val="21"/>
          <w:highlight w:val="none"/>
          <w:lang w:val="en-US" w:eastAsia="zh-CN" w:bidi="ar"/>
        </w:rPr>
        <w:t>。</w:t>
      </w:r>
    </w:p>
    <w:p w14:paraId="089C9138">
      <w:pPr>
        <w:snapToGrid w:val="0"/>
        <w:spacing w:line="440" w:lineRule="exact"/>
        <w:ind w:firstLine="420" w:firstLineChars="200"/>
        <w:jc w:val="left"/>
        <w:rPr>
          <w:rFonts w:hint="default" w:ascii="宋体" w:eastAsia="宋体" w:cs="宋体"/>
          <w:color w:val="auto"/>
          <w:szCs w:val="21"/>
          <w:highlight w:val="none"/>
          <w:lang w:val="en-US" w:eastAsia="zh-CN"/>
        </w:rPr>
      </w:pPr>
      <w:r>
        <w:rPr>
          <w:rFonts w:hint="eastAsia" w:ascii="宋体" w:hAnsi="宋体" w:eastAsia="宋体" w:cs="宋体"/>
          <w:kern w:val="2"/>
          <w:sz w:val="21"/>
          <w:szCs w:val="21"/>
          <w:highlight w:val="none"/>
          <w:lang w:val="en-US" w:eastAsia="zh-CN" w:bidi="ar"/>
        </w:rPr>
        <w:t xml:space="preserve">发包人逾期支付进度款的违约金的计算方式 </w:t>
      </w:r>
      <w:r>
        <w:rPr>
          <w:rFonts w:hint="eastAsia" w:ascii="宋体" w:hAnsi="宋体" w:eastAsia="宋体" w:cs="宋体"/>
          <w:kern w:val="2"/>
          <w:sz w:val="21"/>
          <w:szCs w:val="21"/>
          <w:highlight w:val="none"/>
          <w:u w:val="single"/>
          <w:lang w:val="en-US" w:eastAsia="zh-CN" w:bidi="ar"/>
        </w:rPr>
        <w:t xml:space="preserve">      不采用     </w:t>
      </w:r>
      <w:r>
        <w:rPr>
          <w:rFonts w:hint="eastAsia" w:ascii="宋体" w:cs="宋体"/>
          <w:color w:val="auto"/>
          <w:szCs w:val="21"/>
          <w:highlight w:val="none"/>
          <w:lang w:val="en-US" w:eastAsia="zh-CN"/>
        </w:rPr>
        <w:t>。</w:t>
      </w:r>
    </w:p>
    <w:p w14:paraId="72C134E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12.4.6 支付分解表的编制</w:t>
      </w:r>
    </w:p>
    <w:p w14:paraId="4BDAC30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2</w:t>
      </w:r>
      <w:r>
        <w:rPr>
          <w:rFonts w:hint="eastAsia" w:ascii="宋体" w:cs="宋体"/>
          <w:color w:val="auto"/>
          <w:szCs w:val="21"/>
          <w:highlight w:val="none"/>
          <w:lang w:eastAsia="zh-CN"/>
        </w:rPr>
        <w:t>）</w:t>
      </w:r>
      <w:r>
        <w:rPr>
          <w:rFonts w:hint="eastAsia" w:ascii="宋体" w:cs="宋体"/>
          <w:color w:val="auto"/>
          <w:szCs w:val="21"/>
          <w:highlight w:val="none"/>
        </w:rPr>
        <w:t>总价合同支付分解表的编制与审批：</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9074B9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lang w:eastAsia="zh-CN"/>
        </w:rPr>
        <w:t>（</w:t>
      </w:r>
      <w:r>
        <w:rPr>
          <w:rFonts w:hint="eastAsia" w:ascii="宋体" w:cs="宋体"/>
          <w:color w:val="auto"/>
          <w:szCs w:val="21"/>
          <w:highlight w:val="none"/>
          <w:lang w:val="en-US" w:eastAsia="zh-CN"/>
        </w:rPr>
        <w:t>3</w:t>
      </w:r>
      <w:r>
        <w:rPr>
          <w:rFonts w:hint="eastAsia" w:ascii="宋体" w:cs="宋体"/>
          <w:color w:val="auto"/>
          <w:szCs w:val="21"/>
          <w:highlight w:val="none"/>
          <w:lang w:eastAsia="zh-CN"/>
        </w:rPr>
        <w:t>）</w:t>
      </w:r>
      <w:r>
        <w:rPr>
          <w:rFonts w:hint="eastAsia" w:ascii="宋体" w:cs="宋体"/>
          <w:color w:val="auto"/>
          <w:szCs w:val="21"/>
          <w:highlight w:val="none"/>
        </w:rPr>
        <w:t>单价合同的总价项目支付分解表的编制与审批：</w:t>
      </w:r>
      <w:r>
        <w:rPr>
          <w:rFonts w:hint="eastAsia" w:ascii="宋体" w:cs="宋体"/>
          <w:color w:val="auto"/>
          <w:szCs w:val="21"/>
          <w:highlight w:val="none"/>
          <w:u w:val="single"/>
        </w:rPr>
        <w:t>执行发包人统一内容格式。</w:t>
      </w:r>
    </w:p>
    <w:p w14:paraId="67CE967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cs="宋体"/>
          <w:color w:val="auto"/>
          <w:szCs w:val="21"/>
          <w:highlight w:val="none"/>
        </w:rPr>
      </w:pPr>
      <w:r>
        <w:rPr>
          <w:rFonts w:hint="eastAsia" w:ascii="宋体" w:eastAsia="宋体" w:cs="宋体"/>
          <w:b w:val="0"/>
          <w:color w:val="auto"/>
          <w:sz w:val="21"/>
          <w:szCs w:val="21"/>
          <w:highlight w:val="none"/>
          <w:shd w:val="clear" w:color="auto" w:fill="auto"/>
        </w:rPr>
        <w:t>1</w:t>
      </w:r>
      <w:r>
        <w:rPr>
          <w:rFonts w:hint="eastAsia" w:ascii="宋体" w:cs="宋体"/>
          <w:color w:val="auto"/>
          <w:szCs w:val="21"/>
          <w:highlight w:val="none"/>
        </w:rPr>
        <w:t>2.4.7 农民工工资管理</w:t>
      </w:r>
      <w:r>
        <w:rPr>
          <w:rFonts w:hint="eastAsia" w:ascii="宋体" w:hAnsi="宋体" w:cs="宋体"/>
          <w:b/>
          <w:color w:val="auto"/>
          <w:highlight w:val="none"/>
        </w:rPr>
        <w:t>（农民工工资保证金支持保函使用）</w:t>
      </w:r>
    </w:p>
    <w:p w14:paraId="43F542C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(1)本工程农民工工资实行专用账户管理，承包人设立的专用账户开户行为</w:t>
      </w:r>
      <w:r>
        <w:rPr>
          <w:rFonts w:hint="eastAsia" w:ascii="宋体" w:hAnsi="宋体" w:cs="宋体"/>
          <w:bCs/>
          <w:color w:val="auto"/>
          <w:highlight w:val="none"/>
          <w:u w:val="single"/>
        </w:rPr>
        <w:t xml:space="preserve">：        </w:t>
      </w:r>
      <w:r>
        <w:rPr>
          <w:rFonts w:hint="eastAsia" w:ascii="宋体" w:hAnsi="宋体" w:cs="宋体"/>
          <w:bCs/>
          <w:color w:val="auto"/>
          <w:highlight w:val="none"/>
        </w:rPr>
        <w:t>，账号：</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40F0614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(2)本工程工资性工程款</w:t>
      </w:r>
      <w:r>
        <w:rPr>
          <w:rFonts w:hint="eastAsia" w:ascii="宋体" w:hAnsi="宋体" w:cs="宋体"/>
          <w:bCs/>
          <w:color w:val="auto"/>
          <w:highlight w:val="none"/>
          <w:u w:val="single"/>
        </w:rPr>
        <w:t xml:space="preserve">         </w:t>
      </w:r>
      <w:r>
        <w:rPr>
          <w:rFonts w:hint="eastAsia" w:ascii="宋体" w:hAnsi="宋体" w:cs="宋体"/>
          <w:bCs/>
          <w:color w:val="auto"/>
          <w:highlight w:val="none"/>
        </w:rPr>
        <w:t>元（相应的最低工资标准乘建筑面积）；其中工资性工程预付款</w:t>
      </w:r>
      <w:r>
        <w:rPr>
          <w:rFonts w:hint="eastAsia" w:ascii="宋体" w:hAnsi="宋体" w:cs="宋体"/>
          <w:bCs/>
          <w:color w:val="auto"/>
          <w:highlight w:val="none"/>
          <w:u w:val="single"/>
        </w:rPr>
        <w:t xml:space="preserve">         </w:t>
      </w:r>
      <w:r>
        <w:rPr>
          <w:rFonts w:hint="eastAsia" w:ascii="宋体" w:hAnsi="宋体" w:cs="宋体"/>
          <w:bCs/>
          <w:color w:val="auto"/>
          <w:highlight w:val="none"/>
        </w:rPr>
        <w:t>元。(工资性工程款除月工期)</w:t>
      </w:r>
    </w:p>
    <w:p w14:paraId="097A0D6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(3)发包人在监理人签发开工报告前，将工资性工程预付款转入承包人开立的农民工工资专用账户。工程开工后第一个月支付工资性工程进度款起，分</w:t>
      </w:r>
      <w:r>
        <w:rPr>
          <w:rFonts w:hint="eastAsia" w:ascii="宋体" w:hAnsi="宋体" w:cs="宋体"/>
          <w:bCs/>
          <w:color w:val="auto"/>
          <w:highlight w:val="none"/>
          <w:u w:val="single"/>
        </w:rPr>
        <w:t xml:space="preserve">     </w:t>
      </w:r>
      <w:r>
        <w:rPr>
          <w:rFonts w:hint="eastAsia" w:ascii="宋体" w:hAnsi="宋体" w:cs="宋体"/>
          <w:bCs/>
          <w:color w:val="auto"/>
          <w:highlight w:val="none"/>
        </w:rPr>
        <w:t>月扣回工资性工程预付款。</w:t>
      </w:r>
    </w:p>
    <w:p w14:paraId="58DFED7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(4)发包人于每月25日前将工资性工程进度款转入农民工工资专用账户。</w:t>
      </w:r>
    </w:p>
    <w:p w14:paraId="0382BAC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cs="宋体"/>
          <w:bCs/>
          <w:color w:val="auto"/>
          <w:highlight w:val="none"/>
        </w:rPr>
      </w:pPr>
      <w:r>
        <w:rPr>
          <w:rFonts w:hint="eastAsia" w:ascii="宋体" w:hAnsi="宋体" w:cs="宋体"/>
          <w:bCs/>
          <w:color w:val="auto"/>
          <w:highlight w:val="none"/>
        </w:rPr>
        <w:t>(5)承包人每月25日前上报本工程农民工工资清单，每月10日前委托开设农民工工资专用账户的银行支付农民工工资。</w:t>
      </w:r>
    </w:p>
    <w:p w14:paraId="14A3B84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(6)工程竣工后，经项目部农民工维权组确认无农民工工资拖欠后，发、承双方办理农民工工资专用账户撤销手续，农民工工资专用账户余额划至本合同约定的承包人账户</w:t>
      </w:r>
      <w:r>
        <w:rPr>
          <w:rFonts w:hint="eastAsia" w:ascii="宋体" w:hAnsi="宋体" w:eastAsia="宋体" w:cs="宋体"/>
          <w:bCs/>
          <w:color w:val="auto"/>
          <w:highlight w:val="none"/>
          <w:lang w:eastAsia="zh-CN"/>
        </w:rPr>
        <w:t>。</w:t>
      </w:r>
    </w:p>
    <w:p w14:paraId="34A23DC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13. 验收和工程试车</w:t>
      </w:r>
    </w:p>
    <w:p w14:paraId="3B224C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13.1 分部分项工程验收</w:t>
      </w:r>
    </w:p>
    <w:p w14:paraId="380D185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13.1.2</w:t>
      </w:r>
      <w:r>
        <w:rPr>
          <w:rFonts w:hint="eastAsia" w:ascii="宋体" w:cs="宋体"/>
          <w:color w:val="auto"/>
          <w:szCs w:val="21"/>
          <w:highlight w:val="none"/>
          <w:lang w:eastAsia="zh-CN"/>
        </w:rPr>
        <w:t>发包人</w:t>
      </w:r>
      <w:r>
        <w:rPr>
          <w:rFonts w:hint="eastAsia" w:ascii="宋体" w:cs="宋体"/>
          <w:color w:val="auto"/>
          <w:szCs w:val="21"/>
          <w:highlight w:val="none"/>
        </w:rPr>
        <w:t>不能按时进行验收时，应提前</w:t>
      </w:r>
      <w:r>
        <w:rPr>
          <w:rFonts w:hint="eastAsia" w:ascii="宋体" w:cs="宋体"/>
          <w:color w:val="auto"/>
          <w:szCs w:val="21"/>
          <w:highlight w:val="none"/>
          <w:u w:val="single"/>
        </w:rPr>
        <w:t xml:space="preserve">  3  </w:t>
      </w:r>
      <w:r>
        <w:rPr>
          <w:rFonts w:hint="eastAsia" w:ascii="宋体" w:cs="宋体"/>
          <w:color w:val="auto"/>
          <w:szCs w:val="21"/>
          <w:highlight w:val="none"/>
        </w:rPr>
        <w:t>小时提交书面延期要求。</w:t>
      </w:r>
    </w:p>
    <w:p w14:paraId="770CCE0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关于延期最长不得超过：</w:t>
      </w:r>
      <w:r>
        <w:rPr>
          <w:rFonts w:hint="eastAsia" w:ascii="宋体" w:cs="宋体"/>
          <w:color w:val="auto"/>
          <w:szCs w:val="21"/>
          <w:highlight w:val="none"/>
          <w:u w:val="single"/>
        </w:rPr>
        <w:t xml:space="preserve"> 6  </w:t>
      </w:r>
      <w:r>
        <w:rPr>
          <w:rFonts w:hint="eastAsia" w:ascii="宋体" w:cs="宋体"/>
          <w:color w:val="auto"/>
          <w:szCs w:val="21"/>
          <w:highlight w:val="none"/>
        </w:rPr>
        <w:t>小时。</w:t>
      </w:r>
    </w:p>
    <w:p w14:paraId="4094C838">
      <w:pPr>
        <w:wordWrap w:val="0"/>
        <w:snapToGrid w:val="0"/>
        <w:spacing w:line="440" w:lineRule="exact"/>
        <w:ind w:firstLine="420" w:firstLineChars="200"/>
        <w:textAlignment w:val="bottom"/>
        <w:rPr>
          <w:rFonts w:hint="eastAsia" w:ascii="宋体" w:cs="宋体"/>
          <w:color w:val="auto"/>
          <w:szCs w:val="21"/>
          <w:highlight w:val="none"/>
        </w:rPr>
      </w:pPr>
      <w:r>
        <w:rPr>
          <w:rFonts w:hint="eastAsia" w:ascii="宋体" w:cs="宋体"/>
          <w:color w:val="auto"/>
          <w:szCs w:val="21"/>
          <w:highlight w:val="none"/>
        </w:rPr>
        <w:t>13.2 竣工验收</w:t>
      </w:r>
    </w:p>
    <w:p w14:paraId="3197778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13.2.2竣工验收程序</w:t>
      </w:r>
    </w:p>
    <w:p w14:paraId="243D8C3F">
      <w:pPr>
        <w:wordWrap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关于竣工验收程序的约定：</w:t>
      </w:r>
      <w:r>
        <w:rPr>
          <w:rFonts w:hint="eastAsia" w:ascii="宋体" w:hAnsi="宋体" w:cs="宋体"/>
          <w:color w:val="auto"/>
          <w:szCs w:val="21"/>
          <w:highlight w:val="none"/>
          <w:u w:val="single"/>
          <w:lang w:val="en-US" w:eastAsia="zh-CN"/>
        </w:rPr>
        <w:t xml:space="preserve">  执行通用条款 </w:t>
      </w:r>
      <w:r>
        <w:rPr>
          <w:rFonts w:ascii="宋体" w:hAnsi="宋体" w:cs="宋体"/>
          <w:color w:val="auto"/>
          <w:szCs w:val="21"/>
          <w:highlight w:val="none"/>
          <w:u w:val="single"/>
        </w:rPr>
        <w:t xml:space="preserve">  </w:t>
      </w:r>
      <w:r>
        <w:rPr>
          <w:rFonts w:hint="eastAsia" w:ascii="宋体" w:cs="宋体"/>
          <w:color w:val="auto"/>
          <w:szCs w:val="21"/>
          <w:highlight w:val="none"/>
          <w:u w:val="single"/>
        </w:rPr>
        <w:t>。</w:t>
      </w:r>
    </w:p>
    <w:p w14:paraId="6F7E86BC">
      <w:pPr>
        <w:wordWrap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发包人不按照本项约定组织竣工验收、颁发工程接收证书的违约金的计算方法：</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503E590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13.2.5移交、接收全部与部分工程</w:t>
      </w:r>
    </w:p>
    <w:p w14:paraId="6C6A8D0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承包人向发包人移交工程的期限：</w:t>
      </w:r>
      <w:r>
        <w:rPr>
          <w:rFonts w:hint="eastAsia" w:ascii="宋体" w:cs="宋体"/>
          <w:color w:val="auto"/>
          <w:szCs w:val="21"/>
          <w:highlight w:val="none"/>
          <w:u w:val="single"/>
        </w:rPr>
        <w:t xml:space="preserve"> 承包人应当无条件配合发包人在30日内将工程移交给</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w:t>
      </w:r>
    </w:p>
    <w:p w14:paraId="23E898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发包人未按本合同约定接收全部或部分工程的，违约金的计算方法为：</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E1832C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承包人未按时移交工程的，违约金的计算方法为：</w:t>
      </w:r>
      <w:r>
        <w:rPr>
          <w:rFonts w:hint="eastAsia" w:ascii="宋体" w:cs="宋体"/>
          <w:color w:val="auto"/>
          <w:szCs w:val="21"/>
          <w:highlight w:val="none"/>
          <w:u w:val="single"/>
        </w:rPr>
        <w:t xml:space="preserve"> 因承包人原因，未按合同期限按时移交的，暂停工程款支付，发包人可动用质保金，用于工程质量整改 </w:t>
      </w:r>
      <w:r>
        <w:rPr>
          <w:rFonts w:hint="eastAsia" w:ascii="宋体" w:cs="宋体"/>
          <w:color w:val="auto"/>
          <w:szCs w:val="21"/>
          <w:highlight w:val="none"/>
        </w:rPr>
        <w:t>。</w:t>
      </w:r>
    </w:p>
    <w:p w14:paraId="60BEADE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13.3 工程试车</w:t>
      </w:r>
    </w:p>
    <w:p w14:paraId="69FB1EC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13.3.1 试车程序</w:t>
      </w:r>
    </w:p>
    <w:p w14:paraId="0AABA75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工程试车内容：</w:t>
      </w:r>
      <w:r>
        <w:rPr>
          <w:rFonts w:hint="eastAsia" w:ascii="宋体" w:cs="宋体"/>
          <w:color w:val="auto"/>
          <w:szCs w:val="21"/>
          <w:highlight w:val="none"/>
          <w:u w:val="single"/>
          <w:lang w:val="en-US" w:eastAsia="zh-CN"/>
        </w:rPr>
        <w:t xml:space="preserve">  承包人承担</w:t>
      </w:r>
      <w:r>
        <w:rPr>
          <w:rFonts w:hint="eastAsia" w:ascii="宋体" w:cs="宋体"/>
          <w:color w:val="auto"/>
          <w:szCs w:val="21"/>
          <w:highlight w:val="none"/>
          <w:u w:val="single"/>
        </w:rPr>
        <w:t>。</w:t>
      </w:r>
    </w:p>
    <w:p w14:paraId="07AAC025">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（1）单机无负荷试车费用由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456ADB7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（2）无负荷联动试车费用由</w:t>
      </w:r>
      <w:r>
        <w:rPr>
          <w:rFonts w:hint="eastAsia" w:ascii="宋体" w:cs="宋体"/>
          <w:color w:val="auto"/>
          <w:szCs w:val="21"/>
          <w:highlight w:val="none"/>
          <w:u w:val="single"/>
        </w:rPr>
        <w:t xml:space="preserve"> 试车消耗的生产性原材料由发包人承担；试车其他费用（包括试车所需水电油等费用）由承包人在措施费中考虑</w:t>
      </w:r>
      <w:r>
        <w:rPr>
          <w:rFonts w:hint="eastAsia" w:ascii="宋体" w:cs="宋体"/>
          <w:color w:val="auto"/>
          <w:kern w:val="0"/>
          <w:szCs w:val="21"/>
          <w:highlight w:val="none"/>
        </w:rPr>
        <w:t>承担。</w:t>
      </w:r>
    </w:p>
    <w:p w14:paraId="1EDFA0A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13.3.3 投料试车</w:t>
      </w:r>
    </w:p>
    <w:p w14:paraId="4AFD898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关于投料试车相关事项的约定：</w:t>
      </w:r>
      <w:r>
        <w:rPr>
          <w:rFonts w:hint="eastAsia" w:ascii="宋体" w:cs="宋体"/>
          <w:color w:val="auto"/>
          <w:kern w:val="0"/>
          <w:szCs w:val="21"/>
          <w:highlight w:val="none"/>
          <w:u w:val="single"/>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E8CDC5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13.6 竣工退场</w:t>
      </w:r>
    </w:p>
    <w:p w14:paraId="7F26C140">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13.6.1 竣工退场</w:t>
      </w:r>
    </w:p>
    <w:p w14:paraId="68B12229">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承包人完成竣工退场的期限：</w:t>
      </w:r>
      <w:r>
        <w:rPr>
          <w:rFonts w:hint="eastAsia" w:ascii="宋体" w:cs="宋体"/>
          <w:color w:val="auto"/>
          <w:szCs w:val="21"/>
          <w:highlight w:val="none"/>
          <w:u w:val="single"/>
        </w:rPr>
        <w:t>工程竣工合格后，7天内退场。</w:t>
      </w:r>
    </w:p>
    <w:p w14:paraId="7AFDC68E">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14. 竣工结算</w:t>
      </w:r>
    </w:p>
    <w:p w14:paraId="48D547B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 竣工付款申请</w:t>
      </w:r>
    </w:p>
    <w:p w14:paraId="17D4405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承包人提交竣工付款申请单的期限：</w:t>
      </w:r>
      <w:r>
        <w:rPr>
          <w:rFonts w:hint="eastAsia" w:ascii="宋体" w:cs="宋体"/>
          <w:color w:val="auto"/>
          <w:szCs w:val="21"/>
          <w:highlight w:val="none"/>
          <w:u w:val="single"/>
        </w:rPr>
        <w:t>承包人须于竣工验收合格后60日内完成竣工结算报告和完整结算资料上报，特殊情况，经分管领导批准的可以延长。凡因承包人原因，未能在规定时间内上报竣工结算的，处罚10000元/月的违约金。情节严重的，招标人有权按已有资料或按已付款报审计部门办理结算。</w:t>
      </w:r>
    </w:p>
    <w:p w14:paraId="1FD8D83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竣工结算申请单应包括的内容：</w:t>
      </w:r>
      <w:r>
        <w:rPr>
          <w:rFonts w:hint="eastAsia" w:ascii="宋体" w:cs="宋体"/>
          <w:color w:val="auto"/>
          <w:szCs w:val="21"/>
          <w:highlight w:val="none"/>
          <w:u w:val="single"/>
        </w:rPr>
        <w:t>执行发包人统一内容格式。</w:t>
      </w:r>
    </w:p>
    <w:p w14:paraId="17CBFC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14.2 竣工结算审核</w:t>
      </w:r>
    </w:p>
    <w:p w14:paraId="70E7928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发包人审批竣工付款申请单的期限：</w:t>
      </w:r>
      <w:r>
        <w:rPr>
          <w:rFonts w:hint="eastAsia" w:ascii="宋体" w:cs="宋体"/>
          <w:color w:val="auto"/>
          <w:szCs w:val="21"/>
          <w:highlight w:val="none"/>
          <w:u w:val="single"/>
        </w:rPr>
        <w:t>相关部门审核通过后7天内完成审批并签发结算款支付证书</w:t>
      </w:r>
      <w:r>
        <w:rPr>
          <w:rFonts w:hint="eastAsia" w:ascii="宋体" w:cs="宋体"/>
          <w:color w:val="auto"/>
          <w:szCs w:val="21"/>
          <w:highlight w:val="none"/>
        </w:rPr>
        <w:t>。</w:t>
      </w:r>
    </w:p>
    <w:p w14:paraId="4950B9A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发包人完成竣工付款的期限：</w:t>
      </w:r>
      <w:r>
        <w:rPr>
          <w:rFonts w:hint="eastAsia" w:ascii="宋体" w:cs="宋体"/>
          <w:color w:val="auto"/>
          <w:szCs w:val="21"/>
          <w:highlight w:val="none"/>
          <w:u w:val="single"/>
        </w:rPr>
        <w:t xml:space="preserve">发包人在政府资金调度会批准且发票送达一周内完成支付 </w:t>
      </w:r>
      <w:r>
        <w:rPr>
          <w:rFonts w:hint="eastAsia" w:ascii="宋体" w:cs="宋体"/>
          <w:color w:val="auto"/>
          <w:szCs w:val="21"/>
          <w:highlight w:val="none"/>
        </w:rPr>
        <w:t>。</w:t>
      </w:r>
    </w:p>
    <w:p w14:paraId="6C79B7B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关于竣工付款证书异议部分复核的方式和程序：</w:t>
      </w:r>
      <w:r>
        <w:rPr>
          <w:rFonts w:hint="eastAsia" w:ascii="宋体" w:cs="宋体"/>
          <w:color w:val="auto"/>
          <w:szCs w:val="21"/>
          <w:highlight w:val="none"/>
          <w:u w:val="single"/>
        </w:rPr>
        <w:t>按照第20条〔争议解决〕约定处理。</w:t>
      </w:r>
    </w:p>
    <w:p w14:paraId="49BF49AC">
      <w:pPr>
        <w:snapToGrid w:val="0"/>
        <w:spacing w:beforeLines="0" w:afterLines="0" w:line="44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根据滁规建管办字【2023】3号文件《关于规范建设项目工程造价控制与审核费用的通知》的规定，工程造价审减率超过5%时，施工单位承担审减率超出5%以上的核减额的5%，项目结算付款单位根据审计结果从工程待结价款中扣除或以违约金形式缴纳至招标人处。</w:t>
      </w:r>
    </w:p>
    <w:p w14:paraId="5C3F132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14.4 最终结清</w:t>
      </w:r>
    </w:p>
    <w:p w14:paraId="3877411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14.4.1 最终结清申请单</w:t>
      </w:r>
    </w:p>
    <w:p w14:paraId="68B5514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承包人提交最终结清申请单的份数：</w:t>
      </w:r>
      <w:r>
        <w:rPr>
          <w:rFonts w:hint="eastAsia" w:ascii="宋体" w:cs="宋体"/>
          <w:color w:val="auto"/>
          <w:szCs w:val="21"/>
          <w:highlight w:val="none"/>
          <w:u w:val="single"/>
        </w:rPr>
        <w:t xml:space="preserve"> 4份  </w:t>
      </w:r>
      <w:r>
        <w:rPr>
          <w:rFonts w:hint="eastAsia" w:ascii="宋体" w:cs="宋体"/>
          <w:color w:val="auto"/>
          <w:szCs w:val="21"/>
          <w:highlight w:val="none"/>
        </w:rPr>
        <w:t>。</w:t>
      </w:r>
    </w:p>
    <w:p w14:paraId="0C4BE8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承包人提交最终结算申请单的期限：</w:t>
      </w:r>
      <w:r>
        <w:rPr>
          <w:rFonts w:hint="eastAsia" w:ascii="宋体" w:cs="宋体"/>
          <w:color w:val="auto"/>
          <w:szCs w:val="21"/>
          <w:highlight w:val="none"/>
          <w:u w:val="single"/>
        </w:rPr>
        <w:t xml:space="preserve"> 缺陷责任期满经复查合格后7天内。</w:t>
      </w:r>
    </w:p>
    <w:p w14:paraId="7A267CD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14.4.2 最终结清证书和支付</w:t>
      </w:r>
    </w:p>
    <w:p w14:paraId="6013B0E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（1）发包人完成最终结清申请单的审批并颁发最终结清证书的期限：</w:t>
      </w:r>
      <w:r>
        <w:rPr>
          <w:rFonts w:hint="eastAsia" w:ascii="宋体" w:cs="宋体"/>
          <w:color w:val="auto"/>
          <w:szCs w:val="21"/>
          <w:highlight w:val="none"/>
          <w:u w:val="single"/>
        </w:rPr>
        <w:t xml:space="preserve"> 缺陷责任期满经复查合格后14天内。</w:t>
      </w:r>
    </w:p>
    <w:p w14:paraId="632C4B0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（2）发包人完成支付的期限：</w:t>
      </w:r>
      <w:r>
        <w:rPr>
          <w:rFonts w:hint="eastAsia" w:ascii="宋体" w:cs="宋体"/>
          <w:color w:val="auto"/>
          <w:szCs w:val="21"/>
          <w:highlight w:val="none"/>
          <w:u w:val="single"/>
          <w:lang w:val="en-US" w:eastAsia="zh-CN"/>
        </w:rPr>
        <w:t xml:space="preserve"> 发包人在发票送达一周内完成支付 </w:t>
      </w:r>
      <w:r>
        <w:rPr>
          <w:rFonts w:hint="eastAsia" w:ascii="宋体" w:cs="宋体"/>
          <w:color w:val="auto"/>
          <w:szCs w:val="21"/>
          <w:highlight w:val="none"/>
        </w:rPr>
        <w:t>。</w:t>
      </w:r>
    </w:p>
    <w:p w14:paraId="32DAD0B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15. 缺陷责任期与保修</w:t>
      </w:r>
    </w:p>
    <w:p w14:paraId="3BA526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15.2缺陷责任期</w:t>
      </w:r>
    </w:p>
    <w:p w14:paraId="33B70E3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计算</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B355A4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15.3 质量保证金</w:t>
      </w:r>
    </w:p>
    <w:p w14:paraId="66075D64">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关于是否扣留质量保证金的约定：</w:t>
      </w:r>
      <w:r>
        <w:rPr>
          <w:rFonts w:hint="eastAsia" w:ascii="宋体" w:cs="宋体"/>
          <w:color w:val="auto"/>
          <w:szCs w:val="21"/>
          <w:highlight w:val="none"/>
          <w:u w:val="single"/>
        </w:rPr>
        <w:t xml:space="preserve"> 是。   </w:t>
      </w:r>
    </w:p>
    <w:p w14:paraId="0E5CDBA6">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937D8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013BEBB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质量保证金采用以下方式：</w:t>
      </w:r>
    </w:p>
    <w:p w14:paraId="3B7DE62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 xml:space="preserve">（1）质量保证金保函； </w:t>
      </w:r>
    </w:p>
    <w:p w14:paraId="1E77815B">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的工程款；</w:t>
      </w:r>
    </w:p>
    <w:p w14:paraId="799C8D62">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（3）其他方式:</w:t>
      </w:r>
      <w:r>
        <w:rPr>
          <w:rFonts w:hint="eastAsia" w:ascii="宋体" w:cs="宋体"/>
          <w:color w:val="auto"/>
          <w:kern w:val="0"/>
          <w:szCs w:val="21"/>
          <w:highlight w:val="none"/>
          <w:u w:val="single"/>
        </w:rPr>
        <w:t xml:space="preserve">        。</w:t>
      </w:r>
    </w:p>
    <w:p w14:paraId="7BAAB3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 xml:space="preserve">15.3.2 质量保证金的扣留 </w:t>
      </w:r>
    </w:p>
    <w:p w14:paraId="5A9C84F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质量保证金的扣留采取以下方式：</w:t>
      </w:r>
    </w:p>
    <w:p w14:paraId="6F2A5770">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（1）在支付工程进度款时逐次扣留，在此情形下，质量保证金的计算基数不包括预付款的支付、扣回以及价格调整的金额；</w:t>
      </w:r>
    </w:p>
    <w:p w14:paraId="0F70043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（2）工程竣工结算时一次性扣留质量保证金；</w:t>
      </w:r>
    </w:p>
    <w:p w14:paraId="43B4D75C">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（3）其他扣留方式:</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4ADAC490">
      <w:pPr>
        <w:snapToGrid w:val="0"/>
        <w:spacing w:line="440" w:lineRule="exact"/>
        <w:ind w:firstLine="420" w:firstLineChars="200"/>
        <w:jc w:val="left"/>
        <w:rPr>
          <w:rFonts w:hint="eastAsia" w:ascii="宋体" w:eastAsia="宋体" w:cs="宋体"/>
          <w:color w:val="auto"/>
          <w:kern w:val="0"/>
          <w:szCs w:val="21"/>
          <w:highlight w:val="none"/>
          <w:u w:val="single"/>
          <w:lang w:eastAsia="zh-CN"/>
        </w:rPr>
      </w:pPr>
      <w:r>
        <w:rPr>
          <w:rFonts w:hint="eastAsia" w:ascii="宋体" w:cs="宋体"/>
          <w:color w:val="auto"/>
          <w:szCs w:val="21"/>
          <w:highlight w:val="none"/>
        </w:rPr>
        <w:t>关于质量保证金的补充约定：</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质量保证金支持保函（银行保函、担保机构担保、保证保险）使用。采用保函的，保函有效期须与缺陷责任期截止时间保持一致。承包人在缺陷责任期内未履行保修义务的，缺陷责任期满经复查不合格的，质量保证金不予退还。质量缺陷较多，多次催促整改不到位，处理不及时的，发包人可动用质保金，用于工程质量整改。</w:t>
      </w:r>
    </w:p>
    <w:p w14:paraId="79CA4C0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15.4保修</w:t>
      </w:r>
    </w:p>
    <w:p w14:paraId="29C671C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15.4.1 保修责任</w:t>
      </w:r>
    </w:p>
    <w:p w14:paraId="5233C9E2">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工程保修期为：</w:t>
      </w:r>
      <w:r>
        <w:rPr>
          <w:rFonts w:hint="eastAsia" w:ascii="宋体" w:cs="宋体"/>
          <w:color w:val="auto"/>
          <w:kern w:val="0"/>
          <w:szCs w:val="21"/>
          <w:highlight w:val="none"/>
          <w:u w:val="single"/>
        </w:rPr>
        <w:t xml:space="preserve">   执行《建设工程质量管理条例》及有关规定，</w:t>
      </w:r>
      <w:r>
        <w:rPr>
          <w:rFonts w:hint="eastAsia" w:ascii="宋体" w:cs="宋体"/>
          <w:b/>
          <w:bCs/>
          <w:color w:val="auto"/>
          <w:kern w:val="0"/>
          <w:szCs w:val="21"/>
          <w:highlight w:val="none"/>
          <w:u w:val="single"/>
        </w:rPr>
        <w:t>如与国家最新相关标准冲突的按标准较高的执行</w:t>
      </w:r>
      <w:r>
        <w:rPr>
          <w:rFonts w:hint="eastAsia" w:ascii="宋体" w:cs="宋体"/>
          <w:color w:val="auto"/>
          <w:kern w:val="0"/>
          <w:szCs w:val="21"/>
          <w:highlight w:val="none"/>
          <w:u w:val="single"/>
        </w:rPr>
        <w:t xml:space="preserve">。     </w:t>
      </w:r>
    </w:p>
    <w:p w14:paraId="212224CE">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承包人收到保修通知并到达工程现场的合理时间：</w:t>
      </w:r>
      <w:r>
        <w:rPr>
          <w:rFonts w:hint="eastAsia" w:ascii="宋体" w:cs="宋体"/>
          <w:color w:val="auto"/>
          <w:kern w:val="0"/>
          <w:szCs w:val="21"/>
          <w:highlight w:val="none"/>
          <w:u w:val="single"/>
        </w:rPr>
        <w:t xml:space="preserve">自承包人收到保修通知起24小时内到达工程现场。  </w:t>
      </w:r>
    </w:p>
    <w:p w14:paraId="20A88CC6">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16. 违约</w:t>
      </w:r>
    </w:p>
    <w:p w14:paraId="79E101C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16.1 发包人违约</w:t>
      </w:r>
    </w:p>
    <w:p w14:paraId="5D97D51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16.1.1发包人违约的情形</w:t>
      </w:r>
    </w:p>
    <w:p w14:paraId="2271115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发包人违约的其他情形：</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653AEB3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16.1.2 发包人违约的责任</w:t>
      </w:r>
    </w:p>
    <w:p w14:paraId="368ACDE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发包人违约责任的承担方式和计算方法：</w:t>
      </w:r>
    </w:p>
    <w:p w14:paraId="1EC7A41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（1）因发包人原因未能在计划开工日期前7天内下达开工通知的违约责任：</w:t>
      </w:r>
      <w:r>
        <w:rPr>
          <w:rFonts w:hint="eastAsia" w:ascii="宋体" w:cs="宋体"/>
          <w:color w:val="auto"/>
          <w:kern w:val="0"/>
          <w:szCs w:val="21"/>
          <w:highlight w:val="none"/>
          <w:u w:val="single"/>
        </w:rPr>
        <w:t>对工期造成影响的可顺延工期</w:t>
      </w:r>
      <w:r>
        <w:rPr>
          <w:rFonts w:hint="eastAsia" w:ascii="宋体" w:cs="宋体"/>
          <w:color w:val="auto"/>
          <w:kern w:val="0"/>
          <w:szCs w:val="21"/>
          <w:highlight w:val="none"/>
        </w:rPr>
        <w:t>。</w:t>
      </w:r>
    </w:p>
    <w:p w14:paraId="5F3C26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（2）因发包人原因未能按合同约定支付合同价款的违约责任：</w:t>
      </w:r>
      <w:r>
        <w:rPr>
          <w:rFonts w:hint="eastAsia" w:ascii="宋体" w:cs="宋体"/>
          <w:color w:val="auto"/>
          <w:kern w:val="0"/>
          <w:szCs w:val="21"/>
          <w:highlight w:val="none"/>
          <w:u w:val="single"/>
        </w:rPr>
        <w:t>可按照中国人民银行发布的同期同类贷款基准利率支付违约金</w:t>
      </w:r>
      <w:r>
        <w:rPr>
          <w:rFonts w:hint="eastAsia" w:ascii="宋体" w:cs="宋体"/>
          <w:color w:val="auto"/>
          <w:kern w:val="0"/>
          <w:szCs w:val="21"/>
          <w:highlight w:val="none"/>
        </w:rPr>
        <w:t>。</w:t>
      </w:r>
    </w:p>
    <w:p w14:paraId="784394A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（3）发包人违反第10.1款〔变更的范围〕第（2）项约定，自行实施被取消的工作或转由他人实施的违约责任：</w:t>
      </w:r>
      <w:r>
        <w:rPr>
          <w:rFonts w:hint="eastAsia" w:ascii="宋体" w:cs="宋体"/>
          <w:color w:val="auto"/>
          <w:kern w:val="0"/>
          <w:szCs w:val="21"/>
          <w:highlight w:val="none"/>
          <w:u w:val="single"/>
        </w:rPr>
        <w:t xml:space="preserve">   发包人可追加与被取消的工作造价相当的额外工作做为补偿</w:t>
      </w:r>
      <w:r>
        <w:rPr>
          <w:rFonts w:hint="eastAsia" w:ascii="宋体" w:cs="宋体"/>
          <w:color w:val="auto"/>
          <w:kern w:val="0"/>
          <w:szCs w:val="21"/>
          <w:highlight w:val="none"/>
        </w:rPr>
        <w:t>。</w:t>
      </w:r>
    </w:p>
    <w:p w14:paraId="5076FD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cs="宋体"/>
          <w:color w:val="auto"/>
          <w:kern w:val="0"/>
          <w:szCs w:val="21"/>
          <w:highlight w:val="none"/>
          <w:u w:val="single"/>
        </w:rPr>
        <w:t xml:space="preserve">发包人可补足或更换材料、工程设备；对工期造成延误的可以顺延；增加承包人成本的可予以补偿  </w:t>
      </w:r>
      <w:r>
        <w:rPr>
          <w:rFonts w:hint="eastAsia" w:ascii="宋体" w:cs="宋体"/>
          <w:color w:val="auto"/>
          <w:kern w:val="0"/>
          <w:szCs w:val="21"/>
          <w:highlight w:val="none"/>
        </w:rPr>
        <w:t>。</w:t>
      </w:r>
    </w:p>
    <w:p w14:paraId="55A3FCCC">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（5）因发包人违反合同约定造成暂停施工的违约责任：</w:t>
      </w:r>
      <w:r>
        <w:rPr>
          <w:rFonts w:hint="eastAsia" w:ascii="宋体" w:cs="宋体"/>
          <w:color w:val="auto"/>
          <w:kern w:val="0"/>
          <w:szCs w:val="21"/>
          <w:highlight w:val="none"/>
          <w:u w:val="single"/>
        </w:rPr>
        <w:t xml:space="preserve">  可顺延工期  </w:t>
      </w:r>
      <w:r>
        <w:rPr>
          <w:rFonts w:hint="eastAsia" w:ascii="宋体" w:cs="宋体"/>
          <w:color w:val="auto"/>
          <w:kern w:val="0"/>
          <w:szCs w:val="21"/>
          <w:highlight w:val="none"/>
        </w:rPr>
        <w:t>。</w:t>
      </w:r>
    </w:p>
    <w:p w14:paraId="2EA567F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（6）发包人无正当理由没有在约定期限内发出复工指示，导致承包人无法复工的违约责任：</w:t>
      </w:r>
      <w:r>
        <w:rPr>
          <w:rFonts w:hint="eastAsia" w:ascii="宋体" w:cs="宋体"/>
          <w:color w:val="auto"/>
          <w:kern w:val="0"/>
          <w:szCs w:val="21"/>
          <w:highlight w:val="none"/>
          <w:u w:val="single"/>
        </w:rPr>
        <w:t xml:space="preserve"> 对工期造成影响的可顺延工期  </w:t>
      </w:r>
      <w:r>
        <w:rPr>
          <w:rFonts w:hint="eastAsia" w:ascii="宋体" w:cs="宋体"/>
          <w:color w:val="auto"/>
          <w:kern w:val="0"/>
          <w:szCs w:val="21"/>
          <w:highlight w:val="none"/>
        </w:rPr>
        <w:t>。</w:t>
      </w:r>
    </w:p>
    <w:p w14:paraId="0210D64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（7）其他：</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27388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16.1.3 因发包人违约解除合同</w:t>
      </w:r>
    </w:p>
    <w:p w14:paraId="4E0A94D1">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承包人按16.1.1项〔发包人违约的情形〕约定暂停施工满</w:t>
      </w:r>
      <w:r>
        <w:rPr>
          <w:rFonts w:hint="eastAsia" w:ascii="宋体" w:cs="宋体"/>
          <w:color w:val="auto"/>
          <w:kern w:val="0"/>
          <w:szCs w:val="21"/>
          <w:highlight w:val="none"/>
          <w:u w:val="single"/>
        </w:rPr>
        <w:t xml:space="preserve">  28  </w:t>
      </w:r>
      <w:r>
        <w:rPr>
          <w:rFonts w:hint="eastAsia" w:ascii="宋体" w:cs="宋体"/>
          <w:color w:val="auto"/>
          <w:kern w:val="0"/>
          <w:szCs w:val="21"/>
          <w:highlight w:val="none"/>
        </w:rPr>
        <w:t>天后发包人仍不纠正其违约行为并致使合同目的不能实现的，承包人有权解除合同。</w:t>
      </w:r>
    </w:p>
    <w:p w14:paraId="2DFD03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16.2 承包人违约</w:t>
      </w:r>
    </w:p>
    <w:p w14:paraId="2356CB7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16.2.1 承包人违约的情形</w:t>
      </w:r>
    </w:p>
    <w:p w14:paraId="590BD45A">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承包人违约的其他情形：</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9246357">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16.2.2承包人违约的责任</w:t>
      </w:r>
    </w:p>
    <w:p w14:paraId="407C558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承包人违约责任的承担方式和计算方法：</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r>
        <w:rPr>
          <w:rFonts w:hint="eastAsia" w:ascii="宋体" w:cs="宋体"/>
          <w:color w:val="auto"/>
          <w:szCs w:val="21"/>
          <w:highlight w:val="none"/>
        </w:rPr>
        <w:t xml:space="preserve">    </w:t>
      </w:r>
    </w:p>
    <w:p w14:paraId="36526C8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16.2.3 因承包人违约解除合同</w:t>
      </w:r>
    </w:p>
    <w:p w14:paraId="5B7708A5">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关于承包人违约解除合同的特别约定：</w:t>
      </w:r>
      <w:r>
        <w:rPr>
          <w:rFonts w:hint="eastAsia" w:ascii="宋体" w:cs="宋体"/>
          <w:color w:val="auto"/>
          <w:kern w:val="0"/>
          <w:szCs w:val="21"/>
          <w:highlight w:val="none"/>
          <w:u w:val="single"/>
          <w:lang w:val="en-US" w:eastAsia="zh-CN"/>
        </w:rPr>
        <w:t xml:space="preserve">   执行补充条款</w:t>
      </w:r>
      <w:r>
        <w:rPr>
          <w:rFonts w:hint="eastAsia" w:ascii="宋体" w:cs="宋体"/>
          <w:color w:val="auto"/>
          <w:szCs w:val="21"/>
          <w:highlight w:val="none"/>
          <w:u w:val="single"/>
        </w:rPr>
        <w:t>。</w:t>
      </w:r>
    </w:p>
    <w:p w14:paraId="18ED1F74">
      <w:pPr>
        <w:snapToGrid w:val="0"/>
        <w:spacing w:line="42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cs="宋体"/>
          <w:color w:val="auto"/>
          <w:kern w:val="0"/>
          <w:szCs w:val="21"/>
          <w:highlight w:val="none"/>
          <w:u w:val="single"/>
        </w:rPr>
        <w:t xml:space="preserve">   发包人不承担费用   </w:t>
      </w:r>
      <w:r>
        <w:rPr>
          <w:rFonts w:hint="eastAsia" w:ascii="宋体" w:cs="宋体"/>
          <w:color w:val="auto"/>
          <w:kern w:val="0"/>
          <w:szCs w:val="21"/>
          <w:highlight w:val="none"/>
        </w:rPr>
        <w:t>。</w:t>
      </w:r>
    </w:p>
    <w:p w14:paraId="6AD4A121">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17. 不可抗力 </w:t>
      </w:r>
    </w:p>
    <w:p w14:paraId="6D1E4E0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17.1 不可抗力的确认</w:t>
      </w:r>
    </w:p>
    <w:p w14:paraId="7EBA4857">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除通用合同条款约定的不可抗力事件之外，视为不可抗力的其他情形：</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67B4DBD0">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17.4 因不可抗力解除合同</w:t>
      </w:r>
    </w:p>
    <w:p w14:paraId="06969A8D">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合同解除后，发包人应在</w:t>
      </w:r>
      <w:r>
        <w:rPr>
          <w:rFonts w:hint="eastAsia" w:ascii="宋体" w:cs="宋体"/>
          <w:color w:val="auto"/>
          <w:szCs w:val="21"/>
          <w:highlight w:val="none"/>
          <w:u w:val="single"/>
          <w:lang w:val="en-US" w:eastAsia="zh-CN"/>
        </w:rPr>
        <w:t xml:space="preserve"> 发票送达7天内</w:t>
      </w:r>
      <w:r>
        <w:rPr>
          <w:rFonts w:hint="eastAsia" w:ascii="宋体" w:cs="宋体"/>
          <w:color w:val="auto"/>
          <w:szCs w:val="21"/>
          <w:highlight w:val="none"/>
        </w:rPr>
        <w:t>完成款项的支付。</w:t>
      </w:r>
    </w:p>
    <w:p w14:paraId="14FD3927">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 保险</w:t>
      </w:r>
    </w:p>
    <w:p w14:paraId="070EA78C">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18.1 工程保险</w:t>
      </w:r>
    </w:p>
    <w:p w14:paraId="44346733">
      <w:pPr>
        <w:snapToGrid w:val="0"/>
        <w:spacing w:line="420" w:lineRule="exact"/>
        <w:ind w:firstLine="420" w:firstLineChars="200"/>
        <w:rPr>
          <w:rFonts w:hint="eastAsia"/>
          <w:color w:val="auto"/>
          <w:highlight w:val="none"/>
        </w:rPr>
      </w:pPr>
      <w:r>
        <w:rPr>
          <w:rFonts w:hint="eastAsia"/>
          <w:color w:val="auto"/>
          <w:highlight w:val="none"/>
        </w:rPr>
        <w:t>关于工程保险的特别约定：</w:t>
      </w:r>
      <w:r>
        <w:rPr>
          <w:rFonts w:hint="eastAsia"/>
          <w:color w:val="auto"/>
          <w:highlight w:val="none"/>
          <w:u w:val="single"/>
        </w:rPr>
        <w:t xml:space="preserve"> 无   </w:t>
      </w:r>
      <w:r>
        <w:rPr>
          <w:rFonts w:hint="eastAsia"/>
          <w:color w:val="auto"/>
          <w:highlight w:val="none"/>
        </w:rPr>
        <w:t>。</w:t>
      </w:r>
    </w:p>
    <w:p w14:paraId="42B52B41">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18.3 其他保险</w:t>
      </w:r>
    </w:p>
    <w:p w14:paraId="41AFB948">
      <w:pPr>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关于其他保险的约定：</w:t>
      </w:r>
      <w:r>
        <w:rPr>
          <w:rFonts w:hint="eastAsia" w:ascii="宋体" w:cs="宋体"/>
          <w:color w:val="auto"/>
          <w:kern w:val="0"/>
          <w:szCs w:val="21"/>
          <w:highlight w:val="none"/>
          <w:u w:val="single"/>
        </w:rPr>
        <w:t xml:space="preserve"> 执行国家、省、市有关规定</w:t>
      </w:r>
    </w:p>
    <w:p w14:paraId="2D0F178B">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承包人是否应为其施工设备等办理财产保险：</w:t>
      </w:r>
      <w:r>
        <w:rPr>
          <w:rFonts w:hint="eastAsia" w:ascii="宋体" w:cs="宋体"/>
          <w:color w:val="auto"/>
          <w:szCs w:val="21"/>
          <w:highlight w:val="none"/>
          <w:u w:val="single"/>
        </w:rPr>
        <w:t xml:space="preserve"> 承包人应为其施工设备等办理财产保险。</w:t>
      </w:r>
    </w:p>
    <w:p w14:paraId="09A158A5">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18.7 通知义务</w:t>
      </w:r>
    </w:p>
    <w:p w14:paraId="5C57493F">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关于变更保险合同时的通知义务的约定：</w:t>
      </w:r>
      <w:r>
        <w:rPr>
          <w:rFonts w:hint="eastAsia" w:ascii="宋体" w:cs="宋体"/>
          <w:color w:val="auto"/>
          <w:kern w:val="0"/>
          <w:szCs w:val="21"/>
          <w:highlight w:val="none"/>
          <w:u w:val="single"/>
        </w:rPr>
        <w:t>发包人变更除工伤保险之外的保险合同时，应事先征得承包人同意，并通知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；承包人变更除工伤保险之外的保险合同时，应事先征得发包人同意，并通知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w:t>
      </w:r>
    </w:p>
    <w:p w14:paraId="74846FD8">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u w:val="single"/>
        </w:rPr>
        <w:t>保险事故发生时，投保人应按照保险合同规定的条件和期限及时向保险人报告。发包人和承包人应当在知道保险事故发生后及时通知对方。</w:t>
      </w:r>
    </w:p>
    <w:p w14:paraId="7BCEA6EB">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20. 争议解决</w:t>
      </w:r>
    </w:p>
    <w:p w14:paraId="285D1C4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20.3 争议评审</w:t>
      </w:r>
    </w:p>
    <w:p w14:paraId="267104C0">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合同当事人是否同意将工程争议提交争议评审小组决定：</w:t>
      </w:r>
      <w:r>
        <w:rPr>
          <w:rFonts w:hint="eastAsia" w:ascii="宋体" w:cs="宋体"/>
          <w:color w:val="auto"/>
          <w:szCs w:val="21"/>
          <w:highlight w:val="none"/>
          <w:u w:val="single"/>
        </w:rPr>
        <w:t xml:space="preserve">  不同意   </w:t>
      </w:r>
      <w:r>
        <w:rPr>
          <w:rFonts w:hint="eastAsia" w:ascii="宋体" w:cs="宋体"/>
          <w:color w:val="auto"/>
          <w:szCs w:val="21"/>
          <w:highlight w:val="none"/>
        </w:rPr>
        <w:t xml:space="preserve">。  </w:t>
      </w:r>
    </w:p>
    <w:p w14:paraId="73D2A403">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20.3.1 争议评审小组的确定</w:t>
      </w:r>
    </w:p>
    <w:p w14:paraId="321C3B32">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争议评审小组成员的确定：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D718519">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选定争议评审员的期限：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63CD848C">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争议评审小组成员的报酬承担方式：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DDC8274">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其他事项的约定：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A400314">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20.3.2 争议评审小组的决定</w:t>
      </w:r>
    </w:p>
    <w:p w14:paraId="06CDA5DE">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合同当事人关于本项的约定：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1BEA9A6">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20.4仲裁或诉讼</w:t>
      </w:r>
    </w:p>
    <w:p w14:paraId="55F054A3">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因合同及合同有关事项发生的争议，按下列第</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1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种方式解决：</w:t>
      </w:r>
    </w:p>
    <w:p w14:paraId="69F64AAB">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317" w:firstLine="0" w:firstLineChars="0"/>
        <w:jc w:val="both"/>
        <w:textAlignment w:val="auto"/>
        <w:rPr>
          <w:rFonts w:hint="eastAsia" w:ascii="宋体" w:cs="宋体"/>
          <w:color w:val="auto"/>
          <w:kern w:val="0"/>
          <w:szCs w:val="21"/>
          <w:highlight w:val="none"/>
        </w:rPr>
      </w:pPr>
      <w:r>
        <w:rPr>
          <w:rFonts w:hint="eastAsia" w:ascii="宋体" w:cs="宋体"/>
          <w:color w:val="auto"/>
          <w:kern w:val="0"/>
          <w:szCs w:val="21"/>
          <w:highlight w:val="none"/>
        </w:rPr>
        <w:t>向</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滁州</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仲裁委员会申请仲裁；</w:t>
      </w:r>
    </w:p>
    <w:p w14:paraId="3E4ECB22">
      <w:pPr>
        <w:keepNext w:val="0"/>
        <w:keepLines w:val="0"/>
        <w:pageBreakBefore w:val="0"/>
        <w:widowControl w:val="0"/>
        <w:numPr>
          <w:ilvl w:val="0"/>
          <w:numId w:val="5"/>
        </w:numPr>
        <w:kinsoku/>
        <w:wordWrap/>
        <w:overflowPunct/>
        <w:topLinePunct w:val="0"/>
        <w:autoSpaceDE w:val="0"/>
        <w:autoSpaceDN w:val="0"/>
        <w:bidi w:val="0"/>
        <w:adjustRightInd w:val="0"/>
        <w:snapToGrid w:val="0"/>
        <w:spacing w:line="420" w:lineRule="exact"/>
        <w:ind w:left="317" w:firstLine="0" w:firstLineChars="0"/>
        <w:jc w:val="both"/>
        <w:textAlignment w:val="auto"/>
        <w:rPr>
          <w:rFonts w:hint="eastAsia" w:ascii="宋体" w:cs="宋体"/>
          <w:color w:val="auto"/>
          <w:kern w:val="0"/>
          <w:szCs w:val="21"/>
          <w:highlight w:val="none"/>
        </w:rPr>
      </w:pPr>
      <w:r>
        <w:rPr>
          <w:rFonts w:hint="eastAsia" w:ascii="宋体" w:cs="宋体"/>
          <w:color w:val="auto"/>
          <w:kern w:val="0"/>
          <w:szCs w:val="21"/>
          <w:highlight w:val="none"/>
        </w:rPr>
        <w:t>向</w:t>
      </w:r>
      <w:r>
        <w:rPr>
          <w:rFonts w:hint="eastAsia" w:ascii="宋体" w:hAnsi="宋体" w:cs="宋体"/>
          <w:color w:val="auto"/>
          <w:szCs w:val="21"/>
          <w:highlight w:val="none"/>
          <w:u w:val="single"/>
        </w:rPr>
        <w:t>工程所在地</w:t>
      </w:r>
      <w:r>
        <w:rPr>
          <w:rFonts w:hint="eastAsia" w:ascii="宋体" w:cs="宋体"/>
          <w:color w:val="auto"/>
          <w:kern w:val="0"/>
          <w:szCs w:val="21"/>
          <w:highlight w:val="none"/>
        </w:rPr>
        <w:t>人民法院起诉。</w:t>
      </w:r>
    </w:p>
    <w:bookmarkEnd w:id="865"/>
    <w:bookmarkEnd w:id="866"/>
    <w:bookmarkEnd w:id="867"/>
    <w:bookmarkEnd w:id="868"/>
    <w:bookmarkEnd w:id="899"/>
    <w:bookmarkEnd w:id="900"/>
    <w:p w14:paraId="56022525">
      <w:pPr>
        <w:snapToGrid w:val="0"/>
        <w:spacing w:line="420" w:lineRule="exact"/>
        <w:ind w:firstLine="420" w:firstLineChars="200"/>
        <w:rPr>
          <w:rFonts w:hint="eastAsia" w:ascii="宋体" w:hAnsi="Times New Roman" w:cs="宋体"/>
          <w:color w:val="auto"/>
          <w:szCs w:val="21"/>
          <w:highlight w:val="none"/>
        </w:rPr>
      </w:pPr>
      <w:bookmarkStart w:id="901" w:name="_Toc95223487"/>
      <w:bookmarkStart w:id="902" w:name="_Toc247085872"/>
      <w:bookmarkStart w:id="903" w:name="_Toc506107340"/>
      <w:bookmarkStart w:id="904" w:name="_Toc35425136"/>
      <w:bookmarkStart w:id="905" w:name="_Toc152045786"/>
      <w:bookmarkStart w:id="906" w:name="_Toc152042575"/>
      <w:bookmarkStart w:id="907" w:name="_Toc78803398"/>
      <w:bookmarkStart w:id="908" w:name="_Toc324404888"/>
      <w:bookmarkStart w:id="909" w:name="_Toc15058934"/>
      <w:bookmarkStart w:id="910" w:name="_Toc144974855"/>
      <w:bookmarkStart w:id="911" w:name="_Toc179632806"/>
      <w:bookmarkStart w:id="912" w:name="_Toc35424970"/>
      <w:bookmarkStart w:id="913" w:name="_Toc246996354"/>
      <w:bookmarkStart w:id="914" w:name="_Toc246997097"/>
      <w:r>
        <w:rPr>
          <w:rFonts w:hint="eastAsia" w:ascii="宋体" w:hAnsi="Times New Roman" w:cs="宋体"/>
          <w:color w:val="auto"/>
          <w:szCs w:val="21"/>
          <w:highlight w:val="none"/>
          <w:lang w:val="en-US" w:eastAsia="zh-CN"/>
        </w:rPr>
        <w:t xml:space="preserve">21. 补充条款 </w:t>
      </w:r>
    </w:p>
    <w:p w14:paraId="5613139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本补充条款是专用条款的一部分，其解释顺序优先于专用条款内的其他条款。</w:t>
      </w:r>
    </w:p>
    <w:p w14:paraId="4816E86C">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21.1 人员及职责</w:t>
      </w:r>
    </w:p>
    <w:p w14:paraId="6329F9B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21.1.1 发包人委派的发包人代表或监理工程师（以下简称“工程师”）无权更改合同，也无权解除发包人和承包人的义务和责任。</w:t>
      </w:r>
    </w:p>
    <w:p w14:paraId="72C04AA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21.1.2 发包人代表的任何批准、检查、证书、同意、通知、建议、检验、指令和要求等不解除承包人在合同中的责任。</w:t>
      </w:r>
    </w:p>
    <w:p w14:paraId="23C1C48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21.1.3 承包人只能从发包人代表或其授权代表处接受指令。</w:t>
      </w:r>
    </w:p>
    <w:p w14:paraId="4A68DEE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21.1.4 发包人如需更换发包人代表须提前7天通知承包人。</w:t>
      </w:r>
    </w:p>
    <w:p w14:paraId="2327328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21.1.5 投标人委任的项目经理、项目技术负责人、各专业负责人（其他主要管理人员和技术人员）及施工机械等在整个项目施工期内必须在位。</w:t>
      </w:r>
    </w:p>
    <w:p w14:paraId="2A485A7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承包人的项目经理离开现场的，须经发包人代表同意，并书面指定临时代表，代为行使项目经理的权力；该临时代表的一切行为，甲方均认为是项目经理的行为。</w:t>
      </w:r>
    </w:p>
    <w:p w14:paraId="1FECE28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21.1.6 承包人提交发包人的任何文件，发包人都认为该文件已经承包人内部程序批准；承包人提交的文件发生修改的，应及时将最新版本提交发包人代表。</w:t>
      </w:r>
    </w:p>
    <w:p w14:paraId="281E06A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21.1.7 承包人应始终采取一切合理防范措施来避免在项目人员内部发生违法、动乱或妨碍治安的行为，保持项目的安定；并保护好现场和周围的人员和财产安全。</w:t>
      </w:r>
    </w:p>
    <w:p w14:paraId="69B9EB3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21.1.8 承包人雇佣职员或工人应遵守相关法律法规的规定。</w:t>
      </w:r>
    </w:p>
    <w:p w14:paraId="7D34768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21.1.9 参与本项目的承包人代表或其雇员不遵守合同规定或一贯行为不轨或或不能胜任工作或危害安全，发包人代表有权要求更换；原人选未经发包人许可不得再进入本项目（包括项目经理在内）。</w:t>
      </w:r>
    </w:p>
    <w:p w14:paraId="71070D1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21.1.10 承包人更换项目经理的，须提前14天通知发包人，并征得发包人同意；该行为视为违约，承包人须支付发包人</w:t>
      </w:r>
      <w:r>
        <w:rPr>
          <w:rFonts w:hint="eastAsia" w:ascii="宋体" w:hAnsi="宋体" w:eastAsia="宋体" w:cs="宋体"/>
          <w:kern w:val="2"/>
          <w:sz w:val="21"/>
          <w:szCs w:val="21"/>
          <w:highlight w:val="none"/>
          <w:u w:val="single"/>
          <w:lang w:val="en-US" w:eastAsia="zh-CN" w:bidi="ar"/>
        </w:rPr>
        <w:t xml:space="preserve"> 10  </w:t>
      </w:r>
      <w:r>
        <w:rPr>
          <w:rFonts w:hint="eastAsia" w:ascii="宋体" w:hAnsi="宋体" w:eastAsia="宋体" w:cs="宋体"/>
          <w:kern w:val="2"/>
          <w:sz w:val="21"/>
          <w:szCs w:val="21"/>
          <w:highlight w:val="none"/>
          <w:lang w:val="en-US" w:eastAsia="zh-CN" w:bidi="ar"/>
        </w:rPr>
        <w:t>万元违约金。更换后的项目经理资历、水平不得降低。</w:t>
      </w:r>
    </w:p>
    <w:p w14:paraId="3107F652">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21.2 变更与调整</w:t>
      </w:r>
    </w:p>
    <w:p w14:paraId="6A4CA55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21.2.1 在工程移交前，发包人代表有权签发变更指令，承包人应按照指令来实施变更，并进行工期和费用的估算，提交发包人代表。</w:t>
      </w:r>
    </w:p>
    <w:p w14:paraId="112BB0F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21.2.2 发包人代表收到承包人的估算后，可以决定撤销、修改或确认实施该项变更。</w:t>
      </w:r>
    </w:p>
    <w:p w14:paraId="4822B62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21.2.3 如果承包人认为自己的建议能缩短工期、降低工程实施或运营成本，或对业主产生其他利益，可以向发包人代表提交建议书；建议书的编制费用自理。</w:t>
      </w:r>
    </w:p>
    <w:p w14:paraId="6F0420E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21.2.4 如果发包人采纳承包人的建议节省了工程费用，将给予承包人节约费用适当比例的奖励。</w:t>
      </w:r>
    </w:p>
    <w:p w14:paraId="2D971C9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21.2.5 上一款中节省费用的计算方法为：降低的合同额度减去因变更而引起在工程质量、寿命、以及运营效率等方面为发包人带来的潜在损失。</w:t>
      </w:r>
    </w:p>
    <w:p w14:paraId="4F94E70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21.2.6 任何变更指令都应由发包人代表签发给承包人，承包人收到后应回函说明；涉及到费用调整的，按照相关条款执行。</w:t>
      </w:r>
    </w:p>
    <w:p w14:paraId="177884D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40545A4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21.2.8 未经发包人代表批准，承包人不得对工程进行任何变更。</w:t>
      </w:r>
    </w:p>
    <w:p w14:paraId="19645F6D">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21.3 分包与配合</w:t>
      </w:r>
    </w:p>
    <w:p w14:paraId="7677E37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21.3.1 承包人进行工程分包的，应遵守通用条款相关规定，发包人视其为承包人自行施工的工程；发包人代表对分包的同意或批准并不解除承包人的任何责任，也不代表发包人对此承担任何责任。</w:t>
      </w:r>
    </w:p>
    <w:p w14:paraId="357E94B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21.3.2 发包人分包的专业工程范围如下： </w:t>
      </w:r>
    </w:p>
    <w:p w14:paraId="4F50FCF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p>
    <w:p w14:paraId="34577CE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w:t>
      </w:r>
    </w:p>
    <w:p w14:paraId="2169CDB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21.3.3 发包人通过招标方式选择专业工程分包施工单位，承包人参与分包工程的招标，认可招标结果，并作为总包单位与分包工程的中标人（以下简称“分包人”）签订工程分包施工合同。</w:t>
      </w:r>
    </w:p>
    <w:p w14:paraId="3600F53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21.3.4 发包人支付给承包人专业分包工程合同价款（不含设备价格）的</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%作为总承包服务配合费用，承包人不得向分包人收取其他费用；该项费用包括但不限于以下内容：</w:t>
      </w:r>
    </w:p>
    <w:p w14:paraId="158D5F0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（1）乙方承担总包责任所发生的费用。</w:t>
      </w:r>
    </w:p>
    <w:p w14:paraId="24F6BA9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（2）“分包工程”施工完毕、土建工程的收尾和修复以及使用承包人的施工所用水电管线等费用（水电费用装表计量，按照实际用量结算）。</w:t>
      </w:r>
    </w:p>
    <w:p w14:paraId="27F1A46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（3）分包人使用承包人现场临时工程及在用的脚手架、塔吊、施工电梯等费用。</w:t>
      </w:r>
    </w:p>
    <w:p w14:paraId="15161C2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（4）分包人使用工程的施工道路，到总包单位搭伙，使用总包单位的卫生间等。</w:t>
      </w:r>
    </w:p>
    <w:p w14:paraId="2CC6400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（5）门窗洞口、安装工程管道口、楼地面墙面凿洞、槽等的后塞及修补等，以及整个工程的安全保卫等。</w:t>
      </w:r>
    </w:p>
    <w:p w14:paraId="7119709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（6）为分包人提供标高、轴线、定位，隐蔽工程指引等。</w:t>
      </w:r>
    </w:p>
    <w:p w14:paraId="0E33C26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（7）分包人的工程资料收集整理和移交；工程质量的检验和验收。</w:t>
      </w:r>
    </w:p>
    <w:p w14:paraId="41C095E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（8）保证分包工程在施工期间有足够的工作面，保证其按时开工和连续施工，并承担因乙方原因使分包工程不能按时开工和配合不及时造成的工期延误责任。</w:t>
      </w:r>
    </w:p>
    <w:p w14:paraId="7A25569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21.3.5 配合工程：是指某一位于施工现场内或现场外的工程，并非由承包人施工或总包，但与承包人的工程有一定联系，需要承包人配合的工程；配合工程如下：</w:t>
      </w:r>
    </w:p>
    <w:p w14:paraId="1C65E8E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w:t>
      </w:r>
      <w:r>
        <w:rPr>
          <w:rFonts w:hint="eastAsia" w:ascii="宋体" w:hAnsi="宋体" w:eastAsia="宋体" w:cs="宋体"/>
          <w:kern w:val="0"/>
          <w:sz w:val="21"/>
          <w:szCs w:val="21"/>
          <w:highlight w:val="none"/>
          <w:u w:val="single"/>
          <w:lang w:val="en-US" w:eastAsia="zh-CN" w:bidi="ar"/>
        </w:rPr>
        <w:t xml:space="preserve">                                     </w:t>
      </w:r>
    </w:p>
    <w:p w14:paraId="0EE201F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w:t>
      </w:r>
      <w:r>
        <w:rPr>
          <w:rFonts w:hint="eastAsia" w:ascii="宋体" w:hAnsi="宋体" w:eastAsia="宋体" w:cs="宋体"/>
          <w:kern w:val="0"/>
          <w:sz w:val="21"/>
          <w:szCs w:val="21"/>
          <w:highlight w:val="none"/>
          <w:u w:val="single"/>
          <w:lang w:val="en-US" w:eastAsia="zh-CN" w:bidi="ar"/>
        </w:rPr>
        <w:t xml:space="preserve">                                     </w:t>
      </w:r>
    </w:p>
    <w:p w14:paraId="4C50D55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21.3.6 对于配合工程，承包人除不需要承办总包责任外，其他责任和义务同分包工程；发包人给予承包人</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万元作为承包人承担配合工作的配合费用。</w:t>
      </w:r>
    </w:p>
    <w:p w14:paraId="6099578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21.3.7 凡在与已交工工程有关联的部位施工时，必须提前向甲方提出书面联系单，经甲方同意，并签字后方可施工。</w:t>
      </w:r>
    </w:p>
    <w:p w14:paraId="4DA29275">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kern w:val="2"/>
          <w:sz w:val="21"/>
          <w:szCs w:val="21"/>
          <w:highlight w:val="none"/>
        </w:rPr>
      </w:pPr>
      <w:r>
        <w:rPr>
          <w:rFonts w:hint="eastAsia" w:ascii="宋体" w:hAnsi="宋体" w:eastAsia="宋体" w:cs="宋体"/>
          <w:bCs/>
          <w:kern w:val="2"/>
          <w:sz w:val="21"/>
          <w:szCs w:val="21"/>
          <w:highlight w:val="none"/>
          <w:lang w:val="en-US" w:eastAsia="zh-CN" w:bidi="ar"/>
        </w:rPr>
        <w:t>21.4 结算</w:t>
      </w:r>
    </w:p>
    <w:p w14:paraId="5CDB864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21.4.1 承包人的投标报价（合同价款）是承包人基于业主提供的资料和现场数据及承包人的解释和现场考察计算出来的，覆盖了完成合同义务所包括的一切工作，不得以漏项或考虑不周提出索赔。</w:t>
      </w:r>
    </w:p>
    <w:p w14:paraId="5EE2F74E">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21.4.2 水电费的结算：</w:t>
      </w:r>
    </w:p>
    <w:p w14:paraId="265C5FC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（1）发包人在现场安装计量装置，承包人负责施工期间的保护，并在工程移交的同时完好地移交给发包人。</w:t>
      </w:r>
    </w:p>
    <w:p w14:paraId="1D7A240D">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（2）承包人投标报价已经包含水电费用，工程结算时按照发包人实际缴纳的水电费在结算价（税前）中扣除。</w:t>
      </w:r>
    </w:p>
    <w:p w14:paraId="2E11DCB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（3）因承包人保护不善造成计量装置损坏，承包人负责修复，并承担由此造成的增加费用（包括修复费用和水电损失费用以及可能发生的罚款或其他费用）。</w:t>
      </w:r>
    </w:p>
    <w:p w14:paraId="299EEAC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kern w:val="0"/>
          <w:sz w:val="21"/>
          <w:szCs w:val="21"/>
          <w:highlight w:val="none"/>
          <w:u w:val="single" w:color="FFFFFF"/>
        </w:rPr>
      </w:pPr>
      <w:r>
        <w:rPr>
          <w:rFonts w:hint="eastAsia" w:ascii="宋体" w:hAnsi="宋体" w:eastAsia="宋体" w:cs="宋体"/>
          <w:kern w:val="0"/>
          <w:sz w:val="21"/>
          <w:szCs w:val="21"/>
          <w:highlight w:val="none"/>
          <w:u w:val="single" w:color="FFFFFF"/>
          <w:lang w:val="en-US" w:eastAsia="zh-CN" w:bidi="ar"/>
        </w:rPr>
        <w:t>21.4.3 发包人供应材料设备的结算：材料按照总价的</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u w:val="single" w:color="FFFFFF"/>
          <w:lang w:val="en-US" w:eastAsia="zh-CN" w:bidi="ar"/>
        </w:rPr>
        <w:t xml:space="preserve"> %计取保管费（材料数量最多不超过设计文件的用量（可以计算定额损耗））；设备按照总价的 </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u w:val="single" w:color="FFFFFF"/>
          <w:lang w:val="en-US" w:eastAsia="zh-CN" w:bidi="ar"/>
        </w:rPr>
        <w:t xml:space="preserve"> %计取保管费；此费用仅计取税金。</w:t>
      </w:r>
    </w:p>
    <w:p w14:paraId="5AD5EC2F">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bidi="ar"/>
        </w:rPr>
        <w:t>21.5本合同文本未尽事宜，由合同签定双方在发生时具体商定。</w:t>
      </w:r>
    </w:p>
    <w:p w14:paraId="73024D3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kern w:val="2"/>
          <w:sz w:val="21"/>
          <w:szCs w:val="21"/>
          <w:highlight w:val="none"/>
        </w:rPr>
      </w:pPr>
      <w:r>
        <w:rPr>
          <w:rFonts w:hint="eastAsia" w:ascii="宋体" w:hAnsi="宋体" w:eastAsia="宋体" w:cs="宋体"/>
          <w:b/>
          <w:bCs w:val="0"/>
          <w:kern w:val="2"/>
          <w:sz w:val="21"/>
          <w:szCs w:val="21"/>
          <w:highlight w:val="none"/>
          <w:lang w:val="en-US" w:eastAsia="zh-CN" w:bidi="ar"/>
        </w:rPr>
        <w:t xml:space="preserve"> </w:t>
      </w:r>
    </w:p>
    <w:p w14:paraId="0926FE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发包人：  (公章)                           承包人：  (公章)</w:t>
      </w:r>
    </w:p>
    <w:p w14:paraId="7599164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法定代表人或其委托代理人：                 法定代表人或其委托代理人：</w:t>
      </w:r>
    </w:p>
    <w:p w14:paraId="6F43D9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（签字）                                  （签字）</w:t>
      </w:r>
    </w:p>
    <w:p w14:paraId="00D720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u w:val="single"/>
        </w:rPr>
      </w:pPr>
      <w:r>
        <w:rPr>
          <w:rFonts w:hint="eastAsia" w:ascii="宋体" w:hAnsi="宋体" w:eastAsia="宋体" w:cs="宋体"/>
          <w:kern w:val="2"/>
          <w:sz w:val="21"/>
          <w:szCs w:val="21"/>
          <w:highlight w:val="none"/>
          <w:lang w:val="en-US" w:eastAsia="zh-CN" w:bidi="ar"/>
        </w:rPr>
        <w:t>组织机构代码：</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组织机构代码：</w:t>
      </w:r>
      <w:r>
        <w:rPr>
          <w:rFonts w:hint="eastAsia" w:ascii="宋体" w:hAnsi="宋体" w:eastAsia="宋体" w:cs="宋体"/>
          <w:kern w:val="2"/>
          <w:sz w:val="21"/>
          <w:szCs w:val="21"/>
          <w:highlight w:val="none"/>
          <w:u w:val="single"/>
          <w:lang w:val="en-US" w:eastAsia="zh-CN" w:bidi="ar"/>
        </w:rPr>
        <w:t xml:space="preserve">          </w:t>
      </w:r>
    </w:p>
    <w:p w14:paraId="5877731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  址：</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地  址：</w:t>
      </w:r>
      <w:r>
        <w:rPr>
          <w:rFonts w:hint="eastAsia" w:ascii="宋体" w:hAnsi="宋体" w:eastAsia="宋体" w:cs="宋体"/>
          <w:kern w:val="2"/>
          <w:sz w:val="21"/>
          <w:szCs w:val="21"/>
          <w:highlight w:val="none"/>
          <w:u w:val="single"/>
          <w:lang w:val="en-US" w:eastAsia="zh-CN" w:bidi="ar"/>
        </w:rPr>
        <w:t xml:space="preserve">                  </w:t>
      </w:r>
    </w:p>
    <w:p w14:paraId="2EB5ACB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邮政编码：</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邮政编码：</w:t>
      </w:r>
      <w:r>
        <w:rPr>
          <w:rFonts w:hint="eastAsia" w:ascii="宋体" w:hAnsi="宋体" w:eastAsia="宋体" w:cs="宋体"/>
          <w:kern w:val="2"/>
          <w:sz w:val="21"/>
          <w:szCs w:val="21"/>
          <w:highlight w:val="none"/>
          <w:u w:val="single"/>
          <w:lang w:val="en-US" w:eastAsia="zh-CN" w:bidi="ar"/>
        </w:rPr>
        <w:t xml:space="preserve">                   </w:t>
      </w:r>
    </w:p>
    <w:p w14:paraId="6ADE8A7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法定代表人：</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kern w:val="2"/>
          <w:sz w:val="21"/>
          <w:szCs w:val="21"/>
          <w:highlight w:val="none"/>
          <w:lang w:val="en-US" w:eastAsia="zh-CN" w:bidi="ar"/>
        </w:rPr>
        <w:t xml:space="preserve">                法定代表人：</w:t>
      </w:r>
      <w:r>
        <w:rPr>
          <w:rFonts w:hint="eastAsia" w:ascii="宋体" w:hAnsi="宋体" w:eastAsia="宋体" w:cs="宋体"/>
          <w:kern w:val="2"/>
          <w:sz w:val="21"/>
          <w:szCs w:val="21"/>
          <w:highlight w:val="none"/>
          <w:u w:val="single"/>
          <w:lang w:val="en-US" w:eastAsia="zh-CN" w:bidi="ar"/>
        </w:rPr>
        <w:t xml:space="preserve">            </w:t>
      </w:r>
    </w:p>
    <w:p w14:paraId="50F0B1E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委托代理人：</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委托代理人：</w:t>
      </w:r>
      <w:r>
        <w:rPr>
          <w:rFonts w:hint="eastAsia" w:ascii="宋体" w:hAnsi="宋体" w:eastAsia="宋体" w:cs="宋体"/>
          <w:kern w:val="2"/>
          <w:sz w:val="21"/>
          <w:szCs w:val="21"/>
          <w:highlight w:val="none"/>
          <w:u w:val="single"/>
          <w:lang w:val="en-US" w:eastAsia="zh-CN" w:bidi="ar"/>
        </w:rPr>
        <w:t xml:space="preserve">                </w:t>
      </w:r>
    </w:p>
    <w:p w14:paraId="338AF73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  话：</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电  话：</w:t>
      </w:r>
      <w:r>
        <w:rPr>
          <w:rFonts w:hint="eastAsia" w:ascii="宋体" w:hAnsi="宋体" w:eastAsia="宋体" w:cs="宋体"/>
          <w:kern w:val="2"/>
          <w:sz w:val="21"/>
          <w:szCs w:val="21"/>
          <w:highlight w:val="none"/>
          <w:u w:val="single"/>
          <w:lang w:val="en-US" w:eastAsia="zh-CN" w:bidi="ar"/>
        </w:rPr>
        <w:t xml:space="preserve">                     </w:t>
      </w:r>
    </w:p>
    <w:p w14:paraId="4673F6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传  真：</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传  真：</w:t>
      </w:r>
      <w:r>
        <w:rPr>
          <w:rFonts w:hint="eastAsia" w:ascii="宋体" w:hAnsi="宋体" w:eastAsia="宋体" w:cs="宋体"/>
          <w:kern w:val="2"/>
          <w:sz w:val="21"/>
          <w:szCs w:val="21"/>
          <w:highlight w:val="none"/>
          <w:u w:val="single"/>
          <w:lang w:val="en-US" w:eastAsia="zh-CN" w:bidi="ar"/>
        </w:rPr>
        <w:t xml:space="preserve">                   </w:t>
      </w:r>
    </w:p>
    <w:p w14:paraId="4D6C46C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电子信箱：</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电子信箱：</w:t>
      </w:r>
      <w:r>
        <w:rPr>
          <w:rFonts w:hint="eastAsia" w:ascii="宋体" w:hAnsi="宋体" w:eastAsia="宋体" w:cs="宋体"/>
          <w:kern w:val="2"/>
          <w:sz w:val="21"/>
          <w:szCs w:val="21"/>
          <w:highlight w:val="none"/>
          <w:u w:val="single"/>
          <w:lang w:val="en-US" w:eastAsia="zh-CN" w:bidi="ar"/>
        </w:rPr>
        <w:t xml:space="preserve">                   </w:t>
      </w:r>
    </w:p>
    <w:p w14:paraId="21DC9E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开户银行：</w:t>
      </w:r>
      <w:r>
        <w:rPr>
          <w:rFonts w:hint="eastAsia" w:ascii="宋体" w:hAnsi="宋体" w:eastAsia="宋体" w:cs="宋体"/>
          <w:kern w:val="2"/>
          <w:sz w:val="21"/>
          <w:szCs w:val="21"/>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 xml:space="preserve">                开户银行：</w:t>
      </w:r>
      <w:r>
        <w:rPr>
          <w:rFonts w:hint="eastAsia" w:ascii="宋体" w:hAnsi="宋体" w:eastAsia="宋体" w:cs="宋体"/>
          <w:kern w:val="2"/>
          <w:sz w:val="21"/>
          <w:szCs w:val="21"/>
          <w:highlight w:val="none"/>
          <w:u w:val="single"/>
          <w:lang w:val="en-US" w:eastAsia="zh-CN" w:bidi="ar"/>
        </w:rPr>
        <w:t xml:space="preserve">                   </w:t>
      </w:r>
    </w:p>
    <w:p w14:paraId="5257058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账  号：</w:t>
      </w:r>
      <w:r>
        <w:rPr>
          <w:rFonts w:hint="eastAsia" w:ascii="宋体" w:hAnsi="宋体" w:eastAsia="宋体" w:cs="宋体"/>
          <w:kern w:val="2"/>
          <w:sz w:val="21"/>
          <w:szCs w:val="21"/>
          <w:highlight w:val="none"/>
          <w:u w:val="single"/>
          <w:lang w:val="en-US" w:eastAsia="zh-CN" w:bidi="ar"/>
        </w:rPr>
        <w:t xml:space="preserve">                 </w:t>
      </w:r>
      <w:r>
        <w:rPr>
          <w:rFonts w:hint="eastAsia" w:ascii="宋体" w:hAnsi="宋体" w:eastAsia="宋体" w:cs="宋体"/>
          <w:kern w:val="2"/>
          <w:sz w:val="21"/>
          <w:szCs w:val="21"/>
          <w:highlight w:val="none"/>
          <w:lang w:val="en-US" w:eastAsia="zh-CN" w:bidi="ar"/>
        </w:rPr>
        <w:t xml:space="preserve">                账  号：</w:t>
      </w:r>
      <w:r>
        <w:rPr>
          <w:rFonts w:hint="eastAsia" w:ascii="宋体" w:hAnsi="宋体" w:eastAsia="宋体" w:cs="宋体"/>
          <w:kern w:val="2"/>
          <w:sz w:val="21"/>
          <w:szCs w:val="21"/>
          <w:highlight w:val="none"/>
          <w:u w:val="single"/>
          <w:lang w:val="en-US" w:eastAsia="zh-CN" w:bidi="ar"/>
        </w:rPr>
        <w:t xml:space="preserve">                     </w:t>
      </w:r>
    </w:p>
    <w:p w14:paraId="63C48556">
      <w:pPr>
        <w:pStyle w:val="217"/>
        <w:widowControl/>
        <w:rPr>
          <w:rFonts w:hint="eastAsia" w:ascii="宋体" w:hAnsi="宋体" w:eastAsia="宋体" w:cs="宋体"/>
          <w:kern w:val="2"/>
          <w:sz w:val="21"/>
          <w:szCs w:val="21"/>
          <w:highlight w:val="none"/>
          <w:lang w:val="en-US" w:eastAsia="zh-CN" w:bidi="ar"/>
        </w:rPr>
      </w:pPr>
      <w:r>
        <w:rPr>
          <w:rFonts w:hint="eastAsia" w:ascii="楷体_GB2312" w:hAnsi="Times" w:eastAsia="楷体_GB2312" w:cs="Times New Roman"/>
          <w:kern w:val="2"/>
          <w:sz w:val="24"/>
          <w:szCs w:val="24"/>
          <w:highlight w:val="none"/>
        </w:rPr>
        <w:t xml:space="preserve"> </w:t>
      </w:r>
      <w:r>
        <w:rPr>
          <w:rFonts w:hint="eastAsia" w:ascii="宋体" w:hAnsi="宋体" w:eastAsia="宋体" w:cs="宋体"/>
          <w:kern w:val="2"/>
          <w:sz w:val="21"/>
          <w:szCs w:val="21"/>
          <w:highlight w:val="none"/>
          <w:lang w:val="en-US" w:eastAsia="zh-CN" w:bidi="ar"/>
        </w:rPr>
        <w:br w:type="page"/>
      </w:r>
    </w:p>
    <w:p w14:paraId="689253E7">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15" w:name="_Toc296891265"/>
      <w:bookmarkStart w:id="916" w:name="_Toc296346726"/>
      <w:bookmarkStart w:id="917" w:name="_Toc296347224"/>
      <w:bookmarkStart w:id="918" w:name="_Toc267261692"/>
      <w:bookmarkStart w:id="919" w:name="_Toc296503225"/>
      <w:bookmarkStart w:id="920" w:name="_Toc296891053"/>
      <w:bookmarkStart w:id="921" w:name="_Toc296944564"/>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：发包人供应材料设备一览表</w:t>
      </w:r>
      <w:bookmarkEnd w:id="901"/>
    </w:p>
    <w:bookmarkEnd w:id="915"/>
    <w:bookmarkEnd w:id="916"/>
    <w:bookmarkEnd w:id="917"/>
    <w:bookmarkEnd w:id="918"/>
    <w:bookmarkEnd w:id="919"/>
    <w:bookmarkEnd w:id="920"/>
    <w:bookmarkEnd w:id="921"/>
    <w:p w14:paraId="5B0B9FEF">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46"/>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4270C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664CA2C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46C66B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6545F39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59C161AD">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0BA9B8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68B054E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6A381AE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783F313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4A902FA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17514DF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备注</w:t>
            </w:r>
          </w:p>
        </w:tc>
      </w:tr>
      <w:tr w14:paraId="4D47F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790D534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top w:val="double" w:color="auto" w:sz="6" w:space="0"/>
            </w:tcBorders>
            <w:noWrap w:val="0"/>
            <w:vAlign w:val="center"/>
          </w:tcPr>
          <w:p w14:paraId="71953AE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top w:val="double" w:color="auto" w:sz="6" w:space="0"/>
            </w:tcBorders>
            <w:noWrap w:val="0"/>
            <w:vAlign w:val="center"/>
          </w:tcPr>
          <w:p w14:paraId="52454B0E">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top w:val="double" w:color="auto" w:sz="6" w:space="0"/>
            </w:tcBorders>
            <w:noWrap w:val="0"/>
            <w:vAlign w:val="center"/>
          </w:tcPr>
          <w:p w14:paraId="3BE7D1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7A9A0B7">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top w:val="double" w:color="auto" w:sz="6" w:space="0"/>
            </w:tcBorders>
            <w:noWrap w:val="0"/>
            <w:vAlign w:val="center"/>
          </w:tcPr>
          <w:p w14:paraId="4178D7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top w:val="double" w:color="auto" w:sz="6" w:space="0"/>
            </w:tcBorders>
            <w:noWrap w:val="0"/>
            <w:vAlign w:val="center"/>
          </w:tcPr>
          <w:p w14:paraId="5C4FCA4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423468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top w:val="double" w:color="auto" w:sz="6" w:space="0"/>
            </w:tcBorders>
            <w:noWrap w:val="0"/>
            <w:vAlign w:val="center"/>
          </w:tcPr>
          <w:p w14:paraId="66CD1B1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top w:val="double" w:color="auto" w:sz="6" w:space="0"/>
            </w:tcBorders>
            <w:noWrap w:val="0"/>
            <w:vAlign w:val="center"/>
          </w:tcPr>
          <w:p w14:paraId="2094320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1BD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E96D37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noWrap w:val="0"/>
            <w:vAlign w:val="center"/>
          </w:tcPr>
          <w:p w14:paraId="37DA0DB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noWrap w:val="0"/>
            <w:vAlign w:val="center"/>
          </w:tcPr>
          <w:p w14:paraId="13E5C52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noWrap w:val="0"/>
            <w:vAlign w:val="center"/>
          </w:tcPr>
          <w:p w14:paraId="67F73C6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3E6953B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noWrap w:val="0"/>
            <w:vAlign w:val="center"/>
          </w:tcPr>
          <w:p w14:paraId="3224DD59">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noWrap w:val="0"/>
            <w:vAlign w:val="center"/>
          </w:tcPr>
          <w:p w14:paraId="5FDEBBB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708FBD63">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noWrap w:val="0"/>
            <w:vAlign w:val="center"/>
          </w:tcPr>
          <w:p w14:paraId="2594E5F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noWrap w:val="0"/>
            <w:vAlign w:val="center"/>
          </w:tcPr>
          <w:p w14:paraId="4CF3D4E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566F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47E2593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bottom w:val="single" w:color="auto" w:sz="12" w:space="0"/>
            </w:tcBorders>
            <w:noWrap w:val="0"/>
            <w:vAlign w:val="center"/>
          </w:tcPr>
          <w:p w14:paraId="3CB0514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bottom w:val="single" w:color="auto" w:sz="12" w:space="0"/>
            </w:tcBorders>
            <w:noWrap w:val="0"/>
            <w:vAlign w:val="center"/>
          </w:tcPr>
          <w:p w14:paraId="4B8FEA5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bottom w:val="single" w:color="auto" w:sz="12" w:space="0"/>
            </w:tcBorders>
            <w:noWrap w:val="0"/>
            <w:vAlign w:val="center"/>
          </w:tcPr>
          <w:p w14:paraId="0A1B517F">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6A7B2B6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bottom w:val="single" w:color="auto" w:sz="12" w:space="0"/>
            </w:tcBorders>
            <w:noWrap w:val="0"/>
            <w:vAlign w:val="center"/>
          </w:tcPr>
          <w:p w14:paraId="757FE34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bottom w:val="single" w:color="auto" w:sz="12" w:space="0"/>
            </w:tcBorders>
            <w:noWrap w:val="0"/>
            <w:vAlign w:val="center"/>
          </w:tcPr>
          <w:p w14:paraId="28EEE06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7810AFA5">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bottom w:val="single" w:color="auto" w:sz="12" w:space="0"/>
            </w:tcBorders>
            <w:noWrap w:val="0"/>
            <w:vAlign w:val="center"/>
          </w:tcPr>
          <w:p w14:paraId="51D4FD1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bottom w:val="single" w:color="auto" w:sz="12" w:space="0"/>
            </w:tcBorders>
            <w:noWrap w:val="0"/>
            <w:vAlign w:val="center"/>
          </w:tcPr>
          <w:p w14:paraId="75B997B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bl>
    <w:p w14:paraId="0B1EC708">
      <w:pPr>
        <w:pStyle w:val="2"/>
        <w:rPr>
          <w:rFonts w:hint="eastAsia"/>
          <w:color w:val="auto"/>
          <w:highlight w:val="none"/>
        </w:rPr>
      </w:pPr>
    </w:p>
    <w:p w14:paraId="2B3FBC5C">
      <w:pPr>
        <w:rPr>
          <w:rFonts w:hint="eastAsia" w:ascii="宋体" w:hAnsi="宋体" w:cs="宋体"/>
          <w:bCs/>
          <w:color w:val="auto"/>
          <w:sz w:val="24"/>
          <w:highlight w:val="none"/>
        </w:rPr>
      </w:pPr>
      <w:bookmarkStart w:id="922" w:name="_Toc95223490"/>
      <w:r>
        <w:rPr>
          <w:rFonts w:hint="eastAsia" w:ascii="宋体" w:hAnsi="宋体" w:cs="宋体"/>
          <w:bCs/>
          <w:color w:val="auto"/>
          <w:sz w:val="24"/>
          <w:highlight w:val="none"/>
        </w:rPr>
        <w:br w:type="page"/>
      </w:r>
    </w:p>
    <w:p w14:paraId="45E03395">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23" w:name="_Toc296891266"/>
      <w:bookmarkStart w:id="924" w:name="_Toc296503226"/>
      <w:bookmarkStart w:id="925" w:name="_Toc296944565"/>
      <w:bookmarkStart w:id="926" w:name="_Toc296346727"/>
      <w:bookmarkStart w:id="927" w:name="_Toc296891054"/>
      <w:bookmarkStart w:id="928" w:name="_Toc267261693"/>
      <w:bookmarkStart w:id="929" w:name="_Toc296347225"/>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bookmarkEnd w:id="923"/>
      <w:bookmarkEnd w:id="924"/>
      <w:bookmarkEnd w:id="925"/>
      <w:bookmarkEnd w:id="926"/>
      <w:bookmarkEnd w:id="927"/>
      <w:bookmarkEnd w:id="928"/>
      <w:bookmarkEnd w:id="929"/>
      <w:r>
        <w:rPr>
          <w:rFonts w:hint="eastAsia" w:ascii="宋体" w:hAnsi="宋体" w:cs="宋体"/>
          <w:bCs/>
          <w:color w:val="auto"/>
          <w:sz w:val="24"/>
          <w:highlight w:val="none"/>
        </w:rPr>
        <w:t>工程质量保修书</w:t>
      </w:r>
    </w:p>
    <w:p w14:paraId="5BFAB746">
      <w:pPr>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工程质量保修书</w:t>
      </w:r>
    </w:p>
    <w:p w14:paraId="1BF6BEF7">
      <w:pPr>
        <w:adjustRightInd w:val="0"/>
        <w:snapToGrid w:val="0"/>
        <w:spacing w:line="360" w:lineRule="auto"/>
        <w:ind w:firstLine="420" w:firstLineChars="200"/>
        <w:rPr>
          <w:rFonts w:hint="eastAsia" w:ascii="宋体" w:hAnsi="宋体" w:cs="宋体"/>
          <w:color w:val="auto"/>
          <w:kern w:val="0"/>
          <w:position w:val="14"/>
          <w:szCs w:val="21"/>
          <w:highlight w:val="none"/>
        </w:rPr>
      </w:pPr>
      <w:r>
        <w:rPr>
          <w:rFonts w:hint="eastAsia" w:ascii="宋体" w:hAnsi="宋体" w:cs="宋体"/>
          <w:bCs/>
          <w:color w:val="auto"/>
          <w:kern w:val="0"/>
          <w:position w:val="14"/>
          <w:szCs w:val="21"/>
          <w:highlight w:val="none"/>
        </w:rPr>
        <w:t>发包人</w:t>
      </w:r>
      <w:r>
        <w:rPr>
          <w:rFonts w:hint="eastAsia" w:ascii="宋体" w:hAnsi="宋体" w:cs="宋体"/>
          <w:color w:val="auto"/>
          <w:kern w:val="0"/>
          <w:position w:val="14"/>
          <w:szCs w:val="21"/>
          <w:highlight w:val="none"/>
        </w:rPr>
        <w:t>：_______________________________</w:t>
      </w:r>
    </w:p>
    <w:p w14:paraId="1C87623A">
      <w:pPr>
        <w:widowControl/>
        <w:adjustRightInd w:val="0"/>
        <w:snapToGrid w:val="0"/>
        <w:spacing w:line="360" w:lineRule="auto"/>
        <w:ind w:firstLine="420" w:firstLineChars="200"/>
        <w:jc w:val="left"/>
        <w:rPr>
          <w:rFonts w:hint="eastAsia" w:ascii="宋体" w:hAnsi="宋体" w:cs="宋体"/>
          <w:color w:val="auto"/>
          <w:kern w:val="0"/>
          <w:position w:val="14"/>
          <w:szCs w:val="21"/>
          <w:highlight w:val="none"/>
        </w:rPr>
      </w:pPr>
      <w:r>
        <w:rPr>
          <w:rFonts w:hint="eastAsia" w:ascii="宋体" w:hAnsi="宋体" w:cs="宋体"/>
          <w:bCs/>
          <w:color w:val="auto"/>
          <w:kern w:val="0"/>
          <w:position w:val="14"/>
          <w:szCs w:val="21"/>
          <w:highlight w:val="none"/>
        </w:rPr>
        <w:t>承包人</w:t>
      </w:r>
      <w:r>
        <w:rPr>
          <w:rFonts w:hint="eastAsia" w:ascii="宋体" w:hAnsi="宋体" w:cs="宋体"/>
          <w:color w:val="auto"/>
          <w:kern w:val="0"/>
          <w:position w:val="14"/>
          <w:szCs w:val="21"/>
          <w:highlight w:val="none"/>
        </w:rPr>
        <w:t>：_______________________________</w:t>
      </w:r>
    </w:p>
    <w:p w14:paraId="2F1C5501">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发包人和承包人根据《中华人民共和国建筑法》和《建设工程质量管理条例》，经协商一致就______________________工程签订工程质量保修书。</w:t>
      </w:r>
    </w:p>
    <w:p w14:paraId="49E666DB">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一、工程质量保修范围和内容</w:t>
      </w:r>
    </w:p>
    <w:p w14:paraId="65AC3761">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按照《建设工程质量管理条例》及有关法律、法规、规章的管理规定和双方约定由施工单位在质量保修期内，承担本工程质量保修责任。</w:t>
      </w:r>
    </w:p>
    <w:p w14:paraId="6E8F3FA2">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质量保修范围和内容：</w:t>
      </w:r>
    </w:p>
    <w:p w14:paraId="1A1C4DF7">
      <w:pPr>
        <w:adjustRightInd w:val="0"/>
        <w:snapToGrid w:val="0"/>
        <w:spacing w:line="360" w:lineRule="auto"/>
        <w:ind w:firstLine="420" w:firstLineChars="200"/>
        <w:jc w:val="left"/>
        <w:rPr>
          <w:rFonts w:hint="eastAsia" w:ascii="宋体" w:hAnsi="宋体" w:cs="宋体"/>
          <w:color w:val="auto"/>
          <w:position w:val="6"/>
          <w:szCs w:val="21"/>
          <w:highlight w:val="none"/>
        </w:rPr>
      </w:pPr>
      <w:r>
        <w:rPr>
          <w:rFonts w:hint="eastAsia" w:ascii="宋体" w:hAnsi="宋体" w:cs="宋体"/>
          <w:color w:val="auto"/>
          <w:position w:val="6"/>
          <w:szCs w:val="21"/>
          <w:highlight w:val="none"/>
        </w:rPr>
        <w:t>合同文件中明确的全部内容（含设计变更及签证以及决算中所含的全部内容）</w:t>
      </w:r>
      <w:r>
        <w:rPr>
          <w:rFonts w:hint="eastAsia" w:ascii="宋体" w:hAnsi="宋体" w:cs="宋体"/>
          <w:bCs/>
          <w:color w:val="auto"/>
          <w:kern w:val="0"/>
          <w:position w:val="6"/>
          <w:szCs w:val="21"/>
          <w:highlight w:val="none"/>
        </w:rPr>
        <w:t>。</w:t>
      </w:r>
    </w:p>
    <w:p w14:paraId="5CD3105A">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二、质量保修期</w:t>
      </w:r>
    </w:p>
    <w:p w14:paraId="3B51CACA">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双方根据《建设工程质量管理条例》及有关规定，约定本工程的质量保修期如下：</w:t>
      </w:r>
    </w:p>
    <w:p w14:paraId="597EF551">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1、地基基础工程和主体结构工程为设计文件规定的该工程合理使用年限；</w:t>
      </w:r>
    </w:p>
    <w:p w14:paraId="592E0CCD">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2、屋面防水工程、有防水要求的卫生间、房间的外墙面的防渗漏为5年；</w:t>
      </w:r>
    </w:p>
    <w:p w14:paraId="47B48D1E">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3、装修工程为</w:t>
      </w:r>
      <w:r>
        <w:rPr>
          <w:rFonts w:hint="eastAsia" w:ascii="宋体" w:hAnsi="宋体" w:cs="宋体"/>
          <w:color w:val="auto"/>
          <w:kern w:val="0"/>
          <w:position w:val="6"/>
          <w:szCs w:val="21"/>
          <w:highlight w:val="none"/>
          <w:u w:val="single"/>
        </w:rPr>
        <w:t>  2 </w:t>
      </w:r>
      <w:r>
        <w:rPr>
          <w:rFonts w:hint="eastAsia" w:ascii="宋体" w:hAnsi="宋体" w:cs="宋体"/>
          <w:color w:val="auto"/>
          <w:kern w:val="0"/>
          <w:position w:val="6"/>
          <w:szCs w:val="21"/>
          <w:highlight w:val="none"/>
        </w:rPr>
        <w:t>年；</w:t>
      </w:r>
    </w:p>
    <w:p w14:paraId="3E3E5DA3">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4、电气管线、给排水管道、设备安装工程为</w:t>
      </w:r>
      <w:r>
        <w:rPr>
          <w:rFonts w:hint="eastAsia" w:ascii="宋体" w:hAnsi="宋体" w:cs="宋体"/>
          <w:color w:val="auto"/>
          <w:kern w:val="0"/>
          <w:position w:val="6"/>
          <w:szCs w:val="21"/>
          <w:highlight w:val="none"/>
          <w:u w:val="single"/>
        </w:rPr>
        <w:t>  2 </w:t>
      </w:r>
      <w:r>
        <w:rPr>
          <w:rFonts w:hint="eastAsia" w:ascii="宋体" w:hAnsi="宋体" w:cs="宋体"/>
          <w:color w:val="auto"/>
          <w:kern w:val="0"/>
          <w:position w:val="6"/>
          <w:szCs w:val="21"/>
          <w:highlight w:val="none"/>
        </w:rPr>
        <w:t>年；</w:t>
      </w:r>
    </w:p>
    <w:p w14:paraId="272FA72F">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5、供热与供冷系统为</w:t>
      </w:r>
      <w:r>
        <w:rPr>
          <w:rFonts w:hint="eastAsia" w:ascii="宋体" w:hAnsi="宋体" w:cs="宋体"/>
          <w:color w:val="auto"/>
          <w:kern w:val="0"/>
          <w:position w:val="6"/>
          <w:szCs w:val="21"/>
          <w:highlight w:val="none"/>
          <w:u w:val="single"/>
        </w:rPr>
        <w:t> 2个采暖期、供冷期</w:t>
      </w:r>
      <w:r>
        <w:rPr>
          <w:rFonts w:hint="eastAsia" w:ascii="宋体" w:hAnsi="宋体" w:cs="宋体"/>
          <w:color w:val="auto"/>
          <w:kern w:val="0"/>
          <w:position w:val="6"/>
          <w:szCs w:val="21"/>
          <w:highlight w:val="none"/>
          <w:u w:val="single"/>
          <w:lang w:val="en-US" w:eastAsia="zh-CN"/>
        </w:rPr>
        <w:t xml:space="preserve"> </w:t>
      </w:r>
      <w:r>
        <w:rPr>
          <w:rFonts w:hint="eastAsia" w:ascii="宋体" w:hAnsi="宋体" w:cs="宋体"/>
          <w:color w:val="auto"/>
          <w:kern w:val="0"/>
          <w:position w:val="6"/>
          <w:szCs w:val="21"/>
          <w:highlight w:val="none"/>
        </w:rPr>
        <w:t>；</w:t>
      </w:r>
    </w:p>
    <w:p w14:paraId="7ADA8537">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6、给排水设施、道路等配套工程为</w:t>
      </w:r>
      <w:r>
        <w:rPr>
          <w:rFonts w:hint="eastAsia" w:ascii="宋体" w:hAnsi="宋体" w:cs="宋体"/>
          <w:color w:val="auto"/>
          <w:kern w:val="0"/>
          <w:position w:val="6"/>
          <w:szCs w:val="21"/>
          <w:highlight w:val="none"/>
          <w:u w:val="single"/>
        </w:rPr>
        <w:t>  2 </w:t>
      </w:r>
      <w:r>
        <w:rPr>
          <w:rFonts w:hint="eastAsia" w:ascii="宋体" w:hAnsi="宋体" w:cs="宋体"/>
          <w:color w:val="auto"/>
          <w:kern w:val="0"/>
          <w:position w:val="6"/>
          <w:szCs w:val="21"/>
          <w:highlight w:val="none"/>
        </w:rPr>
        <w:t>年；</w:t>
      </w:r>
    </w:p>
    <w:p w14:paraId="3A32ED9A">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7、保温工程：5年；</w:t>
      </w:r>
    </w:p>
    <w:p w14:paraId="110F7A1B">
      <w:pPr>
        <w:adjustRightInd w:val="0"/>
        <w:snapToGrid w:val="0"/>
        <w:spacing w:line="360" w:lineRule="auto"/>
        <w:ind w:firstLine="420" w:firstLineChars="200"/>
        <w:jc w:val="left"/>
        <w:rPr>
          <w:rFonts w:hint="eastAsia" w:ascii="宋体" w:hAnsi="宋体" w:eastAsia="宋体" w:cs="宋体"/>
          <w:color w:val="auto"/>
          <w:kern w:val="0"/>
          <w:position w:val="6"/>
          <w:szCs w:val="21"/>
          <w:highlight w:val="none"/>
          <w:lang w:eastAsia="zh-CN"/>
        </w:rPr>
      </w:pPr>
      <w:r>
        <w:rPr>
          <w:rFonts w:hint="eastAsia" w:ascii="宋体" w:hAnsi="宋体" w:cs="宋体"/>
          <w:color w:val="auto"/>
          <w:kern w:val="0"/>
          <w:position w:val="6"/>
          <w:szCs w:val="21"/>
          <w:highlight w:val="none"/>
        </w:rPr>
        <w:t>8、建筑幕墙：5年</w:t>
      </w:r>
      <w:r>
        <w:rPr>
          <w:rFonts w:hint="eastAsia" w:ascii="宋体" w:hAnsi="宋体" w:cs="宋体"/>
          <w:color w:val="auto"/>
          <w:kern w:val="0"/>
          <w:position w:val="6"/>
          <w:szCs w:val="21"/>
          <w:highlight w:val="none"/>
          <w:lang w:eastAsia="zh-CN"/>
        </w:rPr>
        <w:t>；</w:t>
      </w:r>
    </w:p>
    <w:p w14:paraId="4F90EDE3">
      <w:pPr>
        <w:adjustRightInd w:val="0"/>
        <w:snapToGrid w:val="0"/>
        <w:spacing w:line="360" w:lineRule="auto"/>
        <w:ind w:firstLine="420" w:firstLineChars="200"/>
        <w:jc w:val="left"/>
        <w:rPr>
          <w:rFonts w:hint="eastAsia" w:ascii="宋体" w:hAnsi="宋体" w:cs="宋体"/>
          <w:color w:val="auto"/>
          <w:kern w:val="0"/>
          <w:position w:val="6"/>
          <w:szCs w:val="21"/>
          <w:highlight w:val="none"/>
          <w:lang w:val="en-US" w:eastAsia="zh-CN"/>
        </w:rPr>
      </w:pPr>
      <w:r>
        <w:rPr>
          <w:rFonts w:hint="eastAsia" w:ascii="宋体" w:hAnsi="宋体" w:cs="宋体"/>
          <w:color w:val="auto"/>
          <w:kern w:val="0"/>
          <w:position w:val="6"/>
          <w:szCs w:val="21"/>
          <w:highlight w:val="none"/>
        </w:rPr>
        <w:t>9、其他项目保修期限约定如下：</w:t>
      </w:r>
      <w:r>
        <w:rPr>
          <w:rFonts w:hint="eastAsia" w:ascii="宋体" w:hAnsi="宋体" w:cs="宋体"/>
          <w:color w:val="auto"/>
          <w:kern w:val="0"/>
          <w:position w:val="6"/>
          <w:szCs w:val="21"/>
          <w:highlight w:val="none"/>
          <w:u w:val="single"/>
          <w:lang w:val="en-US" w:eastAsia="zh-CN"/>
        </w:rPr>
        <w:t xml:space="preserve">             </w:t>
      </w:r>
      <w:r>
        <w:rPr>
          <w:rFonts w:hint="eastAsia" w:ascii="宋体" w:hAnsi="宋体" w:cs="宋体"/>
          <w:color w:val="auto"/>
          <w:kern w:val="0"/>
          <w:position w:val="6"/>
          <w:szCs w:val="21"/>
          <w:highlight w:val="none"/>
          <w:lang w:val="en-US" w:eastAsia="zh-CN"/>
        </w:rPr>
        <w:t>。</w:t>
      </w:r>
    </w:p>
    <w:p w14:paraId="64A812A6">
      <w:pPr>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质量保修期自工程竣工验收合格之日起计算。</w:t>
      </w:r>
    </w:p>
    <w:p w14:paraId="65D51BED">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三、缺陷责任期</w:t>
      </w:r>
    </w:p>
    <w:p w14:paraId="0F4CA3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24个月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，缺陷责任期自工程竣工验收合格之日起计算。单位工程先于全部工程进行验收，单位工程缺陷责任期自单位工程验收合格之日起算。</w:t>
      </w:r>
    </w:p>
    <w:p w14:paraId="49651C9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54F4E0FC">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color w:val="auto"/>
          <w:szCs w:val="21"/>
          <w:highlight w:val="none"/>
        </w:rPr>
        <w:t>四、质量保修责任</w:t>
      </w:r>
    </w:p>
    <w:p w14:paraId="50C9CE62">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1. 属于保修范围、内容的项目，承包人应当在接到保修通知之日起48小时内派人保修。承包人不约定期限内派人保修的，发包人可以委托他人修理。</w:t>
      </w:r>
    </w:p>
    <w:p w14:paraId="599DACBD">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2、发生紧急抢修事故的，承包人在接到事故通知后，应当立即到达事故现场抢修。</w:t>
      </w:r>
    </w:p>
    <w:p w14:paraId="15EE5755">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B67C3F9">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4、质量保修完成后，由发包人组织验收。</w:t>
      </w:r>
    </w:p>
    <w:p w14:paraId="58E89490">
      <w:pPr>
        <w:widowControl/>
        <w:adjustRightInd w:val="0"/>
        <w:snapToGrid w:val="0"/>
        <w:spacing w:line="360" w:lineRule="auto"/>
        <w:ind w:firstLine="422" w:firstLineChars="200"/>
        <w:jc w:val="left"/>
        <w:rPr>
          <w:rFonts w:hint="eastAsia" w:ascii="宋体" w:hAnsi="宋体" w:cs="宋体"/>
          <w:b/>
          <w:bCs/>
          <w:color w:val="auto"/>
          <w:kern w:val="0"/>
          <w:position w:val="6"/>
          <w:szCs w:val="21"/>
          <w:highlight w:val="none"/>
        </w:rPr>
      </w:pPr>
      <w:r>
        <w:rPr>
          <w:rFonts w:hint="eastAsia" w:ascii="宋体" w:hAnsi="宋体" w:cs="宋体"/>
          <w:b/>
          <w:bCs/>
          <w:color w:val="auto"/>
          <w:kern w:val="0"/>
          <w:position w:val="6"/>
          <w:szCs w:val="21"/>
          <w:highlight w:val="none"/>
        </w:rPr>
        <w:t>五、保修费用</w:t>
      </w:r>
    </w:p>
    <w:p w14:paraId="06AAA46C">
      <w:pPr>
        <w:widowControl/>
        <w:adjustRightInd w:val="0"/>
        <w:snapToGrid w:val="0"/>
        <w:spacing w:line="360" w:lineRule="auto"/>
        <w:ind w:firstLine="420" w:firstLineChars="200"/>
        <w:jc w:val="left"/>
        <w:rPr>
          <w:rFonts w:hint="eastAsia" w:ascii="宋体" w:hAnsi="宋体" w:cs="宋体"/>
          <w:color w:val="auto"/>
          <w:kern w:val="0"/>
          <w:position w:val="6"/>
          <w:szCs w:val="21"/>
          <w:highlight w:val="none"/>
        </w:rPr>
      </w:pPr>
      <w:r>
        <w:rPr>
          <w:rFonts w:hint="eastAsia" w:ascii="宋体" w:hAnsi="宋体" w:cs="宋体"/>
          <w:color w:val="auto"/>
          <w:kern w:val="0"/>
          <w:position w:val="6"/>
          <w:szCs w:val="21"/>
          <w:highlight w:val="none"/>
        </w:rPr>
        <w:t>保修费用由造成质量缺陷的责任方承担。</w:t>
      </w:r>
    </w:p>
    <w:p w14:paraId="6DD5327C">
      <w:pPr>
        <w:widowControl/>
        <w:adjustRightInd w:val="0"/>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bCs/>
          <w:color w:val="auto"/>
          <w:kern w:val="0"/>
          <w:position w:val="6"/>
          <w:szCs w:val="21"/>
          <w:highlight w:val="none"/>
        </w:rPr>
        <w:t>六、双方约定的其他工程质量保修事项：</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w:t>
      </w:r>
    </w:p>
    <w:p w14:paraId="1BFFE4DE">
      <w:pPr>
        <w:widowControl/>
        <w:adjustRightInd w:val="0"/>
        <w:snapToGrid w:val="0"/>
        <w:spacing w:line="360" w:lineRule="auto"/>
        <w:ind w:firstLine="420" w:firstLineChars="200"/>
        <w:jc w:val="left"/>
        <w:rPr>
          <w:rFonts w:hint="eastAsia" w:ascii="宋体" w:hAnsi="宋体" w:cs="宋体"/>
          <w:bCs/>
          <w:color w:val="auto"/>
          <w:kern w:val="0"/>
          <w:szCs w:val="21"/>
          <w:highlight w:val="none"/>
        </w:rPr>
      </w:pPr>
      <w:r>
        <w:rPr>
          <w:rFonts w:hint="eastAsia" w:ascii="宋体" w:hAnsi="宋体" w:cs="宋体"/>
          <w:bCs/>
          <w:color w:val="auto"/>
          <w:kern w:val="0"/>
          <w:position w:val="6"/>
          <w:szCs w:val="21"/>
          <w:highlight w:val="none"/>
        </w:rPr>
        <w:t>本工程质量保修书，由施工合同发包人、承包人双方在竣工验收前共同签署，作为施工合同附件，其有效期限至保修期满。</w:t>
      </w:r>
    </w:p>
    <w:p w14:paraId="30001B9F">
      <w:pPr>
        <w:adjustRightInd w:val="0"/>
        <w:snapToGrid w:val="0"/>
        <w:spacing w:line="360" w:lineRule="auto"/>
        <w:ind w:firstLine="420"/>
        <w:rPr>
          <w:rFonts w:hint="eastAsia" w:ascii="宋体" w:hAnsi="宋体" w:cs="宋体"/>
          <w:color w:val="auto"/>
          <w:szCs w:val="21"/>
          <w:highlight w:val="none"/>
        </w:rPr>
      </w:pPr>
    </w:p>
    <w:p w14:paraId="793D9D16">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4FF4357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14:paraId="649B036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8A92D5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7E541B2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6FFE4E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15D220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79C983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CB88932">
      <w:pPr>
        <w:rPr>
          <w:color w:val="auto"/>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A2885E9">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AD2575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：主要建设工程文件目录</w:t>
      </w:r>
      <w:bookmarkEnd w:id="922"/>
    </w:p>
    <w:p w14:paraId="2FF27E47">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631D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1326C7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3C63DD06">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629B0B3">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4AFE53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5C713BB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69B8273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D813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641AF4E">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double" w:color="auto" w:sz="6" w:space="0"/>
            </w:tcBorders>
            <w:noWrap w:val="0"/>
            <w:vAlign w:val="center"/>
          </w:tcPr>
          <w:p w14:paraId="59AE44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07785DF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double" w:color="auto" w:sz="6" w:space="0"/>
            </w:tcBorders>
            <w:noWrap w:val="0"/>
            <w:vAlign w:val="center"/>
          </w:tcPr>
          <w:p w14:paraId="09AA196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6433DCA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double" w:color="auto" w:sz="6" w:space="0"/>
            </w:tcBorders>
            <w:noWrap w:val="0"/>
            <w:vAlign w:val="center"/>
          </w:tcPr>
          <w:p w14:paraId="0744B172">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4ABE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61B421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nil"/>
            </w:tcBorders>
            <w:noWrap w:val="0"/>
            <w:vAlign w:val="center"/>
          </w:tcPr>
          <w:p w14:paraId="03A51E3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7B07B9D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nil"/>
            </w:tcBorders>
            <w:noWrap w:val="0"/>
            <w:vAlign w:val="center"/>
          </w:tcPr>
          <w:p w14:paraId="204EE9C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5CF6E9B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nil"/>
            </w:tcBorders>
            <w:noWrap w:val="0"/>
            <w:vAlign w:val="center"/>
          </w:tcPr>
          <w:p w14:paraId="6F747FDD">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19CE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86D378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276635E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ECC46B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750CC42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0AA16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5115C58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8FD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CF648C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6759918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01F6BFD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2C85DFB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66358DD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6718F28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7B5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23A9FD5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bottom w:val="single" w:color="auto" w:sz="12" w:space="0"/>
            </w:tcBorders>
            <w:noWrap w:val="0"/>
            <w:vAlign w:val="top"/>
          </w:tcPr>
          <w:p w14:paraId="5A7B34A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3E476A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bottom w:val="single" w:color="auto" w:sz="12" w:space="0"/>
            </w:tcBorders>
            <w:noWrap w:val="0"/>
            <w:vAlign w:val="top"/>
          </w:tcPr>
          <w:p w14:paraId="54A619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7020E8B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bottom w:val="single" w:color="auto" w:sz="12" w:space="0"/>
            </w:tcBorders>
            <w:noWrap w:val="0"/>
            <w:vAlign w:val="top"/>
          </w:tcPr>
          <w:p w14:paraId="77F8A88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2E23B826">
      <w:pPr>
        <w:rPr>
          <w:rFonts w:hint="eastAsia" w:ascii="宋体" w:hAnsi="宋体" w:cs="宋体"/>
          <w:color w:val="auto"/>
          <w:szCs w:val="21"/>
          <w:highlight w:val="none"/>
        </w:rPr>
      </w:pPr>
    </w:p>
    <w:p w14:paraId="6E3FDEB0">
      <w:pPr>
        <w:keepNext/>
        <w:keepLines/>
        <w:spacing w:before="120" w:after="120" w:line="360" w:lineRule="auto"/>
        <w:jc w:val="left"/>
        <w:outlineLvl w:val="2"/>
        <w:rPr>
          <w:rFonts w:hint="eastAsia" w:ascii="宋体" w:hAnsi="宋体" w:cs="宋体"/>
          <w:bCs/>
          <w:color w:val="auto"/>
          <w:sz w:val="24"/>
          <w:highlight w:val="none"/>
        </w:rPr>
      </w:pPr>
      <w:bookmarkStart w:id="930" w:name="_Toc95223491"/>
      <w:r>
        <w:rPr>
          <w:rFonts w:hint="eastAsia" w:ascii="宋体" w:hAnsi="宋体" w:cs="宋体"/>
          <w:bCs/>
          <w:color w:val="auto"/>
          <w:sz w:val="24"/>
          <w:highlight w:val="none"/>
        </w:rPr>
        <w:t>附</w:t>
      </w:r>
      <w:bookmarkStart w:id="931" w:name="_Toc296347226"/>
      <w:bookmarkStart w:id="932" w:name="_Toc296346728"/>
      <w:bookmarkStart w:id="933" w:name="_Toc267261698"/>
      <w:bookmarkStart w:id="934" w:name="_Toc296891267"/>
      <w:bookmarkStart w:id="935" w:name="_Toc296944566"/>
      <w:bookmarkStart w:id="936" w:name="_Toc296503227"/>
      <w:bookmarkStart w:id="937" w:name="_Toc296891055"/>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：承包人用于本工程施工的机械设备表</w:t>
      </w:r>
      <w:bookmarkEnd w:id="930"/>
    </w:p>
    <w:bookmarkEnd w:id="931"/>
    <w:bookmarkEnd w:id="932"/>
    <w:bookmarkEnd w:id="933"/>
    <w:bookmarkEnd w:id="934"/>
    <w:bookmarkEnd w:id="935"/>
    <w:bookmarkEnd w:id="936"/>
    <w:bookmarkEnd w:id="937"/>
    <w:p w14:paraId="6CEC47E5">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592D0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5F42348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753B4202">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7B98DF6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2519C8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194C756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5E26733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65CF92CE">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1F8029E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22DFD0E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2A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6C0EC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double" w:color="auto" w:sz="6" w:space="0"/>
            </w:tcBorders>
            <w:noWrap w:val="0"/>
            <w:vAlign w:val="center"/>
          </w:tcPr>
          <w:p w14:paraId="787EA27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A037A4C">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double" w:color="auto" w:sz="6" w:space="0"/>
            </w:tcBorders>
            <w:noWrap w:val="0"/>
            <w:vAlign w:val="center"/>
          </w:tcPr>
          <w:p w14:paraId="7F6D16C3">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E30222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double" w:color="auto" w:sz="6" w:space="0"/>
            </w:tcBorders>
            <w:noWrap w:val="0"/>
            <w:vAlign w:val="center"/>
          </w:tcPr>
          <w:p w14:paraId="78AD8A7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double" w:color="auto" w:sz="6" w:space="0"/>
            </w:tcBorders>
            <w:noWrap w:val="0"/>
            <w:vAlign w:val="center"/>
          </w:tcPr>
          <w:p w14:paraId="75782F5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double" w:color="auto" w:sz="6" w:space="0"/>
            </w:tcBorders>
            <w:noWrap w:val="0"/>
            <w:vAlign w:val="center"/>
          </w:tcPr>
          <w:p w14:paraId="2DFD83A0">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double" w:color="auto" w:sz="6" w:space="0"/>
            </w:tcBorders>
            <w:noWrap w:val="0"/>
            <w:vAlign w:val="center"/>
          </w:tcPr>
          <w:p w14:paraId="31EA2E2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2B77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4F072B6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nil"/>
            </w:tcBorders>
            <w:noWrap w:val="0"/>
            <w:vAlign w:val="center"/>
          </w:tcPr>
          <w:p w14:paraId="539B7EEF">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1039B45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nil"/>
            </w:tcBorders>
            <w:noWrap w:val="0"/>
            <w:vAlign w:val="center"/>
          </w:tcPr>
          <w:p w14:paraId="605348D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2546E11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nil"/>
            </w:tcBorders>
            <w:noWrap w:val="0"/>
            <w:vAlign w:val="center"/>
          </w:tcPr>
          <w:p w14:paraId="2414940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nil"/>
            </w:tcBorders>
            <w:noWrap w:val="0"/>
            <w:vAlign w:val="center"/>
          </w:tcPr>
          <w:p w14:paraId="3AD7AD4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nil"/>
            </w:tcBorders>
            <w:noWrap w:val="0"/>
            <w:vAlign w:val="center"/>
          </w:tcPr>
          <w:p w14:paraId="5E22613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nil"/>
            </w:tcBorders>
            <w:noWrap w:val="0"/>
            <w:vAlign w:val="center"/>
          </w:tcPr>
          <w:p w14:paraId="79370F7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5609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737" w:type="dxa"/>
            <w:noWrap w:val="0"/>
            <w:vAlign w:val="top"/>
          </w:tcPr>
          <w:p w14:paraId="2E5DD07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2A0A19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09FACC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5DDEE3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178DE7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7D40C50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2D11C2F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22C1735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6C2C594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57B9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0D22E5C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7D71505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74AF76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40D7B7D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4562DCC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3334E94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0F25EFA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3C5EBED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72057E5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6DDE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779AA3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68BA4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66B0EA3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bottom w:val="single" w:color="auto" w:sz="12" w:space="0"/>
            </w:tcBorders>
            <w:noWrap w:val="0"/>
            <w:vAlign w:val="top"/>
          </w:tcPr>
          <w:p w14:paraId="01CE7BF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75907B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bottom w:val="single" w:color="auto" w:sz="12" w:space="0"/>
            </w:tcBorders>
            <w:noWrap w:val="0"/>
            <w:vAlign w:val="top"/>
          </w:tcPr>
          <w:p w14:paraId="5C9D216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bottom w:val="single" w:color="auto" w:sz="12" w:space="0"/>
            </w:tcBorders>
            <w:noWrap w:val="0"/>
            <w:vAlign w:val="top"/>
          </w:tcPr>
          <w:p w14:paraId="2C5B8B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bottom w:val="single" w:color="auto" w:sz="12" w:space="0"/>
            </w:tcBorders>
            <w:noWrap w:val="0"/>
            <w:vAlign w:val="top"/>
          </w:tcPr>
          <w:p w14:paraId="250967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bottom w:val="single" w:color="auto" w:sz="12" w:space="0"/>
            </w:tcBorders>
            <w:noWrap w:val="0"/>
            <w:vAlign w:val="top"/>
          </w:tcPr>
          <w:p w14:paraId="193D3BC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61FA4BB7">
      <w:pPr>
        <w:rPr>
          <w:rFonts w:hint="eastAsia" w:ascii="宋体" w:hAnsi="宋体" w:cs="宋体"/>
          <w:color w:val="auto"/>
          <w:szCs w:val="21"/>
          <w:highlight w:val="none"/>
        </w:rPr>
      </w:pPr>
    </w:p>
    <w:p w14:paraId="06804B52">
      <w:pPr>
        <w:widowControl/>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p>
    <w:p w14:paraId="714CD14E">
      <w:pPr>
        <w:keepNext/>
        <w:keepLines/>
        <w:spacing w:before="120" w:after="120" w:line="360" w:lineRule="auto"/>
        <w:jc w:val="left"/>
        <w:outlineLvl w:val="2"/>
        <w:rPr>
          <w:rFonts w:hint="eastAsia" w:ascii="宋体" w:hAnsi="宋体" w:cs="宋体"/>
          <w:bCs/>
          <w:color w:val="auto"/>
          <w:sz w:val="24"/>
          <w:highlight w:val="none"/>
        </w:rPr>
      </w:pPr>
      <w:bookmarkStart w:id="938" w:name="_Toc95223492"/>
      <w:r>
        <w:rPr>
          <w:rFonts w:hint="eastAsia" w:ascii="宋体" w:hAnsi="宋体" w:cs="宋体"/>
          <w:bCs/>
          <w:color w:val="auto"/>
          <w:sz w:val="24"/>
          <w:highlight w:val="none"/>
        </w:rPr>
        <w:t>附</w:t>
      </w:r>
      <w:bookmarkStart w:id="939" w:name="_Toc296346729"/>
      <w:bookmarkStart w:id="940" w:name="_Toc267261699"/>
      <w:bookmarkStart w:id="941" w:name="_Toc296503228"/>
      <w:bookmarkStart w:id="942" w:name="_Toc296891056"/>
      <w:bookmarkStart w:id="943" w:name="_Toc296944567"/>
      <w:bookmarkStart w:id="944" w:name="_Toc296891268"/>
      <w:bookmarkStart w:id="945" w:name="_Toc296347227"/>
      <w:r>
        <w:rPr>
          <w:rFonts w:hint="eastAsia" w:ascii="宋体" w:hAnsi="宋体" w:cs="宋体"/>
          <w:bCs/>
          <w:color w:val="auto"/>
          <w:sz w:val="24"/>
          <w:highlight w:val="none"/>
        </w:rPr>
        <w:t>件</w:t>
      </w:r>
      <w:bookmarkEnd w:id="939"/>
      <w:bookmarkEnd w:id="940"/>
      <w:bookmarkEnd w:id="941"/>
      <w:bookmarkEnd w:id="942"/>
      <w:bookmarkEnd w:id="943"/>
      <w:bookmarkEnd w:id="944"/>
      <w:bookmarkEnd w:id="945"/>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：承包人主要施工管理人员表</w:t>
      </w:r>
      <w:bookmarkEnd w:id="938"/>
    </w:p>
    <w:p w14:paraId="621050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46"/>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4199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0E7F061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79A938E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486DD7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509B37E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71F0E3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D23D1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5C71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4B3889C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5724B8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838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D857CB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62E8FB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2A20831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78D08EE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top w:val="nil"/>
            </w:tcBorders>
            <w:noWrap w:val="0"/>
            <w:vAlign w:val="center"/>
          </w:tcPr>
          <w:p w14:paraId="5381D37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top w:val="nil"/>
            </w:tcBorders>
            <w:noWrap w:val="0"/>
            <w:vAlign w:val="top"/>
          </w:tcPr>
          <w:p w14:paraId="0F822F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9B6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476354F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1D0140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D8EF8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F18022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392447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6DC4CF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412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7D1CA42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29E879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25A36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18513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66C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AD5076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AEB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D3395C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42889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067ED1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2E5C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AC8832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858AE2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99DE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50D72B3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458629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3013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F8D14A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2AF72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1145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C8B50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F07EB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4388B30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39C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8B374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1409BC0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BD4C5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CF59CC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B0FC8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E2AE43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3E1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7C371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5FE7D2B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FAD99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2BF17E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69BF46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86AF8C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4F92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22F51F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02668F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E047DF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A4DD23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6CAF03F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3A0A882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3E9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9799CB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4AC4A70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1115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4536B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4AFE13E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3C0935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0C2B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3B4B457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7E9AD8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C803DB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BCC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FE524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7C28690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8EBD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0414D9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40F124E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3D2137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07E520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CB5DFA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13A116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8529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69F4D5D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716051C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E2D4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9C327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D9873E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B5C87C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D228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431DB2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nil"/>
            </w:tcBorders>
            <w:noWrap w:val="0"/>
            <w:vAlign w:val="center"/>
          </w:tcPr>
          <w:p w14:paraId="10B1B94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632222F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34095AA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nil"/>
            </w:tcBorders>
            <w:noWrap w:val="0"/>
            <w:vAlign w:val="center"/>
          </w:tcPr>
          <w:p w14:paraId="4776EF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nil"/>
            </w:tcBorders>
            <w:noWrap w:val="0"/>
            <w:vAlign w:val="top"/>
          </w:tcPr>
          <w:p w14:paraId="5940A87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A73A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A626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0CD8D5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B03F0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72F95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1711F3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D502A6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9BC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5142AB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33392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A14EE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090A15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E800FA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22D0A5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A47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2BBDE2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1D8142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BA7ED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B5A5F6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3F9297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5DB35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2189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55EC8C2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single" w:color="auto" w:sz="12" w:space="0"/>
            </w:tcBorders>
            <w:noWrap w:val="0"/>
            <w:vAlign w:val="center"/>
          </w:tcPr>
          <w:p w14:paraId="0A62989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5AC7F0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6DC8EC0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single" w:color="auto" w:sz="12" w:space="0"/>
            </w:tcBorders>
            <w:noWrap w:val="0"/>
            <w:vAlign w:val="center"/>
          </w:tcPr>
          <w:p w14:paraId="397D99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single" w:color="auto" w:sz="12" w:space="0"/>
            </w:tcBorders>
            <w:noWrap w:val="0"/>
            <w:vAlign w:val="top"/>
          </w:tcPr>
          <w:p w14:paraId="65D131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14:paraId="5F835956">
      <w:pPr>
        <w:pStyle w:val="43"/>
        <w:spacing w:beforeLines="50" w:afterLines="50" w:line="440" w:lineRule="exact"/>
        <w:rPr>
          <w:rFonts w:hint="eastAsia"/>
          <w:bCs/>
          <w:color w:val="auto"/>
          <w:szCs w:val="32"/>
          <w:highlight w:val="none"/>
        </w:rPr>
      </w:pPr>
    </w:p>
    <w:p w14:paraId="453FC575">
      <w:pPr>
        <w:rPr>
          <w:rFonts w:hint="eastAsia" w:ascii="宋体" w:hAnsi="宋体" w:cs="宋体"/>
          <w:bCs/>
          <w:color w:val="auto"/>
          <w:sz w:val="24"/>
          <w:highlight w:val="none"/>
        </w:rPr>
      </w:pPr>
      <w:bookmarkStart w:id="946" w:name="_Toc7655"/>
      <w:bookmarkStart w:id="947" w:name="_Toc95223495"/>
      <w:bookmarkStart w:id="948" w:name="_Toc25726"/>
      <w:r>
        <w:rPr>
          <w:rFonts w:hint="eastAsia" w:ascii="宋体" w:hAnsi="宋体" w:cs="宋体"/>
          <w:bCs/>
          <w:color w:val="auto"/>
          <w:sz w:val="24"/>
          <w:highlight w:val="none"/>
        </w:rPr>
        <w:br w:type="page"/>
      </w:r>
    </w:p>
    <w:p w14:paraId="48071A51">
      <w:pPr>
        <w:keepNext/>
        <w:keepLines/>
        <w:spacing w:before="120" w:after="120" w:line="360" w:lineRule="auto"/>
        <w:jc w:val="left"/>
        <w:outlineLvl w:val="0"/>
        <w:rPr>
          <w:rFonts w:hint="eastAsia" w:ascii="宋体" w:hAnsi="宋体" w:cs="宋体"/>
          <w:bCs/>
          <w:color w:val="auto"/>
          <w:sz w:val="24"/>
          <w:highlight w:val="none"/>
        </w:rPr>
      </w:pPr>
      <w:bookmarkStart w:id="949" w:name="_Toc9955"/>
      <w:bookmarkStart w:id="950" w:name="_Toc11846"/>
      <w:bookmarkStart w:id="951" w:name="_Toc3028"/>
      <w:r>
        <w:rPr>
          <w:rFonts w:hint="eastAsia" w:ascii="宋体" w:hAnsi="宋体" w:cs="宋体"/>
          <w:bCs/>
          <w:color w:val="auto"/>
          <w:sz w:val="24"/>
          <w:highlight w:val="none"/>
        </w:rPr>
        <w:t>附</w:t>
      </w:r>
      <w:bookmarkStart w:id="952" w:name="_Toc296346732"/>
      <w:bookmarkStart w:id="953" w:name="_Toc296891059"/>
      <w:bookmarkStart w:id="954" w:name="_Toc296944570"/>
      <w:bookmarkStart w:id="955" w:name="_Toc296891271"/>
      <w:bookmarkStart w:id="956" w:name="_Toc296503231"/>
      <w:bookmarkStart w:id="957" w:name="_Toc296347230"/>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：廉政协议</w:t>
      </w:r>
      <w:bookmarkEnd w:id="946"/>
      <w:bookmarkEnd w:id="947"/>
      <w:bookmarkEnd w:id="948"/>
      <w:bookmarkEnd w:id="949"/>
      <w:bookmarkEnd w:id="950"/>
      <w:bookmarkEnd w:id="951"/>
    </w:p>
    <w:bookmarkEnd w:id="952"/>
    <w:bookmarkEnd w:id="953"/>
    <w:bookmarkEnd w:id="954"/>
    <w:bookmarkEnd w:id="955"/>
    <w:bookmarkEnd w:id="956"/>
    <w:bookmarkEnd w:id="957"/>
    <w:p w14:paraId="4DD32C49">
      <w:pPr>
        <w:widowControl/>
        <w:spacing w:line="360" w:lineRule="auto"/>
        <w:ind w:firstLine="643"/>
        <w:jc w:val="center"/>
        <w:outlineLvl w:val="0"/>
        <w:rPr>
          <w:rFonts w:hint="eastAsia" w:ascii="宋体" w:hAnsi="宋体" w:cs="宋体"/>
          <w:b/>
          <w:bCs/>
          <w:color w:val="auto"/>
          <w:kern w:val="0"/>
          <w:sz w:val="32"/>
          <w:szCs w:val="32"/>
          <w:highlight w:val="none"/>
        </w:rPr>
      </w:pPr>
      <w:bookmarkStart w:id="958" w:name="_Toc2825"/>
      <w:bookmarkStart w:id="959" w:name="_Toc9808"/>
      <w:bookmarkStart w:id="960" w:name="_Toc7607"/>
      <w:bookmarkStart w:id="961" w:name="_Toc95223496"/>
      <w:bookmarkStart w:id="962" w:name="_Toc26094"/>
      <w:bookmarkStart w:id="963" w:name="_Toc26092"/>
      <w:r>
        <w:rPr>
          <w:rFonts w:hint="eastAsia" w:ascii="宋体" w:hAnsi="宋体" w:cs="宋体"/>
          <w:b/>
          <w:bCs/>
          <w:color w:val="auto"/>
          <w:kern w:val="0"/>
          <w:sz w:val="32"/>
          <w:szCs w:val="32"/>
          <w:highlight w:val="none"/>
        </w:rPr>
        <w:t>廉 政 协 议</w:t>
      </w:r>
      <w:bookmarkEnd w:id="958"/>
      <w:bookmarkEnd w:id="959"/>
      <w:bookmarkEnd w:id="960"/>
      <w:bookmarkEnd w:id="961"/>
      <w:bookmarkEnd w:id="962"/>
      <w:bookmarkEnd w:id="963"/>
    </w:p>
    <w:p w14:paraId="0D3683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6CCBE773">
      <w:pPr>
        <w:widowControl/>
        <w:spacing w:line="360" w:lineRule="auto"/>
        <w:ind w:firstLine="420" w:firstLineChars="200"/>
        <w:jc w:val="left"/>
        <w:outlineLvl w:val="0"/>
        <w:rPr>
          <w:rFonts w:hint="eastAsia" w:ascii="宋体" w:hAnsi="宋体" w:cs="宋体"/>
          <w:color w:val="auto"/>
          <w:kern w:val="0"/>
          <w:szCs w:val="21"/>
          <w:highlight w:val="none"/>
        </w:rPr>
      </w:pPr>
      <w:bookmarkStart w:id="964" w:name="_Toc21306"/>
      <w:bookmarkStart w:id="965" w:name="_Toc95223497"/>
      <w:bookmarkStart w:id="966" w:name="_Toc8556"/>
      <w:bookmarkStart w:id="967" w:name="_Toc23614"/>
      <w:bookmarkStart w:id="968" w:name="_Toc9888"/>
      <w:bookmarkStart w:id="969" w:name="_Toc10794"/>
      <w:r>
        <w:rPr>
          <w:rFonts w:hint="eastAsia" w:ascii="宋体" w:hAnsi="宋体" w:cs="宋体"/>
          <w:color w:val="auto"/>
          <w:kern w:val="0"/>
          <w:szCs w:val="21"/>
          <w:highlight w:val="none"/>
        </w:rPr>
        <w:t>第一条 甲乙双方的权利和义务</w:t>
      </w:r>
      <w:bookmarkEnd w:id="964"/>
      <w:bookmarkEnd w:id="965"/>
      <w:bookmarkEnd w:id="966"/>
      <w:bookmarkEnd w:id="967"/>
      <w:bookmarkEnd w:id="968"/>
      <w:bookmarkEnd w:id="969"/>
    </w:p>
    <w:p w14:paraId="2BDD7AE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ECC9F9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719498B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3CD905F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60408D1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8794724">
      <w:pPr>
        <w:widowControl/>
        <w:spacing w:line="360" w:lineRule="auto"/>
        <w:ind w:firstLine="420" w:firstLineChars="200"/>
        <w:jc w:val="left"/>
        <w:outlineLvl w:val="0"/>
        <w:rPr>
          <w:rFonts w:hint="eastAsia" w:ascii="宋体" w:hAnsi="宋体" w:cs="宋体"/>
          <w:color w:val="auto"/>
          <w:kern w:val="0"/>
          <w:szCs w:val="21"/>
          <w:highlight w:val="none"/>
        </w:rPr>
      </w:pPr>
      <w:bookmarkStart w:id="970" w:name="_Toc27534"/>
      <w:bookmarkStart w:id="971" w:name="_Toc3866"/>
      <w:bookmarkStart w:id="972" w:name="_Toc20007"/>
      <w:bookmarkStart w:id="973" w:name="_Toc95223498"/>
      <w:bookmarkStart w:id="974" w:name="_Toc1917"/>
      <w:bookmarkStart w:id="975" w:name="_Toc28206"/>
      <w:r>
        <w:rPr>
          <w:rFonts w:hint="eastAsia" w:ascii="宋体" w:hAnsi="宋体" w:cs="宋体"/>
          <w:color w:val="auto"/>
          <w:kern w:val="0"/>
          <w:szCs w:val="21"/>
          <w:highlight w:val="none"/>
        </w:rPr>
        <w:t>第二条 甲方的义务</w:t>
      </w:r>
      <w:bookmarkEnd w:id="970"/>
      <w:bookmarkEnd w:id="971"/>
      <w:bookmarkEnd w:id="972"/>
      <w:bookmarkEnd w:id="973"/>
      <w:bookmarkEnd w:id="974"/>
      <w:bookmarkEnd w:id="975"/>
    </w:p>
    <w:p w14:paraId="01988A78">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1542B91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81B771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6FE789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78E2FA3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7FAF7E6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046D501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7A8764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43D71909">
      <w:pPr>
        <w:widowControl/>
        <w:spacing w:line="360" w:lineRule="auto"/>
        <w:ind w:firstLine="420" w:firstLineChars="200"/>
        <w:jc w:val="left"/>
        <w:outlineLvl w:val="0"/>
        <w:rPr>
          <w:rFonts w:hint="eastAsia" w:ascii="宋体" w:hAnsi="宋体" w:cs="宋体"/>
          <w:color w:val="auto"/>
          <w:kern w:val="0"/>
          <w:szCs w:val="21"/>
          <w:highlight w:val="none"/>
        </w:rPr>
      </w:pPr>
      <w:bookmarkStart w:id="976" w:name="_Toc20831"/>
      <w:bookmarkStart w:id="977" w:name="_Toc27727"/>
      <w:bookmarkStart w:id="978" w:name="_Toc11255"/>
      <w:bookmarkStart w:id="979" w:name="_Toc95223499"/>
      <w:bookmarkStart w:id="980" w:name="_Toc10556"/>
      <w:bookmarkStart w:id="981" w:name="_Toc22106"/>
      <w:r>
        <w:rPr>
          <w:rFonts w:hint="eastAsia" w:ascii="宋体" w:hAnsi="宋体" w:cs="宋体"/>
          <w:color w:val="auto"/>
          <w:kern w:val="0"/>
          <w:szCs w:val="21"/>
          <w:highlight w:val="none"/>
        </w:rPr>
        <w:t>第三条 乙方的义务</w:t>
      </w:r>
      <w:bookmarkEnd w:id="976"/>
      <w:bookmarkEnd w:id="977"/>
      <w:bookmarkEnd w:id="978"/>
      <w:bookmarkEnd w:id="979"/>
      <w:bookmarkEnd w:id="980"/>
      <w:bookmarkEnd w:id="981"/>
    </w:p>
    <w:p w14:paraId="3983E1D2">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2AF75EF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7B1B62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00B1377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42F8D75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4A7A3F7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5400177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541E41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22E01A84">
      <w:pPr>
        <w:widowControl/>
        <w:spacing w:line="360" w:lineRule="auto"/>
        <w:ind w:firstLine="420" w:firstLineChars="200"/>
        <w:jc w:val="left"/>
        <w:outlineLvl w:val="0"/>
        <w:rPr>
          <w:rFonts w:hint="eastAsia" w:ascii="宋体" w:hAnsi="宋体" w:cs="宋体"/>
          <w:color w:val="auto"/>
          <w:kern w:val="0"/>
          <w:szCs w:val="21"/>
          <w:highlight w:val="none"/>
        </w:rPr>
      </w:pPr>
      <w:bookmarkStart w:id="982" w:name="_Toc30703"/>
      <w:bookmarkStart w:id="983" w:name="_Toc2198"/>
      <w:bookmarkStart w:id="984" w:name="_Toc4145"/>
      <w:bookmarkStart w:id="985" w:name="_Toc95223500"/>
      <w:bookmarkStart w:id="986" w:name="_Toc14507"/>
      <w:bookmarkStart w:id="987" w:name="_Toc7904"/>
      <w:r>
        <w:rPr>
          <w:rFonts w:hint="eastAsia" w:ascii="宋体" w:hAnsi="宋体" w:cs="宋体"/>
          <w:color w:val="auto"/>
          <w:kern w:val="0"/>
          <w:szCs w:val="21"/>
          <w:highlight w:val="none"/>
        </w:rPr>
        <w:t>第四条 违约责任</w:t>
      </w:r>
      <w:bookmarkEnd w:id="982"/>
      <w:bookmarkEnd w:id="983"/>
      <w:bookmarkEnd w:id="984"/>
      <w:bookmarkEnd w:id="985"/>
      <w:bookmarkEnd w:id="986"/>
      <w:bookmarkEnd w:id="987"/>
    </w:p>
    <w:p w14:paraId="491E84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7AD30D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4666ED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26C5913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5D78FE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0666D47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14BC62F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0B874A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525B616E">
      <w:pPr>
        <w:widowControl/>
        <w:spacing w:line="360" w:lineRule="auto"/>
        <w:ind w:firstLine="420" w:firstLineChars="200"/>
        <w:jc w:val="left"/>
        <w:outlineLvl w:val="0"/>
        <w:rPr>
          <w:rFonts w:hint="eastAsia" w:ascii="宋体" w:hAnsi="宋体" w:cs="宋体"/>
          <w:color w:val="auto"/>
          <w:kern w:val="0"/>
          <w:szCs w:val="21"/>
          <w:highlight w:val="none"/>
        </w:rPr>
      </w:pPr>
      <w:bookmarkStart w:id="988" w:name="_Toc29845"/>
      <w:bookmarkStart w:id="989" w:name="_Toc26114"/>
      <w:bookmarkStart w:id="990" w:name="_Toc10228"/>
      <w:bookmarkStart w:id="991" w:name="_Toc2334"/>
      <w:bookmarkStart w:id="992" w:name="_Toc6544"/>
      <w:bookmarkStart w:id="993" w:name="_Toc95223501"/>
      <w:r>
        <w:rPr>
          <w:rFonts w:hint="eastAsia" w:ascii="宋体" w:hAnsi="宋体" w:cs="宋体"/>
          <w:color w:val="auto"/>
          <w:kern w:val="0"/>
          <w:szCs w:val="21"/>
          <w:highlight w:val="none"/>
        </w:rPr>
        <w:t>第五条 双方约定</w:t>
      </w:r>
      <w:bookmarkEnd w:id="988"/>
      <w:bookmarkEnd w:id="989"/>
      <w:bookmarkEnd w:id="990"/>
      <w:bookmarkEnd w:id="991"/>
      <w:bookmarkEnd w:id="992"/>
      <w:bookmarkEnd w:id="993"/>
    </w:p>
    <w:p w14:paraId="67A7EB8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072F990">
      <w:pPr>
        <w:widowControl/>
        <w:spacing w:line="360" w:lineRule="auto"/>
        <w:ind w:firstLine="420" w:firstLineChars="200"/>
        <w:jc w:val="left"/>
        <w:outlineLvl w:val="0"/>
        <w:rPr>
          <w:rFonts w:hint="eastAsia" w:ascii="宋体" w:hAnsi="宋体" w:cs="宋体"/>
          <w:color w:val="auto"/>
          <w:kern w:val="0"/>
          <w:szCs w:val="21"/>
          <w:highlight w:val="none"/>
        </w:rPr>
      </w:pPr>
      <w:bookmarkStart w:id="994" w:name="_Toc95223502"/>
      <w:bookmarkStart w:id="995" w:name="_Toc17717"/>
      <w:bookmarkStart w:id="996" w:name="_Toc19293"/>
      <w:bookmarkStart w:id="997" w:name="_Toc8779"/>
      <w:bookmarkStart w:id="998" w:name="_Toc32140"/>
      <w:bookmarkStart w:id="999" w:name="_Toc10240"/>
      <w:r>
        <w:rPr>
          <w:rFonts w:hint="eastAsia" w:ascii="宋体" w:hAnsi="宋体" w:cs="宋体"/>
          <w:color w:val="auto"/>
          <w:kern w:val="0"/>
          <w:szCs w:val="21"/>
          <w:highlight w:val="none"/>
        </w:rPr>
        <w:t>第六条  本协议有效期为甲乙双方签署之日起至合同终止。</w:t>
      </w:r>
      <w:bookmarkEnd w:id="994"/>
      <w:bookmarkEnd w:id="995"/>
      <w:bookmarkEnd w:id="996"/>
      <w:bookmarkEnd w:id="997"/>
      <w:bookmarkEnd w:id="998"/>
      <w:bookmarkEnd w:id="999"/>
      <w:r>
        <w:rPr>
          <w:rFonts w:hint="eastAsia" w:ascii="宋体" w:hAnsi="宋体" w:cs="宋体"/>
          <w:color w:val="auto"/>
          <w:kern w:val="0"/>
          <w:szCs w:val="21"/>
          <w:highlight w:val="none"/>
        </w:rPr>
        <w:t xml:space="preserve">  </w:t>
      </w:r>
    </w:p>
    <w:p w14:paraId="691D2F2D">
      <w:pPr>
        <w:widowControl/>
        <w:spacing w:line="360" w:lineRule="auto"/>
        <w:ind w:firstLine="420" w:firstLineChars="200"/>
        <w:jc w:val="left"/>
        <w:outlineLvl w:val="0"/>
        <w:rPr>
          <w:rFonts w:hint="eastAsia" w:ascii="宋体" w:hAnsi="宋体" w:cs="宋体"/>
          <w:color w:val="auto"/>
          <w:kern w:val="0"/>
          <w:szCs w:val="21"/>
          <w:highlight w:val="none"/>
        </w:rPr>
      </w:pPr>
      <w:bookmarkStart w:id="1000" w:name="_Toc24032"/>
      <w:bookmarkStart w:id="1001" w:name="_Toc28117"/>
      <w:bookmarkStart w:id="1002" w:name="_Toc1871"/>
      <w:bookmarkStart w:id="1003" w:name="_Toc95223503"/>
      <w:bookmarkStart w:id="1004" w:name="_Toc19977"/>
      <w:bookmarkStart w:id="1005" w:name="_Toc22264"/>
      <w:r>
        <w:rPr>
          <w:rFonts w:hint="eastAsia" w:ascii="宋体" w:hAnsi="宋体" w:cs="宋体"/>
          <w:color w:val="auto"/>
          <w:kern w:val="0"/>
          <w:szCs w:val="21"/>
          <w:highlight w:val="none"/>
        </w:rPr>
        <w:t>第七条  本协议作为合同的附件，与本合同具有同等法律效力。</w:t>
      </w:r>
      <w:bookmarkEnd w:id="1000"/>
      <w:bookmarkEnd w:id="1001"/>
      <w:bookmarkEnd w:id="1002"/>
      <w:bookmarkEnd w:id="1003"/>
      <w:bookmarkEnd w:id="1004"/>
      <w:bookmarkEnd w:id="1005"/>
    </w:p>
    <w:p w14:paraId="3923A45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664C47F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444A94F4">
      <w:pPr>
        <w:widowControl/>
        <w:spacing w:line="360" w:lineRule="auto"/>
        <w:ind w:firstLine="420" w:firstLineChars="200"/>
        <w:jc w:val="left"/>
        <w:rPr>
          <w:rFonts w:hint="eastAsia" w:ascii="宋体" w:hAnsi="宋体" w:cs="宋体"/>
          <w:color w:val="auto"/>
          <w:kern w:val="0"/>
          <w:szCs w:val="21"/>
          <w:highlight w:val="none"/>
        </w:rPr>
      </w:pPr>
    </w:p>
    <w:p w14:paraId="00FAB52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5172F42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2EB11D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442AF2A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5D6A44B1">
      <w:pPr>
        <w:widowControl/>
        <w:spacing w:line="360" w:lineRule="auto"/>
        <w:ind w:firstLine="420" w:firstLineChars="200"/>
        <w:jc w:val="left"/>
        <w:rPr>
          <w:rFonts w:hint="eastAsia" w:ascii="宋体" w:hAnsi="宋体" w:cs="宋体"/>
          <w:color w:val="auto"/>
          <w:kern w:val="0"/>
          <w:szCs w:val="21"/>
          <w:highlight w:val="none"/>
        </w:rPr>
      </w:pPr>
    </w:p>
    <w:p w14:paraId="75B47E4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6D943A1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3A72BD9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1FC199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724CAE2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2619064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17BD6120">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1006" w:name="_Toc95223504"/>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：履约保证金</w:t>
      </w:r>
      <w:bookmarkEnd w:id="1006"/>
    </w:p>
    <w:p w14:paraId="749CDA6C">
      <w:pPr>
        <w:adjustRightInd w:val="0"/>
        <w:snapToGrid w:val="0"/>
        <w:spacing w:line="360" w:lineRule="auto"/>
        <w:jc w:val="center"/>
        <w:outlineLvl w:val="0"/>
        <w:rPr>
          <w:rFonts w:hint="eastAsia" w:ascii="宋体" w:hAnsi="宋体" w:cs="宋体"/>
          <w:b/>
          <w:bCs/>
          <w:color w:val="auto"/>
          <w:sz w:val="32"/>
          <w:szCs w:val="32"/>
          <w:highlight w:val="none"/>
        </w:rPr>
      </w:pPr>
      <w:bookmarkStart w:id="1007" w:name="_Toc25855"/>
      <w:bookmarkStart w:id="1008" w:name="_Toc10603"/>
      <w:bookmarkStart w:id="1009" w:name="_Toc28010"/>
      <w:bookmarkStart w:id="1010" w:name="_Toc10681"/>
      <w:bookmarkStart w:id="1011" w:name="_Toc95223505"/>
      <w:bookmarkStart w:id="1012" w:name="_Toc8655"/>
      <w:r>
        <w:rPr>
          <w:rFonts w:hint="eastAsia" w:ascii="宋体" w:hAnsi="宋体" w:cs="宋体"/>
          <w:b/>
          <w:bCs/>
          <w:color w:val="auto"/>
          <w:sz w:val="32"/>
          <w:szCs w:val="32"/>
          <w:highlight w:val="none"/>
        </w:rPr>
        <w:t>履约保函示范文本</w:t>
      </w:r>
      <w:bookmarkEnd w:id="1007"/>
      <w:bookmarkEnd w:id="1008"/>
      <w:bookmarkEnd w:id="1009"/>
      <w:bookmarkEnd w:id="1010"/>
      <w:bookmarkEnd w:id="1011"/>
      <w:bookmarkEnd w:id="1012"/>
    </w:p>
    <w:p w14:paraId="63E9E6FD">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5B5B6E9">
      <w:pPr>
        <w:adjustRightInd w:val="0"/>
        <w:snapToGrid w:val="0"/>
        <w:spacing w:line="360" w:lineRule="auto"/>
        <w:rPr>
          <w:rFonts w:hint="eastAsia" w:ascii="宋体" w:hAnsi="宋体" w:cs="宋体"/>
          <w:color w:val="auto"/>
          <w:szCs w:val="21"/>
          <w:highlight w:val="none"/>
        </w:rPr>
      </w:pPr>
    </w:p>
    <w:p w14:paraId="7F51BB0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0453CE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08DF4E0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2C11DEF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6D88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007118B0">
      <w:pPr>
        <w:adjustRightInd w:val="0"/>
        <w:snapToGrid w:val="0"/>
        <w:spacing w:line="360" w:lineRule="auto"/>
        <w:ind w:firstLine="480"/>
        <w:rPr>
          <w:rFonts w:hint="eastAsia" w:ascii="宋体" w:hAnsi="宋体" w:cs="宋体"/>
          <w:color w:val="auto"/>
          <w:szCs w:val="21"/>
          <w:highlight w:val="none"/>
        </w:rPr>
      </w:pPr>
      <w:bookmarkStart w:id="1013"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1013"/>
    <w:p w14:paraId="10D2EDA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7147A51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663EF9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0EA9F6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143BFD0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FCF4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014" w:name="_Hlk40303486"/>
      <w:r>
        <w:rPr>
          <w:rFonts w:hint="eastAsia" w:ascii="宋体" w:hAnsi="宋体" w:cs="宋体"/>
          <w:color w:val="auto"/>
          <w:szCs w:val="21"/>
          <w:highlight w:val="none"/>
        </w:rPr>
        <w:t>受益人发出的书面付款通知应由其法定代表人（负责人）或授权代理人签字并加盖公章。</w:t>
      </w:r>
      <w:bookmarkEnd w:id="1014"/>
    </w:p>
    <w:p w14:paraId="5831403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0298A2D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2C91B9A0">
      <w:pPr>
        <w:adjustRightInd w:val="0"/>
        <w:snapToGrid w:val="0"/>
        <w:spacing w:line="360" w:lineRule="auto"/>
        <w:ind w:firstLine="420" w:firstLineChars="200"/>
        <w:rPr>
          <w:rFonts w:hint="eastAsia" w:ascii="宋体" w:hAnsi="宋体" w:cs="宋体"/>
          <w:color w:val="auto"/>
          <w:szCs w:val="21"/>
          <w:highlight w:val="none"/>
        </w:rPr>
      </w:pPr>
      <w:bookmarkStart w:id="1015" w:name="_Hlk40303383"/>
      <w:bookmarkStart w:id="1016" w:name="_Hlk40354981"/>
      <w:r>
        <w:rPr>
          <w:rFonts w:hint="eastAsia" w:ascii="宋体" w:hAnsi="宋体" w:cs="宋体"/>
          <w:color w:val="auto"/>
          <w:szCs w:val="21"/>
          <w:highlight w:val="none"/>
        </w:rPr>
        <w:t xml:space="preserve">七、本保函项下的义务和责任均在保函有效期到期后自动消灭。 </w:t>
      </w:r>
    </w:p>
    <w:p w14:paraId="5C42FCD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1015"/>
      <w:r>
        <w:rPr>
          <w:rFonts w:hint="eastAsia" w:ascii="宋体" w:hAnsi="宋体" w:cs="宋体"/>
          <w:color w:val="auto"/>
          <w:szCs w:val="21"/>
          <w:highlight w:val="none"/>
        </w:rPr>
        <w:t xml:space="preserve">由受益人所在地人民法院管辖。 </w:t>
      </w:r>
    </w:p>
    <w:bookmarkEnd w:id="1016"/>
    <w:p w14:paraId="03D9AF2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68965B5D">
      <w:pPr>
        <w:adjustRightInd w:val="0"/>
        <w:snapToGrid w:val="0"/>
        <w:spacing w:line="360" w:lineRule="auto"/>
        <w:ind w:firstLine="420" w:firstLineChars="200"/>
        <w:rPr>
          <w:rFonts w:hint="eastAsia" w:ascii="宋体" w:hAnsi="宋体" w:cs="宋体"/>
          <w:color w:val="auto"/>
          <w:szCs w:val="21"/>
          <w:highlight w:val="none"/>
        </w:rPr>
      </w:pPr>
    </w:p>
    <w:p w14:paraId="08F28875">
      <w:pPr>
        <w:adjustRightInd w:val="0"/>
        <w:snapToGrid w:val="0"/>
        <w:spacing w:line="360" w:lineRule="auto"/>
        <w:ind w:firstLine="420" w:firstLineChars="200"/>
        <w:rPr>
          <w:rFonts w:hint="eastAsia" w:ascii="宋体" w:hAnsi="宋体" w:cs="宋体"/>
          <w:color w:val="auto"/>
          <w:szCs w:val="21"/>
          <w:highlight w:val="none"/>
        </w:rPr>
      </w:pPr>
    </w:p>
    <w:p w14:paraId="5D01D713">
      <w:pPr>
        <w:adjustRightInd w:val="0"/>
        <w:snapToGrid w:val="0"/>
        <w:spacing w:line="360" w:lineRule="auto"/>
        <w:ind w:firstLine="420" w:firstLineChars="200"/>
        <w:rPr>
          <w:rFonts w:hint="eastAsia" w:ascii="宋体" w:hAnsi="宋体" w:cs="宋体"/>
          <w:color w:val="auto"/>
          <w:szCs w:val="21"/>
          <w:highlight w:val="none"/>
        </w:rPr>
      </w:pPr>
    </w:p>
    <w:p w14:paraId="3828C3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68DE1A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1EC2E9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23565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60926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AC5669B">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B4FCAA0">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8FAE9B">
      <w:pPr>
        <w:rPr>
          <w:rFonts w:hint="eastAsia" w:ascii="宋体" w:hAnsi="宋体" w:cs="宋体"/>
          <w:bCs/>
          <w:color w:val="auto"/>
          <w:sz w:val="24"/>
          <w:highlight w:val="none"/>
        </w:rPr>
      </w:pPr>
      <w:bookmarkStart w:id="1017" w:name="_Toc95223510"/>
      <w:r>
        <w:rPr>
          <w:rFonts w:hint="eastAsia" w:ascii="宋体" w:hAnsi="宋体" w:cs="宋体"/>
          <w:bCs/>
          <w:color w:val="auto"/>
          <w:sz w:val="24"/>
          <w:highlight w:val="none"/>
        </w:rPr>
        <w:br w:type="page"/>
      </w:r>
    </w:p>
    <w:p w14:paraId="4486E087">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：暂估价一览表</w:t>
      </w:r>
      <w:bookmarkEnd w:id="1017"/>
    </w:p>
    <w:p w14:paraId="26A0E4F4">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9B9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06B5FC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C1AA93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2B8AF06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6D8864C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5980A6B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146DAF6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FB0A4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32C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35C0BA3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7F6E3A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1721CF8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3447463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06930E7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01E58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1C2D7C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DE6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E9656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5F571C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02D5E4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CD430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3E4CC50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46A2CB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2B4E76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4A7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0CBC3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11A839F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3AA41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29879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5F04C6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7330B18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0F51F7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6BB75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8C78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27ADF0B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F032A7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00A2744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F32379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580B0DF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6B1AACC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45E53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8236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394B6EB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2E3784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247544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16CDE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13E59DC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0361BC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580778DE">
      <w:pPr>
        <w:spacing w:before="120" w:beforeLines="50" w:after="120" w:afterLines="50" w:line="440" w:lineRule="exact"/>
        <w:rPr>
          <w:rFonts w:hint="eastAsia" w:ascii="宋体" w:hAnsi="宋体" w:cs="宋体"/>
          <w:color w:val="auto"/>
          <w:szCs w:val="21"/>
          <w:highlight w:val="none"/>
        </w:rPr>
      </w:pPr>
    </w:p>
    <w:p w14:paraId="6CFE0248">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6D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B2B142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670731C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C7EDE5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1F13DA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0FEF16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2B7B1C7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D1DF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D99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DCA25F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16BB65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41B32E9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223D2C8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17CB7F6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8B0F1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4920423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8D4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B06B7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52D82F9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644709F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672BBE0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62BBE44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2761666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735A9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A1C8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7DBE2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51D64C5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692C691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B21A6D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497B5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3B4D6AA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2095035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1D1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8BE95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6D1D9B6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4D56FF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413C34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386F80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90576D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3BEAB0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1B293081">
      <w:pPr>
        <w:spacing w:line="440" w:lineRule="exact"/>
        <w:rPr>
          <w:rFonts w:hint="eastAsia" w:ascii="宋体" w:hAnsi="宋体" w:cs="宋体"/>
          <w:color w:val="auto"/>
          <w:szCs w:val="21"/>
          <w:highlight w:val="none"/>
        </w:rPr>
      </w:pPr>
    </w:p>
    <w:p w14:paraId="54812880">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B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396E80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32721F9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4AD6882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4877D4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D7958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5D3BF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5AB3834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4F1B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E0565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2360A17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6CD5839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4371888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2A5B51E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293632F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5C9C835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0692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8F7F21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AC2D3B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585B277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1D4589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1703E3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399B2D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064242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2EB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7179B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7572D8F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78BF73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73CE85C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B7847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1D61131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5ED6730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756A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6E16F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1D3AB63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12C242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13FD056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0D70C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0DA2E08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11F86E2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612E6782">
      <w:pPr>
        <w:rPr>
          <w:rFonts w:hint="eastAsia" w:ascii="宋体" w:hAnsi="宋体" w:cs="宋体"/>
          <w:color w:val="auto"/>
          <w:szCs w:val="21"/>
          <w:highlight w:val="none"/>
        </w:rPr>
      </w:pPr>
    </w:p>
    <w:p w14:paraId="7D2BE33A">
      <w:pPr>
        <w:rPr>
          <w:rFonts w:hint="eastAsia" w:ascii="宋体" w:hAnsi="宋体" w:cs="宋体"/>
          <w:color w:val="auto"/>
          <w:szCs w:val="22"/>
          <w:highlight w:val="none"/>
        </w:rPr>
      </w:pPr>
    </w:p>
    <w:p w14:paraId="21750B7C">
      <w:pPr>
        <w:rPr>
          <w:rFonts w:hint="eastAsia" w:ascii="宋体" w:hAnsi="宋体" w:cs="宋体"/>
          <w:color w:val="auto"/>
          <w:szCs w:val="22"/>
          <w:highlight w:val="none"/>
        </w:rPr>
      </w:pPr>
    </w:p>
    <w:p w14:paraId="1355522F">
      <w:pPr>
        <w:keepNext/>
        <w:keepLines/>
        <w:spacing w:before="120" w:after="120" w:line="360" w:lineRule="auto"/>
        <w:jc w:val="left"/>
        <w:outlineLvl w:val="2"/>
        <w:rPr>
          <w:rFonts w:hint="eastAsia" w:ascii="宋体" w:hAnsi="宋体" w:cs="宋体"/>
          <w:color w:val="auto"/>
          <w:highlight w:val="none"/>
        </w:rPr>
        <w:sectPr>
          <w:footerReference r:id="rId5" w:type="default"/>
          <w:footnotePr>
            <w:numFmt w:val="decimalEnclosedCircleChinese"/>
            <w:numRestart w:val="eachPage"/>
          </w:footnotePr>
          <w:pgSz w:w="11907" w:h="16840"/>
          <w:pgMar w:top="1474" w:right="1474" w:bottom="1474" w:left="1474" w:header="799" w:footer="907" w:gutter="0"/>
          <w:pgNumType w:fmt="decimal" w:start="1"/>
          <w:cols w:space="720" w:num="1"/>
          <w:docGrid w:linePitch="271" w:charSpace="0"/>
        </w:sectPr>
      </w:pPr>
    </w:p>
    <w:p w14:paraId="7475CAD0">
      <w:pPr>
        <w:keepNext/>
        <w:keepLines/>
        <w:spacing w:before="120" w:after="120" w:line="360" w:lineRule="auto"/>
        <w:jc w:val="left"/>
        <w:outlineLvl w:val="2"/>
        <w:rPr>
          <w:rFonts w:hint="eastAsia" w:ascii="宋体" w:hAnsi="宋体" w:cs="宋体"/>
          <w:bCs/>
          <w:color w:val="auto"/>
          <w:sz w:val="24"/>
          <w:highlight w:val="none"/>
        </w:rPr>
      </w:pPr>
      <w:bookmarkStart w:id="1018" w:name="_Toc9522351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：安全生产合同</w:t>
      </w:r>
      <w:bookmarkEnd w:id="1018"/>
    </w:p>
    <w:p w14:paraId="79D9962F">
      <w:pPr>
        <w:adjustRightInd w:val="0"/>
        <w:snapToGrid w:val="0"/>
        <w:spacing w:line="360" w:lineRule="auto"/>
        <w:jc w:val="center"/>
        <w:outlineLvl w:val="0"/>
        <w:rPr>
          <w:rFonts w:hint="eastAsia" w:ascii="宋体" w:hAnsi="宋体" w:cs="宋体"/>
          <w:b/>
          <w:color w:val="auto"/>
          <w:sz w:val="32"/>
          <w:szCs w:val="32"/>
          <w:highlight w:val="none"/>
        </w:rPr>
      </w:pPr>
      <w:bookmarkStart w:id="1019" w:name="_Toc32439"/>
      <w:bookmarkStart w:id="1020" w:name="_Toc95223512"/>
      <w:bookmarkStart w:id="1021" w:name="_Toc31602"/>
      <w:bookmarkStart w:id="1022" w:name="_Toc16956"/>
      <w:bookmarkStart w:id="1023" w:name="_Toc26993"/>
      <w:bookmarkStart w:id="1024" w:name="_Toc17347"/>
      <w:r>
        <w:rPr>
          <w:rFonts w:hint="eastAsia" w:ascii="宋体" w:hAnsi="宋体" w:cs="宋体"/>
          <w:b/>
          <w:color w:val="auto"/>
          <w:sz w:val="32"/>
          <w:szCs w:val="32"/>
          <w:highlight w:val="none"/>
        </w:rPr>
        <w:t>安全生产合同</w:t>
      </w:r>
      <w:bookmarkEnd w:id="1019"/>
      <w:bookmarkEnd w:id="1020"/>
      <w:bookmarkEnd w:id="1021"/>
      <w:bookmarkEnd w:id="1022"/>
      <w:bookmarkEnd w:id="1023"/>
      <w:bookmarkEnd w:id="1024"/>
    </w:p>
    <w:p w14:paraId="61091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1F2576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37EC1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5296C0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51CEC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0DF06E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0072E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50B919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5E8C4F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14E31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7C83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1F7493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315E8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16D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21FF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9D1F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3B2EF0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67D712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C3C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4216E4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58656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387D46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289FE4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0D87F2F5">
      <w:pPr>
        <w:spacing w:line="360" w:lineRule="auto"/>
        <w:rPr>
          <w:rFonts w:hint="eastAsia" w:ascii="宋体" w:hAnsi="宋体" w:cs="宋体"/>
          <w:color w:val="auto"/>
          <w:szCs w:val="21"/>
          <w:highlight w:val="none"/>
        </w:rPr>
      </w:pPr>
    </w:p>
    <w:p w14:paraId="099B03A6">
      <w:pPr>
        <w:spacing w:line="360" w:lineRule="auto"/>
        <w:rPr>
          <w:rFonts w:hint="eastAsia" w:ascii="宋体" w:hAnsi="宋体" w:cs="宋体"/>
          <w:color w:val="auto"/>
          <w:szCs w:val="21"/>
          <w:highlight w:val="none"/>
        </w:rPr>
      </w:pPr>
    </w:p>
    <w:p w14:paraId="49689A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415A5FE">
      <w:pPr>
        <w:spacing w:line="360" w:lineRule="auto"/>
        <w:rPr>
          <w:rFonts w:hint="eastAsia" w:ascii="宋体" w:hAnsi="宋体" w:cs="宋体"/>
          <w:color w:val="auto"/>
          <w:szCs w:val="21"/>
          <w:highlight w:val="none"/>
        </w:rPr>
      </w:pPr>
    </w:p>
    <w:p w14:paraId="239F73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A75BBA9">
      <w:pPr>
        <w:spacing w:line="360" w:lineRule="auto"/>
        <w:rPr>
          <w:rFonts w:hint="eastAsia" w:ascii="宋体" w:hAnsi="宋体" w:cs="宋体"/>
          <w:color w:val="auto"/>
          <w:szCs w:val="21"/>
          <w:highlight w:val="none"/>
        </w:rPr>
      </w:pPr>
    </w:p>
    <w:p w14:paraId="166E0162">
      <w:pPr>
        <w:spacing w:line="360" w:lineRule="auto"/>
        <w:ind w:firstLine="84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604613">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kern w:val="44"/>
          <w:sz w:val="32"/>
          <w:szCs w:val="44"/>
          <w:highlight w:val="none"/>
        </w:rPr>
        <w:br w:type="page"/>
      </w:r>
      <w:bookmarkStart w:id="1025" w:name="_Toc95223513"/>
      <w:r>
        <w:rPr>
          <w:rFonts w:hint="eastAsia" w:ascii="宋体" w:hAnsi="宋体" w:cs="宋体"/>
          <w:bCs/>
          <w:color w:val="auto"/>
          <w:sz w:val="24"/>
          <w:highlight w:val="none"/>
        </w:rPr>
        <w:t>附件1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：项目经理质量终身责任制承诺</w:t>
      </w:r>
      <w:bookmarkEnd w:id="1025"/>
    </w:p>
    <w:p w14:paraId="72E28F94">
      <w:pPr>
        <w:keepNext/>
        <w:keepLines/>
        <w:spacing w:before="120" w:after="120" w:line="360" w:lineRule="auto"/>
        <w:jc w:val="left"/>
        <w:outlineLvl w:val="2"/>
        <w:rPr>
          <w:rFonts w:hint="eastAsia" w:ascii="宋体" w:hAnsi="宋体" w:cs="宋体"/>
          <w:bCs/>
          <w:color w:val="auto"/>
          <w:sz w:val="24"/>
          <w:highlight w:val="none"/>
        </w:rPr>
      </w:pPr>
    </w:p>
    <w:p w14:paraId="2E635858">
      <w:pPr>
        <w:adjustRightInd w:val="0"/>
        <w:snapToGrid w:val="0"/>
        <w:spacing w:line="360" w:lineRule="auto"/>
        <w:jc w:val="center"/>
        <w:outlineLvl w:val="0"/>
        <w:rPr>
          <w:rFonts w:hint="eastAsia" w:ascii="宋体" w:hAnsi="宋体" w:cs="宋体"/>
          <w:b/>
          <w:color w:val="auto"/>
          <w:sz w:val="32"/>
          <w:szCs w:val="32"/>
          <w:highlight w:val="none"/>
        </w:rPr>
      </w:pPr>
      <w:bookmarkStart w:id="1026" w:name="_Toc4934"/>
      <w:bookmarkStart w:id="1027" w:name="_Toc31476"/>
      <w:bookmarkStart w:id="1028" w:name="_Toc20282"/>
      <w:bookmarkStart w:id="1029" w:name="_Toc19059"/>
      <w:bookmarkStart w:id="1030" w:name="_Toc95223514"/>
      <w:bookmarkStart w:id="1031" w:name="_Toc11057"/>
      <w:r>
        <w:rPr>
          <w:rFonts w:hint="eastAsia" w:ascii="宋体" w:hAnsi="宋体" w:cs="宋体"/>
          <w:b/>
          <w:color w:val="auto"/>
          <w:sz w:val="32"/>
          <w:szCs w:val="32"/>
          <w:highlight w:val="none"/>
        </w:rPr>
        <w:t>项目经理质量终身责任制承诺</w:t>
      </w:r>
      <w:bookmarkEnd w:id="1026"/>
      <w:bookmarkEnd w:id="1027"/>
      <w:bookmarkEnd w:id="1028"/>
      <w:bookmarkEnd w:id="1029"/>
      <w:bookmarkEnd w:id="1030"/>
      <w:bookmarkEnd w:id="1031"/>
    </w:p>
    <w:p w14:paraId="3268A807">
      <w:pPr>
        <w:adjustRightInd w:val="0"/>
        <w:snapToGrid w:val="0"/>
        <w:spacing w:line="360" w:lineRule="auto"/>
        <w:jc w:val="center"/>
        <w:outlineLvl w:val="0"/>
        <w:rPr>
          <w:rFonts w:hint="eastAsia" w:ascii="宋体" w:hAnsi="宋体" w:cs="宋体"/>
          <w:b/>
          <w:color w:val="auto"/>
          <w:sz w:val="32"/>
          <w:szCs w:val="32"/>
          <w:highlight w:val="none"/>
        </w:rPr>
      </w:pPr>
    </w:p>
    <w:p w14:paraId="37752062">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58205C1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43039E8C">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4BE47B1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44AC49E8">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6F610B8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2BE619A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3547B53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10C2F019">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46B1224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74211C1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5991D6BF">
      <w:pPr>
        <w:spacing w:line="360" w:lineRule="auto"/>
        <w:ind w:left="359" w:leftChars="171" w:firstLine="720" w:firstLineChars="300"/>
        <w:rPr>
          <w:rFonts w:hint="eastAsia" w:ascii="宋体" w:hAnsi="宋体" w:cs="宋体"/>
          <w:bCs/>
          <w:color w:val="auto"/>
          <w:sz w:val="24"/>
          <w:szCs w:val="21"/>
          <w:highlight w:val="none"/>
        </w:rPr>
      </w:pPr>
    </w:p>
    <w:p w14:paraId="0A469C7D">
      <w:pPr>
        <w:spacing w:line="360" w:lineRule="auto"/>
        <w:ind w:left="359" w:leftChars="171" w:firstLine="720" w:firstLineChars="300"/>
        <w:rPr>
          <w:rFonts w:hint="eastAsia" w:ascii="宋体" w:hAnsi="宋体" w:cs="宋体"/>
          <w:bCs/>
          <w:color w:val="auto"/>
          <w:sz w:val="24"/>
          <w:szCs w:val="21"/>
          <w:highlight w:val="none"/>
        </w:rPr>
      </w:pPr>
    </w:p>
    <w:p w14:paraId="6CEFC16C">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1ACC41B0">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42F0B42A">
      <w:pPr>
        <w:pStyle w:val="2"/>
        <w:rPr>
          <w:rFonts w:hint="eastAsia"/>
          <w:color w:val="auto"/>
          <w:highlight w:val="none"/>
        </w:rPr>
      </w:pPr>
    </w:p>
    <w:p w14:paraId="5EA12FF4">
      <w:pPr>
        <w:rPr>
          <w:rFonts w:hint="eastAsia"/>
          <w:bCs/>
          <w:color w:val="auto"/>
          <w:szCs w:val="32"/>
          <w:highlight w:val="none"/>
        </w:rPr>
      </w:pPr>
    </w:p>
    <w:p w14:paraId="7935CE66">
      <w:pPr>
        <w:rPr>
          <w:rFonts w:hint="eastAsia"/>
          <w:bCs/>
          <w:color w:val="auto"/>
          <w:szCs w:val="32"/>
          <w:highlight w:val="none"/>
        </w:rPr>
      </w:pPr>
    </w:p>
    <w:p w14:paraId="401D18A1">
      <w:pPr>
        <w:rPr>
          <w:rFonts w:hint="eastAsia"/>
          <w:bCs/>
          <w:color w:val="auto"/>
          <w:szCs w:val="32"/>
          <w:highlight w:val="none"/>
        </w:rPr>
      </w:pPr>
    </w:p>
    <w:p w14:paraId="7FDF243E">
      <w:pPr>
        <w:rPr>
          <w:rFonts w:hint="eastAsia"/>
          <w:bCs/>
          <w:color w:val="auto"/>
          <w:szCs w:val="32"/>
          <w:highlight w:val="none"/>
        </w:rPr>
      </w:pPr>
    </w:p>
    <w:p w14:paraId="53953A9B">
      <w:pPr>
        <w:rPr>
          <w:rFonts w:hint="eastAsia"/>
          <w:bCs/>
          <w:color w:val="auto"/>
          <w:szCs w:val="32"/>
          <w:highlight w:val="none"/>
        </w:rPr>
      </w:pPr>
    </w:p>
    <w:p w14:paraId="6F88FE85">
      <w:pPr>
        <w:rPr>
          <w:rFonts w:hint="eastAsia"/>
          <w:bCs/>
          <w:color w:val="auto"/>
          <w:szCs w:val="32"/>
          <w:highlight w:val="none"/>
        </w:rPr>
      </w:pPr>
    </w:p>
    <w:p w14:paraId="1651E6F8">
      <w:pPr>
        <w:rPr>
          <w:rFonts w:hint="eastAsia"/>
          <w:bCs/>
          <w:color w:val="auto"/>
          <w:szCs w:val="32"/>
          <w:highlight w:val="none"/>
        </w:rPr>
      </w:pPr>
    </w:p>
    <w:p w14:paraId="78678469">
      <w:pPr>
        <w:rPr>
          <w:rFonts w:hint="eastAsia"/>
          <w:bCs/>
          <w:color w:val="auto"/>
          <w:szCs w:val="32"/>
          <w:highlight w:val="none"/>
        </w:rPr>
      </w:pPr>
    </w:p>
    <w:p w14:paraId="347994B1">
      <w:pPr>
        <w:rPr>
          <w:rFonts w:hint="eastAsia"/>
          <w:bCs/>
          <w:color w:val="auto"/>
          <w:szCs w:val="32"/>
          <w:highlight w:val="none"/>
        </w:rPr>
      </w:pPr>
    </w:p>
    <w:p w14:paraId="6FA116AB">
      <w:pPr>
        <w:pStyle w:val="43"/>
        <w:numPr>
          <w:ilvl w:val="0"/>
          <w:numId w:val="0"/>
        </w:numPr>
        <w:spacing w:beforeLines="50" w:afterLines="50" w:line="440" w:lineRule="exact"/>
        <w:rPr>
          <w:rFonts w:hint="eastAsia" w:eastAsia="宋体" w:cs="Times New Roman"/>
          <w:bCs/>
          <w:color w:val="auto"/>
          <w:szCs w:val="32"/>
          <w:highlight w:val="none"/>
        </w:rPr>
      </w:pPr>
      <w:bookmarkStart w:id="1032" w:name="_Toc4767"/>
      <w:bookmarkStart w:id="1033" w:name="_Toc95223515"/>
      <w:bookmarkStart w:id="1034" w:name="_Toc23990"/>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1035" w:name="_Toc10898"/>
      <w:bookmarkStart w:id="1036" w:name="_Toc3388"/>
      <w:r>
        <w:rPr>
          <w:rFonts w:hint="eastAsia" w:eastAsia="宋体" w:cs="Times New Roman"/>
          <w:bCs/>
          <w:color w:val="auto"/>
          <w:szCs w:val="32"/>
          <w:highlight w:val="none"/>
        </w:rPr>
        <w:t>工程量清单</w:t>
      </w:r>
      <w:bookmarkEnd w:id="1032"/>
      <w:bookmarkEnd w:id="1033"/>
      <w:bookmarkEnd w:id="1034"/>
      <w:bookmarkEnd w:id="1035"/>
      <w:bookmarkEnd w:id="1036"/>
    </w:p>
    <w:p w14:paraId="7F47F256">
      <w:pPr>
        <w:adjustRightInd w:val="0"/>
        <w:snapToGrid w:val="0"/>
        <w:spacing w:line="360" w:lineRule="auto"/>
        <w:ind w:firstLine="422" w:firstLineChars="200"/>
        <w:rPr>
          <w:rFonts w:hint="eastAsia" w:ascii="宋体" w:hAnsi="宋体" w:cs="宋体"/>
          <w:b/>
          <w:bCs/>
          <w:color w:val="auto"/>
          <w:szCs w:val="21"/>
          <w:highlight w:val="none"/>
        </w:rPr>
      </w:pPr>
      <w:bookmarkStart w:id="1037" w:name="_Toc1620"/>
      <w:bookmarkStart w:id="1038" w:name="_Toc95223516"/>
      <w:r>
        <w:rPr>
          <w:rFonts w:hint="eastAsia" w:ascii="宋体" w:hAnsi="宋体" w:cs="宋体"/>
          <w:b/>
          <w:bCs/>
          <w:color w:val="auto"/>
          <w:szCs w:val="21"/>
          <w:highlight w:val="none"/>
        </w:rPr>
        <w:t>1. 计价依据</w:t>
      </w:r>
      <w:bookmarkEnd w:id="1037"/>
      <w:bookmarkEnd w:id="1038"/>
    </w:p>
    <w:p w14:paraId="3663EE9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计价依据的确定符合国家法律法规、现行有关标准与规范，工程所在地的省、市工程定额和工程造价的规定以及工程造价信息要求。</w:t>
      </w:r>
    </w:p>
    <w:p w14:paraId="5815F67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1.2 安全文明施工费按下表执行： </w:t>
      </w:r>
    </w:p>
    <w:tbl>
      <w:tblPr>
        <w:tblStyle w:val="46"/>
        <w:tblW w:w="956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061"/>
        <w:gridCol w:w="675"/>
        <w:gridCol w:w="950"/>
        <w:gridCol w:w="725"/>
        <w:gridCol w:w="850"/>
        <w:gridCol w:w="1150"/>
        <w:gridCol w:w="1125"/>
        <w:gridCol w:w="853"/>
        <w:gridCol w:w="885"/>
      </w:tblGrid>
      <w:tr w14:paraId="4460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A3A4B6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6EC188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计费</w:t>
            </w:r>
          </w:p>
          <w:p w14:paraId="7A828F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基础</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14:paraId="4A0EED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费率（%）</w:t>
            </w:r>
          </w:p>
        </w:tc>
      </w:tr>
      <w:tr w14:paraId="4AF2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3554333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FE807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restart"/>
            <w:tcBorders>
              <w:top w:val="single" w:color="auto" w:sz="4" w:space="0"/>
              <w:left w:val="single" w:color="auto" w:sz="4" w:space="0"/>
              <w:right w:val="single" w:color="auto" w:sz="4" w:space="0"/>
            </w:tcBorders>
            <w:noWrap w:val="0"/>
            <w:vAlign w:val="center"/>
          </w:tcPr>
          <w:p w14:paraId="31F7AB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建筑工程</w:t>
            </w:r>
          </w:p>
        </w:tc>
        <w:tc>
          <w:tcPr>
            <w:tcW w:w="950" w:type="dxa"/>
            <w:vMerge w:val="restart"/>
            <w:tcBorders>
              <w:top w:val="single" w:color="auto" w:sz="4" w:space="0"/>
              <w:left w:val="single" w:color="auto" w:sz="4" w:space="0"/>
              <w:right w:val="single" w:color="auto" w:sz="4" w:space="0"/>
            </w:tcBorders>
            <w:noWrap w:val="0"/>
            <w:vAlign w:val="center"/>
          </w:tcPr>
          <w:p w14:paraId="67A5E9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装饰装修工程</w:t>
            </w:r>
          </w:p>
        </w:tc>
        <w:tc>
          <w:tcPr>
            <w:tcW w:w="725" w:type="dxa"/>
            <w:vMerge w:val="restart"/>
            <w:tcBorders>
              <w:top w:val="single" w:color="auto" w:sz="4" w:space="0"/>
              <w:left w:val="single" w:color="auto" w:sz="4" w:space="0"/>
              <w:right w:val="single" w:color="auto" w:sz="4" w:space="0"/>
            </w:tcBorders>
            <w:noWrap w:val="0"/>
            <w:vAlign w:val="center"/>
          </w:tcPr>
          <w:p w14:paraId="48ADAF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67058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0" w:type="dxa"/>
            <w:vMerge w:val="restart"/>
            <w:tcBorders>
              <w:top w:val="single" w:color="auto" w:sz="4" w:space="0"/>
              <w:left w:val="single" w:color="auto" w:sz="4" w:space="0"/>
              <w:right w:val="single" w:color="auto" w:sz="4" w:space="0"/>
            </w:tcBorders>
            <w:noWrap w:val="0"/>
            <w:vAlign w:val="center"/>
          </w:tcPr>
          <w:p w14:paraId="58F77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市政</w:t>
            </w:r>
          </w:p>
          <w:p w14:paraId="652E92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2275" w:type="dxa"/>
            <w:gridSpan w:val="2"/>
            <w:tcBorders>
              <w:top w:val="single" w:color="auto" w:sz="4" w:space="0"/>
              <w:left w:val="single" w:color="auto" w:sz="4" w:space="0"/>
              <w:bottom w:val="single" w:color="auto" w:sz="4" w:space="0"/>
              <w:right w:val="single" w:color="auto" w:sz="4" w:space="0"/>
            </w:tcBorders>
            <w:noWrap w:val="0"/>
            <w:vAlign w:val="center"/>
          </w:tcPr>
          <w:p w14:paraId="34A046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城市轨道交通工程</w:t>
            </w:r>
          </w:p>
        </w:tc>
        <w:tc>
          <w:tcPr>
            <w:tcW w:w="853" w:type="dxa"/>
            <w:vMerge w:val="restart"/>
            <w:tcBorders>
              <w:top w:val="single" w:color="auto" w:sz="4" w:space="0"/>
              <w:left w:val="single" w:color="auto" w:sz="4" w:space="0"/>
              <w:right w:val="single" w:color="auto" w:sz="4" w:space="0"/>
            </w:tcBorders>
            <w:noWrap w:val="0"/>
            <w:vAlign w:val="center"/>
          </w:tcPr>
          <w:p w14:paraId="54513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园林绿化工程</w:t>
            </w:r>
          </w:p>
        </w:tc>
        <w:tc>
          <w:tcPr>
            <w:tcW w:w="885" w:type="dxa"/>
            <w:vMerge w:val="restart"/>
            <w:tcBorders>
              <w:top w:val="single" w:color="auto" w:sz="4" w:space="0"/>
              <w:left w:val="single" w:color="auto" w:sz="4" w:space="0"/>
              <w:right w:val="single" w:color="auto" w:sz="4" w:space="0"/>
            </w:tcBorders>
            <w:noWrap w:val="0"/>
            <w:vAlign w:val="center"/>
          </w:tcPr>
          <w:p w14:paraId="638CF0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仿古建筑工程</w:t>
            </w:r>
          </w:p>
        </w:tc>
      </w:tr>
      <w:tr w14:paraId="1B6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86" w:type="dxa"/>
            <w:vMerge w:val="continue"/>
            <w:tcBorders>
              <w:left w:val="single" w:color="auto" w:sz="4" w:space="0"/>
              <w:bottom w:val="single" w:color="auto" w:sz="4" w:space="0"/>
              <w:right w:val="single" w:color="auto" w:sz="4" w:space="0"/>
            </w:tcBorders>
            <w:noWrap w:val="0"/>
            <w:vAlign w:val="center"/>
          </w:tcPr>
          <w:p w14:paraId="37F36DD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left w:val="single" w:color="auto" w:sz="4" w:space="0"/>
              <w:bottom w:val="single" w:color="auto" w:sz="4" w:space="0"/>
              <w:right w:val="single" w:color="auto" w:sz="4" w:space="0"/>
            </w:tcBorders>
            <w:noWrap w:val="0"/>
            <w:vAlign w:val="center"/>
          </w:tcPr>
          <w:p w14:paraId="5C7C612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continue"/>
            <w:tcBorders>
              <w:left w:val="single" w:color="auto" w:sz="4" w:space="0"/>
              <w:bottom w:val="single" w:color="auto" w:sz="4" w:space="0"/>
              <w:right w:val="single" w:color="auto" w:sz="4" w:space="0"/>
            </w:tcBorders>
            <w:noWrap w:val="0"/>
            <w:vAlign w:val="center"/>
          </w:tcPr>
          <w:p w14:paraId="4A86D6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950" w:type="dxa"/>
            <w:vMerge w:val="continue"/>
            <w:tcBorders>
              <w:left w:val="single" w:color="auto" w:sz="4" w:space="0"/>
              <w:bottom w:val="single" w:color="auto" w:sz="4" w:space="0"/>
              <w:right w:val="single" w:color="auto" w:sz="4" w:space="0"/>
            </w:tcBorders>
            <w:noWrap w:val="0"/>
            <w:vAlign w:val="center"/>
          </w:tcPr>
          <w:p w14:paraId="69D4C8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725" w:type="dxa"/>
            <w:vMerge w:val="continue"/>
            <w:tcBorders>
              <w:left w:val="single" w:color="auto" w:sz="4" w:space="0"/>
              <w:bottom w:val="single" w:color="auto" w:sz="4" w:space="0"/>
              <w:right w:val="single" w:color="auto" w:sz="4" w:space="0"/>
            </w:tcBorders>
            <w:noWrap w:val="0"/>
            <w:vAlign w:val="center"/>
          </w:tcPr>
          <w:p w14:paraId="073FD3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14:paraId="298544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67D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w:t>
            </w:r>
          </w:p>
          <w:p w14:paraId="1B707D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43D9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37552B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3" w:type="dxa"/>
            <w:vMerge w:val="continue"/>
            <w:tcBorders>
              <w:left w:val="single" w:color="auto" w:sz="4" w:space="0"/>
              <w:bottom w:val="single" w:color="auto" w:sz="4" w:space="0"/>
              <w:right w:val="single" w:color="auto" w:sz="4" w:space="0"/>
            </w:tcBorders>
            <w:noWrap w:val="0"/>
            <w:vAlign w:val="center"/>
          </w:tcPr>
          <w:p w14:paraId="31596C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4A8020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37BA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86" w:type="dxa"/>
            <w:tcBorders>
              <w:top w:val="single" w:color="auto" w:sz="4" w:space="0"/>
              <w:left w:val="single" w:color="auto" w:sz="4" w:space="0"/>
              <w:right w:val="single" w:color="auto" w:sz="4" w:space="0"/>
            </w:tcBorders>
            <w:noWrap w:val="0"/>
            <w:vAlign w:val="center"/>
          </w:tcPr>
          <w:p w14:paraId="316901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环境保护费</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4FFD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09C06F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人工费</w:t>
            </w:r>
          </w:p>
          <w:p w14:paraId="4980C9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p w14:paraId="03E6E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6692D3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CF5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E2FA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68851D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93FE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3.57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5B0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2.46</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A44E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7BA1A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0BB1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2.07</w:t>
            </w:r>
          </w:p>
        </w:tc>
      </w:tr>
      <w:tr w14:paraId="36CB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054631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文明施工费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2EE1A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473B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A347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4.50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606B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D6DF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7.33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901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9.24</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0BF8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6.30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B451D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E319B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4.67</w:t>
            </w:r>
          </w:p>
        </w:tc>
      </w:tr>
      <w:tr w14:paraId="699D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504CBE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3576FB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21DE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4A98F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9729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575D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A1BDA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4.30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B91F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B2D4D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2.16</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6042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2.27</w:t>
            </w:r>
          </w:p>
        </w:tc>
      </w:tr>
      <w:tr w14:paraId="7DC7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7839FE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临时设施费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DE866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90A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2EA6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5.80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1D2E1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8B7F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1A09E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E3094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81C0E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3.20</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68578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3.98</w:t>
            </w:r>
          </w:p>
        </w:tc>
      </w:tr>
    </w:tbl>
    <w:p w14:paraId="688052FD">
      <w:pPr>
        <w:adjustRightInd w:val="0"/>
        <w:snapToGrid w:val="0"/>
        <w:spacing w:line="360" w:lineRule="auto"/>
        <w:ind w:firstLine="420" w:firstLineChars="200"/>
        <w:rPr>
          <w:rFonts w:hint="eastAsia" w:ascii="宋体" w:hAnsi="宋体" w:cs="宋体"/>
          <w:color w:val="auto"/>
          <w:szCs w:val="21"/>
          <w:highlight w:val="none"/>
        </w:rPr>
      </w:pPr>
    </w:p>
    <w:p w14:paraId="5C6BDD33">
      <w:pPr>
        <w:adjustRightInd w:val="0"/>
        <w:snapToGri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2.编制依据 </w:t>
      </w:r>
    </w:p>
    <w:p w14:paraId="7AF65BD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本项目采用工程量清单计价。</w:t>
      </w:r>
    </w:p>
    <w:p w14:paraId="41E47A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除招标文件另有约定外，本项目计税采用增值税一般计税方法。</w:t>
      </w:r>
    </w:p>
    <w:p w14:paraId="45BEB98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建设工程造价由分部分项工程费、措施项目费、不可竞争费、其他项目费和税金构成。</w:t>
      </w:r>
    </w:p>
    <w:p w14:paraId="4981992B">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r>
        <w:rPr>
          <w:rFonts w:hint="eastAsia" w:ascii="宋体" w:hAnsi="宋体" w:cs="宋体"/>
          <w:color w:val="auto"/>
          <w:szCs w:val="21"/>
          <w:highlight w:val="none"/>
          <w:lang w:val="en-US" w:eastAsia="zh-CN"/>
        </w:rPr>
        <w:t>。</w:t>
      </w:r>
    </w:p>
    <w:p w14:paraId="5C7DF32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bookmarkStart w:id="1039" w:name="_Toc95223518"/>
      <w:bookmarkStart w:id="1040" w:name="_Toc19788"/>
      <w:bookmarkStart w:id="1041" w:name="_Toc95223521"/>
      <w:bookmarkStart w:id="1042" w:name="_Toc4881"/>
      <w:r>
        <w:rPr>
          <w:rFonts w:hint="eastAsia" w:ascii="宋体" w:hAnsi="宋体" w:eastAsia="宋体" w:cs="宋体"/>
          <w:b/>
          <w:bCs/>
          <w:color w:val="auto"/>
          <w:szCs w:val="21"/>
          <w:highlight w:val="none"/>
          <w:lang w:val="en-US" w:eastAsia="zh-CN"/>
        </w:rPr>
        <w:t>招标工程量清单编制要求</w:t>
      </w:r>
      <w:bookmarkEnd w:id="1039"/>
      <w:bookmarkEnd w:id="1040"/>
    </w:p>
    <w:p w14:paraId="78CAF63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招标工程量清单编制依据如下：</w:t>
      </w:r>
    </w:p>
    <w:p w14:paraId="09A8AAC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（1）2018版安徽省建设工程工程量清单计价办法；</w:t>
      </w:r>
    </w:p>
    <w:p w14:paraId="1CD281E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（2）《关于调整安徽省建设工程不可竞争费构成及计费标准的通知》（建标〔2021〕42号）； </w:t>
      </w:r>
    </w:p>
    <w:p w14:paraId="2964E02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5D2B22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（4）与建设项目有关的标准、规范、技术资料；</w:t>
      </w:r>
    </w:p>
    <w:p w14:paraId="7B4C14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（5）拟定的招标文件及其补充通知答疑纪要； </w:t>
      </w:r>
    </w:p>
    <w:p w14:paraId="5AFEE90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（6）施工现场情况、地勘水文资料、工程特点及常规施工方案；</w:t>
      </w:r>
    </w:p>
    <w:p w14:paraId="7CFAAFE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（7）招标人对项目其他相关要求文件。</w:t>
      </w:r>
    </w:p>
    <w:p w14:paraId="38EC6F8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招标工程量清单作为招标文件的组成部分，是编制最高投标限价、投标报价、计算工程量、调整合同价款、办理工程竣工结算以及工程索赔等的依据。</w:t>
      </w:r>
    </w:p>
    <w:p w14:paraId="703E7EB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投标人在投标报价过程中有责任和义务对招标人提供的工程量清单进行分析和核对,发现问题应按招标文件要求以书面形式告知招标人。</w:t>
      </w:r>
    </w:p>
    <w:p w14:paraId="39CAA0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工程量清单由分部分项工程量清单、措施项目清单、不可竞争项目清单、其他项目清单、税金项目清单组成。采用统一格式和表格，具体构成内容见“工程量清单”。</w:t>
      </w:r>
    </w:p>
    <w:p w14:paraId="4595995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14:paraId="3C3EBC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招标工程量清单编制范围应与招标文件中明确的工程招标范围一致。工程量清单的组成内容应当完整、项目特征描述应准确全面，与施工图纸保持一致。</w:t>
      </w:r>
    </w:p>
    <w:p w14:paraId="28476763">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3" w:name="_Toc95223519"/>
      <w:bookmarkStart w:id="1044" w:name="_Toc23910"/>
      <w:r>
        <w:rPr>
          <w:rFonts w:hint="eastAsia" w:ascii="宋体" w:hAnsi="宋体" w:eastAsia="宋体" w:cs="宋体"/>
          <w:b/>
          <w:bCs/>
          <w:color w:val="auto"/>
          <w:szCs w:val="21"/>
          <w:highlight w:val="none"/>
          <w:lang w:val="en-US" w:eastAsia="zh-CN"/>
        </w:rPr>
        <w:t>4. 最高投标限价编制要求</w:t>
      </w:r>
      <w:bookmarkEnd w:id="1043"/>
      <w:bookmarkEnd w:id="1044"/>
    </w:p>
    <w:p w14:paraId="35E7ED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最高投标限价编制依据如下：</w:t>
      </w:r>
    </w:p>
    <w:p w14:paraId="7D4EB4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5C8CC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688595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735529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7F94085C">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7265803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7441F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04F6E4F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2FAE678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1F4B16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45288B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（11）施工期间的风险因素；</w:t>
      </w:r>
    </w:p>
    <w:p w14:paraId="2BC888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（12）省、市的有关政策性文件</w:t>
      </w:r>
    </w:p>
    <w:p w14:paraId="46FA6E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）其他相关材料。</w:t>
      </w:r>
    </w:p>
    <w:p w14:paraId="1289C2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rPr>
        <w:t xml:space="preserve"> 材料价格：按《滁州工程造价信息》发布的不含税价格和市场询价编制。本工程混凝土、砂浆使用</w:t>
      </w:r>
      <w:r>
        <w:rPr>
          <w:rFonts w:hint="eastAsia" w:ascii="宋体" w:hAnsi="宋体" w:eastAsia="宋体" w:cs="宋体"/>
          <w:color w:val="auto"/>
          <w:szCs w:val="21"/>
          <w:highlight w:val="none"/>
          <w:u w:val="single"/>
        </w:rPr>
        <w:t xml:space="preserve">  商品混凝土、预拌砂浆</w:t>
      </w:r>
      <w:r>
        <w:rPr>
          <w:rFonts w:hint="eastAsia" w:ascii="宋体" w:hAnsi="宋体" w:eastAsia="宋体" w:cs="宋体"/>
          <w:color w:val="auto"/>
          <w:szCs w:val="21"/>
          <w:highlight w:val="none"/>
        </w:rPr>
        <w:t>。</w:t>
      </w:r>
    </w:p>
    <w:p w14:paraId="3DA1E9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4.3</w:t>
      </w:r>
      <w:r>
        <w:rPr>
          <w:rFonts w:hint="eastAsia" w:ascii="宋体" w:hAnsi="宋体" w:eastAsia="宋体" w:cs="宋体"/>
          <w:color w:val="auto"/>
          <w:szCs w:val="21"/>
          <w:highlight w:val="none"/>
        </w:rPr>
        <w:t>暂列金额与暂估价</w:t>
      </w:r>
    </w:p>
    <w:p w14:paraId="5886EA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本工程暂列金额与暂估价详见招标人发布的最高投标限价。</w:t>
      </w:r>
    </w:p>
    <w:p w14:paraId="6E8B0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最高投标限价为本次招标工程限定的最高投标限价，应当在工程所在地建设主管部门备案。最高投标限价不做上调或下浮。如最高投标限价超过批准的概算，招标人应将其报原概算审批部门审核。</w:t>
      </w:r>
    </w:p>
    <w:p w14:paraId="79351F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最高投标限价应采用工程单价计价，正确、全面地使用国家、省市标准、计价定额以及相关文件，成果文件质量应符合相关标准及规程的规定。最高</w:t>
      </w:r>
      <w:r>
        <w:rPr>
          <w:rFonts w:hint="eastAsia" w:ascii="宋体" w:hAnsi="宋体" w:cs="宋体"/>
          <w:color w:val="auto"/>
          <w:szCs w:val="21"/>
          <w:highlight w:val="none"/>
        </w:rPr>
        <w:t>投标限价包括分部分项工程费、措施项目费、不可竞争费、其他项目费和税金。</w:t>
      </w:r>
    </w:p>
    <w:p w14:paraId="44BF430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分部分项工程费按本招标文件的分部分项工程量清单的特征描述及有关要求，结合第4.1款编制依据确定。</w:t>
      </w:r>
    </w:p>
    <w:p w14:paraId="600C41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（1）综合单价中人工和施工机械台班单价按省级和工程所在地的市级工程造价管理机构公布的单价计算；</w:t>
      </w:r>
    </w:p>
    <w:p w14:paraId="2D00E16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（2）综合单价中材料、工程设备单价按省级和工程所在地的市级工程造价管理机构公布的单价以及本招标文件规定的暂估价、市场调查价格计算；</w:t>
      </w:r>
    </w:p>
    <w:p w14:paraId="492565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（3）本招标文件中列有材料、设备暂估价的，按暂估价计算；</w:t>
      </w:r>
    </w:p>
    <w:p w14:paraId="787DBD8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（4）综合单价中人工、材料和施工机械台班消耗量均按2018版安徽省定额消耗量计算；</w:t>
      </w:r>
    </w:p>
    <w:p w14:paraId="57A3FA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（5）综合单价中综合费费率按2018版安徽省建设工程计价依据；</w:t>
      </w:r>
    </w:p>
    <w:p w14:paraId="64B9AE9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（6）综合单价中应包括招标文件约定的应由投标人承担的风险范围及其费用，风险按本招标文件第4.1款约定计算。</w:t>
      </w:r>
    </w:p>
    <w:p w14:paraId="6C51230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02F823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不可竞争费（含安全文明施工费、</w:t>
      </w:r>
      <w:r>
        <w:rPr>
          <w:rFonts w:hint="eastAsia"/>
          <w:color w:val="auto"/>
          <w:highlight w:val="none"/>
        </w:rPr>
        <w:t>环境保护税</w:t>
      </w:r>
      <w:r>
        <w:rPr>
          <w:rFonts w:hint="eastAsia" w:ascii="宋体" w:hAnsi="宋体" w:cs="宋体"/>
          <w:color w:val="auto"/>
          <w:szCs w:val="21"/>
          <w:highlight w:val="none"/>
        </w:rPr>
        <w:t>）按本招标文件中的不可竞争项目清单编制确定。</w:t>
      </w:r>
    </w:p>
    <w:p w14:paraId="3BFC4E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其他项目费用应按照下列规定计价:</w:t>
      </w:r>
    </w:p>
    <w:p w14:paraId="178FC57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7389115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w:t>
      </w:r>
    </w:p>
    <w:p w14:paraId="6A479FF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（3）计日工按招标人列出项目和数量，结合第4.1款编制依据的要求确定综合单价并计算费用； </w:t>
      </w:r>
    </w:p>
    <w:p w14:paraId="1A2AA2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34C8F7D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 税金（增值税）按税金项目清单，结合第4.1款编制依据的要求编制，不得降低标准。</w:t>
      </w:r>
    </w:p>
    <w:p w14:paraId="41077D7B">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5" w:name="_Toc95223520"/>
      <w:bookmarkStart w:id="1046" w:name="_Toc4166"/>
      <w:r>
        <w:rPr>
          <w:rFonts w:hint="eastAsia" w:ascii="宋体" w:hAnsi="宋体" w:eastAsia="宋体" w:cs="宋体"/>
          <w:b/>
          <w:bCs/>
          <w:color w:val="auto"/>
          <w:szCs w:val="21"/>
          <w:highlight w:val="none"/>
          <w:lang w:val="en-US" w:eastAsia="zh-CN"/>
        </w:rPr>
        <w:t>5. 投标报价参考编制要求</w:t>
      </w:r>
      <w:bookmarkEnd w:id="1045"/>
      <w:bookmarkEnd w:id="1046"/>
    </w:p>
    <w:p w14:paraId="69CC69D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投标报价编制参考依据如下：</w:t>
      </w:r>
    </w:p>
    <w:p w14:paraId="447D4F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40A8D0F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3199F0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5EC4FC8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41E0B298">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07E5E4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AB2E6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6E5D90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4274B5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0E0D63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0BED47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（11）施工期间的风险因素；</w:t>
      </w:r>
    </w:p>
    <w:p w14:paraId="13BC93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（12）其他相关材料。</w:t>
      </w:r>
    </w:p>
    <w:p w14:paraId="1E26A6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投标人应仔细阅读招标文件，了解拟投标合同段的全部工程内容。投标人的投标报价应是招标文件所确定的招标范围内全部工程内容的价格体现，但其投标报价不得低于投标人个别成本价。</w:t>
      </w:r>
    </w:p>
    <w:p w14:paraId="049495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投标人应按招标人提供的招标工程量清单填报综合单价和合价，未填报的综合单价和合价，视为此项费用已合在工程量清单的其他综合单价和合价中。</w:t>
      </w:r>
    </w:p>
    <w:p w14:paraId="19A2ECB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的风险费用。</w:t>
      </w:r>
    </w:p>
    <w:p w14:paraId="0E72BEC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措施项目费根据招标文件中的工程量清单措施项目，结合第5.1款编制依据确定。投标人对招标人所列的措施项目可根据工程实际情况结合施工组织设计进行增补。</w:t>
      </w:r>
    </w:p>
    <w:p w14:paraId="497AB4C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 不可竞争费（含安全文明施工费、</w:t>
      </w:r>
      <w:r>
        <w:rPr>
          <w:rFonts w:hint="eastAsia"/>
          <w:color w:val="auto"/>
          <w:highlight w:val="none"/>
        </w:rPr>
        <w:t>环境保护税</w:t>
      </w:r>
      <w:r>
        <w:rPr>
          <w:rFonts w:hint="eastAsia" w:ascii="宋体" w:hAnsi="宋体" w:cs="宋体"/>
          <w:color w:val="auto"/>
          <w:szCs w:val="21"/>
          <w:highlight w:val="none"/>
        </w:rPr>
        <w:t>）根据工程量清单不可竞争项目，结合第5.1款编制依据确定，安全文明施工费费率不得调整。</w:t>
      </w:r>
    </w:p>
    <w:p w14:paraId="01DC890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 其他项目费用应按照下列规定计价:</w:t>
      </w:r>
    </w:p>
    <w:p w14:paraId="7F488C7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（1）暂列金额按招标工程量清单中列出的金额填写，不得更改；</w:t>
      </w:r>
    </w:p>
    <w:p w14:paraId="73A9E18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（2）专业工程暂估价按招标工程量清单中列出的金额填写，不得更改；</w:t>
      </w:r>
    </w:p>
    <w:p w14:paraId="292AD8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（3）计日工按招标人列出项目和数量，结合第5.1款编制依据的要求确定综合单价并计算费用； </w:t>
      </w:r>
    </w:p>
    <w:p w14:paraId="592773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162D4E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 税金（增值税）按税金项目清单，结合第5.1款编制依据的要求编制，不得调整。</w:t>
      </w:r>
    </w:p>
    <w:p w14:paraId="262898E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 投标报价编制注意事项</w:t>
      </w:r>
    </w:p>
    <w:p w14:paraId="09020A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14:paraId="449930E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（2）结算时实行暂估价的材料和设备的价差仅计取税金，不再计取其他费用；</w:t>
      </w:r>
    </w:p>
    <w:p w14:paraId="18637AD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02B10AE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0F3879A">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（5）招标人对异议或修正要求应进行核实，确认工程量单项子目误差在±3%（含±3%）以内的，招标人可不予调整工程量，投标人应将其误差考虑在综合单价内；若有遗漏项目或单项子目工</w:t>
      </w:r>
      <w:r>
        <w:rPr>
          <w:rFonts w:hint="eastAsia" w:ascii="宋体" w:hAnsi="宋体" w:cs="宋体"/>
          <w:b/>
          <w:bCs/>
          <w:color w:val="auto"/>
          <w:szCs w:val="21"/>
          <w:highlight w:val="none"/>
        </w:rPr>
        <w:t>程量误差超过±3%的，招标人应进行修正并重新公布准确的工程量清单；</w:t>
      </w:r>
    </w:p>
    <w:p w14:paraId="6C7CC648">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 除合同另有约定外，中标人在工程量清单报价书中所报的综合单价在施工图纸和合同约定范围一律不予调整；</w:t>
      </w:r>
    </w:p>
    <w:p w14:paraId="7CC142F3">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（7）本招标工程不接受恶意不平衡报价，不保证最低价中标。</w:t>
      </w:r>
    </w:p>
    <w:p w14:paraId="16C65AB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 工程量清单</w:t>
      </w:r>
      <w:bookmarkEnd w:id="1041"/>
      <w:bookmarkEnd w:id="1042"/>
    </w:p>
    <w:p w14:paraId="168D8F4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w:t>
      </w:r>
    </w:p>
    <w:p w14:paraId="15321AFA">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4343AFE1">
      <w:pPr>
        <w:pStyle w:val="43"/>
        <w:numPr>
          <w:ilvl w:val="0"/>
          <w:numId w:val="0"/>
        </w:numPr>
        <w:spacing w:beforeLines="50" w:afterLines="50" w:line="440" w:lineRule="exact"/>
        <w:jc w:val="center"/>
        <w:rPr>
          <w:rFonts w:hint="eastAsia" w:eastAsia="宋体" w:cs="Times New Roman"/>
          <w:bCs/>
          <w:color w:val="auto"/>
          <w:szCs w:val="32"/>
          <w:highlight w:val="none"/>
        </w:rPr>
      </w:pPr>
      <w:bookmarkStart w:id="1047" w:name="_Toc20597"/>
      <w:bookmarkStart w:id="1048" w:name="_Toc25013"/>
      <w:bookmarkStart w:id="1049" w:name="_Toc10023"/>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1047"/>
      <w:bookmarkEnd w:id="1048"/>
      <w:bookmarkEnd w:id="1049"/>
    </w:p>
    <w:p w14:paraId="25D4E36D">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bookmarkStart w:id="1050" w:name="_Toc18733"/>
      <w:bookmarkStart w:id="1051" w:name="_Toc23816"/>
      <w:bookmarkStart w:id="1052" w:name="_Toc5510"/>
      <w:r>
        <w:rPr>
          <w:rFonts w:hint="eastAsia" w:eastAsia="宋体" w:cs="Times New Roman"/>
          <w:bCs/>
          <w:color w:val="auto"/>
          <w:szCs w:val="32"/>
          <w:highlight w:val="none"/>
          <w:lang w:val="en-US" w:eastAsia="zh-CN"/>
        </w:rPr>
        <w:t>另附</w:t>
      </w:r>
      <w:bookmarkEnd w:id="1050"/>
      <w:bookmarkEnd w:id="1051"/>
      <w:bookmarkEnd w:id="1052"/>
    </w:p>
    <w:p w14:paraId="2D37CADC">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53422BA0">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6A28674B">
      <w:pPr>
        <w:pStyle w:val="43"/>
        <w:numPr>
          <w:ilvl w:val="0"/>
          <w:numId w:val="0"/>
        </w:numPr>
        <w:spacing w:beforeLines="50" w:afterLines="50" w:line="440" w:lineRule="exact"/>
        <w:jc w:val="center"/>
        <w:rPr>
          <w:rFonts w:hint="eastAsia" w:cs="Times New Roman"/>
          <w:bCs/>
          <w:color w:val="auto"/>
          <w:szCs w:val="32"/>
          <w:highlight w:val="none"/>
          <w:lang w:val="en-US" w:eastAsia="zh-CN"/>
        </w:rPr>
      </w:pPr>
      <w:bookmarkStart w:id="1053" w:name="_Toc24902"/>
      <w:r>
        <w:rPr>
          <w:rFonts w:hint="eastAsia" w:cs="Times New Roman"/>
          <w:bCs/>
          <w:color w:val="auto"/>
          <w:szCs w:val="32"/>
          <w:highlight w:val="none"/>
          <w:lang w:val="en-US" w:eastAsia="zh-CN"/>
        </w:rPr>
        <w:t>第七章  技术标准和要求</w:t>
      </w:r>
      <w:bookmarkEnd w:id="1053"/>
    </w:p>
    <w:p w14:paraId="49AF09A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 一般要求  </w:t>
      </w:r>
    </w:p>
    <w:p w14:paraId="3879D0A5">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 特殊技术标准和要求  </w:t>
      </w:r>
    </w:p>
    <w:p w14:paraId="190A530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 适用的国家、行业以及地方标准、规范和规程  </w:t>
      </w:r>
    </w:p>
    <w:p w14:paraId="48B68228">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4、其他现行的有关规范、行业标准；</w:t>
      </w:r>
    </w:p>
    <w:p w14:paraId="7438573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5、如国家对上述标准规范有调整，按最新标准和规范为准</w:t>
      </w:r>
      <w:r>
        <w:rPr>
          <w:rFonts w:hint="eastAsia" w:ascii="宋体" w:hAnsi="宋体" w:cs="宋体"/>
          <w:color w:val="auto"/>
          <w:kern w:val="2"/>
          <w:sz w:val="21"/>
          <w:szCs w:val="21"/>
          <w:highlight w:val="none"/>
          <w:lang w:val="en-US" w:eastAsia="zh-CN" w:bidi="ar"/>
        </w:rPr>
        <w:t>。</w:t>
      </w:r>
    </w:p>
    <w:p w14:paraId="2A7A95E3">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40" w:lineRule="exact"/>
        <w:ind w:left="0" w:right="0" w:firstLine="420" w:firstLineChars="200"/>
        <w:jc w:val="both"/>
        <w:textAlignment w:val="auto"/>
        <w:rPr>
          <w:rFonts w:hint="eastAsia" w:ascii="宋体" w:hAnsi="宋体" w:eastAsia="宋体" w:cs="宋体"/>
          <w:i w:val="0"/>
          <w:iCs w:val="0"/>
          <w:color w:val="auto"/>
          <w:kern w:val="0"/>
          <w:sz w:val="21"/>
          <w:szCs w:val="21"/>
          <w:highlight w:val="none"/>
        </w:rPr>
      </w:pPr>
    </w:p>
    <w:p w14:paraId="0CC820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CB2AC58">
      <w:pPr>
        <w:rPr>
          <w:rFonts w:hint="eastAsia"/>
          <w:bCs/>
          <w:color w:val="auto"/>
          <w:szCs w:val="32"/>
          <w:highlight w:val="none"/>
        </w:rPr>
      </w:pPr>
      <w:r>
        <w:rPr>
          <w:rFonts w:hint="eastAsia"/>
          <w:bCs/>
          <w:color w:val="auto"/>
          <w:szCs w:val="32"/>
          <w:highlight w:val="none"/>
        </w:rPr>
        <w:br w:type="page"/>
      </w:r>
    </w:p>
    <w:p w14:paraId="32357EC1">
      <w:pPr>
        <w:pStyle w:val="43"/>
        <w:spacing w:beforeLines="50" w:afterLines="50" w:line="440" w:lineRule="exact"/>
        <w:rPr>
          <w:bCs/>
          <w:color w:val="auto"/>
          <w:szCs w:val="32"/>
          <w:highlight w:val="none"/>
        </w:rPr>
      </w:pPr>
      <w:bookmarkStart w:id="1054" w:name="_Toc10062"/>
      <w:bookmarkStart w:id="1055" w:name="_Toc5279"/>
      <w:bookmarkStart w:id="1056" w:name="_Toc8272"/>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1054"/>
      <w:bookmarkEnd w:id="1055"/>
      <w:bookmarkEnd w:id="1056"/>
    </w:p>
    <w:p w14:paraId="30E561DA">
      <w:pPr>
        <w:rPr>
          <w:color w:val="auto"/>
          <w:highlight w:val="none"/>
        </w:rPr>
      </w:pPr>
    </w:p>
    <w:p w14:paraId="3ADE262B">
      <w:pPr>
        <w:rPr>
          <w:color w:val="auto"/>
          <w:highlight w:val="none"/>
        </w:rPr>
      </w:pPr>
    </w:p>
    <w:p w14:paraId="2AA7DA25">
      <w:pPr>
        <w:rPr>
          <w:color w:val="auto"/>
          <w:highlight w:val="none"/>
        </w:rPr>
      </w:pPr>
    </w:p>
    <w:p w14:paraId="65BAC7DC">
      <w:pPr>
        <w:jc w:val="center"/>
        <w:rPr>
          <w:rFonts w:eastAsia="黑体"/>
          <w:color w:val="auto"/>
          <w:sz w:val="20"/>
          <w:szCs w:val="20"/>
          <w:highlight w:val="none"/>
        </w:rPr>
      </w:pPr>
      <w:r>
        <w:rPr>
          <w:rFonts w:eastAsia="黑体"/>
          <w:color w:val="auto"/>
          <w:sz w:val="28"/>
          <w:szCs w:val="28"/>
          <w:highlight w:val="none"/>
        </w:rPr>
        <w:t>（项目名称）</w:t>
      </w:r>
    </w:p>
    <w:p w14:paraId="41EA6429">
      <w:pPr>
        <w:jc w:val="center"/>
        <w:rPr>
          <w:rFonts w:eastAsia="黑体"/>
          <w:color w:val="auto"/>
          <w:sz w:val="20"/>
          <w:szCs w:val="20"/>
          <w:highlight w:val="none"/>
        </w:rPr>
      </w:pPr>
    </w:p>
    <w:p w14:paraId="184AA04A">
      <w:pPr>
        <w:jc w:val="center"/>
        <w:rPr>
          <w:rFonts w:eastAsia="黑体"/>
          <w:color w:val="auto"/>
          <w:sz w:val="20"/>
          <w:szCs w:val="20"/>
          <w:highlight w:val="none"/>
        </w:rPr>
      </w:pPr>
    </w:p>
    <w:p w14:paraId="313DF073">
      <w:pPr>
        <w:jc w:val="center"/>
        <w:rPr>
          <w:rFonts w:eastAsia="黑体"/>
          <w:color w:val="auto"/>
          <w:sz w:val="20"/>
          <w:szCs w:val="20"/>
          <w:highlight w:val="none"/>
        </w:rPr>
      </w:pPr>
    </w:p>
    <w:p w14:paraId="2070887A">
      <w:pPr>
        <w:rPr>
          <w:rFonts w:eastAsia="黑体"/>
          <w:color w:val="auto"/>
          <w:sz w:val="20"/>
          <w:szCs w:val="20"/>
          <w:highlight w:val="none"/>
        </w:rPr>
      </w:pPr>
    </w:p>
    <w:p w14:paraId="4F11BA88">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0C10C1D2">
      <w:pPr>
        <w:jc w:val="center"/>
        <w:rPr>
          <w:rFonts w:eastAsia="黑体"/>
          <w:color w:val="auto"/>
          <w:sz w:val="44"/>
          <w:szCs w:val="44"/>
          <w:highlight w:val="none"/>
        </w:rPr>
      </w:pPr>
      <w:r>
        <w:rPr>
          <w:rFonts w:hint="eastAsia" w:eastAsia="黑体"/>
          <w:color w:val="auto"/>
          <w:sz w:val="44"/>
          <w:szCs w:val="44"/>
          <w:highlight w:val="none"/>
        </w:rPr>
        <w:t>（资信证明文件）</w:t>
      </w:r>
    </w:p>
    <w:p w14:paraId="7BF1B98E">
      <w:pPr>
        <w:rPr>
          <w:rFonts w:eastAsia="黑体"/>
          <w:color w:val="auto"/>
          <w:sz w:val="28"/>
          <w:szCs w:val="28"/>
          <w:highlight w:val="none"/>
        </w:rPr>
      </w:pPr>
    </w:p>
    <w:p w14:paraId="68699899">
      <w:pPr>
        <w:rPr>
          <w:rFonts w:eastAsia="黑体"/>
          <w:color w:val="auto"/>
          <w:sz w:val="28"/>
          <w:szCs w:val="28"/>
          <w:highlight w:val="none"/>
        </w:rPr>
      </w:pPr>
    </w:p>
    <w:p w14:paraId="718FD052">
      <w:pPr>
        <w:rPr>
          <w:rFonts w:eastAsia="黑体"/>
          <w:color w:val="auto"/>
          <w:sz w:val="28"/>
          <w:szCs w:val="28"/>
          <w:highlight w:val="none"/>
        </w:rPr>
      </w:pPr>
    </w:p>
    <w:p w14:paraId="27E2CA0B">
      <w:pPr>
        <w:jc w:val="center"/>
        <w:rPr>
          <w:rFonts w:hint="default" w:eastAsia="黑体"/>
          <w:color w:val="auto"/>
          <w:sz w:val="28"/>
          <w:szCs w:val="28"/>
          <w:highlight w:val="non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328B984C">
      <w:pPr>
        <w:pStyle w:val="2"/>
        <w:ind w:firstLine="420"/>
        <w:rPr>
          <w:rFonts w:ascii="Times New Roman"/>
          <w:color w:val="auto"/>
          <w:szCs w:val="24"/>
          <w:highlight w:val="none"/>
        </w:rPr>
      </w:pPr>
    </w:p>
    <w:p w14:paraId="52140B17">
      <w:pPr>
        <w:rPr>
          <w:rFonts w:ascii="Times New Roman"/>
          <w:color w:val="auto"/>
          <w:szCs w:val="24"/>
          <w:highlight w:val="none"/>
        </w:rPr>
      </w:pPr>
    </w:p>
    <w:p w14:paraId="37D7086B">
      <w:pPr>
        <w:pStyle w:val="2"/>
        <w:rPr>
          <w:rFonts w:ascii="Times New Roman"/>
          <w:color w:val="auto"/>
          <w:szCs w:val="24"/>
          <w:highlight w:val="none"/>
        </w:rPr>
      </w:pPr>
    </w:p>
    <w:p w14:paraId="0FBBAF9B">
      <w:pPr>
        <w:rPr>
          <w:rFonts w:ascii="Times New Roman"/>
          <w:color w:val="auto"/>
          <w:szCs w:val="24"/>
          <w:highlight w:val="none"/>
        </w:rPr>
      </w:pPr>
    </w:p>
    <w:p w14:paraId="267B9988">
      <w:pPr>
        <w:pStyle w:val="2"/>
        <w:rPr>
          <w:color w:val="auto"/>
          <w:highlight w:val="none"/>
        </w:rPr>
      </w:pPr>
    </w:p>
    <w:p w14:paraId="04BFC8C9">
      <w:pPr>
        <w:pStyle w:val="2"/>
        <w:ind w:firstLine="420"/>
        <w:rPr>
          <w:color w:val="auto"/>
          <w:highlight w:val="none"/>
        </w:rPr>
      </w:pPr>
    </w:p>
    <w:p w14:paraId="48A1BC3A">
      <w:pPr>
        <w:rPr>
          <w:rFonts w:eastAsia="黑体"/>
          <w:color w:val="auto"/>
          <w:sz w:val="28"/>
          <w:szCs w:val="28"/>
          <w:highlight w:val="none"/>
        </w:rPr>
      </w:pPr>
    </w:p>
    <w:p w14:paraId="4964A82C">
      <w:pPr>
        <w:rPr>
          <w:rFonts w:eastAsia="黑体"/>
          <w:color w:val="auto"/>
          <w:sz w:val="28"/>
          <w:szCs w:val="28"/>
          <w:highlight w:val="none"/>
        </w:rPr>
      </w:pPr>
    </w:p>
    <w:p w14:paraId="4417850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156209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030E3540">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D454CD6">
      <w:pPr>
        <w:rPr>
          <w:color w:val="auto"/>
          <w:highlight w:val="none"/>
        </w:rPr>
      </w:pPr>
      <w:bookmarkStart w:id="1057" w:name="_Toc12683"/>
      <w:bookmarkStart w:id="1058" w:name="_Toc35424971"/>
      <w:bookmarkStart w:id="1059" w:name="_Toc35425137"/>
    </w:p>
    <w:p w14:paraId="2301A984">
      <w:pPr>
        <w:spacing w:beforeLines="50" w:afterLines="50" w:line="440" w:lineRule="exact"/>
        <w:ind w:firstLine="643" w:firstLineChars="200"/>
        <w:jc w:val="left"/>
        <w:rPr>
          <w:rFonts w:ascii="宋体" w:hAnsi="宋体" w:cs="宋体"/>
          <w:b/>
          <w:color w:val="auto"/>
          <w:sz w:val="28"/>
          <w:szCs w:val="28"/>
          <w:highlight w:val="none"/>
        </w:rPr>
      </w:pPr>
      <w:bookmarkStart w:id="1060" w:name="_Toc78803399"/>
      <w:r>
        <w:rPr>
          <w:rStyle w:val="65"/>
          <w:rFonts w:hint="eastAsia" w:ascii="宋体" w:hAnsi="宋体" w:cs="宋体"/>
          <w:color w:val="auto"/>
          <w:sz w:val="32"/>
          <w:highlight w:val="none"/>
        </w:rPr>
        <w:br w:type="page"/>
      </w:r>
      <w:bookmarkStart w:id="1061" w:name="_Toc30830"/>
      <w:bookmarkStart w:id="1062" w:name="_Toc32179"/>
      <w:bookmarkStart w:id="1063" w:name="_Toc25912"/>
      <w:r>
        <w:rPr>
          <w:rStyle w:val="65"/>
          <w:rFonts w:hint="eastAsia" w:ascii="宋体" w:hAnsi="宋体" w:cs="宋体"/>
          <w:color w:val="auto"/>
          <w:sz w:val="32"/>
          <w:highlight w:val="none"/>
        </w:rPr>
        <w:t>投标文件一</w:t>
      </w:r>
      <w:bookmarkEnd w:id="1057"/>
      <w:bookmarkEnd w:id="1058"/>
      <w:bookmarkEnd w:id="1059"/>
      <w:bookmarkEnd w:id="1060"/>
      <w:bookmarkEnd w:id="1061"/>
      <w:bookmarkEnd w:id="1062"/>
      <w:bookmarkEnd w:id="1063"/>
      <w:r>
        <w:rPr>
          <w:rFonts w:hint="eastAsia" w:ascii="宋体" w:hAnsi="宋体" w:cs="宋体"/>
          <w:b/>
          <w:color w:val="auto"/>
          <w:sz w:val="28"/>
          <w:szCs w:val="28"/>
          <w:highlight w:val="none"/>
        </w:rPr>
        <w:t>：资信证明文件目录</w:t>
      </w:r>
    </w:p>
    <w:p w14:paraId="4308EA4D">
      <w:pPr>
        <w:spacing w:line="440" w:lineRule="exact"/>
        <w:ind w:right="-168" w:rightChars="-8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17302F7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22A0C39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0348C95A">
      <w:pPr>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企业资质证书；</w:t>
      </w:r>
    </w:p>
    <w:p w14:paraId="5FDEDFC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企业安全生产许可证</w:t>
      </w:r>
      <w:r>
        <w:rPr>
          <w:rFonts w:hint="eastAsia" w:ascii="宋体" w:hAnsi="宋体" w:cs="宋体"/>
          <w:color w:val="auto"/>
          <w:szCs w:val="21"/>
          <w:highlight w:val="none"/>
          <w:lang w:eastAsia="zh-CN"/>
        </w:rPr>
        <w:t>；</w:t>
      </w:r>
    </w:p>
    <w:p w14:paraId="4EE5C1F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）项目经理（建造师）有效身份证、注册证书以及安全生产考核合格证书（B证）</w:t>
      </w:r>
      <w:r>
        <w:rPr>
          <w:rFonts w:hint="eastAsia" w:ascii="宋体" w:hAnsi="宋体" w:cs="宋体"/>
          <w:color w:val="auto"/>
          <w:szCs w:val="21"/>
          <w:highlight w:val="none"/>
        </w:rPr>
        <w:t>；</w:t>
      </w:r>
    </w:p>
    <w:p w14:paraId="74D791C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4912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）项目管理机构；</w:t>
      </w:r>
    </w:p>
    <w:p w14:paraId="54F10C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资信评分评审所需材料及</w:t>
      </w:r>
      <w:r>
        <w:rPr>
          <w:rFonts w:hint="eastAsia" w:ascii="宋体" w:hAnsi="宋体" w:cs="宋体"/>
          <w:color w:val="auto"/>
          <w:szCs w:val="21"/>
          <w:highlight w:val="none"/>
        </w:rPr>
        <w:t>投标人认为需要的其它证明材料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7364466">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29539D59">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1064" w:name="_Toc26598"/>
      <w:bookmarkStart w:id="1065" w:name="_Toc503196197"/>
      <w:bookmarkStart w:id="1066" w:name="_Toc506107356"/>
      <w:r>
        <w:rPr>
          <w:rFonts w:hint="eastAsia" w:ascii="宋体"/>
          <w:color w:val="auto"/>
          <w:sz w:val="24"/>
          <w:szCs w:val="24"/>
          <w:highlight w:val="none"/>
        </w:rPr>
        <w:t>1、法定代表人身份证明</w:t>
      </w:r>
    </w:p>
    <w:p w14:paraId="5B4CB3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1F055C8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3C52F3D">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98E4EBE">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29022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071CAC8E">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B2ACA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33827EAF">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签章</w:t>
      </w:r>
      <w:r>
        <w:rPr>
          <w:rFonts w:hint="eastAsia" w:ascii="宋体"/>
          <w:color w:val="auto"/>
          <w:sz w:val="24"/>
          <w:highlight w:val="none"/>
          <w:u w:val="single"/>
        </w:rPr>
        <w:t>）</w:t>
      </w:r>
    </w:p>
    <w:p w14:paraId="516F80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495C610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6E3AE3E5">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746C71D1">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u w:val="single"/>
          <w:lang w:eastAsia="zh-CN"/>
        </w:rPr>
        <w:t>、</w:t>
      </w:r>
      <w:r>
        <w:rPr>
          <w:rFonts w:hint="eastAsia" w:ascii="宋体"/>
          <w:color w:val="auto"/>
          <w:sz w:val="24"/>
          <w:highlight w:val="none"/>
          <w:u w:val="single"/>
          <w:lang w:val="en-US" w:eastAsia="zh-CN"/>
        </w:rPr>
        <w:t>编号</w:t>
      </w:r>
      <w:r>
        <w:rPr>
          <w:rFonts w:hint="eastAsia" w:ascii="宋体"/>
          <w:color w:val="auto"/>
          <w:sz w:val="24"/>
          <w:highlight w:val="none"/>
          <w:u w:val="single"/>
        </w:rPr>
        <w:t>）</w:t>
      </w:r>
      <w:r>
        <w:rPr>
          <w:rFonts w:hint="eastAsia" w:ascii="宋体"/>
          <w:color w:val="auto"/>
          <w:sz w:val="24"/>
          <w:highlight w:val="none"/>
        </w:rPr>
        <w:t>投标文件，全权处理与该项目投标、评审答疑、签订合同以及与合同执行有关的一切事务，其法律后果由我方承担。</w:t>
      </w:r>
    </w:p>
    <w:p w14:paraId="3D024535">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48F2B58D">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B27CFD2">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63E97D39">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49F300FA">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0A0F0529">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投标人（签章）：</w:t>
      </w:r>
    </w:p>
    <w:p w14:paraId="529F7847">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746C8EAD">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2F3A48B6">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委托代理人（身份证号码）：    </w:t>
      </w:r>
    </w:p>
    <w:p w14:paraId="10F0CCF9">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03404D0F">
      <w:pPr>
        <w:keepNext w:val="0"/>
        <w:keepLines w:val="0"/>
        <w:pageBreakBefore w:val="0"/>
        <w:kinsoku/>
        <w:wordWrap/>
        <w:overflowPunct/>
        <w:topLinePunct w:val="0"/>
        <w:autoSpaceDE/>
        <w:autoSpaceDN/>
        <w:bidi w:val="0"/>
        <w:adjustRightInd/>
        <w:snapToGrid/>
        <w:spacing w:line="440" w:lineRule="exact"/>
        <w:ind w:firstLine="5700" w:firstLineChars="2375"/>
        <w:rPr>
          <w:rFonts w:hint="eastAsia"/>
          <w:b/>
          <w:color w:val="auto"/>
          <w:sz w:val="28"/>
          <w:szCs w:val="28"/>
          <w:highlight w:val="none"/>
        </w:rPr>
      </w:pPr>
      <w:r>
        <w:rPr>
          <w:rFonts w:hint="eastAsia" w:ascii="宋体"/>
          <w:color w:val="auto"/>
          <w:sz w:val="24"/>
          <w:highlight w:val="none"/>
        </w:rPr>
        <w:t>年    月    日</w:t>
      </w:r>
    </w:p>
    <w:p w14:paraId="73A9B913">
      <w:pPr>
        <w:rPr>
          <w:rFonts w:hint="eastAsia"/>
          <w:b/>
          <w:color w:val="auto"/>
          <w:sz w:val="28"/>
          <w:szCs w:val="28"/>
          <w:highlight w:val="none"/>
        </w:rPr>
      </w:pPr>
      <w:r>
        <w:rPr>
          <w:rFonts w:hint="eastAsia"/>
          <w:b/>
          <w:color w:val="auto"/>
          <w:sz w:val="28"/>
          <w:szCs w:val="28"/>
          <w:highlight w:val="none"/>
        </w:rPr>
        <w:br w:type="page"/>
      </w:r>
    </w:p>
    <w:p w14:paraId="0B416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sz w:val="28"/>
          <w:szCs w:val="28"/>
          <w:highlight w:val="none"/>
        </w:rPr>
      </w:pPr>
      <w:r>
        <w:rPr>
          <w:rFonts w:hint="eastAsia"/>
          <w:b/>
          <w:color w:val="auto"/>
          <w:sz w:val="28"/>
          <w:szCs w:val="28"/>
          <w:highlight w:val="none"/>
        </w:rPr>
        <w:t>（2）诚信投标承诺书</w:t>
      </w:r>
      <w:bookmarkEnd w:id="1064"/>
      <w:bookmarkEnd w:id="1065"/>
      <w:bookmarkEnd w:id="1066"/>
    </w:p>
    <w:p w14:paraId="0FB697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097DA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6869B6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84EEE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2FE9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DD65B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9AA2F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没有下列情形：1、被人民法院列入失信被执行人的；2、我公司及其法定代表人、拟任项目经理（</w:t>
      </w:r>
      <w:r>
        <w:rPr>
          <w:rFonts w:hint="eastAsia" w:ascii="宋体" w:hAnsi="宋体"/>
          <w:color w:val="auto"/>
          <w:szCs w:val="21"/>
          <w:highlight w:val="none"/>
          <w:lang w:val="en-US" w:eastAsia="zh-CN"/>
        </w:rPr>
        <w:t>建造师</w:t>
      </w:r>
      <w:r>
        <w:rPr>
          <w:rFonts w:hint="eastAsia" w:ascii="宋体" w:hAnsi="宋体"/>
          <w:color w:val="auto"/>
          <w:szCs w:val="21"/>
          <w:highlight w:val="none"/>
        </w:rPr>
        <w:t>）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color w:val="auto"/>
          <w:szCs w:val="21"/>
          <w:highlight w:val="none"/>
        </w:rPr>
        <w:t>被列入省级、市级农民工工资支付异常名录的施工企业，限制其参加全市范围内房建和市政工程建设项目投标；列入县级异常名录的施工企业，限制其参加本行政区域内房建和市政建设项目投标。</w:t>
      </w:r>
    </w:p>
    <w:p w14:paraId="5FC565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025E65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3D03160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4C3998B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4A91CE2">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6EC6BF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CBE578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三</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141B59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33B4B94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以上内容我已仔细阅读，本公司若有违反承诺内容的行为，自愿接受取消投标或者中标资格、中标无效、记入不良行为记录等有关处理，愿意承担法律责任，给招标人造成损失的，依法承担赔偿责任。</w:t>
      </w:r>
    </w:p>
    <w:p w14:paraId="051007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p>
    <w:p w14:paraId="36A89F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766F85C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法定代表人（签章）：</w:t>
      </w:r>
    </w:p>
    <w:p w14:paraId="3B433894">
      <w:pPr>
        <w:keepNext w:val="0"/>
        <w:keepLines w:val="0"/>
        <w:pageBreakBefore w:val="0"/>
        <w:widowControl w:val="0"/>
        <w:kinsoku/>
        <w:wordWrap/>
        <w:overflowPunct/>
        <w:topLinePunct w:val="0"/>
        <w:autoSpaceDE/>
        <w:autoSpaceDN/>
        <w:bidi w:val="0"/>
        <w:adjustRightInd/>
        <w:snapToGrid/>
        <w:spacing w:line="560" w:lineRule="exact"/>
        <w:ind w:firstLine="5250" w:firstLineChars="2500"/>
        <w:textAlignment w:val="auto"/>
        <w:rPr>
          <w:rFonts w:hint="eastAsia" w:ascii="宋体" w:hAnsi="宋体"/>
          <w:color w:val="auto"/>
          <w:szCs w:val="21"/>
          <w:highlight w:val="none"/>
        </w:rPr>
      </w:pPr>
      <w:r>
        <w:rPr>
          <w:rFonts w:hint="eastAsia" w:ascii="宋体" w:hAnsi="宋体"/>
          <w:color w:val="auto"/>
          <w:szCs w:val="21"/>
          <w:highlight w:val="none"/>
        </w:rPr>
        <w:t>日期：    年   月   日</w:t>
      </w:r>
    </w:p>
    <w:p w14:paraId="7A29ED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70C33C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233282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0C0D8413">
      <w:pPr>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br w:type="page"/>
      </w:r>
    </w:p>
    <w:p w14:paraId="3B01EDA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t>（</w:t>
      </w:r>
      <w:r>
        <w:rPr>
          <w:rFonts w:hint="eastAsia" w:ascii="Times New Roman" w:hAnsi="Times New Roman" w:eastAsia="宋体" w:cs="Times New Roman"/>
          <w:b/>
          <w:color w:val="auto"/>
          <w:sz w:val="28"/>
          <w:szCs w:val="28"/>
          <w:highlight w:val="none"/>
          <w:lang w:val="en-US" w:eastAsia="zh-CN"/>
        </w:rPr>
        <w:t>3</w:t>
      </w:r>
      <w:r>
        <w:rPr>
          <w:rFonts w:hint="eastAsia" w:ascii="Times New Roman" w:hAnsi="Times New Roman" w:eastAsia="宋体" w:cs="Times New Roman"/>
          <w:b/>
          <w:color w:val="auto"/>
          <w:sz w:val="28"/>
          <w:szCs w:val="28"/>
          <w:highlight w:val="none"/>
          <w:lang w:eastAsia="zh-CN"/>
        </w:rPr>
        <w:t>）项目管理机构</w:t>
      </w:r>
    </w:p>
    <w:p w14:paraId="254C31D1">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kern w:val="2"/>
          <w:sz w:val="28"/>
          <w:szCs w:val="28"/>
          <w:highlight w:val="none"/>
        </w:rPr>
      </w:pPr>
      <w:r>
        <w:rPr>
          <w:rFonts w:hint="eastAsia" w:ascii="黑体" w:hAnsi="宋体" w:eastAsia="黑体" w:cs="黑体"/>
          <w:b/>
          <w:bCs/>
          <w:kern w:val="2"/>
          <w:sz w:val="28"/>
          <w:szCs w:val="28"/>
          <w:highlight w:val="none"/>
          <w:lang w:val="en-US" w:eastAsia="zh-CN" w:bidi="ar"/>
        </w:rPr>
        <w:t>附表</w:t>
      </w:r>
      <w:r>
        <w:rPr>
          <w:rFonts w:hint="default" w:ascii="Arial" w:hAnsi="Arial" w:eastAsia="黑体" w:cs="Arial"/>
          <w:b/>
          <w:bCs/>
          <w:kern w:val="2"/>
          <w:sz w:val="28"/>
          <w:szCs w:val="28"/>
          <w:highlight w:val="none"/>
          <w:lang w:val="en-US" w:eastAsia="zh-CN" w:bidi="ar"/>
        </w:rPr>
        <w:t>1</w:t>
      </w:r>
      <w:r>
        <w:rPr>
          <w:rFonts w:hint="eastAsia" w:ascii="黑体" w:hAnsi="宋体" w:eastAsia="黑体" w:cs="黑体"/>
          <w:b/>
          <w:bCs/>
          <w:kern w:val="2"/>
          <w:sz w:val="28"/>
          <w:szCs w:val="28"/>
          <w:highlight w:val="none"/>
          <w:lang w:val="en-US" w:eastAsia="zh-CN" w:bidi="ar"/>
        </w:rPr>
        <w:t>：项目管理机构主要人员组成表</w:t>
      </w:r>
    </w:p>
    <w:tbl>
      <w:tblPr>
        <w:tblStyle w:val="4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53D7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58BB3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职务</w:t>
            </w: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CA849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姓名</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3744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职称</w:t>
            </w:r>
          </w:p>
        </w:tc>
        <w:tc>
          <w:tcPr>
            <w:tcW w:w="65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EB04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执业或职业资格证明</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E0D4B9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备注</w:t>
            </w:r>
          </w:p>
        </w:tc>
      </w:tr>
      <w:tr w14:paraId="7A13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5F90F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0CF6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E049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5D90324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证书名称</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08CE7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级别</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A46EEA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证号</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635F1C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专业</w:t>
            </w: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9CFDCF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养老保险</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205F99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r w14:paraId="539B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7B6E96E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项目经理（建造师）</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6211F50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13D3103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14:paraId="1D4FDD5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14:paraId="287CAAB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14:paraId="3D09A4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BFF61A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center"/>
          </w:tcPr>
          <w:p w14:paraId="4FE4237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3AA7E4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r w14:paraId="0055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76ABA21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技术负责人</w:t>
            </w: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119A2A1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1650996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3FECC85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C2E211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7C68E91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4B7E56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7C56937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2F88B18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r w14:paraId="19C1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B81F5B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301D039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776B3C0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66F5BF4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347B296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7492D3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F77BAC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2DE80D4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5C5FDF5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r w14:paraId="4052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6B3172D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3929468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B7271D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top"/>
          </w:tcPr>
          <w:p w14:paraId="311933D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14:paraId="0EDAE8B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top"/>
          </w:tcPr>
          <w:p w14:paraId="57E4370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20C747A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2848" w:type="dxa"/>
            <w:tcBorders>
              <w:top w:val="single" w:color="auto" w:sz="4" w:space="0"/>
              <w:left w:val="single" w:color="auto" w:sz="4" w:space="0"/>
              <w:bottom w:val="single" w:color="auto" w:sz="4" w:space="0"/>
              <w:right w:val="single" w:color="auto" w:sz="4" w:space="0"/>
            </w:tcBorders>
            <w:shd w:val="clear" w:color="auto" w:fill="auto"/>
            <w:vAlign w:val="top"/>
          </w:tcPr>
          <w:p w14:paraId="0A64910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top"/>
          </w:tcPr>
          <w:p w14:paraId="7EE174C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r w14:paraId="7475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74CFD3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4A88812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F04902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65BB8EF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26C1394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D1B890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22EC113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17F83BA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268E66F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r w14:paraId="7A66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58912FF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7957CF4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B13356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47AD3F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1FA0834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508756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479B8D6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46EB226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537CEA2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kern w:val="2"/>
                <w:sz w:val="21"/>
                <w:szCs w:val="21"/>
                <w:highlight w:val="none"/>
              </w:rPr>
            </w:pPr>
          </w:p>
        </w:tc>
      </w:tr>
    </w:tbl>
    <w:p w14:paraId="30965F5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Times New Roman" w:hAnsi="Times New Roman" w:eastAsia="宋体" w:cs="Times New Roman"/>
          <w:kern w:val="2"/>
          <w:sz w:val="21"/>
          <w:szCs w:val="21"/>
          <w:highlight w:val="none"/>
        </w:rPr>
      </w:pPr>
      <w:r>
        <w:rPr>
          <w:rFonts w:hint="eastAsia" w:ascii="宋体" w:hAnsi="宋体" w:eastAsia="宋体" w:cs="宋体"/>
          <w:b/>
          <w:bCs w:val="0"/>
          <w:kern w:val="2"/>
          <w:sz w:val="21"/>
          <w:szCs w:val="21"/>
          <w:highlight w:val="none"/>
          <w:lang w:val="en-US" w:eastAsia="zh-CN" w:bidi="ar"/>
        </w:rPr>
        <w:t>备注：</w:t>
      </w:r>
      <w:r>
        <w:rPr>
          <w:rFonts w:hint="eastAsia" w:ascii="宋体" w:hAnsi="宋体" w:eastAsia="宋体" w:cs="宋体"/>
          <w:kern w:val="2"/>
          <w:sz w:val="21"/>
          <w:szCs w:val="21"/>
          <w:highlight w:val="none"/>
          <w:lang w:val="en-US" w:eastAsia="zh-CN" w:bidi="ar"/>
        </w:rPr>
        <w:t>根据安徽省住房和城乡建设厅《关于调整招标投标活动中有关住房城乡建设领域现场专业人员证书要求的通知》（建市函〔</w:t>
      </w:r>
      <w:r>
        <w:rPr>
          <w:rFonts w:hint="default" w:ascii="Times New Roman" w:hAnsi="Times New Roman" w:eastAsia="宋体" w:cs="Times New Roman"/>
          <w:kern w:val="2"/>
          <w:sz w:val="21"/>
          <w:szCs w:val="21"/>
          <w:highlight w:val="none"/>
          <w:lang w:val="en-US" w:eastAsia="zh-CN" w:bidi="ar"/>
        </w:rPr>
        <w:t>2019</w:t>
      </w:r>
      <w:r>
        <w:rPr>
          <w:rFonts w:hint="eastAsia" w:ascii="宋体" w:hAnsi="宋体" w:eastAsia="宋体" w:cs="宋体"/>
          <w:kern w:val="2"/>
          <w:sz w:val="21"/>
          <w:szCs w:val="21"/>
          <w:highlight w:val="none"/>
          <w:lang w:val="en-US" w:eastAsia="zh-CN" w:bidi="ar"/>
        </w:rPr>
        <w:t>〕</w:t>
      </w:r>
      <w:r>
        <w:rPr>
          <w:rFonts w:hint="default" w:ascii="Times New Roman" w:hAnsi="Times New Roman" w:eastAsia="宋体" w:cs="Times New Roman"/>
          <w:kern w:val="2"/>
          <w:sz w:val="21"/>
          <w:szCs w:val="21"/>
          <w:highlight w:val="none"/>
          <w:lang w:val="en-US" w:eastAsia="zh-CN" w:bidi="ar"/>
        </w:rPr>
        <w:t xml:space="preserve">1112 </w:t>
      </w:r>
      <w:r>
        <w:rPr>
          <w:rFonts w:hint="eastAsia" w:ascii="宋体" w:hAnsi="宋体" w:eastAsia="宋体" w:cs="宋体"/>
          <w:kern w:val="2"/>
          <w:sz w:val="21"/>
          <w:szCs w:val="21"/>
          <w:highlight w:val="none"/>
          <w:lang w:val="en-US" w:eastAsia="zh-CN" w:bidi="ar"/>
        </w:rPr>
        <w:t>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2AA2D769">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lang w:val="en-US" w:eastAsia="zh-CN" w:bidi="ar"/>
        </w:rPr>
        <w:t xml:space="preserve"> </w:t>
      </w:r>
    </w:p>
    <w:p w14:paraId="6CCF32F9">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kern w:val="2"/>
          <w:sz w:val="23"/>
          <w:szCs w:val="23"/>
          <w:highlight w:val="none"/>
        </w:rPr>
      </w:pPr>
      <w:r>
        <w:rPr>
          <w:rFonts w:hint="eastAsia" w:ascii="黑体" w:hAnsi="宋体" w:eastAsia="黑体" w:cs="黑体"/>
          <w:b/>
          <w:bCs/>
          <w:kern w:val="2"/>
          <w:sz w:val="28"/>
          <w:szCs w:val="28"/>
          <w:highlight w:val="none"/>
          <w:lang w:val="en-US" w:eastAsia="zh-CN" w:bidi="ar"/>
        </w:rPr>
        <w:t>附表</w:t>
      </w:r>
      <w:r>
        <w:rPr>
          <w:rFonts w:hint="default" w:ascii="Arial" w:hAnsi="Arial" w:eastAsia="黑体" w:cs="Arial"/>
          <w:b/>
          <w:bCs/>
          <w:kern w:val="2"/>
          <w:sz w:val="28"/>
          <w:szCs w:val="28"/>
          <w:highlight w:val="none"/>
          <w:lang w:val="en-US" w:eastAsia="zh-CN" w:bidi="ar"/>
        </w:rPr>
        <w:t>2</w:t>
      </w:r>
      <w:r>
        <w:rPr>
          <w:rFonts w:hint="eastAsia" w:ascii="黑体" w:hAnsi="宋体" w:eastAsia="黑体" w:cs="黑体"/>
          <w:b/>
          <w:bCs/>
          <w:kern w:val="2"/>
          <w:sz w:val="28"/>
          <w:szCs w:val="28"/>
          <w:highlight w:val="none"/>
          <w:lang w:val="en-US" w:eastAsia="zh-CN" w:bidi="ar"/>
        </w:rPr>
        <w:t>：拟任项目经理（建造师）简历表</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155B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6DF0B6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姓</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名</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10CAB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E095E3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年</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龄</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20CE12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80F9C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学历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24B770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p>
        </w:tc>
      </w:tr>
      <w:tr w14:paraId="12E2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F18C64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称</w:t>
            </w:r>
          </w:p>
        </w:tc>
        <w:tc>
          <w:tcPr>
            <w:tcW w:w="11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DD0D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D95803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9401D2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2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B0941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拟在本合同任职</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AB341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p>
        </w:tc>
      </w:tr>
      <w:tr w14:paraId="7759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1D34E27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毕业学校</w:t>
            </w:r>
          </w:p>
        </w:tc>
        <w:tc>
          <w:tcPr>
            <w:tcW w:w="8057"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0F3194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年毕业于</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学校</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专业</w:t>
            </w:r>
          </w:p>
        </w:tc>
      </w:tr>
      <w:tr w14:paraId="1B10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37DF72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主要工作经历</w:t>
            </w:r>
          </w:p>
        </w:tc>
      </w:tr>
      <w:tr w14:paraId="037E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A0FF2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时</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间</w:t>
            </w: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E0991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参加过的类似项目</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7D8A111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担任职务</w:t>
            </w: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53091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发包人及联系电话</w:t>
            </w:r>
          </w:p>
        </w:tc>
      </w:tr>
      <w:tr w14:paraId="6E07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334D7A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ECA6A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7949EC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2A9B9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6DD6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9C8E7C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B358CA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3F9295C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B01D10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0730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E64B5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533E2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0E46FBD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F7205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09AD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BE6139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61CCB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3A45634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35848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0E94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2EC4AD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7782BE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FC416B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1E0299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0EFF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E170A6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C5D321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C44433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6691D9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3396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AE8B91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080405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6EEEE1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704C42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6EAE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4AE519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5CF836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46C3C45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695955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7FFF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C4AFA5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56"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B96571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top"/>
          </w:tcPr>
          <w:p w14:paraId="1ED9F8C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22"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FE5C46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bl>
    <w:p w14:paraId="42AA4397">
      <w:pPr>
        <w:keepNext/>
        <w:keepLines/>
        <w:widowControl w:val="0"/>
        <w:suppressLineNumbers w:val="0"/>
        <w:spacing w:before="280" w:beforeLines="0" w:beforeAutospacing="0" w:after="290" w:afterLines="0" w:afterAutospacing="0" w:line="372" w:lineRule="auto"/>
        <w:ind w:left="0" w:right="0"/>
        <w:jc w:val="center"/>
        <w:outlineLvl w:val="3"/>
        <w:rPr>
          <w:rFonts w:hint="eastAsia" w:ascii="Arial" w:hAnsi="Arial" w:eastAsia="黑体" w:cs="Times New Roman"/>
          <w:b/>
          <w:bCs/>
          <w:kern w:val="2"/>
          <w:sz w:val="28"/>
          <w:szCs w:val="28"/>
          <w:highlight w:val="none"/>
        </w:rPr>
      </w:pPr>
      <w:r>
        <w:rPr>
          <w:rFonts w:hint="eastAsia" w:ascii="Arial" w:hAnsi="Arial" w:eastAsia="黑体" w:cs="Times New Roman"/>
          <w:b/>
          <w:bCs/>
          <w:kern w:val="2"/>
          <w:sz w:val="28"/>
          <w:szCs w:val="28"/>
          <w:highlight w:val="none"/>
          <w:lang w:val="en-US" w:eastAsia="zh-CN" w:bidi="ar"/>
        </w:rPr>
        <w:t xml:space="preserve"> </w:t>
      </w:r>
    </w:p>
    <w:p w14:paraId="619E7FC8">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kern w:val="2"/>
          <w:sz w:val="23"/>
          <w:szCs w:val="23"/>
          <w:highlight w:val="none"/>
        </w:rPr>
      </w:pPr>
      <w:r>
        <w:rPr>
          <w:rFonts w:hint="eastAsia" w:ascii="Arial" w:hAnsi="Arial" w:eastAsia="黑体" w:cs="Times New Roman"/>
          <w:b/>
          <w:bCs/>
          <w:kern w:val="2"/>
          <w:sz w:val="28"/>
          <w:szCs w:val="28"/>
          <w:highlight w:val="none"/>
          <w:lang w:val="en-US" w:eastAsia="zh-CN" w:bidi="ar"/>
        </w:rPr>
        <w:br w:type="page"/>
      </w:r>
      <w:r>
        <w:rPr>
          <w:rFonts w:hint="eastAsia" w:ascii="黑体" w:hAnsi="宋体" w:eastAsia="黑体" w:cs="黑体"/>
          <w:b/>
          <w:bCs/>
          <w:kern w:val="2"/>
          <w:sz w:val="28"/>
          <w:szCs w:val="28"/>
          <w:highlight w:val="none"/>
          <w:lang w:val="en-US" w:eastAsia="zh-CN" w:bidi="ar"/>
        </w:rPr>
        <w:t>附表</w:t>
      </w:r>
      <w:r>
        <w:rPr>
          <w:rFonts w:hint="default" w:ascii="Arial" w:hAnsi="Arial" w:eastAsia="黑体" w:cs="Arial"/>
          <w:b/>
          <w:bCs/>
          <w:kern w:val="2"/>
          <w:sz w:val="28"/>
          <w:szCs w:val="28"/>
          <w:highlight w:val="none"/>
          <w:lang w:val="en-US" w:eastAsia="zh-CN" w:bidi="ar"/>
        </w:rPr>
        <w:t>3</w:t>
      </w:r>
      <w:r>
        <w:rPr>
          <w:rFonts w:hint="eastAsia" w:ascii="黑体" w:hAnsi="宋体" w:eastAsia="黑体" w:cs="黑体"/>
          <w:b/>
          <w:bCs/>
          <w:kern w:val="2"/>
          <w:sz w:val="28"/>
          <w:szCs w:val="28"/>
          <w:highlight w:val="none"/>
          <w:lang w:val="en-US" w:eastAsia="zh-CN" w:bidi="ar"/>
        </w:rPr>
        <w:t>：拟任项目技术负责人简历表</w:t>
      </w: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0EC9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6CC59B7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姓</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名</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CC537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308F61F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年</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龄</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4D307E8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2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7D0E8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学历</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3DF2A12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p>
        </w:tc>
      </w:tr>
      <w:tr w14:paraId="473E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2105B34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称</w:t>
            </w:r>
          </w:p>
        </w:tc>
        <w:tc>
          <w:tcPr>
            <w:tcW w:w="11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51A9A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14:paraId="054FD6B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职</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务</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14:paraId="74135E9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p>
        </w:tc>
        <w:tc>
          <w:tcPr>
            <w:tcW w:w="23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84A7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拟在本合同任职</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0BA809A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p>
        </w:tc>
      </w:tr>
      <w:tr w14:paraId="038F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467F824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毕业学校</w:t>
            </w:r>
          </w:p>
        </w:tc>
        <w:tc>
          <w:tcPr>
            <w:tcW w:w="809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DE830A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年毕业于</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学校</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专业</w:t>
            </w:r>
          </w:p>
        </w:tc>
      </w:tr>
      <w:tr w14:paraId="519F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94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26914C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主要工作经历</w:t>
            </w:r>
          </w:p>
        </w:tc>
      </w:tr>
      <w:tr w14:paraId="61BD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FCFA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时</w:t>
            </w:r>
            <w:r>
              <w:rPr>
                <w:rFonts w:hint="eastAsia" w:ascii="宋体" w:hAnsi="宋体" w:eastAsia="宋体" w:cs="Times New Roman"/>
                <w:kern w:val="2"/>
                <w:sz w:val="21"/>
                <w:szCs w:val="21"/>
                <w:highlight w:val="none"/>
                <w:lang w:val="en-US" w:eastAsia="zh-CN" w:bidi="ar"/>
              </w:rPr>
              <w:t xml:space="preserve">  </w:t>
            </w:r>
            <w:r>
              <w:rPr>
                <w:rFonts w:hint="eastAsia" w:ascii="宋体" w:hAnsi="宋体" w:eastAsia="宋体" w:cs="宋体"/>
                <w:kern w:val="2"/>
                <w:sz w:val="21"/>
                <w:szCs w:val="21"/>
                <w:highlight w:val="none"/>
                <w:lang w:val="en-US" w:eastAsia="zh-CN" w:bidi="ar"/>
              </w:rPr>
              <w:t>间</w:t>
            </w: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99E91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参加过的类似项目</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14:paraId="2A334AE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担任职务</w:t>
            </w: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B7E2C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kern w:val="2"/>
                <w:sz w:val="21"/>
                <w:szCs w:val="21"/>
                <w:highlight w:val="none"/>
              </w:rPr>
            </w:pPr>
            <w:r>
              <w:rPr>
                <w:rFonts w:hint="eastAsia" w:ascii="宋体" w:hAnsi="宋体" w:eastAsia="宋体" w:cs="宋体"/>
                <w:kern w:val="2"/>
                <w:sz w:val="21"/>
                <w:szCs w:val="21"/>
                <w:highlight w:val="none"/>
                <w:lang w:val="en-US" w:eastAsia="zh-CN" w:bidi="ar"/>
              </w:rPr>
              <w:t>发包人及联系电话</w:t>
            </w:r>
          </w:p>
        </w:tc>
      </w:tr>
      <w:tr w14:paraId="71D7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888A5F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22E1B7D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7D7BF2D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D0D846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63F6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EE676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62AF69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44F2229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57CB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62DB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906E4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CA14E0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07CA7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0E26FB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2F15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D6F609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773C44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299FBDF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F19FB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21C6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7031B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1DC0D5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2D1EB86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A77EF5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22A8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C1C67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77FF4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0911664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32F996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0484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D7117B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C99B1C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583E93E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F87B1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021D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38A08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A6C504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D33CCF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B3EA3F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2C50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71B466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E0C246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6709D95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83FBB6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65F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4C560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A312D3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76549B7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1505C5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r w14:paraId="622D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08990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377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17BC66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top"/>
          </w:tcPr>
          <w:p w14:paraId="1C5583E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c>
          <w:tcPr>
            <w:tcW w:w="2533"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01375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kern w:val="2"/>
                <w:sz w:val="21"/>
                <w:szCs w:val="21"/>
                <w:highlight w:val="none"/>
              </w:rPr>
            </w:pPr>
          </w:p>
        </w:tc>
      </w:tr>
    </w:tbl>
    <w:p w14:paraId="10F89D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p>
    <w:p w14:paraId="366E45B7">
      <w:pPr>
        <w:rPr>
          <w:rFonts w:eastAsia="黑体"/>
          <w:color w:val="auto"/>
          <w:sz w:val="28"/>
          <w:szCs w:val="28"/>
          <w:highlight w:val="none"/>
          <w:u w:val="single"/>
        </w:rPr>
      </w:pPr>
      <w:r>
        <w:rPr>
          <w:rFonts w:hint="eastAsia" w:ascii="宋体" w:hAnsi="宋体"/>
          <w:b/>
          <w:color w:val="auto"/>
          <w:sz w:val="32"/>
          <w:szCs w:val="32"/>
          <w:highlight w:val="none"/>
        </w:rPr>
        <w:br w:type="page"/>
      </w:r>
    </w:p>
    <w:p w14:paraId="4564BEC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（项目名称）</w:t>
      </w:r>
    </w:p>
    <w:p w14:paraId="09647CC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1E4A2F0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7E19AAB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投</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件  二</w:t>
      </w:r>
    </w:p>
    <w:p w14:paraId="205250A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（技术标文件）</w:t>
      </w:r>
    </w:p>
    <w:p w14:paraId="39C8A60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924AA4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1A5D3D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D23904">
      <w:pPr>
        <w:pStyle w:val="42"/>
        <w:keepNext w:val="0"/>
        <w:keepLines w:val="0"/>
        <w:widowControl w:val="0"/>
        <w:suppressLineNumbers w:val="0"/>
        <w:adjustRightInd w:val="0"/>
        <w:snapToGrid w:val="0"/>
        <w:spacing w:before="0" w:beforeAutospacing="1" w:after="0" w:afterLines="0" w:afterAutospacing="0" w:line="560" w:lineRule="exact"/>
        <w:ind w:right="0"/>
        <w:jc w:val="center"/>
        <w:rPr>
          <w:rFonts w:hint="default" w:ascii="Times New Roman" w:hAnsi="Times New Roman" w:eastAsia="黑体" w:cs="Times New Roman"/>
          <w:color w:val="auto"/>
          <w:kern w:val="2"/>
          <w:sz w:val="28"/>
          <w:szCs w:val="28"/>
          <w:highlight w:val="none"/>
          <w:lang w:val="en-US"/>
        </w:rPr>
      </w:pPr>
      <w:r>
        <w:rPr>
          <w:rFonts w:hint="default" w:ascii="Times New Roman" w:hAnsi="Times New Roman" w:eastAsia="黑体" w:cs="Times New Roman"/>
          <w:color w:val="auto"/>
          <w:kern w:val="2"/>
          <w:sz w:val="28"/>
          <w:szCs w:val="28"/>
          <w:highlight w:val="none"/>
          <w:lang w:val="en-US" w:eastAsia="zh-CN" w:bidi="ar"/>
        </w:rPr>
        <w:t>项目编号：</w:t>
      </w:r>
      <w:r>
        <w:rPr>
          <w:rFonts w:hint="eastAsia" w:ascii="Times New Roman" w:hAnsi="Times New Roman" w:eastAsia="黑体" w:cs="Times New Roman"/>
          <w:color w:val="auto"/>
          <w:kern w:val="2"/>
          <w:sz w:val="28"/>
          <w:szCs w:val="28"/>
          <w:highlight w:val="none"/>
          <w:u w:val="single"/>
          <w:lang w:val="en-US" w:eastAsia="zh-CN" w:bidi="ar"/>
        </w:rPr>
        <w:t xml:space="preserve">    </w:t>
      </w:r>
    </w:p>
    <w:p w14:paraId="370574F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EF769A">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0" w:firstLineChars="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A6984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2E141A">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2FE8F1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81AE22D">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420" w:firstLineChars="200"/>
        <w:jc w:val="both"/>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val="en-US" w:eastAsia="zh-CN" w:bidi="ar"/>
        </w:rPr>
        <w:t xml:space="preserve"> </w:t>
      </w:r>
    </w:p>
    <w:p w14:paraId="2AA04F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A475EF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52C1EF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0B3C78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u w:val="single"/>
        </w:rPr>
      </w:pPr>
      <w:r>
        <w:rPr>
          <w:rFonts w:hint="eastAsia" w:ascii="黑体" w:hAnsi="宋体" w:eastAsia="黑体" w:cs="黑体"/>
          <w:color w:val="auto"/>
          <w:kern w:val="2"/>
          <w:sz w:val="28"/>
          <w:szCs w:val="28"/>
          <w:highlight w:val="none"/>
          <w:lang w:val="en-US" w:eastAsia="zh-CN" w:bidi="ar"/>
        </w:rPr>
        <w:t>投标人：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14585D8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法定代表人或授权委托人：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7B6F132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年</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月</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日</w:t>
      </w:r>
    </w:p>
    <w:p w14:paraId="732C2BA4">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F53350">
      <w:pPr>
        <w:pStyle w:val="7"/>
        <w:widowControl/>
        <w:rPr>
          <w:rFonts w:hint="eastAsia" w:ascii="Arial" w:hAnsi="Arial"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t>投标文件二：技术标目录</w:t>
      </w:r>
    </w:p>
    <w:p w14:paraId="20807592">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技术实施方案；</w:t>
      </w:r>
    </w:p>
    <w:p w14:paraId="61F67575">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（2）其他技术标评审所需资料</w:t>
      </w:r>
      <w:r>
        <w:rPr>
          <w:rFonts w:hint="eastAsia" w:ascii="宋体" w:hAnsi="宋体" w:cs="宋体"/>
          <w:color w:val="auto"/>
          <w:kern w:val="2"/>
          <w:sz w:val="21"/>
          <w:szCs w:val="21"/>
          <w:highlight w:val="none"/>
          <w:lang w:val="en-US" w:eastAsia="zh-CN" w:bidi="ar"/>
        </w:rPr>
        <w:t>。</w:t>
      </w:r>
    </w:p>
    <w:p w14:paraId="70D6B87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52383F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color w:val="auto"/>
          <w:kern w:val="2"/>
          <w:sz w:val="21"/>
          <w:szCs w:val="21"/>
          <w:highlight w:val="none"/>
        </w:rPr>
      </w:pPr>
      <w:r>
        <w:rPr>
          <w:rFonts w:hint="eastAsia" w:ascii="仿宋_GB2312" w:hAnsi="Times New Roman" w:eastAsia="仿宋_GB2312" w:cs="仿宋_GB2312"/>
          <w:color w:val="auto"/>
          <w:kern w:val="2"/>
          <w:sz w:val="21"/>
          <w:szCs w:val="21"/>
          <w:highlight w:val="none"/>
          <w:lang w:val="en-US" w:eastAsia="zh-CN" w:bidi="ar"/>
        </w:rPr>
        <w:t xml:space="preserve"> </w:t>
      </w:r>
    </w:p>
    <w:p w14:paraId="64CE274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5E18DB0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EE2969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D6688D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C2EA74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7F162D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795F94DB">
      <w:pPr>
        <w:rPr>
          <w:color w:val="auto"/>
          <w:highlight w:val="none"/>
        </w:rPr>
      </w:pPr>
      <w:r>
        <w:rPr>
          <w:color w:val="auto"/>
          <w:highlight w:val="none"/>
        </w:rPr>
        <w:br w:type="page"/>
      </w:r>
    </w:p>
    <w:p w14:paraId="2AB368F8">
      <w:pPr>
        <w:pStyle w:val="2"/>
        <w:rPr>
          <w:color w:val="auto"/>
          <w:highlight w:val="none"/>
        </w:rPr>
      </w:pPr>
    </w:p>
    <w:p w14:paraId="564C96EF">
      <w:pPr>
        <w:jc w:val="center"/>
        <w:rPr>
          <w:rFonts w:eastAsia="黑体"/>
          <w:color w:val="auto"/>
          <w:sz w:val="20"/>
          <w:szCs w:val="20"/>
          <w:highlight w:val="none"/>
        </w:rPr>
      </w:pPr>
      <w:r>
        <w:rPr>
          <w:rFonts w:eastAsia="黑体"/>
          <w:color w:val="auto"/>
          <w:sz w:val="28"/>
          <w:szCs w:val="28"/>
          <w:highlight w:val="none"/>
        </w:rPr>
        <w:t>（项目名称）</w:t>
      </w:r>
    </w:p>
    <w:p w14:paraId="22EC766D">
      <w:pPr>
        <w:jc w:val="center"/>
        <w:rPr>
          <w:rFonts w:eastAsia="黑体"/>
          <w:color w:val="auto"/>
          <w:sz w:val="20"/>
          <w:szCs w:val="20"/>
          <w:highlight w:val="none"/>
        </w:rPr>
      </w:pPr>
    </w:p>
    <w:p w14:paraId="57900F6E">
      <w:pPr>
        <w:rPr>
          <w:rFonts w:eastAsia="黑体"/>
          <w:color w:val="auto"/>
          <w:sz w:val="20"/>
          <w:szCs w:val="20"/>
          <w:highlight w:val="none"/>
        </w:rPr>
      </w:pPr>
    </w:p>
    <w:p w14:paraId="149665A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三</w:t>
      </w:r>
    </w:p>
    <w:p w14:paraId="445D8028">
      <w:pPr>
        <w:jc w:val="center"/>
        <w:rPr>
          <w:rFonts w:eastAsia="黑体"/>
          <w:color w:val="auto"/>
          <w:sz w:val="44"/>
          <w:szCs w:val="44"/>
          <w:highlight w:val="none"/>
        </w:rPr>
      </w:pPr>
      <w:r>
        <w:rPr>
          <w:rFonts w:hint="eastAsia" w:eastAsia="黑体"/>
          <w:color w:val="auto"/>
          <w:sz w:val="44"/>
          <w:szCs w:val="44"/>
          <w:highlight w:val="none"/>
        </w:rPr>
        <w:t>（商务标文件）</w:t>
      </w:r>
    </w:p>
    <w:p w14:paraId="30CBC1F1">
      <w:pPr>
        <w:rPr>
          <w:rFonts w:eastAsia="黑体"/>
          <w:color w:val="auto"/>
          <w:sz w:val="28"/>
          <w:szCs w:val="28"/>
          <w:highlight w:val="none"/>
        </w:rPr>
      </w:pPr>
    </w:p>
    <w:p w14:paraId="35F52FCF">
      <w:pPr>
        <w:rPr>
          <w:rFonts w:eastAsia="黑体"/>
          <w:color w:val="auto"/>
          <w:sz w:val="28"/>
          <w:szCs w:val="28"/>
          <w:highlight w:val="none"/>
        </w:rPr>
      </w:pPr>
    </w:p>
    <w:p w14:paraId="47AF6FD3">
      <w:pPr>
        <w:rPr>
          <w:rFonts w:eastAsia="黑体"/>
          <w:color w:val="auto"/>
          <w:sz w:val="28"/>
          <w:szCs w:val="28"/>
          <w:highlight w:val="none"/>
        </w:rPr>
      </w:pPr>
    </w:p>
    <w:p w14:paraId="70523D80">
      <w:pPr>
        <w:rPr>
          <w:rFonts w:eastAsia="黑体"/>
          <w:color w:val="auto"/>
          <w:sz w:val="28"/>
          <w:szCs w:val="28"/>
          <w:highlight w:val="none"/>
        </w:rPr>
      </w:pPr>
    </w:p>
    <w:p w14:paraId="585952F6">
      <w:pPr>
        <w:jc w:val="center"/>
        <w:rPr>
          <w:rFonts w:hint="default" w:eastAsia="黑体"/>
          <w:color w:val="auto"/>
          <w:sz w:val="28"/>
          <w:szCs w:val="28"/>
          <w:highlight w:val="none"/>
          <w:u w:val="singl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6A527257">
      <w:pPr>
        <w:rPr>
          <w:rFonts w:eastAsia="黑体"/>
          <w:color w:val="auto"/>
          <w:sz w:val="28"/>
          <w:szCs w:val="28"/>
          <w:highlight w:val="none"/>
        </w:rPr>
      </w:pPr>
    </w:p>
    <w:p w14:paraId="39902399">
      <w:pPr>
        <w:rPr>
          <w:rFonts w:eastAsia="黑体"/>
          <w:color w:val="auto"/>
          <w:sz w:val="28"/>
          <w:szCs w:val="28"/>
          <w:highlight w:val="none"/>
        </w:rPr>
      </w:pPr>
    </w:p>
    <w:p w14:paraId="69BE83A3">
      <w:pPr>
        <w:rPr>
          <w:rFonts w:eastAsia="黑体"/>
          <w:color w:val="auto"/>
          <w:sz w:val="28"/>
          <w:szCs w:val="28"/>
          <w:highlight w:val="none"/>
        </w:rPr>
      </w:pPr>
    </w:p>
    <w:p w14:paraId="5616E6F9">
      <w:pPr>
        <w:rPr>
          <w:rFonts w:eastAsia="黑体"/>
          <w:color w:val="auto"/>
          <w:sz w:val="28"/>
          <w:szCs w:val="28"/>
          <w:highlight w:val="none"/>
        </w:rPr>
      </w:pPr>
    </w:p>
    <w:p w14:paraId="343F2D06">
      <w:pPr>
        <w:rPr>
          <w:rFonts w:eastAsia="黑体"/>
          <w:color w:val="auto"/>
          <w:sz w:val="28"/>
          <w:szCs w:val="28"/>
          <w:highlight w:val="none"/>
        </w:rPr>
      </w:pPr>
    </w:p>
    <w:p w14:paraId="3E07C68D">
      <w:pPr>
        <w:rPr>
          <w:rFonts w:eastAsia="黑体"/>
          <w:color w:val="auto"/>
          <w:sz w:val="28"/>
          <w:szCs w:val="28"/>
          <w:highlight w:val="none"/>
        </w:rPr>
      </w:pPr>
    </w:p>
    <w:p w14:paraId="44D66E16">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2663CD77">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63A08AA1">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73943EF2">
      <w:pPr>
        <w:rPr>
          <w:color w:val="auto"/>
          <w:highlight w:val="none"/>
        </w:rPr>
      </w:pPr>
    </w:p>
    <w:p w14:paraId="06E7811B">
      <w:pPr>
        <w:pStyle w:val="2"/>
        <w:ind w:firstLine="420"/>
        <w:rPr>
          <w:color w:val="auto"/>
          <w:highlight w:val="none"/>
        </w:rPr>
      </w:pPr>
    </w:p>
    <w:p w14:paraId="1E7679BC">
      <w:pPr>
        <w:rPr>
          <w:color w:val="auto"/>
          <w:highlight w:val="none"/>
        </w:rPr>
      </w:pPr>
    </w:p>
    <w:p w14:paraId="772CCC6C">
      <w:pPr>
        <w:spacing w:beforeLines="50" w:afterLines="50" w:line="440" w:lineRule="exact"/>
        <w:ind w:firstLine="643" w:firstLineChars="200"/>
        <w:jc w:val="left"/>
        <w:rPr>
          <w:rStyle w:val="65"/>
          <w:rFonts w:ascii="宋体" w:hAnsi="宋体" w:cs="宋体"/>
          <w:color w:val="auto"/>
          <w:sz w:val="32"/>
          <w:highlight w:val="none"/>
        </w:rPr>
      </w:pPr>
      <w:bookmarkStart w:id="1067" w:name="_Toc35424973"/>
      <w:bookmarkStart w:id="1068" w:name="_Toc19174"/>
      <w:bookmarkStart w:id="1069" w:name="_Toc35425139"/>
      <w:bookmarkStart w:id="1070" w:name="_Toc78803401"/>
      <w:r>
        <w:rPr>
          <w:rStyle w:val="65"/>
          <w:rFonts w:hint="eastAsia" w:ascii="宋体" w:hAnsi="宋体" w:cs="宋体"/>
          <w:color w:val="auto"/>
          <w:sz w:val="32"/>
          <w:highlight w:val="none"/>
        </w:rPr>
        <w:br w:type="page"/>
      </w:r>
      <w:bookmarkStart w:id="1071" w:name="_Toc26670"/>
      <w:bookmarkStart w:id="1072" w:name="_Toc19057"/>
      <w:bookmarkStart w:id="1073" w:name="_Toc27877"/>
      <w:r>
        <w:rPr>
          <w:rStyle w:val="65"/>
          <w:rFonts w:hint="eastAsia" w:ascii="宋体" w:hAnsi="宋体" w:cs="宋体"/>
          <w:color w:val="auto"/>
          <w:sz w:val="32"/>
          <w:highlight w:val="none"/>
        </w:rPr>
        <w:t>投标文件</w:t>
      </w:r>
      <w:bookmarkEnd w:id="1067"/>
      <w:bookmarkEnd w:id="1068"/>
      <w:bookmarkEnd w:id="1069"/>
      <w:r>
        <w:rPr>
          <w:rStyle w:val="65"/>
          <w:rFonts w:hint="eastAsia" w:ascii="宋体" w:hAnsi="宋体" w:cs="宋体"/>
          <w:color w:val="auto"/>
          <w:sz w:val="32"/>
          <w:highlight w:val="none"/>
          <w:lang w:val="en-US"/>
        </w:rPr>
        <w:t>三</w:t>
      </w:r>
      <w:r>
        <w:rPr>
          <w:rStyle w:val="65"/>
          <w:rFonts w:hint="eastAsia" w:ascii="宋体" w:hAnsi="宋体" w:cs="宋体"/>
          <w:color w:val="auto"/>
          <w:sz w:val="32"/>
          <w:highlight w:val="none"/>
        </w:rPr>
        <w:t>：商务标目录</w:t>
      </w:r>
      <w:bookmarkEnd w:id="1070"/>
    </w:p>
    <w:bookmarkEnd w:id="1071"/>
    <w:bookmarkEnd w:id="1072"/>
    <w:bookmarkEnd w:id="1073"/>
    <w:p w14:paraId="2DA8B332">
      <w:pPr>
        <w:spacing w:line="440" w:lineRule="exact"/>
        <w:ind w:firstLine="420" w:firstLineChars="200"/>
        <w:jc w:val="left"/>
        <w:rPr>
          <w:rFonts w:hint="eastAsia" w:ascii="宋体" w:hAnsi="宋体" w:cs="宋体"/>
          <w:i/>
          <w:iCs/>
          <w:color w:val="auto"/>
          <w:szCs w:val="21"/>
          <w:highlight w:val="none"/>
        </w:rPr>
      </w:pPr>
      <w:r>
        <w:rPr>
          <w:rFonts w:hint="eastAsia" w:ascii="宋体" w:hAnsi="宋体" w:cs="宋体"/>
          <w:color w:val="auto"/>
          <w:szCs w:val="21"/>
          <w:highlight w:val="none"/>
        </w:rPr>
        <w:t>（1）投标函；</w:t>
      </w:r>
    </w:p>
    <w:p w14:paraId="3F193C4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）工程量清单报价书；</w:t>
      </w:r>
    </w:p>
    <w:p w14:paraId="3C0E80E0">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）推荐的材料品牌响应表（如有）</w:t>
      </w:r>
      <w:r>
        <w:rPr>
          <w:rFonts w:hint="eastAsia" w:ascii="宋体" w:hAnsi="宋体" w:cs="宋体"/>
          <w:color w:val="auto"/>
          <w:szCs w:val="21"/>
          <w:highlight w:val="none"/>
          <w:lang w:eastAsia="zh-CN"/>
        </w:rPr>
        <w:t>；</w:t>
      </w:r>
    </w:p>
    <w:p w14:paraId="639FB807">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）全国建筑市场监管公共服务平台(四库一平台)企业注册人员网页截图；</w:t>
      </w:r>
    </w:p>
    <w:p w14:paraId="0956BA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商务评审需要及</w:t>
      </w:r>
      <w:r>
        <w:rPr>
          <w:rFonts w:hint="eastAsia" w:ascii="宋体" w:hAnsi="宋体" w:cs="宋体"/>
          <w:color w:val="auto"/>
          <w:szCs w:val="21"/>
          <w:highlight w:val="none"/>
        </w:rPr>
        <w:t>投标人认为需要提供的其他材料。</w:t>
      </w:r>
    </w:p>
    <w:p w14:paraId="57215258">
      <w:pPr>
        <w:spacing w:line="540" w:lineRule="exact"/>
        <w:rPr>
          <w:rFonts w:eastAsia="黑体"/>
          <w:color w:val="auto"/>
          <w:sz w:val="20"/>
          <w:szCs w:val="20"/>
          <w:highlight w:val="none"/>
        </w:rPr>
      </w:pPr>
    </w:p>
    <w:p w14:paraId="45D4DCEE">
      <w:pPr>
        <w:spacing w:line="540" w:lineRule="exact"/>
        <w:rPr>
          <w:rFonts w:eastAsia="黑体"/>
          <w:color w:val="auto"/>
          <w:sz w:val="20"/>
          <w:szCs w:val="20"/>
          <w:highlight w:val="none"/>
        </w:rPr>
      </w:pPr>
    </w:p>
    <w:p w14:paraId="6A7BFB0E">
      <w:pPr>
        <w:spacing w:line="540" w:lineRule="exact"/>
        <w:rPr>
          <w:rFonts w:eastAsia="黑体"/>
          <w:color w:val="auto"/>
          <w:sz w:val="20"/>
          <w:szCs w:val="20"/>
          <w:highlight w:val="none"/>
        </w:rPr>
      </w:pPr>
    </w:p>
    <w:p w14:paraId="244F7969">
      <w:pPr>
        <w:spacing w:line="360" w:lineRule="auto"/>
        <w:ind w:firstLine="420" w:firstLineChars="200"/>
        <w:jc w:val="right"/>
        <w:rPr>
          <w:color w:val="auto"/>
          <w:szCs w:val="21"/>
          <w:highlight w:val="none"/>
          <w:u w:val="single"/>
        </w:rPr>
      </w:pPr>
    </w:p>
    <w:p w14:paraId="66667EC5">
      <w:pPr>
        <w:spacing w:line="360" w:lineRule="auto"/>
        <w:ind w:firstLine="420" w:firstLineChars="200"/>
        <w:jc w:val="right"/>
        <w:rPr>
          <w:color w:val="auto"/>
          <w:szCs w:val="21"/>
          <w:highlight w:val="none"/>
          <w:u w:val="single"/>
        </w:rPr>
      </w:pPr>
    </w:p>
    <w:p w14:paraId="1761B5FB">
      <w:pPr>
        <w:spacing w:line="360" w:lineRule="auto"/>
        <w:ind w:firstLine="420" w:firstLineChars="200"/>
        <w:jc w:val="right"/>
        <w:rPr>
          <w:color w:val="auto"/>
          <w:szCs w:val="21"/>
          <w:highlight w:val="none"/>
          <w:u w:val="single"/>
        </w:rPr>
      </w:pPr>
    </w:p>
    <w:p w14:paraId="4BBA9CFF">
      <w:pPr>
        <w:spacing w:line="360" w:lineRule="auto"/>
        <w:ind w:firstLine="420" w:firstLineChars="200"/>
        <w:jc w:val="right"/>
        <w:rPr>
          <w:color w:val="auto"/>
          <w:szCs w:val="21"/>
          <w:highlight w:val="none"/>
          <w:u w:val="single"/>
        </w:rPr>
      </w:pPr>
    </w:p>
    <w:p w14:paraId="1B352D4C">
      <w:pPr>
        <w:spacing w:line="360" w:lineRule="auto"/>
        <w:ind w:firstLine="420" w:firstLineChars="200"/>
        <w:jc w:val="right"/>
        <w:rPr>
          <w:color w:val="auto"/>
          <w:szCs w:val="21"/>
          <w:highlight w:val="none"/>
          <w:u w:val="single"/>
        </w:rPr>
      </w:pPr>
    </w:p>
    <w:p w14:paraId="646241FB">
      <w:pPr>
        <w:spacing w:line="360" w:lineRule="auto"/>
        <w:ind w:firstLine="420" w:firstLineChars="200"/>
        <w:jc w:val="right"/>
        <w:rPr>
          <w:color w:val="auto"/>
          <w:szCs w:val="21"/>
          <w:highlight w:val="none"/>
          <w:u w:val="single"/>
        </w:rPr>
      </w:pPr>
    </w:p>
    <w:p w14:paraId="321B8345">
      <w:pPr>
        <w:spacing w:line="360" w:lineRule="auto"/>
        <w:ind w:firstLine="420" w:firstLineChars="200"/>
        <w:jc w:val="right"/>
        <w:rPr>
          <w:color w:val="auto"/>
          <w:szCs w:val="21"/>
          <w:highlight w:val="none"/>
          <w:u w:val="single"/>
        </w:rPr>
      </w:pPr>
    </w:p>
    <w:p w14:paraId="415E36EA">
      <w:pPr>
        <w:spacing w:line="360" w:lineRule="auto"/>
        <w:ind w:firstLine="420" w:firstLineChars="200"/>
        <w:jc w:val="right"/>
        <w:rPr>
          <w:color w:val="auto"/>
          <w:szCs w:val="21"/>
          <w:highlight w:val="none"/>
          <w:u w:val="single"/>
        </w:rPr>
      </w:pPr>
    </w:p>
    <w:p w14:paraId="7411DAC2">
      <w:pPr>
        <w:jc w:val="center"/>
        <w:rPr>
          <w:b/>
          <w:color w:val="auto"/>
          <w:sz w:val="32"/>
          <w:szCs w:val="32"/>
          <w:highlight w:val="none"/>
        </w:rPr>
      </w:pPr>
    </w:p>
    <w:p w14:paraId="3603BAAB">
      <w:pPr>
        <w:jc w:val="center"/>
        <w:rPr>
          <w:b/>
          <w:color w:val="auto"/>
          <w:sz w:val="32"/>
          <w:szCs w:val="32"/>
          <w:highlight w:val="none"/>
        </w:rPr>
      </w:pPr>
    </w:p>
    <w:p w14:paraId="2A178D71">
      <w:pPr>
        <w:jc w:val="center"/>
        <w:rPr>
          <w:b/>
          <w:color w:val="auto"/>
          <w:sz w:val="32"/>
          <w:szCs w:val="32"/>
          <w:highlight w:val="none"/>
        </w:rPr>
      </w:pPr>
    </w:p>
    <w:p w14:paraId="135B4C78">
      <w:pPr>
        <w:jc w:val="center"/>
        <w:rPr>
          <w:b/>
          <w:color w:val="auto"/>
          <w:sz w:val="32"/>
          <w:szCs w:val="32"/>
          <w:highlight w:val="none"/>
        </w:rPr>
      </w:pPr>
    </w:p>
    <w:p w14:paraId="03E14D7E">
      <w:pPr>
        <w:jc w:val="center"/>
        <w:rPr>
          <w:b/>
          <w:color w:val="auto"/>
          <w:sz w:val="32"/>
          <w:szCs w:val="32"/>
          <w:highlight w:val="none"/>
        </w:rPr>
      </w:pPr>
    </w:p>
    <w:p w14:paraId="60BCBB70">
      <w:pPr>
        <w:jc w:val="center"/>
        <w:rPr>
          <w:b/>
          <w:color w:val="auto"/>
          <w:sz w:val="32"/>
          <w:szCs w:val="32"/>
          <w:highlight w:val="none"/>
        </w:rPr>
      </w:pPr>
    </w:p>
    <w:p w14:paraId="0841936B">
      <w:pPr>
        <w:jc w:val="center"/>
        <w:rPr>
          <w:b/>
          <w:color w:val="auto"/>
          <w:sz w:val="32"/>
          <w:szCs w:val="32"/>
          <w:highlight w:val="none"/>
        </w:rPr>
      </w:pPr>
    </w:p>
    <w:p w14:paraId="1C19EE91">
      <w:pPr>
        <w:spacing w:line="360" w:lineRule="auto"/>
        <w:rPr>
          <w:b/>
          <w:bCs/>
          <w:color w:val="auto"/>
          <w:sz w:val="32"/>
          <w:szCs w:val="32"/>
          <w:highlight w:val="none"/>
        </w:rPr>
      </w:pPr>
    </w:p>
    <w:p w14:paraId="485C1F31">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77B991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1074" w:name="_Toc506107366"/>
      <w:bookmarkStart w:id="1075" w:name="_Toc15058950"/>
      <w:bookmarkStart w:id="1076" w:name="_Toc35424974"/>
      <w:bookmarkStart w:id="1077" w:name="_Toc35425140"/>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185304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1、根据你方招标项目编号为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Cs w:val="21"/>
          <w:highlight w:val="none"/>
          <w:u w:val="single"/>
          <w:lang w:val="en-US" w:eastAsia="zh-CN"/>
        </w:rPr>
        <w:t xml:space="preserve"> （币种、金额、单位）人民币（大写）        （小写）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14:paraId="3C73638A">
      <w:pPr>
        <w:numPr>
          <w:ilvl w:val="0"/>
          <w:numId w:val="6"/>
        </w:numPr>
        <w:spacing w:line="440" w:lineRule="exact"/>
        <w:ind w:left="0"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我方已详细审核全部招标文件及有关附件，承诺招标文件及有关附件中所有条款。</w:t>
      </w:r>
    </w:p>
    <w:p w14:paraId="437A755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建造师为本项目的项目</w:t>
      </w:r>
      <w:r>
        <w:rPr>
          <w:rFonts w:hint="eastAsia" w:ascii="宋体" w:hAnsi="宋体"/>
          <w:color w:val="auto"/>
          <w:szCs w:val="21"/>
          <w:highlight w:val="none"/>
          <w:lang w:val="en-US" w:eastAsia="zh-CN"/>
        </w:rPr>
        <w:t>经理</w:t>
      </w:r>
      <w:r>
        <w:rPr>
          <w:rFonts w:hint="eastAsia" w:ascii="宋体" w:hAnsi="宋体"/>
          <w:color w:val="auto"/>
          <w:szCs w:val="21"/>
          <w:highlight w:val="none"/>
        </w:rPr>
        <w:t>，保证按照招标人要求开始实施本项目，并在</w:t>
      </w:r>
      <w:r>
        <w:rPr>
          <w:rFonts w:hint="eastAsia" w:ascii="宋体" w:hAnsi="宋体"/>
          <w:color w:val="auto"/>
          <w:szCs w:val="21"/>
          <w:highlight w:val="none"/>
          <w:u w:val="single"/>
        </w:rPr>
        <w:t xml:space="preserve">      </w:t>
      </w:r>
      <w:r>
        <w:rPr>
          <w:rFonts w:hint="eastAsia" w:ascii="宋体" w:hAnsi="宋体"/>
          <w:color w:val="auto"/>
          <w:szCs w:val="21"/>
          <w:highlight w:val="none"/>
        </w:rPr>
        <w:t>个日历天（工期）内完成本合同的施工，并移交整个项目，项目质量达到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7311160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4、随本投标书，我方同时按照招标文件的要求提交投标保证金。如果我方在本投标书有效期内撤回投标书，或在中标通知书下达后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天内未能或拒绝签订合同书，或自行转标，贵单位有权没收投标保证金，并另选中标单位。</w:t>
      </w:r>
    </w:p>
    <w:p w14:paraId="4FE3D8A8">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5、如果我方中标我方将按照招标文件的规定提交履约担保。项目验收合格后，方可退还。</w:t>
      </w:r>
    </w:p>
    <w:p w14:paraId="3ADCEB8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14:paraId="515F61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34DEE729">
      <w:pPr>
        <w:spacing w:line="600" w:lineRule="exact"/>
        <w:ind w:firstLine="420" w:firstLineChars="200"/>
        <w:jc w:val="left"/>
        <w:rPr>
          <w:rFonts w:hint="eastAsia" w:ascii="宋体" w:hAnsi="宋体"/>
          <w:color w:val="auto"/>
          <w:szCs w:val="21"/>
          <w:highlight w:val="none"/>
        </w:rPr>
      </w:pPr>
    </w:p>
    <w:p w14:paraId="6CDE313A">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2EB6904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2E7655CB">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1D3B533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BF3A471">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360B1957">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E3BB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89E987E">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EA5C610">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3B95021">
      <w:pPr>
        <w:pStyle w:val="8"/>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2</w:t>
      </w:r>
      <w:r>
        <w:rPr>
          <w:rFonts w:hint="eastAsia" w:ascii="宋体" w:hAnsi="宋体" w:eastAsia="宋体" w:cs="宋体"/>
          <w:b/>
          <w:bCs/>
          <w:color w:val="auto"/>
          <w:kern w:val="0"/>
          <w:sz w:val="32"/>
          <w:szCs w:val="32"/>
          <w:highlight w:val="none"/>
        </w:rPr>
        <w:t>）工程量清单报价书</w:t>
      </w:r>
    </w:p>
    <w:p w14:paraId="302A0ED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color w:val="auto"/>
          <w:kern w:val="2"/>
          <w:sz w:val="32"/>
          <w:szCs w:val="32"/>
          <w:highlight w:val="none"/>
          <w:u w:val="single"/>
        </w:rPr>
      </w:pPr>
    </w:p>
    <w:p w14:paraId="68DCDB9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工程量清单报价书格式：见2018版“工程量清单计价文件”格式</w:t>
      </w:r>
    </w:p>
    <w:p w14:paraId="5FADC2FD">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4EA7FB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05D1C8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1DA3F6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A30B572">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F2C57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9479086">
      <w:pPr>
        <w:pStyle w:val="8"/>
        <w:pageBreakBefore/>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3</w:t>
      </w:r>
      <w:r>
        <w:rPr>
          <w:rFonts w:hint="eastAsia" w:ascii="宋体" w:hAnsi="宋体" w:eastAsia="宋体" w:cs="宋体"/>
          <w:b/>
          <w:bCs/>
          <w:color w:val="auto"/>
          <w:kern w:val="0"/>
          <w:sz w:val="32"/>
          <w:szCs w:val="32"/>
          <w:highlight w:val="none"/>
        </w:rPr>
        <w:t>）推荐的材料品牌响应表</w:t>
      </w:r>
    </w:p>
    <w:p w14:paraId="13FC4BEF">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lang w:val="en-US" w:eastAsia="zh-CN" w:bidi="ar"/>
        </w:rPr>
        <w:t>工程</w:t>
      </w:r>
      <w:r>
        <w:rPr>
          <w:rFonts w:hint="eastAsia" w:ascii="宋体" w:hAnsi="宋体" w:eastAsia="宋体" w:cs="宋体"/>
          <w:color w:val="auto"/>
          <w:spacing w:val="-3"/>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 xml:space="preserve">称：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第</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3"/>
          <w:kern w:val="2"/>
          <w:sz w:val="21"/>
          <w:szCs w:val="21"/>
          <w:highlight w:val="none"/>
          <w:lang w:val="en-US" w:eastAsia="zh-CN" w:bidi="ar"/>
        </w:rPr>
        <w:t>页</w:t>
      </w:r>
      <w:r>
        <w:rPr>
          <w:rFonts w:hint="eastAsia" w:ascii="宋体" w:hAnsi="宋体" w:eastAsia="宋体" w:cs="宋体"/>
          <w:color w:val="auto"/>
          <w:kern w:val="2"/>
          <w:sz w:val="21"/>
          <w:szCs w:val="21"/>
          <w:highlight w:val="none"/>
          <w:lang w:val="en-US" w:eastAsia="zh-CN" w:bidi="ar"/>
        </w:rPr>
        <w:t xml:space="preserve">共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页 </w:t>
      </w:r>
    </w:p>
    <w:p w14:paraId="4F365D36">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品牌推荐表（如要求）</w:t>
      </w:r>
    </w:p>
    <w:tbl>
      <w:tblPr>
        <w:tblStyle w:val="46"/>
        <w:tblW w:w="7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6BF0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643EE19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4E571D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ABE43B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6DEB31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0E4A38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891290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63507FA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47FA635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投标人选定品牌</w:t>
            </w:r>
          </w:p>
        </w:tc>
      </w:tr>
      <w:tr w14:paraId="7EDDB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3802CE9">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5B41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F590F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B4FFE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615139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02797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4B4B88E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A1568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256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0188BC45">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FFF395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D598EA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F46AF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5255C8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42CA38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2CD3C7C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2876771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29A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4" w:space="0"/>
              <w:left w:val="single" w:color="000000" w:sz="4" w:space="0"/>
              <w:bottom w:val="single" w:color="000000" w:sz="6" w:space="0"/>
              <w:right w:val="single" w:color="000000" w:sz="4" w:space="0"/>
            </w:tcBorders>
            <w:shd w:val="clear" w:color="auto" w:fill="auto"/>
            <w:vAlign w:val="top"/>
          </w:tcPr>
          <w:p w14:paraId="6E89A97E">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85" w:type="dxa"/>
            <w:tcBorders>
              <w:top w:val="single" w:color="000000" w:sz="4" w:space="0"/>
              <w:left w:val="single" w:color="000000" w:sz="4" w:space="0"/>
              <w:bottom w:val="single" w:color="000000" w:sz="6" w:space="0"/>
              <w:right w:val="single" w:color="000000" w:sz="4" w:space="0"/>
            </w:tcBorders>
            <w:shd w:val="clear" w:color="auto" w:fill="auto"/>
            <w:vAlign w:val="top"/>
          </w:tcPr>
          <w:p w14:paraId="7D16FB8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0060109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69BFB40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494BFCB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6" w:space="0"/>
              <w:right w:val="single" w:color="000000" w:sz="4" w:space="0"/>
            </w:tcBorders>
            <w:shd w:val="clear" w:color="auto" w:fill="auto"/>
            <w:vAlign w:val="top"/>
          </w:tcPr>
          <w:p w14:paraId="645AA3D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6" w:space="0"/>
              <w:right w:val="single" w:color="000000" w:sz="4" w:space="0"/>
            </w:tcBorders>
            <w:shd w:val="clear" w:color="auto" w:fill="auto"/>
            <w:vAlign w:val="top"/>
          </w:tcPr>
          <w:p w14:paraId="060C048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6" w:space="0"/>
              <w:right w:val="single" w:color="000000" w:sz="4" w:space="0"/>
            </w:tcBorders>
            <w:shd w:val="clear" w:color="auto" w:fill="auto"/>
            <w:vAlign w:val="top"/>
          </w:tcPr>
          <w:p w14:paraId="31D781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3695F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36" w:type="dxa"/>
            <w:tcBorders>
              <w:top w:val="single" w:color="000000" w:sz="6" w:space="0"/>
              <w:left w:val="single" w:color="000000" w:sz="4" w:space="0"/>
              <w:bottom w:val="single" w:color="000000" w:sz="4" w:space="0"/>
              <w:right w:val="single" w:color="000000" w:sz="4" w:space="0"/>
            </w:tcBorders>
            <w:shd w:val="clear" w:color="auto" w:fill="auto"/>
            <w:vAlign w:val="top"/>
          </w:tcPr>
          <w:p w14:paraId="258EF1E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85" w:type="dxa"/>
            <w:tcBorders>
              <w:top w:val="single" w:color="000000" w:sz="6" w:space="0"/>
              <w:left w:val="single" w:color="000000" w:sz="4" w:space="0"/>
              <w:bottom w:val="single" w:color="000000" w:sz="4" w:space="0"/>
              <w:right w:val="single" w:color="000000" w:sz="4" w:space="0"/>
            </w:tcBorders>
            <w:shd w:val="clear" w:color="auto" w:fill="auto"/>
            <w:vAlign w:val="top"/>
          </w:tcPr>
          <w:p w14:paraId="6ED0C5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446EB0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03B19E6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33531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6" w:space="0"/>
              <w:left w:val="single" w:color="000000" w:sz="4" w:space="0"/>
              <w:bottom w:val="single" w:color="000000" w:sz="4" w:space="0"/>
              <w:right w:val="single" w:color="000000" w:sz="4" w:space="0"/>
            </w:tcBorders>
            <w:shd w:val="clear" w:color="auto" w:fill="auto"/>
            <w:vAlign w:val="top"/>
          </w:tcPr>
          <w:p w14:paraId="65CC1E5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6" w:space="0"/>
              <w:left w:val="single" w:color="000000" w:sz="4" w:space="0"/>
              <w:bottom w:val="single" w:color="000000" w:sz="4" w:space="0"/>
              <w:right w:val="single" w:color="000000" w:sz="4" w:space="0"/>
            </w:tcBorders>
            <w:shd w:val="clear" w:color="auto" w:fill="auto"/>
            <w:vAlign w:val="top"/>
          </w:tcPr>
          <w:p w14:paraId="66F7FF1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6" w:space="0"/>
              <w:left w:val="single" w:color="000000" w:sz="4" w:space="0"/>
              <w:bottom w:val="single" w:color="000000" w:sz="4" w:space="0"/>
              <w:right w:val="single" w:color="000000" w:sz="4" w:space="0"/>
            </w:tcBorders>
            <w:shd w:val="clear" w:color="auto" w:fill="auto"/>
            <w:vAlign w:val="top"/>
          </w:tcPr>
          <w:p w14:paraId="21B5CE3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68DC6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5291DF36">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5FA2345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2C28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51FD7F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1EFB93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8F5B4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6E8EB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7D51A2C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FEC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38480B2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7B11757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02858C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B97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4E234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C113B9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27926D5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1F17A6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2057E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125223E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71E7CA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4EAB2B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C9BAE9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4ECB92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73BE8B9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4360ED2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2C5CC9E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42E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4321E31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338BD2E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533CF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5D361C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7DFA92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634DE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99E7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157BE5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bl>
    <w:p w14:paraId="6CEC8EE6">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本表仅针对不采用发包人推荐品牌，采用其他品牌的相应单位填写，并注明并提供相关技术参数、业绩等供评审委员会评审，未在上表中注明且未提供相关技术参数、业绩，或经评审委员会评审未通过的，成交后只能从项目单位推荐品牌中进行选择，价格不予调整。</w:t>
      </w:r>
    </w:p>
    <w:p w14:paraId="0F5C90E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2、对于发包人推荐品牌的材料、设备等，投标单位如认为发包人推荐的品牌有限定性、唯一性、明显不在同一档次等级的或者其他疑问的，应在本项目澄清提出的截止时间前提出异议。</w:t>
      </w:r>
    </w:p>
    <w:p w14:paraId="79869350">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560" w:lineRule="exact"/>
        <w:ind w:left="0" w:right="0" w:firstLine="420"/>
        <w:jc w:val="both"/>
        <w:textAlignment w:val="auto"/>
        <w:rPr>
          <w:rFonts w:hint="eastAsia" w:ascii="宋体" w:hAnsi="宋体" w:eastAsia="宋体" w:cs="宋体"/>
          <w:color w:val="auto"/>
          <w:kern w:val="2"/>
          <w:sz w:val="21"/>
          <w:szCs w:val="21"/>
          <w:highlight w:val="none"/>
        </w:rPr>
      </w:pPr>
    </w:p>
    <w:p w14:paraId="320AD530">
      <w:pPr>
        <w:keepNext w:val="0"/>
        <w:keepLines w:val="0"/>
        <w:widowControl w:val="0"/>
        <w:suppressLineNumbers w:val="0"/>
        <w:spacing w:before="0" w:beforeAutospacing="0" w:after="0" w:afterAutospacing="0"/>
        <w:ind w:left="0" w:right="0"/>
        <w:jc w:val="both"/>
        <w:rPr>
          <w:color w:val="auto"/>
          <w:highlight w:val="none"/>
        </w:rPr>
      </w:pPr>
    </w:p>
    <w:p w14:paraId="7AB9FF70">
      <w:pPr>
        <w:pStyle w:val="8"/>
        <w:widowControl/>
        <w:adjustRightInd w:val="0"/>
        <w:snapToGrid w:val="0"/>
        <w:spacing w:before="0" w:beforeAutospacing="0" w:after="0" w:afterAutospacing="0" w:line="560" w:lineRule="exact"/>
        <w:jc w:val="center"/>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4</w:t>
      </w:r>
      <w:r>
        <w:rPr>
          <w:rFonts w:hint="eastAsia" w:ascii="宋体" w:hAnsi="宋体" w:cs="宋体"/>
          <w:b/>
          <w:bCs/>
          <w:color w:val="auto"/>
          <w:kern w:val="0"/>
          <w:sz w:val="32"/>
          <w:szCs w:val="32"/>
          <w:highlight w:val="none"/>
          <w:lang w:eastAsia="zh-CN"/>
        </w:rPr>
        <w:t>）全国建筑市场监管公共服务平台(四库一平台)企业注册人员网页截图；</w:t>
      </w:r>
    </w:p>
    <w:p w14:paraId="56E05396">
      <w:pPr>
        <w:pStyle w:val="8"/>
        <w:widowControl/>
        <w:adjustRightInd w:val="0"/>
        <w:snapToGrid w:val="0"/>
        <w:spacing w:before="0" w:beforeAutospacing="0" w:after="0" w:afterAutospacing="0" w:line="560" w:lineRule="exact"/>
        <w:jc w:val="center"/>
        <w:rPr>
          <w:rFonts w:hint="eastAsia" w:ascii="宋体" w:hAnsi="宋体" w:cs="宋体"/>
          <w:b/>
          <w:bCs/>
          <w:color w:val="auto"/>
          <w:kern w:val="0"/>
          <w:sz w:val="32"/>
          <w:szCs w:val="32"/>
          <w:highlight w:val="none"/>
          <w:lang w:eastAsia="zh-CN"/>
        </w:rPr>
      </w:pPr>
    </w:p>
    <w:p w14:paraId="545CC467">
      <w:pPr>
        <w:pStyle w:val="8"/>
        <w:widowControl/>
        <w:adjustRightInd w:val="0"/>
        <w:snapToGrid w:val="0"/>
        <w:spacing w:before="0" w:beforeAutospacing="0" w:after="0" w:afterAutospacing="0" w:line="560" w:lineRule="exact"/>
        <w:jc w:val="center"/>
        <w:rPr>
          <w:rFonts w:hint="eastAsia" w:ascii="宋体" w:hAnsi="宋体" w:eastAsia="宋体" w:cs="宋体"/>
          <w:color w:val="auto"/>
          <w:szCs w:val="21"/>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5</w:t>
      </w:r>
      <w:r>
        <w:rPr>
          <w:rFonts w:hint="eastAsia" w:ascii="宋体" w:hAnsi="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详细评审所需其他材料（如有）</w:t>
      </w:r>
    </w:p>
    <w:p w14:paraId="5A98529D">
      <w:pPr>
        <w:pStyle w:val="43"/>
        <w:spacing w:beforeLines="50" w:afterLines="50" w:line="440" w:lineRule="exact"/>
        <w:rPr>
          <w:rFonts w:hint="eastAsia" w:ascii="仿宋_GB2312" w:hAnsi="宋体" w:eastAsia="仿宋_GB2312"/>
          <w:b/>
          <w:color w:val="auto"/>
          <w:sz w:val="32"/>
          <w:szCs w:val="32"/>
          <w:highlight w:val="none"/>
        </w:rPr>
      </w:pPr>
      <w:r>
        <w:rPr>
          <w:rFonts w:hint="eastAsia"/>
          <w:color w:val="auto"/>
          <w:sz w:val="32"/>
          <w:szCs w:val="32"/>
          <w:highlight w:val="none"/>
        </w:rPr>
        <w:br w:type="page"/>
      </w:r>
      <w:bookmarkEnd w:id="7"/>
      <w:bookmarkEnd w:id="8"/>
      <w:bookmarkEnd w:id="9"/>
      <w:bookmarkEnd w:id="10"/>
      <w:bookmarkEnd w:id="11"/>
      <w:bookmarkEnd w:id="1074"/>
      <w:bookmarkEnd w:id="1075"/>
      <w:bookmarkEnd w:id="1076"/>
      <w:bookmarkEnd w:id="1077"/>
      <w:bookmarkStart w:id="1078" w:name="_Toc78803402"/>
    </w:p>
    <w:p w14:paraId="489D056E">
      <w:pPr>
        <w:pStyle w:val="43"/>
        <w:spacing w:beforeLines="50" w:afterLines="50" w:line="440" w:lineRule="exact"/>
        <w:rPr>
          <w:bCs/>
          <w:color w:val="auto"/>
          <w:szCs w:val="32"/>
          <w:highlight w:val="none"/>
        </w:rPr>
      </w:pPr>
      <w:bookmarkStart w:id="1079" w:name="_Toc8955"/>
      <w:bookmarkStart w:id="1080" w:name="_Toc15593"/>
      <w:bookmarkStart w:id="1081" w:name="_Toc29114"/>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1078"/>
      <w:bookmarkEnd w:id="1079"/>
      <w:bookmarkEnd w:id="1080"/>
      <w:bookmarkEnd w:id="1081"/>
    </w:p>
    <w:p w14:paraId="62B128CB">
      <w:pPr>
        <w:pStyle w:val="20"/>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4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61AAF3FD">
            <w:pPr>
              <w:keepNext w:val="0"/>
              <w:keepLines w:val="0"/>
              <w:suppressLineNumbers w:val="0"/>
              <w:wordWrap w:val="0"/>
              <w:adjustRightInd w:val="0"/>
              <w:snapToGrid w:val="0"/>
              <w:spacing w:before="0" w:beforeAutospacing="0" w:after="0" w:afterAutospacing="0" w:line="560" w:lineRule="exact"/>
              <w:ind w:left="0" w:right="0"/>
              <w:rPr>
                <w:rFonts w:hint="default"/>
                <w:color w:val="auto"/>
                <w:sz w:val="30"/>
                <w:highlight w:val="none"/>
              </w:rPr>
            </w:pPr>
          </w:p>
          <w:p w14:paraId="53CE57BC">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安徽省天长市谕兴地区建筑用玄武岩矿景观提升工程</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3E40857E">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滁州市兴天矿业有限公司</w:t>
            </w:r>
            <w:r>
              <w:rPr>
                <w:rFonts w:hint="eastAsia" w:ascii="宋体" w:hAnsi="宋体"/>
                <w:color w:val="auto"/>
                <w:sz w:val="28"/>
                <w:szCs w:val="28"/>
                <w:highlight w:val="none"/>
              </w:rPr>
              <w:t xml:space="preserve">  </w:t>
            </w:r>
          </w:p>
          <w:p w14:paraId="49373CFB">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李超</w:t>
            </w:r>
            <w:r>
              <w:rPr>
                <w:rFonts w:hint="eastAsia" w:ascii="宋体" w:hAnsi="宋体" w:eastAsia="宋体" w:cs="Times New Roman"/>
                <w:color w:val="auto"/>
                <w:sz w:val="28"/>
                <w:szCs w:val="28"/>
                <w:highlight w:val="none"/>
              </w:rPr>
              <w:t xml:space="preserve"> </w:t>
            </w:r>
          </w:p>
          <w:p w14:paraId="79F3CBE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cs="Times New Roman"/>
                <w:color w:val="auto"/>
                <w:sz w:val="28"/>
                <w:szCs w:val="28"/>
                <w:highlight w:val="none"/>
                <w:lang w:val="en-US" w:eastAsia="zh-CN"/>
              </w:rPr>
              <w:t>15056501345</w:t>
            </w:r>
          </w:p>
          <w:p w14:paraId="18674481">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BED97E9">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6C7F6D4">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481DE6B">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4467D6B4">
            <w:pPr>
              <w:keepNext w:val="0"/>
              <w:keepLines w:val="0"/>
              <w:suppressLineNumbers w:val="0"/>
              <w:spacing w:before="0" w:beforeAutospacing="0" w:after="0" w:afterAutospacing="0" w:line="560" w:lineRule="exact"/>
              <w:ind w:left="0" w:right="0" w:firstLine="5880" w:firstLineChars="210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月</w:t>
            </w:r>
          </w:p>
          <w:p w14:paraId="6A97483B">
            <w:pPr>
              <w:pStyle w:val="2"/>
              <w:keepNext w:val="0"/>
              <w:keepLines w:val="0"/>
              <w:suppressLineNumbers w:val="0"/>
              <w:spacing w:before="0" w:beforeAutospacing="0" w:after="0" w:afterAutospacing="0"/>
              <w:ind w:right="0" w:firstLine="420"/>
              <w:rPr>
                <w:rFonts w:hint="default"/>
                <w:color w:val="auto"/>
                <w:highlight w:val="none"/>
              </w:rPr>
            </w:pPr>
          </w:p>
        </w:tc>
      </w:tr>
      <w:tr w14:paraId="2AD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4A64061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2F5FFA3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7A0413BB">
            <w:pPr>
              <w:keepNext w:val="0"/>
              <w:keepLines w:val="0"/>
              <w:suppressLineNumbers w:val="0"/>
              <w:spacing w:before="0" w:beforeAutospacing="0" w:after="0" w:afterAutospacing="0" w:line="560" w:lineRule="exact"/>
              <w:ind w:left="0" w:righ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联 系 人：胡国庆</w:t>
            </w:r>
          </w:p>
          <w:p w14:paraId="2E0C6C5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联系方式：0550-3519517、18005500950</w:t>
            </w:r>
          </w:p>
          <w:p w14:paraId="6B2CA8E7">
            <w:pPr>
              <w:keepNext w:val="0"/>
              <w:keepLines w:val="0"/>
              <w:suppressLineNumbers w:val="0"/>
              <w:spacing w:before="0" w:beforeAutospacing="0" w:after="0" w:afterAutospacing="0" w:line="560" w:lineRule="exact"/>
              <w:ind w:left="0" w:right="0" w:firstLine="5040" w:firstLineChars="1800"/>
              <w:rPr>
                <w:rFonts w:hint="default" w:ascii="宋体" w:hAnsi="宋体" w:cs="宋体"/>
                <w:color w:val="auto"/>
                <w:sz w:val="28"/>
                <w:szCs w:val="28"/>
                <w:highlight w:val="none"/>
              </w:rPr>
            </w:pPr>
          </w:p>
          <w:p w14:paraId="3C3B215A">
            <w:pPr>
              <w:keepNext w:val="0"/>
              <w:keepLines w:val="0"/>
              <w:suppressLineNumbers w:val="0"/>
              <w:spacing w:before="0" w:beforeAutospacing="0" w:after="0" w:afterAutospacing="0" w:line="560" w:lineRule="exact"/>
              <w:ind w:left="0" w:right="0" w:firstLine="5460" w:firstLineChars="1950"/>
              <w:rPr>
                <w:rFonts w:hint="default" w:ascii="宋体" w:hAnsi="宋体" w:cs="宋体"/>
                <w:color w:val="auto"/>
                <w:sz w:val="28"/>
                <w:szCs w:val="28"/>
                <w:highlight w:val="none"/>
              </w:rPr>
            </w:pPr>
          </w:p>
          <w:p w14:paraId="21405049">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6ADFB5E1">
            <w:pPr>
              <w:keepNext w:val="0"/>
              <w:keepLines w:val="0"/>
              <w:suppressLineNumbers w:val="0"/>
              <w:spacing w:before="0" w:beforeAutospacing="0" w:after="0" w:afterAutospacing="0" w:line="560" w:lineRule="exact"/>
              <w:ind w:left="0" w:right="0" w:firstLine="6020" w:firstLineChars="215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月</w:t>
            </w:r>
          </w:p>
          <w:p w14:paraId="0B913135">
            <w:pPr>
              <w:pStyle w:val="2"/>
              <w:keepNext w:val="0"/>
              <w:keepLines w:val="0"/>
              <w:suppressLineNumbers w:val="0"/>
              <w:spacing w:before="0" w:beforeAutospacing="0" w:after="0" w:afterAutospacing="0"/>
              <w:ind w:right="0" w:firstLine="420"/>
              <w:rPr>
                <w:rFonts w:hint="default"/>
                <w:color w:val="auto"/>
                <w:highlight w:val="none"/>
              </w:rPr>
            </w:pPr>
          </w:p>
        </w:tc>
      </w:tr>
    </w:tbl>
    <w:p w14:paraId="330A1917">
      <w:pPr>
        <w:rPr>
          <w:color w:val="auto"/>
          <w:highlight w:val="none"/>
        </w:rPr>
      </w:pPr>
    </w:p>
    <w:sectPr>
      <w:headerReference r:id="rId6" w:type="default"/>
      <w:footerReference r:id="rId7"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BA16">
    <w:pPr>
      <w:pStyle w:val="30"/>
      <w:rPr>
        <w:rStyle w:val="50"/>
      </w:rPr>
    </w:pPr>
  </w:p>
  <w:p w14:paraId="1189A1CD">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FDF7">
    <w:pPr>
      <w:pStyle w:val="30"/>
      <w:rPr>
        <w:rStyle w:val="5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006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1E006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6FD89A1">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A14">
    <w:pPr>
      <w:pStyle w:val="30"/>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342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1C3423">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2A8F1A2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3C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5526">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52B3C79"/>
    <w:multiLevelType w:val="singleLevel"/>
    <w:tmpl w:val="152B3C79"/>
    <w:lvl w:ilvl="0" w:tentative="0">
      <w:start w:val="1"/>
      <w:numFmt w:val="decimal"/>
      <w:suff w:val="nothing"/>
      <w:lvlText w:val="（%1）"/>
      <w:lvlJc w:val="left"/>
    </w:lvl>
  </w:abstractNum>
  <w:abstractNum w:abstractNumId="4">
    <w:nsid w:val="1E80E6C8"/>
    <w:multiLevelType w:val="singleLevel"/>
    <w:tmpl w:val="1E80E6C8"/>
    <w:lvl w:ilvl="0" w:tentative="0">
      <w:start w:val="3"/>
      <w:numFmt w:val="chineseCounting"/>
      <w:suff w:val="space"/>
      <w:lvlText w:val="第%1章"/>
      <w:lvlJc w:val="left"/>
      <w:rPr>
        <w:rFonts w:hint="eastAsia"/>
      </w:rPr>
    </w:lvl>
  </w:abstractNum>
  <w:abstractNum w:abstractNumId="5">
    <w:nsid w:val="45A1E0C6"/>
    <w:multiLevelType w:val="singleLevel"/>
    <w:tmpl w:val="45A1E0C6"/>
    <w:lvl w:ilvl="0" w:tentative="0">
      <w:start w:val="10"/>
      <w:numFmt w:val="decimal"/>
      <w:suff w:val="nothing"/>
      <w:lvlText w:val="（%1）"/>
      <w:lvlJc w:val="left"/>
      <w:pPr>
        <w:tabs>
          <w:tab w:val="left" w:pos="0"/>
        </w:tabs>
        <w:ind w:left="0" w:firstLine="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3700"/>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86DFB"/>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66A48"/>
    <w:rsid w:val="01086012"/>
    <w:rsid w:val="012F23D2"/>
    <w:rsid w:val="01353E46"/>
    <w:rsid w:val="013D20EF"/>
    <w:rsid w:val="013D4C8F"/>
    <w:rsid w:val="0141555F"/>
    <w:rsid w:val="01542AFA"/>
    <w:rsid w:val="015460A2"/>
    <w:rsid w:val="015E6630"/>
    <w:rsid w:val="016453D0"/>
    <w:rsid w:val="016C75C7"/>
    <w:rsid w:val="018D524F"/>
    <w:rsid w:val="019036D8"/>
    <w:rsid w:val="01A01767"/>
    <w:rsid w:val="01A66FAC"/>
    <w:rsid w:val="01BD22C8"/>
    <w:rsid w:val="01BD4FDC"/>
    <w:rsid w:val="01C42B8B"/>
    <w:rsid w:val="01CE3A0A"/>
    <w:rsid w:val="01CF7782"/>
    <w:rsid w:val="01E941AE"/>
    <w:rsid w:val="01ED256A"/>
    <w:rsid w:val="01FE504C"/>
    <w:rsid w:val="02025461"/>
    <w:rsid w:val="021A6C4F"/>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ED7EC0"/>
    <w:rsid w:val="02F54A67"/>
    <w:rsid w:val="02FB586B"/>
    <w:rsid w:val="0306659A"/>
    <w:rsid w:val="032764F6"/>
    <w:rsid w:val="032C124E"/>
    <w:rsid w:val="03355FAD"/>
    <w:rsid w:val="03357A15"/>
    <w:rsid w:val="033F6615"/>
    <w:rsid w:val="034A4B76"/>
    <w:rsid w:val="03604B36"/>
    <w:rsid w:val="03646BB0"/>
    <w:rsid w:val="036A455B"/>
    <w:rsid w:val="03700AD7"/>
    <w:rsid w:val="03881BEB"/>
    <w:rsid w:val="038B058F"/>
    <w:rsid w:val="03936A9A"/>
    <w:rsid w:val="03B07722"/>
    <w:rsid w:val="03B94246"/>
    <w:rsid w:val="03C9092D"/>
    <w:rsid w:val="03C947DD"/>
    <w:rsid w:val="03CD0376"/>
    <w:rsid w:val="03E73921"/>
    <w:rsid w:val="03E868D9"/>
    <w:rsid w:val="03EB0F95"/>
    <w:rsid w:val="03F1290E"/>
    <w:rsid w:val="04002E0B"/>
    <w:rsid w:val="040F03FA"/>
    <w:rsid w:val="0412438A"/>
    <w:rsid w:val="04136717"/>
    <w:rsid w:val="04163446"/>
    <w:rsid w:val="041D2A27"/>
    <w:rsid w:val="04332546"/>
    <w:rsid w:val="04533461"/>
    <w:rsid w:val="045E0D7F"/>
    <w:rsid w:val="046E6DDE"/>
    <w:rsid w:val="047015B8"/>
    <w:rsid w:val="048D54DF"/>
    <w:rsid w:val="04B51F1A"/>
    <w:rsid w:val="04BD0338"/>
    <w:rsid w:val="04C56D31"/>
    <w:rsid w:val="04CD0D24"/>
    <w:rsid w:val="04CF0F22"/>
    <w:rsid w:val="04D71637"/>
    <w:rsid w:val="04D7542D"/>
    <w:rsid w:val="04DD163F"/>
    <w:rsid w:val="04E452F2"/>
    <w:rsid w:val="04E82F5F"/>
    <w:rsid w:val="05084E1A"/>
    <w:rsid w:val="0536624A"/>
    <w:rsid w:val="05476ED2"/>
    <w:rsid w:val="05507187"/>
    <w:rsid w:val="05547F50"/>
    <w:rsid w:val="05586D81"/>
    <w:rsid w:val="055909BC"/>
    <w:rsid w:val="055E6C99"/>
    <w:rsid w:val="056326BB"/>
    <w:rsid w:val="056775E0"/>
    <w:rsid w:val="05812096"/>
    <w:rsid w:val="05863A76"/>
    <w:rsid w:val="05962A91"/>
    <w:rsid w:val="05A174D0"/>
    <w:rsid w:val="05A31C11"/>
    <w:rsid w:val="05A54A82"/>
    <w:rsid w:val="05B15E1B"/>
    <w:rsid w:val="05B6570E"/>
    <w:rsid w:val="05B719DB"/>
    <w:rsid w:val="05C018BB"/>
    <w:rsid w:val="05C8568A"/>
    <w:rsid w:val="05D35133"/>
    <w:rsid w:val="05D411B5"/>
    <w:rsid w:val="05DC03BC"/>
    <w:rsid w:val="05E03755"/>
    <w:rsid w:val="05E05D39"/>
    <w:rsid w:val="05EE025B"/>
    <w:rsid w:val="05F81055"/>
    <w:rsid w:val="05FB2E46"/>
    <w:rsid w:val="06274DE9"/>
    <w:rsid w:val="0643158D"/>
    <w:rsid w:val="0652465D"/>
    <w:rsid w:val="06606ACF"/>
    <w:rsid w:val="06632C8A"/>
    <w:rsid w:val="066C44D0"/>
    <w:rsid w:val="066F0F20"/>
    <w:rsid w:val="06780BE4"/>
    <w:rsid w:val="067D77AC"/>
    <w:rsid w:val="0688298E"/>
    <w:rsid w:val="06A978A6"/>
    <w:rsid w:val="06B55198"/>
    <w:rsid w:val="06BA577F"/>
    <w:rsid w:val="06C373A0"/>
    <w:rsid w:val="06CA61EA"/>
    <w:rsid w:val="06CE3AAD"/>
    <w:rsid w:val="06D3256B"/>
    <w:rsid w:val="06E93094"/>
    <w:rsid w:val="07142FC9"/>
    <w:rsid w:val="0716354A"/>
    <w:rsid w:val="071A113A"/>
    <w:rsid w:val="071A5532"/>
    <w:rsid w:val="07391925"/>
    <w:rsid w:val="073F7F68"/>
    <w:rsid w:val="07433326"/>
    <w:rsid w:val="074D1200"/>
    <w:rsid w:val="075410AD"/>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94E2C"/>
    <w:rsid w:val="089E0248"/>
    <w:rsid w:val="08AA7F40"/>
    <w:rsid w:val="08AC09F8"/>
    <w:rsid w:val="08AF1C74"/>
    <w:rsid w:val="08B76FB8"/>
    <w:rsid w:val="08BB3B0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53804"/>
    <w:rsid w:val="099A0675"/>
    <w:rsid w:val="099C034D"/>
    <w:rsid w:val="09A71810"/>
    <w:rsid w:val="09AF52BC"/>
    <w:rsid w:val="09C556F2"/>
    <w:rsid w:val="09C9680A"/>
    <w:rsid w:val="09DA5625"/>
    <w:rsid w:val="09E33DCA"/>
    <w:rsid w:val="09EA33AB"/>
    <w:rsid w:val="09EA6668"/>
    <w:rsid w:val="0A0501E5"/>
    <w:rsid w:val="0A051D81"/>
    <w:rsid w:val="0A075D0B"/>
    <w:rsid w:val="0A0A57FB"/>
    <w:rsid w:val="0A193C90"/>
    <w:rsid w:val="0A1A77A1"/>
    <w:rsid w:val="0A3E3D26"/>
    <w:rsid w:val="0A4834F8"/>
    <w:rsid w:val="0A6173D2"/>
    <w:rsid w:val="0A682231"/>
    <w:rsid w:val="0A6825A9"/>
    <w:rsid w:val="0A781198"/>
    <w:rsid w:val="0A854E82"/>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745622"/>
    <w:rsid w:val="0B832C7E"/>
    <w:rsid w:val="0B895D1E"/>
    <w:rsid w:val="0B903157"/>
    <w:rsid w:val="0B9335CE"/>
    <w:rsid w:val="0BA653BF"/>
    <w:rsid w:val="0BAC6F99"/>
    <w:rsid w:val="0BCD1EAC"/>
    <w:rsid w:val="0BCF142C"/>
    <w:rsid w:val="0BDC319A"/>
    <w:rsid w:val="0BE669AA"/>
    <w:rsid w:val="0BFB783E"/>
    <w:rsid w:val="0BFD5373"/>
    <w:rsid w:val="0BFD6481"/>
    <w:rsid w:val="0BFE68ED"/>
    <w:rsid w:val="0C0F0CD9"/>
    <w:rsid w:val="0C230DF6"/>
    <w:rsid w:val="0C631998"/>
    <w:rsid w:val="0C6821F6"/>
    <w:rsid w:val="0C757885"/>
    <w:rsid w:val="0C990787"/>
    <w:rsid w:val="0C992D4F"/>
    <w:rsid w:val="0C9A6555"/>
    <w:rsid w:val="0CAE3A50"/>
    <w:rsid w:val="0CBF15FF"/>
    <w:rsid w:val="0CC20F4F"/>
    <w:rsid w:val="0CC73EE7"/>
    <w:rsid w:val="0CD90540"/>
    <w:rsid w:val="0CD91857"/>
    <w:rsid w:val="0CDA4E4E"/>
    <w:rsid w:val="0CF258A4"/>
    <w:rsid w:val="0D212A41"/>
    <w:rsid w:val="0D214045"/>
    <w:rsid w:val="0D215F2C"/>
    <w:rsid w:val="0D314FE6"/>
    <w:rsid w:val="0D330BC5"/>
    <w:rsid w:val="0D540C02"/>
    <w:rsid w:val="0D571C0F"/>
    <w:rsid w:val="0D5F19BA"/>
    <w:rsid w:val="0D637F0E"/>
    <w:rsid w:val="0D645222"/>
    <w:rsid w:val="0D6A5410"/>
    <w:rsid w:val="0D794CB6"/>
    <w:rsid w:val="0D8145D3"/>
    <w:rsid w:val="0D8324ED"/>
    <w:rsid w:val="0D8F059D"/>
    <w:rsid w:val="0D8F5855"/>
    <w:rsid w:val="0D936D15"/>
    <w:rsid w:val="0D9827E5"/>
    <w:rsid w:val="0DAF3D29"/>
    <w:rsid w:val="0DBC0BBA"/>
    <w:rsid w:val="0DC466B9"/>
    <w:rsid w:val="0DC54945"/>
    <w:rsid w:val="0DF25BA4"/>
    <w:rsid w:val="0DFD573A"/>
    <w:rsid w:val="0DFE1012"/>
    <w:rsid w:val="0E0B029F"/>
    <w:rsid w:val="0E1A7B1C"/>
    <w:rsid w:val="0E230373"/>
    <w:rsid w:val="0E236E8B"/>
    <w:rsid w:val="0E252C04"/>
    <w:rsid w:val="0E2A41ED"/>
    <w:rsid w:val="0E30302E"/>
    <w:rsid w:val="0E351EED"/>
    <w:rsid w:val="0E397874"/>
    <w:rsid w:val="0E43752E"/>
    <w:rsid w:val="0E461B92"/>
    <w:rsid w:val="0E5E4367"/>
    <w:rsid w:val="0E6059EA"/>
    <w:rsid w:val="0E632208"/>
    <w:rsid w:val="0E6574A4"/>
    <w:rsid w:val="0E844468"/>
    <w:rsid w:val="0E910299"/>
    <w:rsid w:val="0E9E135B"/>
    <w:rsid w:val="0EA44F43"/>
    <w:rsid w:val="0EA62844"/>
    <w:rsid w:val="0EC2669E"/>
    <w:rsid w:val="0ED75315"/>
    <w:rsid w:val="0ED756CF"/>
    <w:rsid w:val="0EDA51FE"/>
    <w:rsid w:val="0EE34A0A"/>
    <w:rsid w:val="0EEF23A4"/>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356D2"/>
    <w:rsid w:val="10374301"/>
    <w:rsid w:val="10394E9C"/>
    <w:rsid w:val="103A764D"/>
    <w:rsid w:val="103B6EC4"/>
    <w:rsid w:val="10457DEF"/>
    <w:rsid w:val="10482BD9"/>
    <w:rsid w:val="104A6951"/>
    <w:rsid w:val="105628E7"/>
    <w:rsid w:val="105A27E6"/>
    <w:rsid w:val="105C0FEB"/>
    <w:rsid w:val="108120DC"/>
    <w:rsid w:val="1089408D"/>
    <w:rsid w:val="108950E7"/>
    <w:rsid w:val="109135C4"/>
    <w:rsid w:val="10A4426E"/>
    <w:rsid w:val="10B656D8"/>
    <w:rsid w:val="10BB6F68"/>
    <w:rsid w:val="10C37A22"/>
    <w:rsid w:val="10C556C7"/>
    <w:rsid w:val="10C55FD8"/>
    <w:rsid w:val="10CF4C25"/>
    <w:rsid w:val="10D97CD5"/>
    <w:rsid w:val="10F772EF"/>
    <w:rsid w:val="11017A58"/>
    <w:rsid w:val="11023D17"/>
    <w:rsid w:val="110F34C8"/>
    <w:rsid w:val="111016B8"/>
    <w:rsid w:val="114415F3"/>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E39AF"/>
    <w:rsid w:val="12114BE2"/>
    <w:rsid w:val="121911ED"/>
    <w:rsid w:val="12261816"/>
    <w:rsid w:val="122816CA"/>
    <w:rsid w:val="1231523F"/>
    <w:rsid w:val="12392AE3"/>
    <w:rsid w:val="12404237"/>
    <w:rsid w:val="12421044"/>
    <w:rsid w:val="124C39CE"/>
    <w:rsid w:val="127A5380"/>
    <w:rsid w:val="12957C2C"/>
    <w:rsid w:val="1298079E"/>
    <w:rsid w:val="1299424E"/>
    <w:rsid w:val="12AD5EBA"/>
    <w:rsid w:val="12AE0032"/>
    <w:rsid w:val="12B10442"/>
    <w:rsid w:val="12B91B6C"/>
    <w:rsid w:val="12C319F0"/>
    <w:rsid w:val="12CB7F7B"/>
    <w:rsid w:val="12D57B5A"/>
    <w:rsid w:val="12D60970"/>
    <w:rsid w:val="12DA74FD"/>
    <w:rsid w:val="12EE12AA"/>
    <w:rsid w:val="12FA6CF3"/>
    <w:rsid w:val="130354DD"/>
    <w:rsid w:val="13160E95"/>
    <w:rsid w:val="131D4A08"/>
    <w:rsid w:val="132A077A"/>
    <w:rsid w:val="132B4874"/>
    <w:rsid w:val="13365D96"/>
    <w:rsid w:val="133833D9"/>
    <w:rsid w:val="13401CF4"/>
    <w:rsid w:val="13474541"/>
    <w:rsid w:val="13477178"/>
    <w:rsid w:val="13597FDE"/>
    <w:rsid w:val="135C5234"/>
    <w:rsid w:val="13610A7C"/>
    <w:rsid w:val="1370511E"/>
    <w:rsid w:val="138A2CF3"/>
    <w:rsid w:val="139600FA"/>
    <w:rsid w:val="139831BB"/>
    <w:rsid w:val="139B1B3C"/>
    <w:rsid w:val="13AC7923"/>
    <w:rsid w:val="13BB36C2"/>
    <w:rsid w:val="13C163E4"/>
    <w:rsid w:val="13C24A51"/>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1426A"/>
    <w:rsid w:val="146975C2"/>
    <w:rsid w:val="148617D9"/>
    <w:rsid w:val="149258A7"/>
    <w:rsid w:val="149321EC"/>
    <w:rsid w:val="14A979BF"/>
    <w:rsid w:val="14AA6C47"/>
    <w:rsid w:val="14AD74AF"/>
    <w:rsid w:val="14B81325"/>
    <w:rsid w:val="14BB5770"/>
    <w:rsid w:val="14CA4494"/>
    <w:rsid w:val="14DD13B5"/>
    <w:rsid w:val="14DF1102"/>
    <w:rsid w:val="14E74E80"/>
    <w:rsid w:val="14F30E2B"/>
    <w:rsid w:val="14FB05D3"/>
    <w:rsid w:val="14FB1DB1"/>
    <w:rsid w:val="1507775C"/>
    <w:rsid w:val="15082EFA"/>
    <w:rsid w:val="15107A3E"/>
    <w:rsid w:val="15214D63"/>
    <w:rsid w:val="153E6FE7"/>
    <w:rsid w:val="15535F3F"/>
    <w:rsid w:val="155C3CBE"/>
    <w:rsid w:val="15697093"/>
    <w:rsid w:val="15760076"/>
    <w:rsid w:val="157E5DA4"/>
    <w:rsid w:val="159F6FD6"/>
    <w:rsid w:val="15A5462A"/>
    <w:rsid w:val="15B01BBF"/>
    <w:rsid w:val="15B55AAF"/>
    <w:rsid w:val="15D73C01"/>
    <w:rsid w:val="15EC3B3E"/>
    <w:rsid w:val="15F1786F"/>
    <w:rsid w:val="15F24B15"/>
    <w:rsid w:val="15F46C2A"/>
    <w:rsid w:val="15FA6724"/>
    <w:rsid w:val="160202FE"/>
    <w:rsid w:val="16121567"/>
    <w:rsid w:val="16175528"/>
    <w:rsid w:val="16236B8C"/>
    <w:rsid w:val="16257519"/>
    <w:rsid w:val="162D4D4B"/>
    <w:rsid w:val="16343F81"/>
    <w:rsid w:val="163634D4"/>
    <w:rsid w:val="163948ED"/>
    <w:rsid w:val="164275F4"/>
    <w:rsid w:val="164717FA"/>
    <w:rsid w:val="1654148B"/>
    <w:rsid w:val="165710DF"/>
    <w:rsid w:val="16573B76"/>
    <w:rsid w:val="165B71D5"/>
    <w:rsid w:val="166869FF"/>
    <w:rsid w:val="166D535E"/>
    <w:rsid w:val="16700A7A"/>
    <w:rsid w:val="16734728"/>
    <w:rsid w:val="167D1103"/>
    <w:rsid w:val="1683572D"/>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214E2"/>
    <w:rsid w:val="17A739C7"/>
    <w:rsid w:val="17C212EB"/>
    <w:rsid w:val="17C42121"/>
    <w:rsid w:val="17D66D1D"/>
    <w:rsid w:val="17D82A95"/>
    <w:rsid w:val="17D86805"/>
    <w:rsid w:val="17DD00AB"/>
    <w:rsid w:val="17FB6C91"/>
    <w:rsid w:val="18053F1E"/>
    <w:rsid w:val="18085749"/>
    <w:rsid w:val="180B6D06"/>
    <w:rsid w:val="181A3262"/>
    <w:rsid w:val="181C3FF8"/>
    <w:rsid w:val="18365CFA"/>
    <w:rsid w:val="184114A1"/>
    <w:rsid w:val="18425C49"/>
    <w:rsid w:val="18550EF6"/>
    <w:rsid w:val="186969E3"/>
    <w:rsid w:val="18883A30"/>
    <w:rsid w:val="188C7694"/>
    <w:rsid w:val="18AE37F5"/>
    <w:rsid w:val="18BE3F0D"/>
    <w:rsid w:val="18C140E3"/>
    <w:rsid w:val="18CD6371"/>
    <w:rsid w:val="18DA0A8E"/>
    <w:rsid w:val="18DA68F2"/>
    <w:rsid w:val="18DC03A2"/>
    <w:rsid w:val="18E11EA5"/>
    <w:rsid w:val="18FA4C8D"/>
    <w:rsid w:val="19054750"/>
    <w:rsid w:val="19083037"/>
    <w:rsid w:val="19092828"/>
    <w:rsid w:val="19103908"/>
    <w:rsid w:val="1933462F"/>
    <w:rsid w:val="19390D64"/>
    <w:rsid w:val="19554C37"/>
    <w:rsid w:val="19566DB3"/>
    <w:rsid w:val="196279A1"/>
    <w:rsid w:val="198040A4"/>
    <w:rsid w:val="198C37FE"/>
    <w:rsid w:val="199649B5"/>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B4669"/>
    <w:rsid w:val="1A870B38"/>
    <w:rsid w:val="1A8C5DB8"/>
    <w:rsid w:val="1A8C6CF6"/>
    <w:rsid w:val="1A9417D9"/>
    <w:rsid w:val="1AA572B8"/>
    <w:rsid w:val="1AA70EB7"/>
    <w:rsid w:val="1AAA4949"/>
    <w:rsid w:val="1AB31D2F"/>
    <w:rsid w:val="1AC00AAF"/>
    <w:rsid w:val="1AC83294"/>
    <w:rsid w:val="1ACE55DA"/>
    <w:rsid w:val="1ACE6054"/>
    <w:rsid w:val="1ACE6D27"/>
    <w:rsid w:val="1AD734D7"/>
    <w:rsid w:val="1AE0038B"/>
    <w:rsid w:val="1AE34AB0"/>
    <w:rsid w:val="1AEF625F"/>
    <w:rsid w:val="1B403FA5"/>
    <w:rsid w:val="1B450A9E"/>
    <w:rsid w:val="1B481CDF"/>
    <w:rsid w:val="1B4B17D0"/>
    <w:rsid w:val="1B524326"/>
    <w:rsid w:val="1B55168B"/>
    <w:rsid w:val="1B561283"/>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D4109A"/>
    <w:rsid w:val="1CDE3631"/>
    <w:rsid w:val="1CE814D1"/>
    <w:rsid w:val="1CFE11B3"/>
    <w:rsid w:val="1D00167E"/>
    <w:rsid w:val="1D01132A"/>
    <w:rsid w:val="1D022EEB"/>
    <w:rsid w:val="1D0F63E0"/>
    <w:rsid w:val="1D2C5B34"/>
    <w:rsid w:val="1D3444B7"/>
    <w:rsid w:val="1D3A1AFC"/>
    <w:rsid w:val="1D3F2887"/>
    <w:rsid w:val="1D413DD6"/>
    <w:rsid w:val="1D442082"/>
    <w:rsid w:val="1D494085"/>
    <w:rsid w:val="1D6104E9"/>
    <w:rsid w:val="1D6D5E73"/>
    <w:rsid w:val="1D6E2EA0"/>
    <w:rsid w:val="1D7C0366"/>
    <w:rsid w:val="1D8C44DA"/>
    <w:rsid w:val="1D90430C"/>
    <w:rsid w:val="1DA228F6"/>
    <w:rsid w:val="1DA26C67"/>
    <w:rsid w:val="1DB571C9"/>
    <w:rsid w:val="1DB624A5"/>
    <w:rsid w:val="1DBF6F58"/>
    <w:rsid w:val="1DFB74DD"/>
    <w:rsid w:val="1DFC5003"/>
    <w:rsid w:val="1E2527AC"/>
    <w:rsid w:val="1E2A3F9F"/>
    <w:rsid w:val="1E5E781A"/>
    <w:rsid w:val="1E65546D"/>
    <w:rsid w:val="1E731769"/>
    <w:rsid w:val="1E7B6900"/>
    <w:rsid w:val="1E933E22"/>
    <w:rsid w:val="1EB44C7D"/>
    <w:rsid w:val="1EB60A31"/>
    <w:rsid w:val="1EC6457D"/>
    <w:rsid w:val="1EC7170B"/>
    <w:rsid w:val="1EC7534C"/>
    <w:rsid w:val="1ECD7160"/>
    <w:rsid w:val="1ED11BB0"/>
    <w:rsid w:val="1ED34F83"/>
    <w:rsid w:val="1ED641E3"/>
    <w:rsid w:val="1EED4935"/>
    <w:rsid w:val="1EEE2B9E"/>
    <w:rsid w:val="1EF15FC6"/>
    <w:rsid w:val="1F196F16"/>
    <w:rsid w:val="1F1F544D"/>
    <w:rsid w:val="1F294330"/>
    <w:rsid w:val="1F2A3EE6"/>
    <w:rsid w:val="1F5164BE"/>
    <w:rsid w:val="1F530AFF"/>
    <w:rsid w:val="1F550636"/>
    <w:rsid w:val="1F5642FC"/>
    <w:rsid w:val="1F6725BD"/>
    <w:rsid w:val="1F6F0182"/>
    <w:rsid w:val="1F751014"/>
    <w:rsid w:val="1F7A16FF"/>
    <w:rsid w:val="1F841E94"/>
    <w:rsid w:val="1F86410F"/>
    <w:rsid w:val="1F88077C"/>
    <w:rsid w:val="1F987D78"/>
    <w:rsid w:val="1F9A5C92"/>
    <w:rsid w:val="1FAD0B55"/>
    <w:rsid w:val="1FB57B5F"/>
    <w:rsid w:val="1FBA786C"/>
    <w:rsid w:val="1FBF1E16"/>
    <w:rsid w:val="1FC55FF4"/>
    <w:rsid w:val="1FDF7221"/>
    <w:rsid w:val="1FE07DD2"/>
    <w:rsid w:val="1FF72B1D"/>
    <w:rsid w:val="2000702C"/>
    <w:rsid w:val="201952D2"/>
    <w:rsid w:val="2020109E"/>
    <w:rsid w:val="20220096"/>
    <w:rsid w:val="202816B6"/>
    <w:rsid w:val="202C5156"/>
    <w:rsid w:val="20352DB6"/>
    <w:rsid w:val="204E725A"/>
    <w:rsid w:val="205050F3"/>
    <w:rsid w:val="206003D6"/>
    <w:rsid w:val="20665891"/>
    <w:rsid w:val="2080479F"/>
    <w:rsid w:val="20823312"/>
    <w:rsid w:val="208241B4"/>
    <w:rsid w:val="208F5999"/>
    <w:rsid w:val="20AA6F98"/>
    <w:rsid w:val="20AF45AF"/>
    <w:rsid w:val="20B05494"/>
    <w:rsid w:val="20BD4F1E"/>
    <w:rsid w:val="20D109C9"/>
    <w:rsid w:val="20EE5770"/>
    <w:rsid w:val="20FD17BE"/>
    <w:rsid w:val="2107261C"/>
    <w:rsid w:val="210B52D2"/>
    <w:rsid w:val="21147FEE"/>
    <w:rsid w:val="2132760F"/>
    <w:rsid w:val="213F7E47"/>
    <w:rsid w:val="21592FEC"/>
    <w:rsid w:val="215B2DFE"/>
    <w:rsid w:val="215C5CD9"/>
    <w:rsid w:val="215F2E6D"/>
    <w:rsid w:val="21787096"/>
    <w:rsid w:val="218B2E3C"/>
    <w:rsid w:val="21955962"/>
    <w:rsid w:val="219E13DD"/>
    <w:rsid w:val="21B5456C"/>
    <w:rsid w:val="21C0289A"/>
    <w:rsid w:val="21C314C7"/>
    <w:rsid w:val="21CB366A"/>
    <w:rsid w:val="21E53DD4"/>
    <w:rsid w:val="21F91F85"/>
    <w:rsid w:val="21FE67C3"/>
    <w:rsid w:val="21FF567A"/>
    <w:rsid w:val="220019CB"/>
    <w:rsid w:val="22080E1D"/>
    <w:rsid w:val="222E4A4B"/>
    <w:rsid w:val="224564ED"/>
    <w:rsid w:val="225B1C1A"/>
    <w:rsid w:val="22655D1C"/>
    <w:rsid w:val="227A5579"/>
    <w:rsid w:val="227B3EC3"/>
    <w:rsid w:val="22AC6E9D"/>
    <w:rsid w:val="22AF6B28"/>
    <w:rsid w:val="22BF1959"/>
    <w:rsid w:val="22FE3A70"/>
    <w:rsid w:val="23007343"/>
    <w:rsid w:val="230A1D1E"/>
    <w:rsid w:val="230F3D0A"/>
    <w:rsid w:val="232E3EB1"/>
    <w:rsid w:val="23341448"/>
    <w:rsid w:val="23385650"/>
    <w:rsid w:val="23425BAE"/>
    <w:rsid w:val="23517B9F"/>
    <w:rsid w:val="23531B69"/>
    <w:rsid w:val="235C6C70"/>
    <w:rsid w:val="237F04EF"/>
    <w:rsid w:val="23841437"/>
    <w:rsid w:val="238A3CA3"/>
    <w:rsid w:val="23971C0F"/>
    <w:rsid w:val="23AA4BFB"/>
    <w:rsid w:val="23AF4708"/>
    <w:rsid w:val="23C16A9A"/>
    <w:rsid w:val="23C465C3"/>
    <w:rsid w:val="23E66003"/>
    <w:rsid w:val="23F80076"/>
    <w:rsid w:val="23FC534D"/>
    <w:rsid w:val="23FE2FB7"/>
    <w:rsid w:val="23FE3AF7"/>
    <w:rsid w:val="24150BCD"/>
    <w:rsid w:val="241B7142"/>
    <w:rsid w:val="24452007"/>
    <w:rsid w:val="244802C7"/>
    <w:rsid w:val="244C0B39"/>
    <w:rsid w:val="245A32E7"/>
    <w:rsid w:val="246102B6"/>
    <w:rsid w:val="24635935"/>
    <w:rsid w:val="24660E6A"/>
    <w:rsid w:val="24665559"/>
    <w:rsid w:val="24691825"/>
    <w:rsid w:val="248E0BEE"/>
    <w:rsid w:val="249222CA"/>
    <w:rsid w:val="249B49DE"/>
    <w:rsid w:val="249D1168"/>
    <w:rsid w:val="24B056E4"/>
    <w:rsid w:val="24BE3012"/>
    <w:rsid w:val="24CC572F"/>
    <w:rsid w:val="24CF65FC"/>
    <w:rsid w:val="24D258A5"/>
    <w:rsid w:val="24DA6A74"/>
    <w:rsid w:val="24DB4BCD"/>
    <w:rsid w:val="24F602A0"/>
    <w:rsid w:val="24FD7FDE"/>
    <w:rsid w:val="250025A0"/>
    <w:rsid w:val="252966D9"/>
    <w:rsid w:val="25296C9F"/>
    <w:rsid w:val="252F3F10"/>
    <w:rsid w:val="25401D76"/>
    <w:rsid w:val="2544236B"/>
    <w:rsid w:val="25453733"/>
    <w:rsid w:val="255249D2"/>
    <w:rsid w:val="256C3562"/>
    <w:rsid w:val="257F6C45"/>
    <w:rsid w:val="25882662"/>
    <w:rsid w:val="258C736F"/>
    <w:rsid w:val="25977271"/>
    <w:rsid w:val="259B2D68"/>
    <w:rsid w:val="259E7D45"/>
    <w:rsid w:val="25A6077B"/>
    <w:rsid w:val="25A941CC"/>
    <w:rsid w:val="25A97E1E"/>
    <w:rsid w:val="25B40CD0"/>
    <w:rsid w:val="25BC160E"/>
    <w:rsid w:val="25BF4424"/>
    <w:rsid w:val="25C17AFA"/>
    <w:rsid w:val="25C251DB"/>
    <w:rsid w:val="25E00E0C"/>
    <w:rsid w:val="25EF379B"/>
    <w:rsid w:val="25FC2044"/>
    <w:rsid w:val="260C11C1"/>
    <w:rsid w:val="261049C1"/>
    <w:rsid w:val="261E645E"/>
    <w:rsid w:val="26215F4F"/>
    <w:rsid w:val="26383109"/>
    <w:rsid w:val="264043A1"/>
    <w:rsid w:val="2641214D"/>
    <w:rsid w:val="264E7E9A"/>
    <w:rsid w:val="26597FFC"/>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70E00FE"/>
    <w:rsid w:val="270E298C"/>
    <w:rsid w:val="270E29F5"/>
    <w:rsid w:val="271512D2"/>
    <w:rsid w:val="272A0E33"/>
    <w:rsid w:val="272A2D2F"/>
    <w:rsid w:val="274020AE"/>
    <w:rsid w:val="27446B6F"/>
    <w:rsid w:val="274517C9"/>
    <w:rsid w:val="274F752C"/>
    <w:rsid w:val="27520933"/>
    <w:rsid w:val="27584657"/>
    <w:rsid w:val="275E5A93"/>
    <w:rsid w:val="27736226"/>
    <w:rsid w:val="27755DA7"/>
    <w:rsid w:val="277C7F9A"/>
    <w:rsid w:val="279D2924"/>
    <w:rsid w:val="27A52E1A"/>
    <w:rsid w:val="27AC7A9A"/>
    <w:rsid w:val="27BF60E1"/>
    <w:rsid w:val="27C53958"/>
    <w:rsid w:val="27D36D37"/>
    <w:rsid w:val="27DA4B73"/>
    <w:rsid w:val="27E61F25"/>
    <w:rsid w:val="27EC31BB"/>
    <w:rsid w:val="27ED2CBD"/>
    <w:rsid w:val="27F63DA6"/>
    <w:rsid w:val="27FA5CB6"/>
    <w:rsid w:val="27FF406E"/>
    <w:rsid w:val="280D34EA"/>
    <w:rsid w:val="281466B1"/>
    <w:rsid w:val="281713B7"/>
    <w:rsid w:val="281824A7"/>
    <w:rsid w:val="28312BBF"/>
    <w:rsid w:val="283B7736"/>
    <w:rsid w:val="284C64E6"/>
    <w:rsid w:val="2852403A"/>
    <w:rsid w:val="285F673E"/>
    <w:rsid w:val="28644CCA"/>
    <w:rsid w:val="28687E65"/>
    <w:rsid w:val="28732D83"/>
    <w:rsid w:val="287C6351"/>
    <w:rsid w:val="288051AE"/>
    <w:rsid w:val="288F6949"/>
    <w:rsid w:val="28911AF2"/>
    <w:rsid w:val="289151CA"/>
    <w:rsid w:val="28A10C81"/>
    <w:rsid w:val="28A2680F"/>
    <w:rsid w:val="28AB1AFF"/>
    <w:rsid w:val="28B63487"/>
    <w:rsid w:val="28DF17A9"/>
    <w:rsid w:val="28E92551"/>
    <w:rsid w:val="28EB31BC"/>
    <w:rsid w:val="28EB583C"/>
    <w:rsid w:val="28EC2844"/>
    <w:rsid w:val="28F402DA"/>
    <w:rsid w:val="28FC78BE"/>
    <w:rsid w:val="29000A40"/>
    <w:rsid w:val="290F29AF"/>
    <w:rsid w:val="292D0766"/>
    <w:rsid w:val="293634F4"/>
    <w:rsid w:val="29600B3C"/>
    <w:rsid w:val="29606D8E"/>
    <w:rsid w:val="29671ECA"/>
    <w:rsid w:val="29770361"/>
    <w:rsid w:val="2985201E"/>
    <w:rsid w:val="29A273A6"/>
    <w:rsid w:val="29C55899"/>
    <w:rsid w:val="29D3130E"/>
    <w:rsid w:val="29F2147C"/>
    <w:rsid w:val="2A0C4A40"/>
    <w:rsid w:val="2A0D3DED"/>
    <w:rsid w:val="2A104310"/>
    <w:rsid w:val="2A133E00"/>
    <w:rsid w:val="2A134AF4"/>
    <w:rsid w:val="2A255C2B"/>
    <w:rsid w:val="2A2B7BC9"/>
    <w:rsid w:val="2A3A5DF9"/>
    <w:rsid w:val="2A3C3357"/>
    <w:rsid w:val="2A4926C2"/>
    <w:rsid w:val="2A4B107A"/>
    <w:rsid w:val="2A4D2BFD"/>
    <w:rsid w:val="2A530EDF"/>
    <w:rsid w:val="2A574428"/>
    <w:rsid w:val="2A5F6992"/>
    <w:rsid w:val="2A7949E3"/>
    <w:rsid w:val="2A80647C"/>
    <w:rsid w:val="2A8E62B6"/>
    <w:rsid w:val="2A9572CC"/>
    <w:rsid w:val="2A9E13F0"/>
    <w:rsid w:val="2AA9206F"/>
    <w:rsid w:val="2AB209DF"/>
    <w:rsid w:val="2AD81233"/>
    <w:rsid w:val="2AE63EFE"/>
    <w:rsid w:val="2AFE060C"/>
    <w:rsid w:val="2B053749"/>
    <w:rsid w:val="2B195446"/>
    <w:rsid w:val="2B2E227F"/>
    <w:rsid w:val="2B2F07C6"/>
    <w:rsid w:val="2B3404E2"/>
    <w:rsid w:val="2B363CF4"/>
    <w:rsid w:val="2B3A7305"/>
    <w:rsid w:val="2B425FD0"/>
    <w:rsid w:val="2B4268A6"/>
    <w:rsid w:val="2B536BAA"/>
    <w:rsid w:val="2B6F0C66"/>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293467"/>
    <w:rsid w:val="2C3447BE"/>
    <w:rsid w:val="2C3B1B1B"/>
    <w:rsid w:val="2C3C07B5"/>
    <w:rsid w:val="2C3C1CCE"/>
    <w:rsid w:val="2C3D3C75"/>
    <w:rsid w:val="2C4B420E"/>
    <w:rsid w:val="2C534E85"/>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DF3360"/>
    <w:rsid w:val="2DE81100"/>
    <w:rsid w:val="2DF6381D"/>
    <w:rsid w:val="2DF6788C"/>
    <w:rsid w:val="2DFB0019"/>
    <w:rsid w:val="2E0D1588"/>
    <w:rsid w:val="2E3944B7"/>
    <w:rsid w:val="2E4749F8"/>
    <w:rsid w:val="2E4C1B78"/>
    <w:rsid w:val="2E73313B"/>
    <w:rsid w:val="2E81720F"/>
    <w:rsid w:val="2E840E29"/>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475C7E"/>
    <w:rsid w:val="2F486024"/>
    <w:rsid w:val="2F522CD5"/>
    <w:rsid w:val="2F523B34"/>
    <w:rsid w:val="2F5E78CC"/>
    <w:rsid w:val="2F622C67"/>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6C4DF1"/>
    <w:rsid w:val="30726790"/>
    <w:rsid w:val="30801AC4"/>
    <w:rsid w:val="30823D65"/>
    <w:rsid w:val="30831C53"/>
    <w:rsid w:val="308E438B"/>
    <w:rsid w:val="30913200"/>
    <w:rsid w:val="30A43A04"/>
    <w:rsid w:val="30C87FB8"/>
    <w:rsid w:val="30CB1DAF"/>
    <w:rsid w:val="30E90E2B"/>
    <w:rsid w:val="30ED02EA"/>
    <w:rsid w:val="30FF267A"/>
    <w:rsid w:val="30FF594C"/>
    <w:rsid w:val="310A2A14"/>
    <w:rsid w:val="310F59F0"/>
    <w:rsid w:val="311D200F"/>
    <w:rsid w:val="313872C0"/>
    <w:rsid w:val="31395BA8"/>
    <w:rsid w:val="3141666D"/>
    <w:rsid w:val="31422C6A"/>
    <w:rsid w:val="3143321D"/>
    <w:rsid w:val="31480833"/>
    <w:rsid w:val="314B14BF"/>
    <w:rsid w:val="3158219E"/>
    <w:rsid w:val="315C5564"/>
    <w:rsid w:val="316D537E"/>
    <w:rsid w:val="31716348"/>
    <w:rsid w:val="317355F2"/>
    <w:rsid w:val="3185517F"/>
    <w:rsid w:val="3185793C"/>
    <w:rsid w:val="31927602"/>
    <w:rsid w:val="319475D5"/>
    <w:rsid w:val="31975317"/>
    <w:rsid w:val="31A041CB"/>
    <w:rsid w:val="31A87524"/>
    <w:rsid w:val="31B06C89"/>
    <w:rsid w:val="31B91778"/>
    <w:rsid w:val="31C2569E"/>
    <w:rsid w:val="31C96BD0"/>
    <w:rsid w:val="31D04385"/>
    <w:rsid w:val="31D9377A"/>
    <w:rsid w:val="31E15891"/>
    <w:rsid w:val="31F043F4"/>
    <w:rsid w:val="3203475A"/>
    <w:rsid w:val="32170EE1"/>
    <w:rsid w:val="32463124"/>
    <w:rsid w:val="325066A8"/>
    <w:rsid w:val="32563FE3"/>
    <w:rsid w:val="325C6E21"/>
    <w:rsid w:val="325D3410"/>
    <w:rsid w:val="325F0A17"/>
    <w:rsid w:val="3260226B"/>
    <w:rsid w:val="327652E9"/>
    <w:rsid w:val="327A5FF1"/>
    <w:rsid w:val="32810B80"/>
    <w:rsid w:val="32A55CC0"/>
    <w:rsid w:val="32A937D2"/>
    <w:rsid w:val="32BF4263"/>
    <w:rsid w:val="32C95971"/>
    <w:rsid w:val="32CF5928"/>
    <w:rsid w:val="32D97115"/>
    <w:rsid w:val="32E41009"/>
    <w:rsid w:val="32E9078F"/>
    <w:rsid w:val="32ED34FF"/>
    <w:rsid w:val="330856D0"/>
    <w:rsid w:val="332B3F69"/>
    <w:rsid w:val="33316646"/>
    <w:rsid w:val="333A06E2"/>
    <w:rsid w:val="33462B8C"/>
    <w:rsid w:val="33491C13"/>
    <w:rsid w:val="335E45B2"/>
    <w:rsid w:val="33680D19"/>
    <w:rsid w:val="33691E57"/>
    <w:rsid w:val="336E025D"/>
    <w:rsid w:val="336F654B"/>
    <w:rsid w:val="33735D99"/>
    <w:rsid w:val="33736E76"/>
    <w:rsid w:val="337570A4"/>
    <w:rsid w:val="33833CFC"/>
    <w:rsid w:val="33A269EC"/>
    <w:rsid w:val="33A856B1"/>
    <w:rsid w:val="33A930DF"/>
    <w:rsid w:val="33AB2922"/>
    <w:rsid w:val="33AE6B10"/>
    <w:rsid w:val="33B73314"/>
    <w:rsid w:val="33C50B9E"/>
    <w:rsid w:val="33CB2F89"/>
    <w:rsid w:val="33CB35CA"/>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9B511E"/>
    <w:rsid w:val="349D6F1D"/>
    <w:rsid w:val="349E076A"/>
    <w:rsid w:val="34AF7CC9"/>
    <w:rsid w:val="34B14942"/>
    <w:rsid w:val="34C87463"/>
    <w:rsid w:val="34DB376C"/>
    <w:rsid w:val="34E526B4"/>
    <w:rsid w:val="34F03DC0"/>
    <w:rsid w:val="34FE7262"/>
    <w:rsid w:val="352407FC"/>
    <w:rsid w:val="352612DF"/>
    <w:rsid w:val="35284201"/>
    <w:rsid w:val="35322B1F"/>
    <w:rsid w:val="3535498A"/>
    <w:rsid w:val="35471E10"/>
    <w:rsid w:val="354F3660"/>
    <w:rsid w:val="355004C3"/>
    <w:rsid w:val="35531BEF"/>
    <w:rsid w:val="3556146D"/>
    <w:rsid w:val="355724F0"/>
    <w:rsid w:val="35584DBD"/>
    <w:rsid w:val="356B5D07"/>
    <w:rsid w:val="357240D1"/>
    <w:rsid w:val="357A4D33"/>
    <w:rsid w:val="35810326"/>
    <w:rsid w:val="358C5E8C"/>
    <w:rsid w:val="358D7C9B"/>
    <w:rsid w:val="358E2186"/>
    <w:rsid w:val="35AA4C6A"/>
    <w:rsid w:val="35B90B5D"/>
    <w:rsid w:val="35C81F43"/>
    <w:rsid w:val="35CC1726"/>
    <w:rsid w:val="35DE239E"/>
    <w:rsid w:val="35E06512"/>
    <w:rsid w:val="35E33F92"/>
    <w:rsid w:val="36010FB1"/>
    <w:rsid w:val="360212D1"/>
    <w:rsid w:val="360C7B72"/>
    <w:rsid w:val="360E2480"/>
    <w:rsid w:val="361327DB"/>
    <w:rsid w:val="361E1B63"/>
    <w:rsid w:val="361F1CFE"/>
    <w:rsid w:val="362F026F"/>
    <w:rsid w:val="36371201"/>
    <w:rsid w:val="363720E3"/>
    <w:rsid w:val="3639711B"/>
    <w:rsid w:val="363E765D"/>
    <w:rsid w:val="364611F8"/>
    <w:rsid w:val="36581710"/>
    <w:rsid w:val="36592830"/>
    <w:rsid w:val="36632356"/>
    <w:rsid w:val="367409D2"/>
    <w:rsid w:val="36794FEB"/>
    <w:rsid w:val="367B56C5"/>
    <w:rsid w:val="367C5173"/>
    <w:rsid w:val="36915D46"/>
    <w:rsid w:val="36B81FB7"/>
    <w:rsid w:val="36CA31B0"/>
    <w:rsid w:val="36D20797"/>
    <w:rsid w:val="36DA5E17"/>
    <w:rsid w:val="36E65B3A"/>
    <w:rsid w:val="36FF3742"/>
    <w:rsid w:val="370346A6"/>
    <w:rsid w:val="37113475"/>
    <w:rsid w:val="37252E94"/>
    <w:rsid w:val="37296474"/>
    <w:rsid w:val="373227C5"/>
    <w:rsid w:val="37405833"/>
    <w:rsid w:val="374101FF"/>
    <w:rsid w:val="375869AC"/>
    <w:rsid w:val="375B253A"/>
    <w:rsid w:val="37666B6B"/>
    <w:rsid w:val="37675674"/>
    <w:rsid w:val="376B1978"/>
    <w:rsid w:val="37940CA8"/>
    <w:rsid w:val="37C0746E"/>
    <w:rsid w:val="37D848CF"/>
    <w:rsid w:val="37DA41AF"/>
    <w:rsid w:val="37DB157C"/>
    <w:rsid w:val="37DB3C7D"/>
    <w:rsid w:val="37EE7D30"/>
    <w:rsid w:val="37F62976"/>
    <w:rsid w:val="37F77F19"/>
    <w:rsid w:val="38034F62"/>
    <w:rsid w:val="38042FDA"/>
    <w:rsid w:val="381C3F20"/>
    <w:rsid w:val="381F0AD4"/>
    <w:rsid w:val="3822692C"/>
    <w:rsid w:val="38343F2A"/>
    <w:rsid w:val="38490F9C"/>
    <w:rsid w:val="384C1631"/>
    <w:rsid w:val="385201EA"/>
    <w:rsid w:val="38542754"/>
    <w:rsid w:val="386C03A0"/>
    <w:rsid w:val="386D6DD1"/>
    <w:rsid w:val="38850AD8"/>
    <w:rsid w:val="38B10FD7"/>
    <w:rsid w:val="38B2326B"/>
    <w:rsid w:val="38BD498D"/>
    <w:rsid w:val="38D81B11"/>
    <w:rsid w:val="38ED2653"/>
    <w:rsid w:val="38FC71A8"/>
    <w:rsid w:val="38FD1F03"/>
    <w:rsid w:val="39020983"/>
    <w:rsid w:val="39037F6C"/>
    <w:rsid w:val="39214610"/>
    <w:rsid w:val="39317DFF"/>
    <w:rsid w:val="39335925"/>
    <w:rsid w:val="39464964"/>
    <w:rsid w:val="395224D9"/>
    <w:rsid w:val="39535FC7"/>
    <w:rsid w:val="395601FC"/>
    <w:rsid w:val="397B4E62"/>
    <w:rsid w:val="39972B1A"/>
    <w:rsid w:val="399A1410"/>
    <w:rsid w:val="39C47D94"/>
    <w:rsid w:val="39CD1539"/>
    <w:rsid w:val="39CD5D32"/>
    <w:rsid w:val="39DA1DFA"/>
    <w:rsid w:val="39DC71EB"/>
    <w:rsid w:val="39DD5D2E"/>
    <w:rsid w:val="39E01A69"/>
    <w:rsid w:val="39FD79FE"/>
    <w:rsid w:val="3A045F91"/>
    <w:rsid w:val="3A076679"/>
    <w:rsid w:val="3A0A0953"/>
    <w:rsid w:val="3A211C22"/>
    <w:rsid w:val="3A2C4127"/>
    <w:rsid w:val="3A3C7179"/>
    <w:rsid w:val="3A4F0AA8"/>
    <w:rsid w:val="3A543DA5"/>
    <w:rsid w:val="3A5576B6"/>
    <w:rsid w:val="3A682780"/>
    <w:rsid w:val="3A687850"/>
    <w:rsid w:val="3A697EB7"/>
    <w:rsid w:val="3A701E17"/>
    <w:rsid w:val="3A764E67"/>
    <w:rsid w:val="3A7B71BD"/>
    <w:rsid w:val="3A7F0311"/>
    <w:rsid w:val="3A845141"/>
    <w:rsid w:val="3A8538B6"/>
    <w:rsid w:val="3A884EF1"/>
    <w:rsid w:val="3A8C5141"/>
    <w:rsid w:val="3AA52853"/>
    <w:rsid w:val="3AA648FE"/>
    <w:rsid w:val="3AAA7D3D"/>
    <w:rsid w:val="3AD117FB"/>
    <w:rsid w:val="3AD4138A"/>
    <w:rsid w:val="3AD72904"/>
    <w:rsid w:val="3AD75A09"/>
    <w:rsid w:val="3ADC5AFD"/>
    <w:rsid w:val="3AE17BBC"/>
    <w:rsid w:val="3B007A89"/>
    <w:rsid w:val="3B0E664A"/>
    <w:rsid w:val="3B0F5ABD"/>
    <w:rsid w:val="3B1E79B5"/>
    <w:rsid w:val="3B2F4F75"/>
    <w:rsid w:val="3B31477D"/>
    <w:rsid w:val="3B315914"/>
    <w:rsid w:val="3B422101"/>
    <w:rsid w:val="3B455DE4"/>
    <w:rsid w:val="3B467602"/>
    <w:rsid w:val="3B4715CB"/>
    <w:rsid w:val="3B5008D7"/>
    <w:rsid w:val="3B7346FF"/>
    <w:rsid w:val="3B7D5180"/>
    <w:rsid w:val="3B7F15E2"/>
    <w:rsid w:val="3B8536A6"/>
    <w:rsid w:val="3B9F0C51"/>
    <w:rsid w:val="3BA00572"/>
    <w:rsid w:val="3BB1021B"/>
    <w:rsid w:val="3BE15B0C"/>
    <w:rsid w:val="3BF72A83"/>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A72347"/>
    <w:rsid w:val="3CB8043D"/>
    <w:rsid w:val="3CB94BCA"/>
    <w:rsid w:val="3CC35212"/>
    <w:rsid w:val="3CC50225"/>
    <w:rsid w:val="3CD967E3"/>
    <w:rsid w:val="3CDE231E"/>
    <w:rsid w:val="3D245A63"/>
    <w:rsid w:val="3D254E4B"/>
    <w:rsid w:val="3D36346C"/>
    <w:rsid w:val="3D4269DA"/>
    <w:rsid w:val="3D430EA3"/>
    <w:rsid w:val="3D47560D"/>
    <w:rsid w:val="3D523BCD"/>
    <w:rsid w:val="3D645169"/>
    <w:rsid w:val="3D6933DE"/>
    <w:rsid w:val="3D7C3859"/>
    <w:rsid w:val="3D80607F"/>
    <w:rsid w:val="3D8F2120"/>
    <w:rsid w:val="3D8F30A0"/>
    <w:rsid w:val="3D982525"/>
    <w:rsid w:val="3D990E61"/>
    <w:rsid w:val="3DA327E5"/>
    <w:rsid w:val="3DB01C7C"/>
    <w:rsid w:val="3DB334D8"/>
    <w:rsid w:val="3DBA1ADA"/>
    <w:rsid w:val="3DC355A6"/>
    <w:rsid w:val="3DC42D6E"/>
    <w:rsid w:val="3DD009EA"/>
    <w:rsid w:val="3DD05142"/>
    <w:rsid w:val="3DD122A2"/>
    <w:rsid w:val="3DD64752"/>
    <w:rsid w:val="3DD80DF7"/>
    <w:rsid w:val="3DE17E96"/>
    <w:rsid w:val="3DE26317"/>
    <w:rsid w:val="3DEB1B40"/>
    <w:rsid w:val="3DFC4E7F"/>
    <w:rsid w:val="3E097D00"/>
    <w:rsid w:val="3E0D0E3B"/>
    <w:rsid w:val="3E2D1C0D"/>
    <w:rsid w:val="3E352B5B"/>
    <w:rsid w:val="3E3A2755"/>
    <w:rsid w:val="3E463101"/>
    <w:rsid w:val="3E5315CE"/>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A673B"/>
    <w:rsid w:val="3F716AD8"/>
    <w:rsid w:val="3F757858"/>
    <w:rsid w:val="3F8C2A74"/>
    <w:rsid w:val="3FA70307"/>
    <w:rsid w:val="3FA70E1B"/>
    <w:rsid w:val="3FA7458E"/>
    <w:rsid w:val="3FB22390"/>
    <w:rsid w:val="3FBA180C"/>
    <w:rsid w:val="3FCF1529"/>
    <w:rsid w:val="3FDD2A57"/>
    <w:rsid w:val="3FE37E33"/>
    <w:rsid w:val="3FF027C2"/>
    <w:rsid w:val="3FF55C7D"/>
    <w:rsid w:val="3FF676AC"/>
    <w:rsid w:val="400E03CE"/>
    <w:rsid w:val="401171AD"/>
    <w:rsid w:val="401C4A76"/>
    <w:rsid w:val="40225AF1"/>
    <w:rsid w:val="403D5148"/>
    <w:rsid w:val="403D6B94"/>
    <w:rsid w:val="40507C98"/>
    <w:rsid w:val="40580367"/>
    <w:rsid w:val="4061657E"/>
    <w:rsid w:val="40642B5B"/>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1D00F5"/>
    <w:rsid w:val="41292B74"/>
    <w:rsid w:val="41406E31"/>
    <w:rsid w:val="414D77A0"/>
    <w:rsid w:val="414E3836"/>
    <w:rsid w:val="41592854"/>
    <w:rsid w:val="416E516B"/>
    <w:rsid w:val="418812BB"/>
    <w:rsid w:val="418D4040"/>
    <w:rsid w:val="419E7FFC"/>
    <w:rsid w:val="419F3079"/>
    <w:rsid w:val="41AE3A67"/>
    <w:rsid w:val="41C95125"/>
    <w:rsid w:val="41E27AF9"/>
    <w:rsid w:val="41EA02ED"/>
    <w:rsid w:val="42075BA1"/>
    <w:rsid w:val="4215282E"/>
    <w:rsid w:val="42166627"/>
    <w:rsid w:val="42225E0B"/>
    <w:rsid w:val="42383FB6"/>
    <w:rsid w:val="423D7815"/>
    <w:rsid w:val="4246491B"/>
    <w:rsid w:val="424F30C2"/>
    <w:rsid w:val="42591487"/>
    <w:rsid w:val="425E14DB"/>
    <w:rsid w:val="42621029"/>
    <w:rsid w:val="426B4382"/>
    <w:rsid w:val="42725710"/>
    <w:rsid w:val="427358D4"/>
    <w:rsid w:val="42736D87"/>
    <w:rsid w:val="427E086F"/>
    <w:rsid w:val="42826F4F"/>
    <w:rsid w:val="428B0580"/>
    <w:rsid w:val="429A4E70"/>
    <w:rsid w:val="429E14C4"/>
    <w:rsid w:val="42A26186"/>
    <w:rsid w:val="42A94EAA"/>
    <w:rsid w:val="42BA0E65"/>
    <w:rsid w:val="42C13D5C"/>
    <w:rsid w:val="42DD74CF"/>
    <w:rsid w:val="42DF3579"/>
    <w:rsid w:val="42E264C2"/>
    <w:rsid w:val="42E85CD3"/>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AF7095"/>
    <w:rsid w:val="43BF04EA"/>
    <w:rsid w:val="43C05A1E"/>
    <w:rsid w:val="43C755E8"/>
    <w:rsid w:val="43CF4932"/>
    <w:rsid w:val="43D22CDA"/>
    <w:rsid w:val="43D354DC"/>
    <w:rsid w:val="43E3106F"/>
    <w:rsid w:val="4405353A"/>
    <w:rsid w:val="44063CF3"/>
    <w:rsid w:val="44072973"/>
    <w:rsid w:val="44095C00"/>
    <w:rsid w:val="44117E2D"/>
    <w:rsid w:val="441822E7"/>
    <w:rsid w:val="442F13DF"/>
    <w:rsid w:val="44426345"/>
    <w:rsid w:val="444B2816"/>
    <w:rsid w:val="445279AA"/>
    <w:rsid w:val="4453331F"/>
    <w:rsid w:val="445F3A86"/>
    <w:rsid w:val="4478636B"/>
    <w:rsid w:val="447A0DB3"/>
    <w:rsid w:val="447B4624"/>
    <w:rsid w:val="447D2B53"/>
    <w:rsid w:val="4481712B"/>
    <w:rsid w:val="44901E7E"/>
    <w:rsid w:val="449F54A7"/>
    <w:rsid w:val="44A1052F"/>
    <w:rsid w:val="44C93406"/>
    <w:rsid w:val="44D74994"/>
    <w:rsid w:val="44DD0E3B"/>
    <w:rsid w:val="44DD6666"/>
    <w:rsid w:val="44E67CEF"/>
    <w:rsid w:val="44F62875"/>
    <w:rsid w:val="44F75334"/>
    <w:rsid w:val="44FB02DC"/>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B660D"/>
    <w:rsid w:val="45F13477"/>
    <w:rsid w:val="45FD7B3D"/>
    <w:rsid w:val="460A10C2"/>
    <w:rsid w:val="46220C85"/>
    <w:rsid w:val="46230254"/>
    <w:rsid w:val="46244F73"/>
    <w:rsid w:val="46287B26"/>
    <w:rsid w:val="462A00B0"/>
    <w:rsid w:val="462D24EF"/>
    <w:rsid w:val="46534E0B"/>
    <w:rsid w:val="46692DA8"/>
    <w:rsid w:val="4670640B"/>
    <w:rsid w:val="46753897"/>
    <w:rsid w:val="467A71EB"/>
    <w:rsid w:val="46867477"/>
    <w:rsid w:val="46893028"/>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6C2E00"/>
    <w:rsid w:val="477C748E"/>
    <w:rsid w:val="478A7058"/>
    <w:rsid w:val="47941208"/>
    <w:rsid w:val="47A101B2"/>
    <w:rsid w:val="47AB5220"/>
    <w:rsid w:val="47BF2852"/>
    <w:rsid w:val="47BF386C"/>
    <w:rsid w:val="47C02A7A"/>
    <w:rsid w:val="47C3256A"/>
    <w:rsid w:val="47C95C6C"/>
    <w:rsid w:val="47EC7022"/>
    <w:rsid w:val="47FC7940"/>
    <w:rsid w:val="48030B33"/>
    <w:rsid w:val="48046015"/>
    <w:rsid w:val="4819316F"/>
    <w:rsid w:val="482F5E51"/>
    <w:rsid w:val="483F125D"/>
    <w:rsid w:val="48580B32"/>
    <w:rsid w:val="485A1120"/>
    <w:rsid w:val="485B43A9"/>
    <w:rsid w:val="48635024"/>
    <w:rsid w:val="486C0E54"/>
    <w:rsid w:val="487B675C"/>
    <w:rsid w:val="48954DA6"/>
    <w:rsid w:val="48A95C04"/>
    <w:rsid w:val="48B22238"/>
    <w:rsid w:val="48B33076"/>
    <w:rsid w:val="48C4330A"/>
    <w:rsid w:val="48D55EB3"/>
    <w:rsid w:val="48DA0701"/>
    <w:rsid w:val="48DF324A"/>
    <w:rsid w:val="48E052EC"/>
    <w:rsid w:val="48E65AEE"/>
    <w:rsid w:val="48F50E49"/>
    <w:rsid w:val="48F80CE7"/>
    <w:rsid w:val="49096FCD"/>
    <w:rsid w:val="491B0811"/>
    <w:rsid w:val="491D7C08"/>
    <w:rsid w:val="494625B6"/>
    <w:rsid w:val="49507E2D"/>
    <w:rsid w:val="49512BB1"/>
    <w:rsid w:val="495E0009"/>
    <w:rsid w:val="49641F5D"/>
    <w:rsid w:val="49666B6B"/>
    <w:rsid w:val="496F2CCC"/>
    <w:rsid w:val="498F64FC"/>
    <w:rsid w:val="49AD1724"/>
    <w:rsid w:val="49B21663"/>
    <w:rsid w:val="49BE7E39"/>
    <w:rsid w:val="49C40005"/>
    <w:rsid w:val="49C65419"/>
    <w:rsid w:val="49D04BAB"/>
    <w:rsid w:val="49E07403"/>
    <w:rsid w:val="49EA0282"/>
    <w:rsid w:val="49EA17C4"/>
    <w:rsid w:val="49EF440A"/>
    <w:rsid w:val="4A1A2F12"/>
    <w:rsid w:val="4A2B55B2"/>
    <w:rsid w:val="4A2C7C77"/>
    <w:rsid w:val="4A321C6F"/>
    <w:rsid w:val="4A366D8C"/>
    <w:rsid w:val="4A375709"/>
    <w:rsid w:val="4A454E53"/>
    <w:rsid w:val="4A475BFC"/>
    <w:rsid w:val="4A484FA8"/>
    <w:rsid w:val="4A4E1094"/>
    <w:rsid w:val="4A561717"/>
    <w:rsid w:val="4A5971B6"/>
    <w:rsid w:val="4A5D3269"/>
    <w:rsid w:val="4A606796"/>
    <w:rsid w:val="4A717D8F"/>
    <w:rsid w:val="4A7D0F83"/>
    <w:rsid w:val="4A834A22"/>
    <w:rsid w:val="4A8815D3"/>
    <w:rsid w:val="4A9454F9"/>
    <w:rsid w:val="4A972DF7"/>
    <w:rsid w:val="4A992274"/>
    <w:rsid w:val="4AA77F21"/>
    <w:rsid w:val="4AAA2276"/>
    <w:rsid w:val="4AB12CDE"/>
    <w:rsid w:val="4AB26AE1"/>
    <w:rsid w:val="4AB64534"/>
    <w:rsid w:val="4ABD14F2"/>
    <w:rsid w:val="4AC66642"/>
    <w:rsid w:val="4AC87549"/>
    <w:rsid w:val="4AD37353"/>
    <w:rsid w:val="4ADC6651"/>
    <w:rsid w:val="4AE2340C"/>
    <w:rsid w:val="4AE72A13"/>
    <w:rsid w:val="4AFF6999"/>
    <w:rsid w:val="4B0E61F2"/>
    <w:rsid w:val="4B21257E"/>
    <w:rsid w:val="4B290FE3"/>
    <w:rsid w:val="4B295DF2"/>
    <w:rsid w:val="4B322207"/>
    <w:rsid w:val="4B3B5793"/>
    <w:rsid w:val="4B58050B"/>
    <w:rsid w:val="4B592E71"/>
    <w:rsid w:val="4B5A25F7"/>
    <w:rsid w:val="4B6A0768"/>
    <w:rsid w:val="4B6B0CBD"/>
    <w:rsid w:val="4B705719"/>
    <w:rsid w:val="4B7B47F9"/>
    <w:rsid w:val="4B8D7117"/>
    <w:rsid w:val="4BA563FE"/>
    <w:rsid w:val="4BB77663"/>
    <w:rsid w:val="4BBF1EF3"/>
    <w:rsid w:val="4BC54DE5"/>
    <w:rsid w:val="4BCB7306"/>
    <w:rsid w:val="4BD52968"/>
    <w:rsid w:val="4BD91D02"/>
    <w:rsid w:val="4BE2600E"/>
    <w:rsid w:val="4BE34975"/>
    <w:rsid w:val="4BE57820"/>
    <w:rsid w:val="4BF657A1"/>
    <w:rsid w:val="4BFB7B74"/>
    <w:rsid w:val="4C0457A1"/>
    <w:rsid w:val="4C2070A8"/>
    <w:rsid w:val="4C276BC0"/>
    <w:rsid w:val="4C3A6D52"/>
    <w:rsid w:val="4C3F2C78"/>
    <w:rsid w:val="4C42244E"/>
    <w:rsid w:val="4C437DCE"/>
    <w:rsid w:val="4C6D3DA8"/>
    <w:rsid w:val="4C727CFA"/>
    <w:rsid w:val="4C800A2A"/>
    <w:rsid w:val="4C88081B"/>
    <w:rsid w:val="4C8872A2"/>
    <w:rsid w:val="4C9C19F3"/>
    <w:rsid w:val="4CA47183"/>
    <w:rsid w:val="4CB7606E"/>
    <w:rsid w:val="4CDA2830"/>
    <w:rsid w:val="4CDE1861"/>
    <w:rsid w:val="4CF745DE"/>
    <w:rsid w:val="4CFC57E0"/>
    <w:rsid w:val="4D087B01"/>
    <w:rsid w:val="4D0B58BC"/>
    <w:rsid w:val="4D0C050F"/>
    <w:rsid w:val="4D0C2AD5"/>
    <w:rsid w:val="4D1F46E6"/>
    <w:rsid w:val="4D2059FA"/>
    <w:rsid w:val="4D2E3574"/>
    <w:rsid w:val="4D432919"/>
    <w:rsid w:val="4D451B18"/>
    <w:rsid w:val="4D4D5AFE"/>
    <w:rsid w:val="4D502AF2"/>
    <w:rsid w:val="4D5C07F9"/>
    <w:rsid w:val="4D755736"/>
    <w:rsid w:val="4D902EEE"/>
    <w:rsid w:val="4DAC0A3B"/>
    <w:rsid w:val="4DB92102"/>
    <w:rsid w:val="4DBA3E20"/>
    <w:rsid w:val="4DBC5B64"/>
    <w:rsid w:val="4DC679DB"/>
    <w:rsid w:val="4DE61D12"/>
    <w:rsid w:val="4DF1146E"/>
    <w:rsid w:val="4DF53699"/>
    <w:rsid w:val="4DF82017"/>
    <w:rsid w:val="4DFF4A01"/>
    <w:rsid w:val="4E0E661C"/>
    <w:rsid w:val="4E1E3790"/>
    <w:rsid w:val="4E2E44B5"/>
    <w:rsid w:val="4E4C57ED"/>
    <w:rsid w:val="4E5505A6"/>
    <w:rsid w:val="4E820BD8"/>
    <w:rsid w:val="4E874C8C"/>
    <w:rsid w:val="4E8D729C"/>
    <w:rsid w:val="4E8E1C0C"/>
    <w:rsid w:val="4E9609D8"/>
    <w:rsid w:val="4E9764FE"/>
    <w:rsid w:val="4E98004C"/>
    <w:rsid w:val="4E9C58C3"/>
    <w:rsid w:val="4EA5208F"/>
    <w:rsid w:val="4EAC01FC"/>
    <w:rsid w:val="4EAE617F"/>
    <w:rsid w:val="4EBD702F"/>
    <w:rsid w:val="4EC310A1"/>
    <w:rsid w:val="4EC818B0"/>
    <w:rsid w:val="4ECB59F9"/>
    <w:rsid w:val="4ECE1CAC"/>
    <w:rsid w:val="4EE414BB"/>
    <w:rsid w:val="4EE87B84"/>
    <w:rsid w:val="4EFE0DEE"/>
    <w:rsid w:val="4EFF65C5"/>
    <w:rsid w:val="4F0052D1"/>
    <w:rsid w:val="4F014784"/>
    <w:rsid w:val="4F0431E6"/>
    <w:rsid w:val="4F1B712F"/>
    <w:rsid w:val="4F1C605F"/>
    <w:rsid w:val="4F254824"/>
    <w:rsid w:val="4F2658BE"/>
    <w:rsid w:val="4F42646A"/>
    <w:rsid w:val="4F4736A7"/>
    <w:rsid w:val="4F585C8E"/>
    <w:rsid w:val="4F7914EF"/>
    <w:rsid w:val="4F7E60F0"/>
    <w:rsid w:val="4F9174FD"/>
    <w:rsid w:val="4F9402D2"/>
    <w:rsid w:val="4FB10142"/>
    <w:rsid w:val="4FB82BD0"/>
    <w:rsid w:val="4FC643B6"/>
    <w:rsid w:val="4FD1578E"/>
    <w:rsid w:val="4FE10E76"/>
    <w:rsid w:val="4FEE2189"/>
    <w:rsid w:val="4FF71C3D"/>
    <w:rsid w:val="50016856"/>
    <w:rsid w:val="5008518B"/>
    <w:rsid w:val="500B32A2"/>
    <w:rsid w:val="501A4DE6"/>
    <w:rsid w:val="502B6647"/>
    <w:rsid w:val="502B6EFE"/>
    <w:rsid w:val="50324E90"/>
    <w:rsid w:val="504C1B11"/>
    <w:rsid w:val="504E68CB"/>
    <w:rsid w:val="50532D22"/>
    <w:rsid w:val="505F48A5"/>
    <w:rsid w:val="50616DC4"/>
    <w:rsid w:val="506472D4"/>
    <w:rsid w:val="50664FFD"/>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300BE"/>
    <w:rsid w:val="511F2007"/>
    <w:rsid w:val="51271E2F"/>
    <w:rsid w:val="51324BC3"/>
    <w:rsid w:val="51342CAA"/>
    <w:rsid w:val="51366F32"/>
    <w:rsid w:val="51406A38"/>
    <w:rsid w:val="514B4E4E"/>
    <w:rsid w:val="516578E1"/>
    <w:rsid w:val="517174DB"/>
    <w:rsid w:val="518049FF"/>
    <w:rsid w:val="51932FAD"/>
    <w:rsid w:val="51A06E66"/>
    <w:rsid w:val="51A81966"/>
    <w:rsid w:val="51AF590D"/>
    <w:rsid w:val="51B475E9"/>
    <w:rsid w:val="51BA020E"/>
    <w:rsid w:val="51C05FF6"/>
    <w:rsid w:val="51C32097"/>
    <w:rsid w:val="51D135DE"/>
    <w:rsid w:val="51DF4444"/>
    <w:rsid w:val="51ED6B61"/>
    <w:rsid w:val="51F65295"/>
    <w:rsid w:val="51F872B4"/>
    <w:rsid w:val="51FD3DB6"/>
    <w:rsid w:val="52097713"/>
    <w:rsid w:val="520C3BB6"/>
    <w:rsid w:val="52252174"/>
    <w:rsid w:val="52295AE6"/>
    <w:rsid w:val="522D0E7F"/>
    <w:rsid w:val="523636A7"/>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2760A3"/>
    <w:rsid w:val="533354CF"/>
    <w:rsid w:val="533407C0"/>
    <w:rsid w:val="53346A12"/>
    <w:rsid w:val="53346B96"/>
    <w:rsid w:val="535D5DC8"/>
    <w:rsid w:val="537961D3"/>
    <w:rsid w:val="537A3167"/>
    <w:rsid w:val="537D2360"/>
    <w:rsid w:val="53811E50"/>
    <w:rsid w:val="5393482C"/>
    <w:rsid w:val="53B22465"/>
    <w:rsid w:val="53B45F49"/>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D6C55"/>
    <w:rsid w:val="54CA07F6"/>
    <w:rsid w:val="54E979F3"/>
    <w:rsid w:val="54EF0774"/>
    <w:rsid w:val="54F2448F"/>
    <w:rsid w:val="54FE2E33"/>
    <w:rsid w:val="550B2DC8"/>
    <w:rsid w:val="551E1403"/>
    <w:rsid w:val="552038EC"/>
    <w:rsid w:val="5520724E"/>
    <w:rsid w:val="5540169E"/>
    <w:rsid w:val="55466588"/>
    <w:rsid w:val="5547793A"/>
    <w:rsid w:val="554C32B2"/>
    <w:rsid w:val="55501E76"/>
    <w:rsid w:val="55701D69"/>
    <w:rsid w:val="55731E3E"/>
    <w:rsid w:val="557A0272"/>
    <w:rsid w:val="557E29D7"/>
    <w:rsid w:val="558F2195"/>
    <w:rsid w:val="55900035"/>
    <w:rsid w:val="559455FC"/>
    <w:rsid w:val="55AF798B"/>
    <w:rsid w:val="55CA70E8"/>
    <w:rsid w:val="55ED4967"/>
    <w:rsid w:val="55F350C4"/>
    <w:rsid w:val="55FD2F0B"/>
    <w:rsid w:val="561B14C6"/>
    <w:rsid w:val="561B7A15"/>
    <w:rsid w:val="56247722"/>
    <w:rsid w:val="56342FDD"/>
    <w:rsid w:val="56467B64"/>
    <w:rsid w:val="565626F9"/>
    <w:rsid w:val="565671A2"/>
    <w:rsid w:val="565B7C64"/>
    <w:rsid w:val="56685CA8"/>
    <w:rsid w:val="56694C24"/>
    <w:rsid w:val="56740DC7"/>
    <w:rsid w:val="56753961"/>
    <w:rsid w:val="5677558B"/>
    <w:rsid w:val="569C2904"/>
    <w:rsid w:val="56AA3219"/>
    <w:rsid w:val="56B7174F"/>
    <w:rsid w:val="56CF2574"/>
    <w:rsid w:val="56CF424D"/>
    <w:rsid w:val="56DE4C00"/>
    <w:rsid w:val="570847EE"/>
    <w:rsid w:val="57212E09"/>
    <w:rsid w:val="572763D8"/>
    <w:rsid w:val="57297951"/>
    <w:rsid w:val="573270B5"/>
    <w:rsid w:val="57331689"/>
    <w:rsid w:val="57443B56"/>
    <w:rsid w:val="57614844"/>
    <w:rsid w:val="57664CC0"/>
    <w:rsid w:val="576A00D2"/>
    <w:rsid w:val="576A530D"/>
    <w:rsid w:val="57971A40"/>
    <w:rsid w:val="579E4D2D"/>
    <w:rsid w:val="57A24175"/>
    <w:rsid w:val="57B75717"/>
    <w:rsid w:val="57B91378"/>
    <w:rsid w:val="57C470D2"/>
    <w:rsid w:val="57C77E19"/>
    <w:rsid w:val="57CA488B"/>
    <w:rsid w:val="57DA0118"/>
    <w:rsid w:val="57DB3900"/>
    <w:rsid w:val="57DB47FB"/>
    <w:rsid w:val="57F131F8"/>
    <w:rsid w:val="57FB18AC"/>
    <w:rsid w:val="580846BB"/>
    <w:rsid w:val="5816050F"/>
    <w:rsid w:val="581D5CC6"/>
    <w:rsid w:val="58205F1A"/>
    <w:rsid w:val="582468CD"/>
    <w:rsid w:val="582840C5"/>
    <w:rsid w:val="583074F9"/>
    <w:rsid w:val="583515AC"/>
    <w:rsid w:val="584B45E2"/>
    <w:rsid w:val="584C2587"/>
    <w:rsid w:val="585127AA"/>
    <w:rsid w:val="585D5314"/>
    <w:rsid w:val="58603D47"/>
    <w:rsid w:val="58660CE3"/>
    <w:rsid w:val="58743A0C"/>
    <w:rsid w:val="58795D80"/>
    <w:rsid w:val="58BB3CCE"/>
    <w:rsid w:val="58C97BB5"/>
    <w:rsid w:val="58CD3249"/>
    <w:rsid w:val="58DE0E81"/>
    <w:rsid w:val="58E14F7F"/>
    <w:rsid w:val="59125866"/>
    <w:rsid w:val="5915352F"/>
    <w:rsid w:val="59183E6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BF6EE5"/>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7E3799"/>
    <w:rsid w:val="5A81253D"/>
    <w:rsid w:val="5A873ECB"/>
    <w:rsid w:val="5A934A0F"/>
    <w:rsid w:val="5A957C98"/>
    <w:rsid w:val="5A9E6D6F"/>
    <w:rsid w:val="5AAC50E0"/>
    <w:rsid w:val="5AAD60EA"/>
    <w:rsid w:val="5AB61DE0"/>
    <w:rsid w:val="5ACB527F"/>
    <w:rsid w:val="5AD7761B"/>
    <w:rsid w:val="5AE8436A"/>
    <w:rsid w:val="5AF80AC2"/>
    <w:rsid w:val="5AFE3E43"/>
    <w:rsid w:val="5B072DB6"/>
    <w:rsid w:val="5B19492B"/>
    <w:rsid w:val="5B233465"/>
    <w:rsid w:val="5B2630E4"/>
    <w:rsid w:val="5B2C01D0"/>
    <w:rsid w:val="5B506B61"/>
    <w:rsid w:val="5B5F0F2E"/>
    <w:rsid w:val="5B667984"/>
    <w:rsid w:val="5B6B796C"/>
    <w:rsid w:val="5B751975"/>
    <w:rsid w:val="5B7C0F56"/>
    <w:rsid w:val="5B8F78B9"/>
    <w:rsid w:val="5B9808C1"/>
    <w:rsid w:val="5BA32ED4"/>
    <w:rsid w:val="5BB10CB2"/>
    <w:rsid w:val="5BC16A09"/>
    <w:rsid w:val="5BC86C25"/>
    <w:rsid w:val="5C012CC6"/>
    <w:rsid w:val="5C3B496D"/>
    <w:rsid w:val="5C503DE0"/>
    <w:rsid w:val="5C5435D1"/>
    <w:rsid w:val="5C5C5BA5"/>
    <w:rsid w:val="5C6C0FCA"/>
    <w:rsid w:val="5C8005D2"/>
    <w:rsid w:val="5C8C4702"/>
    <w:rsid w:val="5C936557"/>
    <w:rsid w:val="5C943DBC"/>
    <w:rsid w:val="5C997625"/>
    <w:rsid w:val="5CA57080"/>
    <w:rsid w:val="5CA77E21"/>
    <w:rsid w:val="5CAF0BE0"/>
    <w:rsid w:val="5CB458BA"/>
    <w:rsid w:val="5CDC782C"/>
    <w:rsid w:val="5CDF3569"/>
    <w:rsid w:val="5CE23DAC"/>
    <w:rsid w:val="5CE73917"/>
    <w:rsid w:val="5D0A73AF"/>
    <w:rsid w:val="5D120F26"/>
    <w:rsid w:val="5D1F603D"/>
    <w:rsid w:val="5D376039"/>
    <w:rsid w:val="5D3E31E9"/>
    <w:rsid w:val="5D436E42"/>
    <w:rsid w:val="5D63667B"/>
    <w:rsid w:val="5D6F2EDA"/>
    <w:rsid w:val="5D783847"/>
    <w:rsid w:val="5D791F0E"/>
    <w:rsid w:val="5D83037A"/>
    <w:rsid w:val="5D9941C1"/>
    <w:rsid w:val="5DA570B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C1080"/>
    <w:rsid w:val="5E4E1C8A"/>
    <w:rsid w:val="5E4F4071"/>
    <w:rsid w:val="5E5D7A78"/>
    <w:rsid w:val="5E6006BB"/>
    <w:rsid w:val="5E7833A1"/>
    <w:rsid w:val="5E8274BA"/>
    <w:rsid w:val="5E8530EF"/>
    <w:rsid w:val="5EA06D09"/>
    <w:rsid w:val="5EA53C9A"/>
    <w:rsid w:val="5EB822A5"/>
    <w:rsid w:val="5EBC7F37"/>
    <w:rsid w:val="5ECE7D1A"/>
    <w:rsid w:val="5ED36C86"/>
    <w:rsid w:val="5EDA60B0"/>
    <w:rsid w:val="5EE35A57"/>
    <w:rsid w:val="5F1645A7"/>
    <w:rsid w:val="5F49114F"/>
    <w:rsid w:val="5F6A54DD"/>
    <w:rsid w:val="5F815969"/>
    <w:rsid w:val="5F8B4FA7"/>
    <w:rsid w:val="5F9B72D1"/>
    <w:rsid w:val="5FAB0A44"/>
    <w:rsid w:val="5FB17C29"/>
    <w:rsid w:val="5FB34738"/>
    <w:rsid w:val="5FB95E1C"/>
    <w:rsid w:val="5FC353A5"/>
    <w:rsid w:val="5FC85F82"/>
    <w:rsid w:val="5FCB3FE5"/>
    <w:rsid w:val="5FDC5EDE"/>
    <w:rsid w:val="5FEB2206"/>
    <w:rsid w:val="5FED772C"/>
    <w:rsid w:val="5FF97EAE"/>
    <w:rsid w:val="5FFA117E"/>
    <w:rsid w:val="60155C27"/>
    <w:rsid w:val="60162D11"/>
    <w:rsid w:val="601A6070"/>
    <w:rsid w:val="60226F8B"/>
    <w:rsid w:val="603B4F3C"/>
    <w:rsid w:val="60477ABF"/>
    <w:rsid w:val="604B06AE"/>
    <w:rsid w:val="60526566"/>
    <w:rsid w:val="605B738C"/>
    <w:rsid w:val="607F756F"/>
    <w:rsid w:val="60917251"/>
    <w:rsid w:val="609603C4"/>
    <w:rsid w:val="60982996"/>
    <w:rsid w:val="60A96E90"/>
    <w:rsid w:val="60C53D01"/>
    <w:rsid w:val="60C9018D"/>
    <w:rsid w:val="60DA12FD"/>
    <w:rsid w:val="61012C93"/>
    <w:rsid w:val="61053FC5"/>
    <w:rsid w:val="610C088E"/>
    <w:rsid w:val="610C1F3F"/>
    <w:rsid w:val="61465D10"/>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F4426B"/>
    <w:rsid w:val="61F83805"/>
    <w:rsid w:val="62022776"/>
    <w:rsid w:val="6205764C"/>
    <w:rsid w:val="62065A1D"/>
    <w:rsid w:val="621F13DC"/>
    <w:rsid w:val="62256C85"/>
    <w:rsid w:val="623600B0"/>
    <w:rsid w:val="62562501"/>
    <w:rsid w:val="6256299E"/>
    <w:rsid w:val="62574D95"/>
    <w:rsid w:val="62583769"/>
    <w:rsid w:val="62586747"/>
    <w:rsid w:val="626C60B7"/>
    <w:rsid w:val="62746498"/>
    <w:rsid w:val="627A6223"/>
    <w:rsid w:val="62922E0D"/>
    <w:rsid w:val="62982A5C"/>
    <w:rsid w:val="62CB6D60"/>
    <w:rsid w:val="62E358B2"/>
    <w:rsid w:val="62EA49F7"/>
    <w:rsid w:val="62F154C5"/>
    <w:rsid w:val="62FD0A5D"/>
    <w:rsid w:val="630261E5"/>
    <w:rsid w:val="63162338"/>
    <w:rsid w:val="632036E4"/>
    <w:rsid w:val="63232EB3"/>
    <w:rsid w:val="63267478"/>
    <w:rsid w:val="633D315E"/>
    <w:rsid w:val="63504ABF"/>
    <w:rsid w:val="63517786"/>
    <w:rsid w:val="636447A9"/>
    <w:rsid w:val="637052D7"/>
    <w:rsid w:val="638438AF"/>
    <w:rsid w:val="6388739F"/>
    <w:rsid w:val="6389099E"/>
    <w:rsid w:val="63894210"/>
    <w:rsid w:val="63954DAA"/>
    <w:rsid w:val="63C74AA3"/>
    <w:rsid w:val="63D87748"/>
    <w:rsid w:val="63DE2EEF"/>
    <w:rsid w:val="63E8362C"/>
    <w:rsid w:val="63F16145"/>
    <w:rsid w:val="64024CFF"/>
    <w:rsid w:val="64090D72"/>
    <w:rsid w:val="641D22DD"/>
    <w:rsid w:val="64426DE8"/>
    <w:rsid w:val="645B3151"/>
    <w:rsid w:val="646A170C"/>
    <w:rsid w:val="64701038"/>
    <w:rsid w:val="64722EF6"/>
    <w:rsid w:val="64797A3F"/>
    <w:rsid w:val="647B4B09"/>
    <w:rsid w:val="647B6F79"/>
    <w:rsid w:val="64815AEE"/>
    <w:rsid w:val="648937A8"/>
    <w:rsid w:val="648B1BA9"/>
    <w:rsid w:val="648D0F64"/>
    <w:rsid w:val="64907D0F"/>
    <w:rsid w:val="649449E8"/>
    <w:rsid w:val="649D5D6D"/>
    <w:rsid w:val="64A9391A"/>
    <w:rsid w:val="64AF7CA6"/>
    <w:rsid w:val="64D77B16"/>
    <w:rsid w:val="64F55A2C"/>
    <w:rsid w:val="64F953C5"/>
    <w:rsid w:val="651B533C"/>
    <w:rsid w:val="651E27DC"/>
    <w:rsid w:val="65206DF6"/>
    <w:rsid w:val="65291D8F"/>
    <w:rsid w:val="65570D94"/>
    <w:rsid w:val="655774EE"/>
    <w:rsid w:val="65736F26"/>
    <w:rsid w:val="65795592"/>
    <w:rsid w:val="65A10F4D"/>
    <w:rsid w:val="65A93335"/>
    <w:rsid w:val="65B51681"/>
    <w:rsid w:val="65B765E2"/>
    <w:rsid w:val="65BC5BDE"/>
    <w:rsid w:val="65CB4FB4"/>
    <w:rsid w:val="65CD0D2C"/>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BA3EC8"/>
    <w:rsid w:val="66D1442C"/>
    <w:rsid w:val="66D47E7F"/>
    <w:rsid w:val="66D64E5B"/>
    <w:rsid w:val="66DD089D"/>
    <w:rsid w:val="66DD4F9F"/>
    <w:rsid w:val="66DE592A"/>
    <w:rsid w:val="66E63727"/>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952B2"/>
    <w:rsid w:val="679D31F9"/>
    <w:rsid w:val="679D3BF4"/>
    <w:rsid w:val="679D472E"/>
    <w:rsid w:val="67A41618"/>
    <w:rsid w:val="67AE4749"/>
    <w:rsid w:val="67C56A11"/>
    <w:rsid w:val="67CE51AE"/>
    <w:rsid w:val="67DC3A63"/>
    <w:rsid w:val="67E071EA"/>
    <w:rsid w:val="67E33E17"/>
    <w:rsid w:val="67FC4971"/>
    <w:rsid w:val="680C2DD0"/>
    <w:rsid w:val="68152516"/>
    <w:rsid w:val="68221BAF"/>
    <w:rsid w:val="682D62D9"/>
    <w:rsid w:val="684C3086"/>
    <w:rsid w:val="685143BC"/>
    <w:rsid w:val="68542A0A"/>
    <w:rsid w:val="68555296"/>
    <w:rsid w:val="685A68BE"/>
    <w:rsid w:val="686C1E80"/>
    <w:rsid w:val="687E455F"/>
    <w:rsid w:val="68816836"/>
    <w:rsid w:val="689079C3"/>
    <w:rsid w:val="689A2A1B"/>
    <w:rsid w:val="68B95597"/>
    <w:rsid w:val="68D46A71"/>
    <w:rsid w:val="68D56910"/>
    <w:rsid w:val="68EF70C5"/>
    <w:rsid w:val="68F22D9F"/>
    <w:rsid w:val="69162C86"/>
    <w:rsid w:val="69180AD7"/>
    <w:rsid w:val="69214083"/>
    <w:rsid w:val="69456B9A"/>
    <w:rsid w:val="69481344"/>
    <w:rsid w:val="695700E3"/>
    <w:rsid w:val="6980516E"/>
    <w:rsid w:val="698B51FD"/>
    <w:rsid w:val="699024A8"/>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25119"/>
    <w:rsid w:val="6A4620BF"/>
    <w:rsid w:val="6A4D5F32"/>
    <w:rsid w:val="6A4F12CD"/>
    <w:rsid w:val="6A5D65D9"/>
    <w:rsid w:val="6A653139"/>
    <w:rsid w:val="6A6908F7"/>
    <w:rsid w:val="6A722F0B"/>
    <w:rsid w:val="6A7A4D5B"/>
    <w:rsid w:val="6A7E7518"/>
    <w:rsid w:val="6A825953"/>
    <w:rsid w:val="6A881C38"/>
    <w:rsid w:val="6A8A11E6"/>
    <w:rsid w:val="6A8B2F63"/>
    <w:rsid w:val="6A955B90"/>
    <w:rsid w:val="6A9C6F1F"/>
    <w:rsid w:val="6AC034F3"/>
    <w:rsid w:val="6AC96987"/>
    <w:rsid w:val="6AD24017"/>
    <w:rsid w:val="6AD42C61"/>
    <w:rsid w:val="6AE14092"/>
    <w:rsid w:val="6AEA323D"/>
    <w:rsid w:val="6AF07997"/>
    <w:rsid w:val="6AF5032D"/>
    <w:rsid w:val="6AFB2812"/>
    <w:rsid w:val="6AFF182D"/>
    <w:rsid w:val="6B032C8C"/>
    <w:rsid w:val="6B0F64B4"/>
    <w:rsid w:val="6B243303"/>
    <w:rsid w:val="6B351D0A"/>
    <w:rsid w:val="6B3569BE"/>
    <w:rsid w:val="6B3A1CE8"/>
    <w:rsid w:val="6B3E4E41"/>
    <w:rsid w:val="6B462B1F"/>
    <w:rsid w:val="6B4D49EF"/>
    <w:rsid w:val="6B556078"/>
    <w:rsid w:val="6B565CD0"/>
    <w:rsid w:val="6B68013D"/>
    <w:rsid w:val="6B7022D0"/>
    <w:rsid w:val="6B70407E"/>
    <w:rsid w:val="6B7B5422"/>
    <w:rsid w:val="6B852192"/>
    <w:rsid w:val="6B925A32"/>
    <w:rsid w:val="6B9C4F5E"/>
    <w:rsid w:val="6BA92B5A"/>
    <w:rsid w:val="6BB42760"/>
    <w:rsid w:val="6BD37065"/>
    <w:rsid w:val="6BDB3A77"/>
    <w:rsid w:val="6BE13B5E"/>
    <w:rsid w:val="6BE31674"/>
    <w:rsid w:val="6BE95EA9"/>
    <w:rsid w:val="6BEA6094"/>
    <w:rsid w:val="6C114575"/>
    <w:rsid w:val="6C2A7712"/>
    <w:rsid w:val="6C3E2214"/>
    <w:rsid w:val="6C427652"/>
    <w:rsid w:val="6C4D48CD"/>
    <w:rsid w:val="6C5F6456"/>
    <w:rsid w:val="6C643A6C"/>
    <w:rsid w:val="6C661592"/>
    <w:rsid w:val="6C8202CD"/>
    <w:rsid w:val="6C8639E2"/>
    <w:rsid w:val="6C961621"/>
    <w:rsid w:val="6C9D5038"/>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206DC5"/>
    <w:rsid w:val="6D3B4D97"/>
    <w:rsid w:val="6D487B73"/>
    <w:rsid w:val="6D4A2408"/>
    <w:rsid w:val="6D4B1E5A"/>
    <w:rsid w:val="6D54588F"/>
    <w:rsid w:val="6D5E70E9"/>
    <w:rsid w:val="6D6729D8"/>
    <w:rsid w:val="6D6E09F2"/>
    <w:rsid w:val="6D852386"/>
    <w:rsid w:val="6DBD67AE"/>
    <w:rsid w:val="6DCF3167"/>
    <w:rsid w:val="6DD54C21"/>
    <w:rsid w:val="6DD8026E"/>
    <w:rsid w:val="6DF453C2"/>
    <w:rsid w:val="6DFC1EB9"/>
    <w:rsid w:val="6E0C170B"/>
    <w:rsid w:val="6E25722B"/>
    <w:rsid w:val="6E315BD0"/>
    <w:rsid w:val="6E3363CE"/>
    <w:rsid w:val="6E3C316F"/>
    <w:rsid w:val="6E453429"/>
    <w:rsid w:val="6E456275"/>
    <w:rsid w:val="6E4E36BD"/>
    <w:rsid w:val="6E5161B1"/>
    <w:rsid w:val="6E6127F4"/>
    <w:rsid w:val="6E631ECC"/>
    <w:rsid w:val="6E860D5E"/>
    <w:rsid w:val="6E880670"/>
    <w:rsid w:val="6E9028F6"/>
    <w:rsid w:val="6EA81F5F"/>
    <w:rsid w:val="6EA97E5C"/>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AA5FFD"/>
    <w:rsid w:val="6FB37BE5"/>
    <w:rsid w:val="6FBB1BF5"/>
    <w:rsid w:val="6FC2450B"/>
    <w:rsid w:val="6FC7059A"/>
    <w:rsid w:val="6FCA64CD"/>
    <w:rsid w:val="6FE112C4"/>
    <w:rsid w:val="6FF069FB"/>
    <w:rsid w:val="6FF36A80"/>
    <w:rsid w:val="6FFB0619"/>
    <w:rsid w:val="6FFD7D02"/>
    <w:rsid w:val="6FFE5F86"/>
    <w:rsid w:val="70020E6A"/>
    <w:rsid w:val="700D7F77"/>
    <w:rsid w:val="701A60AC"/>
    <w:rsid w:val="70207CAA"/>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DB6936"/>
    <w:rsid w:val="71027F8C"/>
    <w:rsid w:val="710A0DE2"/>
    <w:rsid w:val="71290DE0"/>
    <w:rsid w:val="712A4901"/>
    <w:rsid w:val="7134264D"/>
    <w:rsid w:val="71391F94"/>
    <w:rsid w:val="7148395C"/>
    <w:rsid w:val="715D7335"/>
    <w:rsid w:val="717159EA"/>
    <w:rsid w:val="71777F8A"/>
    <w:rsid w:val="719340CC"/>
    <w:rsid w:val="71946BA2"/>
    <w:rsid w:val="71A412EF"/>
    <w:rsid w:val="71AB5C99"/>
    <w:rsid w:val="71B106B0"/>
    <w:rsid w:val="71B61A42"/>
    <w:rsid w:val="71BB267E"/>
    <w:rsid w:val="71BE59CD"/>
    <w:rsid w:val="71C32243"/>
    <w:rsid w:val="71D94178"/>
    <w:rsid w:val="71E22697"/>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4A7260"/>
    <w:rsid w:val="724B68D9"/>
    <w:rsid w:val="72541E8D"/>
    <w:rsid w:val="725E62FA"/>
    <w:rsid w:val="72860473"/>
    <w:rsid w:val="7299364D"/>
    <w:rsid w:val="72C16C93"/>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911760"/>
    <w:rsid w:val="73993FFB"/>
    <w:rsid w:val="739F2E93"/>
    <w:rsid w:val="73A60FE9"/>
    <w:rsid w:val="73B21B10"/>
    <w:rsid w:val="73B8143C"/>
    <w:rsid w:val="73C06788"/>
    <w:rsid w:val="73D813D5"/>
    <w:rsid w:val="73DB1F8F"/>
    <w:rsid w:val="73DE1B70"/>
    <w:rsid w:val="73E6120B"/>
    <w:rsid w:val="741378E4"/>
    <w:rsid w:val="74213FF1"/>
    <w:rsid w:val="743138C9"/>
    <w:rsid w:val="74346455"/>
    <w:rsid w:val="74497E8D"/>
    <w:rsid w:val="744F70D5"/>
    <w:rsid w:val="74542618"/>
    <w:rsid w:val="746B1062"/>
    <w:rsid w:val="74836A59"/>
    <w:rsid w:val="74890514"/>
    <w:rsid w:val="74957A1D"/>
    <w:rsid w:val="74976F8C"/>
    <w:rsid w:val="749A7D0E"/>
    <w:rsid w:val="749C28D6"/>
    <w:rsid w:val="74AC2DBE"/>
    <w:rsid w:val="74B03CF2"/>
    <w:rsid w:val="74B4279D"/>
    <w:rsid w:val="74C959EF"/>
    <w:rsid w:val="74D13C69"/>
    <w:rsid w:val="74D226D8"/>
    <w:rsid w:val="74D42A08"/>
    <w:rsid w:val="74D951DD"/>
    <w:rsid w:val="74E36253"/>
    <w:rsid w:val="74F273DA"/>
    <w:rsid w:val="74F600B5"/>
    <w:rsid w:val="750C6A4F"/>
    <w:rsid w:val="75102AF5"/>
    <w:rsid w:val="751C1B98"/>
    <w:rsid w:val="751C3CCD"/>
    <w:rsid w:val="752E2E69"/>
    <w:rsid w:val="753F1C14"/>
    <w:rsid w:val="75404D65"/>
    <w:rsid w:val="75410DEE"/>
    <w:rsid w:val="754B45FC"/>
    <w:rsid w:val="754C4FE3"/>
    <w:rsid w:val="75780005"/>
    <w:rsid w:val="75846F2D"/>
    <w:rsid w:val="758E56B6"/>
    <w:rsid w:val="75930F1E"/>
    <w:rsid w:val="759D26FD"/>
    <w:rsid w:val="75A847A4"/>
    <w:rsid w:val="75BA7DC9"/>
    <w:rsid w:val="75C158E1"/>
    <w:rsid w:val="75D75BBF"/>
    <w:rsid w:val="75F25C45"/>
    <w:rsid w:val="75F8173D"/>
    <w:rsid w:val="75FE15A4"/>
    <w:rsid w:val="76027B21"/>
    <w:rsid w:val="76087EFE"/>
    <w:rsid w:val="762164BD"/>
    <w:rsid w:val="762F3987"/>
    <w:rsid w:val="763146BA"/>
    <w:rsid w:val="76373F9F"/>
    <w:rsid w:val="763C17CD"/>
    <w:rsid w:val="7651209F"/>
    <w:rsid w:val="765A396A"/>
    <w:rsid w:val="765B5EE0"/>
    <w:rsid w:val="76625186"/>
    <w:rsid w:val="76694515"/>
    <w:rsid w:val="7671183A"/>
    <w:rsid w:val="7671205E"/>
    <w:rsid w:val="76795A9A"/>
    <w:rsid w:val="76850BE3"/>
    <w:rsid w:val="768E7AAD"/>
    <w:rsid w:val="769D37DC"/>
    <w:rsid w:val="76AD1FDF"/>
    <w:rsid w:val="76AF483A"/>
    <w:rsid w:val="76B80151"/>
    <w:rsid w:val="76C37C6F"/>
    <w:rsid w:val="76C61386"/>
    <w:rsid w:val="76CF1D13"/>
    <w:rsid w:val="76D56664"/>
    <w:rsid w:val="76E41A31"/>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650A0"/>
    <w:rsid w:val="77CE0481"/>
    <w:rsid w:val="77E43CB3"/>
    <w:rsid w:val="77EC7456"/>
    <w:rsid w:val="77EE7D89"/>
    <w:rsid w:val="77EF0483"/>
    <w:rsid w:val="77F13E57"/>
    <w:rsid w:val="77F54C8C"/>
    <w:rsid w:val="7803238B"/>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33114"/>
    <w:rsid w:val="78B20233"/>
    <w:rsid w:val="78D12FAA"/>
    <w:rsid w:val="78D855C6"/>
    <w:rsid w:val="78FC0536"/>
    <w:rsid w:val="78FE7954"/>
    <w:rsid w:val="792C4CC9"/>
    <w:rsid w:val="79315979"/>
    <w:rsid w:val="79424F4F"/>
    <w:rsid w:val="795831E5"/>
    <w:rsid w:val="796E7E54"/>
    <w:rsid w:val="79756315"/>
    <w:rsid w:val="79765CDA"/>
    <w:rsid w:val="797C76D7"/>
    <w:rsid w:val="798B6ADC"/>
    <w:rsid w:val="79971D97"/>
    <w:rsid w:val="79A47621"/>
    <w:rsid w:val="79AA18D2"/>
    <w:rsid w:val="79AB6836"/>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E3815"/>
    <w:rsid w:val="7AEF423F"/>
    <w:rsid w:val="7AF32BF3"/>
    <w:rsid w:val="7AF771AA"/>
    <w:rsid w:val="7B063D79"/>
    <w:rsid w:val="7B095F0A"/>
    <w:rsid w:val="7B116B6D"/>
    <w:rsid w:val="7B190BA4"/>
    <w:rsid w:val="7B2A3D4A"/>
    <w:rsid w:val="7B332F87"/>
    <w:rsid w:val="7B334D35"/>
    <w:rsid w:val="7B36137C"/>
    <w:rsid w:val="7B3A2568"/>
    <w:rsid w:val="7B486307"/>
    <w:rsid w:val="7B51165F"/>
    <w:rsid w:val="7B6F5B5B"/>
    <w:rsid w:val="7B7415FA"/>
    <w:rsid w:val="7B765886"/>
    <w:rsid w:val="7B7C4D25"/>
    <w:rsid w:val="7B893C25"/>
    <w:rsid w:val="7B8B5C40"/>
    <w:rsid w:val="7B90640C"/>
    <w:rsid w:val="7B922E29"/>
    <w:rsid w:val="7BAB0D70"/>
    <w:rsid w:val="7BB72C21"/>
    <w:rsid w:val="7BBC11CF"/>
    <w:rsid w:val="7BBF79A8"/>
    <w:rsid w:val="7BC24F1F"/>
    <w:rsid w:val="7BD02093"/>
    <w:rsid w:val="7BE129E3"/>
    <w:rsid w:val="7BE23EB3"/>
    <w:rsid w:val="7BE81FC4"/>
    <w:rsid w:val="7BE91898"/>
    <w:rsid w:val="7BF72207"/>
    <w:rsid w:val="7C161B08"/>
    <w:rsid w:val="7C3A2FA7"/>
    <w:rsid w:val="7C541407"/>
    <w:rsid w:val="7C5840BF"/>
    <w:rsid w:val="7C6D071B"/>
    <w:rsid w:val="7C7750F6"/>
    <w:rsid w:val="7C84107F"/>
    <w:rsid w:val="7C8B294F"/>
    <w:rsid w:val="7C9909ED"/>
    <w:rsid w:val="7C9C2291"/>
    <w:rsid w:val="7CA46921"/>
    <w:rsid w:val="7CA56991"/>
    <w:rsid w:val="7CA71E0B"/>
    <w:rsid w:val="7CB85E09"/>
    <w:rsid w:val="7CFE3A42"/>
    <w:rsid w:val="7CFF1519"/>
    <w:rsid w:val="7CFF7755"/>
    <w:rsid w:val="7D013878"/>
    <w:rsid w:val="7D0F508E"/>
    <w:rsid w:val="7D17450A"/>
    <w:rsid w:val="7D1943FF"/>
    <w:rsid w:val="7D2557AC"/>
    <w:rsid w:val="7D3F099E"/>
    <w:rsid w:val="7D4B01E2"/>
    <w:rsid w:val="7D4F0DA7"/>
    <w:rsid w:val="7D4F1BCF"/>
    <w:rsid w:val="7D533A52"/>
    <w:rsid w:val="7D5B43D0"/>
    <w:rsid w:val="7D6243C6"/>
    <w:rsid w:val="7D76523E"/>
    <w:rsid w:val="7D78086B"/>
    <w:rsid w:val="7D781E69"/>
    <w:rsid w:val="7D7B5075"/>
    <w:rsid w:val="7D832173"/>
    <w:rsid w:val="7D8A3C14"/>
    <w:rsid w:val="7D8C5B06"/>
    <w:rsid w:val="7D934401"/>
    <w:rsid w:val="7D953960"/>
    <w:rsid w:val="7D961406"/>
    <w:rsid w:val="7DA05D3C"/>
    <w:rsid w:val="7DA56991"/>
    <w:rsid w:val="7DA623C2"/>
    <w:rsid w:val="7DA737B9"/>
    <w:rsid w:val="7DB639FC"/>
    <w:rsid w:val="7DC425BD"/>
    <w:rsid w:val="7DFF0E02"/>
    <w:rsid w:val="7E037786"/>
    <w:rsid w:val="7E070C8C"/>
    <w:rsid w:val="7E0800A0"/>
    <w:rsid w:val="7E0C521E"/>
    <w:rsid w:val="7E0E7E19"/>
    <w:rsid w:val="7E1840CC"/>
    <w:rsid w:val="7E1964D0"/>
    <w:rsid w:val="7E2A3B50"/>
    <w:rsid w:val="7E303249"/>
    <w:rsid w:val="7E525E1A"/>
    <w:rsid w:val="7E555123"/>
    <w:rsid w:val="7E557656"/>
    <w:rsid w:val="7E670D79"/>
    <w:rsid w:val="7E7538B7"/>
    <w:rsid w:val="7E841CD2"/>
    <w:rsid w:val="7E844BCE"/>
    <w:rsid w:val="7E8B4E88"/>
    <w:rsid w:val="7E8D660B"/>
    <w:rsid w:val="7E920963"/>
    <w:rsid w:val="7E9433D2"/>
    <w:rsid w:val="7E992085"/>
    <w:rsid w:val="7EB47F46"/>
    <w:rsid w:val="7EB94600"/>
    <w:rsid w:val="7ECE52DF"/>
    <w:rsid w:val="7ECF7C45"/>
    <w:rsid w:val="7ED82860"/>
    <w:rsid w:val="7EED4BDD"/>
    <w:rsid w:val="7EF45DB1"/>
    <w:rsid w:val="7EFD2358"/>
    <w:rsid w:val="7EFF5324"/>
    <w:rsid w:val="7F03165A"/>
    <w:rsid w:val="7F077A20"/>
    <w:rsid w:val="7F077BC2"/>
    <w:rsid w:val="7F09267A"/>
    <w:rsid w:val="7F1A681E"/>
    <w:rsid w:val="7F2B23E6"/>
    <w:rsid w:val="7F2B4123"/>
    <w:rsid w:val="7F3426C9"/>
    <w:rsid w:val="7F3E0944"/>
    <w:rsid w:val="7F3E5DC7"/>
    <w:rsid w:val="7F437894"/>
    <w:rsid w:val="7F5C2ED4"/>
    <w:rsid w:val="7F5E061E"/>
    <w:rsid w:val="7F643B5C"/>
    <w:rsid w:val="7F7F2B17"/>
    <w:rsid w:val="7F8A3D01"/>
    <w:rsid w:val="7F8B6823"/>
    <w:rsid w:val="7F9B25D3"/>
    <w:rsid w:val="7F9C4EBD"/>
    <w:rsid w:val="7FAD310E"/>
    <w:rsid w:val="7FCD6742"/>
    <w:rsid w:val="7FD83999"/>
    <w:rsid w:val="7FE44850"/>
    <w:rsid w:val="7FE546A7"/>
    <w:rsid w:val="7FE5681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autoRedefine/>
    <w:qFormat/>
    <w:uiPriority w:val="0"/>
    <w:pPr>
      <w:keepNext/>
      <w:keepLines/>
      <w:spacing w:line="440" w:lineRule="exact"/>
      <w:jc w:val="center"/>
      <w:outlineLvl w:val="0"/>
    </w:pPr>
    <w:rPr>
      <w:b/>
      <w:bCs/>
      <w:kern w:val="44"/>
      <w:sz w:val="44"/>
      <w:szCs w:val="44"/>
    </w:rPr>
  </w:style>
  <w:style w:type="paragraph" w:styleId="7">
    <w:name w:val="heading 2"/>
    <w:basedOn w:val="1"/>
    <w:next w:val="1"/>
    <w:link w:val="198"/>
    <w:autoRedefine/>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4"/>
    <w:autoRedefine/>
    <w:qFormat/>
    <w:uiPriority w:val="0"/>
    <w:pPr>
      <w:keepNext/>
      <w:keepLines/>
      <w:spacing w:line="415" w:lineRule="auto"/>
      <w:outlineLvl w:val="2"/>
    </w:pPr>
    <w:rPr>
      <w:b/>
      <w:bCs/>
      <w:kern w:val="0"/>
      <w:sz w:val="32"/>
      <w:szCs w:val="32"/>
    </w:rPr>
  </w:style>
  <w:style w:type="paragraph" w:styleId="9">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31"/>
    <w:autoRedefine/>
    <w:qFormat/>
    <w:uiPriority w:val="0"/>
    <w:pPr>
      <w:keepNext/>
      <w:keepLines/>
      <w:spacing w:line="376" w:lineRule="auto"/>
      <w:outlineLvl w:val="4"/>
    </w:pPr>
    <w:rPr>
      <w:b/>
      <w:bCs/>
      <w:sz w:val="28"/>
      <w:szCs w:val="28"/>
    </w:rPr>
  </w:style>
  <w:style w:type="paragraph" w:styleId="11">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200" w:firstLineChars="200"/>
    </w:pPr>
    <w:rPr>
      <w:rFonts w:ascii="宋体"/>
      <w:szCs w:val="20"/>
    </w:rPr>
  </w:style>
  <w:style w:type="paragraph" w:styleId="3">
    <w:name w:val="Body Text Indent"/>
    <w:basedOn w:val="1"/>
    <w:next w:val="4"/>
    <w:autoRedefine/>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5">
    <w:name w:val="table of authorities"/>
    <w:basedOn w:val="1"/>
    <w:next w:val="1"/>
    <w:autoRedefine/>
    <w:unhideWhenUsed/>
    <w:qFormat/>
    <w:uiPriority w:val="0"/>
    <w:pPr>
      <w:ind w:left="420" w:leftChars="200"/>
    </w:pPr>
  </w:style>
  <w:style w:type="paragraph" w:styleId="16">
    <w:name w:val="Normal Indent"/>
    <w:basedOn w:val="1"/>
    <w:next w:val="2"/>
    <w:autoRedefine/>
    <w:qFormat/>
    <w:uiPriority w:val="0"/>
    <w:pPr>
      <w:ind w:firstLine="420" w:firstLineChars="200"/>
    </w:pPr>
  </w:style>
  <w:style w:type="paragraph" w:styleId="17">
    <w:name w:val="Document Map"/>
    <w:basedOn w:val="1"/>
    <w:autoRedefine/>
    <w:qFormat/>
    <w:uiPriority w:val="0"/>
    <w:pPr>
      <w:shd w:val="clear" w:color="auto" w:fill="000080"/>
    </w:pPr>
  </w:style>
  <w:style w:type="paragraph" w:styleId="18">
    <w:name w:val="annotation text"/>
    <w:basedOn w:val="1"/>
    <w:link w:val="115"/>
    <w:autoRedefine/>
    <w:qFormat/>
    <w:uiPriority w:val="0"/>
    <w:pPr>
      <w:jc w:val="left"/>
    </w:pPr>
  </w:style>
  <w:style w:type="paragraph" w:styleId="19">
    <w:name w:val="Body Text 3"/>
    <w:basedOn w:val="1"/>
    <w:autoRedefine/>
    <w:qFormat/>
    <w:uiPriority w:val="0"/>
    <w:rPr>
      <w:rFonts w:ascii="宋体"/>
      <w:sz w:val="24"/>
      <w:szCs w:val="20"/>
    </w:rPr>
  </w:style>
  <w:style w:type="paragraph" w:styleId="20">
    <w:name w:val="Body Text"/>
    <w:basedOn w:val="1"/>
    <w:link w:val="143"/>
    <w:autoRedefine/>
    <w:qFormat/>
    <w:uiPriority w:val="0"/>
  </w:style>
  <w:style w:type="paragraph" w:styleId="21">
    <w:name w:val="Block Text"/>
    <w:basedOn w:val="1"/>
    <w:next w:val="22"/>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Body Text Indent 3"/>
    <w:basedOn w:val="1"/>
    <w:next w:val="1"/>
    <w:autoRedefine/>
    <w:qFormat/>
    <w:uiPriority w:val="0"/>
    <w:pPr>
      <w:ind w:left="420" w:leftChars="200"/>
    </w:pPr>
    <w:rPr>
      <w:sz w:val="16"/>
      <w:szCs w:val="16"/>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next w:val="1"/>
    <w:link w:val="138"/>
    <w:autoRedefine/>
    <w:qFormat/>
    <w:uiPriority w:val="0"/>
    <w:rPr>
      <w:rFonts w:ascii="Courier New"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autoRedefine/>
    <w:qFormat/>
    <w:uiPriority w:val="0"/>
    <w:rPr>
      <w:sz w:val="18"/>
      <w:szCs w:val="18"/>
    </w:rPr>
  </w:style>
  <w:style w:type="paragraph" w:styleId="30">
    <w:name w:val="footer"/>
    <w:basedOn w:val="1"/>
    <w:next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List"/>
    <w:basedOn w:val="1"/>
    <w:autoRedefine/>
    <w:qFormat/>
    <w:uiPriority w:val="0"/>
    <w:pPr>
      <w:ind w:left="420" w:hanging="420"/>
    </w:pPr>
  </w:style>
  <w:style w:type="paragraph" w:styleId="35">
    <w:name w:val="footnote text"/>
    <w:basedOn w:val="1"/>
    <w:autoRedefine/>
    <w:qFormat/>
    <w:uiPriority w:val="0"/>
    <w:rPr>
      <w:sz w:val="20"/>
      <w:szCs w:val="20"/>
    </w:rPr>
  </w:style>
  <w:style w:type="paragraph" w:styleId="36">
    <w:name w:val="toc 6"/>
    <w:basedOn w:val="1"/>
    <w:next w:val="1"/>
    <w:autoRedefine/>
    <w:qFormat/>
    <w:uiPriority w:val="39"/>
    <w:pPr>
      <w:ind w:left="1050"/>
      <w:jc w:val="left"/>
    </w:pPr>
    <w:rPr>
      <w:sz w:val="18"/>
      <w:szCs w:val="18"/>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8"/>
    <w:next w:val="18"/>
    <w:autoRedefine/>
    <w:qFormat/>
    <w:uiPriority w:val="0"/>
    <w:rPr>
      <w:b/>
      <w:bCs/>
    </w:rPr>
  </w:style>
  <w:style w:type="paragraph" w:styleId="45">
    <w:name w:val="Body Text First Indent"/>
    <w:basedOn w:val="20"/>
    <w:autoRedefine/>
    <w:qFormat/>
    <w:uiPriority w:val="0"/>
    <w:pPr>
      <w:ind w:firstLine="420" w:firstLineChars="1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333333"/>
      <w:u w:val="none"/>
    </w:rPr>
  </w:style>
  <w:style w:type="character" w:styleId="52">
    <w:name w:val="Emphasis"/>
    <w:autoRedefine/>
    <w:qFormat/>
    <w:uiPriority w:val="0"/>
    <w:rPr>
      <w:color w:val="CC0033"/>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333333"/>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footnote reference"/>
    <w:autoRedefine/>
    <w:qFormat/>
    <w:uiPriority w:val="0"/>
    <w:rPr>
      <w:vertAlign w:val="superscript"/>
    </w:rPr>
  </w:style>
  <w:style w:type="character" w:styleId="62">
    <w:name w:val="HTML Keyboard"/>
    <w:autoRedefine/>
    <w:qFormat/>
    <w:uiPriority w:val="0"/>
    <w:rPr>
      <w:rFonts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标题 2 Char"/>
    <w:autoRedefine/>
    <w:qFormat/>
    <w:uiPriority w:val="0"/>
    <w:rPr>
      <w:rFonts w:ascii="Arial" w:hAnsi="Arial" w:eastAsia="黑体"/>
      <w:b/>
      <w:bCs/>
      <w:kern w:val="2"/>
      <w:sz w:val="21"/>
      <w:szCs w:val="32"/>
      <w:lang w:val="en-US" w:eastAsia="zh-CN" w:bidi="ar-SA"/>
    </w:rPr>
  </w:style>
  <w:style w:type="character" w:customStyle="1" w:styleId="65">
    <w:name w:val="标题 1 Char"/>
    <w:link w:val="6"/>
    <w:autoRedefine/>
    <w:qFormat/>
    <w:uiPriority w:val="0"/>
    <w:rPr>
      <w:rFonts w:eastAsia="宋体"/>
      <w:b/>
      <w:bCs/>
      <w:kern w:val="44"/>
      <w:sz w:val="44"/>
      <w:szCs w:val="44"/>
      <w:lang w:val="en-US" w:eastAsia="zh-CN" w:bidi="ar-SA"/>
    </w:rPr>
  </w:style>
  <w:style w:type="paragraph" w:customStyle="1" w:styleId="66">
    <w:name w:val="正文（缩进）"/>
    <w:basedOn w:val="1"/>
    <w:next w:val="21"/>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customStyle="1" w:styleId="67">
    <w:name w:val="正文文字 8"/>
    <w:basedOn w:val="1"/>
    <w:next w:val="1"/>
    <w:autoRedefine/>
    <w:qFormat/>
    <w:uiPriority w:val="0"/>
    <w:pPr>
      <w:ind w:left="240"/>
    </w:pPr>
    <w:rPr>
      <w:sz w:val="16"/>
    </w:rPr>
  </w:style>
  <w:style w:type="paragraph" w:styleId="68">
    <w:name w:val="List Paragraph"/>
    <w:basedOn w:val="1"/>
    <w:autoRedefine/>
    <w:qFormat/>
    <w:uiPriority w:val="34"/>
    <w:pPr>
      <w:ind w:firstLine="420" w:firstLineChars="200"/>
    </w:pPr>
  </w:style>
  <w:style w:type="paragraph" w:customStyle="1" w:styleId="69">
    <w:name w:val="_Style 62"/>
    <w:basedOn w:val="1"/>
    <w:next w:val="1"/>
    <w:autoRedefine/>
    <w:qFormat/>
    <w:uiPriority w:val="0"/>
    <w:pPr>
      <w:pBdr>
        <w:top w:val="single" w:color="auto" w:sz="6" w:space="1"/>
      </w:pBdr>
      <w:jc w:val="center"/>
    </w:pPr>
    <w:rPr>
      <w:rFonts w:ascii="Arial"/>
      <w:vanish/>
      <w:sz w:val="16"/>
    </w:rPr>
  </w:style>
  <w:style w:type="paragraph" w:customStyle="1" w:styleId="7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表格文字"/>
    <w:basedOn w:val="1"/>
    <w:autoRedefine/>
    <w:qFormat/>
    <w:uiPriority w:val="0"/>
    <w:pPr>
      <w:adjustRightInd w:val="0"/>
      <w:spacing w:line="420" w:lineRule="atLeast"/>
      <w:jc w:val="left"/>
      <w:textAlignment w:val="baseline"/>
    </w:pPr>
    <w:rPr>
      <w:kern w:val="0"/>
      <w:szCs w:val="20"/>
    </w:rPr>
  </w:style>
  <w:style w:type="paragraph" w:customStyle="1" w:styleId="73">
    <w:name w:val="Char"/>
    <w:basedOn w:val="1"/>
    <w:next w:val="1"/>
    <w:autoRedefine/>
    <w:qFormat/>
    <w:uiPriority w:val="0"/>
    <w:pPr>
      <w:widowControl/>
      <w:spacing w:line="360" w:lineRule="auto"/>
      <w:jc w:val="left"/>
    </w:pPr>
    <w:rPr>
      <w:kern w:val="0"/>
      <w:szCs w:val="20"/>
      <w:lang w:eastAsia="en-US"/>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样式2"/>
    <w:basedOn w:val="8"/>
    <w:autoRedefine/>
    <w:qFormat/>
    <w:uiPriority w:val="0"/>
  </w:style>
  <w:style w:type="paragraph" w:customStyle="1" w:styleId="76">
    <w:name w:val="Default Paragraph Char Char Char Char"/>
    <w:basedOn w:val="1"/>
    <w:next w:val="1"/>
    <w:autoRedefine/>
    <w:qFormat/>
    <w:uiPriority w:val="0"/>
    <w:pPr>
      <w:spacing w:line="360" w:lineRule="auto"/>
    </w:pPr>
    <w:rPr>
      <w:szCs w:val="20"/>
    </w:rPr>
  </w:style>
  <w:style w:type="paragraph" w:customStyle="1" w:styleId="77">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8">
    <w:name w:val="默认段落字体 Para Char Char Char Char"/>
    <w:basedOn w:val="1"/>
    <w:autoRedefine/>
    <w:qFormat/>
    <w:uiPriority w:val="0"/>
  </w:style>
  <w:style w:type="paragraph" w:customStyle="1" w:styleId="79">
    <w:name w:val="样式 标题 1 + 黑体 五号"/>
    <w:basedOn w:val="6"/>
    <w:autoRedefine/>
    <w:qFormat/>
    <w:uiPriority w:val="0"/>
    <w:pPr>
      <w:jc w:val="left"/>
    </w:pPr>
    <w:rPr>
      <w:rFonts w:ascii="黑体" w:hAnsi="黑体" w:eastAsia="黑体"/>
      <w:sz w:val="21"/>
    </w:rPr>
  </w:style>
  <w:style w:type="paragraph" w:customStyle="1" w:styleId="80">
    <w:name w:val="样式4"/>
    <w:basedOn w:val="8"/>
    <w:autoRedefine/>
    <w:qFormat/>
    <w:uiPriority w:val="0"/>
    <w:rPr>
      <w:rFonts w:eastAsia="Arial"/>
    </w:rPr>
  </w:style>
  <w:style w:type="paragraph" w:customStyle="1" w:styleId="81">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2">
    <w:name w:val="列出段落1"/>
    <w:basedOn w:val="1"/>
    <w:autoRedefine/>
    <w:qFormat/>
    <w:uiPriority w:val="0"/>
    <w:pPr>
      <w:ind w:firstLine="200" w:firstLineChars="200"/>
    </w:pPr>
  </w:style>
  <w:style w:type="paragraph" w:customStyle="1" w:styleId="83">
    <w:name w:val="p0 New"/>
    <w:basedOn w:val="1"/>
    <w:autoRedefine/>
    <w:qFormat/>
    <w:uiPriority w:val="0"/>
    <w:pPr>
      <w:widowControl/>
      <w:jc w:val="left"/>
    </w:pPr>
    <w:rPr>
      <w:rFonts w:ascii="宋体" w:hAnsi="宋体" w:cs="宋体"/>
      <w:kern w:val="0"/>
      <w:sz w:val="18"/>
      <w:szCs w:val="18"/>
    </w:rPr>
  </w:style>
  <w:style w:type="paragraph" w:customStyle="1" w:styleId="84">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5">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6">
    <w:name w:val="Char1"/>
    <w:basedOn w:val="1"/>
    <w:autoRedefine/>
    <w:qFormat/>
    <w:uiPriority w:val="0"/>
    <w:pPr>
      <w:tabs>
        <w:tab w:val="left" w:pos="360"/>
      </w:tabs>
    </w:pPr>
    <w:rPr>
      <w:sz w:val="24"/>
    </w:rPr>
  </w:style>
  <w:style w:type="paragraph" w:customStyle="1" w:styleId="87">
    <w:name w:val="样式1"/>
    <w:basedOn w:val="8"/>
    <w:autoRedefine/>
    <w:qFormat/>
    <w:uiPriority w:val="0"/>
    <w:rPr>
      <w:rFonts w:eastAsia="Arial"/>
    </w:rPr>
  </w:style>
  <w:style w:type="paragraph" w:customStyle="1" w:styleId="88">
    <w:name w:val="Char Char Char Char Char Char Char Char Char Char Char Char Char"/>
    <w:basedOn w:val="1"/>
    <w:autoRedefine/>
    <w:qFormat/>
    <w:uiPriority w:val="0"/>
  </w:style>
  <w:style w:type="paragraph" w:customStyle="1" w:styleId="89">
    <w:name w:val="p"/>
    <w:basedOn w:val="1"/>
    <w:autoRedefine/>
    <w:qFormat/>
    <w:uiPriority w:val="0"/>
    <w:rPr>
      <w:rFonts w:ascii="宋体"/>
      <w:sz w:val="24"/>
    </w:rPr>
  </w:style>
  <w:style w:type="paragraph" w:customStyle="1" w:styleId="90">
    <w:name w:val="Char Char Char Char"/>
    <w:basedOn w:val="1"/>
    <w:autoRedefine/>
    <w:qFormat/>
    <w:uiPriority w:val="0"/>
  </w:style>
  <w:style w:type="paragraph" w:customStyle="1" w:styleId="91">
    <w:name w:val="_Style 84"/>
    <w:basedOn w:val="1"/>
    <w:next w:val="1"/>
    <w:autoRedefine/>
    <w:qFormat/>
    <w:uiPriority w:val="0"/>
    <w:pPr>
      <w:pBdr>
        <w:bottom w:val="single" w:color="auto" w:sz="6" w:space="1"/>
      </w:pBdr>
      <w:jc w:val="center"/>
    </w:pPr>
    <w:rPr>
      <w:rFonts w:ascii="Arial"/>
      <w:vanish/>
      <w:sz w:val="16"/>
    </w:rPr>
  </w:style>
  <w:style w:type="paragraph" w:customStyle="1" w:styleId="92">
    <w:name w:val="1"/>
    <w:basedOn w:val="1"/>
    <w:next w:val="1"/>
    <w:autoRedefine/>
    <w:qFormat/>
    <w:uiPriority w:val="0"/>
  </w:style>
  <w:style w:type="paragraph" w:customStyle="1" w:styleId="93">
    <w:name w:val="p15"/>
    <w:autoRedefine/>
    <w:qFormat/>
    <w:uiPriority w:val="0"/>
    <w:pPr>
      <w:jc w:val="both"/>
    </w:pPr>
    <w:rPr>
      <w:rFonts w:ascii="宋体" w:hAnsi="Times New Roman" w:eastAsia="宋体" w:cs="宋体"/>
      <w:sz w:val="21"/>
      <w:szCs w:val="21"/>
      <w:lang w:val="en-US" w:eastAsia="zh-CN" w:bidi="ar-SA"/>
    </w:rPr>
  </w:style>
  <w:style w:type="paragraph" w:customStyle="1" w:styleId="94">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5">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6">
    <w:name w:val="p0"/>
    <w:basedOn w:val="1"/>
    <w:autoRedefine/>
    <w:qFormat/>
    <w:uiPriority w:val="99"/>
    <w:pPr>
      <w:widowControl/>
    </w:pPr>
    <w:rPr>
      <w:kern w:val="0"/>
      <w:szCs w:val="21"/>
    </w:rPr>
  </w:style>
  <w:style w:type="paragraph" w:customStyle="1" w:styleId="97">
    <w:name w:val="样式3"/>
    <w:basedOn w:val="8"/>
    <w:autoRedefine/>
    <w:qFormat/>
    <w:uiPriority w:val="0"/>
    <w:rPr>
      <w:rFonts w:eastAsia="Arial"/>
    </w:rPr>
  </w:style>
  <w:style w:type="paragraph" w:customStyle="1" w:styleId="98">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99">
    <w:name w:val="Char Char Char Char Char Char Char Char Char Char Char Char Char1"/>
    <w:basedOn w:val="1"/>
    <w:autoRedefine/>
    <w:qFormat/>
    <w:uiPriority w:val="0"/>
  </w:style>
  <w:style w:type="paragraph" w:customStyle="1" w:styleId="100">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1">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2">
    <w:name w:val="first-child"/>
    <w:basedOn w:val="48"/>
    <w:autoRedefine/>
    <w:qFormat/>
    <w:uiPriority w:val="0"/>
  </w:style>
  <w:style w:type="character" w:customStyle="1" w:styleId="103">
    <w:name w:val="Char Char Char Char Char Char"/>
    <w:autoRedefine/>
    <w:qFormat/>
    <w:uiPriority w:val="0"/>
    <w:rPr>
      <w:rFonts w:ascii="Arial" w:hAnsi="Arial" w:eastAsia="黑体"/>
      <w:b/>
      <w:bCs/>
      <w:kern w:val="2"/>
      <w:sz w:val="32"/>
      <w:szCs w:val="32"/>
      <w:lang w:val="en-US" w:eastAsia="zh-CN" w:bidi="ar-SA"/>
    </w:rPr>
  </w:style>
  <w:style w:type="character" w:customStyle="1" w:styleId="104">
    <w:name w:val="l11"/>
    <w:autoRedefine/>
    <w:qFormat/>
    <w:uiPriority w:val="0"/>
    <w:rPr>
      <w:color w:val="999999"/>
    </w:rPr>
  </w:style>
  <w:style w:type="character" w:customStyle="1" w:styleId="105">
    <w:name w:val="Char Char"/>
    <w:autoRedefine/>
    <w:qFormat/>
    <w:uiPriority w:val="0"/>
    <w:rPr>
      <w:rFonts w:ascii="Arial" w:hAnsi="Arial" w:eastAsia="黑体"/>
      <w:b/>
      <w:bCs/>
      <w:kern w:val="2"/>
      <w:sz w:val="32"/>
      <w:szCs w:val="32"/>
      <w:lang w:val="en-US" w:eastAsia="zh-CN" w:bidi="ar-SA"/>
    </w:rPr>
  </w:style>
  <w:style w:type="character" w:customStyle="1" w:styleId="106">
    <w:name w:val="Char Char5"/>
    <w:autoRedefine/>
    <w:qFormat/>
    <w:uiPriority w:val="0"/>
    <w:rPr>
      <w:rFonts w:ascii="Arial" w:hAnsi="Arial" w:eastAsia="黑体"/>
      <w:b/>
      <w:bCs/>
      <w:kern w:val="2"/>
      <w:sz w:val="32"/>
      <w:szCs w:val="32"/>
    </w:rPr>
  </w:style>
  <w:style w:type="character" w:customStyle="1" w:styleId="107">
    <w:name w:val="msg-box28"/>
    <w:basedOn w:val="48"/>
    <w:autoRedefine/>
    <w:qFormat/>
    <w:uiPriority w:val="0"/>
  </w:style>
  <w:style w:type="character" w:customStyle="1" w:styleId="108">
    <w:name w:val="img_title6"/>
    <w:autoRedefine/>
    <w:qFormat/>
    <w:uiPriority w:val="0"/>
    <w:rPr>
      <w:vanish/>
    </w:rPr>
  </w:style>
  <w:style w:type="character" w:customStyle="1" w:styleId="109">
    <w:name w:val="tit12"/>
    <w:autoRedefine/>
    <w:qFormat/>
    <w:uiPriority w:val="0"/>
    <w:rPr>
      <w:color w:val="04A06C"/>
    </w:rPr>
  </w:style>
  <w:style w:type="character" w:customStyle="1" w:styleId="110">
    <w:name w:val="Char Char2"/>
    <w:autoRedefine/>
    <w:qFormat/>
    <w:uiPriority w:val="0"/>
    <w:rPr>
      <w:rFonts w:eastAsia="宋体"/>
      <w:kern w:val="2"/>
      <w:sz w:val="21"/>
      <w:szCs w:val="24"/>
      <w:lang w:val="en-US" w:eastAsia="zh-CN" w:bidi="ar-SA"/>
    </w:rPr>
  </w:style>
  <w:style w:type="character" w:customStyle="1" w:styleId="111">
    <w:name w:val="nostart"/>
    <w:autoRedefine/>
    <w:qFormat/>
    <w:uiPriority w:val="0"/>
    <w:rPr>
      <w:color w:val="FF0000"/>
    </w:rPr>
  </w:style>
  <w:style w:type="character" w:customStyle="1" w:styleId="112">
    <w:name w:val="nostart3"/>
    <w:basedOn w:val="48"/>
    <w:autoRedefine/>
    <w:qFormat/>
    <w:uiPriority w:val="0"/>
  </w:style>
  <w:style w:type="character" w:customStyle="1" w:styleId="113">
    <w:name w:val="img4"/>
    <w:basedOn w:val="48"/>
    <w:autoRedefine/>
    <w:qFormat/>
    <w:uiPriority w:val="0"/>
  </w:style>
  <w:style w:type="character" w:customStyle="1" w:styleId="114">
    <w:name w:val="tit11"/>
    <w:autoRedefine/>
    <w:qFormat/>
    <w:uiPriority w:val="0"/>
    <w:rPr>
      <w:color w:val="B60000"/>
    </w:rPr>
  </w:style>
  <w:style w:type="character" w:customStyle="1" w:styleId="115">
    <w:name w:val="批注文字 Char"/>
    <w:link w:val="18"/>
    <w:autoRedefine/>
    <w:qFormat/>
    <w:uiPriority w:val="0"/>
    <w:rPr>
      <w:rFonts w:eastAsia="宋体"/>
      <w:kern w:val="2"/>
      <w:sz w:val="21"/>
      <w:szCs w:val="24"/>
      <w:lang w:val="en-US" w:eastAsia="zh-CN" w:bidi="ar-SA"/>
    </w:rPr>
  </w:style>
  <w:style w:type="character" w:customStyle="1" w:styleId="116">
    <w:name w:val="over"/>
    <w:autoRedefine/>
    <w:qFormat/>
    <w:uiPriority w:val="0"/>
    <w:rPr>
      <w:color w:val="B60000"/>
    </w:rPr>
  </w:style>
  <w:style w:type="character" w:customStyle="1" w:styleId="117">
    <w:name w:val="HTML 预设格式 Char"/>
    <w:link w:val="41"/>
    <w:autoRedefine/>
    <w:qFormat/>
    <w:uiPriority w:val="0"/>
    <w:rPr>
      <w:rFonts w:ascii="宋体" w:hAnsi="宋体" w:cs="宋体"/>
      <w:sz w:val="24"/>
      <w:szCs w:val="24"/>
    </w:rPr>
  </w:style>
  <w:style w:type="character" w:customStyle="1" w:styleId="118">
    <w:name w:val="l6"/>
    <w:autoRedefine/>
    <w:qFormat/>
    <w:uiPriority w:val="0"/>
    <w:rPr>
      <w:color w:val="999999"/>
    </w:rPr>
  </w:style>
  <w:style w:type="character" w:customStyle="1" w:styleId="119">
    <w:name w:val="datetime"/>
    <w:autoRedefine/>
    <w:qFormat/>
    <w:uiPriority w:val="0"/>
    <w:rPr>
      <w:rFonts w:hint="default" w:ascii="Arial" w:hAnsi="Arial" w:cs="Arial"/>
      <w:color w:val="999999"/>
      <w:sz w:val="21"/>
      <w:szCs w:val="21"/>
    </w:rPr>
  </w:style>
  <w:style w:type="character" w:customStyle="1" w:styleId="120">
    <w:name w:val="txt1"/>
    <w:basedOn w:val="48"/>
    <w:autoRedefine/>
    <w:qFormat/>
    <w:uiPriority w:val="0"/>
  </w:style>
  <w:style w:type="character" w:customStyle="1" w:styleId="121">
    <w:name w:val="starting1"/>
    <w:autoRedefine/>
    <w:qFormat/>
    <w:uiPriority w:val="0"/>
    <w:rPr>
      <w:color w:val="339900"/>
    </w:rPr>
  </w:style>
  <w:style w:type="character" w:customStyle="1" w:styleId="122">
    <w:name w:val="starting2"/>
    <w:autoRedefine/>
    <w:qFormat/>
    <w:uiPriority w:val="0"/>
    <w:rPr>
      <w:color w:val="B60000"/>
    </w:rPr>
  </w:style>
  <w:style w:type="character" w:customStyle="1" w:styleId="123">
    <w:name w:val="red"/>
    <w:autoRedefine/>
    <w:qFormat/>
    <w:uiPriority w:val="0"/>
    <w:rPr>
      <w:rFonts w:hint="default" w:ascii="Arial" w:hAnsi="Arial" w:cs="Arial"/>
      <w:color w:val="E50000"/>
    </w:rPr>
  </w:style>
  <w:style w:type="character" w:customStyle="1" w:styleId="124">
    <w:name w:val="Char Char4"/>
    <w:autoRedefine/>
    <w:qFormat/>
    <w:uiPriority w:val="0"/>
    <w:rPr>
      <w:rFonts w:eastAsia="宋体"/>
      <w:b/>
      <w:bCs/>
      <w:kern w:val="44"/>
      <w:sz w:val="44"/>
      <w:szCs w:val="44"/>
      <w:lang w:val="en-US" w:eastAsia="zh-CN" w:bidi="ar-SA"/>
    </w:rPr>
  </w:style>
  <w:style w:type="character" w:customStyle="1" w:styleId="125">
    <w:name w:val="font161"/>
    <w:autoRedefine/>
    <w:qFormat/>
    <w:uiPriority w:val="0"/>
    <w:rPr>
      <w:b/>
      <w:bCs/>
      <w:sz w:val="32"/>
      <w:szCs w:val="32"/>
    </w:rPr>
  </w:style>
  <w:style w:type="character" w:customStyle="1" w:styleId="126">
    <w:name w:val="Char Char8"/>
    <w:autoRedefine/>
    <w:qFormat/>
    <w:uiPriority w:val="0"/>
    <w:rPr>
      <w:rFonts w:ascii="Arial" w:hAnsi="Arial" w:eastAsia="黑体"/>
      <w:b/>
      <w:bCs/>
      <w:kern w:val="2"/>
      <w:sz w:val="32"/>
      <w:szCs w:val="32"/>
      <w:lang w:val="en-US" w:eastAsia="zh-CN" w:bidi="ar-SA"/>
    </w:rPr>
  </w:style>
  <w:style w:type="character" w:customStyle="1" w:styleId="127">
    <w:name w:val="msg-box29"/>
    <w:basedOn w:val="48"/>
    <w:autoRedefine/>
    <w:qFormat/>
    <w:uiPriority w:val="0"/>
  </w:style>
  <w:style w:type="character" w:customStyle="1" w:styleId="128">
    <w:name w:val="over2"/>
    <w:autoRedefine/>
    <w:qFormat/>
    <w:uiPriority w:val="0"/>
    <w:rPr>
      <w:color w:val="999999"/>
    </w:rPr>
  </w:style>
  <w:style w:type="character" w:customStyle="1" w:styleId="129">
    <w:name w:val="img_title7"/>
    <w:autoRedefine/>
    <w:qFormat/>
    <w:uiPriority w:val="0"/>
    <w:rPr>
      <w:vanish/>
    </w:rPr>
  </w:style>
  <w:style w:type="character" w:customStyle="1" w:styleId="130">
    <w:name w:val="l7"/>
    <w:autoRedefine/>
    <w:qFormat/>
    <w:uiPriority w:val="0"/>
    <w:rPr>
      <w:color w:val="999999"/>
    </w:rPr>
  </w:style>
  <w:style w:type="character" w:customStyle="1" w:styleId="131">
    <w:name w:val="标题 5 Char"/>
    <w:link w:val="10"/>
    <w:autoRedefine/>
    <w:qFormat/>
    <w:uiPriority w:val="0"/>
    <w:rPr>
      <w:b/>
      <w:bCs/>
      <w:kern w:val="2"/>
      <w:sz w:val="28"/>
      <w:szCs w:val="28"/>
    </w:rPr>
  </w:style>
  <w:style w:type="character" w:customStyle="1" w:styleId="132">
    <w:name w:val="l51"/>
    <w:autoRedefine/>
    <w:qFormat/>
    <w:uiPriority w:val="0"/>
    <w:rPr>
      <w:color w:val="999999"/>
    </w:rPr>
  </w:style>
  <w:style w:type="character" w:customStyle="1" w:styleId="133">
    <w:name w:val="num81"/>
    <w:basedOn w:val="48"/>
    <w:autoRedefine/>
    <w:qFormat/>
    <w:uiPriority w:val="0"/>
  </w:style>
  <w:style w:type="character" w:customStyle="1" w:styleId="134">
    <w:name w:val="Char Char1"/>
    <w:autoRedefine/>
    <w:qFormat/>
    <w:uiPriority w:val="0"/>
    <w:rPr>
      <w:rFonts w:eastAsia="宋体"/>
      <w:kern w:val="2"/>
      <w:sz w:val="21"/>
      <w:szCs w:val="24"/>
      <w:lang w:val="en-US" w:eastAsia="zh-CN" w:bidi="ar-SA"/>
    </w:rPr>
  </w:style>
  <w:style w:type="character" w:customStyle="1" w:styleId="135">
    <w:name w:val="zs"/>
    <w:autoRedefine/>
    <w:qFormat/>
    <w:uiPriority w:val="0"/>
    <w:rPr>
      <w:color w:val="8D744B"/>
      <w:sz w:val="18"/>
      <w:szCs w:val="18"/>
    </w:rPr>
  </w:style>
  <w:style w:type="character" w:customStyle="1" w:styleId="136">
    <w:name w:val="bigfont"/>
    <w:basedOn w:val="48"/>
    <w:autoRedefine/>
    <w:qFormat/>
    <w:uiPriority w:val="0"/>
  </w:style>
  <w:style w:type="character" w:customStyle="1" w:styleId="137">
    <w:name w:val="txt"/>
    <w:autoRedefine/>
    <w:qFormat/>
    <w:uiPriority w:val="0"/>
    <w:rPr>
      <w:color w:val="C0C0C0"/>
    </w:rPr>
  </w:style>
  <w:style w:type="character" w:customStyle="1" w:styleId="138">
    <w:name w:val="纯文本 Char2"/>
    <w:link w:val="25"/>
    <w:autoRedefine/>
    <w:qFormat/>
    <w:uiPriority w:val="0"/>
    <w:rPr>
      <w:rFonts w:ascii="Courier New" w:hAnsi="Courier New" w:eastAsia="宋体"/>
      <w:kern w:val="2"/>
      <w:sz w:val="21"/>
      <w:lang w:val="en-US" w:eastAsia="zh-CN" w:bidi="ar-SA"/>
    </w:rPr>
  </w:style>
  <w:style w:type="character" w:customStyle="1" w:styleId="139">
    <w:name w:val="jg"/>
    <w:basedOn w:val="48"/>
    <w:autoRedefine/>
    <w:qFormat/>
    <w:uiPriority w:val="0"/>
  </w:style>
  <w:style w:type="character" w:customStyle="1" w:styleId="140">
    <w:name w:val="17"/>
    <w:autoRedefine/>
    <w:qFormat/>
    <w:uiPriority w:val="0"/>
    <w:rPr>
      <w:rFonts w:ascii="仿宋_GB2312" w:eastAsia="仿宋_GB2312"/>
      <w:color w:val="auto"/>
      <w:sz w:val="28"/>
      <w:szCs w:val="28"/>
      <w:u w:val="single"/>
    </w:rPr>
  </w:style>
  <w:style w:type="character" w:customStyle="1" w:styleId="141">
    <w:name w:val="job"/>
    <w:basedOn w:val="48"/>
    <w:autoRedefine/>
    <w:qFormat/>
    <w:uiPriority w:val="0"/>
  </w:style>
  <w:style w:type="character" w:customStyle="1" w:styleId="142">
    <w:name w:val="job1"/>
    <w:basedOn w:val="48"/>
    <w:autoRedefine/>
    <w:qFormat/>
    <w:uiPriority w:val="0"/>
  </w:style>
  <w:style w:type="character" w:customStyle="1" w:styleId="143">
    <w:name w:val="正文文本 Char"/>
    <w:link w:val="20"/>
    <w:autoRedefine/>
    <w:qFormat/>
    <w:uiPriority w:val="0"/>
    <w:rPr>
      <w:rFonts w:eastAsia="宋体"/>
      <w:kern w:val="2"/>
      <w:sz w:val="21"/>
      <w:szCs w:val="24"/>
      <w:lang w:val="en-US" w:eastAsia="zh-CN" w:bidi="ar-SA"/>
    </w:rPr>
  </w:style>
  <w:style w:type="character" w:customStyle="1" w:styleId="144">
    <w:name w:val="p05"/>
    <w:basedOn w:val="48"/>
    <w:autoRedefine/>
    <w:qFormat/>
    <w:uiPriority w:val="0"/>
  </w:style>
  <w:style w:type="character" w:customStyle="1" w:styleId="145">
    <w:name w:val="Char Char7"/>
    <w:autoRedefine/>
    <w:qFormat/>
    <w:uiPriority w:val="0"/>
    <w:rPr>
      <w:rFonts w:ascii="Arial" w:hAnsi="Arial" w:eastAsia="黑体"/>
      <w:b/>
      <w:bCs/>
      <w:kern w:val="2"/>
      <w:sz w:val="32"/>
      <w:szCs w:val="32"/>
      <w:lang w:val="en-US" w:eastAsia="zh-CN" w:bidi="ar-SA"/>
    </w:rPr>
  </w:style>
  <w:style w:type="character" w:customStyle="1" w:styleId="146">
    <w:name w:val="over3"/>
    <w:basedOn w:val="48"/>
    <w:autoRedefine/>
    <w:qFormat/>
    <w:uiPriority w:val="0"/>
  </w:style>
  <w:style w:type="character" w:customStyle="1" w:styleId="147">
    <w:name w:val="Char Char3"/>
    <w:autoRedefine/>
    <w:qFormat/>
    <w:uiPriority w:val="0"/>
    <w:rPr>
      <w:rFonts w:ascii="Arial" w:hAnsi="Arial" w:eastAsia="黑体"/>
      <w:b/>
      <w:bCs/>
      <w:kern w:val="2"/>
      <w:sz w:val="32"/>
      <w:szCs w:val="32"/>
      <w:lang w:val="en-US" w:eastAsia="zh-CN" w:bidi="ar-SA"/>
    </w:rPr>
  </w:style>
  <w:style w:type="character" w:customStyle="1" w:styleId="148">
    <w:name w:val="Char Char71"/>
    <w:autoRedefine/>
    <w:qFormat/>
    <w:uiPriority w:val="0"/>
    <w:rPr>
      <w:rFonts w:ascii="Arial" w:hAnsi="Arial" w:eastAsia="黑体"/>
      <w:b/>
      <w:bCs/>
      <w:kern w:val="2"/>
      <w:sz w:val="32"/>
      <w:szCs w:val="32"/>
      <w:lang w:val="en-US" w:eastAsia="zh-CN" w:bidi="ar-SA"/>
    </w:rPr>
  </w:style>
  <w:style w:type="character" w:customStyle="1" w:styleId="149">
    <w:name w:val="num51"/>
    <w:basedOn w:val="48"/>
    <w:autoRedefine/>
    <w:qFormat/>
    <w:uiPriority w:val="0"/>
  </w:style>
  <w:style w:type="character" w:customStyle="1" w:styleId="150">
    <w:name w:val="Char Char Char"/>
    <w:autoRedefine/>
    <w:qFormat/>
    <w:uiPriority w:val="0"/>
    <w:rPr>
      <w:rFonts w:eastAsia="宋体"/>
      <w:b/>
      <w:bCs/>
      <w:kern w:val="44"/>
      <w:sz w:val="44"/>
      <w:szCs w:val="44"/>
      <w:lang w:val="en-US" w:eastAsia="zh-CN" w:bidi="ar-SA"/>
    </w:rPr>
  </w:style>
  <w:style w:type="character" w:customStyle="1" w:styleId="151">
    <w:name w:val="msg-box31"/>
    <w:basedOn w:val="48"/>
    <w:autoRedefine/>
    <w:qFormat/>
    <w:uiPriority w:val="0"/>
  </w:style>
  <w:style w:type="character" w:customStyle="1" w:styleId="152">
    <w:name w:val="msg-box30"/>
    <w:basedOn w:val="48"/>
    <w:autoRedefine/>
    <w:qFormat/>
    <w:uiPriority w:val="0"/>
  </w:style>
  <w:style w:type="character" w:customStyle="1" w:styleId="153">
    <w:name w:val="标题 1 Char Char"/>
    <w:autoRedefine/>
    <w:qFormat/>
    <w:uiPriority w:val="0"/>
    <w:rPr>
      <w:rFonts w:eastAsia="宋体"/>
      <w:b/>
      <w:bCs/>
      <w:kern w:val="44"/>
      <w:sz w:val="44"/>
      <w:szCs w:val="44"/>
      <w:lang w:val="en-US" w:eastAsia="zh-CN" w:bidi="ar-SA"/>
    </w:rPr>
  </w:style>
  <w:style w:type="character" w:customStyle="1" w:styleId="154">
    <w:name w:val="标题 3 Char"/>
    <w:link w:val="8"/>
    <w:autoRedefine/>
    <w:qFormat/>
    <w:uiPriority w:val="0"/>
    <w:rPr>
      <w:b/>
      <w:bCs/>
      <w:sz w:val="32"/>
      <w:szCs w:val="32"/>
    </w:rPr>
  </w:style>
  <w:style w:type="character" w:customStyle="1" w:styleId="155">
    <w:name w:val="c1"/>
    <w:basedOn w:val="48"/>
    <w:autoRedefine/>
    <w:qFormat/>
    <w:uiPriority w:val="0"/>
  </w:style>
  <w:style w:type="character" w:customStyle="1" w:styleId="156">
    <w:name w:val="纯文本 Char1"/>
    <w:autoRedefine/>
    <w:qFormat/>
    <w:uiPriority w:val="0"/>
    <w:rPr>
      <w:rFonts w:ascii="Courier New" w:hAnsi="Courier New" w:eastAsia="宋体"/>
      <w:kern w:val="2"/>
      <w:sz w:val="21"/>
      <w:lang w:val="en-US" w:eastAsia="zh-CN" w:bidi="ar-SA"/>
    </w:rPr>
  </w:style>
  <w:style w:type="character" w:customStyle="1" w:styleId="157">
    <w:name w:val="Char Char Char1"/>
    <w:autoRedefine/>
    <w:qFormat/>
    <w:uiPriority w:val="0"/>
    <w:rPr>
      <w:rFonts w:ascii="Arial" w:hAnsi="Arial" w:eastAsia="黑体"/>
      <w:b/>
      <w:bCs/>
      <w:kern w:val="2"/>
      <w:sz w:val="32"/>
      <w:szCs w:val="32"/>
      <w:lang w:val="en-US" w:eastAsia="zh-CN" w:bidi="ar-SA"/>
    </w:rPr>
  </w:style>
  <w:style w:type="character" w:customStyle="1" w:styleId="158">
    <w:name w:val="l3"/>
    <w:autoRedefine/>
    <w:qFormat/>
    <w:uiPriority w:val="0"/>
    <w:rPr>
      <w:color w:val="999999"/>
    </w:rPr>
  </w:style>
  <w:style w:type="character" w:customStyle="1" w:styleId="159">
    <w:name w:val="tit14"/>
    <w:autoRedefine/>
    <w:qFormat/>
    <w:uiPriority w:val="0"/>
    <w:rPr>
      <w:color w:val="B60000"/>
    </w:rPr>
  </w:style>
  <w:style w:type="character" w:customStyle="1" w:styleId="160">
    <w:name w:val="tit10"/>
    <w:autoRedefine/>
    <w:qFormat/>
    <w:uiPriority w:val="0"/>
    <w:rPr>
      <w:color w:val="B60000"/>
    </w:rPr>
  </w:style>
  <w:style w:type="character" w:customStyle="1" w:styleId="161">
    <w:name w:val="l21"/>
    <w:autoRedefine/>
    <w:qFormat/>
    <w:uiPriority w:val="0"/>
    <w:rPr>
      <w:color w:val="999999"/>
    </w:rPr>
  </w:style>
  <w:style w:type="character" w:customStyle="1" w:styleId="162">
    <w:name w:val="num71"/>
    <w:basedOn w:val="48"/>
    <w:autoRedefine/>
    <w:qFormat/>
    <w:uiPriority w:val="0"/>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buvis"/>
    <w:autoRedefine/>
    <w:qFormat/>
    <w:uiPriority w:val="0"/>
    <w:rPr>
      <w:color w:val="999999"/>
    </w:rPr>
  </w:style>
  <w:style w:type="character" w:customStyle="1" w:styleId="165">
    <w:name w:val="name"/>
    <w:autoRedefine/>
    <w:qFormat/>
    <w:uiPriority w:val="0"/>
    <w:rPr>
      <w:color w:val="444444"/>
      <w:sz w:val="21"/>
      <w:szCs w:val="21"/>
    </w:rPr>
  </w:style>
  <w:style w:type="character" w:customStyle="1" w:styleId="166">
    <w:name w:val="layui-this"/>
    <w:autoRedefine/>
    <w:qFormat/>
    <w:uiPriority w:val="0"/>
    <w:rPr>
      <w:bdr w:val="single" w:color="EEEEEE" w:sz="6" w:space="0"/>
      <w:shd w:val="clear" w:color="auto" w:fill="FFFFFF"/>
    </w:rPr>
  </w:style>
  <w:style w:type="character" w:customStyle="1" w:styleId="167">
    <w:name w:val="标题 2 Char1"/>
    <w:autoRedefine/>
    <w:qFormat/>
    <w:uiPriority w:val="0"/>
    <w:rPr>
      <w:rFonts w:ascii="Arial" w:hAnsi="Arial" w:eastAsia="黑体"/>
      <w:b/>
      <w:bCs/>
      <w:kern w:val="2"/>
      <w:sz w:val="32"/>
      <w:szCs w:val="32"/>
      <w:lang w:val="en-US" w:eastAsia="zh-CN" w:bidi="ar-SA"/>
    </w:rPr>
  </w:style>
  <w:style w:type="character" w:customStyle="1" w:styleId="168">
    <w:name w:val="zw"/>
    <w:autoRedefine/>
    <w:qFormat/>
    <w:uiPriority w:val="0"/>
    <w:rPr>
      <w:color w:val="BD1E22"/>
      <w:sz w:val="22"/>
      <w:szCs w:val="22"/>
    </w:rPr>
  </w:style>
  <w:style w:type="character" w:customStyle="1" w:styleId="169">
    <w:name w:val="name1"/>
    <w:autoRedefine/>
    <w:qFormat/>
    <w:uiPriority w:val="0"/>
    <w:rPr>
      <w:color w:val="695435"/>
      <w:sz w:val="24"/>
      <w:szCs w:val="24"/>
    </w:rPr>
  </w:style>
  <w:style w:type="character" w:customStyle="1" w:styleId="170">
    <w:name w:val="num61"/>
    <w:basedOn w:val="48"/>
    <w:autoRedefine/>
    <w:qFormat/>
    <w:uiPriority w:val="0"/>
  </w:style>
  <w:style w:type="character" w:customStyle="1" w:styleId="171">
    <w:name w:val="mesg-myd"/>
    <w:autoRedefine/>
    <w:qFormat/>
    <w:uiPriority w:val="0"/>
    <w:rPr>
      <w:color w:val="EE0000"/>
    </w:rPr>
  </w:style>
  <w:style w:type="character" w:customStyle="1" w:styleId="172">
    <w:name w:val="c2"/>
    <w:basedOn w:val="48"/>
    <w:autoRedefine/>
    <w:qFormat/>
    <w:uiPriority w:val="0"/>
  </w:style>
  <w:style w:type="character" w:customStyle="1" w:styleId="173">
    <w:name w:val="c3"/>
    <w:basedOn w:val="48"/>
    <w:autoRedefine/>
    <w:qFormat/>
    <w:uiPriority w:val="0"/>
  </w:style>
  <w:style w:type="character" w:customStyle="1" w:styleId="174">
    <w:name w:val="over1"/>
    <w:autoRedefine/>
    <w:qFormat/>
    <w:uiPriority w:val="0"/>
    <w:rPr>
      <w:color w:val="B60000"/>
    </w:rPr>
  </w:style>
  <w:style w:type="character" w:customStyle="1" w:styleId="175">
    <w:name w:val="tit13"/>
    <w:autoRedefine/>
    <w:qFormat/>
    <w:uiPriority w:val="0"/>
    <w:rPr>
      <w:color w:val="FFFFFF"/>
    </w:rPr>
  </w:style>
  <w:style w:type="character" w:customStyle="1" w:styleId="176">
    <w:name w:val="Char Char21"/>
    <w:autoRedefine/>
    <w:qFormat/>
    <w:uiPriority w:val="0"/>
    <w:rPr>
      <w:rFonts w:eastAsia="宋体"/>
      <w:kern w:val="2"/>
      <w:sz w:val="21"/>
      <w:szCs w:val="24"/>
      <w:lang w:val="en-US" w:eastAsia="zh-CN" w:bidi="ar-SA"/>
    </w:rPr>
  </w:style>
  <w:style w:type="character" w:customStyle="1" w:styleId="177">
    <w:name w:val="l41"/>
    <w:autoRedefine/>
    <w:qFormat/>
    <w:uiPriority w:val="0"/>
    <w:rPr>
      <w:color w:val="999999"/>
    </w:rPr>
  </w:style>
  <w:style w:type="character" w:customStyle="1" w:styleId="178">
    <w:name w:val="16"/>
    <w:autoRedefine/>
    <w:qFormat/>
    <w:uiPriority w:val="0"/>
    <w:rPr>
      <w:rFonts w:ascii="仿宋_GB2312" w:eastAsia="仿宋_GB2312"/>
      <w:color w:val="auto"/>
      <w:sz w:val="28"/>
      <w:szCs w:val="28"/>
    </w:rPr>
  </w:style>
  <w:style w:type="character" w:customStyle="1" w:styleId="179">
    <w:name w:val="num31"/>
    <w:basedOn w:val="48"/>
    <w:autoRedefine/>
    <w:qFormat/>
    <w:uiPriority w:val="0"/>
  </w:style>
  <w:style w:type="character" w:customStyle="1" w:styleId="180">
    <w:name w:val="starting4"/>
    <w:basedOn w:val="48"/>
    <w:autoRedefine/>
    <w:qFormat/>
    <w:uiPriority w:val="0"/>
  </w:style>
  <w:style w:type="character" w:customStyle="1" w:styleId="181">
    <w:name w:val="bsharetext"/>
    <w:basedOn w:val="48"/>
    <w:autoRedefine/>
    <w:qFormat/>
    <w:uiPriority w:val="0"/>
  </w:style>
  <w:style w:type="character" w:customStyle="1" w:styleId="182">
    <w:name w:val="unit"/>
    <w:autoRedefine/>
    <w:qFormat/>
    <w:uiPriority w:val="0"/>
    <w:rPr>
      <w:color w:val="999999"/>
    </w:rPr>
  </w:style>
  <w:style w:type="character" w:customStyle="1" w:styleId="183">
    <w:name w:val="nostart2"/>
    <w:autoRedefine/>
    <w:qFormat/>
    <w:uiPriority w:val="0"/>
    <w:rPr>
      <w:color w:val="B60000"/>
    </w:rPr>
  </w:style>
  <w:style w:type="character" w:customStyle="1" w:styleId="184">
    <w:name w:val="纯文本 Char"/>
    <w:autoRedefine/>
    <w:qFormat/>
    <w:uiPriority w:val="99"/>
    <w:rPr>
      <w:rFonts w:ascii="Courier New" w:hAnsi="Courier New" w:eastAsia="宋体"/>
      <w:kern w:val="2"/>
      <w:sz w:val="21"/>
      <w:lang w:val="en-US" w:eastAsia="zh-CN" w:bidi="ar-SA"/>
    </w:rPr>
  </w:style>
  <w:style w:type="character" w:customStyle="1" w:styleId="185">
    <w:name w:val="Char Char81"/>
    <w:autoRedefine/>
    <w:qFormat/>
    <w:uiPriority w:val="0"/>
    <w:rPr>
      <w:rFonts w:ascii="Arial" w:hAnsi="Arial" w:eastAsia="黑体"/>
      <w:b/>
      <w:bCs/>
      <w:kern w:val="2"/>
      <w:sz w:val="32"/>
      <w:szCs w:val="32"/>
      <w:lang w:val="en-US" w:eastAsia="zh-CN" w:bidi="ar-SA"/>
    </w:rPr>
  </w:style>
  <w:style w:type="character" w:customStyle="1" w:styleId="186">
    <w:name w:val="starting"/>
    <w:autoRedefine/>
    <w:qFormat/>
    <w:uiPriority w:val="0"/>
    <w:rPr>
      <w:color w:val="339900"/>
    </w:rPr>
  </w:style>
  <w:style w:type="character" w:customStyle="1" w:styleId="187">
    <w:name w:val="nostart1"/>
    <w:autoRedefine/>
    <w:qFormat/>
    <w:uiPriority w:val="0"/>
    <w:rPr>
      <w:color w:val="FF0000"/>
    </w:rPr>
  </w:style>
  <w:style w:type="character" w:customStyle="1" w:styleId="188">
    <w:name w:val="num210"/>
    <w:basedOn w:val="48"/>
    <w:autoRedefine/>
    <w:qFormat/>
    <w:uiPriority w:val="0"/>
  </w:style>
  <w:style w:type="character" w:customStyle="1" w:styleId="189">
    <w:name w:val="buvis1"/>
    <w:autoRedefine/>
    <w:qFormat/>
    <w:uiPriority w:val="0"/>
    <w:rPr>
      <w:color w:val="CC0000"/>
    </w:rPr>
  </w:style>
  <w:style w:type="character" w:customStyle="1" w:styleId="190">
    <w:name w:val="starting3"/>
    <w:basedOn w:val="48"/>
    <w:autoRedefine/>
    <w:qFormat/>
    <w:uiPriority w:val="0"/>
  </w:style>
  <w:style w:type="character" w:customStyle="1" w:styleId="191">
    <w:name w:val="textcontents"/>
    <w:basedOn w:val="48"/>
    <w:autoRedefine/>
    <w:qFormat/>
    <w:uiPriority w:val="0"/>
  </w:style>
  <w:style w:type="character" w:customStyle="1" w:styleId="192">
    <w:name w:val="num41"/>
    <w:basedOn w:val="48"/>
    <w:autoRedefine/>
    <w:qFormat/>
    <w:uiPriority w:val="0"/>
  </w:style>
  <w:style w:type="character" w:customStyle="1" w:styleId="193">
    <w:name w:val="tit9"/>
    <w:autoRedefine/>
    <w:qFormat/>
    <w:uiPriority w:val="0"/>
    <w:rPr>
      <w:color w:val="B60000"/>
      <w:sz w:val="27"/>
      <w:szCs w:val="27"/>
      <w:bdr w:val="single" w:color="DFCEB8" w:sz="6" w:space="0"/>
      <w:shd w:val="clear" w:color="auto" w:fill="FFFFFF"/>
    </w:rPr>
  </w:style>
  <w:style w:type="character" w:customStyle="1" w:styleId="194">
    <w:name w:val="name2"/>
    <w:autoRedefine/>
    <w:qFormat/>
    <w:uiPriority w:val="0"/>
    <w:rPr>
      <w:color w:val="000000"/>
      <w:sz w:val="39"/>
      <w:szCs w:val="39"/>
    </w:rPr>
  </w:style>
  <w:style w:type="character" w:customStyle="1" w:styleId="195">
    <w:name w:val="img_title8"/>
    <w:autoRedefine/>
    <w:qFormat/>
    <w:uiPriority w:val="0"/>
    <w:rPr>
      <w:vanish/>
    </w:rPr>
  </w:style>
  <w:style w:type="character" w:customStyle="1" w:styleId="196">
    <w:name w:val="tit15"/>
    <w:autoRedefine/>
    <w:qFormat/>
    <w:uiPriority w:val="0"/>
    <w:rPr>
      <w:b/>
      <w:color w:val="B60000"/>
    </w:rPr>
  </w:style>
  <w:style w:type="character" w:customStyle="1" w:styleId="197">
    <w:name w:val="img_title9"/>
    <w:autoRedefine/>
    <w:qFormat/>
    <w:uiPriority w:val="0"/>
    <w:rPr>
      <w:vanish/>
    </w:rPr>
  </w:style>
  <w:style w:type="character" w:customStyle="1" w:styleId="198">
    <w:name w:val="标题 2 Char2"/>
    <w:link w:val="7"/>
    <w:autoRedefine/>
    <w:qFormat/>
    <w:uiPriority w:val="0"/>
    <w:rPr>
      <w:rFonts w:ascii="Arial" w:hAnsi="Arial" w:eastAsia="黑体"/>
      <w:b/>
      <w:bCs/>
      <w:kern w:val="2"/>
      <w:sz w:val="21"/>
      <w:szCs w:val="32"/>
      <w:lang w:val="en-US" w:eastAsia="zh-CN" w:bidi="ar-SA"/>
    </w:rPr>
  </w:style>
  <w:style w:type="paragraph" w:customStyle="1" w:styleId="199">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8"/>
    <w:autoRedefine/>
    <w:qFormat/>
    <w:uiPriority w:val="0"/>
    <w:rPr>
      <w:rFonts w:hint="eastAsia" w:ascii="仿宋" w:hAnsi="仿宋" w:eastAsia="仿宋" w:cs="仿宋"/>
      <w:b/>
      <w:color w:val="000000"/>
      <w:sz w:val="32"/>
      <w:szCs w:val="32"/>
      <w:u w:val="none"/>
    </w:rPr>
  </w:style>
  <w:style w:type="character" w:customStyle="1" w:styleId="201">
    <w:name w:val="font101"/>
    <w:basedOn w:val="48"/>
    <w:autoRedefine/>
    <w:qFormat/>
    <w:uiPriority w:val="0"/>
    <w:rPr>
      <w:rFonts w:hint="default" w:ascii="Times New Roman" w:hAnsi="Times New Roman" w:cs="Times New Roman"/>
      <w:color w:val="000000"/>
      <w:sz w:val="24"/>
      <w:szCs w:val="24"/>
      <w:u w:val="none"/>
    </w:rPr>
  </w:style>
  <w:style w:type="character" w:customStyle="1" w:styleId="202">
    <w:name w:val="font111"/>
    <w:basedOn w:val="48"/>
    <w:autoRedefine/>
    <w:qFormat/>
    <w:uiPriority w:val="0"/>
    <w:rPr>
      <w:rFonts w:ascii="仿宋_GB2312" w:eastAsia="仿宋_GB2312" w:cs="仿宋_GB2312"/>
      <w:color w:val="000000"/>
      <w:sz w:val="24"/>
      <w:szCs w:val="24"/>
      <w:u w:val="none"/>
    </w:rPr>
  </w:style>
  <w:style w:type="character" w:customStyle="1" w:styleId="203">
    <w:name w:val="font91"/>
    <w:basedOn w:val="48"/>
    <w:autoRedefine/>
    <w:qFormat/>
    <w:uiPriority w:val="0"/>
    <w:rPr>
      <w:rFonts w:hint="eastAsia" w:ascii="仿宋" w:hAnsi="仿宋" w:eastAsia="仿宋" w:cs="仿宋"/>
      <w:color w:val="000000"/>
      <w:sz w:val="24"/>
      <w:szCs w:val="24"/>
      <w:u w:val="single"/>
    </w:rPr>
  </w:style>
  <w:style w:type="character" w:customStyle="1" w:styleId="204">
    <w:name w:val="font81"/>
    <w:basedOn w:val="48"/>
    <w:autoRedefine/>
    <w:qFormat/>
    <w:uiPriority w:val="0"/>
    <w:rPr>
      <w:rFonts w:hint="default" w:ascii="Times New Roman" w:hAnsi="Times New Roman" w:cs="Times New Roman"/>
      <w:color w:val="000000"/>
      <w:sz w:val="24"/>
      <w:szCs w:val="24"/>
      <w:u w:val="none"/>
    </w:rPr>
  </w:style>
  <w:style w:type="character" w:customStyle="1" w:styleId="205">
    <w:name w:val="font61"/>
    <w:basedOn w:val="48"/>
    <w:autoRedefine/>
    <w:qFormat/>
    <w:uiPriority w:val="0"/>
    <w:rPr>
      <w:rFonts w:hint="eastAsia" w:ascii="仿宋_GB2312" w:eastAsia="仿宋_GB2312" w:cs="仿宋_GB2312"/>
      <w:color w:val="000000"/>
      <w:sz w:val="24"/>
      <w:szCs w:val="24"/>
      <w:u w:val="none"/>
    </w:rPr>
  </w:style>
  <w:style w:type="character" w:customStyle="1" w:styleId="206">
    <w:name w:val="font21"/>
    <w:basedOn w:val="48"/>
    <w:autoRedefine/>
    <w:qFormat/>
    <w:uiPriority w:val="0"/>
    <w:rPr>
      <w:rFonts w:hint="default" w:ascii="Times New Roman" w:hAnsi="Times New Roman" w:cs="Times New Roman"/>
      <w:color w:val="000000"/>
      <w:sz w:val="24"/>
      <w:szCs w:val="24"/>
      <w:u w:val="none"/>
    </w:rPr>
  </w:style>
  <w:style w:type="character" w:customStyle="1" w:styleId="207">
    <w:name w:val="NormalCharacter"/>
    <w:autoRedefine/>
    <w:semiHidden/>
    <w:qFormat/>
    <w:uiPriority w:val="0"/>
    <w:rPr>
      <w:snapToGrid w:val="0"/>
      <w:kern w:val="0"/>
      <w:sz w:val="32"/>
      <w:szCs w:val="32"/>
      <w:lang w:val="en-US" w:eastAsia="zh-CN" w:bidi="ar-SA"/>
    </w:rPr>
  </w:style>
  <w:style w:type="character" w:customStyle="1" w:styleId="208">
    <w:name w:val="first-child1"/>
    <w:basedOn w:val="48"/>
    <w:autoRedefine/>
    <w:qFormat/>
    <w:uiPriority w:val="0"/>
  </w:style>
  <w:style w:type="character" w:customStyle="1" w:styleId="209">
    <w:name w:val="hover1"/>
    <w:basedOn w:val="48"/>
    <w:autoRedefine/>
    <w:qFormat/>
    <w:uiPriority w:val="0"/>
    <w:rPr>
      <w:color w:val="2590EB"/>
    </w:rPr>
  </w:style>
  <w:style w:type="character" w:customStyle="1" w:styleId="210">
    <w:name w:val="hover2"/>
    <w:basedOn w:val="48"/>
    <w:autoRedefine/>
    <w:qFormat/>
    <w:uiPriority w:val="0"/>
  </w:style>
  <w:style w:type="character" w:customStyle="1" w:styleId="211">
    <w:name w:val="hover3"/>
    <w:basedOn w:val="48"/>
    <w:autoRedefine/>
    <w:qFormat/>
    <w:uiPriority w:val="0"/>
    <w:rPr>
      <w:color w:val="2590EB"/>
    </w:rPr>
  </w:style>
  <w:style w:type="character" w:customStyle="1" w:styleId="212">
    <w:name w:val="hover4"/>
    <w:basedOn w:val="48"/>
    <w:autoRedefine/>
    <w:qFormat/>
    <w:uiPriority w:val="0"/>
    <w:rPr>
      <w:color w:val="2590EB"/>
      <w:shd w:val="clear" w:fill="E9F4FD"/>
    </w:rPr>
  </w:style>
  <w:style w:type="character" w:customStyle="1" w:styleId="213">
    <w:name w:val="mini-outputtext1"/>
    <w:basedOn w:val="48"/>
    <w:autoRedefine/>
    <w:qFormat/>
    <w:uiPriority w:val="0"/>
  </w:style>
  <w:style w:type="character" w:customStyle="1" w:styleId="214">
    <w:name w:val="hover"/>
    <w:basedOn w:val="48"/>
    <w:autoRedefine/>
    <w:qFormat/>
    <w:uiPriority w:val="0"/>
    <w:rPr>
      <w:color w:val="2590EB"/>
    </w:rPr>
  </w:style>
  <w:style w:type="character" w:customStyle="1" w:styleId="215">
    <w:name w:val="15"/>
    <w:basedOn w:val="48"/>
    <w:qFormat/>
    <w:uiPriority w:val="0"/>
    <w:rPr>
      <w:rFonts w:hint="default" w:ascii="Times New Roman" w:hAnsi="Times New Roman" w:cs="Times New Roman"/>
    </w:rPr>
  </w:style>
  <w:style w:type="character" w:customStyle="1" w:styleId="216">
    <w:name w:val="10"/>
    <w:basedOn w:val="48"/>
    <w:qFormat/>
    <w:uiPriority w:val="0"/>
    <w:rPr>
      <w:rFonts w:hint="default" w:ascii="Times New Roman" w:hAnsi="Times New Roman" w:cs="Times New Roman"/>
    </w:rPr>
  </w:style>
  <w:style w:type="paragraph" w:customStyle="1" w:styleId="217">
    <w:name w:val="l正文"/>
    <w:basedOn w:val="1"/>
    <w:qFormat/>
    <w:uiPriority w:val="0"/>
    <w:pPr>
      <w:keepNext w:val="0"/>
      <w:keepLines w:val="0"/>
      <w:widowControl w:val="0"/>
      <w:suppressLineNumbers w:val="0"/>
      <w:spacing w:before="0" w:beforeAutospacing="0" w:after="0" w:afterAutospacing="0" w:line="300" w:lineRule="auto"/>
      <w:ind w:left="0" w:right="0" w:firstLine="200" w:firstLineChars="200"/>
      <w:jc w:val="both"/>
    </w:pPr>
    <w:rPr>
      <w:rFonts w:hint="eastAsia" w:ascii="楷体_GB2312" w:hAnsi="Times" w:eastAsia="楷体_GB2312"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99</Pages>
  <Words>14295</Words>
  <Characters>15642</Characters>
  <Lines>1</Lines>
  <Paragraphs>1</Paragraphs>
  <TotalTime>9</TotalTime>
  <ScaleCrop>false</ScaleCrop>
  <LinksUpToDate>false</LinksUpToDate>
  <CharactersWithSpaces>15832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这不科学</cp:lastModifiedBy>
  <cp:lastPrinted>2023-06-08T00:43:00Z</cp:lastPrinted>
  <dcterms:modified xsi:type="dcterms:W3CDTF">2025-08-13T08:23:41Z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3B9C75BDA2FF420B91E1C1DD7F991C2E_13</vt:lpwstr>
  </property>
  <property fmtid="{D5CDD505-2E9C-101B-9397-08002B2CF9AE}" pid="4" name="KSOTemplateDocerSaveRecord">
    <vt:lpwstr>eyJoZGlkIjoiZmI5ZDY5ZDNjMmE2ZDcxYTFkMDY0Zjg5Mjg3YTE0YTgiLCJ1c2VySWQiOiI1MDM3MjkwOTMifQ==</vt:lpwstr>
  </property>
</Properties>
</file>