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AFCA">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03388E6">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78DDFC5">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color="000000"/>
          <w:lang w:val="en-US" w:eastAsia="zh-CN" w:bidi="ar"/>
        </w:rPr>
      </w:pPr>
      <w:r>
        <w:rPr>
          <w:rFonts w:hint="eastAsia" w:ascii="新宋体" w:hAnsi="新宋体" w:eastAsia="新宋体" w:cs="新宋体"/>
          <w:b/>
          <w:bCs w:val="0"/>
          <w:color w:val="000000"/>
          <w:kern w:val="0"/>
          <w:sz w:val="60"/>
          <w:szCs w:val="60"/>
          <w:highlight w:val="none"/>
          <w:u w:color="000000"/>
          <w:lang w:val="en-US" w:eastAsia="zh-CN" w:bidi="ar"/>
        </w:rPr>
        <w:t>滁州市工程建设项目审批管理系统运维服务</w:t>
      </w:r>
    </w:p>
    <w:p w14:paraId="0A762E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1F53D7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112"/>
          <w:szCs w:val="112"/>
          <w:highlight w:val="none"/>
          <w:u w:color="000000"/>
          <w:lang w:val="en-US" w:eastAsia="zh-CN" w:bidi="ar"/>
        </w:rPr>
        <w:t>招 标 文 件</w:t>
      </w:r>
    </w:p>
    <w:p w14:paraId="7F8966F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5F072528">
      <w:pPr>
        <w:pStyle w:val="20"/>
        <w:widowControl/>
        <w:rPr>
          <w:highlight w:val="none"/>
          <w:lang w:val="en-US"/>
        </w:rPr>
      </w:pPr>
      <w:r>
        <w:rPr>
          <w:highlight w:val="none"/>
          <w:lang w:val="en-US"/>
        </w:rPr>
        <w:t xml:space="preserve"> </w:t>
      </w:r>
    </w:p>
    <w:p w14:paraId="34F7F837">
      <w:pPr>
        <w:pStyle w:val="20"/>
        <w:widowControl/>
        <w:rPr>
          <w:highlight w:val="none"/>
          <w:lang w:val="en-US"/>
        </w:rPr>
      </w:pPr>
      <w:r>
        <w:rPr>
          <w:highlight w:val="none"/>
          <w:lang w:val="en-US"/>
        </w:rPr>
        <w:t xml:space="preserve"> </w:t>
      </w:r>
    </w:p>
    <w:p w14:paraId="4318EDB1">
      <w:pPr>
        <w:pStyle w:val="20"/>
        <w:widowControl/>
        <w:rPr>
          <w:highlight w:val="none"/>
          <w:lang w:val="en-US"/>
        </w:rPr>
      </w:pPr>
      <w:r>
        <w:rPr>
          <w:highlight w:val="none"/>
          <w:lang w:val="en-US"/>
        </w:rPr>
        <w:t xml:space="preserve"> </w:t>
      </w:r>
    </w:p>
    <w:p w14:paraId="78AFC37B">
      <w:pPr>
        <w:pStyle w:val="20"/>
        <w:widowControl/>
        <w:rPr>
          <w:highlight w:val="none"/>
          <w:lang w:val="en-US"/>
        </w:rPr>
      </w:pPr>
    </w:p>
    <w:p w14:paraId="7C485945">
      <w:pPr>
        <w:pStyle w:val="20"/>
        <w:widowControl/>
        <w:rPr>
          <w:rFonts w:eastAsia="宋体"/>
          <w:highlight w:val="none"/>
          <w:lang w:val="en-US"/>
        </w:rPr>
      </w:pPr>
      <w:r>
        <w:rPr>
          <w:highlight w:val="none"/>
          <w:lang w:val="en-US"/>
        </w:rPr>
        <w:t xml:space="preserve"> </w:t>
      </w:r>
    </w:p>
    <w:p w14:paraId="71F2E143">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滁州市住房和城乡建设局</w:t>
      </w:r>
      <w:r>
        <w:rPr>
          <w:rFonts w:hint="eastAsia" w:ascii="宋体" w:hAnsi="宋体"/>
          <w:b/>
          <w:sz w:val="32"/>
          <w:highlight w:val="none"/>
          <w:u w:val="thick"/>
          <w:lang w:val="en-US" w:eastAsia="zh-CN"/>
        </w:rPr>
        <w:t xml:space="preserve">       </w:t>
      </w:r>
    </w:p>
    <w:p w14:paraId="079028FE">
      <w:pPr>
        <w:adjustRightInd w:val="0"/>
        <w:snapToGrid w:val="0"/>
        <w:ind w:firstLine="302" w:firstLineChars="94"/>
        <w:rPr>
          <w:rFonts w:hint="eastAsia" w:ascii="宋体" w:hAnsi="宋体"/>
          <w:b/>
          <w:sz w:val="32"/>
          <w:highlight w:val="none"/>
          <w:u w:val="thick"/>
        </w:rPr>
      </w:pPr>
    </w:p>
    <w:p w14:paraId="1C7697BC">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4725ABE3">
      <w:pPr>
        <w:adjustRightInd w:val="0"/>
        <w:snapToGrid w:val="0"/>
        <w:rPr>
          <w:rFonts w:hint="eastAsia" w:ascii="宋体" w:hAnsi="宋体"/>
          <w:spacing w:val="20"/>
          <w:sz w:val="32"/>
          <w:highlight w:val="none"/>
          <w:u w:val="single"/>
        </w:rPr>
      </w:pPr>
    </w:p>
    <w:p w14:paraId="170ECA3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3</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7FA951B5">
      <w:pPr>
        <w:pStyle w:val="25"/>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6F790687">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48F6F010">
      <w:pPr>
        <w:jc w:val="center"/>
        <w:rPr>
          <w:rFonts w:hint="eastAsia" w:ascii="宋体" w:hAnsi="宋体" w:eastAsia="宋体" w:cs="宋体"/>
          <w:b/>
          <w:bCs w:val="0"/>
          <w:color w:val="000000"/>
          <w:kern w:val="0"/>
          <w:sz w:val="36"/>
          <w:szCs w:val="36"/>
          <w:highlight w:val="none"/>
          <w:u w:color="000000"/>
          <w:lang w:val="en-US" w:eastAsia="zh-CN" w:bidi="ar"/>
        </w:rPr>
      </w:pPr>
    </w:p>
    <w:p w14:paraId="4315D64D">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48BFE2C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eastAsia" w:ascii="宋体" w:hAnsi="宋体" w:eastAsia="宋体" w:cs="宋体"/>
          <w:color w:val="000000"/>
          <w:kern w:val="0"/>
          <w:sz w:val="24"/>
          <w:szCs w:val="24"/>
          <w:highlight w:val="none"/>
          <w:u w:color="000000"/>
          <w:lang w:val="en-US" w:eastAsia="zh-CN" w:bidi="ar"/>
        </w:rPr>
        <w:t>…1</w:t>
      </w:r>
    </w:p>
    <w:p w14:paraId="5DDF5D4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投标人须知…………………………………………………………………3</w:t>
      </w:r>
    </w:p>
    <w:p w14:paraId="12E4DA0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评标办法 …………………………………………………………………16</w:t>
      </w:r>
    </w:p>
    <w:p w14:paraId="7C124F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采购需求 …………………………………………………………………21</w:t>
      </w:r>
    </w:p>
    <w:p w14:paraId="7175546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第五章  合同条款及格式 …………………………………………………………26</w:t>
      </w:r>
    </w:p>
    <w:p w14:paraId="293A604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第六章  投标文件格式 ……………………………………………………………35</w:t>
      </w:r>
    </w:p>
    <w:p w14:paraId="056B5611">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第七章  采购人、采购代理机构对本招标文件的确认 …………………………43</w:t>
      </w:r>
    </w:p>
    <w:p w14:paraId="5CBB8E31">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386C6D">
      <w:pPr>
        <w:pStyle w:val="20"/>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18E5E5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79"/>
      <w:bookmarkEnd w:id="5"/>
      <w:bookmarkStart w:id="6" w:name="_Toc35393621"/>
      <w:bookmarkEnd w:id="6"/>
      <w:bookmarkStart w:id="7" w:name="_Toc58430305"/>
      <w:bookmarkEnd w:id="7"/>
      <w:bookmarkStart w:id="8" w:name="_Toc28359002"/>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滁州市工程建设项目审批管理系统运维服务的潜在投标人应在滁州市城投工程咨询管理有限公司网站（https://www.czctgczx.com/）获取招标文件，并于2026年4月8日15时00分</w:t>
      </w:r>
      <w:r>
        <w:rPr>
          <w:rFonts w:hint="eastAsia" w:ascii="宋体" w:hAnsi="宋体" w:eastAsia="宋体" w:cs="宋体"/>
          <w:color w:val="000000"/>
          <w:kern w:val="0"/>
          <w:sz w:val="24"/>
          <w:szCs w:val="24"/>
          <w:highlight w:val="none"/>
          <w:u w:color="000000"/>
          <w:lang w:val="en-US" w:eastAsia="zh-CN" w:bidi="ar"/>
        </w:rPr>
        <w:t>（北京时间）前递交投标文件。</w:t>
      </w:r>
    </w:p>
    <w:p w14:paraId="0693A9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70F99C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项目名称：滁州市工程建设项目审批管理系统运维服务</w:t>
      </w:r>
    </w:p>
    <w:p w14:paraId="325B6B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FF0000"/>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color w:val="auto"/>
          <w:kern w:val="0"/>
          <w:sz w:val="24"/>
          <w:szCs w:val="24"/>
          <w:highlight w:val="none"/>
          <w:u w:color="000000"/>
          <w:lang w:val="en-US" w:eastAsia="zh-CN" w:bidi="ar"/>
        </w:rPr>
        <w:t>265000元</w:t>
      </w:r>
    </w:p>
    <w:p w14:paraId="003A07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color w:val="auto"/>
          <w:kern w:val="0"/>
          <w:sz w:val="24"/>
          <w:szCs w:val="24"/>
          <w:highlight w:val="none"/>
          <w:u w:color="000000"/>
          <w:lang w:val="en-US" w:eastAsia="zh-CN" w:bidi="ar"/>
        </w:rPr>
        <w:t>265000元</w:t>
      </w:r>
      <w:r>
        <w:rPr>
          <w:rFonts w:hint="eastAsia" w:ascii="宋体" w:hAnsi="宋体" w:eastAsia="宋体" w:cs="宋体"/>
          <w:b w:val="0"/>
          <w:bCs w:val="0"/>
          <w:color w:val="000000"/>
          <w:kern w:val="0"/>
          <w:sz w:val="24"/>
          <w:szCs w:val="24"/>
          <w:highlight w:val="none"/>
          <w:u w:color="000000"/>
          <w:lang w:val="en-US" w:eastAsia="zh-CN" w:bidi="ar"/>
        </w:rPr>
        <w:t>。投标报价不得超过各最高限价，否则按无效投标处理。</w:t>
      </w:r>
    </w:p>
    <w:p w14:paraId="0BF7B2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采购需求：详见《采购需求与服务要求》</w:t>
      </w:r>
    </w:p>
    <w:p w14:paraId="5ADA4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w:t>
      </w:r>
      <w:r>
        <w:rPr>
          <w:rFonts w:hint="eastAsia" w:ascii="宋体" w:hAnsi="宋体" w:eastAsia="宋体" w:cs="Times New Roman"/>
          <w:b w:val="0"/>
          <w:bCs/>
          <w:color w:val="auto"/>
          <w:kern w:val="0"/>
          <w:sz w:val="24"/>
          <w:szCs w:val="21"/>
          <w:highlight w:val="none"/>
          <w:u w:val="none"/>
          <w:lang w:val="en-US" w:eastAsia="zh-CN"/>
        </w:rPr>
        <w:t>合同签订生效后</w:t>
      </w:r>
      <w:r>
        <w:rPr>
          <w:rFonts w:hint="eastAsia" w:ascii="宋体" w:hAnsi="宋体" w:cs="Times New Roman"/>
          <w:b w:val="0"/>
          <w:bCs/>
          <w:color w:val="auto"/>
          <w:kern w:val="0"/>
          <w:sz w:val="24"/>
          <w:szCs w:val="21"/>
          <w:highlight w:val="none"/>
          <w:u w:val="none"/>
          <w:lang w:val="en-US" w:eastAsia="zh-CN"/>
        </w:rPr>
        <w:t>1</w:t>
      </w:r>
      <w:r>
        <w:rPr>
          <w:rFonts w:hint="eastAsia" w:ascii="宋体" w:hAnsi="宋体" w:eastAsia="宋体" w:cs="Times New Roman"/>
          <w:b w:val="0"/>
          <w:bCs/>
          <w:color w:val="auto"/>
          <w:kern w:val="0"/>
          <w:sz w:val="24"/>
          <w:szCs w:val="21"/>
          <w:highlight w:val="none"/>
          <w:u w:val="none"/>
          <w:lang w:val="en-US" w:eastAsia="zh-CN"/>
        </w:rPr>
        <w:t>年</w:t>
      </w:r>
    </w:p>
    <w:p w14:paraId="4941B9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2DAFCD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74AD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682046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w:t>
      </w:r>
    </w:p>
    <w:p w14:paraId="0DE729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3.本项目的特定资格要求：自2023年1月1日至投标截止日（以合同签订时间为准），投标人提供1个党政机关（或事业单位）的信息化系统运维服务项目业绩。</w:t>
      </w:r>
    </w:p>
    <w:p w14:paraId="181D7C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 xml:space="preserve">注：①党政机关包括党的机关、人大机关、行政机关、政协机关、审判机关、检察机关，及各级党政机关派出机构、直属事业单位及工会、共青团、妇联等。 </w:t>
      </w:r>
    </w:p>
    <w:p w14:paraId="62B29A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②党政机关（或事业单位）的级别以国家行政区划为界定，如：地级市、自治州、地区、盟政府部门视为地市级，以此类推。</w:t>
      </w:r>
    </w:p>
    <w:p w14:paraId="5470D4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5030FCE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2026年3月27日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2026年4月8日</w:t>
      </w:r>
    </w:p>
    <w:p w14:paraId="469937D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539"/>
        <w:jc w:val="both"/>
        <w:textAlignment w:val="auto"/>
        <w:rPr>
          <w:rFonts w:hint="eastAsia" w:ascii="宋体" w:hAnsi="宋体" w:eastAsia="宋体" w:cs="宋体"/>
          <w:color w:val="000000"/>
          <w:kern w:val="0"/>
          <w:sz w:val="24"/>
          <w:szCs w:val="24"/>
          <w:highlight w:val="none"/>
          <w:u w:color="000000"/>
          <w:lang w:val="en-US" w:eastAsia="zh-CN" w:bidi="ar"/>
        </w:rPr>
      </w:pPr>
      <w:bookmarkStart w:id="10" w:name="_Toc28359082"/>
      <w:bookmarkEnd w:id="10"/>
      <w:bookmarkStart w:id="11" w:name="_Toc28359005"/>
      <w:bookmarkEnd w:id="11"/>
      <w:bookmarkStart w:id="12" w:name="_Toc58430308"/>
      <w:bookmarkEnd w:id="12"/>
      <w:bookmarkStart w:id="13" w:name="_Toc35393793"/>
      <w:bookmarkEnd w:id="13"/>
      <w:r>
        <w:rPr>
          <w:rFonts w:hint="eastAsia" w:ascii="宋体" w:hAnsi="宋体" w:eastAsia="宋体" w:cs="宋体"/>
          <w:color w:val="000000"/>
          <w:kern w:val="0"/>
          <w:sz w:val="24"/>
          <w:szCs w:val="24"/>
          <w:highlight w:val="none"/>
          <w:u w:color="000000"/>
          <w:lang w:val="en-US" w:eastAsia="zh-CN" w:bidi="ar"/>
        </w:rPr>
        <w:t>地点：滁州市城投工程咨询管理有限公司网站（https://www.czctgczx.com/）</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方式：网上下载。</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40" w:lineRule="exact"/>
        <w:ind w:left="540" w:leftChars="0" w:right="0" w:right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431478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3D229C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2026年4月8日15 时00分</w:t>
      </w:r>
      <w:r>
        <w:rPr>
          <w:rFonts w:hint="eastAsia" w:ascii="宋体" w:hAnsi="宋体" w:eastAsia="宋体" w:cs="宋体"/>
          <w:bCs/>
          <w:color w:val="000000"/>
          <w:kern w:val="0"/>
          <w:sz w:val="24"/>
          <w:szCs w:val="24"/>
          <w:highlight w:val="none"/>
          <w:u w:color="000000"/>
          <w:lang w:val="en-US" w:eastAsia="zh-CN" w:bidi="ar"/>
        </w:rPr>
        <w:t>（北京时间）</w:t>
      </w:r>
    </w:p>
    <w:p w14:paraId="7FCAD3E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地点：滁州市琅琊西路81号(建设大厦）8楼会议室</w:t>
      </w:r>
    </w:p>
    <w:p w14:paraId="73730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3BD19D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645F975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DAA6F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571B0F3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名称：滁州市住房和城乡建设局   </w:t>
      </w:r>
    </w:p>
    <w:p w14:paraId="5A2389E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w:t>
      </w:r>
      <w:r>
        <w:rPr>
          <w:rFonts w:hint="eastAsia" w:ascii="宋体" w:hAnsi="宋体" w:eastAsia="宋体" w:cs="宋体"/>
          <w:color w:val="000000"/>
          <w:kern w:val="0"/>
          <w:sz w:val="24"/>
          <w:szCs w:val="24"/>
          <w:highlight w:val="none"/>
          <w:u w:color="000000"/>
          <w:lang w:val="en-US" w:eastAsia="zh-CN" w:bidi="ar"/>
        </w:rPr>
        <w:t>滁州市琅琊西路81号(建设大厦）8楼</w:t>
      </w:r>
      <w:r>
        <w:rPr>
          <w:rFonts w:hint="eastAsia" w:ascii="宋体" w:hAnsi="宋体" w:eastAsia="宋体" w:cs="宋体"/>
          <w:bCs/>
          <w:color w:val="000000"/>
          <w:kern w:val="0"/>
          <w:sz w:val="24"/>
          <w:szCs w:val="24"/>
          <w:highlight w:val="none"/>
          <w:u w:color="000000"/>
          <w:lang w:val="en-US" w:eastAsia="zh-CN" w:bidi="ar"/>
        </w:rPr>
        <w:t xml:space="preserve"> </w:t>
      </w:r>
    </w:p>
    <w:p w14:paraId="542D6D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0550-2170988</w:t>
      </w:r>
    </w:p>
    <w:p w14:paraId="734608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165173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79ADBB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FB715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68F047B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55FC604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项目联系人：方寸天、周蓓蕾    </w:t>
      </w:r>
    </w:p>
    <w:p w14:paraId="520E8B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电话：0550-2170988、0550-3519519、18005505728</w:t>
      </w:r>
    </w:p>
    <w:p w14:paraId="00C723E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843CCD9">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2077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7DEB4D">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0DB340B">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F233C01">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说明与要求</w:t>
            </w:r>
          </w:p>
        </w:tc>
      </w:tr>
      <w:tr w14:paraId="3911E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8B636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48B07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27F2B">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highlight w:val="none"/>
                <w:lang w:val="en-US" w:eastAsia="zh-CN"/>
              </w:rPr>
            </w:pPr>
            <w:r>
              <w:rPr>
                <w:rFonts w:hint="eastAsia" w:cs="Times New Roman"/>
                <w:bCs/>
                <w:highlight w:val="none"/>
                <w:lang w:eastAsia="zh-CN"/>
              </w:rPr>
              <w:t>滁州市工程建设项目审批管理系统运维服务</w:t>
            </w:r>
          </w:p>
        </w:tc>
      </w:tr>
      <w:tr w14:paraId="19CD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C253B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0B7AD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4BA304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highlight w:val="none"/>
                <w:lang w:val="en-US" w:eastAsia="zh-CN"/>
              </w:rPr>
            </w:pPr>
            <w:r>
              <w:rPr>
                <w:rFonts w:hint="eastAsia" w:ascii="ˎ̥" w:hAnsi="ˎ̥"/>
                <w:bCs/>
                <w:highlight w:val="none"/>
              </w:rPr>
              <w:t>详见第一章“招标公告”</w:t>
            </w:r>
          </w:p>
        </w:tc>
      </w:tr>
      <w:tr w14:paraId="590A3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FE1F5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4E610B">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D1859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Cs/>
                <w:highlight w:val="none"/>
                <w:lang w:val="en-US"/>
              </w:rPr>
            </w:pPr>
            <w:r>
              <w:rPr>
                <w:rFonts w:hint="eastAsia" w:cs="Times New Roman"/>
                <w:bCs/>
                <w:highlight w:val="none"/>
                <w:lang w:eastAsia="zh-CN"/>
              </w:rPr>
              <w:t>采购人</w:t>
            </w:r>
            <w:r>
              <w:rPr>
                <w:rFonts w:cs="Times New Roman"/>
                <w:bCs/>
                <w:highlight w:val="none"/>
              </w:rPr>
              <w:t>指定地点</w:t>
            </w:r>
          </w:p>
        </w:tc>
      </w:tr>
      <w:tr w14:paraId="5629AE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BC489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1E7E6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3DBC32">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hint="eastAsia" w:cs="宋体"/>
                <w:highlight w:val="none"/>
                <w:lang w:val="en-US" w:eastAsia="zh-CN"/>
              </w:rPr>
              <w:t>方寸天  0550-2170988</w:t>
            </w:r>
          </w:p>
        </w:tc>
      </w:tr>
      <w:tr w14:paraId="7437A1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CA3C0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B32B9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AC28F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w:t>
            </w:r>
            <w:r>
              <w:rPr>
                <w:rFonts w:hint="eastAsia" w:cs="宋体"/>
                <w:highlight w:val="none"/>
                <w:lang w:val="en-US" w:eastAsia="zh-CN"/>
              </w:rPr>
              <w:t>、</w:t>
            </w:r>
            <w:r>
              <w:rPr>
                <w:rFonts w:cs="宋体"/>
                <w:highlight w:val="none"/>
                <w:lang w:val="en-US"/>
              </w:rPr>
              <w:t>18005505728</w:t>
            </w:r>
          </w:p>
        </w:tc>
      </w:tr>
      <w:tr w14:paraId="563B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2FD96">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B8E65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0924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财政</w:t>
            </w:r>
            <w:r>
              <w:rPr>
                <w:rFonts w:cs="Times New Roman"/>
                <w:highlight w:val="none"/>
              </w:rPr>
              <w:t>资金</w:t>
            </w:r>
          </w:p>
        </w:tc>
      </w:tr>
      <w:tr w14:paraId="638F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F71DA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62DE8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FFF40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265</w:t>
            </w:r>
            <w:r>
              <w:rPr>
                <w:rFonts w:hint="eastAsia" w:ascii="宋体" w:hAnsi="宋体" w:eastAsia="宋体" w:cs="Times New Roman"/>
                <w:highlight w:val="none"/>
                <w:lang w:val="en-US" w:eastAsia="zh-CN"/>
              </w:rPr>
              <w:t>000元</w:t>
            </w:r>
          </w:p>
        </w:tc>
      </w:tr>
      <w:tr w14:paraId="1108B6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D2ABE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A115A1">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00DBB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265000</w:t>
            </w:r>
            <w:r>
              <w:rPr>
                <w:rFonts w:hint="eastAsia" w:ascii="宋体" w:hAnsi="宋体" w:eastAsia="宋体" w:cs="Times New Roman"/>
                <w:highlight w:val="none"/>
                <w:lang w:val="en-US" w:eastAsia="zh-CN"/>
              </w:rPr>
              <w:t>元。投标报价不得超过各最高限价，否则按无效投标处理。</w:t>
            </w:r>
          </w:p>
        </w:tc>
      </w:tr>
      <w:tr w14:paraId="5496B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730158">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EE5EA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8D28F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《采购需求》</w:t>
            </w:r>
          </w:p>
        </w:tc>
      </w:tr>
      <w:tr w14:paraId="35418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A4642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010A5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FF06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个标包</w:t>
            </w:r>
          </w:p>
        </w:tc>
      </w:tr>
      <w:tr w14:paraId="6DEF9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38692C">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4B6BC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E5A6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3CD953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A94559">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A601FB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70C8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D3AE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7E2F2A">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E6A34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EC6E9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5BB18A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0894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E3563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610AA5">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不召开</w:t>
            </w:r>
          </w:p>
        </w:tc>
      </w:tr>
      <w:tr w14:paraId="417AD8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8F8A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49BF46">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B37AC8">
            <w:pPr>
              <w:pStyle w:val="15"/>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cs="Times New Roman"/>
                <w:b w:val="0"/>
                <w:bCs w:val="0"/>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cs="宋体"/>
                <w:kern w:val="0"/>
                <w:szCs w:val="21"/>
                <w:highlight w:val="none"/>
                <w:lang w:val="en-US" w:eastAsia="zh-CN"/>
              </w:rPr>
              <w:t>6</w:t>
            </w:r>
            <w:r>
              <w:rPr>
                <w:rFonts w:hint="eastAsia" w:ascii="宋体" w:hAnsi="宋体" w:eastAsia="宋体" w:cs="宋体"/>
                <w:kern w:val="0"/>
                <w:szCs w:val="21"/>
                <w:highlight w:val="none"/>
              </w:rPr>
              <w:t>年</w:t>
            </w:r>
            <w:r>
              <w:rPr>
                <w:rFonts w:hint="eastAsia" w:cs="宋体"/>
                <w:kern w:val="0"/>
                <w:szCs w:val="21"/>
                <w:highlight w:val="none"/>
                <w:lang w:val="en-US" w:eastAsia="zh-CN"/>
              </w:rPr>
              <w:t>3</w:t>
            </w:r>
            <w:r>
              <w:rPr>
                <w:rFonts w:hint="eastAsia" w:ascii="宋体" w:hAnsi="宋体" w:eastAsia="宋体" w:cs="宋体"/>
                <w:kern w:val="0"/>
                <w:szCs w:val="21"/>
                <w:highlight w:val="none"/>
              </w:rPr>
              <w:t>月</w:t>
            </w:r>
            <w:r>
              <w:rPr>
                <w:rFonts w:hint="eastAsia" w:cs="宋体"/>
                <w:kern w:val="0"/>
                <w:szCs w:val="21"/>
                <w:highlight w:val="none"/>
                <w:lang w:val="en-US" w:eastAsia="zh-CN"/>
              </w:rPr>
              <w:t>30</w:t>
            </w:r>
            <w:r>
              <w:rPr>
                <w:rFonts w:hint="eastAsia" w:ascii="宋体" w:hAnsi="宋体" w:eastAsia="宋体" w:cs="宋体"/>
                <w:kern w:val="0"/>
                <w:szCs w:val="21"/>
                <w:highlight w:val="none"/>
              </w:rPr>
              <w:t>日1</w:t>
            </w:r>
            <w:r>
              <w:rPr>
                <w:rFonts w:hint="eastAsia" w:cs="宋体"/>
                <w:kern w:val="0"/>
                <w:szCs w:val="21"/>
                <w:highlight w:val="none"/>
                <w:lang w:val="en-US" w:eastAsia="zh-CN"/>
              </w:rPr>
              <w:t>2</w:t>
            </w:r>
            <w:r>
              <w:rPr>
                <w:rFonts w:hint="eastAsia" w:ascii="宋体" w:hAnsi="宋体" w:eastAsia="宋体" w:cs="宋体"/>
                <w:kern w:val="0"/>
                <w:szCs w:val="21"/>
                <w:highlight w:val="none"/>
              </w:rPr>
              <w:t>时</w:t>
            </w:r>
            <w:r>
              <w:rPr>
                <w:rFonts w:hAnsi="Times New Roman" w:cs="Times New Roman"/>
                <w:b w:val="0"/>
                <w:bCs w:val="0"/>
                <w:highlight w:val="none"/>
              </w:rPr>
              <w:t>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w:t>
            </w:r>
            <w:r>
              <w:rPr>
                <w:rFonts w:hint="eastAsia" w:hAnsi="Times New Roman" w:cs="Times New Roman"/>
                <w:b w:val="0"/>
                <w:bCs w:val="0"/>
                <w:highlight w:val="none"/>
                <w:lang w:val="en-US" w:eastAsia="zh-CN"/>
              </w:rPr>
              <w:t>gc</w:t>
            </w:r>
            <w:r>
              <w:rPr>
                <w:rFonts w:hAnsi="Times New Roman" w:cs="Times New Roman"/>
                <w:b w:val="0"/>
                <w:bCs w:val="0"/>
                <w:highlight w:val="none"/>
                <w:lang w:val="en-US"/>
              </w:rPr>
              <w:t>zx@163.com</w:t>
            </w:r>
            <w:r>
              <w:rPr>
                <w:rFonts w:hAnsi="Times New Roman" w:cs="Times New Roman"/>
                <w:b w:val="0"/>
                <w:bCs w:val="0"/>
                <w:highlight w:val="none"/>
              </w:rPr>
              <w:t>）。</w:t>
            </w:r>
          </w:p>
        </w:tc>
      </w:tr>
      <w:tr w14:paraId="35922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53FFB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E2369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2E923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3</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30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日17时后以澄清公告形式在滁州市城投工程咨询管理有限公司网站（https://www.czctgczx.com/）发布，但不指明澄清问题的来源。</w:t>
            </w:r>
          </w:p>
        </w:tc>
      </w:tr>
      <w:tr w14:paraId="1720C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69F4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18E1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7CFFA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7992D9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9E21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cs="Times New Roman"/>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EB11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6A40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Times New Roman" w:hAnsi="Times New Roman" w:eastAsia="宋体" w:cs="Times New Roman"/>
                <w:highlight w:val="none"/>
                <w:lang w:val="en-US" w:eastAsia="zh-CN"/>
              </w:rPr>
              <w:t>滁州市城投工程咨询管理有限公司（https://www.czctgczx.com/）</w:t>
            </w:r>
          </w:p>
        </w:tc>
      </w:tr>
      <w:tr w14:paraId="5B8FEE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C8C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4D0D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EF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代理服务费金额：3000元。</w:t>
            </w:r>
          </w:p>
          <w:p w14:paraId="308F2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代理服务支付主体：中标单位，中标单位在获取中标通知书时一次性支付给代理机构。</w:t>
            </w:r>
          </w:p>
        </w:tc>
      </w:tr>
      <w:tr w14:paraId="44811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F818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2A9D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EA11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774878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263D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D274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F21E6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BA3C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0B83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A1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B492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4B6A4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3A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8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23E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eastAsia="zh-CN"/>
              </w:rPr>
            </w:pPr>
            <w:r>
              <w:rPr>
                <w:rFonts w:hint="eastAsia" w:ascii="宋体" w:hAnsi="宋体" w:cs="宋体"/>
                <w:szCs w:val="21"/>
                <w:highlight w:val="none"/>
              </w:rPr>
              <w:t>投标文件须按格式文件要求签字或盖章</w:t>
            </w:r>
            <w:r>
              <w:rPr>
                <w:rFonts w:hint="eastAsia" w:ascii="宋体" w:hAnsi="宋体" w:cs="宋体"/>
                <w:szCs w:val="21"/>
                <w:highlight w:val="none"/>
                <w:lang w:eastAsia="zh-CN"/>
              </w:rPr>
              <w:t>。</w:t>
            </w:r>
            <w:r>
              <w:rPr>
                <w:rFonts w:hint="eastAsia" w:ascii="宋体" w:hAnsi="宋体" w:cs="宋体"/>
                <w:szCs w:val="21"/>
                <w:highlight w:val="none"/>
              </w:rPr>
              <w:t>否则经评委会一致认定后，按照无效投标处理。</w:t>
            </w:r>
          </w:p>
        </w:tc>
      </w:tr>
      <w:tr w14:paraId="1D1FCF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648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F82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5B9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正本一份，副本</w:t>
            </w:r>
            <w:r>
              <w:rPr>
                <w:rFonts w:hint="eastAsia" w:ascii="宋体" w:hAnsi="宋体" w:cs="宋体"/>
                <w:szCs w:val="21"/>
                <w:highlight w:val="none"/>
                <w:lang w:val="en-US" w:eastAsia="zh-CN"/>
              </w:rPr>
              <w:t>二</w:t>
            </w:r>
            <w:r>
              <w:rPr>
                <w:rFonts w:hint="eastAsia" w:ascii="宋体" w:hAnsi="宋体" w:cs="宋体"/>
                <w:szCs w:val="21"/>
                <w:highlight w:val="none"/>
              </w:rPr>
              <w:t>份。</w:t>
            </w:r>
          </w:p>
        </w:tc>
      </w:tr>
      <w:tr w14:paraId="76E0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10EA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cs="宋体"/>
                <w:color w:val="auto"/>
                <w:sz w:val="21"/>
                <w:szCs w:val="21"/>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08E5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textAlignment w:val="auto"/>
              <w:rPr>
                <w:rFonts w:hint="eastAsia" w:ascii="宋体"/>
                <w:color w:val="auto"/>
                <w:sz w:val="21"/>
                <w:szCs w:val="21"/>
                <w:highlight w:val="none"/>
              </w:rPr>
            </w:pPr>
            <w:r>
              <w:rPr>
                <w:rFonts w:hint="eastAsia" w:ascii="宋体" w:hAnsi="宋体" w:cs="宋体"/>
                <w:color w:val="auto"/>
                <w:szCs w:val="21"/>
                <w:highlight w:val="none"/>
              </w:rPr>
              <w:t>投标文件具体密封要求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05E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Cs w:val="21"/>
                <w:highlight w:val="none"/>
                <w:lang w:val="en-US" w:eastAsia="zh-CN"/>
              </w:rPr>
            </w:pPr>
            <w:r>
              <w:rPr>
                <w:rFonts w:hint="eastAsia"/>
                <w:color w:val="auto"/>
                <w:szCs w:val="21"/>
              </w:rPr>
              <w:t>投标文件的正本和副本应左侧装订，不得有零散页。投标文件应按照“投标文件格式”的目录次序装订，密封</w:t>
            </w:r>
            <w:r>
              <w:rPr>
                <w:rFonts w:hint="eastAsia"/>
                <w:color w:val="auto"/>
                <w:szCs w:val="21"/>
                <w:lang w:eastAsia="zh-CN"/>
              </w:rPr>
              <w:t>，</w:t>
            </w:r>
            <w:r>
              <w:rPr>
                <w:rFonts w:hint="eastAsia"/>
                <w:color w:val="auto"/>
                <w:szCs w:val="21"/>
              </w:rPr>
              <w:t>否则其投标文件将被拒收。</w:t>
            </w:r>
          </w:p>
        </w:tc>
      </w:tr>
      <w:tr w14:paraId="4A767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A46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E1650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eastAsiaTheme="minorEastAsia"/>
                <w:highlight w:val="none"/>
                <w:lang w:val="en-US" w:eastAsia="zh-CN"/>
              </w:rPr>
            </w:pPr>
            <w:r>
              <w:rPr>
                <w:rFonts w:hint="eastAsia" w:ascii="宋体" w:hAnsi="宋体"/>
                <w:color w:val="auto"/>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3CF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w:t>
            </w:r>
          </w:p>
          <w:p w14:paraId="296FA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u w:val="singl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14:paraId="16EB9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u w:val="singl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15B61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val="en-US"/>
              </w:rPr>
            </w:pPr>
            <w:r>
              <w:rPr>
                <w:rFonts w:hint="eastAsia" w:ascii="宋体" w:hAnsi="宋体"/>
                <w:color w:val="auto"/>
                <w:szCs w:val="21"/>
                <w:highlight w:val="none"/>
              </w:rPr>
              <w:t>在</w:t>
            </w:r>
            <w:r>
              <w:rPr>
                <w:rFonts w:hint="eastAsia" w:ascii="宋体" w:hAnsi="宋体" w:cs="宋体-18030"/>
                <w:b/>
                <w:bCs/>
                <w:color w:val="auto"/>
                <w:szCs w:val="21"/>
                <w:highlight w:val="none"/>
              </w:rPr>
              <w:t xml:space="preserve">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8</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00</w:t>
            </w:r>
            <w:r>
              <w:rPr>
                <w:rFonts w:hint="eastAsia" w:ascii="宋体" w:hAnsi="宋体"/>
                <w:color w:val="auto"/>
                <w:szCs w:val="21"/>
                <w:highlight w:val="none"/>
              </w:rPr>
              <w:t>分（开标时间）前不得开启</w:t>
            </w:r>
          </w:p>
        </w:tc>
      </w:tr>
      <w:tr w14:paraId="0D85E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1201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9209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6D3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cs="Times New Roman"/>
                <w:highlight w:val="none"/>
                <w:lang w:val="en-US"/>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8</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 xml:space="preserve"> 00</w:t>
            </w:r>
            <w:r>
              <w:rPr>
                <w:rFonts w:hint="eastAsia" w:ascii="宋体" w:hAnsi="宋体"/>
                <w:color w:val="auto"/>
                <w:szCs w:val="21"/>
                <w:highlight w:val="none"/>
              </w:rPr>
              <w:t>分（北京时间）</w:t>
            </w:r>
          </w:p>
        </w:tc>
      </w:tr>
      <w:tr w14:paraId="4FC15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B4B6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8EF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color w:val="auto"/>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CEE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szCs w:val="21"/>
                <w:highlight w:val="none"/>
              </w:rPr>
            </w:pP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8</w:t>
            </w:r>
            <w:r>
              <w:rPr>
                <w:rFonts w:hint="eastAsia" w:ascii="宋体" w:hAnsi="宋体" w:cs="宋体"/>
                <w:szCs w:val="21"/>
                <w:highlight w:val="none"/>
              </w:rPr>
              <w:t>日</w:t>
            </w:r>
            <w:r>
              <w:rPr>
                <w:rFonts w:hint="eastAsia" w:ascii="宋体" w:hAnsi="宋体" w:cs="宋体"/>
                <w:szCs w:val="21"/>
                <w:highlight w:val="none"/>
                <w:lang w:val="en-US" w:eastAsia="zh-CN"/>
              </w:rPr>
              <w:t>15</w:t>
            </w:r>
            <w:r>
              <w:rPr>
                <w:rFonts w:hint="eastAsia" w:ascii="宋体" w:hAnsi="宋体" w:cs="宋体"/>
                <w:szCs w:val="21"/>
                <w:highlight w:val="none"/>
              </w:rPr>
              <w:t xml:space="preserve">时00分 </w:t>
            </w:r>
            <w:r>
              <w:rPr>
                <w:rFonts w:hint="eastAsia" w:ascii="宋体" w:hAnsi="宋体" w:cs="宋体"/>
                <w:szCs w:val="21"/>
                <w:highlight w:val="none"/>
              </w:rPr>
              <w:t xml:space="preserve">    </w:t>
            </w:r>
          </w:p>
          <w:p w14:paraId="44B52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olor w:val="auto"/>
                <w:szCs w:val="21"/>
                <w:highlight w:val="none"/>
              </w:rPr>
              <w:t>地</w:t>
            </w:r>
            <w:r>
              <w:rPr>
                <w:rFonts w:hint="eastAsia" w:ascii="宋体" w:hAnsi="宋体"/>
                <w:color w:val="auto"/>
                <w:szCs w:val="21"/>
                <w:highlight w:val="none"/>
                <w:lang w:eastAsia="zh-CN"/>
              </w:rPr>
              <w:t>点：</w:t>
            </w:r>
            <w:r>
              <w:rPr>
                <w:rFonts w:hint="eastAsia" w:ascii="宋体" w:hAnsi="宋体"/>
                <w:color w:val="auto"/>
                <w:szCs w:val="21"/>
                <w:highlight w:val="none"/>
                <w:lang w:val="en-US" w:eastAsia="zh-CN"/>
              </w:rPr>
              <w:t>滁州市琅琊西路81号(建设大厦）8楼会议室</w:t>
            </w:r>
          </w:p>
        </w:tc>
      </w:tr>
      <w:tr w14:paraId="04D47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6A82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608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color w:val="auto"/>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984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投标文件密封情况检查：由投标人或其推选的代表检查投标文件的密封情况，也可以由采购人委托的公证机构检查并公证。</w:t>
            </w:r>
          </w:p>
          <w:p w14:paraId="01229D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ascii="宋体" w:hAnsi="宋体" w:eastAsia="宋体" w:cs="宋体"/>
                <w:b w:val="0"/>
                <w:bCs w:val="0"/>
                <w:color w:val="auto"/>
                <w:sz w:val="21"/>
                <w:szCs w:val="21"/>
                <w:highlight w:val="none"/>
                <w:lang w:val="en-US" w:eastAsia="zh-CN"/>
              </w:rPr>
              <w:t>开标顺序：先验证投标人到会情况，然后开启投标文件，报评标委员会评审。</w:t>
            </w:r>
          </w:p>
        </w:tc>
      </w:tr>
      <w:tr w14:paraId="7C905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CA65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4C9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860DE8">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hAnsi="宋体" w:cs="宋体"/>
                <w:sz w:val="21"/>
                <w:szCs w:val="21"/>
                <w:highlight w:val="none"/>
              </w:rPr>
              <w:fldChar w:fldCharType="begin"/>
            </w:r>
            <w:r>
              <w:rPr>
                <w:rFonts w:hint="eastAsia" w:hAnsi="宋体" w:cs="宋体"/>
                <w:sz w:val="21"/>
                <w:szCs w:val="21"/>
                <w:highlight w:val="none"/>
              </w:rPr>
              <w:instrText xml:space="preserve"> eq \o\ac(□,√)</w:instrText>
            </w:r>
            <w:r>
              <w:rPr>
                <w:rFonts w:hint="eastAsia" w:hAnsi="宋体" w:cs="宋体"/>
                <w:sz w:val="21"/>
                <w:szCs w:val="21"/>
                <w:highlight w:val="none"/>
              </w:rPr>
              <w:fldChar w:fldCharType="end"/>
            </w:r>
            <w:r>
              <w:rPr>
                <w:rFonts w:hint="eastAsia" w:hAnsi="宋体" w:cs="宋体"/>
                <w:sz w:val="21"/>
                <w:highlight w:val="none"/>
              </w:rPr>
              <w:t>否；</w:t>
            </w:r>
            <w:r>
              <w:rPr>
                <w:rFonts w:hint="eastAsia" w:hAnsi="宋体" w:cs="宋体"/>
                <w:szCs w:val="32"/>
                <w:highlight w:val="none"/>
              </w:rPr>
              <w:t>□</w:t>
            </w:r>
            <w:r>
              <w:rPr>
                <w:rFonts w:hint="eastAsia" w:hAnsi="宋体" w:cs="宋体"/>
                <w:sz w:val="21"/>
                <w:highlight w:val="none"/>
              </w:rPr>
              <w:t>是</w:t>
            </w:r>
          </w:p>
        </w:tc>
      </w:tr>
      <w:tr w14:paraId="2FF8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61B49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33791">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default" w:cs="Times New Roman"/>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D41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spacing w:val="-4"/>
                <w:highlight w:val="none"/>
                <w:lang w:val="en-US"/>
              </w:rPr>
            </w:pPr>
            <w:r>
              <w:rPr>
                <w:rFonts w:hint="eastAsia" w:ascii="宋体" w:hAnsi="宋体" w:cs="宋体"/>
                <w:szCs w:val="21"/>
                <w:highlight w:val="none"/>
              </w:rPr>
              <w:t>评标委员会构成：</w:t>
            </w:r>
            <w:r>
              <w:rPr>
                <w:rFonts w:hint="eastAsia" w:ascii="宋体" w:hAnsi="宋体" w:cs="宋体"/>
                <w:szCs w:val="21"/>
                <w:highlight w:val="none"/>
                <w:u w:val="single"/>
              </w:rPr>
              <w:t>由</w:t>
            </w:r>
            <w:r>
              <w:rPr>
                <w:rFonts w:hint="eastAsia" w:ascii="宋体" w:hAnsi="宋体" w:cs="宋体"/>
                <w:szCs w:val="21"/>
                <w:highlight w:val="none"/>
                <w:u w:val="single"/>
                <w:lang w:val="en-US" w:eastAsia="zh-CN"/>
              </w:rPr>
              <w:t>采购</w:t>
            </w:r>
            <w:r>
              <w:rPr>
                <w:rFonts w:hint="eastAsia" w:ascii="宋体" w:hAnsi="宋体" w:cs="宋体"/>
                <w:szCs w:val="21"/>
                <w:highlight w:val="none"/>
                <w:u w:val="single"/>
              </w:rPr>
              <w:t>人</w:t>
            </w:r>
            <w:r>
              <w:rPr>
                <w:rFonts w:hint="eastAsia" w:ascii="宋体" w:hAnsi="宋体" w:cs="宋体"/>
                <w:szCs w:val="21"/>
                <w:highlight w:val="none"/>
                <w:u w:val="single"/>
                <w:lang w:val="en-US" w:eastAsia="zh-CN"/>
              </w:rPr>
              <w:t>自行</w:t>
            </w:r>
            <w:r>
              <w:rPr>
                <w:rFonts w:hint="eastAsia" w:ascii="宋体" w:hAnsi="宋体" w:cs="宋体"/>
                <w:szCs w:val="21"/>
                <w:highlight w:val="none"/>
                <w:u w:val="single"/>
              </w:rPr>
              <w:t>组建。</w:t>
            </w:r>
          </w:p>
        </w:tc>
      </w:tr>
      <w:tr w14:paraId="0B8AB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58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AC7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90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613EA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5FC0C3">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AF4E1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118A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媒介：同招标公告发布媒介</w:t>
            </w:r>
          </w:p>
          <w:p w14:paraId="704D684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default" w:ascii="宋体" w:hAnsi="宋体" w:eastAsia="宋体" w:cs="宋体"/>
                <w:szCs w:val="21"/>
                <w:highlight w:val="none"/>
                <w:lang w:val="en-US" w:eastAsia="zh-CN"/>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期限：</w:t>
            </w:r>
            <w:r>
              <w:rPr>
                <w:rFonts w:hint="eastAsia" w:ascii="宋体" w:hAnsi="宋体" w:eastAsia="宋体" w:cs="宋体"/>
                <w:b w:val="0"/>
                <w:bCs w:val="0"/>
                <w:color w:val="auto"/>
                <w:sz w:val="21"/>
                <w:szCs w:val="21"/>
                <w:highlight w:val="none"/>
                <w:lang w:val="en-US" w:eastAsia="zh-CN"/>
              </w:rPr>
              <w:t>1个工作日</w:t>
            </w:r>
          </w:p>
        </w:tc>
      </w:tr>
      <w:tr w14:paraId="1072F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6007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0E99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E7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中标通知书须加盖采购人、招标代理公司公章方可发出。</w:t>
            </w:r>
          </w:p>
        </w:tc>
      </w:tr>
      <w:tr w14:paraId="56EB6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C1D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EE5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0A685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cs="宋体"/>
                <w:szCs w:val="21"/>
                <w:highlight w:val="none"/>
              </w:rPr>
              <w:t>本项目不要求提供履约担保</w:t>
            </w:r>
          </w:p>
        </w:tc>
      </w:tr>
      <w:tr w14:paraId="29723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1A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5A17E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lang w:val="en-US" w:eastAsia="zh-CN"/>
              </w:rPr>
              <w:t>合同履约期满并经采购人验收合格后，一次性付清合同价款。</w:t>
            </w:r>
          </w:p>
        </w:tc>
      </w:tr>
      <w:tr w14:paraId="61878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23BE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59616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详见招标公告内容</w:t>
            </w:r>
          </w:p>
        </w:tc>
      </w:tr>
      <w:tr w14:paraId="3FC21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2AE79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D7BE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67C7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89412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36AD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16AEB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A1E8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F08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82FA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9135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6F88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w:t>
            </w:r>
            <w:r>
              <w:rPr>
                <w:rFonts w:hint="eastAsia" w:ascii="宋体" w:hAnsi="宋体" w:cs="宋体"/>
                <w:szCs w:val="21"/>
                <w:highlight w:val="none"/>
                <w:lang w:val="en-US" w:eastAsia="zh-CN"/>
              </w:rPr>
              <w:t>分包、</w:t>
            </w:r>
            <w:r>
              <w:rPr>
                <w:rFonts w:hint="eastAsia" w:ascii="宋体" w:hAnsi="宋体" w:cs="宋体"/>
                <w:szCs w:val="21"/>
                <w:highlight w:val="none"/>
              </w:rPr>
              <w:t>转包，一经发现，</w:t>
            </w:r>
            <w:r>
              <w:rPr>
                <w:rFonts w:hint="eastAsia" w:ascii="宋体" w:hAnsi="宋体" w:cs="宋体"/>
                <w:szCs w:val="21"/>
                <w:highlight w:val="none"/>
                <w:lang w:val="en-US" w:eastAsia="zh-CN"/>
              </w:rPr>
              <w:t>采购</w:t>
            </w:r>
            <w:r>
              <w:rPr>
                <w:rFonts w:hint="eastAsia" w:ascii="宋体" w:hAnsi="宋体" w:cs="宋体"/>
                <w:szCs w:val="21"/>
                <w:highlight w:val="none"/>
              </w:rPr>
              <w:t>人依法处理。</w:t>
            </w:r>
          </w:p>
          <w:p w14:paraId="41A71C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eastAsia="宋体"/>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w:t>
            </w:r>
            <w:r>
              <w:rPr>
                <w:rFonts w:hint="eastAsia" w:ascii="宋体" w:hAnsi="宋体" w:cs="宋体"/>
                <w:szCs w:val="21"/>
                <w:highlight w:val="none"/>
                <w:lang w:val="en-US" w:eastAsia="zh-CN"/>
              </w:rPr>
              <w:t>采购</w:t>
            </w:r>
            <w:r>
              <w:rPr>
                <w:rFonts w:hint="eastAsia" w:ascii="宋体" w:hAnsi="宋体" w:cs="宋体"/>
                <w:szCs w:val="21"/>
                <w:highlight w:val="none"/>
              </w:rPr>
              <w:t>人、代理机构所有。</w:t>
            </w:r>
          </w:p>
        </w:tc>
      </w:tr>
    </w:tbl>
    <w:p w14:paraId="35D3BAFB">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64ACD3AD">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20BABC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378AB84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4CCD64D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62E1CF6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712DEE8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48E1CF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028F1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 见投标人须知前附表。</w:t>
      </w:r>
    </w:p>
    <w:p w14:paraId="2C9F12B7">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B40FB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2014353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255529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3881C8E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7FF4D4E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2.1采购内容：见投标人须知前附表。</w:t>
      </w:r>
    </w:p>
    <w:p w14:paraId="09135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616CCF8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5FF48D9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5EA6DDF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3DB8BA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6C02CC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0F60523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065C1A9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466429B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经评审的最低价法。</w:t>
      </w:r>
      <w:r>
        <w:rPr>
          <w:rFonts w:hint="eastAsia" w:ascii="宋体" w:hAnsi="宋体" w:eastAsia="宋体" w:cs="宋体"/>
          <w:color w:val="000000"/>
          <w:kern w:val="0"/>
          <w:sz w:val="21"/>
          <w:szCs w:val="21"/>
          <w:highlight w:val="none"/>
          <w:u w:color="000000"/>
          <w:lang w:val="en-US" w:eastAsia="zh-CN" w:bidi="ar"/>
        </w:rPr>
        <w:t>（详见第三章评标办法）</w:t>
      </w:r>
    </w:p>
    <w:p w14:paraId="128C86F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34DE3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6EDDB45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0174C37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0FE0CC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152045539"/>
      <w:bookmarkEnd w:id="21"/>
      <w:bookmarkStart w:id="22" w:name="_Toc247513962"/>
      <w:bookmarkEnd w:id="22"/>
      <w:bookmarkStart w:id="23" w:name="_Toc296602429"/>
      <w:bookmarkEnd w:id="23"/>
      <w:bookmarkStart w:id="24" w:name="_Toc144974507"/>
      <w:bookmarkEnd w:id="24"/>
      <w:bookmarkStart w:id="25" w:name="_Toc247527563"/>
      <w:bookmarkEnd w:id="25"/>
      <w:bookmarkStart w:id="26" w:name="_Toc152042315"/>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7F6D5EE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2C37FC4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52E395B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5239038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7BD5B9DD">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EFCA3E6">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233615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36F3A3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681B82E">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w:t>
      </w:r>
    </w:p>
    <w:p w14:paraId="42702F26">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6C764CC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042647F0">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11E6E41">
      <w:pPr>
        <w:spacing w:line="360" w:lineRule="auto"/>
        <w:ind w:firstLine="420" w:firstLineChars="200"/>
        <w:rPr>
          <w:rFonts w:hint="eastAsia" w:ascii="宋体"/>
          <w:szCs w:val="21"/>
          <w:highlight w:val="none"/>
        </w:rPr>
      </w:pPr>
      <w:bookmarkStart w:id="28" w:name="_Toc10668_WPSOffice_Level3"/>
      <w:bookmarkEnd w:id="28"/>
      <w:bookmarkStart w:id="29" w:name="_Toc24655"/>
      <w:bookmarkEnd w:id="29"/>
      <w:r>
        <w:rPr>
          <w:rFonts w:hint="eastAsia" w:ascii="宋体"/>
          <w:szCs w:val="21"/>
          <w:highlight w:val="none"/>
        </w:rPr>
        <w:t>13.2投标人对采购内容中规定的要求等必须满足招标文件的相关要求。</w:t>
      </w:r>
    </w:p>
    <w:p w14:paraId="675DEC7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764F3D4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D35FD73">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01FD1D55">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344E844F">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26E55D4A">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30BA661D">
      <w:pPr>
        <w:spacing w:line="440" w:lineRule="exact"/>
        <w:ind w:firstLine="527" w:firstLineChars="250"/>
        <w:rPr>
          <w:rFonts w:ascii="宋体"/>
          <w:bCs/>
          <w:szCs w:val="21"/>
          <w:highlight w:val="none"/>
        </w:rPr>
      </w:pPr>
      <w:r>
        <w:rPr>
          <w:rFonts w:hint="eastAsia" w:ascii="宋体"/>
          <w:b/>
          <w:szCs w:val="21"/>
          <w:highlight w:val="none"/>
        </w:rPr>
        <w:t>14.保密</w:t>
      </w:r>
    </w:p>
    <w:p w14:paraId="2C45083D">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5D2C1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5C875FC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4B31DAE8">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6E77E0C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EECF84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1074E5B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077ED37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01E77ED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8AAAD2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455392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22F3D0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1D87CE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6DDFE64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5C0E4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3019F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D1ADE6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w:t>
      </w:r>
      <w:r>
        <w:rPr>
          <w:rFonts w:hint="eastAsia" w:ascii="黑体" w:hAnsi="宋体" w:eastAsia="黑体" w:cs="宋体"/>
          <w:b/>
          <w:bCs/>
          <w:color w:val="000000"/>
          <w:kern w:val="0"/>
          <w:sz w:val="21"/>
          <w:szCs w:val="21"/>
          <w:highlight w:val="none"/>
          <w:u w:color="000000"/>
          <w:lang w:val="en-US" w:eastAsia="zh-CN" w:bidi="ar"/>
        </w:rPr>
        <w:t>招标文件的修改、补充、解释</w:t>
      </w:r>
    </w:p>
    <w:p w14:paraId="28C1D6F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17.1 招标文件发出后，采购人在规定的投标截止时间前可对招标文件进行必要的修改和补充，并以澄清公告形式在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7AF699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17.2 投标人应在投标截止时间前关注原采购信息发布媒体上有关本项目有无变更公告，如不及时查看造成后果由投标人自负。</w:t>
      </w:r>
    </w:p>
    <w:p w14:paraId="26F4B0A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3FEBD7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45FE1B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0" w:name="_Toc1549_WPSOffice_Level3"/>
      <w:bookmarkEnd w:id="30"/>
      <w:r>
        <w:rPr>
          <w:rFonts w:hint="eastAsia" w:ascii="宋体" w:hAnsi="宋体" w:eastAsia="宋体" w:cs="宋体"/>
          <w:b/>
          <w:bCs w:val="0"/>
          <w:color w:val="000000"/>
          <w:kern w:val="0"/>
          <w:sz w:val="24"/>
          <w:szCs w:val="24"/>
          <w:highlight w:val="none"/>
          <w:u w:color="000000"/>
          <w:lang w:val="en-US" w:eastAsia="zh-CN" w:bidi="ar"/>
        </w:rPr>
        <w:t>（三）投标文件的编制</w:t>
      </w:r>
    </w:p>
    <w:p w14:paraId="209D41DE">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5EEA242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2B8F6FA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5D4FFD2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投标文件的编制</w:t>
      </w:r>
    </w:p>
    <w:p w14:paraId="1C62FFE1">
      <w:p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20.1投标文件的编制</w:t>
      </w:r>
    </w:p>
    <w:p w14:paraId="7FEE0414">
      <w:pPr>
        <w:numPr>
          <w:ilvl w:val="0"/>
          <w:numId w:val="2"/>
        </w:num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56A8C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（2）投标文件的正本和副本应采用左侧装订，不得有零散页。</w:t>
      </w:r>
    </w:p>
    <w:p w14:paraId="604B5462">
      <w:pPr>
        <w:keepNext w:val="0"/>
        <w:keepLines w:val="0"/>
        <w:widowControl/>
        <w:suppressLineNumbers w:val="0"/>
        <w:spacing w:before="0" w:beforeAutospacing="0" w:after="0" w:afterAutospacing="0" w:line="312" w:lineRule="auto"/>
        <w:ind w:left="0" w:right="0" w:firstLine="525" w:firstLineChars="250"/>
        <w:jc w:val="both"/>
        <w:rPr>
          <w:rFonts w:hint="eastAsia"/>
          <w:lang w:val="en-US" w:eastAsia="zh-CN"/>
        </w:rPr>
      </w:pPr>
      <w:r>
        <w:rPr>
          <w:rFonts w:hint="eastAsia" w:ascii="宋体" w:hAnsi="宋体" w:eastAsia="宋体" w:cs="宋体"/>
          <w:color w:val="000000"/>
          <w:kern w:val="0"/>
          <w:sz w:val="21"/>
          <w:szCs w:val="21"/>
          <w:highlight w:val="none"/>
          <w:u w:color="000000"/>
          <w:lang w:val="en-US" w:eastAsia="zh-CN" w:bidi="ar"/>
        </w:rPr>
        <w:t>（3）投标文件应按照“投标文件格式”的目录次序装订，密封，否则其投标文件将被拒收。</w:t>
      </w:r>
    </w:p>
    <w:p w14:paraId="7C4A19F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049B8D2B">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48CAEC46">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7681B6DC">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0277A39E">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39FF4D5E">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686E0A94">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353865D1">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2A87E540">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703957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266C3B9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22D99E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31BE70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39B9206B">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7CFBF2D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60A870A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6570_WPSOffice_Level3"/>
      <w:bookmarkEnd w:id="31"/>
      <w:bookmarkStart w:id="32" w:name="_Toc30407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w:t>
      </w:r>
      <w:bookmarkEnd w:id="33"/>
      <w:r>
        <w:rPr>
          <w:rFonts w:hint="eastAsia" w:ascii="宋体"/>
          <w:b/>
          <w:color w:val="auto"/>
          <w:sz w:val="24"/>
          <w:szCs w:val="24"/>
        </w:rPr>
        <w:t>投标文件的密封和递交</w:t>
      </w:r>
    </w:p>
    <w:p w14:paraId="140548C4">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2D5619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24.1投标文件份数：正本1份，副本2份。</w:t>
      </w:r>
    </w:p>
    <w:p w14:paraId="79F0E49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24.2按格式文件要求签字或盖章，否则经评委会一致认定且经过采购人同意后, 按照无效投标处理。</w:t>
      </w:r>
    </w:p>
    <w:p w14:paraId="63E73B2E">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25.投标文件的密封和标记</w:t>
      </w:r>
    </w:p>
    <w:p w14:paraId="74DD6CD3">
      <w:pPr>
        <w:spacing w:line="440" w:lineRule="exact"/>
        <w:ind w:firstLine="420" w:firstLineChars="200"/>
        <w:jc w:val="left"/>
        <w:rPr>
          <w:rFonts w:hint="eastAsia" w:ascii="宋体" w:hAnsi="宋体"/>
          <w:color w:val="auto"/>
          <w:szCs w:val="21"/>
        </w:rPr>
      </w:pPr>
      <w:bookmarkStart w:id="34" w:name="_Toc490"/>
      <w:bookmarkEnd w:id="34"/>
      <w:r>
        <w:rPr>
          <w:rFonts w:hint="eastAsia" w:ascii="宋体" w:hAnsi="宋体" w:eastAsia="宋体" w:cs="宋体"/>
          <w:color w:val="000000"/>
          <w:kern w:val="0"/>
          <w:sz w:val="21"/>
          <w:szCs w:val="21"/>
          <w:highlight w:val="none"/>
          <w:u w:color="000000"/>
          <w:lang w:val="en-US" w:eastAsia="zh-CN" w:bidi="ar"/>
        </w:rPr>
        <w:t>25.1</w:t>
      </w:r>
      <w:r>
        <w:rPr>
          <w:rFonts w:hint="eastAsia"/>
          <w:color w:val="auto"/>
          <w:szCs w:val="21"/>
        </w:rPr>
        <w:t>投标文件应按照“投标文件格式”的目录次序装订，密封。</w:t>
      </w:r>
    </w:p>
    <w:p w14:paraId="2CEF2278">
      <w:pPr>
        <w:spacing w:line="440" w:lineRule="exact"/>
        <w:ind w:firstLine="420" w:firstLineChars="200"/>
        <w:rPr>
          <w:rFonts w:ascii="宋体"/>
          <w:color w:val="auto"/>
          <w:szCs w:val="21"/>
        </w:rPr>
      </w:pPr>
      <w:r>
        <w:rPr>
          <w:rFonts w:hint="eastAsia" w:ascii="宋体" w:hAnsi="宋体"/>
          <w:color w:val="auto"/>
          <w:szCs w:val="21"/>
          <w:lang w:val="en-US" w:eastAsia="zh-CN"/>
        </w:rPr>
        <w:t>25</w:t>
      </w:r>
      <w:r>
        <w:rPr>
          <w:rFonts w:hint="eastAsia" w:ascii="宋体" w:hAnsi="宋体"/>
          <w:color w:val="auto"/>
          <w:szCs w:val="21"/>
        </w:rPr>
        <w:t>.1.1</w:t>
      </w:r>
      <w:r>
        <w:rPr>
          <w:rFonts w:hint="eastAsia" w:ascii="宋体"/>
          <w:color w:val="auto"/>
          <w:szCs w:val="21"/>
        </w:rPr>
        <w:t>投标文件应进行包装、加贴封条，并在封套的封口处加盖投标人单位公章。</w:t>
      </w:r>
    </w:p>
    <w:p w14:paraId="01BC1FB0">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.1.2投标文件封套上应写明的内容及具体密封要求见投标人须知前附表。</w:t>
      </w:r>
    </w:p>
    <w:p w14:paraId="462163F9">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.1.3 未按本章第2</w:t>
      </w:r>
      <w:r>
        <w:rPr>
          <w:rFonts w:hint="eastAsia" w:ascii="宋体"/>
          <w:color w:val="auto"/>
          <w:szCs w:val="21"/>
          <w:lang w:val="en-US" w:eastAsia="zh-CN"/>
        </w:rPr>
        <w:t>5</w:t>
      </w:r>
      <w:r>
        <w:rPr>
          <w:rFonts w:hint="eastAsia" w:ascii="宋体"/>
          <w:color w:val="auto"/>
          <w:szCs w:val="21"/>
        </w:rPr>
        <w:t>.1.1项或第2</w:t>
      </w:r>
      <w:r>
        <w:rPr>
          <w:rFonts w:hint="eastAsia" w:ascii="宋体"/>
          <w:color w:val="auto"/>
          <w:szCs w:val="21"/>
          <w:lang w:val="en-US" w:eastAsia="zh-CN"/>
        </w:rPr>
        <w:t>5</w:t>
      </w:r>
      <w:r>
        <w:rPr>
          <w:rFonts w:hint="eastAsia" w:ascii="宋体"/>
          <w:color w:val="auto"/>
          <w:szCs w:val="21"/>
        </w:rPr>
        <w:t>.1.2项中要求密封和加写标记的投标文件，其投标文件将被拒收。</w:t>
      </w:r>
    </w:p>
    <w:p w14:paraId="2548086C">
      <w:pPr>
        <w:keepNext w:val="0"/>
        <w:keepLines w:val="0"/>
        <w:widowControl/>
        <w:suppressLineNumbers w:val="0"/>
        <w:spacing w:before="0" w:beforeAutospacing="0" w:after="0" w:afterAutospacing="0" w:line="440" w:lineRule="exact"/>
        <w:ind w:left="0" w:right="0" w:firstLine="420" w:firstLineChars="200"/>
        <w:jc w:val="both"/>
        <w:rPr>
          <w:rFonts w:hint="eastAsia"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.1.4如果所投项目分有多个包（标段），则投标书必须以包（标段）为单位进行封装，并在密封袋上标识标段号。</w:t>
      </w:r>
    </w:p>
    <w:p w14:paraId="283F4B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47E330C6">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26.1</w:t>
      </w:r>
      <w:r>
        <w:rPr>
          <w:rFonts w:hint="eastAsia" w:ascii="宋体" w:hAnsi="宋体" w:eastAsia="宋体" w:cs="宋体"/>
          <w:color w:val="auto"/>
          <w:szCs w:val="21"/>
        </w:rPr>
        <w:t>投标人应在投标人须知前附表规定的投标截止时间前递交投标文件。投标人未按</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要求递交投标文件的，其投标文件将被拒收。</w:t>
      </w:r>
    </w:p>
    <w:p w14:paraId="441558E7">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.2 投标人递交投标文件的地点：见投标人须知前附表。</w:t>
      </w:r>
    </w:p>
    <w:p w14:paraId="5ECA99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27.投标文件的补充、修改与撤回</w:t>
      </w:r>
    </w:p>
    <w:p w14:paraId="41155EA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.1投标人在本章2</w:t>
      </w:r>
      <w:r>
        <w:rPr>
          <w:rFonts w:hint="eastAsia" w:ascii="宋体" w:hAnsi="宋体" w:cs="宋体"/>
          <w:color w:val="auto"/>
          <w:szCs w:val="21"/>
          <w:lang w:val="en-US" w:eastAsia="zh-CN"/>
        </w:rPr>
        <w:t>6</w:t>
      </w:r>
      <w:r>
        <w:rPr>
          <w:rFonts w:hint="eastAsia" w:ascii="宋体" w:hAnsi="宋体" w:cs="宋体"/>
          <w:color w:val="auto"/>
          <w:szCs w:val="21"/>
        </w:rPr>
        <w:t>.1项规定的投标截止时间前，投标人可以修改或撤回已递交的投标文件，但应以书面形式通知</w:t>
      </w:r>
      <w:r>
        <w:rPr>
          <w:rFonts w:hint="eastAsia" w:ascii="宋体" w:hAnsi="宋体" w:cs="宋体"/>
          <w:color w:val="auto"/>
          <w:szCs w:val="21"/>
          <w:lang w:eastAsia="zh-CN"/>
        </w:rPr>
        <w:t>采购人</w:t>
      </w:r>
      <w:r>
        <w:rPr>
          <w:rFonts w:hint="eastAsia" w:ascii="宋体" w:hAnsi="宋体" w:cs="宋体"/>
          <w:color w:val="auto"/>
          <w:szCs w:val="21"/>
        </w:rPr>
        <w:t>。</w:t>
      </w:r>
    </w:p>
    <w:p w14:paraId="0DBD3B3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.2投标人修改或撤回已递交投标文件的书面通知应按照本章第2</w:t>
      </w:r>
      <w:r>
        <w:rPr>
          <w:rFonts w:hint="eastAsia" w:ascii="宋体" w:hAnsi="宋体" w:cs="宋体"/>
          <w:color w:val="auto"/>
          <w:szCs w:val="21"/>
          <w:lang w:val="en-US" w:eastAsia="zh-CN"/>
        </w:rPr>
        <w:t>4.2</w:t>
      </w:r>
      <w:r>
        <w:rPr>
          <w:rFonts w:hint="eastAsia" w:ascii="宋体" w:hAnsi="宋体" w:cs="宋体"/>
          <w:color w:val="auto"/>
          <w:szCs w:val="21"/>
        </w:rPr>
        <w:t>项的要求签字或盖章。</w:t>
      </w:r>
    </w:p>
    <w:p w14:paraId="4CC3D66F">
      <w:pPr>
        <w:spacing w:line="440" w:lineRule="exact"/>
        <w:ind w:firstLine="420" w:firstLineChars="200"/>
        <w:rPr>
          <w:rFonts w:hint="eastAsia"/>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.3修改的内容为投标文件的组成部分。修改的投标文件应按照本章第（三）投标文件的编制、第（四）投标文件的密封和递交的规定进行编制、密封、标记和递交，并标明“修改”字样。</w:t>
      </w:r>
    </w:p>
    <w:p w14:paraId="384BCF6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4D878CF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4106C540">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099180F8">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28.1.1采购人投标须知前附表规定的提交投标文件的截止时间和地点公开开标，</w:t>
      </w:r>
      <w:r>
        <w:rPr>
          <w:rFonts w:hint="eastAsia" w:ascii="宋体" w:cs="宋体"/>
          <w:color w:val="auto"/>
          <w:szCs w:val="21"/>
        </w:rPr>
        <w:t>并邀请所有投标人参加。</w:t>
      </w:r>
    </w:p>
    <w:p w14:paraId="5E5B6DE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60F7C0E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28.2.1采购人可以邀请相关监督部门参加。</w:t>
      </w:r>
    </w:p>
    <w:p w14:paraId="56B26C1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kern w:val="0"/>
          <w:sz w:val="21"/>
          <w:szCs w:val="21"/>
          <w:highlight w:val="none"/>
          <w:u w:color="000000"/>
          <w:lang w:val="en-US" w:eastAsia="zh-CN" w:bidi="ar"/>
        </w:rPr>
      </w:pPr>
      <w:r>
        <w:rPr>
          <w:rFonts w:hint="eastAsia" w:ascii="宋体" w:hAnsi="宋体" w:cs="宋体"/>
          <w:color w:val="000000"/>
          <w:kern w:val="0"/>
          <w:sz w:val="21"/>
          <w:szCs w:val="21"/>
          <w:highlight w:val="none"/>
          <w:u w:color="000000"/>
          <w:lang w:val="en-US" w:eastAsia="zh-CN" w:bidi="ar"/>
        </w:rPr>
        <w:t>28.2.2</w:t>
      </w:r>
      <w:r>
        <w:rPr>
          <w:rFonts w:hint="eastAsia" w:ascii="宋体" w:cs="宋体"/>
          <w:bCs/>
          <w:color w:val="auto"/>
          <w:szCs w:val="21"/>
        </w:rPr>
        <w:t>投标人法定代表人或被授权代理人必须到场参加开标会议，并出示法定代表人身份证原件或被授权代理人身份证原件，以便开标会议上证明其身份及投标资格。</w:t>
      </w:r>
    </w:p>
    <w:p w14:paraId="65923A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0710C8A5">
      <w:pPr>
        <w:spacing w:line="440" w:lineRule="exact"/>
        <w:ind w:right="-155" w:rightChars="-74" w:firstLine="210" w:firstLineChars="100"/>
        <w:jc w:val="left"/>
        <w:rPr>
          <w:rFonts w:hint="eastAsia" w:ascii="宋体"/>
          <w:szCs w:val="21"/>
        </w:rPr>
      </w:pPr>
      <w:r>
        <w:rPr>
          <w:rFonts w:hint="eastAsia" w:ascii="宋体"/>
          <w:szCs w:val="21"/>
        </w:rPr>
        <w:t>（1）公布在投标截止时间前递交投标文件的投标人名称，并确认投标单位相关人员是否到场；</w:t>
      </w:r>
    </w:p>
    <w:p w14:paraId="7DA9EF27">
      <w:pPr>
        <w:spacing w:line="440" w:lineRule="exact"/>
        <w:ind w:right="-155" w:rightChars="-74" w:firstLine="210" w:firstLineChars="100"/>
        <w:jc w:val="left"/>
        <w:rPr>
          <w:rFonts w:hint="eastAsia" w:ascii="宋体"/>
          <w:szCs w:val="21"/>
        </w:rPr>
      </w:pPr>
      <w:r>
        <w:rPr>
          <w:rFonts w:hint="eastAsia" w:ascii="宋体"/>
          <w:szCs w:val="21"/>
        </w:rPr>
        <w:t>（2）宣布</w:t>
      </w:r>
      <w:r>
        <w:rPr>
          <w:rFonts w:hint="eastAsia" w:ascii="宋体"/>
          <w:szCs w:val="21"/>
          <w:lang w:val="en-US" w:eastAsia="zh-CN"/>
        </w:rPr>
        <w:t>采购</w:t>
      </w:r>
      <w:r>
        <w:rPr>
          <w:rFonts w:hint="eastAsia" w:ascii="宋体"/>
          <w:szCs w:val="21"/>
        </w:rPr>
        <w:t>人、唱标人、记录人、</w:t>
      </w:r>
      <w:r>
        <w:rPr>
          <w:rFonts w:hint="eastAsia" w:ascii="宋体" w:hAnsi="宋体" w:eastAsia="宋体" w:cs="宋体"/>
          <w:color w:val="000000"/>
          <w:kern w:val="0"/>
          <w:sz w:val="21"/>
          <w:szCs w:val="21"/>
          <w:highlight w:val="none"/>
          <w:u w:color="000000"/>
          <w:lang w:val="en-US" w:eastAsia="zh-CN" w:bidi="ar"/>
        </w:rPr>
        <w:t>监督人</w:t>
      </w:r>
      <w:r>
        <w:rPr>
          <w:rFonts w:hint="eastAsia" w:ascii="宋体"/>
          <w:szCs w:val="21"/>
        </w:rPr>
        <w:t>等有关人员姓名；</w:t>
      </w:r>
    </w:p>
    <w:p w14:paraId="4A6E7AC7">
      <w:pPr>
        <w:spacing w:line="440" w:lineRule="exact"/>
        <w:ind w:right="-155" w:rightChars="-74" w:firstLine="210" w:firstLineChars="100"/>
        <w:jc w:val="left"/>
        <w:rPr>
          <w:rFonts w:hint="eastAsia" w:ascii="宋体"/>
          <w:szCs w:val="21"/>
        </w:rPr>
      </w:pPr>
      <w:r>
        <w:rPr>
          <w:rFonts w:hint="eastAsia" w:ascii="宋体"/>
          <w:szCs w:val="21"/>
        </w:rPr>
        <w:t>（3）由投标人或其推选的代表检查投标文件的密封情况；</w:t>
      </w:r>
    </w:p>
    <w:p w14:paraId="182EC340">
      <w:pPr>
        <w:spacing w:line="440" w:lineRule="exact"/>
        <w:ind w:right="-155" w:rightChars="-74" w:firstLine="210" w:firstLineChars="100"/>
        <w:jc w:val="left"/>
        <w:rPr>
          <w:rFonts w:hint="eastAsia" w:ascii="宋体"/>
          <w:szCs w:val="21"/>
        </w:rPr>
      </w:pPr>
      <w:r>
        <w:rPr>
          <w:rFonts w:hint="eastAsia" w:ascii="宋体"/>
          <w:szCs w:val="21"/>
        </w:rPr>
        <w:t>（4）拆标书并唱标；</w:t>
      </w:r>
    </w:p>
    <w:p w14:paraId="10D43192">
      <w:pPr>
        <w:spacing w:line="440" w:lineRule="exact"/>
        <w:ind w:right="-155" w:rightChars="-74" w:firstLine="210" w:firstLineChars="100"/>
        <w:jc w:val="left"/>
        <w:rPr>
          <w:rFonts w:hint="default" w:ascii="宋体" w:eastAsiaTheme="minorEastAsia"/>
          <w:szCs w:val="21"/>
          <w:lang w:val="en-US" w:eastAsia="zh-CN"/>
        </w:rPr>
      </w:pPr>
      <w:r>
        <w:rPr>
          <w:rFonts w:hint="eastAsia" w:ascii="宋体"/>
          <w:szCs w:val="21"/>
        </w:rPr>
        <w:t>（5）评标委员会对</w:t>
      </w:r>
      <w:r>
        <w:rPr>
          <w:rFonts w:hint="eastAsia" w:ascii="宋体"/>
          <w:szCs w:val="21"/>
          <w:lang w:val="en-US" w:eastAsia="zh-CN"/>
        </w:rPr>
        <w:t>各投标文件进行评审；</w:t>
      </w:r>
    </w:p>
    <w:p w14:paraId="20C95036">
      <w:pPr>
        <w:spacing w:line="440" w:lineRule="exact"/>
        <w:ind w:right="-155" w:rightChars="-74" w:firstLine="210" w:firstLineChars="100"/>
        <w:jc w:val="left"/>
        <w:rPr>
          <w:rFonts w:hint="eastAsia" w:ascii="宋体"/>
          <w:szCs w:val="21"/>
        </w:rPr>
      </w:pPr>
      <w:r>
        <w:rPr>
          <w:rFonts w:hint="eastAsia" w:ascii="宋体"/>
          <w:szCs w:val="21"/>
        </w:rPr>
        <w:t>（6）评标委员会根据评审结果推荐中标候选人,主持人宣布评审结果</w:t>
      </w:r>
      <w:r>
        <w:rPr>
          <w:rFonts w:hint="eastAsia" w:ascii="宋体"/>
          <w:szCs w:val="21"/>
          <w:lang w:eastAsia="zh-CN"/>
        </w:rPr>
        <w:t>；</w:t>
      </w:r>
    </w:p>
    <w:p w14:paraId="3C37F792">
      <w:pPr>
        <w:spacing w:line="440" w:lineRule="exact"/>
        <w:ind w:right="-155" w:rightChars="-74" w:firstLine="210" w:firstLineChars="100"/>
        <w:jc w:val="left"/>
        <w:rPr>
          <w:rFonts w:hint="eastAsia" w:ascii="宋体"/>
          <w:szCs w:val="21"/>
        </w:rPr>
      </w:pPr>
      <w:r>
        <w:rPr>
          <w:rFonts w:hint="eastAsia" w:ascii="宋体"/>
          <w:szCs w:val="21"/>
        </w:rPr>
        <w:t>（7）有关人员在开标记录上签字确认；</w:t>
      </w:r>
    </w:p>
    <w:p w14:paraId="5D66D194">
      <w:pPr>
        <w:spacing w:line="440" w:lineRule="exact"/>
        <w:ind w:right="-155" w:rightChars="-74" w:firstLine="210" w:firstLineChars="100"/>
        <w:jc w:val="left"/>
        <w:rPr>
          <w:rFonts w:hint="eastAsia" w:ascii="宋体"/>
          <w:szCs w:val="21"/>
        </w:rPr>
      </w:pPr>
      <w:r>
        <w:rPr>
          <w:rFonts w:hint="eastAsia" w:ascii="宋体"/>
          <w:szCs w:val="21"/>
        </w:rPr>
        <w:t>（8）开标结束。</w:t>
      </w:r>
    </w:p>
    <w:p w14:paraId="2D052C51">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2825AB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7C618D2C">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0ED52C8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5168A4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06C1C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30.2  评标委员会成员名单在中标结果确定前应当保密。</w:t>
      </w:r>
    </w:p>
    <w:p w14:paraId="0A19D68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  评标委员会成员有下述情形的，应当主动提出回避：</w:t>
      </w:r>
    </w:p>
    <w:p w14:paraId="7AF9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276C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(二)与投标人的法定代表人或者负责人有夫妻、直系血亲、三代以内旁系血亲或者近姻亲关系；</w:t>
      </w:r>
    </w:p>
    <w:p w14:paraId="600C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(三)与投标人有其他可能影响采购活动公平、公正进行的关系。</w:t>
      </w:r>
    </w:p>
    <w:p w14:paraId="1E36E7F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4B4309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 评标委员会应当向采购人提出书面评标报告。评标报告应当如实记载以下内容：</w:t>
      </w:r>
    </w:p>
    <w:p w14:paraId="02C0F3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3159D5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1E17268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3A356A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759F078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11F5A79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7C895A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61F594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7B098B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3E09443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1075B95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507E756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30.5</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3AE67F4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4469D5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  评标准备工作</w:t>
      </w:r>
    </w:p>
    <w:p w14:paraId="3C80637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31.1.1阅读由采购人或招标代理单位编写的招标项目情况的说明材料；</w:t>
      </w:r>
    </w:p>
    <w:p w14:paraId="61B9DAB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31.1.2阅读、研究招标文件和相关评标资料，获取评标所需要的重要信息和数据；</w:t>
      </w:r>
    </w:p>
    <w:p w14:paraId="12BA931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31.1.3熟悉招标文件规定的评标方法及在评标过程中需要考虑的相关因素；</w:t>
      </w:r>
    </w:p>
    <w:p w14:paraId="5244D0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31.1.4核对评标工作用表。</w:t>
      </w:r>
    </w:p>
    <w:p w14:paraId="369743D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  评标办法</w:t>
      </w:r>
    </w:p>
    <w:p w14:paraId="3AF810F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31.2.1评标委员会按照第三章“评标办法”规定的方法、评审因素、标准和程序对投标文件进行评审。第三章“评标办法”没有规定的方法、评审因素和标准，不作为评标依据。</w:t>
      </w:r>
    </w:p>
    <w:p w14:paraId="41B51F0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148C1AC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60D9863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31.4投标文件的澄清</w:t>
      </w:r>
    </w:p>
    <w:p w14:paraId="44B68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31.4.1 在评标过程中，评标委员会认为需要，可要求投标人对投标文件中的有关问题进行澄清或提供补充说明及有关资料，投标人应做出书面答复。</w:t>
      </w:r>
    </w:p>
    <w:p w14:paraId="2882F5B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31.4.2 书面答复须经投标人法定代表人或其委托代理人签字或盖章，签字或盖章的书面答复将被视为投标文件的组成部分。</w:t>
      </w:r>
    </w:p>
    <w:p w14:paraId="00BF994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31.5报价合理性的判断</w:t>
      </w:r>
    </w:p>
    <w:p w14:paraId="27CEBAC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EDB5C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31.6评审意见分歧的处理办法</w:t>
      </w:r>
    </w:p>
    <w:p w14:paraId="623401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47DB1D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1CF63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31.8评标报告的签署</w:t>
      </w:r>
    </w:p>
    <w:p w14:paraId="5B87F86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50A858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31.9评标过程的保密</w:t>
      </w:r>
    </w:p>
    <w:p w14:paraId="709879C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01081F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31.10评标结果公告</w:t>
      </w:r>
    </w:p>
    <w:p w14:paraId="206EB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采购人应将中标人的情况在滁州市城投工程咨询管理有限公司网站（https://www.czctgczx.com/）予以公告，公告期为1个工作日。</w:t>
      </w:r>
    </w:p>
    <w:p w14:paraId="4FDC3FD6">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color="000000"/>
          <w:lang w:val="en-US" w:eastAsia="zh-CN" w:bidi="ar"/>
        </w:rPr>
        <w:t>32.定标</w:t>
      </w:r>
    </w:p>
    <w:p w14:paraId="3256A1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 中标人的确定</w:t>
      </w:r>
    </w:p>
    <w:p w14:paraId="2511F5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32.1.1除投标人须知前附表规定评标委员会直接确定中标人外，采购人依据评标委员会推荐的中标候选人确定中标人，评标委员会推荐中标候选人的人数见投标人须知前附表。</w:t>
      </w:r>
    </w:p>
    <w:p w14:paraId="561F02EF">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32.1.2中标人确定后，采购人应将中标人名单在滁州市城投工程咨询管理有限公司网站（https://www.czctgczx.com/）予以公示。</w:t>
      </w:r>
    </w:p>
    <w:p w14:paraId="68830C7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32.2 中标通知书</w:t>
      </w:r>
    </w:p>
    <w:p w14:paraId="2ED1ECA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32.2.1</w:t>
      </w:r>
      <w:r>
        <w:rPr>
          <w:rFonts w:hint="eastAsia"/>
          <w:color w:val="000000"/>
          <w:highlight w:val="none"/>
        </w:rPr>
        <w:t>采购人或采购代理机构应在中标人确定之日起2个工作日内，在</w:t>
      </w:r>
      <w:r>
        <w:rPr>
          <w:rFonts w:hint="eastAsia" w:ascii="宋体" w:hAnsi="宋体" w:eastAsia="宋体" w:cs="宋体"/>
          <w:color w:val="000000"/>
          <w:kern w:val="0"/>
          <w:sz w:val="21"/>
          <w:szCs w:val="21"/>
          <w:highlight w:val="none"/>
          <w:u w:color="000000"/>
          <w:lang w:val="en-US" w:eastAsia="zh-CN" w:bidi="ar"/>
        </w:rPr>
        <w:t>滁州市城投工程咨询管理有限公司网站</w:t>
      </w:r>
      <w:r>
        <w:rPr>
          <w:rFonts w:hint="eastAsia"/>
          <w:color w:val="000000"/>
          <w:highlight w:val="none"/>
        </w:rPr>
        <w:t>公告中标结果并同时向中标人发出中标通知书。</w:t>
      </w:r>
    </w:p>
    <w:p w14:paraId="2A5E96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32.2.2中标通知书须加盖采购人、采购代理公司公章方可发出。</w:t>
      </w:r>
    </w:p>
    <w:p w14:paraId="4DE9DDC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highlight w:val="none"/>
          <w:lang w:val="en-US"/>
        </w:rPr>
      </w:pPr>
      <w:r>
        <w:rPr>
          <w:rFonts w:hint="eastAsia" w:ascii="宋体" w:hAnsi="宋体" w:eastAsia="宋体" w:cs="宋体"/>
          <w:b/>
          <w:bCs/>
          <w:color w:val="000000"/>
          <w:kern w:val="0"/>
          <w:sz w:val="21"/>
          <w:szCs w:val="21"/>
          <w:highlight w:val="none"/>
          <w:u w:color="000000"/>
          <w:lang w:val="en-US" w:eastAsia="zh-CN" w:bidi="ar"/>
        </w:rPr>
        <w:t xml:space="preserve">33.废标（重新招标） </w:t>
      </w:r>
      <w:r>
        <w:rPr>
          <w:rFonts w:hint="eastAsia" w:ascii="宋体" w:hAnsi="宋体" w:eastAsia="宋体" w:cs="宋体"/>
          <w:color w:val="000000"/>
          <w:kern w:val="0"/>
          <w:sz w:val="21"/>
          <w:szCs w:val="21"/>
          <w:highlight w:val="none"/>
          <w:u w:color="000000"/>
          <w:lang w:val="en-US" w:eastAsia="zh-CN" w:bidi="ar"/>
        </w:rPr>
        <w:t xml:space="preserve"> </w:t>
      </w:r>
    </w:p>
    <w:p w14:paraId="6CD842EC">
      <w:pPr>
        <w:pStyle w:val="8"/>
        <w:spacing w:line="460" w:lineRule="exact"/>
        <w:ind w:firstLine="420" w:firstLineChars="200"/>
        <w:rPr>
          <w:rFonts w:hint="eastAsia" w:ascii="宋体" w:hAnsi="Times New Roman" w:eastAsia="宋体" w:cs="Times New Roman"/>
          <w:color w:val="000000"/>
          <w:szCs w:val="21"/>
          <w:highlight w:val="none"/>
        </w:rPr>
      </w:pPr>
      <w:bookmarkStart w:id="37" w:name="_Toc28864"/>
      <w:bookmarkEnd w:id="37"/>
      <w:r>
        <w:rPr>
          <w:rFonts w:hint="eastAsia" w:ascii="宋体" w:hAnsi="Times New Roman" w:eastAsia="宋体" w:cs="Times New Roman"/>
          <w:color w:val="000000"/>
          <w:szCs w:val="21"/>
          <w:highlight w:val="none"/>
        </w:rPr>
        <w:t>有下列情形之一的，采购人将</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w:t>
      </w:r>
    </w:p>
    <w:p w14:paraId="76CD392B">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1</w:t>
      </w:r>
      <w:r>
        <w:rPr>
          <w:rFonts w:hint="eastAsia" w:ascii="宋体" w:hAnsi="Times New Roman" w:eastAsia="宋体" w:cs="Times New Roman"/>
          <w:color w:val="000000"/>
          <w:szCs w:val="21"/>
          <w:highlight w:val="none"/>
        </w:rPr>
        <w:t>)投标截止时间止，投标人少于3个的；</w:t>
      </w:r>
    </w:p>
    <w:p w14:paraId="25085923">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2</w:t>
      </w:r>
      <w:r>
        <w:rPr>
          <w:rFonts w:hint="eastAsia" w:ascii="宋体" w:hAnsi="Times New Roman" w:eastAsia="宋体" w:cs="Times New Roman"/>
          <w:color w:val="000000"/>
          <w:szCs w:val="21"/>
          <w:highlight w:val="none"/>
        </w:rPr>
        <w:t>)出现影响采购公正的违法、违规行为的；</w:t>
      </w:r>
    </w:p>
    <w:p w14:paraId="7877C882">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3</w:t>
      </w:r>
      <w:r>
        <w:rPr>
          <w:rFonts w:hint="eastAsia" w:ascii="宋体" w:hAnsi="Times New Roman" w:eastAsia="宋体" w:cs="Times New Roman"/>
          <w:color w:val="000000"/>
          <w:szCs w:val="21"/>
          <w:highlight w:val="none"/>
        </w:rPr>
        <w:t>)投标人的报价均脱离实际且无充分证据的；</w:t>
      </w:r>
    </w:p>
    <w:p w14:paraId="09928BCF">
      <w:pPr>
        <w:pStyle w:val="8"/>
        <w:spacing w:line="460" w:lineRule="exact"/>
        <w:ind w:firstLine="420" w:firstLineChars="200"/>
        <w:rPr>
          <w:rFonts w:hint="eastAsia" w:ascii="宋体" w:hAnsi="Times New Roman" w:eastAsia="宋体" w:cs="Times New Roman"/>
          <w:color w:val="000000"/>
          <w:szCs w:val="21"/>
          <w:highlight w:val="none"/>
          <w:lang w:eastAsia="zh-CN"/>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4</w:t>
      </w:r>
      <w:r>
        <w:rPr>
          <w:rFonts w:hint="eastAsia" w:ascii="宋体" w:hAnsi="Times New Roman" w:eastAsia="宋体" w:cs="Times New Roman"/>
          <w:color w:val="000000"/>
          <w:szCs w:val="21"/>
          <w:highlight w:val="none"/>
        </w:rPr>
        <w:t>)因重大变故，采购任务取消的</w:t>
      </w:r>
      <w:r>
        <w:rPr>
          <w:rFonts w:hint="eastAsia" w:ascii="宋体" w:hAnsi="Times New Roman" w:eastAsia="宋体" w:cs="Times New Roman"/>
          <w:color w:val="000000"/>
          <w:szCs w:val="21"/>
          <w:highlight w:val="none"/>
          <w:lang w:val="en-US" w:eastAsia="zh-CN"/>
        </w:rPr>
        <w:t>。</w:t>
      </w:r>
    </w:p>
    <w:p w14:paraId="76035FAC">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61BC2FC1">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合同授予标准</w:t>
      </w:r>
    </w:p>
    <w:p w14:paraId="0C33814B">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  本招标项目的合同将授予按本投标须知第32条规定所确定的中标人。</w:t>
      </w:r>
    </w:p>
    <w:p w14:paraId="6006C373">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35. 合同协议书的签订</w:t>
      </w:r>
    </w:p>
    <w:p w14:paraId="0812EE4E">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35.1 采购人与中标人将于中标通知书发出之日起7个工作日内，按照招标文件和中标人的投标文件订立书面采购合同。采购人和中标人不得再行订立背离合同实质性内容的其他协议。</w:t>
      </w:r>
    </w:p>
    <w:p w14:paraId="24A2A103">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35.2 采购人如不按本投标须知第32条的规定与中标人订立合同，</w:t>
      </w:r>
      <w:r>
        <w:rPr>
          <w:rFonts w:hint="eastAsia" w:ascii="宋体"/>
          <w:color w:val="000000"/>
          <w:szCs w:val="21"/>
          <w:highlight w:val="none"/>
        </w:rPr>
        <w:t>或者采购人、中标人订立背离合同实质性内容的协议，</w:t>
      </w:r>
      <w:r>
        <w:rPr>
          <w:rFonts w:ascii="Helvetica" w:hAnsi="Helvetica" w:eastAsia="Helvetica" w:cs="Helvetica"/>
          <w:i w:val="0"/>
          <w:caps w:val="0"/>
          <w:color w:val="333333"/>
          <w:spacing w:val="0"/>
          <w:sz w:val="21"/>
          <w:szCs w:val="21"/>
          <w:highlight w:val="none"/>
          <w:shd w:val="clear" w:color="auto" w:fill="FFFFFF"/>
        </w:rPr>
        <w:t>给他人造成损失的，依法承担民事责任</w:t>
      </w:r>
      <w:r>
        <w:rPr>
          <w:rFonts w:hint="eastAsia" w:ascii="宋体"/>
          <w:color w:val="000000"/>
          <w:szCs w:val="21"/>
          <w:highlight w:val="none"/>
        </w:rPr>
        <w:t>，同时依法承担相应法律责任。</w:t>
      </w:r>
    </w:p>
    <w:p w14:paraId="41222A07">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35.3中标人如不按本投标须知第32条的规定与采购人订立合同，</w:t>
      </w:r>
      <w:r>
        <w:rPr>
          <w:rFonts w:hint="eastAsia" w:ascii="宋体"/>
          <w:color w:val="000000"/>
          <w:szCs w:val="21"/>
          <w:highlight w:val="none"/>
        </w:rPr>
        <w:t>则采购人将废除授标，</w:t>
      </w:r>
      <w:r>
        <w:rPr>
          <w:rFonts w:ascii="Helvetica" w:hAnsi="Helvetica" w:eastAsia="Helvetica" w:cs="Helvetica"/>
          <w:i w:val="0"/>
          <w:caps w:val="0"/>
          <w:color w:val="333333"/>
          <w:spacing w:val="0"/>
          <w:sz w:val="21"/>
          <w:szCs w:val="21"/>
          <w:highlight w:val="none"/>
          <w:shd w:val="clear" w:color="auto" w:fill="FFFFFF"/>
        </w:rPr>
        <w:t>给</w:t>
      </w:r>
      <w:r>
        <w:rPr>
          <w:rFonts w:hint="eastAsia" w:ascii="Helvetica" w:hAnsi="Helvetica" w:eastAsia="宋体" w:cs="Helvetica"/>
          <w:i w:val="0"/>
          <w:caps w:val="0"/>
          <w:color w:val="333333"/>
          <w:spacing w:val="0"/>
          <w:sz w:val="21"/>
          <w:szCs w:val="21"/>
          <w:highlight w:val="none"/>
          <w:shd w:val="clear" w:color="auto" w:fill="FFFFFF"/>
          <w:lang w:eastAsia="zh-CN"/>
        </w:rPr>
        <w:t>采购人</w:t>
      </w:r>
      <w:r>
        <w:rPr>
          <w:rFonts w:ascii="Helvetica" w:hAnsi="Helvetica" w:eastAsia="Helvetica" w:cs="Helvetica"/>
          <w:i w:val="0"/>
          <w:caps w:val="0"/>
          <w:color w:val="333333"/>
          <w:spacing w:val="0"/>
          <w:sz w:val="21"/>
          <w:szCs w:val="21"/>
          <w:highlight w:val="none"/>
          <w:shd w:val="clear" w:color="auto" w:fill="FFFFFF"/>
        </w:rPr>
        <w:t>造成损失的，依法承担民事责任</w:t>
      </w:r>
      <w:r>
        <w:rPr>
          <w:rFonts w:hint="eastAsia" w:ascii="宋体"/>
          <w:color w:val="000000"/>
          <w:szCs w:val="21"/>
          <w:highlight w:val="none"/>
        </w:rPr>
        <w:t>，同时依法承担相应法律责任。</w:t>
      </w:r>
    </w:p>
    <w:p w14:paraId="7CDD731D">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35.4中标人应当按照合同约定履行义务，完成中标项目，不得将中标项目转让（转包）给他人。</w:t>
      </w:r>
    </w:p>
    <w:p w14:paraId="3983107F">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default"/>
          <w:lang w:val="en-US" w:eastAsia="zh-CN"/>
        </w:rPr>
      </w:pPr>
      <w:r>
        <w:rPr>
          <w:rFonts w:hint="eastAsia" w:ascii="宋体" w:hAnsi="宋体" w:eastAsia="宋体" w:cs="宋体"/>
          <w:color w:val="000000"/>
          <w:kern w:val="0"/>
          <w:sz w:val="21"/>
          <w:szCs w:val="21"/>
          <w:highlight w:val="none"/>
          <w:u w:color="000000"/>
          <w:lang w:val="en-US" w:eastAsia="zh-CN" w:bidi="ar"/>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327CD0F0">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bookmarkStart w:id="38" w:name="_Toc7247"/>
      <w:bookmarkEnd w:id="38"/>
      <w:r>
        <w:rPr>
          <w:rFonts w:hint="eastAsia" w:ascii="宋体" w:hAnsi="宋体" w:eastAsia="宋体" w:cs="宋体"/>
          <w:b/>
          <w:bCs w:val="0"/>
          <w:color w:val="000000"/>
          <w:kern w:val="0"/>
          <w:sz w:val="21"/>
          <w:szCs w:val="21"/>
          <w:highlight w:val="none"/>
          <w:u w:color="000000"/>
          <w:lang w:val="en-US" w:eastAsia="zh-CN" w:bidi="ar"/>
        </w:rPr>
        <w:t>36.</w:t>
      </w:r>
      <w:bookmarkStart w:id="39"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39"/>
    </w:p>
    <w:p w14:paraId="445BE284">
      <w:pPr>
        <w:keepNext w:val="0"/>
        <w:keepLines w:val="0"/>
        <w:widowControl w:val="0"/>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bookmarkStart w:id="40" w:name="_Toc316_WPSOffice_Level3"/>
      <w:bookmarkEnd w:id="40"/>
      <w:bookmarkStart w:id="41" w:name="_Toc23484"/>
      <w:r>
        <w:rPr>
          <w:rFonts w:hint="eastAsia" w:ascii="宋体" w:hAnsi="宋体" w:eastAsia="宋体" w:cs="宋体"/>
          <w:color w:val="000000"/>
          <w:kern w:val="0"/>
          <w:sz w:val="21"/>
          <w:szCs w:val="21"/>
          <w:highlight w:val="none"/>
          <w:u w:color="000000"/>
          <w:lang w:val="en-US" w:eastAsia="zh-CN" w:bidi="ar"/>
        </w:rPr>
        <w:t>36.1</w:t>
      </w:r>
      <w:bookmarkEnd w:id="41"/>
      <w:r>
        <w:rPr>
          <w:rFonts w:hint="eastAsia" w:ascii="宋体" w:hAnsi="宋体" w:eastAsia="宋体" w:cs="宋体"/>
          <w:color w:val="000000"/>
          <w:kern w:val="0"/>
          <w:sz w:val="21"/>
          <w:szCs w:val="21"/>
          <w:highlight w:val="none"/>
          <w:u w:color="000000"/>
          <w:lang w:val="en-US" w:eastAsia="zh-CN" w:bidi="ar"/>
        </w:rPr>
        <w:t>本项目不收取履约担保。</w:t>
      </w:r>
    </w:p>
    <w:p w14:paraId="69B5E81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1136283D">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37. 对采购人的纪律要求 </w:t>
      </w:r>
    </w:p>
    <w:p w14:paraId="12EC4AE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37.1采购人不得泄漏招标投标活动中应当保密的情况和资料，不得与投标人串通损害国家利益，社会公共利益或者他人合法权益。 </w:t>
      </w:r>
    </w:p>
    <w:p w14:paraId="28542C9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 对投标人的纪律要求 </w:t>
      </w:r>
    </w:p>
    <w:p w14:paraId="1EEF14AF">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38.1投标人不得相互串通投标或者与采购人串通投标，不得向采购人或者评标委员会成员行贿谋取中标，不得以他人名义投标或者以其他方式弄虚作假骗取中标；投标人不得以任何方式干扰、影响评标工作。</w:t>
      </w:r>
    </w:p>
    <w:p w14:paraId="57911D27">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 对评标委员会成员的纪律要求 </w:t>
      </w:r>
    </w:p>
    <w:p w14:paraId="6FA70A3D">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39.1评标委员会成员不得收受他人的财物或者其他好处，不得向他人透漏对投标文件的评审和比较、中标候选人的推荐情况以及评标有关的其他情况。</w:t>
      </w:r>
    </w:p>
    <w:p w14:paraId="581E20D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39.2在评标活动中，评标委员会成员不得擅离职守，影响评标程序正常进行，不得使用第三章“评标办法”没有规定的评审因素和标准进行评标。 </w:t>
      </w:r>
    </w:p>
    <w:p w14:paraId="28D87A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 对与评标活动有关的工作人员的纪律要求 </w:t>
      </w:r>
    </w:p>
    <w:p w14:paraId="7E420986">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9A3C6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35074713">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41. </w:t>
      </w:r>
      <w:r>
        <w:rPr>
          <w:rFonts w:hint="eastAsia" w:ascii="宋体" w:hAnsi="宋体"/>
          <w:b/>
          <w:color w:val="000000"/>
          <w:szCs w:val="21"/>
          <w:highlight w:val="none"/>
        </w:rPr>
        <w:t>询问、质疑</w:t>
      </w:r>
    </w:p>
    <w:p w14:paraId="3E7A8526">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41</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427FCD40">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41</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76271065">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41.3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41</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386C1C0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41.4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5CBAC66A">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42AC927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005ED05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1396531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40DE1BD4">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11070294">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3139676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3277D35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41</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55E8F95B">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41</w:t>
      </w:r>
      <w:r>
        <w:rPr>
          <w:rFonts w:hint="eastAsia" w:ascii="宋体"/>
          <w:color w:val="000000"/>
          <w:kern w:val="10"/>
          <w:szCs w:val="21"/>
          <w:highlight w:val="none"/>
        </w:rPr>
        <w:t>.6处理质疑的时间，从实际接受投标人质疑函的时间开始计算。</w:t>
      </w:r>
    </w:p>
    <w:p w14:paraId="32992AC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42. 投诉</w:t>
      </w:r>
    </w:p>
    <w:p w14:paraId="6E3B4F35">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42.1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2" w:name="_Toc58430316"/>
      <w:bookmarkEnd w:id="42"/>
      <w:r>
        <w:rPr>
          <w:rFonts w:hint="eastAsia" w:ascii="宋体"/>
          <w:color w:val="000000"/>
          <w:kern w:val="10"/>
          <w:szCs w:val="21"/>
          <w:highlight w:val="none"/>
          <w:lang w:val="en-US" w:eastAsia="zh-CN"/>
        </w:rPr>
        <w:t>。</w:t>
      </w:r>
    </w:p>
    <w:p w14:paraId="31CDF04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1FC99F5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77F5D194">
      <w:pPr>
        <w:rPr>
          <w:rFonts w:hint="eastAsia" w:ascii="宋体"/>
          <w:b/>
          <w:color w:val="auto"/>
          <w:sz w:val="32"/>
          <w:szCs w:val="32"/>
          <w:highlight w:val="none"/>
        </w:rPr>
      </w:pPr>
      <w:bookmarkStart w:id="43" w:name="_Toc14651"/>
      <w:bookmarkEnd w:id="43"/>
      <w:r>
        <w:rPr>
          <w:rFonts w:hint="eastAsia" w:ascii="宋体"/>
          <w:b/>
          <w:color w:val="auto"/>
          <w:sz w:val="32"/>
          <w:szCs w:val="32"/>
          <w:highlight w:val="none"/>
        </w:rPr>
        <w:br w:type="page"/>
      </w:r>
    </w:p>
    <w:p w14:paraId="39AFE087">
      <w:pPr>
        <w:keepNext w:val="0"/>
        <w:keepLines w:val="0"/>
        <w:pageBreakBefore/>
        <w:widowControl w:val="0"/>
        <w:suppressLineNumbers w:val="0"/>
        <w:snapToGrid w:val="0"/>
        <w:spacing w:before="156" w:beforeLines="50" w:beforeAutospacing="0" w:after="156" w:afterLines="50" w:afterAutospacing="0" w:line="440" w:lineRule="exact"/>
        <w:ind w:left="0" w:right="0"/>
        <w:jc w:val="center"/>
        <w:outlineLvl w:val="0"/>
        <w:rPr>
          <w:rFonts w:hint="default" w:ascii="宋体" w:hAnsi="宋体" w:eastAsia="宋体" w:cs="宋体"/>
          <w:b/>
          <w:bCs/>
          <w:sz w:val="28"/>
          <w:szCs w:val="28"/>
          <w:highlight w:val="none"/>
          <w:lang w:val="en-US"/>
        </w:rPr>
      </w:pPr>
      <w:bookmarkStart w:id="44" w:name="_Toc469495735"/>
      <w:bookmarkStart w:id="45" w:name="_Toc58430326"/>
      <w:r>
        <w:rPr>
          <w:rFonts w:hint="eastAsia" w:ascii="宋体" w:hAnsi="宋体" w:eastAsia="宋体" w:cs="宋体"/>
          <w:b/>
          <w:bCs/>
          <w:color w:val="000000"/>
          <w:kern w:val="0"/>
          <w:sz w:val="28"/>
          <w:szCs w:val="28"/>
          <w:highlight w:val="none"/>
          <w:u w:color="000000"/>
          <w:lang w:val="en-US" w:eastAsia="zh-CN" w:bidi="ar"/>
        </w:rPr>
        <w:t xml:space="preserve">第三章  </w:t>
      </w:r>
      <w:r>
        <w:rPr>
          <w:rFonts w:hint="eastAsia" w:ascii="宋体" w:hAnsi="宋体" w:eastAsia="宋体" w:cs="宋体"/>
          <w:b/>
          <w:bCs w:val="0"/>
          <w:color w:val="000000"/>
          <w:kern w:val="44"/>
          <w:sz w:val="28"/>
          <w:szCs w:val="28"/>
          <w:highlight w:val="none"/>
          <w:u w:color="000000"/>
          <w:lang w:val="en-US" w:eastAsia="zh-CN" w:bidi="ar"/>
        </w:rPr>
        <w:t>评标办法</w:t>
      </w:r>
    </w:p>
    <w:p w14:paraId="1DAECDB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一、总则</w:t>
      </w:r>
    </w:p>
    <w:p w14:paraId="26FEC618">
      <w:pPr>
        <w:spacing w:line="440" w:lineRule="exact"/>
        <w:ind w:firstLine="316" w:firstLineChars="150"/>
        <w:jc w:val="left"/>
        <w:rPr>
          <w:rFonts w:hint="eastAsia" w:ascii="宋体"/>
          <w:b/>
          <w:szCs w:val="21"/>
          <w:highlight w:val="none"/>
        </w:rPr>
      </w:pPr>
      <w:r>
        <w:rPr>
          <w:rFonts w:hint="eastAsia" w:ascii="宋体"/>
          <w:b/>
          <w:szCs w:val="21"/>
          <w:highlight w:val="none"/>
        </w:rPr>
        <w:t xml:space="preserve"> 1. 本次评标采用经评审的最低价</w:t>
      </w:r>
      <w:r>
        <w:rPr>
          <w:rFonts w:ascii="宋体"/>
          <w:b/>
          <w:szCs w:val="21"/>
          <w:highlight w:val="none"/>
        </w:rPr>
        <w:t>法</w:t>
      </w:r>
    </w:p>
    <w:p w14:paraId="3F7DCFEB">
      <w:pPr>
        <w:spacing w:line="440" w:lineRule="exact"/>
        <w:ind w:firstLine="315" w:firstLineChars="15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1.1经评审的最低价法，是指推选投标文件满足交易文件全部实质性要求且投标报价最低的供应商为中标候选人的评标方法。</w:t>
      </w:r>
    </w:p>
    <w:p w14:paraId="4F55923B">
      <w:pPr>
        <w:spacing w:line="440" w:lineRule="exact"/>
        <w:ind w:firstLine="315" w:firstLineChars="150"/>
        <w:jc w:val="left"/>
        <w:rPr>
          <w:rFonts w:hint="eastAsia" w:ascii="宋体"/>
          <w:szCs w:val="21"/>
          <w:highlight w:val="none"/>
        </w:rPr>
      </w:pPr>
      <w:r>
        <w:rPr>
          <w:rFonts w:hint="eastAsia" w:ascii="宋体"/>
          <w:szCs w:val="21"/>
          <w:highlight w:val="none"/>
        </w:rPr>
        <w:t xml:space="preserve"> 1.2</w:t>
      </w:r>
      <w:r>
        <w:rPr>
          <w:rFonts w:hint="eastAsia" w:ascii="宋体" w:hAnsi="Times New Roman" w:eastAsia="宋体" w:cs="Times New Roman"/>
          <w:szCs w:val="21"/>
          <w:highlight w:val="none"/>
        </w:rPr>
        <w:t>经评审的最低价法</w:t>
      </w:r>
      <w:r>
        <w:rPr>
          <w:rFonts w:hint="eastAsia" w:ascii="宋体"/>
          <w:szCs w:val="21"/>
          <w:highlight w:val="none"/>
        </w:rPr>
        <w:t>一般适用于标准定制商品及通用服务</w:t>
      </w:r>
      <w:r>
        <w:rPr>
          <w:rFonts w:ascii="宋体"/>
          <w:szCs w:val="21"/>
          <w:highlight w:val="none"/>
        </w:rPr>
        <w:t>项目</w:t>
      </w:r>
      <w:r>
        <w:rPr>
          <w:rFonts w:hint="eastAsia" w:ascii="宋体"/>
          <w:szCs w:val="21"/>
          <w:highlight w:val="none"/>
        </w:rPr>
        <w:t>的</w:t>
      </w:r>
      <w:r>
        <w:rPr>
          <w:rFonts w:ascii="宋体"/>
          <w:szCs w:val="21"/>
          <w:highlight w:val="none"/>
        </w:rPr>
        <w:t>项目</w:t>
      </w:r>
      <w:r>
        <w:rPr>
          <w:rFonts w:hint="eastAsia" w:ascii="宋体"/>
          <w:szCs w:val="21"/>
          <w:highlight w:val="none"/>
        </w:rPr>
        <w:t>评审。</w:t>
      </w:r>
    </w:p>
    <w:p w14:paraId="5CEF5BF4">
      <w:pPr>
        <w:spacing w:line="440" w:lineRule="exact"/>
        <w:ind w:firstLine="422" w:firstLineChars="200"/>
        <w:rPr>
          <w:rFonts w:hint="eastAsia" w:ascii="宋体"/>
          <w:b/>
          <w:szCs w:val="21"/>
          <w:highlight w:val="none"/>
        </w:rPr>
      </w:pPr>
      <w:r>
        <w:rPr>
          <w:rFonts w:hint="eastAsia" w:ascii="宋体"/>
          <w:b/>
          <w:szCs w:val="21"/>
          <w:highlight w:val="none"/>
        </w:rPr>
        <w:t>2．评标程序</w:t>
      </w:r>
    </w:p>
    <w:p w14:paraId="7BC9F69F">
      <w:pPr>
        <w:spacing w:line="440" w:lineRule="exact"/>
        <w:ind w:firstLine="420" w:firstLineChars="200"/>
        <w:rPr>
          <w:rFonts w:hint="eastAsia" w:ascii="宋体"/>
          <w:szCs w:val="21"/>
          <w:highlight w:val="none"/>
        </w:rPr>
      </w:pPr>
      <w:r>
        <w:rPr>
          <w:rFonts w:hint="eastAsia" w:ascii="宋体"/>
          <w:szCs w:val="21"/>
          <w:highlight w:val="none"/>
        </w:rPr>
        <w:t>2.1投标文件的初审</w:t>
      </w:r>
    </w:p>
    <w:p w14:paraId="1336C1CB">
      <w:pPr>
        <w:spacing w:line="440" w:lineRule="exact"/>
        <w:ind w:firstLine="420" w:firstLineChars="200"/>
        <w:jc w:val="left"/>
        <w:rPr>
          <w:rFonts w:hint="eastAsia" w:ascii="宋体"/>
          <w:szCs w:val="21"/>
          <w:highlight w:val="none"/>
        </w:rPr>
      </w:pPr>
      <w:r>
        <w:rPr>
          <w:rFonts w:hint="eastAsia" w:ascii="宋体"/>
          <w:szCs w:val="21"/>
          <w:highlight w:val="none"/>
        </w:rPr>
        <w:t xml:space="preserve">2.1.1资格性检查。依据法律法规和交易文件的规定，对投标文件中的资格证明、等进行审查，以确定投标人是否具备投标资格。 </w:t>
      </w:r>
    </w:p>
    <w:p w14:paraId="1B9AB754">
      <w:pPr>
        <w:spacing w:line="440" w:lineRule="exact"/>
        <w:ind w:firstLine="420" w:firstLineChars="200"/>
        <w:jc w:val="left"/>
        <w:rPr>
          <w:rFonts w:hint="eastAsia" w:ascii="宋体"/>
          <w:szCs w:val="21"/>
          <w:highlight w:val="none"/>
        </w:rPr>
      </w:pPr>
      <w:r>
        <w:rPr>
          <w:rFonts w:hint="eastAsia" w:ascii="宋体"/>
          <w:szCs w:val="21"/>
          <w:highlight w:val="none"/>
        </w:rPr>
        <w:t>2.1.2符合性检查。依据交易文件的规定，从投标文件的有效性、完整性和对交易文件的响应程度进行审查，以确定投标人是否对交易文件的实质性要求作出响应。</w:t>
      </w:r>
    </w:p>
    <w:p w14:paraId="27E5E054">
      <w:pPr>
        <w:spacing w:line="440" w:lineRule="exact"/>
        <w:ind w:firstLine="420" w:firstLineChars="200"/>
        <w:rPr>
          <w:rFonts w:hint="eastAsia" w:ascii="宋体"/>
          <w:szCs w:val="21"/>
          <w:highlight w:val="none"/>
        </w:rPr>
      </w:pPr>
      <w:r>
        <w:rPr>
          <w:rFonts w:hint="eastAsia" w:ascii="宋体"/>
          <w:szCs w:val="21"/>
          <w:highlight w:val="none"/>
        </w:rPr>
        <w:t>2.2投标文件的澄清</w:t>
      </w:r>
    </w:p>
    <w:p w14:paraId="482EF291">
      <w:pPr>
        <w:spacing w:line="440" w:lineRule="exact"/>
        <w:ind w:firstLine="420" w:firstLineChars="200"/>
        <w:rPr>
          <w:rFonts w:hint="eastAsia" w:ascii="宋体"/>
          <w:szCs w:val="21"/>
          <w:highlight w:val="none"/>
        </w:rPr>
      </w:pPr>
      <w:r>
        <w:rPr>
          <w:rFonts w:hint="eastAsia" w:ascii="宋体"/>
          <w:szCs w:val="21"/>
          <w:highlight w:val="none"/>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14:paraId="33FF940B">
      <w:pPr>
        <w:spacing w:line="440" w:lineRule="exact"/>
        <w:ind w:firstLine="420" w:firstLineChars="200"/>
        <w:rPr>
          <w:rFonts w:hint="eastAsia" w:ascii="宋体"/>
          <w:szCs w:val="21"/>
          <w:highlight w:val="none"/>
        </w:rPr>
      </w:pPr>
      <w:r>
        <w:rPr>
          <w:rFonts w:hint="eastAsia" w:ascii="宋体"/>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8995274">
      <w:pPr>
        <w:spacing w:line="440" w:lineRule="exact"/>
        <w:ind w:firstLine="420" w:firstLineChars="200"/>
        <w:jc w:val="left"/>
        <w:rPr>
          <w:rFonts w:hint="eastAsia" w:ascii="宋体"/>
          <w:szCs w:val="21"/>
          <w:highlight w:val="none"/>
        </w:rPr>
      </w:pPr>
      <w:r>
        <w:rPr>
          <w:rFonts w:hint="eastAsia" w:ascii="宋体"/>
          <w:szCs w:val="21"/>
          <w:highlight w:val="none"/>
        </w:rPr>
        <w:t>2.2.3  招标人不接受投标单位主动提出的澄清。</w:t>
      </w:r>
    </w:p>
    <w:p w14:paraId="7D990541">
      <w:pPr>
        <w:spacing w:line="440" w:lineRule="exact"/>
        <w:ind w:firstLine="420" w:firstLineChars="200"/>
        <w:rPr>
          <w:rFonts w:hint="eastAsia" w:ascii="宋体"/>
          <w:szCs w:val="21"/>
          <w:highlight w:val="none"/>
        </w:rPr>
      </w:pPr>
      <w:r>
        <w:rPr>
          <w:rFonts w:hint="eastAsia" w:ascii="宋体"/>
          <w:szCs w:val="21"/>
          <w:highlight w:val="none"/>
        </w:rPr>
        <w:t>2.3比较与评价</w:t>
      </w:r>
    </w:p>
    <w:p w14:paraId="23840C63">
      <w:pPr>
        <w:spacing w:line="440" w:lineRule="exact"/>
        <w:ind w:firstLine="420" w:firstLineChars="200"/>
        <w:jc w:val="left"/>
        <w:rPr>
          <w:rFonts w:hint="eastAsia" w:ascii="宋体" w:eastAsiaTheme="minorEastAsia"/>
          <w:szCs w:val="21"/>
          <w:highlight w:val="none"/>
          <w:lang w:eastAsia="zh-CN"/>
        </w:rPr>
      </w:pPr>
      <w:r>
        <w:rPr>
          <w:rFonts w:hint="eastAsia" w:ascii="宋体"/>
          <w:szCs w:val="21"/>
          <w:highlight w:val="none"/>
        </w:rPr>
        <w:t>2．3.1</w:t>
      </w:r>
      <w:r>
        <w:rPr>
          <w:rFonts w:ascii="宋体"/>
          <w:szCs w:val="21"/>
          <w:highlight w:val="none"/>
        </w:rPr>
        <w:t>按交易文件中规定的评标方法和标准，对资格性检查和符合性检查合格的投标文件进行商务</w:t>
      </w:r>
      <w:r>
        <w:rPr>
          <w:rFonts w:hint="eastAsia" w:ascii="宋体"/>
          <w:szCs w:val="21"/>
          <w:highlight w:val="none"/>
        </w:rPr>
        <w:t>报价</w:t>
      </w:r>
      <w:r>
        <w:rPr>
          <w:rFonts w:ascii="宋体"/>
          <w:szCs w:val="21"/>
          <w:highlight w:val="none"/>
        </w:rPr>
        <w:t>评</w:t>
      </w:r>
      <w:r>
        <w:rPr>
          <w:rFonts w:hint="eastAsia" w:ascii="宋体"/>
          <w:szCs w:val="21"/>
          <w:highlight w:val="none"/>
        </w:rPr>
        <w:t>审</w:t>
      </w:r>
      <w:r>
        <w:rPr>
          <w:rFonts w:ascii="宋体"/>
          <w:szCs w:val="21"/>
          <w:highlight w:val="none"/>
        </w:rPr>
        <w:t>，综合比较与评价。</w:t>
      </w:r>
      <w:r>
        <w:rPr>
          <w:rFonts w:hint="eastAsia" w:ascii="宋体"/>
          <w:szCs w:val="21"/>
          <w:highlight w:val="none"/>
        </w:rPr>
        <w:t xml:space="preserve"> </w:t>
      </w:r>
    </w:p>
    <w:p w14:paraId="2695FFB2">
      <w:pPr>
        <w:spacing w:line="440" w:lineRule="exact"/>
        <w:ind w:firstLine="420" w:firstLineChars="200"/>
        <w:rPr>
          <w:rFonts w:hint="eastAsia" w:ascii="宋体"/>
          <w:szCs w:val="21"/>
          <w:highlight w:val="none"/>
        </w:rPr>
      </w:pPr>
      <w:r>
        <w:rPr>
          <w:rFonts w:hint="eastAsia" w:ascii="宋体"/>
          <w:szCs w:val="21"/>
          <w:highlight w:val="none"/>
        </w:rPr>
        <w:t>2.4推荐中标候选人名单</w:t>
      </w:r>
    </w:p>
    <w:p w14:paraId="77AC3038">
      <w:pPr>
        <w:spacing w:line="440" w:lineRule="exact"/>
        <w:ind w:firstLine="420" w:firstLineChars="200"/>
        <w:jc w:val="left"/>
        <w:rPr>
          <w:rFonts w:hint="eastAsia" w:ascii="宋体"/>
          <w:szCs w:val="21"/>
          <w:highlight w:val="none"/>
        </w:rPr>
      </w:pPr>
      <w:r>
        <w:rPr>
          <w:rFonts w:hint="eastAsia" w:ascii="宋体"/>
          <w:szCs w:val="21"/>
          <w:highlight w:val="none"/>
        </w:rPr>
        <w:t>2.4.1中标候选人数量应当根据采购需要确定，但必须按顺序排列中标候选人。</w:t>
      </w:r>
    </w:p>
    <w:p w14:paraId="0B53C0D7">
      <w:pPr>
        <w:spacing w:line="440" w:lineRule="exact"/>
        <w:ind w:firstLine="420" w:firstLineChars="200"/>
        <w:jc w:val="left"/>
        <w:rPr>
          <w:rFonts w:hint="eastAsia" w:ascii="宋体"/>
          <w:szCs w:val="21"/>
          <w:highlight w:val="none"/>
        </w:rPr>
      </w:pPr>
      <w:r>
        <w:rPr>
          <w:rFonts w:hint="eastAsia" w:ascii="宋体"/>
          <w:szCs w:val="21"/>
          <w:highlight w:val="none"/>
        </w:rPr>
        <w:t>2.5在投标文件的审查、澄清、评价和比较以及授予合同过程中，投标单位对招标单位和评标委员会成员施加影响的任何行为，都将导致取消其中标资格。</w:t>
      </w:r>
    </w:p>
    <w:p w14:paraId="43E9179B">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583E4B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二、投标文件初审</w:t>
      </w:r>
    </w:p>
    <w:p w14:paraId="0982D11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6" w:name="_Toc9092_WPSOffice_Level3"/>
      <w:bookmarkEnd w:id="46"/>
      <w:r>
        <w:rPr>
          <w:rFonts w:hint="eastAsia" w:ascii="黑体" w:hAnsi="宋体" w:eastAsia="黑体" w:cs="宋体"/>
          <w:b/>
          <w:bCs w:val="0"/>
          <w:color w:val="000000"/>
          <w:kern w:val="0"/>
          <w:sz w:val="21"/>
          <w:szCs w:val="21"/>
          <w:highlight w:val="none"/>
          <w:u w:color="000000"/>
          <w:lang w:val="en-US" w:eastAsia="zh-CN" w:bidi="ar"/>
        </w:rPr>
        <w:t>3.资格性审查</w:t>
      </w:r>
    </w:p>
    <w:p w14:paraId="39FAC6D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6"/>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CD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239A6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B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E4A872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20C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4CB3B5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7966D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B1B48E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D2E31D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szCs w:val="24"/>
                <w:highlight w:val="none"/>
              </w:rPr>
              <w:t>开标时核验</w:t>
            </w:r>
            <w:r>
              <w:rPr>
                <w:rFonts w:hint="eastAsia" w:ascii="宋体"/>
                <w:szCs w:val="24"/>
                <w:highlight w:val="none"/>
                <w:lang w:val="en-US" w:eastAsia="zh-CN"/>
              </w:rPr>
              <w:t>投标文件</w:t>
            </w:r>
          </w:p>
        </w:tc>
      </w:tr>
      <w:tr w14:paraId="4E1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3284F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75F4EB4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AF4CDDC">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082DC5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宋体"/>
                <w:color w:val="000000"/>
                <w:kern w:val="2"/>
                <w:sz w:val="21"/>
                <w:szCs w:val="21"/>
                <w:highlight w:val="none"/>
                <w:u w:color="000000"/>
                <w:lang w:val="en-US" w:eastAsia="zh-CN" w:bidi="ar"/>
              </w:rPr>
              <w:t>：</w:t>
            </w:r>
          </w:p>
          <w:p w14:paraId="519550C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714FB22F">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6F9E617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03793EB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067C9D0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13E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3559466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kern w:val="2"/>
                <w:sz w:val="21"/>
                <w:szCs w:val="21"/>
                <w:highlight w:val="none"/>
                <w:u w:color="000000"/>
                <w:lang w:val="en-US" w:eastAsia="zh-CN" w:bidi="ar"/>
              </w:rPr>
            </w:pPr>
          </w:p>
        </w:tc>
        <w:tc>
          <w:tcPr>
            <w:tcW w:w="1235" w:type="dxa"/>
            <w:vMerge w:val="continue"/>
            <w:tcBorders>
              <w:left w:val="single" w:color="auto" w:sz="4" w:space="0"/>
              <w:right w:val="single" w:color="auto" w:sz="4" w:space="0"/>
            </w:tcBorders>
            <w:shd w:val="clear" w:color="auto" w:fill="auto"/>
            <w:vAlign w:val="center"/>
          </w:tcPr>
          <w:p w14:paraId="2EE119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E62ED77">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1CDAC4AA">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Times New Roman"/>
                <w:color w:val="000000"/>
                <w:szCs w:val="21"/>
                <w:highlight w:val="none"/>
                <w:lang w:val="en-US" w:eastAsia="zh-CN"/>
              </w:rPr>
              <w:t>业绩合同复印件</w:t>
            </w:r>
          </w:p>
          <w:p w14:paraId="681DFA18">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注：①党政机关包括党的机关、人大机关、行政机关、政协机关、审判机关、检察机关，及各级党政机关派出机构、直属事业单位及工会、共青团、妇联等。 </w:t>
            </w:r>
          </w:p>
          <w:p w14:paraId="18284CED">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②党政机关（或事业单位）的级别以国家行政区划为界定，如：地级市、自治州、地区、盟政府部门视为地市级，以此类推。</w:t>
            </w:r>
          </w:p>
        </w:tc>
      </w:tr>
      <w:tr w14:paraId="12C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8396C0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1286E2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1A5D654">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66037EA">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p>
        </w:tc>
      </w:tr>
      <w:tr w14:paraId="411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6A0FA3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78AFA0C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690A414">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21EE963">
            <w:pPr>
              <w:keepNext w:val="0"/>
              <w:keepLines w:val="0"/>
              <w:suppressLineNumbers w:val="0"/>
              <w:spacing w:before="0" w:beforeAutospacing="0" w:after="0" w:afterAutospacing="0"/>
              <w:ind w:left="0" w:leftChars="0" w:right="0" w:rightChars="0"/>
              <w:jc w:val="both"/>
              <w:rPr>
                <w:rFonts w:hint="eastAsia" w:ascii="宋体"/>
                <w:szCs w:val="24"/>
                <w:highlight w:val="none"/>
              </w:rPr>
            </w:pPr>
            <w:r>
              <w:rPr>
                <w:rFonts w:hint="eastAsia" w:ascii="宋体"/>
                <w:szCs w:val="24"/>
                <w:highlight w:val="none"/>
              </w:rPr>
              <w:t>开标时核验</w:t>
            </w:r>
            <w:r>
              <w:rPr>
                <w:rFonts w:hint="eastAsia" w:ascii="宋体"/>
                <w:szCs w:val="24"/>
                <w:highlight w:val="none"/>
                <w:lang w:val="en-US" w:eastAsia="zh-CN"/>
              </w:rPr>
              <w:t>投标文件</w:t>
            </w:r>
          </w:p>
        </w:tc>
      </w:tr>
    </w:tbl>
    <w:p w14:paraId="04EA63B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6DAD91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47" w:name="_Toc4660368"/>
      <w:bookmarkEnd w:id="47"/>
      <w:r>
        <w:rPr>
          <w:rFonts w:hint="eastAsia" w:ascii="宋体" w:hAnsi="宋体" w:eastAsia="宋体" w:cs="宋体"/>
          <w:color w:val="000000"/>
          <w:kern w:val="0"/>
          <w:sz w:val="21"/>
          <w:szCs w:val="21"/>
          <w:highlight w:val="none"/>
          <w:u w:color="000000"/>
          <w:lang w:val="en-US" w:eastAsia="zh-CN" w:bidi="ar"/>
        </w:rPr>
        <w:t>4.1评审细则</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5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23E908E4">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56FDC6E0">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5A3264B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D8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7C6145C9">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7B7ED2AA">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0E4CF2E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2603B221">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33C6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0C24E3B">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79C5478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3FD8AEB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6D86BE7C">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19C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39DF89">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9AF206C">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A6470C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6B48B0D5">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1778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04DE3BF5">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CC87C7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BB3561E">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407E01E3">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35E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0023B465">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72820DD6">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11A4D0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757652EC">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6EB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5E27F931">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E0EA6C1">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FB41D2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5E300F8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53D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FC915F3">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1E6D54E">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0277FB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5380E340">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不得高于最高限价。</w:t>
            </w:r>
          </w:p>
        </w:tc>
      </w:tr>
      <w:tr w14:paraId="6667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66DAE790">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09798E9E">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38342EBF">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1A219B3C">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582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20BBFD84">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434478BB">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0D995E57">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5598E19C">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6C1D83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2C132C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A4B81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5553D73C">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48" w:name="_Toc32210_WPSOffice_Level1"/>
      <w:bookmarkEnd w:id="48"/>
      <w:bookmarkStart w:id="49" w:name="_Toc831"/>
      <w:bookmarkStart w:id="50"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49"/>
      <w:bookmarkEnd w:id="50"/>
    </w:p>
    <w:p w14:paraId="3DC0A1CA">
      <w:pPr>
        <w:widowControl w:val="0"/>
        <w:spacing w:line="440" w:lineRule="exact"/>
        <w:ind w:firstLine="420" w:firstLineChars="200"/>
        <w:textAlignment w:val="auto"/>
        <w:rPr>
          <w:rFonts w:hint="eastAsia" w:ascii="宋体" w:cs="宋体"/>
          <w:color w:val="auto"/>
          <w:szCs w:val="21"/>
          <w:highlight w:val="none"/>
          <w:lang w:eastAsia="zh-CN"/>
        </w:rPr>
      </w:pPr>
      <w:r>
        <w:rPr>
          <w:rFonts w:hint="eastAsia" w:asci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cs="宋体"/>
          <w:color w:val="auto"/>
          <w:szCs w:val="21"/>
          <w:highlight w:val="none"/>
          <w:lang w:eastAsia="zh-CN"/>
        </w:rPr>
        <w:t>。</w:t>
      </w:r>
    </w:p>
    <w:p w14:paraId="7871A6B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249642A">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0E02A4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3694E1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74A7902">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4"/>
    <w:bookmarkEnd w:id="45"/>
    <w:p w14:paraId="5862126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292C71D7">
      <w:pPr>
        <w:widowControl w:val="0"/>
        <w:spacing w:line="440" w:lineRule="exact"/>
        <w:ind w:firstLine="420" w:firstLineChars="200"/>
        <w:textAlignment w:val="auto"/>
        <w:rPr>
          <w:rFonts w:hint="eastAsia" w:ascii="宋体" w:cs="宋体"/>
          <w:color w:val="auto"/>
          <w:szCs w:val="21"/>
          <w:highlight w:val="none"/>
        </w:rPr>
      </w:pPr>
      <w:bookmarkStart w:id="51" w:name="_Toc25521"/>
      <w:bookmarkStart w:id="52" w:name="_Toc19726_WPSOffice_Level2"/>
      <w:r>
        <w:rPr>
          <w:rFonts w:hint="eastAsia" w:ascii="宋体" w:cs="宋体"/>
          <w:color w:val="auto"/>
          <w:szCs w:val="21"/>
          <w:highlight w:val="none"/>
          <w:lang w:val="en-US" w:eastAsia="zh-CN"/>
        </w:rPr>
        <w:t>6.</w:t>
      </w:r>
      <w:r>
        <w:rPr>
          <w:rFonts w:hint="eastAsia" w:ascii="宋体" w:cs="宋体"/>
          <w:color w:val="auto"/>
          <w:szCs w:val="21"/>
          <w:highlight w:val="none"/>
        </w:rPr>
        <w:t>详细评审即按</w:t>
      </w:r>
      <w:r>
        <w:rPr>
          <w:rFonts w:hint="eastAsia" w:ascii="宋体" w:cs="宋体"/>
          <w:color w:val="auto"/>
          <w:szCs w:val="21"/>
          <w:highlight w:val="none"/>
          <w:lang w:val="en-US" w:eastAsia="zh-CN"/>
        </w:rPr>
        <w:t>招标</w:t>
      </w:r>
      <w:r>
        <w:rPr>
          <w:rFonts w:hint="eastAsia" w:ascii="宋体" w:cs="宋体"/>
          <w:color w:val="auto"/>
          <w:szCs w:val="21"/>
          <w:highlight w:val="none"/>
        </w:rPr>
        <w:t>文件中规定的评标方法和标准，评标委员会将对通过初审的投标文件，进行商务报价评审，综合比较与评价。</w:t>
      </w:r>
    </w:p>
    <w:p w14:paraId="280AA558">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商务标评审</w:t>
      </w:r>
    </w:p>
    <w:p w14:paraId="0328420E">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.1对小型和微型企业、残疾人福利性企业、监狱企业产品的价格给予10%扣除，用扣除后的价格参与评审。</w:t>
      </w:r>
    </w:p>
    <w:p w14:paraId="0905841F">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中小型企业的划型标准执行《政府采购促进中小企业发展管理办法》（财库﹝2020﹞46 号）号文件。</w:t>
      </w:r>
    </w:p>
    <w:p w14:paraId="44B8AC1E">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2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30E78EA0">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.3评标委员会按修正后按投标报价由低到高顺序排序，确定中标候选人。</w:t>
      </w:r>
    </w:p>
    <w:p w14:paraId="7DE44CE9">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1"/>
      <w:bookmarkEnd w:id="52"/>
    </w:p>
    <w:p w14:paraId="489CA4E7">
      <w:pPr>
        <w:snapToGrid w:val="0"/>
        <w:spacing w:line="400" w:lineRule="exact"/>
        <w:ind w:firstLine="570"/>
        <w:jc w:val="left"/>
        <w:rPr>
          <w:rFonts w:hint="eastAsia" w:ascii="宋体"/>
          <w:color w:val="auto"/>
          <w:szCs w:val="21"/>
          <w:highlight w:val="none"/>
        </w:rPr>
      </w:pPr>
      <w:bookmarkStart w:id="53" w:name="_Toc267320058"/>
      <w:r>
        <w:rPr>
          <w:rFonts w:hint="eastAsia" w:ascii="宋体"/>
          <w:color w:val="auto"/>
          <w:szCs w:val="21"/>
          <w:highlight w:val="none"/>
        </w:rPr>
        <w:t>7.评标委员会对满足招标文件实质性要求的投标文件，最终按投标报价最低原则，推荐投标报价最低的为第一中标候选人，但投标报价低于其成本的除外。投标报价最低的投标人有两名或两名以上相同时，由</w:t>
      </w:r>
      <w:r>
        <w:rPr>
          <w:rFonts w:hint="eastAsia" w:ascii="宋体"/>
          <w:color w:val="auto"/>
          <w:szCs w:val="21"/>
          <w:highlight w:val="none"/>
          <w:lang w:val="en-US" w:eastAsia="zh-CN"/>
        </w:rPr>
        <w:t>采购</w:t>
      </w:r>
      <w:r>
        <w:rPr>
          <w:rFonts w:hint="eastAsia" w:ascii="宋体"/>
          <w:color w:val="auto"/>
          <w:szCs w:val="21"/>
          <w:highlight w:val="none"/>
        </w:rPr>
        <w:t>人现场采取随机摇号的方式确定中标候选人</w:t>
      </w:r>
      <w:r>
        <w:rPr>
          <w:rFonts w:hint="eastAsia" w:ascii="宋体"/>
          <w:color w:val="auto"/>
          <w:szCs w:val="21"/>
          <w:highlight w:val="none"/>
          <w:lang w:val="en-US" w:eastAsia="zh-CN"/>
        </w:rPr>
        <w:t>排序</w:t>
      </w:r>
      <w:r>
        <w:rPr>
          <w:rFonts w:hint="eastAsia" w:ascii="宋体"/>
          <w:color w:val="auto"/>
          <w:szCs w:val="21"/>
          <w:highlight w:val="none"/>
        </w:rPr>
        <w:t>。</w:t>
      </w:r>
    </w:p>
    <w:p w14:paraId="7A03C7BD">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3"/>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63A30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5AA241B3">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(1)逾期送达的或者未送达指定地点的投标文件的，投标将被拒绝。</w:t>
      </w:r>
    </w:p>
    <w:p w14:paraId="26660DCA">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w:t>
      </w:r>
      <w:r>
        <w:rPr>
          <w:rFonts w:hint="eastAsia" w:ascii="宋体"/>
          <w:color w:val="auto"/>
          <w:szCs w:val="21"/>
          <w:lang w:val="en-US" w:eastAsia="zh-CN"/>
        </w:rPr>
        <w:t>2</w:t>
      </w:r>
      <w:r>
        <w:rPr>
          <w:rFonts w:hint="eastAsia" w:ascii="宋体"/>
          <w:color w:val="auto"/>
          <w:szCs w:val="21"/>
        </w:rPr>
        <w:t>)未按第二章第2</w:t>
      </w:r>
      <w:r>
        <w:rPr>
          <w:rFonts w:hint="eastAsia" w:ascii="宋体"/>
          <w:color w:val="auto"/>
          <w:szCs w:val="21"/>
          <w:lang w:val="en-US" w:eastAsia="zh-CN"/>
        </w:rPr>
        <w:t>5</w:t>
      </w:r>
      <w:r>
        <w:rPr>
          <w:rFonts w:hint="eastAsia" w:ascii="宋体"/>
          <w:color w:val="auto"/>
          <w:szCs w:val="21"/>
        </w:rPr>
        <w:t>项</w:t>
      </w:r>
      <w:r>
        <w:rPr>
          <w:rFonts w:hint="eastAsia" w:ascii="宋体"/>
          <w:color w:val="auto"/>
          <w:szCs w:val="21"/>
          <w:lang w:val="en-US" w:eastAsia="zh-CN"/>
        </w:rPr>
        <w:t>中</w:t>
      </w:r>
      <w:r>
        <w:rPr>
          <w:rFonts w:hint="eastAsia" w:ascii="宋体"/>
          <w:color w:val="auto"/>
          <w:szCs w:val="21"/>
        </w:rPr>
        <w:t>要求密封和加写标记的投标文件，其投标文件将被拒收。</w:t>
      </w:r>
    </w:p>
    <w:p w14:paraId="02CEA41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398B7ED1">
      <w:pPr>
        <w:snapToGrid w:val="0"/>
        <w:spacing w:line="400" w:lineRule="exact"/>
        <w:ind w:firstLine="420" w:firstLineChars="200"/>
        <w:rPr>
          <w:rFonts w:ascii="宋体"/>
          <w:color w:val="auto"/>
          <w:szCs w:val="21"/>
        </w:rPr>
      </w:pPr>
      <w:r>
        <w:rPr>
          <w:rFonts w:hint="eastAsia" w:ascii="宋体"/>
          <w:color w:val="auto"/>
          <w:szCs w:val="21"/>
        </w:rPr>
        <w:t>(1)法定代表人（或授权委托人）未准时参加会议；</w:t>
      </w:r>
    </w:p>
    <w:p w14:paraId="7C574DE3">
      <w:pPr>
        <w:snapToGrid w:val="0"/>
        <w:spacing w:line="400" w:lineRule="exact"/>
        <w:ind w:firstLine="420" w:firstLineChars="200"/>
        <w:rPr>
          <w:rFonts w:ascii="宋体"/>
          <w:color w:val="auto"/>
          <w:szCs w:val="21"/>
        </w:rPr>
      </w:pPr>
      <w:r>
        <w:rPr>
          <w:rFonts w:hint="eastAsia" w:ascii="宋体"/>
          <w:color w:val="auto"/>
          <w:szCs w:val="21"/>
        </w:rPr>
        <w:t>(2)法定代表人参加开标会议未携带有效的法定代表人身份证明原件和本人身份证的；委托代理人参加开标会议未携带有效的法定代表人授权书和本人身份证；</w:t>
      </w:r>
    </w:p>
    <w:p w14:paraId="37DCD57E">
      <w:pPr>
        <w:snapToGrid w:val="0"/>
        <w:spacing w:line="400" w:lineRule="exact"/>
        <w:ind w:firstLine="420" w:firstLineChars="200"/>
        <w:rPr>
          <w:rFonts w:ascii="宋体"/>
          <w:color w:val="auto"/>
          <w:szCs w:val="21"/>
        </w:rPr>
      </w:pPr>
      <w:r>
        <w:rPr>
          <w:rFonts w:hint="eastAsia" w:ascii="宋体"/>
          <w:color w:val="auto"/>
          <w:szCs w:val="21"/>
        </w:rPr>
        <w:t>(3)投标人为本项目提供招标代理服务的；</w:t>
      </w:r>
    </w:p>
    <w:p w14:paraId="70AFE70B">
      <w:pPr>
        <w:snapToGrid w:val="0"/>
        <w:spacing w:line="400" w:lineRule="exact"/>
        <w:ind w:firstLine="420" w:firstLineChars="200"/>
        <w:rPr>
          <w:rFonts w:ascii="宋体"/>
          <w:color w:val="auto"/>
          <w:szCs w:val="21"/>
        </w:rPr>
      </w:pPr>
      <w:r>
        <w:rPr>
          <w:rFonts w:hint="eastAsia" w:ascii="宋体"/>
          <w:color w:val="auto"/>
          <w:szCs w:val="21"/>
        </w:rPr>
        <w:t>(4)投标人与在本项目代理机构存在相互任职或工作的；</w:t>
      </w:r>
    </w:p>
    <w:p w14:paraId="25CED30A">
      <w:pPr>
        <w:snapToGrid w:val="0"/>
        <w:spacing w:line="440" w:lineRule="exact"/>
        <w:ind w:firstLine="420" w:firstLineChars="200"/>
        <w:rPr>
          <w:rFonts w:ascii="宋体"/>
          <w:color w:val="auto"/>
          <w:szCs w:val="21"/>
        </w:rPr>
      </w:pPr>
      <w:r>
        <w:rPr>
          <w:rFonts w:hint="eastAsia" w:ascii="宋体"/>
          <w:color w:val="auto"/>
          <w:szCs w:val="21"/>
        </w:rPr>
        <w:t>(</w:t>
      </w:r>
      <w:r>
        <w:rPr>
          <w:rFonts w:hint="eastAsia" w:ascii="宋体"/>
          <w:color w:val="auto"/>
          <w:szCs w:val="21"/>
          <w:lang w:val="en-US" w:eastAsia="zh-CN"/>
        </w:rPr>
        <w:t>5</w:t>
      </w:r>
      <w:r>
        <w:rPr>
          <w:rFonts w:hint="eastAsia" w:ascii="宋体"/>
          <w:color w:val="auto"/>
          <w:szCs w:val="21"/>
        </w:rPr>
        <w:t>)</w:t>
      </w:r>
      <w:r>
        <w:rPr>
          <w:rFonts w:hint="eastAsia" w:ascii="宋体"/>
          <w:color w:val="auto"/>
          <w:spacing w:val="0"/>
          <w:sz w:val="21"/>
          <w:szCs w:val="21"/>
        </w:rPr>
        <w:t>评审专家无法查看并检验</w:t>
      </w:r>
      <w:r>
        <w:rPr>
          <w:rFonts w:hint="eastAsia" w:ascii="宋体"/>
          <w:color w:val="auto"/>
          <w:spacing w:val="0"/>
          <w:sz w:val="21"/>
          <w:szCs w:val="21"/>
          <w:lang w:val="en-US" w:eastAsia="zh-CN"/>
        </w:rPr>
        <w:t>投标</w:t>
      </w:r>
      <w:r>
        <w:rPr>
          <w:rFonts w:hint="eastAsia" w:ascii="宋体"/>
          <w:color w:val="auto"/>
          <w:spacing w:val="0"/>
          <w:sz w:val="21"/>
          <w:szCs w:val="21"/>
          <w:lang w:eastAsia="zh-CN"/>
        </w:rPr>
        <w:t>文件</w:t>
      </w:r>
      <w:r>
        <w:rPr>
          <w:rFonts w:hint="eastAsia" w:ascii="宋体"/>
          <w:color w:val="auto"/>
          <w:spacing w:val="0"/>
          <w:sz w:val="21"/>
          <w:szCs w:val="21"/>
        </w:rPr>
        <w:t>中相关资料的；</w:t>
      </w:r>
    </w:p>
    <w:p w14:paraId="4D4946D2">
      <w:pPr>
        <w:snapToGrid w:val="0"/>
        <w:spacing w:line="400" w:lineRule="exact"/>
        <w:ind w:firstLine="420" w:firstLineChars="200"/>
        <w:rPr>
          <w:rFonts w:ascii="宋体"/>
          <w:color w:val="auto"/>
          <w:szCs w:val="21"/>
        </w:rPr>
      </w:pPr>
      <w:r>
        <w:rPr>
          <w:rFonts w:hint="eastAsia" w:ascii="宋体"/>
          <w:color w:val="auto"/>
          <w:szCs w:val="21"/>
        </w:rPr>
        <w:t>(6)</w:t>
      </w:r>
      <w:r>
        <w:rPr>
          <w:rFonts w:hint="eastAsia" w:ascii="宋体" w:hAnsi="宋体" w:cs="宋体"/>
          <w:color w:val="auto"/>
          <w:spacing w:val="0"/>
          <w:sz w:val="21"/>
          <w:szCs w:val="21"/>
        </w:rPr>
        <w:t>被责令停产停业的；</w:t>
      </w:r>
    </w:p>
    <w:p w14:paraId="03D88D42">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(7)</w:t>
      </w:r>
      <w:r>
        <w:rPr>
          <w:rFonts w:hint="eastAsia" w:ascii="宋体" w:hAnsi="宋体" w:cs="宋体"/>
          <w:color w:val="auto"/>
          <w:spacing w:val="0"/>
          <w:sz w:val="21"/>
          <w:szCs w:val="21"/>
        </w:rPr>
        <w:t>联合体</w:t>
      </w:r>
      <w:r>
        <w:rPr>
          <w:rFonts w:hint="eastAsia" w:ascii="宋体" w:hAnsi="宋体" w:cs="宋体"/>
          <w:color w:val="auto"/>
          <w:spacing w:val="0"/>
          <w:sz w:val="21"/>
          <w:szCs w:val="21"/>
          <w:lang w:val="en-US" w:eastAsia="zh-CN"/>
        </w:rPr>
        <w:t>投标</w:t>
      </w:r>
      <w:r>
        <w:rPr>
          <w:rFonts w:hint="eastAsia" w:ascii="宋体" w:hAnsi="宋体" w:cs="宋体"/>
          <w:color w:val="auto"/>
          <w:spacing w:val="0"/>
          <w:sz w:val="21"/>
          <w:szCs w:val="21"/>
        </w:rPr>
        <w:t>未提交联合体协议的；</w:t>
      </w:r>
    </w:p>
    <w:p w14:paraId="5BDC541D">
      <w:pPr>
        <w:snapToGrid w:val="0"/>
        <w:spacing w:line="440" w:lineRule="exact"/>
        <w:ind w:firstLine="420" w:firstLineChars="200"/>
        <w:rPr>
          <w:rFonts w:ascii="宋体"/>
          <w:color w:val="auto"/>
          <w:szCs w:val="21"/>
        </w:rPr>
      </w:pPr>
      <w:r>
        <w:rPr>
          <w:rFonts w:hint="eastAsia" w:ascii="宋体"/>
          <w:color w:val="auto"/>
          <w:szCs w:val="21"/>
        </w:rPr>
        <w:t>(8)</w:t>
      </w:r>
      <w:r>
        <w:rPr>
          <w:rFonts w:hint="eastAsia" w:ascii="宋体" w:hAnsi="宋体" w:cs="宋体"/>
          <w:color w:val="auto"/>
          <w:spacing w:val="0"/>
          <w:sz w:val="21"/>
          <w:szCs w:val="21"/>
        </w:rPr>
        <w:t>被暂停或取消参与政府采购项目资格的；</w:t>
      </w:r>
    </w:p>
    <w:p w14:paraId="05B7B603">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(9)</w:t>
      </w:r>
      <w:r>
        <w:rPr>
          <w:rFonts w:hint="eastAsia" w:ascii="宋体" w:hAnsi="宋体" w:cs="宋体"/>
          <w:color w:val="auto"/>
          <w:spacing w:val="0"/>
          <w:sz w:val="21"/>
          <w:szCs w:val="21"/>
          <w:lang w:val="en-US" w:eastAsia="zh-CN"/>
        </w:rPr>
        <w:t>投标人</w:t>
      </w:r>
      <w:r>
        <w:rPr>
          <w:rFonts w:hint="eastAsia" w:ascii="宋体" w:hAnsi="宋体" w:cs="宋体"/>
          <w:color w:val="auto"/>
          <w:spacing w:val="0"/>
          <w:sz w:val="21"/>
          <w:szCs w:val="21"/>
        </w:rPr>
        <w:t>单位负责人为同一人或者存在直接控股、管理关系的不同单位的；</w:t>
      </w:r>
    </w:p>
    <w:p w14:paraId="217D0F85">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(10)</w:t>
      </w:r>
      <w:r>
        <w:rPr>
          <w:rFonts w:hint="eastAsia" w:ascii="宋体" w:hAnsi="宋体" w:cs="宋体"/>
          <w:color w:val="auto"/>
          <w:spacing w:val="0"/>
          <w:sz w:val="21"/>
          <w:szCs w:val="21"/>
        </w:rPr>
        <w:t>基本资格条件和特定资格条件中有一项及以上不符合要求的；</w:t>
      </w:r>
    </w:p>
    <w:p w14:paraId="50C1DBDC">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(11)</w:t>
      </w:r>
      <w:r>
        <w:rPr>
          <w:rFonts w:hint="eastAsia" w:ascii="宋体"/>
          <w:color w:val="auto"/>
          <w:szCs w:val="21"/>
          <w:lang w:val="en-US" w:eastAsia="zh-CN"/>
        </w:rPr>
        <w:t>投标人</w:t>
      </w:r>
      <w:r>
        <w:rPr>
          <w:rFonts w:hint="eastAsia" w:ascii="宋体" w:hAnsi="宋体" w:cs="宋体"/>
          <w:color w:val="auto"/>
          <w:spacing w:val="0"/>
          <w:sz w:val="21"/>
          <w:szCs w:val="21"/>
        </w:rPr>
        <w:t>单方面出现其他</w:t>
      </w:r>
      <w:r>
        <w:rPr>
          <w:rFonts w:hint="eastAsia" w:ascii="宋体"/>
          <w:color w:val="auto"/>
          <w:szCs w:val="21"/>
          <w:lang w:val="en-US" w:eastAsia="zh-CN"/>
        </w:rPr>
        <w:t>投标人</w:t>
      </w:r>
      <w:r>
        <w:rPr>
          <w:rFonts w:hint="eastAsia" w:ascii="宋体" w:hAnsi="宋体" w:cs="宋体"/>
          <w:color w:val="auto"/>
          <w:spacing w:val="0"/>
          <w:sz w:val="21"/>
          <w:szCs w:val="21"/>
        </w:rPr>
        <w:t>材料的；</w:t>
      </w:r>
    </w:p>
    <w:p w14:paraId="5EA4AB56">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w:t>
      </w:r>
      <w:r>
        <w:rPr>
          <w:rFonts w:hint="eastAsia" w:ascii="宋体" w:hAnsi="宋体" w:cs="宋体"/>
          <w:color w:val="auto"/>
          <w:spacing w:val="0"/>
          <w:sz w:val="21"/>
          <w:szCs w:val="21"/>
        </w:rPr>
        <w:t>其它情形，经谈判小组提出按无效响应处理的；</w:t>
      </w:r>
    </w:p>
    <w:p w14:paraId="1297E6CE">
      <w:pPr>
        <w:snapToGrid w:val="0"/>
        <w:spacing w:line="440" w:lineRule="exact"/>
        <w:ind w:firstLine="420" w:firstLineChars="200"/>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w:t>
      </w:r>
      <w:r>
        <w:rPr>
          <w:rFonts w:hint="eastAsia" w:ascii="宋体" w:hAnsi="宋体" w:cs="宋体"/>
          <w:color w:val="auto"/>
          <w:spacing w:val="0"/>
          <w:sz w:val="21"/>
          <w:szCs w:val="21"/>
          <w:lang w:eastAsia="zh-CN"/>
        </w:rPr>
        <w:t>采购文件</w:t>
      </w:r>
      <w:r>
        <w:rPr>
          <w:rFonts w:hint="eastAsia" w:ascii="宋体" w:hAnsi="宋体" w:cs="宋体"/>
          <w:color w:val="auto"/>
          <w:spacing w:val="0"/>
          <w:sz w:val="21"/>
          <w:szCs w:val="21"/>
        </w:rPr>
        <w:t>规定的其它无效情形</w:t>
      </w:r>
      <w:r>
        <w:rPr>
          <w:rFonts w:hint="eastAsia" w:ascii="宋体" w:hAnsi="宋体" w:cs="宋体"/>
          <w:bCs/>
          <w:color w:val="auto"/>
          <w:spacing w:val="0"/>
          <w:sz w:val="21"/>
          <w:szCs w:val="21"/>
        </w:rPr>
        <w:t>。</w:t>
      </w:r>
    </w:p>
    <w:p w14:paraId="0F56E7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5D3978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(1)投标文件签字、盖章不全，经评标委员会一致认定对开评标内容有实质性影响的；</w:t>
      </w:r>
    </w:p>
    <w:p w14:paraId="0680AF1E">
      <w:pPr>
        <w:widowControl w:val="0"/>
        <w:snapToGrid w:val="0"/>
        <w:spacing w:line="440" w:lineRule="exact"/>
        <w:ind w:firstLine="420" w:firstLineChars="200"/>
        <w:jc w:val="left"/>
        <w:textAlignment w:val="auto"/>
        <w:rPr>
          <w:rFonts w:hint="eastAsia" w:ascii="宋体" w:hAnsi="宋体" w:cs="宋体"/>
          <w:bCs/>
          <w:color w:val="auto"/>
          <w:spacing w:val="0"/>
          <w:sz w:val="21"/>
          <w:szCs w:val="21"/>
        </w:rPr>
      </w:pPr>
      <w:r>
        <w:rPr>
          <w:rFonts w:hint="eastAsia" w:ascii="宋体"/>
          <w:color w:val="auto"/>
          <w:szCs w:val="21"/>
          <w:highlight w:val="none"/>
        </w:rPr>
        <w:t>(2)</w:t>
      </w:r>
      <w:r>
        <w:rPr>
          <w:rFonts w:hint="eastAsia" w:ascii="宋体" w:hAnsi="宋体" w:cs="宋体"/>
          <w:bCs/>
          <w:color w:val="auto"/>
          <w:spacing w:val="0"/>
          <w:sz w:val="21"/>
          <w:szCs w:val="21"/>
        </w:rPr>
        <w:t>未按规定的格式填写导致实质性内容不全以及实质上不响应，或者关键字迹模糊、无法辨认</w:t>
      </w:r>
      <w:r>
        <w:rPr>
          <w:rFonts w:hint="eastAsia" w:ascii="宋体" w:hAnsi="宋体" w:cs="宋体"/>
          <w:bCs/>
          <w:color w:val="auto"/>
          <w:spacing w:val="0"/>
          <w:sz w:val="21"/>
          <w:szCs w:val="21"/>
          <w:lang w:val="en-US" w:eastAsia="zh-CN"/>
        </w:rPr>
        <w:t>的</w:t>
      </w:r>
      <w:r>
        <w:rPr>
          <w:rFonts w:hint="eastAsia" w:ascii="宋体" w:hAnsi="宋体" w:cs="宋体"/>
          <w:bCs/>
          <w:color w:val="auto"/>
          <w:spacing w:val="0"/>
          <w:sz w:val="21"/>
          <w:szCs w:val="21"/>
        </w:rPr>
        <w:t>；</w:t>
      </w:r>
    </w:p>
    <w:p w14:paraId="71E393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3E7AB2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70A2B8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462BB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r>
        <w:rPr>
          <w:rFonts w:hint="eastAsia" w:ascii="宋体" w:hAnsi="宋体" w:cs="宋体"/>
          <w:bCs/>
          <w:color w:val="auto"/>
          <w:spacing w:val="0"/>
          <w:sz w:val="21"/>
          <w:szCs w:val="21"/>
        </w:rPr>
        <w:t>或者</w:t>
      </w:r>
      <w:r>
        <w:rPr>
          <w:rFonts w:hint="eastAsia" w:ascii="宋体" w:hAnsi="宋体" w:cs="宋体"/>
          <w:bCs/>
          <w:color w:val="auto"/>
          <w:spacing w:val="0"/>
          <w:sz w:val="21"/>
          <w:szCs w:val="21"/>
          <w:lang w:val="en-US" w:eastAsia="zh-CN"/>
        </w:rPr>
        <w:t>评标委员会</w:t>
      </w:r>
      <w:r>
        <w:rPr>
          <w:rFonts w:hint="eastAsia" w:ascii="宋体" w:hAnsi="宋体" w:cs="宋体"/>
          <w:bCs/>
          <w:color w:val="auto"/>
          <w:spacing w:val="0"/>
          <w:sz w:val="21"/>
          <w:szCs w:val="21"/>
        </w:rPr>
        <w:t>根据</w:t>
      </w:r>
      <w:r>
        <w:rPr>
          <w:rFonts w:hint="eastAsia" w:ascii="宋体" w:hAnsi="宋体" w:cs="宋体"/>
          <w:bCs/>
          <w:color w:val="auto"/>
          <w:spacing w:val="0"/>
          <w:sz w:val="21"/>
          <w:szCs w:val="21"/>
          <w:lang w:eastAsia="zh-CN"/>
        </w:rPr>
        <w:t>采购文件</w:t>
      </w:r>
      <w:r>
        <w:rPr>
          <w:rFonts w:hint="eastAsia" w:ascii="宋体" w:hAnsi="宋体" w:cs="宋体"/>
          <w:bCs/>
          <w:color w:val="auto"/>
          <w:spacing w:val="0"/>
          <w:sz w:val="21"/>
          <w:szCs w:val="21"/>
        </w:rPr>
        <w:t>的规定对</w:t>
      </w:r>
      <w:r>
        <w:rPr>
          <w:rFonts w:hint="eastAsia" w:ascii="宋体" w:hAnsi="宋体" w:cs="宋体"/>
          <w:bCs/>
          <w:color w:val="auto"/>
          <w:spacing w:val="0"/>
          <w:sz w:val="21"/>
          <w:szCs w:val="21"/>
          <w:lang w:val="en-US" w:eastAsia="zh-CN"/>
        </w:rPr>
        <w:t>投标</w:t>
      </w:r>
      <w:r>
        <w:rPr>
          <w:rFonts w:hint="eastAsia" w:ascii="宋体" w:hAnsi="宋体" w:cs="宋体"/>
          <w:bCs/>
          <w:color w:val="auto"/>
          <w:spacing w:val="0"/>
          <w:sz w:val="21"/>
          <w:szCs w:val="21"/>
          <w:lang w:eastAsia="zh-CN"/>
        </w:rPr>
        <w:t>文件</w:t>
      </w:r>
      <w:r>
        <w:rPr>
          <w:rFonts w:hint="eastAsia" w:ascii="宋体" w:hAnsi="宋体" w:cs="宋体"/>
          <w:bCs/>
          <w:color w:val="auto"/>
          <w:spacing w:val="0"/>
          <w:sz w:val="21"/>
          <w:szCs w:val="21"/>
        </w:rPr>
        <w:t>的计算错误进行修正后，</w:t>
      </w:r>
      <w:r>
        <w:rPr>
          <w:rFonts w:hint="eastAsia" w:ascii="宋体" w:hAnsi="宋体" w:cs="宋体"/>
          <w:bCs/>
          <w:color w:val="auto"/>
          <w:spacing w:val="0"/>
          <w:sz w:val="21"/>
          <w:szCs w:val="21"/>
          <w:lang w:val="en-US" w:eastAsia="zh-CN"/>
        </w:rPr>
        <w:t>投标人</w:t>
      </w:r>
      <w:r>
        <w:rPr>
          <w:rFonts w:hint="eastAsia" w:ascii="宋体" w:hAnsi="宋体" w:cs="宋体"/>
          <w:bCs/>
          <w:color w:val="auto"/>
          <w:spacing w:val="0"/>
          <w:sz w:val="21"/>
          <w:szCs w:val="21"/>
        </w:rPr>
        <w:t>不接受修正的报价的</w:t>
      </w:r>
      <w:r>
        <w:rPr>
          <w:rFonts w:hint="eastAsia" w:ascii="宋体"/>
          <w:color w:val="auto"/>
          <w:szCs w:val="21"/>
          <w:highlight w:val="none"/>
          <w:lang w:eastAsia="zh-CN"/>
        </w:rPr>
        <w:t>；</w:t>
      </w:r>
    </w:p>
    <w:p w14:paraId="748261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(7)其它情形，经评标委员会委提出按无效投标处理；</w:t>
      </w:r>
    </w:p>
    <w:p w14:paraId="0D88F4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(8)投标文件含有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08F08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(9)</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22D75B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019F4E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0B098DB1">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2786CC2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rPr>
        <w:t>报价明显低于其他投标人，且不能证明报价合理性的投标无效</w:t>
      </w:r>
      <w:r>
        <w:rPr>
          <w:rFonts w:hint="eastAsia" w:ascii="宋体" w:cs="宋体"/>
          <w:color w:val="auto"/>
          <w:szCs w:val="21"/>
          <w:lang w:eastAsia="zh-CN"/>
        </w:rPr>
        <w:t>；</w:t>
      </w:r>
    </w:p>
    <w:p w14:paraId="3D6968B5">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30A5579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36335C03">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)其它情形，经评标委员会委提出按无效投标处理；</w:t>
      </w:r>
    </w:p>
    <w:p w14:paraId="7BA2428A">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F3E80FF">
      <w:pPr>
        <w:spacing w:line="440" w:lineRule="exact"/>
        <w:ind w:firstLine="420" w:firstLineChars="200"/>
        <w:jc w:val="left"/>
        <w:rPr>
          <w:rFonts w:hint="eastAsia" w:ascii="宋体" w:hAnsi="宋体" w:cs="宋体"/>
          <w:szCs w:val="21"/>
          <w:highlight w:val="none"/>
        </w:rPr>
      </w:pPr>
    </w:p>
    <w:p w14:paraId="3851199D">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6837591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val="en-US" w:eastAsia="zh-CN"/>
        </w:rPr>
        <w:t>项目概况</w:t>
      </w:r>
      <w:r>
        <w:rPr>
          <w:rFonts w:hint="eastAsia" w:ascii="宋体" w:hAnsi="宋体" w:eastAsia="宋体" w:cs="宋体"/>
          <w:b/>
          <w:sz w:val="21"/>
          <w:szCs w:val="21"/>
          <w:highlight w:val="none"/>
        </w:rPr>
        <w:t xml:space="preserve"> </w:t>
      </w:r>
    </w:p>
    <w:p w14:paraId="76E66D2A">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滁州市工程建设项目审批管理系统</w:t>
      </w:r>
      <w:r>
        <w:rPr>
          <w:rFonts w:hint="default" w:ascii="宋体" w:hAnsi="宋体" w:eastAsia="宋体" w:cs="宋体"/>
          <w:sz w:val="21"/>
          <w:szCs w:val="21"/>
          <w:highlight w:val="none"/>
          <w:lang w:val="en-US" w:eastAsia="zh-CN"/>
        </w:rPr>
        <w:t>于前期完成建设</w:t>
      </w:r>
      <w:r>
        <w:rPr>
          <w:rFonts w:hint="eastAsia" w:ascii="宋体" w:hAnsi="宋体" w:eastAsia="宋体" w:cs="宋体"/>
          <w:sz w:val="21"/>
          <w:szCs w:val="21"/>
          <w:highlight w:val="none"/>
          <w:lang w:val="en-US" w:eastAsia="zh-CN"/>
        </w:rPr>
        <w:t>，当前已</w:t>
      </w:r>
      <w:r>
        <w:rPr>
          <w:rFonts w:hint="default" w:ascii="宋体" w:hAnsi="宋体" w:eastAsia="宋体" w:cs="宋体"/>
          <w:sz w:val="21"/>
          <w:szCs w:val="21"/>
          <w:highlight w:val="none"/>
          <w:lang w:val="en-US" w:eastAsia="zh-CN"/>
        </w:rPr>
        <w:t>过免费运维服务期限，为保障平台系统安全稳定运行，满足国家、省、市相关考核要求，持续做好平台系统运维及功能调整，不断提升工程建设项目审批效能，</w:t>
      </w:r>
      <w:r>
        <w:rPr>
          <w:rFonts w:hint="eastAsia" w:ascii="宋体" w:hAnsi="宋体" w:eastAsia="宋体" w:cs="宋体"/>
          <w:sz w:val="21"/>
          <w:szCs w:val="21"/>
          <w:highlight w:val="none"/>
          <w:lang w:val="en-US" w:eastAsia="zh-CN"/>
        </w:rPr>
        <w:t>现进行平台运维服务招标工作</w:t>
      </w:r>
      <w:r>
        <w:rPr>
          <w:rFonts w:hint="default" w:ascii="宋体" w:hAnsi="宋体" w:eastAsia="宋体" w:cs="宋体"/>
          <w:sz w:val="21"/>
          <w:szCs w:val="21"/>
          <w:highlight w:val="none"/>
          <w:lang w:val="en-US" w:eastAsia="zh-CN"/>
        </w:rPr>
        <w:t>。</w:t>
      </w:r>
    </w:p>
    <w:p w14:paraId="7049307E">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二、采购内容</w:t>
      </w:r>
    </w:p>
    <w:p w14:paraId="5DA469B9">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（一）服务目标</w:t>
      </w:r>
    </w:p>
    <w:p w14:paraId="4133B6F0">
      <w:pPr>
        <w:spacing w:line="480" w:lineRule="exact"/>
        <w:ind w:firstLine="420" w:firstLineChars="200"/>
        <w:rPr>
          <w:rFonts w:hint="default"/>
          <w:lang w:val="en-US" w:eastAsia="zh-CN"/>
        </w:rPr>
      </w:pPr>
      <w:r>
        <w:rPr>
          <w:rFonts w:hint="default" w:ascii="宋体" w:hAnsi="宋体" w:eastAsia="宋体" w:cs="宋体"/>
          <w:sz w:val="21"/>
          <w:szCs w:val="21"/>
          <w:highlight w:val="none"/>
          <w:lang w:val="en-US" w:eastAsia="zh-CN"/>
        </w:rPr>
        <w:t>通过本运维项目建设，做好</w:t>
      </w:r>
      <w:r>
        <w:rPr>
          <w:rFonts w:hint="eastAsia" w:ascii="宋体" w:hAnsi="宋体" w:eastAsia="宋体" w:cs="宋体"/>
          <w:sz w:val="21"/>
          <w:szCs w:val="21"/>
          <w:highlight w:val="none"/>
          <w:lang w:val="en-US" w:eastAsia="zh-CN"/>
        </w:rPr>
        <w:t>滁州市工程建设项目审批管理系统</w:t>
      </w:r>
      <w:r>
        <w:rPr>
          <w:rFonts w:hint="default" w:ascii="宋体" w:hAnsi="宋体" w:eastAsia="宋体" w:cs="宋体"/>
          <w:sz w:val="21"/>
          <w:szCs w:val="21"/>
          <w:highlight w:val="none"/>
          <w:lang w:val="en-US" w:eastAsia="zh-CN"/>
        </w:rPr>
        <w:t>平台功能调整、日常维护和故障处理工作，并能够改正软件当中存在的缺陷、满足新的要求、调整新的功能，从而持续保障滁州市工程建设项目审批管理系统</w:t>
      </w:r>
      <w:r>
        <w:rPr>
          <w:rFonts w:hint="eastAsia" w:ascii="宋体" w:hAnsi="宋体" w:eastAsia="宋体" w:cs="宋体"/>
          <w:sz w:val="21"/>
          <w:szCs w:val="21"/>
          <w:highlight w:val="none"/>
          <w:lang w:val="en-US" w:eastAsia="zh-CN"/>
        </w:rPr>
        <w:t>的</w:t>
      </w:r>
      <w:r>
        <w:rPr>
          <w:rFonts w:hint="default" w:ascii="宋体" w:hAnsi="宋体" w:eastAsia="宋体" w:cs="宋体"/>
          <w:sz w:val="21"/>
          <w:szCs w:val="21"/>
          <w:highlight w:val="none"/>
          <w:lang w:val="en-US" w:eastAsia="zh-CN"/>
        </w:rPr>
        <w:t>安全稳定运行</w:t>
      </w:r>
      <w:r>
        <w:rPr>
          <w:rFonts w:hint="eastAsia" w:ascii="宋体" w:hAnsi="宋体" w:eastAsia="宋体" w:cs="宋体"/>
          <w:sz w:val="21"/>
          <w:szCs w:val="21"/>
          <w:highlight w:val="none"/>
          <w:lang w:val="en-US" w:eastAsia="zh-CN"/>
        </w:rPr>
        <w:t>。</w:t>
      </w:r>
    </w:p>
    <w:p w14:paraId="52399BC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（二）服务内容</w:t>
      </w:r>
    </w:p>
    <w:p w14:paraId="3F46FB8C">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包括但不限于以下内容：</w:t>
      </w:r>
    </w:p>
    <w:p w14:paraId="5ECC62D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lang w:val="en-US" w:eastAsia="zh-CN"/>
        </w:rPr>
        <w:t>日常运维服务</w:t>
      </w:r>
    </w:p>
    <w:p w14:paraId="7EDDE70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1.1运行功能维护</w:t>
      </w:r>
    </w:p>
    <w:p w14:paraId="16E9345B">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通过对滁州市工程建设项目审批管理系统平台开展功能开发维护工作，保障系统的工程建设项目登记、申报及审批流程管理、数字化审图、起重机械设备管理、事后监管、区域评估、中介超市、多测合一、拿地即开工、并联审批、联合验收模块的安全稳定运行。</w:t>
      </w:r>
    </w:p>
    <w:p w14:paraId="2A2C3E6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1.2运行监控</w:t>
      </w:r>
    </w:p>
    <w:p w14:paraId="2931C37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包括系统运行监控、定期巡检、调整优化、故障排除及处理、补丁升级，主要包括以下内容：</w:t>
      </w:r>
    </w:p>
    <w:p w14:paraId="0ACD135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运行检查：负责服务器操作系统、数据库和中间件日常运行状态检查、监控及预警，包括CPU、内存、硬盘使用率、连接池、缓冲池、表空间、吞吐量、数据交换、数据库容量、数据库连接数、软件访问速度，确保系统正常运行。如发现运行异常，第一时间处理并上报。</w:t>
      </w:r>
    </w:p>
    <w:p w14:paraId="676D18F3">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（2）定期巡检：负责服务器应用性能分析、设备日志检查分析。安排技术人员每月对业务应用系统各方面运行状况进行全面检测，针对可能存在的问题提出调整意见。巡检结束后形成巡检报告。</w:t>
      </w:r>
    </w:p>
    <w:p w14:paraId="3CB130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（3）调整优化：负责对服务器、操作系统配置优化、性能调优、内存分配、磁盘空间清理。</w:t>
      </w:r>
    </w:p>
    <w:p w14:paraId="36955685">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（4）故障排除及处理：负责对服务器、操作系统发生的运行故障及时响应，组织排查、诊断、处理和后续改进。</w:t>
      </w:r>
    </w:p>
    <w:p w14:paraId="051F365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（5）补丁升级：负责对操作系统、应用中间件进行补丁升级。</w:t>
      </w:r>
    </w:p>
    <w:p w14:paraId="7237CA9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1.3数据库维护</w:t>
      </w:r>
    </w:p>
    <w:p w14:paraId="54F02D8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库的运维主要结合系统的实际情况，制定切实可行的运维建设机制，内容覆盖数据库管理、数据库巡检、数据库运行监控、数据库故障处理与更新，依据服务内容进行相应的定制。制定全面的、针对性的服务解决方案，以保证系统稳定、高效、可靠运行。</w:t>
      </w:r>
    </w:p>
    <w:p w14:paraId="05ECE2F1">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（1）数据库巡检</w:t>
      </w:r>
    </w:p>
    <w:p w14:paraId="6A67A13A">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对数据库备份情况进行巡检，检查前一天数据库备份是否正常，数据库服务器内存、磁盘空间是否充足。</w:t>
      </w:r>
    </w:p>
    <w:p w14:paraId="6D8BC25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（2）数据库运行监控</w:t>
      </w:r>
    </w:p>
    <w:p w14:paraId="62E1D88E">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提供相关数据库运行监控，监控数据库的存储空间、日志、进程状态、性能、是否出现死锁。</w:t>
      </w:r>
    </w:p>
    <w:p w14:paraId="0999F2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1.4系统故障处理</w:t>
      </w:r>
    </w:p>
    <w:p w14:paraId="5D7AF5E1">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采购人向中标人提交业务应用系统使用过程中发现的有关问题，中标人应在半个工作日内对所提交的问题进行处理，并对问题进行跟踪，处理完成后对问题提交人进行回复。</w:t>
      </w:r>
    </w:p>
    <w:p w14:paraId="08C1906A">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（1）简单问题，运维人员应在1个工作日（24小时）内解决。</w:t>
      </w:r>
    </w:p>
    <w:p w14:paraId="1A65C6C0">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需运维人员与软件开发人员配合处理的问题（非新增需求类），应在2个工作日内完成工作确认，解决问题期限不超过1周；开发人员将问题解决后，经测试验证合格后，告知问题提交人，并同时协定系统更新时间。</w:t>
      </w:r>
    </w:p>
    <w:p w14:paraId="2DD32E6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（3）若因第三方软、硬件故障导致业务系统无法正常使用的状况发生，协助第三方积极进行故障排查；在第三方软、硬件故障短时间内无法排除的情况下，提供临时解决方案，协助恢复业务系统运行。</w:t>
      </w:r>
    </w:p>
    <w:p w14:paraId="5FFF39D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1.5</w:t>
      </w:r>
      <w:r>
        <w:rPr>
          <w:rFonts w:hint="default" w:ascii="宋体" w:hAnsi="宋体" w:eastAsia="宋体" w:cs="宋体"/>
          <w:lang w:val="en-US" w:eastAsia="zh-CN"/>
        </w:rPr>
        <w:t>突发事件响应及处理</w:t>
      </w:r>
    </w:p>
    <w:p w14:paraId="5D3A563D">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系统出现无法登录、运行速度异常缓慢、系统无法使用无预兆、无计划突发情况时，进行及时响应处理，确保系统稳定运行。</w:t>
      </w:r>
    </w:p>
    <w:p w14:paraId="7617DEDF">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突发事件发生后，中标人应在</w:t>
      </w:r>
      <w:r>
        <w:rPr>
          <w:rFonts w:hint="eastAsia" w:ascii="宋体" w:hAnsi="宋体" w:eastAsia="宋体" w:cs="宋体"/>
          <w:lang w:val="en-US" w:eastAsia="zh-CN"/>
        </w:rPr>
        <w:t>1小时</w:t>
      </w:r>
      <w:r>
        <w:rPr>
          <w:rFonts w:hint="default" w:ascii="宋体" w:hAnsi="宋体" w:eastAsia="宋体" w:cs="宋体"/>
          <w:lang w:val="en-US" w:eastAsia="zh-CN"/>
        </w:rPr>
        <w:t>内予以响应。</w:t>
      </w:r>
    </w:p>
    <w:p w14:paraId="6665642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（2）</w:t>
      </w:r>
      <w:r>
        <w:rPr>
          <w:rFonts w:hint="default" w:ascii="宋体" w:hAnsi="宋体" w:eastAsia="宋体" w:cs="宋体"/>
          <w:lang w:val="en-US" w:eastAsia="zh-CN"/>
        </w:rPr>
        <w:t>协助系统维护人员收集信息、分析原因、确定突发事件性质与级别。根据突发事件性质与级别，启动突发事件应急响应预案，并在最短时间内制定出有效的解决方案；使系统在最短时间内恢复正常。</w:t>
      </w:r>
    </w:p>
    <w:p w14:paraId="67FB8CA5">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（3）</w:t>
      </w:r>
      <w:r>
        <w:rPr>
          <w:rFonts w:hint="default" w:ascii="宋体" w:hAnsi="宋体" w:eastAsia="宋体" w:cs="宋体"/>
          <w:lang w:val="en-US" w:eastAsia="zh-CN"/>
        </w:rPr>
        <w:t>根据解决方案，在既定时间内排除故障，原则上不超过2个小时，如遇特殊原因需要延长解决期限的，应与采购人协商确定新的解决期限。</w:t>
      </w:r>
    </w:p>
    <w:p w14:paraId="115BCE48">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（4）</w:t>
      </w:r>
      <w:r>
        <w:rPr>
          <w:rFonts w:hint="default" w:ascii="宋体" w:hAnsi="宋体" w:eastAsia="宋体" w:cs="宋体"/>
          <w:lang w:val="en-US" w:eastAsia="zh-CN"/>
        </w:rPr>
        <w:t>因业务量剧增、数据传输交换造成的数据库阻塞或系统崩溃，中标人原则上不超过</w:t>
      </w:r>
      <w:r>
        <w:rPr>
          <w:rFonts w:hint="eastAsia" w:ascii="宋体" w:hAnsi="宋体" w:eastAsia="宋体" w:cs="宋体"/>
          <w:lang w:val="en-US" w:eastAsia="zh-CN"/>
        </w:rPr>
        <w:t>12小时</w:t>
      </w:r>
      <w:r>
        <w:rPr>
          <w:rFonts w:hint="default" w:ascii="宋体" w:hAnsi="宋体" w:eastAsia="宋体" w:cs="宋体"/>
          <w:lang w:val="en-US" w:eastAsia="zh-CN"/>
        </w:rPr>
        <w:t>排除故障。</w:t>
      </w:r>
    </w:p>
    <w:p w14:paraId="4F546DA3">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（5）</w:t>
      </w:r>
      <w:r>
        <w:rPr>
          <w:rFonts w:hint="default" w:ascii="宋体" w:hAnsi="宋体" w:eastAsia="宋体" w:cs="宋体"/>
          <w:lang w:val="en-US" w:eastAsia="zh-CN"/>
        </w:rPr>
        <w:t>因停电、部件损坏造成的硬件故障，导致系统功能损坏或系统崩溃，中标人在硬件故障排除后原则上不超过</w:t>
      </w:r>
      <w:r>
        <w:rPr>
          <w:rFonts w:hint="eastAsia" w:ascii="宋体" w:hAnsi="宋体" w:eastAsia="宋体" w:cs="宋体"/>
          <w:lang w:val="en-US" w:eastAsia="zh-CN"/>
        </w:rPr>
        <w:t>1个工作日（24小时）</w:t>
      </w:r>
      <w:r>
        <w:rPr>
          <w:rFonts w:hint="default" w:ascii="宋体" w:hAnsi="宋体" w:eastAsia="宋体" w:cs="宋体"/>
          <w:lang w:val="en-US" w:eastAsia="zh-CN"/>
        </w:rPr>
        <w:t>恢复。若数据库发生严重故障无法修复，应说明原因，共同协商解决。</w:t>
      </w:r>
    </w:p>
    <w:p w14:paraId="4AF52C1A">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（6）</w:t>
      </w:r>
      <w:r>
        <w:rPr>
          <w:rFonts w:hint="default" w:ascii="宋体" w:hAnsi="宋体" w:eastAsia="宋体" w:cs="宋体"/>
          <w:lang w:val="en-US" w:eastAsia="zh-CN"/>
        </w:rPr>
        <w:t>在突发事件处理完毕后，及时分析事件产生原因，明确改进措施，完成《故障处理报告》。</w:t>
      </w:r>
    </w:p>
    <w:p w14:paraId="54E78EF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2.维护性开发工作</w:t>
      </w:r>
    </w:p>
    <w:p w14:paraId="085A21CE">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按照业务工作的需要，做好运维系统新增功能的开发和优化完善工作，对于维护性开发的功能，遵循与系统原有功能相同的技术架构和标准，确保与系统原有功能在逻辑上相互协调，不存在冲突或遗漏；保证能够正确地处理、存储和传输系统产生的全部数据；满足系统的稳定性、可扩展性、安全性和合规性要求。</w:t>
      </w:r>
    </w:p>
    <w:p w14:paraId="071090B6">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系统功能调整后，需做好安全检测后进行软件更新，满足业务发展的需要，保障系统各项业务的正常运行，具体要求如下：</w:t>
      </w:r>
    </w:p>
    <w:p w14:paraId="30310C32">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（1）对应用系统功能进行修改、完善优化的需求，需经采购人确认后组织开发。</w:t>
      </w:r>
    </w:p>
    <w:p w14:paraId="0FE64EBB">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（2）根据业务的变化及技术的发展，主动提出对软件进行优化的意见建议，经采购人同意后进行软件更新。</w:t>
      </w:r>
    </w:p>
    <w:p w14:paraId="7547647A">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（3）因法律法规的调整、业务规则的变化所引发的涉及系统功能模块变更或者新增业务模块，且在5个工作日内（包括需求分析、开发、测试）能实现</w:t>
      </w:r>
      <w:r>
        <w:rPr>
          <w:rFonts w:hint="eastAsia" w:ascii="宋体" w:hAnsi="宋体" w:eastAsia="宋体" w:cs="宋体"/>
          <w:lang w:val="en-US" w:eastAsia="zh-CN"/>
        </w:rPr>
        <w:t>的</w:t>
      </w:r>
      <w:r>
        <w:rPr>
          <w:rFonts w:hint="default" w:ascii="宋体" w:hAnsi="宋体" w:eastAsia="宋体" w:cs="宋体"/>
          <w:lang w:val="en-US" w:eastAsia="zh-CN"/>
        </w:rPr>
        <w:t>需求，一并纳入维护性开发服务范围。</w:t>
      </w:r>
    </w:p>
    <w:p w14:paraId="77AE7EA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（三）服务要求</w:t>
      </w:r>
    </w:p>
    <w:p w14:paraId="07B2B29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1.驻点服务</w:t>
      </w:r>
    </w:p>
    <w:p w14:paraId="610EB9B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中标人应具备履行本项目所需的专业技术能力，需提供本地驻点技术服务，配备至少1名专职技术人员常驻采购人指定现场，负责日常运维支持、故障响应及技术保障工作。驻场人员应具备相应的专业技术能力，熟悉系统运行环境，能够及时响应并处理各类技术问题。采购人有权对驻场人员进行考核，对不符合要求的人员有权提出更换。驻场服务时间为项目合同履行期间，服务时间不少于5×8工作制，重大故障或系统保障期间需按采购人要求提供7×24小时响应支持。投标人应为驻场人员缴纳社会保险并提供相关证明材料，确保人员稳定性和服务连续性。</w:t>
      </w:r>
    </w:p>
    <w:p w14:paraId="5818B6B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2.优化服务要求</w:t>
      </w:r>
    </w:p>
    <w:p w14:paraId="12AEA35F">
      <w:pPr>
        <w:spacing w:line="48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在系统维护服务期内，承建单位需免费配合建设单位落实2024年以来国家、省最新政策（如高效办成一件事、工程建设项目审批制度改革等新要求）落实，以及市级业务主管部门的实际管理需要，及时开展系统的适应性调整与功能优化，包括但不限于：系统功能升级、软件版本更新、新增业务模块、审批流程优化、用户体验改进等。</w:t>
      </w:r>
    </w:p>
    <w:p w14:paraId="0F4B59C2">
      <w:pPr>
        <w:spacing w:line="480" w:lineRule="exact"/>
        <w:ind w:firstLine="420" w:firstLineChars="200"/>
        <w:rPr>
          <w:rFonts w:hint="eastAsia"/>
        </w:rPr>
      </w:pPr>
      <w:r>
        <w:rPr>
          <w:rFonts w:hint="eastAsia" w:ascii="宋体" w:hAnsi="宋体" w:eastAsia="宋体" w:cs="宋体"/>
          <w:lang w:val="en-US" w:eastAsia="zh-CN"/>
        </w:rPr>
        <w:t>同时，中标人应免费提供日常性的技术支持服务，包括数据共享交换、接口开发与调试、与其他相关政务系统（如省一体化平台、工改系统、数据资源局共享平台等）的对接联调等工作，确保系统持续符合政策要求和业务运行需要。所有调整与优化工作应在采购人书面或系统工单确认后合理时限内完成，并保证系统稳定性和数据一致性。</w:t>
      </w:r>
    </w:p>
    <w:p w14:paraId="6DF5339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3.安全要求</w:t>
      </w:r>
    </w:p>
    <w:p w14:paraId="2A861726">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遵照《中华人民共和国网络安全法》《中华人民共和国数据安全法》《中华人民共和国个人信息保护法》、等级保护条例法律法规以及安徽省有关规章制度、采购人管理制度开展网络安全服务工作，包括以下内容：</w:t>
      </w:r>
    </w:p>
    <w:p w14:paraId="0085AD6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（1）与采购人签订保密协议，项目组人员签署保密承诺书。</w:t>
      </w:r>
    </w:p>
    <w:p w14:paraId="52E9E2A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（2）对网络安全漏洞及隐患，及时做好修复和验证。</w:t>
      </w:r>
    </w:p>
    <w:p w14:paraId="53127D38">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（3）在不影响系统正常运行及业务办理的前提下，配合采购人开展网络安全应急演练、重大活动技术保障。</w:t>
      </w:r>
    </w:p>
    <w:p w14:paraId="698E8D7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4.运维报告</w:t>
      </w:r>
    </w:p>
    <w:p w14:paraId="77E3C49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软件运行维护服务的内容，按月生成运维报告，并提交采购人。报告内容包括：当月运维工作总体情况；问题受理及处理情况；各项任务完成情况；版本升级情况；通过修改软件所解决的问题情况；软件平台运行状况；改进建议。</w:t>
      </w:r>
    </w:p>
    <w:p w14:paraId="4DAFE23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根据全年运维内容和工作情况，提交总结性报告，报告内容包括：软件维护服务内容、工作量汇总；全年故障处理情况汇总；系统整体运行情况的总结和建议。</w:t>
      </w:r>
    </w:p>
    <w:p w14:paraId="4683D28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5.验收要求</w:t>
      </w:r>
    </w:p>
    <w:p w14:paraId="77BA0054">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服务期结束后，由中标人按照相关要求开展项目验收，提出验收申请</w:t>
      </w:r>
      <w:r>
        <w:rPr>
          <w:rFonts w:hint="eastAsia" w:ascii="宋体" w:hAnsi="宋体" w:eastAsia="宋体" w:cs="宋体"/>
          <w:lang w:val="en-US" w:eastAsia="zh-CN"/>
        </w:rPr>
        <w:t>，由</w:t>
      </w:r>
      <w:r>
        <w:rPr>
          <w:rFonts w:hint="default" w:ascii="宋体" w:hAnsi="宋体" w:eastAsia="宋体" w:cs="宋体"/>
          <w:lang w:val="en-US" w:eastAsia="zh-CN"/>
        </w:rPr>
        <w:t>采购人组织验收。验收时，中标人</w:t>
      </w:r>
      <w:r>
        <w:rPr>
          <w:rFonts w:hint="eastAsia" w:ascii="宋体" w:hAnsi="宋体" w:eastAsia="宋体" w:cs="宋体"/>
          <w:lang w:val="en-US" w:eastAsia="zh-CN"/>
        </w:rPr>
        <w:t>需</w:t>
      </w:r>
      <w:r>
        <w:rPr>
          <w:rFonts w:hint="default" w:ascii="宋体" w:hAnsi="宋体" w:eastAsia="宋体" w:cs="宋体"/>
          <w:lang w:val="en-US" w:eastAsia="zh-CN"/>
        </w:rPr>
        <w:t>提交相关验收材料，包括：实施方案、运维月报、总结报告、验收申请表。</w:t>
      </w:r>
    </w:p>
    <w:p w14:paraId="5BA95DB2">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5.1验收标准</w:t>
      </w:r>
    </w:p>
    <w:p w14:paraId="6D6D3E1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本项目验收以合同、招标文件、投标文件及双方确认的需求变更记录为基本依据，采用定量与定性相结合的综合标准，主要包括：</w:t>
      </w:r>
    </w:p>
    <w:p w14:paraId="4A7A2DFE">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服务指标达成度。一是系统可用性。运维期内，核心业务系统（工程建设项目审批全流程）月度平均可用性不低于99.5%（计划内停机维护时间除外）。二是故障处理及时性。简单问题1个工作日内解决率100%；突发事件1小时内响应率100%；重大故障（导致系统完全不可用）按规定时限解决率不低于95%。三是服务请求满意度。</w:t>
      </w:r>
    </w:p>
    <w:p w14:paraId="2B4D4933">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服务交付物完整性。按合同要求提交所有规定的文档，包括但不限于：完整的《运维月报》（12份）；《运维服务总结报告》；所有《故障处理报告》及《应急事件总结报告》；维护性开发的需求记录、设计文档、测试报告及更新记录等。</w:t>
      </w:r>
    </w:p>
    <w:p w14:paraId="3A45F9A1">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合同义务履行情况。中标人提供了符合要求（如资质、经验）的驻场技术人员，并保证其出勤率与服务时间。完成了所有约定的维护性开发内容，并经采购人签字确认。有效执行了保密、安全等各项管理制度，未发生因中标方责任导致的安全或泄密事件。</w:t>
      </w:r>
    </w:p>
    <w:p w14:paraId="63A45B55">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5.2</w:t>
      </w:r>
      <w:r>
        <w:rPr>
          <w:rFonts w:hint="default" w:ascii="宋体" w:hAnsi="宋体" w:eastAsia="宋体" w:cs="宋体"/>
          <w:lang w:val="en-US" w:eastAsia="zh-CN"/>
        </w:rPr>
        <w:t>验收流程</w:t>
      </w:r>
    </w:p>
    <w:p w14:paraId="6FD19BAF">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项目验收流程遵循“中标人申请、采购人组织”的原则，</w:t>
      </w:r>
      <w:r>
        <w:rPr>
          <w:rFonts w:hint="eastAsia" w:ascii="宋体" w:hAnsi="宋体" w:eastAsia="宋体" w:cs="宋体"/>
          <w:lang w:val="en-US" w:eastAsia="zh-CN"/>
        </w:rPr>
        <w:t>由</w:t>
      </w:r>
      <w:r>
        <w:rPr>
          <w:rFonts w:hint="default" w:ascii="宋体" w:hAnsi="宋体" w:eastAsia="宋体" w:cs="宋体"/>
          <w:lang w:val="en-US" w:eastAsia="zh-CN"/>
        </w:rPr>
        <w:t>中标人汇总整理整个服务期内的所有交付物、工作报告、过程记录</w:t>
      </w:r>
      <w:r>
        <w:rPr>
          <w:rFonts w:hint="eastAsia" w:ascii="宋体" w:hAnsi="宋体" w:eastAsia="宋体" w:cs="宋体"/>
          <w:lang w:val="en-US" w:eastAsia="zh-CN"/>
        </w:rPr>
        <w:t>，并在</w:t>
      </w:r>
      <w:r>
        <w:rPr>
          <w:rFonts w:hint="default" w:ascii="宋体" w:hAnsi="宋体" w:eastAsia="宋体" w:cs="宋体"/>
          <w:lang w:val="en-US" w:eastAsia="zh-CN"/>
        </w:rPr>
        <w:t>内部进行预验收，确认达到验收条件后，向采购人提交书面的《项目竣工验收申请书》及全套验收材料。采购人申请后对中标人提交的验收材料进行完整性、符合性审查。由采购人组织成立验收小组，成员可包括采购人代表、业务部门代表及相关专家</w:t>
      </w:r>
      <w:r>
        <w:rPr>
          <w:rFonts w:hint="eastAsia" w:ascii="宋体" w:hAnsi="宋体" w:eastAsia="宋体" w:cs="宋体"/>
          <w:lang w:val="en-US" w:eastAsia="zh-CN"/>
        </w:rPr>
        <w:t>，</w:t>
      </w:r>
      <w:r>
        <w:rPr>
          <w:rFonts w:hint="default" w:ascii="宋体" w:hAnsi="宋体" w:eastAsia="宋体" w:cs="宋体"/>
          <w:lang w:val="en-US" w:eastAsia="zh-CN"/>
        </w:rPr>
        <w:t>召开验收评审会，议程包括：中标人汇报运维服务总体情况</w:t>
      </w:r>
      <w:r>
        <w:rPr>
          <w:rFonts w:hint="eastAsia" w:ascii="宋体" w:hAnsi="宋体" w:eastAsia="宋体" w:cs="宋体"/>
          <w:lang w:val="en-US" w:eastAsia="zh-CN"/>
        </w:rPr>
        <w:t>；</w:t>
      </w:r>
      <w:r>
        <w:rPr>
          <w:rFonts w:hint="default" w:ascii="宋体" w:hAnsi="宋体" w:eastAsia="宋体" w:cs="宋体"/>
          <w:lang w:val="en-US" w:eastAsia="zh-CN"/>
        </w:rPr>
        <w:t>验收小组审查文档、质询</w:t>
      </w:r>
      <w:r>
        <w:rPr>
          <w:rFonts w:hint="eastAsia" w:ascii="宋体" w:hAnsi="宋体" w:eastAsia="宋体" w:cs="宋体"/>
          <w:lang w:val="en-US" w:eastAsia="zh-CN"/>
        </w:rPr>
        <w:t>；</w:t>
      </w:r>
      <w:r>
        <w:rPr>
          <w:rFonts w:hint="default" w:ascii="宋体" w:hAnsi="宋体" w:eastAsia="宋体" w:cs="宋体"/>
          <w:lang w:val="en-US" w:eastAsia="zh-CN"/>
        </w:rPr>
        <w:t>必要时，对系统进行现场功能抽检或性能核查</w:t>
      </w:r>
      <w:r>
        <w:rPr>
          <w:rFonts w:hint="eastAsia" w:ascii="宋体" w:hAnsi="宋体" w:eastAsia="宋体" w:cs="宋体"/>
          <w:lang w:val="en-US" w:eastAsia="zh-CN"/>
        </w:rPr>
        <w:t>；</w:t>
      </w:r>
      <w:r>
        <w:rPr>
          <w:rFonts w:hint="default" w:ascii="宋体" w:hAnsi="宋体" w:eastAsia="宋体" w:cs="宋体"/>
          <w:lang w:val="en-US" w:eastAsia="zh-CN"/>
        </w:rPr>
        <w:t>验收小组根据验收标准进行评议</w:t>
      </w:r>
      <w:r>
        <w:rPr>
          <w:rFonts w:hint="eastAsia" w:ascii="宋体" w:hAnsi="宋体" w:eastAsia="宋体" w:cs="宋体"/>
          <w:lang w:val="en-US" w:eastAsia="zh-CN"/>
        </w:rPr>
        <w:t>。</w:t>
      </w:r>
      <w:r>
        <w:rPr>
          <w:rFonts w:hint="default" w:ascii="宋体" w:hAnsi="宋体" w:eastAsia="宋体" w:cs="宋体"/>
          <w:lang w:val="en-US" w:eastAsia="zh-CN"/>
        </w:rPr>
        <w:t>验收小组形成《项目验收报告》，明确给出“通过验收”、“原则通过验收但需整改”或“不通过验收”的结论，并陈述理由。</w:t>
      </w:r>
    </w:p>
    <w:p w14:paraId="392193D3">
      <w:pPr>
        <w:rPr>
          <w:rFonts w:hint="eastAsia" w:ascii="宋体"/>
          <w:b/>
          <w:color w:val="auto"/>
          <w:sz w:val="30"/>
          <w:szCs w:val="30"/>
          <w:highlight w:val="none"/>
        </w:rPr>
      </w:pPr>
      <w:r>
        <w:rPr>
          <w:rFonts w:hint="eastAsia" w:ascii="宋体"/>
          <w:b/>
          <w:color w:val="auto"/>
          <w:sz w:val="30"/>
          <w:szCs w:val="30"/>
          <w:highlight w:val="none"/>
        </w:rPr>
        <w:br w:type="page"/>
      </w:r>
    </w:p>
    <w:p w14:paraId="5B883183">
      <w:pPr>
        <w:numPr>
          <w:ilvl w:val="0"/>
          <w:numId w:val="4"/>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p>
    <w:p w14:paraId="24E6052C">
      <w:pPr>
        <w:jc w:val="center"/>
        <w:rPr>
          <w:rFonts w:hint="eastAsia" w:ascii="宋体"/>
          <w:highlight w:val="none"/>
        </w:rPr>
      </w:pPr>
    </w:p>
    <w:p w14:paraId="6A59A017">
      <w:pPr>
        <w:widowControl/>
        <w:spacing w:line="400" w:lineRule="exact"/>
        <w:ind w:left="360"/>
        <w:jc w:val="center"/>
        <w:textAlignment w:val="baseline"/>
        <w:outlineLvl w:val="1"/>
        <w:rPr>
          <w:rFonts w:hint="eastAsia" w:ascii="宋体"/>
          <w:b/>
          <w:color w:val="000000"/>
          <w:sz w:val="30"/>
          <w:szCs w:val="30"/>
          <w:highlight w:val="none"/>
        </w:rPr>
      </w:pPr>
    </w:p>
    <w:p w14:paraId="2ABF3547">
      <w:pPr>
        <w:widowControl/>
        <w:spacing w:line="400" w:lineRule="exact"/>
        <w:ind w:left="360"/>
        <w:jc w:val="center"/>
        <w:textAlignment w:val="baseline"/>
        <w:outlineLvl w:val="1"/>
        <w:rPr>
          <w:rFonts w:hint="eastAsia" w:ascii="宋体"/>
          <w:b/>
          <w:color w:val="000000"/>
          <w:sz w:val="30"/>
          <w:szCs w:val="30"/>
          <w:highlight w:val="none"/>
        </w:rPr>
      </w:pPr>
    </w:p>
    <w:p w14:paraId="0EA75657">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2D993AE0">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4A7DCF45">
      <w:pPr>
        <w:pStyle w:val="10"/>
        <w:rPr>
          <w:rFonts w:hint="eastAsia"/>
          <w:highlight w:val="none"/>
        </w:rPr>
      </w:pPr>
    </w:p>
    <w:p w14:paraId="7E96D3EA">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4"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54"/>
    </w:p>
    <w:p w14:paraId="7E3DC69C">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5"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55"/>
    </w:p>
    <w:p w14:paraId="49E9B24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5ED46B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91C3F13">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7B1D91E4">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6"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56"/>
    </w:p>
    <w:p w14:paraId="5671DEC4">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2AE25A9">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9039F63">
      <w:pPr>
        <w:pStyle w:val="10"/>
        <w:rPr>
          <w:rFonts w:hint="eastAsia"/>
          <w:highlight w:val="none"/>
        </w:rPr>
      </w:pPr>
    </w:p>
    <w:p w14:paraId="4E49A7A1">
      <w:pPr>
        <w:pStyle w:val="10"/>
        <w:rPr>
          <w:rFonts w:hint="eastAsia"/>
          <w:highlight w:val="none"/>
        </w:rPr>
      </w:pPr>
    </w:p>
    <w:p w14:paraId="18110D9D">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滁州市工程建设项目审批管理系统运维服务</w:t>
      </w:r>
    </w:p>
    <w:p w14:paraId="4576FC6B">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5AA0D83">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108589B9">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F46B590">
      <w:pPr>
        <w:spacing w:before="120" w:line="480" w:lineRule="auto"/>
        <w:ind w:firstLine="960" w:firstLineChars="40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4FF70E10">
      <w:pPr>
        <w:widowControl/>
        <w:jc w:val="lef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1ED9D07B">
      <w:pPr>
        <w:spacing w:line="44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u w:val="single"/>
          <w:lang w:eastAsia="zh-CN"/>
          <w14:textFill>
            <w14:solidFill>
              <w14:schemeClr w14:val="tx1"/>
            </w14:solidFill>
          </w14:textFill>
        </w:rPr>
        <w:t>滁州市住房和城乡建设局</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 xml:space="preserve">）通过 </w:t>
      </w:r>
      <w:r>
        <w:rPr>
          <w:rFonts w:hint="eastAsia" w:asciiTheme="minorEastAsia" w:hAnsiTheme="minorEastAsia"/>
          <w:color w:val="000000" w:themeColor="text1"/>
          <w:sz w:val="24"/>
          <w:highlight w:val="none"/>
          <w:u w:val="single"/>
          <w:lang w:eastAsia="zh-CN"/>
          <w14:textFill>
            <w14:solidFill>
              <w14:schemeClr w14:val="tx1"/>
            </w14:solidFill>
          </w14:textFill>
        </w:rPr>
        <w:t>滁州市城投工程咨询管理有限公司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组织的采购活动，经评定，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）为本项目中标人，现按照采购文件确定的事项签订本合同。</w:t>
      </w:r>
    </w:p>
    <w:p w14:paraId="7EFA7A9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2232"/>
      <w:bookmarkStart w:id="58" w:name="_Toc3029"/>
      <w:bookmarkStart w:id="59" w:name="_Toc2405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57"/>
      <w:bookmarkEnd w:id="58"/>
      <w:bookmarkEnd w:id="59"/>
    </w:p>
    <w:p w14:paraId="7C10E8F1">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5C69C6D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43D820B0">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5C000E1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60B43B1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430D4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2918"/>
      <w:bookmarkStart w:id="61" w:name="_Toc6311"/>
      <w:bookmarkStart w:id="62" w:name="_Toc6773"/>
      <w:bookmarkStart w:id="63" w:name="_Toc18585"/>
      <w:bookmarkStart w:id="64" w:name="_Toc221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60"/>
      <w:bookmarkEnd w:id="61"/>
      <w:bookmarkEnd w:id="62"/>
      <w:bookmarkEnd w:id="63"/>
      <w:bookmarkEnd w:id="6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487BF37">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滁州市工程建设项目审批管理系统运维服务</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1141D8C">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highlight w:val="none"/>
          <w:u w:val="single"/>
        </w:rPr>
        <w:t>招标文件第</w:t>
      </w:r>
      <w:r>
        <w:rPr>
          <w:rFonts w:hint="eastAsia" w:ascii="宋体" w:hAnsi="宋体" w:eastAsia="宋体" w:cs="宋体"/>
          <w:sz w:val="24"/>
          <w:highlight w:val="none"/>
          <w:u w:val="single"/>
          <w:lang w:val="en-US" w:eastAsia="zh-CN"/>
        </w:rPr>
        <w:t>四</w:t>
      </w:r>
      <w:r>
        <w:rPr>
          <w:rFonts w:hint="eastAsia" w:ascii="宋体" w:hAnsi="宋体" w:eastAsia="宋体" w:cs="宋体"/>
          <w:sz w:val="24"/>
          <w:highlight w:val="none"/>
          <w:u w:val="single"/>
        </w:rPr>
        <w:t>章采购需求全部内容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820E6C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满足招标文件要求及采购人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217329">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23292"/>
      <w:bookmarkStart w:id="66" w:name="_Toc21631"/>
      <w:bookmarkStart w:id="67" w:name="_Toc215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65"/>
      <w:bookmarkEnd w:id="66"/>
      <w:bookmarkEnd w:id="67"/>
    </w:p>
    <w:p w14:paraId="4F96FDB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F8A3D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8" w:name="_Toc10340"/>
      <w:bookmarkStart w:id="69" w:name="_Toc1814"/>
      <w:bookmarkStart w:id="70" w:name="_Toc2261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68"/>
      <w:bookmarkEnd w:id="69"/>
      <w:bookmarkEnd w:id="70"/>
    </w:p>
    <w:p w14:paraId="5F35D6A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8737A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u w:val="single"/>
          <w14:textFill>
            <w14:solidFill>
              <w14:schemeClr w14:val="tx1"/>
            </w14:solidFill>
          </w14:textFill>
        </w:rPr>
        <w:t>开具符合要求的发票</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DFF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1" w:name="_Toc32071"/>
      <w:bookmarkStart w:id="72" w:name="_Toc2846"/>
      <w:bookmarkStart w:id="73" w:name="_Toc193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71"/>
      <w:bookmarkEnd w:id="72"/>
      <w:bookmarkEnd w:id="73"/>
    </w:p>
    <w:p w14:paraId="23EFA877">
      <w:pPr>
        <w:spacing w:line="440" w:lineRule="exact"/>
        <w:ind w:firstLine="480" w:firstLineChars="20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合同签订生效后1年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626C39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400D73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07007E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4" w:name="_Toc27250"/>
      <w:bookmarkStart w:id="75" w:name="_Toc19554"/>
      <w:bookmarkStart w:id="76" w:name="_Toc2142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74"/>
      <w:bookmarkEnd w:id="75"/>
      <w:bookmarkEnd w:id="76"/>
    </w:p>
    <w:p w14:paraId="380FC02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7" w:name="_Toc16021"/>
      <w:bookmarkStart w:id="78" w:name="_Toc28375"/>
      <w:bookmarkStart w:id="79" w:name="_Toc1558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77"/>
      <w:bookmarkEnd w:id="78"/>
      <w:bookmarkEnd w:id="79"/>
    </w:p>
    <w:p w14:paraId="642543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292E745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4DDFDBC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甲方（采购人）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2A3DD81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0" w:name="_Toc11173"/>
      <w:bookmarkStart w:id="81" w:name="_Toc7245"/>
      <w:bookmarkStart w:id="82" w:name="_Toc1532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80"/>
      <w:bookmarkEnd w:id="81"/>
      <w:bookmarkEnd w:id="82"/>
    </w:p>
    <w:p w14:paraId="67D2FE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22E25675">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DC5181B">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1FF7C22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34B6E272">
      <w:pPr>
        <w:autoSpaceDE w:val="0"/>
        <w:autoSpaceDN w:val="0"/>
        <w:adjustRightInd w:val="0"/>
        <w:spacing w:line="440" w:lineRule="exact"/>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06F640DD">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78E6CD5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18A47161">
      <w:pPr>
        <w:widowControl/>
        <w:spacing w:line="44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83"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76BBE36D">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84"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65EE1A4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2E238D01">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DDD46D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84"/>
    <w:p w14:paraId="6AE2916E">
      <w:pPr>
        <w:widowControl/>
        <w:spacing w:line="440" w:lineRule="exact"/>
        <w:jc w:val="left"/>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56CEFACE">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85"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83"/>
      <w:bookmarkEnd w:id="85"/>
    </w:p>
    <w:p w14:paraId="06DFECB7">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6" w:name="_Toc19614"/>
      <w:bookmarkStart w:id="87" w:name="_Toc279701240"/>
      <w:bookmarkStart w:id="88" w:name="_Ref467379094"/>
      <w:bookmarkStart w:id="89" w:name="_Toc487900349"/>
      <w:bookmarkStart w:id="90" w:name="_Ref467379101"/>
      <w:bookmarkStart w:id="91" w:name="_Ref467379214"/>
      <w:bookmarkStart w:id="92" w:name="_Ref467379109"/>
      <w:bookmarkStart w:id="93" w:name="_Toc259093669"/>
      <w:bookmarkStart w:id="94" w:name="_Ref467379205"/>
      <w:bookmarkStart w:id="95" w:name="_Ref467378499"/>
      <w:bookmarkStart w:id="96" w:name="_Ref467379195"/>
      <w:bookmarkStart w:id="97" w:name="_Ref467379225"/>
      <w:bookmarkStart w:id="98" w:name="_Ref467378463"/>
      <w:bookmarkStart w:id="99" w:name="_Toc28763"/>
      <w:bookmarkStart w:id="100" w:name="_Ref467378404"/>
      <w:bookmarkStart w:id="101" w:name="_Toc1691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8A72D7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21408EB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4D21D47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282A49DD">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1B61282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2"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102"/>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6B6AA72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3"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103"/>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4"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104"/>
    </w:p>
    <w:p w14:paraId="47686C4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5" w:name="_Toc27635"/>
      <w:bookmarkStart w:id="106" w:name="_Toc13336"/>
      <w:bookmarkStart w:id="107" w:name="_Toc32504"/>
      <w:bookmarkStart w:id="108" w:name="_Toc279701241"/>
      <w:bookmarkStart w:id="109" w:name="_Toc487900350"/>
      <w:bookmarkStart w:id="110" w:name="_Toc25909367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105"/>
      <w:bookmarkEnd w:id="106"/>
      <w:bookmarkEnd w:id="107"/>
      <w:bookmarkEnd w:id="108"/>
      <w:bookmarkEnd w:id="109"/>
      <w:bookmarkEnd w:id="110"/>
    </w:p>
    <w:p w14:paraId="33169FD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116D6C1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1" w:name="_Toc259093671"/>
      <w:bookmarkStart w:id="112" w:name="_Toc31634"/>
      <w:bookmarkStart w:id="113" w:name="_Toc9829"/>
      <w:bookmarkStart w:id="114" w:name="_Toc487900351"/>
      <w:bookmarkStart w:id="115" w:name="_Toc27853"/>
      <w:bookmarkStart w:id="116" w:name="_Toc27970124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11"/>
      <w:bookmarkEnd w:id="112"/>
      <w:bookmarkEnd w:id="113"/>
      <w:bookmarkEnd w:id="114"/>
      <w:bookmarkEnd w:id="115"/>
      <w:bookmarkEnd w:id="116"/>
    </w:p>
    <w:p w14:paraId="2CAC806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409F6F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7" w:name="_Ref467379527"/>
      <w:bookmarkStart w:id="118" w:name="_Ref467379542"/>
      <w:bookmarkStart w:id="119" w:name="_Ref467378541"/>
      <w:bookmarkStart w:id="120" w:name="_Toc259093674"/>
      <w:bookmarkStart w:id="121" w:name="_Ref467378591"/>
      <w:bookmarkStart w:id="122" w:name="_Ref467379536"/>
      <w:bookmarkStart w:id="123" w:name="_Toc279701245"/>
      <w:bookmarkStart w:id="124" w:name="_Toc487900354"/>
      <w:bookmarkStart w:id="125" w:name="_Toc30272"/>
      <w:bookmarkStart w:id="126" w:name="_Toc19074"/>
      <w:bookmarkStart w:id="127" w:name="_Toc2618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17"/>
      <w:bookmarkEnd w:id="118"/>
      <w:bookmarkEnd w:id="119"/>
      <w:bookmarkEnd w:id="120"/>
      <w:bookmarkEnd w:id="121"/>
      <w:bookmarkEnd w:id="122"/>
      <w:bookmarkEnd w:id="123"/>
      <w:bookmarkEnd w:id="12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25"/>
      <w:bookmarkEnd w:id="126"/>
      <w:bookmarkEnd w:id="127"/>
    </w:p>
    <w:p w14:paraId="46F16F9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28" w:name="_Toc186431854"/>
      <w:bookmarkStart w:id="129" w:name="_Toc279701247"/>
      <w:bookmarkStart w:id="130" w:name="_Toc487900357"/>
      <w:bookmarkStart w:id="131" w:name="_Ref467379807"/>
      <w:bookmarkStart w:id="132" w:name="_Ref467379793"/>
      <w:bookmarkStart w:id="133" w:name="_Toc25909367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28"/>
      <w:bookmarkStart w:id="134"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34"/>
    <w:p w14:paraId="57D5077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5" w:name="_Toc19219"/>
      <w:bookmarkStart w:id="136" w:name="_Toc28451"/>
      <w:bookmarkStart w:id="137" w:name="_Toc78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29"/>
      <w:bookmarkEnd w:id="130"/>
      <w:bookmarkEnd w:id="131"/>
      <w:bookmarkEnd w:id="132"/>
      <w:bookmarkEnd w:id="133"/>
      <w:bookmarkEnd w:id="135"/>
      <w:bookmarkEnd w:id="136"/>
      <w:bookmarkEnd w:id="137"/>
    </w:p>
    <w:p w14:paraId="403E0D3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BF322C5">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8" w:name="_Ref467379923"/>
      <w:bookmarkStart w:id="139" w:name="_Toc259093677"/>
      <w:bookmarkStart w:id="140" w:name="_Toc487900358"/>
      <w:bookmarkStart w:id="141" w:name="_Ref467379863"/>
      <w:bookmarkStart w:id="142" w:name="_Ref467379852"/>
      <w:bookmarkStart w:id="143" w:name="_Toc279701248"/>
      <w:bookmarkStart w:id="144" w:name="_Toc774"/>
      <w:bookmarkStart w:id="145" w:name="_Toc3225"/>
      <w:bookmarkStart w:id="146" w:name="_Toc1611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38"/>
      <w:bookmarkEnd w:id="139"/>
      <w:bookmarkEnd w:id="140"/>
      <w:bookmarkEnd w:id="141"/>
      <w:bookmarkEnd w:id="142"/>
      <w:bookmarkEnd w:id="143"/>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44"/>
      <w:bookmarkEnd w:id="145"/>
      <w:bookmarkEnd w:id="146"/>
    </w:p>
    <w:p w14:paraId="2982309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FAE74A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47E6FF9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7"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47"/>
    </w:p>
    <w:p w14:paraId="2BB9056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F6CFD7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48"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48"/>
    </w:p>
    <w:p w14:paraId="279EBF5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71A3330F">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7502"/>
      <w:bookmarkStart w:id="150" w:name="_Toc259093683"/>
      <w:bookmarkStart w:id="151" w:name="_Toc279701254"/>
      <w:bookmarkStart w:id="152" w:name="_Toc487900364"/>
      <w:bookmarkStart w:id="153" w:name="_Ref467378121"/>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49"/>
    </w:p>
    <w:p w14:paraId="2189724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786D19A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4" w:name="_Toc259093688"/>
      <w:bookmarkStart w:id="155" w:name="_Toc487900369"/>
      <w:bookmarkStart w:id="156" w:name="_Toc279701259"/>
    </w:p>
    <w:p w14:paraId="23A45D3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7" w:name="_Toc10366"/>
      <w:bookmarkStart w:id="158" w:name="_Toc15237"/>
      <w:bookmarkStart w:id="159" w:name="_Toc229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54"/>
      <w:bookmarkEnd w:id="155"/>
      <w:bookmarkEnd w:id="156"/>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57"/>
      <w:bookmarkEnd w:id="158"/>
      <w:bookmarkEnd w:id="159"/>
    </w:p>
    <w:p w14:paraId="66C6A48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784B625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0" w:name="_Toc13566"/>
      <w:bookmarkStart w:id="161" w:name="_Toc16508"/>
      <w:bookmarkStart w:id="162" w:name="_Toc140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60"/>
      <w:bookmarkEnd w:id="161"/>
      <w:bookmarkEnd w:id="162"/>
    </w:p>
    <w:p w14:paraId="70414FF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330EAF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EB8542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3B1B74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37F2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3" w:name="_Toc487900365"/>
      <w:bookmarkStart w:id="164" w:name="_Toc689"/>
      <w:bookmarkStart w:id="165" w:name="_Toc30676"/>
      <w:bookmarkStart w:id="166" w:name="_Toc6969"/>
      <w:bookmarkStart w:id="167" w:name="_Toc279701255"/>
      <w:bookmarkStart w:id="168" w:name="_Toc25909368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63"/>
      <w:bookmarkEnd w:id="164"/>
      <w:bookmarkEnd w:id="165"/>
      <w:bookmarkEnd w:id="166"/>
      <w:bookmarkEnd w:id="167"/>
      <w:bookmarkEnd w:id="168"/>
    </w:p>
    <w:p w14:paraId="4F59D8E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28A8296">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9" w:name="_Toc7102"/>
      <w:bookmarkStart w:id="170" w:name="_Toc487900368"/>
      <w:bookmarkStart w:id="171" w:name="_Toc259093687"/>
      <w:bookmarkStart w:id="172" w:name="_Toc16959"/>
      <w:bookmarkStart w:id="173" w:name="_Toc8298"/>
      <w:bookmarkStart w:id="174" w:name="_Toc27970125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69"/>
      <w:bookmarkEnd w:id="170"/>
      <w:bookmarkEnd w:id="171"/>
      <w:bookmarkEnd w:id="172"/>
      <w:bookmarkEnd w:id="173"/>
      <w:bookmarkEnd w:id="174"/>
    </w:p>
    <w:p w14:paraId="6334925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E62389">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5" w:name="_Toc6134"/>
      <w:bookmarkStart w:id="176" w:name="_Toc15387"/>
      <w:bookmarkStart w:id="177" w:name="_Toc2933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75"/>
      <w:bookmarkEnd w:id="176"/>
      <w:bookmarkEnd w:id="177"/>
    </w:p>
    <w:p w14:paraId="2256EB5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39A37BE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8" w:name="_Toc1125"/>
      <w:bookmarkStart w:id="179" w:name="_Toc14563"/>
      <w:bookmarkStart w:id="180" w:name="_Toc659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78"/>
      <w:bookmarkEnd w:id="179"/>
      <w:bookmarkEnd w:id="180"/>
    </w:p>
    <w:p w14:paraId="55AD595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F09C5C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50"/>
    <w:bookmarkEnd w:id="151"/>
    <w:bookmarkEnd w:id="152"/>
    <w:bookmarkEnd w:id="153"/>
    <w:p w14:paraId="04A2C5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81" w:name="_Toc18567"/>
      <w:bookmarkStart w:id="182" w:name="_Toc10330"/>
      <w:bookmarkStart w:id="183" w:name="_Toc12773"/>
      <w:bookmarkStart w:id="184" w:name="_Toc487900373"/>
      <w:bookmarkStart w:id="185" w:name="_Toc279701263"/>
      <w:bookmarkStart w:id="186" w:name="_Toc259093692"/>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81"/>
      <w:bookmarkEnd w:id="182"/>
      <w:bookmarkEnd w:id="183"/>
      <w:bookmarkEnd w:id="184"/>
      <w:bookmarkEnd w:id="185"/>
      <w:bookmarkEnd w:id="186"/>
    </w:p>
    <w:p w14:paraId="4FD1BC1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EA3454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3E2FFE35">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7" w:name="_Toc279701264"/>
      <w:bookmarkStart w:id="188" w:name="_Toc12004"/>
      <w:bookmarkStart w:id="189" w:name="_Toc16673"/>
      <w:bookmarkStart w:id="190" w:name="_Toc259093693"/>
      <w:bookmarkStart w:id="191" w:name="_Toc3148"/>
      <w:bookmarkStart w:id="192"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87"/>
      <w:bookmarkEnd w:id="188"/>
      <w:bookmarkEnd w:id="189"/>
      <w:bookmarkEnd w:id="190"/>
      <w:bookmarkEnd w:id="191"/>
    </w:p>
    <w:p w14:paraId="33B4925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2A3FAC7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0DF08E3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92"/>
    <w:p w14:paraId="6B2BB62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93" w:name="_Toc19890"/>
      <w:bookmarkStart w:id="194" w:name="_Toc14001"/>
      <w:bookmarkStart w:id="195" w:name="_Toc68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93"/>
      <w:bookmarkEnd w:id="194"/>
      <w:bookmarkEnd w:id="195"/>
    </w:p>
    <w:p w14:paraId="459633B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FF3F5C">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96"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96"/>
    </w:p>
    <w:p w14:paraId="2233DC1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7D13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F80D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2.5</w:t>
            </w:r>
          </w:p>
        </w:tc>
        <w:tc>
          <w:tcPr>
            <w:tcW w:w="7568" w:type="dxa"/>
            <w:vAlign w:val="center"/>
          </w:tcPr>
          <w:p w14:paraId="2B92C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合同履约期满并经</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验收合格后，一次性付清合同价款。</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7568" w:type="dxa"/>
            <w:vAlign w:val="center"/>
          </w:tcPr>
          <w:p w14:paraId="6703C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7568" w:type="dxa"/>
            <w:vAlign w:val="center"/>
          </w:tcPr>
          <w:p w14:paraId="3066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7568" w:type="dxa"/>
            <w:vAlign w:val="center"/>
          </w:tcPr>
          <w:p w14:paraId="4D989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2E586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highlight w:val="none"/>
                <w:lang w:val="en-US" w:eastAsia="zh-CN"/>
              </w:rPr>
            </w:pPr>
            <w:r>
              <w:rPr>
                <w:rFonts w:hint="eastAsia" w:ascii="宋体" w:hAnsi="宋体" w:eastAsia="宋体" w:cs="宋体"/>
                <w:color w:val="000000"/>
                <w:sz w:val="24"/>
                <w:szCs w:val="24"/>
                <w:highlight w:val="none"/>
              </w:rPr>
              <w:t>2.15.3验收</w:t>
            </w:r>
            <w:r>
              <w:rPr>
                <w:rFonts w:hint="eastAsia" w:ascii="宋体" w:hAnsi="宋体" w:eastAsia="宋体" w:cs="宋体"/>
                <w:color w:val="000000"/>
                <w:sz w:val="24"/>
                <w:szCs w:val="24"/>
                <w:highlight w:val="none"/>
                <w:lang w:val="en-US" w:eastAsia="zh-CN"/>
              </w:rPr>
              <w:t>结论</w:t>
            </w:r>
            <w:r>
              <w:rPr>
                <w:rFonts w:hint="eastAsia" w:ascii="宋体" w:hAnsi="宋体" w:eastAsia="宋体" w:cs="宋体"/>
                <w:color w:val="000000"/>
                <w:sz w:val="24"/>
                <w:szCs w:val="24"/>
                <w:highlight w:val="none"/>
              </w:rPr>
              <w:t>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sz w:val="24"/>
                <w:highlight w:val="none"/>
              </w:rPr>
            </w:pPr>
            <w:r>
              <w:rPr>
                <w:rFonts w:hint="eastAsia" w:ascii="宋体" w:hAnsi="宋体" w:eastAsia="宋体"/>
                <w:sz w:val="24"/>
                <w:highlight w:val="none"/>
              </w:rPr>
              <w:t>2.17</w:t>
            </w:r>
          </w:p>
        </w:tc>
        <w:tc>
          <w:tcPr>
            <w:tcW w:w="7568" w:type="dxa"/>
            <w:vAlign w:val="center"/>
          </w:tcPr>
          <w:p w14:paraId="593AC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7568" w:type="dxa"/>
            <w:vAlign w:val="center"/>
          </w:tcPr>
          <w:p w14:paraId="394B4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tc>
      </w:tr>
      <w:tr w14:paraId="3A8A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0F1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3</w:t>
            </w:r>
          </w:p>
        </w:tc>
        <w:tc>
          <w:tcPr>
            <w:tcW w:w="7568" w:type="dxa"/>
            <w:vAlign w:val="center"/>
          </w:tcPr>
          <w:p w14:paraId="420AE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严禁乙方转包合同服务内容的行为，一经发现甲方即终止合同并报行业主管部门进行相应处罚。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）乙方未按合同约定履行各项工作内容，甲</w:t>
            </w:r>
            <w:r>
              <w:rPr>
                <w:rFonts w:hint="eastAsia" w:ascii="宋体" w:hAnsi="宋体" w:eastAsia="宋体" w:cs="宋体"/>
                <w:color w:val="000000" w:themeColor="text1"/>
                <w:sz w:val="24"/>
                <w:szCs w:val="24"/>
                <w:highlight w:val="none"/>
                <w14:textFill>
                  <w14:solidFill>
                    <w14:schemeClr w14:val="tx1"/>
                  </w14:solidFill>
                </w14:textFill>
              </w:rPr>
              <w:t xml:space="preserve">方有权视违约情节的轻重，处以1000 元/次违约金（从合同价款中扣除）。情节严重的，解除合同。 </w:t>
            </w:r>
          </w:p>
        </w:tc>
      </w:tr>
      <w:tr w14:paraId="4FAF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15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4</w:t>
            </w:r>
          </w:p>
        </w:tc>
        <w:tc>
          <w:tcPr>
            <w:tcW w:w="7568" w:type="dxa"/>
            <w:vAlign w:val="center"/>
          </w:tcPr>
          <w:p w14:paraId="029F1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乙方在服务期内的运维工作完成情况（包括且不限于驻场人员考勤情况及服务质量、响应效率等）接受甲方监督和管理，具体要求如下：</w:t>
            </w:r>
          </w:p>
          <w:p w14:paraId="11BAB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①双方签订合同后，项目团队名单经甲方审核并确认，服务期内团队驻场成员每个工作日应在甲方指定地点签到考勤，无特殊原因不得缺勤，确需请假需提前向甲方申请并征得甲方同意；</w:t>
            </w:r>
          </w:p>
          <w:p w14:paraId="5845D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②驻场人员须专职从事本项目的工作，不得从事与本项目无关的工作。</w:t>
            </w:r>
          </w:p>
        </w:tc>
      </w:tr>
      <w:tr w14:paraId="2A22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794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p>
        </w:tc>
        <w:tc>
          <w:tcPr>
            <w:tcW w:w="7568" w:type="dxa"/>
            <w:vAlign w:val="center"/>
          </w:tcPr>
          <w:p w14:paraId="4035F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要求进入甲方工作场所的人员知悉其必须承担的保密义务和责任，遵守国家保密法律、法规，自觉遵守工作纪律和规章制度，不做任何窃取或泄漏国家秘密、商业秘密和个人秘密的行为。乙方须将有关人员的情况（姓名、 性别、身份证号码、家庭住址、联系方式）及签订的保密协议书面报甲方备案。</w:t>
            </w: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B83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bl>
    <w:p w14:paraId="417E0962">
      <w:pPr>
        <w:rPr>
          <w:rFonts w:hint="eastAsia" w:ascii="宋体" w:hAnsi="宋体" w:eastAsia="宋体" w:cs="宋体"/>
          <w:color w:val="auto"/>
          <w:kern w:val="2"/>
          <w:sz w:val="28"/>
          <w:szCs w:val="28"/>
          <w:highlight w:val="none"/>
          <w:u w:color="auto"/>
          <w:lang w:val="en-US" w:eastAsia="zh-CN" w:bidi="ar"/>
        </w:rPr>
      </w:pPr>
    </w:p>
    <w:p w14:paraId="2A406EFD">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3320696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197" w:name="_Toc6275_WPSOffice_Level1"/>
      <w:bookmarkEnd w:id="197"/>
      <w:r>
        <w:rPr>
          <w:rFonts w:hint="eastAsia" w:ascii="宋体" w:hAnsi="宋体" w:eastAsia="宋体" w:cs="宋体"/>
          <w:color w:val="auto"/>
          <w:kern w:val="2"/>
          <w:sz w:val="28"/>
          <w:szCs w:val="28"/>
          <w:highlight w:val="none"/>
          <w:u w:color="auto"/>
          <w:lang w:val="en-US" w:eastAsia="zh-CN" w:bidi="ar"/>
        </w:rPr>
        <w:t>第六章 投标文件格式</w:t>
      </w:r>
    </w:p>
    <w:p w14:paraId="56573949">
      <w:pPr>
        <w:jc w:val="right"/>
        <w:rPr>
          <w:rFonts w:ascii="宋体" w:hAnsi="宋体"/>
          <w:sz w:val="28"/>
          <w:szCs w:val="28"/>
          <w:highlight w:val="none"/>
          <w:bdr w:val="single" w:color="auto" w:sz="4" w:space="0"/>
        </w:rPr>
      </w:pPr>
    </w:p>
    <w:p w14:paraId="02E9805B">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r>
        <w:rPr>
          <w:rFonts w:hint="eastAsia" w:ascii="黑体" w:hAnsi="宋体" w:eastAsia="黑体" w:cs="黑体"/>
          <w:color w:val="000000"/>
          <w:kern w:val="0"/>
          <w:sz w:val="20"/>
          <w:szCs w:val="20"/>
          <w:highlight w:val="none"/>
          <w:u w:color="000000"/>
          <w:lang w:val="en-US" w:eastAsia="zh-CN" w:bidi="ar"/>
        </w:rPr>
        <w:t xml:space="preserve"> </w:t>
      </w:r>
    </w:p>
    <w:p w14:paraId="38909D4F">
      <w:pPr>
        <w:pStyle w:val="4"/>
        <w:rPr>
          <w:rFonts w:hint="eastAsia"/>
          <w:highlight w:val="none"/>
          <w:lang w:val="en-US"/>
        </w:rPr>
      </w:pPr>
    </w:p>
    <w:p w14:paraId="0856A6E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98" w:name="_Toc21573"/>
      <w:bookmarkEnd w:id="198"/>
      <w:bookmarkStart w:id="199" w:name="_Toc128_WPSOffice_Level1"/>
      <w:r>
        <w:rPr>
          <w:rFonts w:hint="eastAsia" w:ascii="宋体" w:hAnsi="宋体" w:eastAsia="宋体" w:cs="宋体"/>
          <w:b/>
          <w:bCs w:val="0"/>
          <w:color w:val="000000"/>
          <w:kern w:val="0"/>
          <w:sz w:val="44"/>
          <w:szCs w:val="44"/>
          <w:highlight w:val="none"/>
          <w:u w:color="000000"/>
          <w:lang w:val="en-US" w:eastAsia="zh-CN" w:bidi="ar"/>
        </w:rPr>
        <w:t>投标文件</w:t>
      </w:r>
      <w:bookmarkEnd w:id="199"/>
    </w:p>
    <w:p w14:paraId="0BC2512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000000"/>
          <w:kern w:val="0"/>
          <w:sz w:val="44"/>
          <w:szCs w:val="44"/>
          <w:highlight w:val="none"/>
          <w:u w:color="000000"/>
          <w:lang w:val="en-US" w:eastAsia="zh-CN" w:bidi="ar"/>
        </w:rPr>
      </w:pPr>
      <w:bookmarkStart w:id="200" w:name="_Toc19336_WPSOffice_Level2"/>
      <w:bookmarkEnd w:id="200"/>
    </w:p>
    <w:p w14:paraId="1D5ADCD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594CBE0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201" w:name="_Toc7180_WPSOffice_Level3"/>
      <w:bookmarkEnd w:id="201"/>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3E4635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B8BDB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2CF22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C8D7676">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B4619F2">
      <w:pPr>
        <w:pStyle w:val="20"/>
        <w:widowControl/>
        <w:rPr>
          <w:highlight w:val="none"/>
          <w:lang w:val="en-US"/>
        </w:rPr>
      </w:pPr>
      <w:r>
        <w:rPr>
          <w:highlight w:val="none"/>
          <w:lang w:val="en-US"/>
        </w:rPr>
        <w:t xml:space="preserve"> </w:t>
      </w:r>
    </w:p>
    <w:p w14:paraId="05BD128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D400C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1696B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F3DB6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923C9E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F04836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104A3534">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202" w:name="_Toc14710_WPSOffice_Level1"/>
      <w:bookmarkEnd w:id="202"/>
      <w:r>
        <w:rPr>
          <w:rFonts w:hint="eastAsia" w:ascii="宋体" w:hAnsi="宋体" w:eastAsia="宋体" w:cs="宋体"/>
          <w:b/>
          <w:bCs w:val="0"/>
          <w:color w:val="000000"/>
          <w:kern w:val="0"/>
          <w:sz w:val="44"/>
          <w:szCs w:val="44"/>
          <w:highlight w:val="none"/>
          <w:u w:color="000000"/>
          <w:lang w:val="en-US" w:eastAsia="zh-CN" w:bidi="ar"/>
        </w:rPr>
        <w:t>目   录</w:t>
      </w:r>
    </w:p>
    <w:p w14:paraId="6E2371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90411E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（1）法人代表人身份证明及其有效身份证（或法人代表授权委托书及其有效身份证）（格式见附件）；</w:t>
      </w:r>
    </w:p>
    <w:p w14:paraId="277E341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（2）具有独立承担民事责任的能力证明材料；</w:t>
      </w:r>
    </w:p>
    <w:p w14:paraId="34AFE46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p w14:paraId="0462EE5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（4）诚信投标承诺书（格式见附件）；</w:t>
      </w:r>
    </w:p>
    <w:p w14:paraId="5A407C4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（5）服务承诺书（格式见附件）；</w:t>
      </w:r>
    </w:p>
    <w:p w14:paraId="5272892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（6）开标一览表（格式见附件）；</w:t>
      </w:r>
    </w:p>
    <w:p w14:paraId="2790F9B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（7）投标函（格式见附件）；</w:t>
      </w:r>
    </w:p>
    <w:p w14:paraId="5D2FB57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（8）中小企业声明函或残疾人福利性企业（格式见附件）（如是）</w:t>
      </w:r>
      <w:r>
        <w:rPr>
          <w:rFonts w:hint="eastAsia" w:ascii="宋体" w:hAnsi="宋体" w:eastAsia="宋体" w:cs="Times New Roman"/>
          <w:color w:val="000000"/>
          <w:szCs w:val="21"/>
          <w:highlight w:val="none"/>
          <w:lang w:val="en-US" w:eastAsia="zh-CN"/>
        </w:rPr>
        <w:t>；</w:t>
      </w:r>
    </w:p>
    <w:p w14:paraId="3292B2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（9）招标文件中要求提供的其他相关资料。</w:t>
      </w:r>
    </w:p>
    <w:p w14:paraId="68A1C4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79512A3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07386938">
      <w:pPr>
        <w:pStyle w:val="4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203" w:name="_Toc6019_WPSOffice_Level1"/>
      <w:bookmarkEnd w:id="203"/>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1388DB1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6B33D1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6BCE41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CDABD4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5DB969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B104646">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4BCBBFE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5216F98B">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1B364EFF">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083381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74B879A8">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6D78E9E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548151B">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3FA8C8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35740C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338CDE3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16ED9C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01DBF0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083AFF3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2AB2BE0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2972F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15525015">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583454C0">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309BF6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6884D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C0CB9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881E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D7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1AD7A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419DF9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六、我公司没有下列情形：</w:t>
      </w:r>
      <w:r>
        <w:rPr>
          <w:rFonts w:hint="eastAsia" w:ascii="宋体" w:hAnsi="宋体"/>
          <w:color w:val="auto"/>
          <w:szCs w:val="21"/>
          <w:highlight w:val="none"/>
          <w:lang w:val="en-US" w:eastAsia="zh-CN"/>
        </w:rPr>
        <w:t>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w:t>
      </w:r>
    </w:p>
    <w:p w14:paraId="3176AB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11580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266AD4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280E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2506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15C8EC2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35F5B0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333B4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6220F11E">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1A07D8CC">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67170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49AE55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p>
    <w:p w14:paraId="63D204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2C838DE0">
      <w:pPr>
        <w:spacing w:line="720" w:lineRule="auto"/>
        <w:rPr>
          <w:rFonts w:ascii="宋体" w:hAnsi="宋体"/>
          <w:color w:val="000000"/>
          <w:sz w:val="24"/>
          <w:highlight w:val="none"/>
        </w:rPr>
      </w:pPr>
      <w:r>
        <w:rPr>
          <w:rFonts w:hint="eastAsia" w:ascii="宋体" w:hAnsi="宋体"/>
          <w:color w:val="000000"/>
          <w:sz w:val="24"/>
          <w:highlight w:val="none"/>
        </w:rPr>
        <w:t> </w:t>
      </w:r>
    </w:p>
    <w:p w14:paraId="6583E45E">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30E537EC">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33806926">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DB37B6">
      <w:pPr>
        <w:rPr>
          <w:highlight w:val="none"/>
        </w:rPr>
      </w:pPr>
      <w:r>
        <w:rPr>
          <w:highlight w:val="none"/>
        </w:rPr>
        <w:br w:type="page"/>
      </w:r>
    </w:p>
    <w:p w14:paraId="1D78324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25BD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4225A89A">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6462B40">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D97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9DC15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7B5BA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53ED3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68B8FF0">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A9E423">
            <w:pPr>
              <w:pStyle w:val="16"/>
              <w:widowControl/>
              <w:spacing w:line="460" w:lineRule="exact"/>
              <w:ind w:left="86" w:leftChars="41"/>
              <w:rPr>
                <w:rFonts w:hint="eastAsia" w:ascii="宋体" w:hAnsi="Arial" w:eastAsia="宋体" w:cs="宋体"/>
                <w:sz w:val="24"/>
                <w:szCs w:val="24"/>
                <w:highlight w:val="none"/>
                <w:lang w:val="en-US"/>
              </w:rPr>
            </w:pPr>
          </w:p>
        </w:tc>
      </w:tr>
      <w:tr w14:paraId="7F97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8437F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6D403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val="en-US" w:eastAsia="zh-CN"/>
              </w:rPr>
              <w:t>报</w:t>
            </w:r>
            <w:r>
              <w:rPr>
                <w:rFonts w:hint="eastAsia" w:ascii="宋体" w:hAnsi="宋体" w:eastAsia="宋体" w:cs="宋体"/>
                <w:color w:val="000000"/>
                <w:sz w:val="21"/>
                <w:szCs w:val="21"/>
                <w:highlight w:val="none"/>
              </w:rPr>
              <w:t>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含税）</w:t>
            </w:r>
            <w:bookmarkStart w:id="204" w:name="_GoBack"/>
            <w:r>
              <w:rPr>
                <w:rFonts w:hint="eastAsia" w:ascii="宋体" w:hAnsi="宋体" w:eastAsia="宋体" w:cs="宋体"/>
                <w:color w:val="000000"/>
                <w:sz w:val="21"/>
                <w:szCs w:val="21"/>
                <w:highlight w:val="none"/>
              </w:rPr>
              <w:t>（大写）：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37F49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680" w:firstLineChars="8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小</w:t>
            </w:r>
            <w:r>
              <w:rPr>
                <w:rFonts w:hint="eastAsia" w:ascii="宋体" w:hAnsi="宋体" w:eastAsia="宋体" w:cs="宋体"/>
                <w:color w:val="000000"/>
                <w:sz w:val="21"/>
                <w:szCs w:val="21"/>
                <w:highlight w:val="none"/>
              </w:rPr>
              <w:t>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2153B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其中，</w:t>
            </w:r>
            <w:r>
              <w:rPr>
                <w:rFonts w:hint="eastAsia" w:ascii="宋体" w:hAnsi="宋体" w:eastAsia="宋体" w:cs="宋体"/>
                <w:b/>
                <w:color w:val="auto"/>
                <w:sz w:val="21"/>
                <w:szCs w:val="21"/>
                <w:highlight w:val="none"/>
              </w:rPr>
              <w:t>小、微型、监狱、残疾人福利性企业报价（</w:t>
            </w:r>
            <w:r>
              <w:rPr>
                <w:rFonts w:hint="eastAsia" w:ascii="宋体" w:hAnsi="宋体" w:eastAsia="宋体" w:cs="宋体"/>
                <w:color w:val="auto"/>
                <w:sz w:val="21"/>
                <w:szCs w:val="21"/>
                <w:highlight w:val="none"/>
              </w:rPr>
              <w:t>注：非小微等企业可以不填写</w:t>
            </w:r>
            <w:r>
              <w:rPr>
                <w:rFonts w:hint="eastAsia" w:ascii="宋体" w:hAnsi="宋体" w:eastAsia="宋体" w:cs="宋体"/>
                <w:b/>
                <w:color w:val="auto"/>
                <w:sz w:val="21"/>
                <w:szCs w:val="21"/>
                <w:highlight w:val="none"/>
              </w:rPr>
              <w:t>）</w:t>
            </w:r>
          </w:p>
          <w:p w14:paraId="3A30B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CCCF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050" w:firstLineChars="5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bookmarkEnd w:id="204"/>
          <w:p w14:paraId="12F066A5">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both"/>
              <w:textAlignment w:val="auto"/>
              <w:rPr>
                <w:rFonts w:hint="default"/>
                <w:kern w:val="2"/>
                <w:sz w:val="24"/>
                <w:szCs w:val="24"/>
                <w:highlight w:val="none"/>
                <w:lang w:val="en-US"/>
              </w:rPr>
            </w:pPr>
            <w:r>
              <w:rPr>
                <w:rFonts w:hint="eastAsia" w:ascii="宋体" w:hAnsi="宋体" w:eastAsia="宋体" w:cs="宋体"/>
                <w:color w:val="000000"/>
                <w:sz w:val="21"/>
                <w:szCs w:val="21"/>
                <w:highlight w:val="none"/>
              </w:rPr>
              <w:t>服务期：</w:t>
            </w:r>
          </w:p>
        </w:tc>
      </w:tr>
    </w:tbl>
    <w:p w14:paraId="0D74E67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16A54B9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5784D394">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2BB474CE">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14760068">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AE24D7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5F6228E6">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69A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4699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7826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2A76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70E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83F5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6CE3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BC6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0E94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5667C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B49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1751A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39D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0D30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703B883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8E360FD">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6</w:t>
      </w:r>
      <w:r>
        <w:rPr>
          <w:rFonts w:hint="eastAsia" w:ascii="宋体" w:hAnsi="宋体"/>
          <w:b/>
          <w:color w:val="auto"/>
          <w:sz w:val="30"/>
          <w:szCs w:val="30"/>
          <w:highlight w:val="none"/>
        </w:rPr>
        <w:t xml:space="preserve">          </w:t>
      </w:r>
    </w:p>
    <w:p w14:paraId="0208E48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6435CFC3">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518690EA">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514EC0A1">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696C61FF">
      <w:pPr>
        <w:ind w:firstLine="420" w:firstLineChars="200"/>
        <w:rPr>
          <w:color w:val="auto"/>
          <w:sz w:val="21"/>
          <w:szCs w:val="21"/>
          <w:highlight w:val="none"/>
        </w:rPr>
      </w:pPr>
      <w:r>
        <w:rPr>
          <w:rFonts w:hint="eastAsia"/>
          <w:color w:val="auto"/>
          <w:sz w:val="21"/>
          <w:szCs w:val="21"/>
          <w:highlight w:val="none"/>
        </w:rPr>
        <w:t>……</w:t>
      </w:r>
    </w:p>
    <w:p w14:paraId="6B76A46C">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00C18985">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39AB22">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58AFC631">
      <w:pPr>
        <w:ind w:right="420" w:firstLine="4620" w:firstLineChars="2200"/>
        <w:rPr>
          <w:rFonts w:hint="eastAsia"/>
          <w:color w:val="auto"/>
          <w:highlight w:val="none"/>
        </w:rPr>
      </w:pPr>
    </w:p>
    <w:p w14:paraId="7670C1A6">
      <w:pPr>
        <w:ind w:right="420" w:firstLine="420" w:firstLineChars="200"/>
        <w:jc w:val="center"/>
        <w:rPr>
          <w:rFonts w:hint="eastAsia"/>
          <w:color w:val="auto"/>
          <w:highlight w:val="none"/>
        </w:rPr>
      </w:pPr>
      <w:r>
        <w:rPr>
          <w:rFonts w:hint="eastAsia"/>
          <w:color w:val="auto"/>
          <w:highlight w:val="none"/>
        </w:rPr>
        <w:t xml:space="preserve">               日 期：</w:t>
      </w:r>
    </w:p>
    <w:p w14:paraId="2D56009A">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612E66AD">
      <w:pPr>
        <w:spacing w:line="360" w:lineRule="exact"/>
        <w:ind w:firstLine="443" w:firstLineChars="147"/>
        <w:rPr>
          <w:rFonts w:hint="eastAsia" w:ascii="宋体" w:hAnsi="宋体"/>
          <w:b/>
          <w:color w:val="auto"/>
          <w:sz w:val="30"/>
          <w:szCs w:val="30"/>
          <w:highlight w:val="none"/>
        </w:rPr>
      </w:pPr>
    </w:p>
    <w:p w14:paraId="5BA55000">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7</w:t>
      </w:r>
    </w:p>
    <w:p w14:paraId="6EB0C1E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522C2639">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062B46B9">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683E7B71">
      <w:pPr>
        <w:spacing w:line="588" w:lineRule="exact"/>
        <w:ind w:firstLine="630" w:firstLineChars="300"/>
        <w:rPr>
          <w:color w:val="auto"/>
          <w:highlight w:val="none"/>
        </w:rPr>
      </w:pPr>
      <w:r>
        <w:rPr>
          <w:rFonts w:hint="eastAsia"/>
          <w:color w:val="auto"/>
          <w:highlight w:val="none"/>
        </w:rPr>
        <w:t xml:space="preserve">                                      投标人（盖单位章）：</w:t>
      </w:r>
    </w:p>
    <w:p w14:paraId="44E620C6">
      <w:pPr>
        <w:spacing w:line="588" w:lineRule="exact"/>
        <w:ind w:firstLine="630" w:firstLineChars="300"/>
        <w:rPr>
          <w:color w:val="auto"/>
          <w:highlight w:val="none"/>
        </w:rPr>
      </w:pPr>
      <w:r>
        <w:rPr>
          <w:rFonts w:hint="eastAsia"/>
          <w:color w:val="auto"/>
          <w:highlight w:val="none"/>
        </w:rPr>
        <w:t xml:space="preserve">                                                日  期：</w:t>
      </w:r>
    </w:p>
    <w:p w14:paraId="50AC1EA0">
      <w:pPr>
        <w:pStyle w:val="25"/>
        <w:rPr>
          <w:highlight w:val="none"/>
          <w:lang w:eastAsia="zh-CN"/>
        </w:rPr>
      </w:pPr>
    </w:p>
    <w:p w14:paraId="3C99150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4BFC833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05C158F5">
      <w:pPr>
        <w:pStyle w:val="22"/>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4E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2CD2A3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5FB23E9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滁州市工程建设项目审批管理系统运维服务</w:t>
            </w:r>
            <w:r>
              <w:rPr>
                <w:rFonts w:hint="eastAsia" w:ascii="宋体" w:hAnsi="宋体" w:eastAsia="宋体" w:cs="宋体"/>
                <w:color w:val="000000"/>
                <w:kern w:val="2"/>
                <w:sz w:val="28"/>
                <w:szCs w:val="28"/>
                <w:highlight w:val="none"/>
                <w:u w:color="000000"/>
                <w:lang w:val="en-US" w:eastAsia="zh-CN" w:bidi="ar"/>
              </w:rPr>
              <w:t>招标文件进行确认。</w:t>
            </w:r>
          </w:p>
          <w:p w14:paraId="21919A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采购人：滁州市住房和城乡建设局 </w:t>
            </w:r>
          </w:p>
          <w:p w14:paraId="4B2BCD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联系人：方寸天 </w:t>
            </w:r>
          </w:p>
          <w:p w14:paraId="4BBF944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联系电话：0550-2170988</w:t>
            </w:r>
          </w:p>
          <w:p w14:paraId="713E971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31DAA524">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3D2B756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2F10EBC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p w14:paraId="5AEAFE1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D3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AFB331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3EDC7B3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7761321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A2B504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658010F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2192CD7">
            <w:pPr>
              <w:pStyle w:val="25"/>
              <w:widowControl/>
              <w:spacing w:before="0" w:beforeAutospacing="0" w:after="120" w:afterAutospacing="0"/>
              <w:ind w:leftChars="200" w:right="0" w:firstLine="560"/>
              <w:rPr>
                <w:kern w:val="2"/>
                <w:sz w:val="28"/>
                <w:szCs w:val="28"/>
                <w:highlight w:val="none"/>
                <w:lang w:val="en-US"/>
              </w:rPr>
            </w:pPr>
          </w:p>
          <w:p w14:paraId="2B0EB9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3C46392">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E9153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4010023">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tc>
      </w:tr>
    </w:tbl>
    <w:p w14:paraId="1C00708B">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8D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300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540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3A540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D4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187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F187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D26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044D5"/>
    <w:multiLevelType w:val="singleLevel"/>
    <w:tmpl w:val="A06044D5"/>
    <w:lvl w:ilvl="0" w:tentative="0">
      <w:start w:val="1"/>
      <w:numFmt w:val="decimal"/>
      <w:suff w:val="nothing"/>
      <w:lvlText w:val="（%1）"/>
      <w:lvlJc w:val="left"/>
    </w:lvl>
  </w:abstractNum>
  <w:abstractNum w:abstractNumId="1">
    <w:nsid w:val="B5AD08A6"/>
    <w:multiLevelType w:val="singleLevel"/>
    <w:tmpl w:val="B5AD08A6"/>
    <w:lvl w:ilvl="0" w:tentative="0">
      <w:start w:val="5"/>
      <w:numFmt w:val="chineseCounting"/>
      <w:suff w:val="space"/>
      <w:lvlText w:val="第%1章"/>
      <w:lvlJc w:val="left"/>
      <w:rPr>
        <w:rFonts w:hint="eastAsia"/>
      </w:rPr>
    </w:lvl>
  </w:abstractNum>
  <w:abstractNum w:abstractNumId="2">
    <w:nsid w:val="2323379E"/>
    <w:multiLevelType w:val="multilevel"/>
    <w:tmpl w:val="2323379E"/>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92754C"/>
    <w:multiLevelType w:val="singleLevel"/>
    <w:tmpl w:val="3792754C"/>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57865"/>
    <w:rsid w:val="01394488"/>
    <w:rsid w:val="01AA0375"/>
    <w:rsid w:val="01D118B5"/>
    <w:rsid w:val="01E872A1"/>
    <w:rsid w:val="03A16DF2"/>
    <w:rsid w:val="03EB72C0"/>
    <w:rsid w:val="06B76AF5"/>
    <w:rsid w:val="06D54ED0"/>
    <w:rsid w:val="07C12328"/>
    <w:rsid w:val="0B625D1F"/>
    <w:rsid w:val="0B8B29D7"/>
    <w:rsid w:val="0B911CD2"/>
    <w:rsid w:val="0B9716C3"/>
    <w:rsid w:val="0CEF01A1"/>
    <w:rsid w:val="0D586601"/>
    <w:rsid w:val="0D8F0D8C"/>
    <w:rsid w:val="0E064672"/>
    <w:rsid w:val="0E264319"/>
    <w:rsid w:val="0E602A45"/>
    <w:rsid w:val="0EBB3464"/>
    <w:rsid w:val="0FEC3D6A"/>
    <w:rsid w:val="10182671"/>
    <w:rsid w:val="10E74A70"/>
    <w:rsid w:val="114F3AD5"/>
    <w:rsid w:val="12082018"/>
    <w:rsid w:val="13EA2ED7"/>
    <w:rsid w:val="14334ED5"/>
    <w:rsid w:val="14C00319"/>
    <w:rsid w:val="14CF696D"/>
    <w:rsid w:val="15D46184"/>
    <w:rsid w:val="16813D78"/>
    <w:rsid w:val="18D96084"/>
    <w:rsid w:val="1AB3384D"/>
    <w:rsid w:val="1B522696"/>
    <w:rsid w:val="1D1554B2"/>
    <w:rsid w:val="1D2A5FD4"/>
    <w:rsid w:val="1DA44462"/>
    <w:rsid w:val="1E474369"/>
    <w:rsid w:val="1E567970"/>
    <w:rsid w:val="1F9647B1"/>
    <w:rsid w:val="1FBE5586"/>
    <w:rsid w:val="202979CC"/>
    <w:rsid w:val="222D5B93"/>
    <w:rsid w:val="22EA440E"/>
    <w:rsid w:val="23503E27"/>
    <w:rsid w:val="23A81E13"/>
    <w:rsid w:val="23DF40E5"/>
    <w:rsid w:val="25F022C1"/>
    <w:rsid w:val="277C7584"/>
    <w:rsid w:val="287E4991"/>
    <w:rsid w:val="29681BB6"/>
    <w:rsid w:val="29BA55DC"/>
    <w:rsid w:val="2CD13D11"/>
    <w:rsid w:val="2D921DED"/>
    <w:rsid w:val="2EE605DD"/>
    <w:rsid w:val="2FD4269B"/>
    <w:rsid w:val="382B3EBA"/>
    <w:rsid w:val="3AFB18B9"/>
    <w:rsid w:val="3B016606"/>
    <w:rsid w:val="3BFD65FB"/>
    <w:rsid w:val="40585B1F"/>
    <w:rsid w:val="41C76417"/>
    <w:rsid w:val="42AB7679"/>
    <w:rsid w:val="43EE045E"/>
    <w:rsid w:val="440F4D94"/>
    <w:rsid w:val="4443363F"/>
    <w:rsid w:val="454247AC"/>
    <w:rsid w:val="454513CE"/>
    <w:rsid w:val="454F1D39"/>
    <w:rsid w:val="456E0582"/>
    <w:rsid w:val="46DE1424"/>
    <w:rsid w:val="47DC16A5"/>
    <w:rsid w:val="49C27036"/>
    <w:rsid w:val="4B8A2C90"/>
    <w:rsid w:val="4BBE3EC0"/>
    <w:rsid w:val="4BF21D42"/>
    <w:rsid w:val="4C3857CB"/>
    <w:rsid w:val="4F522371"/>
    <w:rsid w:val="502A52F7"/>
    <w:rsid w:val="50620C14"/>
    <w:rsid w:val="51A91BC3"/>
    <w:rsid w:val="523D4012"/>
    <w:rsid w:val="54C56489"/>
    <w:rsid w:val="54D369B1"/>
    <w:rsid w:val="56797A9A"/>
    <w:rsid w:val="569C7DBB"/>
    <w:rsid w:val="570240F3"/>
    <w:rsid w:val="58BC42F8"/>
    <w:rsid w:val="59237566"/>
    <w:rsid w:val="5AB972A9"/>
    <w:rsid w:val="5AC41FE9"/>
    <w:rsid w:val="5AD57D84"/>
    <w:rsid w:val="5BEA4FCB"/>
    <w:rsid w:val="5C2219D2"/>
    <w:rsid w:val="5C940834"/>
    <w:rsid w:val="5EEC02FA"/>
    <w:rsid w:val="5F35414B"/>
    <w:rsid w:val="642277FE"/>
    <w:rsid w:val="6509245E"/>
    <w:rsid w:val="668A652A"/>
    <w:rsid w:val="691E05DB"/>
    <w:rsid w:val="6CC47100"/>
    <w:rsid w:val="6EA934B6"/>
    <w:rsid w:val="702C496F"/>
    <w:rsid w:val="72D30C05"/>
    <w:rsid w:val="75843174"/>
    <w:rsid w:val="76B7003F"/>
    <w:rsid w:val="7782285E"/>
    <w:rsid w:val="77FF70A2"/>
    <w:rsid w:val="78412396"/>
    <w:rsid w:val="794F00D8"/>
    <w:rsid w:val="79924E45"/>
    <w:rsid w:val="7F216B07"/>
    <w:rsid w:val="EDCF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6"/>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customStyle="1" w:styleId="6">
    <w:name w:val="正文2"/>
    <w:basedOn w:val="1"/>
    <w:next w:val="1"/>
    <w:autoRedefine/>
    <w:qFormat/>
    <w:uiPriority w:val="0"/>
    <w:pPr>
      <w:spacing w:line="360" w:lineRule="auto"/>
      <w:ind w:firstLine="420" w:firstLineChars="200"/>
    </w:pPr>
    <w:rPr>
      <w:rFonts w:ascii="Times New Roman" w:hAnsi="Times New Roman" w:eastAsia="宋体"/>
    </w:rPr>
  </w:style>
  <w:style w:type="paragraph" w:styleId="7">
    <w:name w:val="toc 7"/>
    <w:basedOn w:val="1"/>
    <w:next w:val="1"/>
    <w:qFormat/>
    <w:uiPriority w:val="39"/>
    <w:pPr>
      <w:ind w:left="1260"/>
      <w:jc w:val="left"/>
    </w:pPr>
    <w:rPr>
      <w:sz w:val="18"/>
      <w:szCs w:val="18"/>
    </w:rPr>
  </w:style>
  <w:style w:type="paragraph" w:styleId="8">
    <w:name w:val="annotation text"/>
    <w:basedOn w:val="1"/>
    <w:qFormat/>
    <w:uiPriority w:val="0"/>
    <w:pPr>
      <w:jc w:val="left"/>
    </w:pPr>
    <w:rPr>
      <w:kern w:val="1"/>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qFormat/>
    <w:uiPriority w:val="0"/>
    <w:pPr>
      <w:widowControl w:val="0"/>
      <w:snapToGrid w:val="0"/>
      <w:spacing w:line="360" w:lineRule="auto"/>
    </w:pPr>
    <w:rPr>
      <w:rFonts w:ascii="Arial" w:hAnsi="Arial" w:eastAsia="仿宋_GB2312"/>
      <w:sz w:val="31"/>
    </w:rPr>
  </w:style>
  <w:style w:type="paragraph" w:styleId="11">
    <w:name w:val="Body Text Indent"/>
    <w:basedOn w:val="1"/>
    <w:next w:val="12"/>
    <w:link w:val="34"/>
    <w:qFormat/>
    <w:uiPriority w:val="0"/>
    <w:pPr>
      <w:spacing w:after="120" w:afterLines="0" w:afterAutospacing="0"/>
      <w:ind w:left="420" w:leftChars="200"/>
    </w:pPr>
  </w:style>
  <w:style w:type="paragraph" w:styleId="12">
    <w:name w:val="envelope return"/>
    <w:basedOn w:val="1"/>
    <w:next w:val="7"/>
    <w:qFormat/>
    <w:uiPriority w:val="0"/>
    <w:pPr>
      <w:snapToGrid w:val="0"/>
    </w:pPr>
    <w:rPr>
      <w:rFonts w:ascii="Arial" w:hAnsi="Arial"/>
    </w:r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3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3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style>
  <w:style w:type="paragraph" w:styleId="20">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4">
    <w:name w:val="Body Text First Indent"/>
    <w:basedOn w:val="10"/>
    <w:next w:val="25"/>
    <w:unhideWhenUsed/>
    <w:qFormat/>
    <w:uiPriority w:val="99"/>
    <w:pPr>
      <w:ind w:firstLine="420" w:firstLineChars="100"/>
    </w:pPr>
  </w:style>
  <w:style w:type="paragraph" w:styleId="25">
    <w:name w:val="Body Text First Indent 2"/>
    <w:basedOn w:val="11"/>
    <w:next w:val="1"/>
    <w:link w:val="3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character" w:styleId="28">
    <w:name w:val="Hyperlink"/>
    <w:qFormat/>
    <w:uiPriority w:val="99"/>
    <w:rPr>
      <w:color w:val="333333"/>
      <w:u w:val="none"/>
    </w:rPr>
  </w:style>
  <w:style w:type="paragraph" w:customStyle="1" w:styleId="2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0">
    <w:name w:val="正文文字 8"/>
    <w:basedOn w:val="1"/>
    <w:next w:val="1"/>
    <w:qFormat/>
    <w:uiPriority w:val="0"/>
    <w:pPr>
      <w:ind w:left="240"/>
    </w:pPr>
    <w:rPr>
      <w:sz w:val="16"/>
    </w:rPr>
  </w:style>
  <w:style w:type="paragraph" w:customStyle="1" w:styleId="3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3">
    <w:name w:val="二级标题"/>
    <w:basedOn w:val="1"/>
    <w:next w:val="1"/>
    <w:qFormat/>
    <w:uiPriority w:val="0"/>
    <w:rPr>
      <w:rFonts w:hint="eastAsia" w:eastAsia="楷体"/>
    </w:rPr>
  </w:style>
  <w:style w:type="character" w:customStyle="1" w:styleId="34">
    <w:name w:val="正文文本缩进 Char"/>
    <w:basedOn w:val="27"/>
    <w:link w:val="11"/>
    <w:qFormat/>
    <w:uiPriority w:val="0"/>
    <w:rPr>
      <w:rFonts w:hint="default" w:ascii="Times New Roman" w:hAnsi="Times New Roman" w:eastAsia="宋体" w:cs="Times New Roman"/>
      <w:color w:val="000000"/>
      <w:kern w:val="0"/>
      <w:szCs w:val="21"/>
      <w:u w:color="000000"/>
    </w:rPr>
  </w:style>
  <w:style w:type="character" w:customStyle="1" w:styleId="35">
    <w:name w:val="正文首行缩进 2 Char"/>
    <w:basedOn w:val="34"/>
    <w:link w:val="25"/>
    <w:qFormat/>
    <w:uiPriority w:val="0"/>
    <w:rPr>
      <w:rFonts w:hint="default" w:ascii="Times New Roman" w:hAnsi="Times New Roman" w:eastAsia="宋体" w:cs="Times New Roman"/>
      <w:color w:val="000000"/>
      <w:kern w:val="0"/>
      <w:szCs w:val="21"/>
      <w:u w:color="000000"/>
    </w:rPr>
  </w:style>
  <w:style w:type="character" w:customStyle="1" w:styleId="36">
    <w:name w:val="日期 Char"/>
    <w:basedOn w:val="27"/>
    <w:link w:val="16"/>
    <w:qFormat/>
    <w:uiPriority w:val="0"/>
    <w:rPr>
      <w:rFonts w:ascii="Arial" w:hAnsi="Arial" w:eastAsia="仿宋_GB2312" w:cs="Arial"/>
      <w:color w:val="000000"/>
      <w:sz w:val="32"/>
      <w:szCs w:val="32"/>
      <w:u w:color="000000"/>
    </w:rPr>
  </w:style>
  <w:style w:type="character" w:customStyle="1" w:styleId="37">
    <w:name w:val="标题 2 Char"/>
    <w:basedOn w:val="27"/>
    <w:link w:val="4"/>
    <w:qFormat/>
    <w:uiPriority w:val="0"/>
    <w:rPr>
      <w:rFonts w:hint="default" w:ascii="Times New Roman" w:hAnsi="Times New Roman" w:eastAsia="宋体" w:cs="Times New Roman"/>
      <w:kern w:val="0"/>
      <w:sz w:val="24"/>
      <w:szCs w:val="24"/>
    </w:rPr>
  </w:style>
  <w:style w:type="character" w:customStyle="1" w:styleId="38">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39">
    <w:name w:val="纯文本 Char"/>
    <w:basedOn w:val="27"/>
    <w:link w:val="15"/>
    <w:qFormat/>
    <w:uiPriority w:val="0"/>
    <w:rPr>
      <w:rFonts w:hint="eastAsia" w:ascii="宋体" w:hAnsi="宋体" w:eastAsia="宋体" w:cs="宋体"/>
      <w:szCs w:val="21"/>
    </w:rPr>
  </w:style>
  <w:style w:type="character" w:customStyle="1" w:styleId="40">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4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2">
    <w:name w:val="List Paragraph"/>
    <w:basedOn w:val="1"/>
    <w:qFormat/>
    <w:uiPriority w:val="0"/>
    <w:pPr>
      <w:widowControl w:val="0"/>
      <w:spacing w:line="240" w:lineRule="auto"/>
      <w:ind w:firstLine="200" w:firstLineChars="200"/>
      <w:textAlignment w:val="auto"/>
    </w:pPr>
    <w:rPr>
      <w:u w:val="none" w:color="000000"/>
    </w:rPr>
  </w:style>
  <w:style w:type="character" w:customStyle="1" w:styleId="43">
    <w:name w:val="NormalCharacter"/>
    <w:semiHidden/>
    <w:qFormat/>
    <w:uiPriority w:val="0"/>
  </w:style>
  <w:style w:type="paragraph" w:customStyle="1" w:styleId="44">
    <w:name w:val="正文1"/>
    <w:basedOn w:val="1"/>
    <w:qFormat/>
    <w:uiPriority w:val="0"/>
    <w:pPr>
      <w:spacing w:line="500" w:lineRule="exact"/>
      <w:jc w:val="center"/>
    </w:pPr>
    <w:rPr>
      <w:b/>
      <w:sz w:val="36"/>
    </w:rPr>
  </w:style>
  <w:style w:type="paragraph" w:customStyle="1" w:styleId="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4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9">
    <w:name w:val="首行缩进"/>
    <w:basedOn w:val="1"/>
    <w:next w:val="13"/>
    <w:qFormat/>
    <w:uiPriority w:val="0"/>
    <w:pPr>
      <w:spacing w:line="360" w:lineRule="auto"/>
      <w:ind w:firstLine="480" w:firstLineChars="200"/>
    </w:pPr>
    <w:rPr>
      <w:sz w:val="24"/>
      <w:lang w:val="zh-CN"/>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16725</Words>
  <Characters>17835</Characters>
  <Lines>0</Lines>
  <Paragraphs>0</Paragraphs>
  <TotalTime>4</TotalTime>
  <ScaleCrop>false</ScaleCrop>
  <LinksUpToDate>false</LinksUpToDate>
  <CharactersWithSpaces>18435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傻傻一辈子</cp:lastModifiedBy>
  <cp:lastPrinted>2023-10-08T17:28:00Z</cp:lastPrinted>
  <dcterms:modified xsi:type="dcterms:W3CDTF">2026-04-01T10:15:40Z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A562694E109A47FAA66189129C96FDC0_13</vt:lpwstr>
  </property>
  <property fmtid="{D5CDD505-2E9C-101B-9397-08002B2CF9AE}" pid="4" name="KSOTemplateDocerSaveRecord">
    <vt:lpwstr>eyJoZGlkIjoiMTljMDcwYWJmYjExZWQzNTVmZDAzZTYwM2JlMzJmZDYiLCJ1c2VySWQiOiIzODU2Mzk2OTQifQ==</vt:lpwstr>
  </property>
</Properties>
</file>