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7DE7">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4457D2BB">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67454A91">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auto"/>
          <w:kern w:val="0"/>
          <w:sz w:val="52"/>
          <w:szCs w:val="52"/>
          <w:highlight w:val="none"/>
          <w:u w:color="000000"/>
          <w:lang w:val="en-US" w:eastAsia="zh-CN" w:bidi="ar"/>
        </w:rPr>
      </w:pPr>
      <w:r>
        <w:rPr>
          <w:rFonts w:hint="eastAsia" w:ascii="新宋体" w:hAnsi="新宋体" w:eastAsia="新宋体" w:cs="新宋体"/>
          <w:b/>
          <w:bCs w:val="0"/>
          <w:color w:val="auto"/>
          <w:kern w:val="0"/>
          <w:sz w:val="52"/>
          <w:szCs w:val="52"/>
          <w:highlight w:val="none"/>
          <w:u w:color="000000"/>
          <w:lang w:val="en-US" w:eastAsia="zh-CN" w:bidi="ar"/>
        </w:rPr>
        <w:t>2026年度滁州市公共交通运营服务质量评价项目</w:t>
      </w:r>
    </w:p>
    <w:p w14:paraId="50F26B4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1ECE215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ECE501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63FC5B1B">
      <w:pPr>
        <w:pStyle w:val="20"/>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bookmarkStart w:id="64" w:name="_GoBack"/>
      <w:r>
        <w:rPr>
          <w:rFonts w:hint="eastAsia" w:ascii="宋体" w:hAnsi="宋体" w:eastAsia="宋体" w:cs="宋体"/>
          <w:sz w:val="24"/>
          <w:szCs w:val="24"/>
          <w:highlight w:val="none"/>
          <w:lang w:val="en-US" w:eastAsia="zh-CN"/>
        </w:rPr>
        <w:t>项目编号：HXJY1110001051596001001</w:t>
      </w:r>
    </w:p>
    <w:bookmarkEnd w:id="64"/>
    <w:p w14:paraId="6999F15B">
      <w:pPr>
        <w:pStyle w:val="20"/>
        <w:widowControl/>
        <w:rPr>
          <w:highlight w:val="none"/>
          <w:lang w:val="en-US"/>
        </w:rPr>
      </w:pPr>
    </w:p>
    <w:p w14:paraId="56140E06">
      <w:pPr>
        <w:pStyle w:val="20"/>
        <w:widowControl/>
        <w:rPr>
          <w:highlight w:val="none"/>
          <w:lang w:val="en-US"/>
        </w:rPr>
      </w:pPr>
      <w:r>
        <w:rPr>
          <w:highlight w:val="none"/>
          <w:lang w:val="en-US"/>
        </w:rPr>
        <w:t xml:space="preserve"> </w:t>
      </w:r>
    </w:p>
    <w:p w14:paraId="1B2A93E3">
      <w:pPr>
        <w:pStyle w:val="20"/>
        <w:widowControl/>
        <w:rPr>
          <w:highlight w:val="none"/>
          <w:lang w:val="en-US"/>
        </w:rPr>
      </w:pPr>
      <w:r>
        <w:rPr>
          <w:highlight w:val="none"/>
          <w:lang w:val="en-US"/>
        </w:rPr>
        <w:t xml:space="preserve"> </w:t>
      </w:r>
    </w:p>
    <w:p w14:paraId="7D647DC1">
      <w:pPr>
        <w:pStyle w:val="20"/>
        <w:widowControl/>
        <w:rPr>
          <w:highlight w:val="none"/>
          <w:lang w:val="en-US"/>
        </w:rPr>
      </w:pPr>
      <w:r>
        <w:rPr>
          <w:highlight w:val="none"/>
          <w:lang w:val="en-US"/>
        </w:rPr>
        <w:t xml:space="preserve"> </w:t>
      </w:r>
    </w:p>
    <w:p w14:paraId="597F38B8">
      <w:pPr>
        <w:pStyle w:val="20"/>
        <w:widowControl/>
        <w:rPr>
          <w:rFonts w:eastAsia="宋体"/>
          <w:highlight w:val="none"/>
          <w:lang w:val="en-US"/>
        </w:rPr>
      </w:pPr>
      <w:r>
        <w:rPr>
          <w:highlight w:val="none"/>
          <w:lang w:val="en-US"/>
        </w:rPr>
        <w:t xml:space="preserve"> </w:t>
      </w:r>
    </w:p>
    <w:p w14:paraId="5DC7FEB7">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滁州市道路运输管理服务中心</w:t>
      </w:r>
      <w:r>
        <w:rPr>
          <w:rFonts w:hint="eastAsia" w:ascii="宋体" w:hAnsi="宋体"/>
          <w:b/>
          <w:sz w:val="32"/>
          <w:highlight w:val="none"/>
          <w:u w:val="thick"/>
          <w:lang w:val="en-US" w:eastAsia="zh-CN"/>
        </w:rPr>
        <w:t xml:space="preserve">       </w:t>
      </w:r>
    </w:p>
    <w:p w14:paraId="6FA8C9D3">
      <w:pPr>
        <w:adjustRightInd w:val="0"/>
        <w:snapToGrid w:val="0"/>
        <w:ind w:firstLine="302" w:firstLineChars="94"/>
        <w:rPr>
          <w:rFonts w:hint="eastAsia" w:ascii="宋体" w:hAnsi="宋体"/>
          <w:b/>
          <w:sz w:val="32"/>
          <w:highlight w:val="none"/>
          <w:u w:val="thick"/>
        </w:rPr>
      </w:pPr>
    </w:p>
    <w:p w14:paraId="1B898BE0">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2D29A020">
      <w:pPr>
        <w:adjustRightInd w:val="0"/>
        <w:snapToGrid w:val="0"/>
        <w:rPr>
          <w:rFonts w:hint="eastAsia" w:ascii="宋体" w:hAnsi="宋体"/>
          <w:spacing w:val="20"/>
          <w:sz w:val="32"/>
          <w:highlight w:val="none"/>
          <w:u w:val="single"/>
        </w:rPr>
      </w:pPr>
    </w:p>
    <w:p w14:paraId="16BE5A81">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2</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1892CEF6">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51B5910F">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1D1D68D8">
      <w:pPr>
        <w:jc w:val="center"/>
        <w:rPr>
          <w:rFonts w:hint="eastAsia" w:ascii="宋体" w:hAnsi="宋体" w:eastAsia="宋体" w:cs="宋体"/>
          <w:b/>
          <w:bCs w:val="0"/>
          <w:color w:val="000000"/>
          <w:kern w:val="0"/>
          <w:sz w:val="36"/>
          <w:szCs w:val="36"/>
          <w:highlight w:val="none"/>
          <w:u w:color="000000"/>
          <w:lang w:val="en-US" w:eastAsia="zh-CN" w:bidi="ar"/>
        </w:rPr>
      </w:pPr>
    </w:p>
    <w:p w14:paraId="007E036F">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38B8691E">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第一章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default" w:ascii="Times New Roman" w:hAnsi="Times New Roman" w:eastAsia="宋体" w:cs="Times New Roman"/>
          <w:color w:val="000000"/>
          <w:kern w:val="0"/>
          <w:sz w:val="21"/>
          <w:szCs w:val="21"/>
          <w:highlight w:val="none"/>
          <w:u w:color="000000"/>
          <w:lang w:val="en-US" w:eastAsia="zh-CN" w:bidi="ar"/>
        </w:rPr>
        <w:t>1</w:t>
      </w:r>
    </w:p>
    <w:p w14:paraId="32429B8D">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第二章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投标人须知</w:t>
      </w:r>
      <w:r>
        <w:rPr>
          <w:rFonts w:hint="eastAsia" w:ascii="宋体" w:hAnsi="宋体" w:eastAsia="宋体" w:cs="宋体"/>
          <w:color w:val="000000"/>
          <w:kern w:val="0"/>
          <w:sz w:val="24"/>
          <w:szCs w:val="24"/>
          <w:highlight w:val="none"/>
          <w:u w:color="000000"/>
          <w:lang w:val="en-US" w:eastAsia="zh-CN" w:bidi="ar"/>
        </w:rPr>
        <w:t>………………………………………………………………</w:t>
      </w:r>
      <w:r>
        <w:rPr>
          <w:rFonts w:hint="default" w:ascii="Times New Roman" w:hAnsi="Times New Roman" w:eastAsia="宋体" w:cs="Times New Roman"/>
          <w:color w:val="000000"/>
          <w:kern w:val="0"/>
          <w:sz w:val="21"/>
          <w:szCs w:val="21"/>
          <w:highlight w:val="none"/>
          <w:u w:color="000000"/>
          <w:lang w:val="en-US" w:eastAsia="zh-CN" w:bidi="ar"/>
        </w:rPr>
        <w:t>3</w:t>
      </w:r>
    </w:p>
    <w:p w14:paraId="3D559E17">
      <w:pPr>
        <w:keepNext w:val="0"/>
        <w:keepLines w:val="0"/>
        <w:widowControl/>
        <w:suppressLineNumbers w:val="0"/>
        <w:spacing w:before="0" w:beforeAutospacing="0" w:after="0" w:afterAutospacing="0" w:line="720" w:lineRule="auto"/>
        <w:ind w:left="0" w:right="0"/>
        <w:jc w:val="both"/>
        <w:rPr>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第三章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评标办法 </w:t>
      </w:r>
      <w:r>
        <w:rPr>
          <w:rFonts w:hint="eastAsia" w:ascii="宋体" w:hAnsi="宋体" w:eastAsia="宋体" w:cs="宋体"/>
          <w:color w:val="000000"/>
          <w:kern w:val="0"/>
          <w:sz w:val="24"/>
          <w:szCs w:val="24"/>
          <w:highlight w:val="none"/>
          <w:u w:color="000000"/>
          <w:lang w:val="en-US" w:eastAsia="zh-CN" w:bidi="ar"/>
        </w:rPr>
        <w:t>………………………………………………………………</w:t>
      </w:r>
      <w:r>
        <w:rPr>
          <w:rFonts w:hint="default" w:ascii="Times New Roman" w:hAnsi="Times New Roman" w:eastAsia="宋体" w:cs="Times New Roman"/>
          <w:color w:val="000000"/>
          <w:kern w:val="0"/>
          <w:sz w:val="21"/>
          <w:szCs w:val="21"/>
          <w:highlight w:val="none"/>
          <w:u w:color="000000"/>
          <w:lang w:val="en-US" w:eastAsia="zh-CN" w:bidi="ar"/>
        </w:rPr>
        <w:t>1</w:t>
      </w:r>
      <w:r>
        <w:rPr>
          <w:rFonts w:hint="eastAsia" w:ascii="Times New Roman" w:hAnsi="Times New Roman" w:eastAsia="宋体" w:cs="Times New Roman"/>
          <w:color w:val="000000"/>
          <w:kern w:val="0"/>
          <w:sz w:val="21"/>
          <w:szCs w:val="21"/>
          <w:highlight w:val="none"/>
          <w:u w:color="000000"/>
          <w:lang w:val="en-US" w:eastAsia="zh-CN" w:bidi="ar"/>
        </w:rPr>
        <w:t>6</w:t>
      </w:r>
    </w:p>
    <w:p w14:paraId="0109E620">
      <w:pPr>
        <w:keepNext w:val="0"/>
        <w:keepLines w:val="0"/>
        <w:widowControl/>
        <w:suppressLineNumbers w:val="0"/>
        <w:spacing w:before="0" w:beforeAutospacing="0" w:after="0" w:afterAutospacing="0" w:line="720" w:lineRule="auto"/>
        <w:ind w:left="0" w:right="0"/>
        <w:jc w:val="both"/>
        <w:rPr>
          <w:rFonts w:hint="eastAsia" w:ascii="Times New Roman" w:hAnsi="Times New Roman" w:eastAsia="宋体" w:cs="Times New Roman"/>
          <w:color w:val="000000"/>
          <w:kern w:val="0"/>
          <w:sz w:val="21"/>
          <w:szCs w:val="21"/>
          <w:highlight w:val="none"/>
          <w:u w:color="000000"/>
          <w:lang w:val="en-US" w:eastAsia="zh-CN" w:bidi="ar"/>
        </w:rPr>
      </w:pPr>
      <w:r>
        <w:rPr>
          <w:rFonts w:hint="eastAsia" w:ascii="Times New Roman" w:hAnsi="Times New Roman" w:eastAsia="宋体" w:cs="宋体"/>
          <w:color w:val="000000"/>
          <w:kern w:val="0"/>
          <w:sz w:val="21"/>
          <w:szCs w:val="21"/>
          <w:highlight w:val="none"/>
          <w:u w:color="000000"/>
          <w:lang w:val="en-US" w:eastAsia="zh-CN" w:bidi="ar"/>
        </w:rPr>
        <w:t>第四章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default" w:ascii="Times New Roman" w:hAnsi="Times New Roman" w:eastAsia="宋体" w:cs="宋体"/>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采购需求 </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24</w:t>
      </w:r>
    </w:p>
    <w:p w14:paraId="3D334446">
      <w:pPr>
        <w:keepNext w:val="0"/>
        <w:keepLines w:val="0"/>
        <w:widowControl/>
        <w:suppressLineNumbers w:val="0"/>
        <w:spacing w:before="0" w:beforeAutospacing="0" w:after="0" w:afterAutospacing="0" w:line="720" w:lineRule="auto"/>
        <w:ind w:left="0" w:right="0"/>
        <w:jc w:val="both"/>
        <w:rPr>
          <w:rFonts w:hint="default"/>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第五章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合同条款及格式</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25</w:t>
      </w:r>
    </w:p>
    <w:p w14:paraId="35F6A98B">
      <w:pPr>
        <w:keepNext w:val="0"/>
        <w:keepLines w:val="0"/>
        <w:widowControl/>
        <w:suppressLineNumbers w:val="0"/>
        <w:spacing w:before="0" w:beforeAutospacing="0" w:after="0" w:afterAutospacing="0" w:line="720" w:lineRule="auto"/>
        <w:ind w:left="0" w:right="0"/>
        <w:jc w:val="both"/>
        <w:rPr>
          <w:rFonts w:hint="default" w:ascii="Times New Roman" w:hAnsi="Times New Roman" w:eastAsia="宋体" w:cs="Times New Roman"/>
          <w:color w:val="000000"/>
          <w:kern w:val="0"/>
          <w:sz w:val="21"/>
          <w:szCs w:val="21"/>
          <w:highlight w:val="none"/>
          <w:u w:color="000000"/>
          <w:lang w:val="en-US" w:eastAsia="zh-CN" w:bidi="ar"/>
        </w:rPr>
      </w:pPr>
      <w:r>
        <w:rPr>
          <w:rFonts w:hint="eastAsia" w:ascii="Times New Roman" w:hAnsi="Times New Roman" w:eastAsia="宋体" w:cs="宋体"/>
          <w:color w:val="000000"/>
          <w:kern w:val="0"/>
          <w:sz w:val="21"/>
          <w:szCs w:val="21"/>
          <w:highlight w:val="none"/>
          <w:u w:color="000000"/>
          <w:lang w:val="en-US" w:eastAsia="zh-CN" w:bidi="ar"/>
        </w:rPr>
        <w:t>第六章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投标文件格式</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28</w:t>
      </w:r>
    </w:p>
    <w:p w14:paraId="6616AAF3">
      <w:pPr>
        <w:keepNext w:val="0"/>
        <w:keepLines w:val="0"/>
        <w:widowControl/>
        <w:suppressLineNumbers w:val="0"/>
        <w:spacing w:before="0" w:beforeAutospacing="0" w:after="0" w:afterAutospacing="0" w:line="720" w:lineRule="auto"/>
        <w:ind w:left="0" w:right="0"/>
        <w:jc w:val="both"/>
        <w:rPr>
          <w:rFonts w:hint="default"/>
          <w:highlight w:val="none"/>
          <w:lang w:val="en-US"/>
        </w:rPr>
      </w:pPr>
      <w:r>
        <w:rPr>
          <w:rFonts w:hint="eastAsia" w:ascii="Times New Roman" w:hAnsi="Times New Roman" w:eastAsia="宋体" w:cs="宋体"/>
          <w:color w:val="000000"/>
          <w:kern w:val="0"/>
          <w:sz w:val="21"/>
          <w:szCs w:val="21"/>
          <w:highlight w:val="none"/>
          <w:u w:color="000000"/>
          <w:lang w:val="en-US" w:eastAsia="zh-CN" w:bidi="ar"/>
        </w:rPr>
        <w:t>第七章</w:t>
      </w:r>
      <w:r>
        <w:rPr>
          <w:rFonts w:hint="default" w:ascii="Times New Roman" w:hAnsi="Times New Roman" w:eastAsia="宋体" w:cs="Times New Roman"/>
          <w:color w:val="000000"/>
          <w:kern w:val="0"/>
          <w:sz w:val="21"/>
          <w:szCs w:val="21"/>
          <w:highlight w:val="none"/>
          <w:u w:color="000000"/>
          <w:lang w:val="en-US" w:eastAsia="zh-CN" w:bidi="ar"/>
        </w:rPr>
        <w:t xml:space="preserve">  </w:t>
      </w:r>
      <w:r>
        <w:rPr>
          <w:rFonts w:hint="eastAsia" w:ascii="Times New Roman" w:hAnsi="Times New Roman" w:eastAsia="宋体" w:cs="宋体"/>
          <w:color w:val="000000"/>
          <w:kern w:val="0"/>
          <w:sz w:val="21"/>
          <w:szCs w:val="21"/>
          <w:highlight w:val="none"/>
          <w:u w:color="000000"/>
          <w:lang w:val="en-US" w:eastAsia="zh-CN" w:bidi="ar"/>
        </w:rPr>
        <w:t xml:space="preserve">采购人、采购代理机构对本招标文件的确认 </w:t>
      </w:r>
      <w:r>
        <w:rPr>
          <w:rFonts w:hint="eastAsia" w:ascii="宋体" w:hAnsi="宋体" w:eastAsia="宋体" w:cs="宋体"/>
          <w:color w:val="000000"/>
          <w:kern w:val="0"/>
          <w:sz w:val="24"/>
          <w:szCs w:val="24"/>
          <w:highlight w:val="none"/>
          <w:u w:color="000000"/>
          <w:lang w:val="en-US" w:eastAsia="zh-CN" w:bidi="ar"/>
        </w:rPr>
        <w:t>……………………………</w:t>
      </w:r>
      <w:r>
        <w:rPr>
          <w:rFonts w:hint="eastAsia" w:ascii="Times New Roman" w:hAnsi="Times New Roman" w:eastAsia="宋体" w:cs="Times New Roman"/>
          <w:color w:val="000000"/>
          <w:kern w:val="0"/>
          <w:sz w:val="21"/>
          <w:szCs w:val="21"/>
          <w:highlight w:val="none"/>
          <w:u w:color="000000"/>
          <w:lang w:val="en-US" w:eastAsia="zh-CN" w:bidi="ar"/>
        </w:rPr>
        <w:t>40</w:t>
      </w:r>
    </w:p>
    <w:p w14:paraId="0AAD66B2">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4F368D2A">
      <w:pPr>
        <w:pStyle w:val="20"/>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72815C6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35393621"/>
      <w:bookmarkEnd w:id="5"/>
      <w:bookmarkStart w:id="6" w:name="_Toc28359002"/>
      <w:bookmarkEnd w:id="6"/>
      <w:bookmarkStart w:id="7" w:name="_Toc28359079"/>
      <w:bookmarkEnd w:id="7"/>
      <w:bookmarkStart w:id="8" w:name="_Toc58430305"/>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3656506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2026年度滁州市公共交通运营服务质量评价项目的潜在投标人应在滁州市城投工程咨询管理有限公司网站（http://www.czctgczx.com/）获取招标文件，并于2026年2月13日15时00分（北京时间）前递交投标文件。</w:t>
      </w:r>
    </w:p>
    <w:p w14:paraId="0EA7CE1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31C189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项目名称：2026年度滁州市公共交通运营服务质量评价项目</w:t>
      </w:r>
    </w:p>
    <w:p w14:paraId="4884AF6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预算金额：11.5万元</w:t>
      </w:r>
    </w:p>
    <w:p w14:paraId="0FB8D9B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壹拾壹万伍仟元整（¥：115000元），投标报价不得超过最高限价，否则按无效投标处理。</w:t>
      </w:r>
    </w:p>
    <w:p w14:paraId="443CF37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184BCD8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合同履行期限：1年，须在2027年1月份前出具报告。</w:t>
      </w:r>
    </w:p>
    <w:p w14:paraId="4615FD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1E20063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340456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6D0FE0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按照财政部、工业和信息化部制定的《政府采购促进中小企业发展管理办法》第六条第三款（预留采购份额无法确保充分供应、充分竞争，或者存在可能影响政府采购目标实现的情形）之规定，本项目为非专门面向中小企业采购项目；</w:t>
      </w:r>
    </w:p>
    <w:p w14:paraId="459DFF0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3.本项目的特定资格要求：具有相应服务能力。</w:t>
      </w:r>
    </w:p>
    <w:p w14:paraId="483A259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33FD5F6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2026年2月6日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2026年2月13日</w:t>
      </w:r>
    </w:p>
    <w:p w14:paraId="41A8F2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地点：请于公告发布之日起从滁州市城投工程咨询管理有限公司网站（https://www.czctgczx.com/）下载。</w:t>
      </w:r>
    </w:p>
    <w:p w14:paraId="06D33B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  </w:t>
      </w:r>
    </w:p>
    <w:p w14:paraId="0ED743F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（2）投标人登录新点电子交易平台【滁州专区】获取招标文件及其它资料（含澄清和补充说明等）。如在招标文件获取过程中遇到系统问题，请拨打技术支持服务热线0512-58151515或者网站首页在线客服。</w:t>
      </w:r>
    </w:p>
    <w:p w14:paraId="1DE0B2C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61B8522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58430308"/>
      <w:bookmarkEnd w:id="10"/>
      <w:bookmarkStart w:id="11" w:name="_Toc28359005"/>
      <w:bookmarkEnd w:id="11"/>
      <w:bookmarkStart w:id="12" w:name="_Toc28359082"/>
      <w:bookmarkEnd w:id="12"/>
      <w:bookmarkStart w:id="13" w:name="_Toc35393793"/>
      <w:bookmarkEnd w:id="13"/>
      <w:r>
        <w:rPr>
          <w:rFonts w:hint="eastAsia" w:ascii="宋体" w:hAnsi="宋体" w:cs="宋体"/>
          <w:b/>
          <w:color w:val="auto"/>
          <w:sz w:val="24"/>
          <w:szCs w:val="24"/>
          <w:highlight w:val="none"/>
        </w:rPr>
        <w:t>四、提交投标文件截止时间和</w:t>
      </w:r>
      <w:r>
        <w:rPr>
          <w:rFonts w:hint="eastAsia" w:ascii="宋体" w:hAnsi="宋体" w:cs="宋体"/>
          <w:b/>
          <w:color w:val="auto"/>
          <w:sz w:val="24"/>
          <w:szCs w:val="24"/>
          <w:highlight w:val="none"/>
          <w:lang w:val="en-US" w:eastAsia="zh-CN"/>
        </w:rPr>
        <w:t>地点</w:t>
      </w:r>
    </w:p>
    <w:p w14:paraId="141FAFB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2026年2月13日15时00分</w:t>
      </w:r>
      <w:r>
        <w:rPr>
          <w:rFonts w:hint="eastAsia" w:ascii="宋体" w:hAnsi="宋体" w:eastAsia="宋体" w:cs="宋体"/>
          <w:bCs/>
          <w:color w:val="000000"/>
          <w:kern w:val="0"/>
          <w:sz w:val="24"/>
          <w:szCs w:val="24"/>
          <w:highlight w:val="none"/>
          <w:u w:color="000000"/>
          <w:lang w:val="en-US" w:eastAsia="zh-CN" w:bidi="ar"/>
        </w:rPr>
        <w:t>（北京时间）</w:t>
      </w:r>
    </w:p>
    <w:p w14:paraId="385347C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投标文件递交方式：本项目仅接受投标人在投标截止时间前登录新点电子交易平台【滁州专区】（https://www.etrading.cn/BREpointSSO/login/oauth2login?regioncode=DQ_ChuZhou）交易系统递交的加密电子投标文件。</w:t>
      </w:r>
    </w:p>
    <w:p w14:paraId="60F38D6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142A7FA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04F8F6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10D8067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0EED04E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名称：滁州市道路运输管理服务中心   </w:t>
      </w:r>
    </w:p>
    <w:p w14:paraId="020BBCF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地址：滁州市龙蟠大道200号 </w:t>
      </w:r>
    </w:p>
    <w:p w14:paraId="7A27059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0550-3025036</w:t>
      </w:r>
    </w:p>
    <w:p w14:paraId="416E2BE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7A8E5B2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47E297E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8C958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72DC628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26CFFC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项目联系人：周蓓蕾    </w:t>
      </w:r>
    </w:p>
    <w:p w14:paraId="3796170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电话：0550-3519519、18005505728</w:t>
      </w:r>
    </w:p>
    <w:p w14:paraId="2395579A">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EA445DF">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0B61AE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2751065">
            <w:pPr>
              <w:keepNext w:val="0"/>
              <w:keepLines w:val="0"/>
              <w:suppressLineNumbers w:val="0"/>
              <w:spacing w:before="0" w:beforeAutospacing="0" w:after="0" w:afterAutospacing="0"/>
              <w:ind w:left="0" w:right="0"/>
              <w:jc w:val="center"/>
              <w:rPr>
                <w:rFonts w:hint="eastAsia"/>
                <w:highlight w:val="none"/>
                <w:lang w:val="en-US" w:eastAsia="zh-CN"/>
              </w:rPr>
            </w:pPr>
            <w:bookmarkStart w:id="18" w:name="_Toc122"/>
            <w:bookmarkEnd w:id="18"/>
            <w:r>
              <w:rPr>
                <w:rFonts w:hint="eastAsia"/>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F66F539">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278D103D">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说明与要求</w:t>
            </w:r>
          </w:p>
        </w:tc>
      </w:tr>
      <w:tr w14:paraId="5F6FE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A3E4AF">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30021D">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5876B7">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eastAsia="zh-CN"/>
              </w:rPr>
              <w:t>2026年度滁州市公共交通运营服务质量评价项目</w:t>
            </w:r>
          </w:p>
        </w:tc>
      </w:tr>
      <w:tr w14:paraId="48067A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AEDD6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00A6E1">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服务</w:t>
            </w:r>
            <w:r>
              <w:rPr>
                <w:rFonts w:hint="eastAsia"/>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75C97A">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详见第一章“招标公告”</w:t>
            </w:r>
          </w:p>
        </w:tc>
      </w:tr>
      <w:tr w14:paraId="454D8C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692D65D">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23F19F">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服务</w:t>
            </w:r>
            <w:r>
              <w:rPr>
                <w:rFonts w:hint="eastAsia"/>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25FE7D">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eastAsia="zh-CN"/>
              </w:rPr>
              <w:t>采购人</w:t>
            </w:r>
            <w:r>
              <w:rPr>
                <w:rFonts w:hint="eastAsia"/>
                <w:highlight w:val="none"/>
              </w:rPr>
              <w:t>指定地点</w:t>
            </w:r>
          </w:p>
        </w:tc>
      </w:tr>
      <w:tr w14:paraId="470D00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5AE3C7">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BA8E4EB">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eastAsia="zh-CN"/>
              </w:rPr>
              <w:t>采购人</w:t>
            </w:r>
            <w:r>
              <w:rPr>
                <w:rFonts w:hint="eastAsia"/>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3393A5">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陈旭  0550-3025036</w:t>
            </w:r>
          </w:p>
        </w:tc>
      </w:tr>
      <w:tr w14:paraId="1759E3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45B62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A339D45">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E286E2">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 xml:space="preserve">周蓓蕾 </w:t>
            </w:r>
            <w:r>
              <w:rPr>
                <w:rFonts w:hint="eastAsia"/>
                <w:highlight w:val="none"/>
                <w:lang w:val="en-US" w:eastAsia="zh-CN"/>
              </w:rPr>
              <w:t xml:space="preserve"> </w:t>
            </w:r>
            <w:r>
              <w:rPr>
                <w:rFonts w:hint="eastAsia"/>
                <w:highlight w:val="none"/>
                <w:lang w:val="en-US"/>
              </w:rPr>
              <w:t>0550-3519519</w:t>
            </w:r>
            <w:r>
              <w:rPr>
                <w:rFonts w:hint="eastAsia"/>
                <w:highlight w:val="none"/>
                <w:lang w:val="en-US" w:eastAsia="zh-CN"/>
              </w:rPr>
              <w:t>、</w:t>
            </w:r>
            <w:r>
              <w:rPr>
                <w:rFonts w:hint="eastAsia"/>
                <w:highlight w:val="none"/>
                <w:lang w:val="en-US"/>
              </w:rPr>
              <w:t>18005505728</w:t>
            </w:r>
          </w:p>
        </w:tc>
      </w:tr>
      <w:tr w14:paraId="3C3983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DCFE5C">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32AE52">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资金来源</w:t>
            </w:r>
            <w:r>
              <w:rPr>
                <w:rFonts w:hint="eastAsia"/>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DC5477">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财政</w:t>
            </w:r>
            <w:r>
              <w:rPr>
                <w:rFonts w:hint="eastAsia"/>
                <w:highlight w:val="none"/>
              </w:rPr>
              <w:t>资金</w:t>
            </w:r>
          </w:p>
        </w:tc>
      </w:tr>
      <w:tr w14:paraId="4D61B2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0A9C51">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0A94516">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81C721D">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11.5万元</w:t>
            </w:r>
          </w:p>
        </w:tc>
      </w:tr>
      <w:tr w14:paraId="4489B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AEB209">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DFCCBAC">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761A0DC">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壹拾壹万伍仟元整（¥：115000元），投标报价不得超过最高限价，否则按无效投标处理。</w:t>
            </w:r>
          </w:p>
        </w:tc>
      </w:tr>
      <w:tr w14:paraId="6F35B6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8D37AAD">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808484">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2CFBE8">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详见</w:t>
            </w:r>
            <w:r>
              <w:rPr>
                <w:rFonts w:hint="eastAsia"/>
                <w:highlight w:val="none"/>
              </w:rPr>
              <w:t>《采购需求》</w:t>
            </w:r>
          </w:p>
        </w:tc>
      </w:tr>
      <w:tr w14:paraId="37DEC9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450F7E">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7CB044">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D674B6">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本项目划分为</w:t>
            </w:r>
            <w:r>
              <w:rPr>
                <w:rFonts w:hint="eastAsia"/>
                <w:highlight w:val="none"/>
                <w:lang w:val="en-US"/>
              </w:rPr>
              <w:t>1</w:t>
            </w:r>
            <w:r>
              <w:rPr>
                <w:rFonts w:hint="eastAsia"/>
                <w:highlight w:val="none"/>
              </w:rPr>
              <w:t>个标包</w:t>
            </w:r>
          </w:p>
        </w:tc>
      </w:tr>
      <w:tr w14:paraId="2AC8F2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D6E53">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66776">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934BBA">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公开招标</w:t>
            </w:r>
          </w:p>
        </w:tc>
      </w:tr>
      <w:tr w14:paraId="293AE5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81FE6B">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D2280B">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47B5AC">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详见第一章“招标公告”</w:t>
            </w:r>
          </w:p>
        </w:tc>
      </w:tr>
      <w:tr w14:paraId="2810BA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CDAA8A">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3F09E9">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DE9525">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不组织</w:t>
            </w:r>
            <w:r>
              <w:rPr>
                <w:rFonts w:hint="eastAsia"/>
                <w:highlight w:val="none"/>
                <w:lang w:val="en-US"/>
              </w:rPr>
              <w:t>,</w:t>
            </w:r>
            <w:r>
              <w:rPr>
                <w:rFonts w:hint="eastAsia"/>
                <w:highlight w:val="none"/>
              </w:rPr>
              <w:t>投标人自行踏勘现场</w:t>
            </w:r>
          </w:p>
        </w:tc>
      </w:tr>
      <w:tr w14:paraId="3A3616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46BF1D">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BD3245">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1D9ECFA">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不召开</w:t>
            </w:r>
          </w:p>
        </w:tc>
      </w:tr>
      <w:tr w14:paraId="77DF76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BDCABB">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00DAFEE">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投标人提出疑问的截止时间及方式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F6F93E8">
            <w:pPr>
              <w:keepNext w:val="0"/>
              <w:keepLines w:val="0"/>
              <w:suppressLineNumbers w:val="0"/>
              <w:spacing w:before="0" w:beforeAutospacing="0" w:after="0" w:afterAutospacing="0"/>
              <w:ind w:left="0" w:right="0"/>
              <w:rPr>
                <w:rFonts w:hint="eastAsia"/>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rPr>
              <w:t>日1</w:t>
            </w:r>
            <w:r>
              <w:rPr>
                <w:rFonts w:hint="eastAsia" w:ascii="宋体" w:hAnsi="宋体" w:cs="宋体"/>
                <w:kern w:val="0"/>
                <w:szCs w:val="21"/>
                <w:highlight w:val="none"/>
                <w:lang w:val="en-US" w:eastAsia="zh-CN"/>
              </w:rPr>
              <w:t>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hint="default" w:ascii="宋体" w:hAnsi="宋体" w:eastAsia="宋体" w:cs="宋体"/>
                <w:color w:val="auto"/>
                <w:highlight w:val="none"/>
              </w:rPr>
              <w:t>。</w:t>
            </w:r>
          </w:p>
        </w:tc>
      </w:tr>
      <w:tr w14:paraId="70440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5CB3A3C">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652E1A8">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eastAsia="zh-CN"/>
              </w:rPr>
              <w:t>采购人</w:t>
            </w:r>
            <w:r>
              <w:rPr>
                <w:rFonts w:hint="eastAsia"/>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01AED1">
            <w:pPr>
              <w:keepNext w:val="0"/>
              <w:keepLines w:val="0"/>
              <w:suppressLineNumbers w:val="0"/>
              <w:spacing w:before="0" w:beforeAutospacing="0" w:after="0" w:afterAutospacing="0"/>
              <w:ind w:left="0" w:right="0"/>
              <w:rPr>
                <w:rFonts w:hint="eastAsia"/>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2</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w:t>
            </w:r>
          </w:p>
        </w:tc>
      </w:tr>
      <w:tr w14:paraId="71489F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A1178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BEDEE1">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F67BD1">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本次招标不接受联合体投标</w:t>
            </w:r>
          </w:p>
        </w:tc>
      </w:tr>
      <w:tr w14:paraId="545A0D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FC9E55">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DCB680">
            <w:pPr>
              <w:keepNext w:val="0"/>
              <w:keepLines w:val="0"/>
              <w:suppressLineNumbers w:val="0"/>
              <w:spacing w:before="0" w:beforeAutospacing="0" w:after="0" w:afterAutospacing="0"/>
              <w:ind w:left="0" w:right="0"/>
              <w:rPr>
                <w:rFonts w:hint="eastAsia"/>
                <w:highlight w:val="none"/>
              </w:rPr>
            </w:pPr>
            <w:r>
              <w:rPr>
                <w:rFonts w:hint="eastAsia"/>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A98445">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中国招标公共服务平台（http://www.cebpubservice.com/）</w:t>
            </w:r>
          </w:p>
          <w:p w14:paraId="2684FA36">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安徽省招标投标信息网（www.ahtba.org.cn）</w:t>
            </w:r>
          </w:p>
          <w:p w14:paraId="0B3339C2">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滁州市城投工程咨询管理有限公司（https://www.czctgczx.com/）</w:t>
            </w:r>
          </w:p>
        </w:tc>
      </w:tr>
      <w:tr w14:paraId="62ACE2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126224">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A37632">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CDBA4F">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代理服务费金额：招标代理费2000元，不含专家评审费（专家评审费用以实际支付为准）。</w:t>
            </w:r>
          </w:p>
          <w:p w14:paraId="46F23DE4">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代理服务费及专家评审费支付主体：中标单位，中标单位在获取中标通知书时一次性支付给代理机构。</w:t>
            </w:r>
          </w:p>
        </w:tc>
      </w:tr>
      <w:tr w14:paraId="1A9AF8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54AAA0">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346FF">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7D9C85">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同表15条</w:t>
            </w:r>
          </w:p>
        </w:tc>
      </w:tr>
      <w:tr w14:paraId="3CFA46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20C3CC">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7C29F6C">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7951DC">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投标有效期为</w:t>
            </w:r>
            <w:r>
              <w:rPr>
                <w:rFonts w:hint="eastAsia"/>
                <w:highlight w:val="none"/>
                <w:lang w:val="en-US"/>
              </w:rPr>
              <w:t xml:space="preserve"> </w:t>
            </w:r>
            <w:r>
              <w:rPr>
                <w:rFonts w:hint="eastAsia"/>
                <w:highlight w:val="none"/>
                <w:lang w:val="en-US" w:eastAsia="zh-CN"/>
              </w:rPr>
              <w:t>6</w:t>
            </w:r>
            <w:r>
              <w:rPr>
                <w:rFonts w:hint="eastAsia"/>
                <w:highlight w:val="none"/>
                <w:lang w:val="en-US"/>
              </w:rPr>
              <w:t xml:space="preserve">0 </w:t>
            </w:r>
            <w:r>
              <w:rPr>
                <w:rFonts w:hint="eastAsia"/>
                <w:highlight w:val="none"/>
              </w:rPr>
              <w:t>日历天（从投标截止之日算起）。在此期限内，凡符合本招标文件要求的投标文件均保持有效。</w:t>
            </w:r>
          </w:p>
        </w:tc>
      </w:tr>
      <w:tr w14:paraId="594FC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598F3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38D2D1">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E1671DC">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本项目不要求投标人提交投标保证金</w:t>
            </w:r>
          </w:p>
        </w:tc>
      </w:tr>
      <w:tr w14:paraId="04EED2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A178B7">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D6F1BF">
            <w:pPr>
              <w:keepNext w:val="0"/>
              <w:keepLines w:val="0"/>
              <w:suppressLineNumbers w:val="0"/>
              <w:spacing w:before="0" w:beforeAutospacing="0" w:after="0" w:afterAutospacing="0"/>
              <w:ind w:left="0" w:right="0"/>
              <w:rPr>
                <w:rFonts w:hint="eastAsia"/>
                <w:highlight w:val="none"/>
              </w:rPr>
            </w:pPr>
            <w:r>
              <w:rPr>
                <w:rFonts w:hint="eastAsia"/>
                <w:highlight w:val="none"/>
              </w:rPr>
              <w:t>投标文件</w:t>
            </w:r>
            <w:r>
              <w:rPr>
                <w:rFonts w:hint="eastAsia"/>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D23F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highlight w:val="none"/>
                <w:lang w:val="en-US" w:eastAsia="zh-CN"/>
              </w:rPr>
            </w:pPr>
            <w:r>
              <w:rPr>
                <w:rFonts w:hint="eastAsia"/>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07BC4A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highlight w:val="none"/>
                <w:lang w:eastAsia="zh-CN"/>
              </w:rPr>
            </w:pPr>
            <w:r>
              <w:rPr>
                <w:rFonts w:hint="eastAsia"/>
                <w:highlight w:val="none"/>
              </w:rPr>
              <w:t>（投标人中标后须递交与网上电子投标文件完全一致的纸质版投标文件，并按要求加盖单位章；份数：正本1份，副本</w:t>
            </w:r>
            <w:r>
              <w:rPr>
                <w:rFonts w:hint="eastAsia"/>
                <w:highlight w:val="none"/>
                <w:lang w:val="en-US" w:eastAsia="zh-CN"/>
              </w:rPr>
              <w:t>2</w:t>
            </w:r>
            <w:r>
              <w:rPr>
                <w:rFonts w:hint="eastAsia"/>
                <w:highlight w:val="none"/>
              </w:rPr>
              <w:t>份；中标单位领取中标通知书时，一并递交给代理机构）</w:t>
            </w:r>
          </w:p>
        </w:tc>
      </w:tr>
      <w:tr w14:paraId="0A6589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CDC98A">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54F409">
            <w:pPr>
              <w:keepNext w:val="0"/>
              <w:keepLines w:val="0"/>
              <w:suppressLineNumbers w:val="0"/>
              <w:spacing w:before="0" w:beforeAutospacing="0" w:after="0" w:afterAutospacing="0"/>
              <w:ind w:left="0" w:right="0"/>
              <w:rPr>
                <w:rFonts w:hint="eastAsia"/>
                <w:highlight w:val="none"/>
              </w:rPr>
            </w:pPr>
            <w:r>
              <w:rPr>
                <w:rFonts w:hint="eastAsia"/>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F3550">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在202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rPr>
              <w:t>时00分（北京时间）</w:t>
            </w:r>
          </w:p>
        </w:tc>
      </w:tr>
      <w:tr w14:paraId="663216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194554">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1BB6A6">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475B25E">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否</w:t>
            </w:r>
          </w:p>
        </w:tc>
      </w:tr>
      <w:tr w14:paraId="758C23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BDF2B85">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71A2E0">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636EF0E">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开标时间：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rPr>
              <w:t>时00分</w:t>
            </w:r>
            <w:r>
              <w:rPr>
                <w:rFonts w:hint="eastAsia"/>
                <w:highlight w:val="none"/>
                <w:lang w:val="en-US" w:eastAsia="zh-CN"/>
              </w:rPr>
              <w:t>（北京时间）</w:t>
            </w:r>
          </w:p>
          <w:p w14:paraId="3D59A6DF">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方式：采用不见面开标，投标人登录滁州市城投工程咨询有限公司不见面开标系统参与网上开标（网址：</w:t>
            </w:r>
            <w:r>
              <w:rPr>
                <w:rFonts w:hint="eastAsia"/>
                <w:highlight w:val="none"/>
                <w:lang w:val="en-US" w:eastAsia="zh-CN"/>
              </w:rPr>
              <w:fldChar w:fldCharType="begin"/>
            </w:r>
            <w:r>
              <w:rPr>
                <w:rFonts w:hint="eastAsia"/>
                <w:highlight w:val="none"/>
                <w:lang w:val="en-US" w:eastAsia="zh-CN"/>
              </w:rPr>
              <w:instrText xml:space="preserve"> HYPERLINK "http://js.etrading.cn/EpointBidOpening/bidopeninghallaction/hall/login）。" </w:instrText>
            </w:r>
            <w:r>
              <w:rPr>
                <w:rFonts w:hint="eastAsia"/>
                <w:highlight w:val="none"/>
                <w:lang w:val="en-US" w:eastAsia="zh-CN"/>
              </w:rPr>
              <w:fldChar w:fldCharType="separate"/>
            </w:r>
            <w:r>
              <w:rPr>
                <w:rFonts w:hint="eastAsia"/>
                <w:highlight w:val="none"/>
                <w:lang w:val="en-US" w:eastAsia="zh-CN"/>
              </w:rPr>
              <w:t>http://js.etrading.cn/EpointBidOpening/bidopeninghallaction/hall/login）。</w:t>
            </w:r>
            <w:r>
              <w:rPr>
                <w:rFonts w:hint="eastAsia"/>
                <w:highlight w:val="none"/>
                <w:lang w:val="en-US" w:eastAsia="zh-CN"/>
              </w:rPr>
              <w:fldChar w:fldCharType="end"/>
            </w:r>
          </w:p>
          <w:p w14:paraId="2CF09751">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解密时间：投标人须</w:t>
            </w:r>
            <w:r>
              <w:rPr>
                <w:rFonts w:hint="eastAsia"/>
                <w:highlight w:val="none"/>
              </w:rPr>
              <w:t>在 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lang w:eastAsia="zh-CN"/>
              </w:rPr>
              <w:t>时</w:t>
            </w:r>
            <w:r>
              <w:rPr>
                <w:rFonts w:hint="eastAsia"/>
                <w:highlight w:val="none"/>
                <w:lang w:val="en-US" w:eastAsia="zh-CN"/>
              </w:rPr>
              <w:t>00</w:t>
            </w:r>
            <w:r>
              <w:rPr>
                <w:rFonts w:hint="eastAsia"/>
                <w:highlight w:val="none"/>
                <w:lang w:eastAsia="zh-CN"/>
              </w:rPr>
              <w:t>分</w:t>
            </w:r>
            <w:r>
              <w:rPr>
                <w:rFonts w:hint="eastAsia"/>
                <w:highlight w:val="none"/>
                <w:lang w:val="en-US" w:eastAsia="zh-CN"/>
              </w:rPr>
              <w:t>至</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15</w:t>
            </w:r>
            <w:r>
              <w:rPr>
                <w:rFonts w:hint="eastAsia"/>
                <w:highlight w:val="none"/>
              </w:rPr>
              <w:t>时</w:t>
            </w:r>
            <w:r>
              <w:rPr>
                <w:rFonts w:hint="eastAsia"/>
                <w:highlight w:val="none"/>
                <w:lang w:val="en-US" w:eastAsia="zh-CN"/>
              </w:rPr>
              <w:t>3</w:t>
            </w:r>
            <w:r>
              <w:rPr>
                <w:rFonts w:hint="eastAsia"/>
                <w:highlight w:val="none"/>
              </w:rPr>
              <w:t>0分</w:t>
            </w:r>
            <w:r>
              <w:rPr>
                <w:rFonts w:hint="eastAsia"/>
                <w:highlight w:val="none"/>
                <w:lang w:val="en-US" w:eastAsia="zh-CN"/>
              </w:rPr>
              <w:t>解密；未在规定时间内完成解密的，退回其投标文件；如有因系统因系统原因造成的故障，代理机构可申请延迟解密时间。</w:t>
            </w:r>
          </w:p>
        </w:tc>
      </w:tr>
      <w:tr w14:paraId="5E3076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A477A4">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8EDE3A2">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16B2D6C">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由代理机构开启电子投标文件，报评标委员会评审。</w:t>
            </w:r>
          </w:p>
        </w:tc>
      </w:tr>
      <w:tr w14:paraId="5DBCAD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86520E">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DE1CAD">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FB56673">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评标委员会构成：由</w:t>
            </w:r>
            <w:r>
              <w:rPr>
                <w:rFonts w:hint="eastAsia"/>
                <w:highlight w:val="none"/>
                <w:lang w:val="en-US" w:eastAsia="zh-CN"/>
              </w:rPr>
              <w:t>采购</w:t>
            </w:r>
            <w:r>
              <w:rPr>
                <w:rFonts w:hint="eastAsia"/>
                <w:highlight w:val="none"/>
              </w:rPr>
              <w:t>人依法组建。</w:t>
            </w:r>
          </w:p>
        </w:tc>
      </w:tr>
      <w:tr w14:paraId="65AD4D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C8C4D3">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F19463">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D39AF">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是，推荐的中标候选人数3名，并标明排序。</w:t>
            </w:r>
          </w:p>
        </w:tc>
      </w:tr>
      <w:tr w14:paraId="2BAB99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EC662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9EB0BD">
            <w:pPr>
              <w:keepNext w:val="0"/>
              <w:keepLines w:val="0"/>
              <w:suppressLineNumbers w:val="0"/>
              <w:spacing w:before="0" w:beforeAutospacing="0" w:after="0" w:afterAutospacing="0"/>
              <w:ind w:left="0" w:right="0"/>
              <w:rPr>
                <w:rFonts w:hint="eastAsia"/>
                <w:highlight w:val="none"/>
              </w:rPr>
            </w:pPr>
            <w:r>
              <w:rPr>
                <w:rFonts w:hint="eastAsia"/>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F063386">
            <w:pPr>
              <w:keepNext w:val="0"/>
              <w:keepLines w:val="0"/>
              <w:suppressLineNumbers w:val="0"/>
              <w:spacing w:before="0" w:beforeAutospacing="0" w:after="0" w:afterAutospacing="0"/>
              <w:ind w:left="0" w:right="0"/>
              <w:jc w:val="both"/>
              <w:rPr>
                <w:rFonts w:hint="eastAsia"/>
                <w:highlight w:val="none"/>
                <w:lang w:val="en-US" w:eastAsia="zh-CN"/>
              </w:rPr>
            </w:pPr>
            <w:r>
              <w:rPr>
                <w:rFonts w:hint="eastAsia"/>
                <w:highlight w:val="none"/>
                <w:lang w:val="en-US" w:eastAsia="zh-CN"/>
              </w:rPr>
              <w:t>公告媒介：同招标公告发布媒介</w:t>
            </w:r>
          </w:p>
          <w:p w14:paraId="3301F3CE">
            <w:pPr>
              <w:keepNext w:val="0"/>
              <w:keepLines w:val="0"/>
              <w:suppressLineNumbers w:val="0"/>
              <w:spacing w:before="0" w:beforeAutospacing="0" w:after="0" w:afterAutospacing="0"/>
              <w:ind w:left="0" w:right="0"/>
              <w:jc w:val="both"/>
              <w:rPr>
                <w:rFonts w:hint="eastAsia"/>
                <w:highlight w:val="none"/>
                <w:lang w:val="en-US" w:eastAsia="zh-CN"/>
              </w:rPr>
            </w:pPr>
            <w:r>
              <w:rPr>
                <w:rFonts w:hint="eastAsia"/>
                <w:highlight w:val="none"/>
                <w:lang w:val="en-US" w:eastAsia="zh-CN"/>
              </w:rPr>
              <w:t>公告期限：1个工作日</w:t>
            </w:r>
          </w:p>
        </w:tc>
      </w:tr>
      <w:tr w14:paraId="02C321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AB7BD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99EE76">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754D4A8">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中标通知书须加盖采购人、采购代理公司公章后方可发出。</w:t>
            </w:r>
          </w:p>
        </w:tc>
      </w:tr>
      <w:tr w14:paraId="794C56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E7BEF6">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EE6CF6">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32CB57">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是否收取履约担保：</w:t>
            </w:r>
            <w:r>
              <w:rPr>
                <w:rFonts w:hint="eastAsia"/>
                <w:highlight w:val="none"/>
                <w:lang w:eastAsia="zh-CN"/>
              </w:rPr>
              <w:t>□</w:t>
            </w:r>
            <w:r>
              <w:rPr>
                <w:rFonts w:hint="eastAsia"/>
                <w:highlight w:val="none"/>
              </w:rPr>
              <w:t>收取，</w:t>
            </w:r>
            <w:r>
              <w:rPr>
                <w:rFonts w:hint="eastAsia"/>
                <w:highlight w:val="none"/>
                <w:lang w:eastAsia="zh-CN"/>
              </w:rPr>
              <w:t>☑</w:t>
            </w:r>
            <w:r>
              <w:rPr>
                <w:rFonts w:hint="eastAsia"/>
                <w:highlight w:val="none"/>
              </w:rPr>
              <w:t xml:space="preserve">不收取 </w:t>
            </w:r>
          </w:p>
        </w:tc>
      </w:tr>
      <w:tr w14:paraId="1CB622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A5E312">
            <w:pPr>
              <w:keepNext w:val="0"/>
              <w:keepLines w:val="0"/>
              <w:suppressLineNumbers w:val="0"/>
              <w:spacing w:before="0" w:beforeAutospacing="0" w:after="0" w:afterAutospacing="0"/>
              <w:ind w:left="0" w:right="0"/>
              <w:jc w:val="center"/>
              <w:rPr>
                <w:rFonts w:hint="eastAsia"/>
                <w:highlight w:val="none"/>
                <w:lang w:val="en-US" w:eastAsia="zh-CN"/>
              </w:rPr>
            </w:pPr>
            <w:r>
              <w:rPr>
                <w:rFonts w:hint="eastAsia"/>
                <w:highlight w:val="none"/>
                <w:lang w:val="en-US" w:eastAsia="zh-CN"/>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AF4026">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val="en-US" w:eastAsia="zh-CN"/>
              </w:rPr>
              <w:t>合同签订后10天内预付合同金额的50%，2026年12底支付合同金额的40%，出具正式报告并经采购人确认后一次性付清余款。</w:t>
            </w:r>
          </w:p>
        </w:tc>
      </w:tr>
      <w:tr w14:paraId="080CEF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420A177">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lang w:val="en-US" w:eastAsia="zh-CN"/>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F950E97">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详见招标公告内容</w:t>
            </w:r>
          </w:p>
        </w:tc>
      </w:tr>
      <w:tr w14:paraId="7123E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972625">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8C8C34">
            <w:pPr>
              <w:keepNext w:val="0"/>
              <w:keepLines w:val="0"/>
              <w:suppressLineNumbers w:val="0"/>
              <w:spacing w:before="0" w:beforeAutospacing="0" w:after="0" w:afterAutospacing="0"/>
              <w:ind w:left="0" w:right="0"/>
              <w:rPr>
                <w:rFonts w:hint="eastAsia"/>
                <w:highlight w:val="none"/>
              </w:rPr>
            </w:pPr>
            <w:r>
              <w:rPr>
                <w:rFonts w:hint="eastAsia"/>
                <w:highlight w:val="none"/>
              </w:rPr>
              <w:t>1、构成本招标文件的各个组成文件应互为解释，互为说明；</w:t>
            </w:r>
          </w:p>
          <w:p w14:paraId="149184BC">
            <w:pPr>
              <w:keepNext w:val="0"/>
              <w:keepLines w:val="0"/>
              <w:suppressLineNumbers w:val="0"/>
              <w:spacing w:before="0" w:beforeAutospacing="0" w:after="0" w:afterAutospacing="0"/>
              <w:ind w:left="0" w:right="0"/>
              <w:rPr>
                <w:rFonts w:hint="eastAsia"/>
                <w:highlight w:val="none"/>
              </w:rPr>
            </w:pPr>
            <w:r>
              <w:rPr>
                <w:rFonts w:hint="eastAsia"/>
                <w:highlight w:val="none"/>
              </w:rPr>
              <w:t>2、同一组成文件中就同一事项的规定或约定不一致的，以编排顺序在后者为准；</w:t>
            </w:r>
          </w:p>
          <w:p w14:paraId="76177E53">
            <w:pPr>
              <w:keepNext w:val="0"/>
              <w:keepLines w:val="0"/>
              <w:suppressLineNumbers w:val="0"/>
              <w:spacing w:before="0" w:beforeAutospacing="0" w:after="0" w:afterAutospacing="0"/>
              <w:ind w:left="0" w:right="0"/>
              <w:rPr>
                <w:rFonts w:hint="eastAsia"/>
                <w:highlight w:val="none"/>
              </w:rPr>
            </w:pPr>
            <w:r>
              <w:rPr>
                <w:rFonts w:hint="eastAsia"/>
                <w:highlight w:val="none"/>
              </w:rPr>
              <w:t>3、如有不明确或不一致，构成合同文件组成内容的，以合同文件约定内容为准，且以专用合同条款约定的合同文件优先顺序解释；</w:t>
            </w:r>
          </w:p>
          <w:p w14:paraId="07C41FDD">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4</w:t>
            </w:r>
            <w:r>
              <w:rPr>
                <w:rFonts w:hint="eastAsia"/>
                <w:highlight w:val="none"/>
              </w:rPr>
              <w:t>、按本款前述规定仍不能形成结论的，由</w:t>
            </w:r>
            <w:r>
              <w:rPr>
                <w:rFonts w:hint="eastAsia"/>
                <w:highlight w:val="none"/>
                <w:lang w:eastAsia="zh-CN"/>
              </w:rPr>
              <w:t>采购人</w:t>
            </w:r>
            <w:r>
              <w:rPr>
                <w:rFonts w:hint="eastAsia"/>
                <w:highlight w:val="none"/>
              </w:rPr>
              <w:t>负责解释。</w:t>
            </w:r>
          </w:p>
        </w:tc>
      </w:tr>
      <w:tr w14:paraId="499CD3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A409DC7">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371823">
            <w:pPr>
              <w:keepNext w:val="0"/>
              <w:keepLines w:val="0"/>
              <w:suppressLineNumbers w:val="0"/>
              <w:spacing w:before="0" w:beforeAutospacing="0" w:after="0" w:afterAutospacing="0"/>
              <w:ind w:left="0" w:right="0"/>
              <w:rPr>
                <w:rFonts w:hint="eastAsia"/>
                <w:highlight w:val="none"/>
                <w:lang w:val="en-US"/>
              </w:rPr>
            </w:pPr>
            <w:r>
              <w:rPr>
                <w:rFonts w:hint="eastAsia"/>
                <w:highlight w:val="none"/>
              </w:rPr>
              <w:t>构成招标文件组成部分的“通用合同条款”、“专用合同条款”、“技术标准和要求”等章节中 “发包人”和“承包人”，等同于招标投标阶段的“</w:t>
            </w:r>
            <w:r>
              <w:rPr>
                <w:rFonts w:hint="eastAsia"/>
                <w:highlight w:val="none"/>
                <w:lang w:val="en-US" w:eastAsia="zh-CN"/>
              </w:rPr>
              <w:t>采购</w:t>
            </w:r>
            <w:r>
              <w:rPr>
                <w:rFonts w:hint="eastAsia"/>
                <w:highlight w:val="none"/>
              </w:rPr>
              <w:t>人”和“投标人/中标人”。</w:t>
            </w:r>
          </w:p>
        </w:tc>
      </w:tr>
      <w:tr w14:paraId="253437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ECD08BA">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EF7484">
            <w:pPr>
              <w:keepNext w:val="0"/>
              <w:keepLines w:val="0"/>
              <w:suppressLineNumbers w:val="0"/>
              <w:spacing w:before="0" w:beforeAutospacing="0" w:after="0" w:afterAutospacing="0"/>
              <w:ind w:left="0" w:right="0"/>
              <w:rPr>
                <w:rFonts w:hint="eastAsia"/>
                <w:highlight w:val="none"/>
              </w:rPr>
            </w:pPr>
            <w:r>
              <w:rPr>
                <w:rFonts w:hint="eastAsia"/>
                <w:highlight w:val="none"/>
                <w:lang w:val="en-US" w:eastAsia="zh-CN"/>
              </w:rPr>
              <w:t>1</w:t>
            </w:r>
            <w:r>
              <w:rPr>
                <w:rFonts w:hint="eastAsia"/>
                <w:highlight w:val="none"/>
              </w:rPr>
              <w:t>、本项目严禁非法转包，一经发现，</w:t>
            </w:r>
            <w:r>
              <w:rPr>
                <w:rFonts w:hint="eastAsia"/>
                <w:highlight w:val="none"/>
                <w:lang w:val="en-US" w:eastAsia="zh-CN"/>
              </w:rPr>
              <w:t>采购人</w:t>
            </w:r>
            <w:r>
              <w:rPr>
                <w:rFonts w:hint="eastAsia"/>
                <w:highlight w:val="none"/>
              </w:rPr>
              <w:t>依法处理。</w:t>
            </w:r>
          </w:p>
          <w:p w14:paraId="7C965EBF">
            <w:pPr>
              <w:keepNext w:val="0"/>
              <w:keepLines w:val="0"/>
              <w:suppressLineNumbers w:val="0"/>
              <w:spacing w:before="0" w:beforeAutospacing="0" w:after="0" w:afterAutospacing="0"/>
              <w:ind w:left="0" w:right="0"/>
              <w:rPr>
                <w:rFonts w:hint="eastAsia"/>
                <w:highlight w:val="none"/>
                <w:lang w:val="en-US"/>
              </w:rPr>
            </w:pPr>
            <w:r>
              <w:rPr>
                <w:rFonts w:hint="eastAsia"/>
                <w:highlight w:val="none"/>
                <w:lang w:val="en-US" w:eastAsia="zh-CN"/>
              </w:rPr>
              <w:t>2</w:t>
            </w:r>
            <w:r>
              <w:rPr>
                <w:rFonts w:hint="eastAsia"/>
                <w:highlight w:val="none"/>
              </w:rPr>
              <w:t>、本文件的最终解释权归</w:t>
            </w:r>
            <w:r>
              <w:rPr>
                <w:rFonts w:hint="eastAsia"/>
                <w:highlight w:val="none"/>
                <w:lang w:val="en-US" w:eastAsia="zh-CN"/>
              </w:rPr>
              <w:t>采购</w:t>
            </w:r>
            <w:r>
              <w:rPr>
                <w:rFonts w:hint="eastAsia"/>
                <w:highlight w:val="none"/>
              </w:rPr>
              <w:t>人、</w:t>
            </w:r>
            <w:r>
              <w:rPr>
                <w:rFonts w:hint="eastAsia"/>
                <w:highlight w:val="none"/>
                <w:lang w:val="en-US" w:eastAsia="zh-CN"/>
              </w:rPr>
              <w:t>采购</w:t>
            </w:r>
            <w:r>
              <w:rPr>
                <w:rFonts w:hint="eastAsia"/>
                <w:highlight w:val="none"/>
              </w:rPr>
              <w:t>代理机构所有。</w:t>
            </w:r>
          </w:p>
        </w:tc>
      </w:tr>
      <w:tr w14:paraId="32FC04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B2F091B">
            <w:pPr>
              <w:keepNext w:val="0"/>
              <w:keepLines w:val="0"/>
              <w:suppressLineNumbers w:val="0"/>
              <w:spacing w:before="0" w:beforeAutospacing="0" w:after="0" w:afterAutospacing="0"/>
              <w:ind w:left="0" w:right="0"/>
              <w:jc w:val="center"/>
              <w:rPr>
                <w:rFonts w:hint="eastAsia"/>
                <w:highlight w:val="none"/>
                <w:lang w:val="en-US"/>
              </w:rPr>
            </w:pPr>
            <w:r>
              <w:rPr>
                <w:rFonts w:hint="eastAsia"/>
                <w:highlight w:val="none"/>
                <w:lang w:val="en-US" w:eastAsia="zh-CN"/>
              </w:rPr>
              <w:t>重要说明</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4B25D6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5235A8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-5（工作日）。 </w:t>
            </w:r>
          </w:p>
          <w:p w14:paraId="75FA11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3.投标人登录新点电子交易平台【滁州专区】获取招标文件及其它资料（含澄清和补充说明等）。如在招标文件获取过程中遇到系统问题，请拨打技术支持服务热线0512-58151515或者网站首页在线客服。</w:t>
            </w:r>
          </w:p>
          <w:p w14:paraId="51A828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69004D7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14DF45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25E930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7C4C1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FEC2661">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0F3F7CE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2643CBC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63A0CD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37AEAD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2D6719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A1379E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15EF534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1.2采购人及联系人：见投标人须知前附表。</w:t>
      </w:r>
    </w:p>
    <w:p w14:paraId="2E88E9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代理机构及联系人：见投标人须知前附表。</w:t>
      </w:r>
    </w:p>
    <w:p w14:paraId="3B805E6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4C21F01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9499C4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19B9505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4E5BD05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452F5D5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1EEA81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7EBE6EC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9A55D1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087FC62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5FA7CF6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1B5B867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1B44D60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763D4A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综合评分法。</w:t>
      </w:r>
      <w:r>
        <w:rPr>
          <w:rFonts w:hint="eastAsia" w:ascii="宋体" w:hAnsi="宋体" w:eastAsia="宋体" w:cs="宋体"/>
          <w:color w:val="000000"/>
          <w:kern w:val="0"/>
          <w:sz w:val="21"/>
          <w:szCs w:val="21"/>
          <w:highlight w:val="none"/>
          <w:u w:color="000000"/>
          <w:lang w:val="en-US" w:eastAsia="zh-CN" w:bidi="ar"/>
        </w:rPr>
        <w:t>（详见第三章评标办法）</w:t>
      </w:r>
    </w:p>
    <w:p w14:paraId="4B07F1ED">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41F45F7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1B92689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7CF81B7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693BFBA9">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247513962"/>
      <w:bookmarkEnd w:id="21"/>
      <w:bookmarkStart w:id="22" w:name="_Toc296602429"/>
      <w:bookmarkEnd w:id="22"/>
      <w:bookmarkStart w:id="23" w:name="_Toc247527563"/>
      <w:bookmarkEnd w:id="23"/>
      <w:bookmarkStart w:id="24" w:name="_Toc152045539"/>
      <w:bookmarkEnd w:id="24"/>
      <w:bookmarkStart w:id="25" w:name="_Toc144974507"/>
      <w:bookmarkEnd w:id="25"/>
      <w:bookmarkStart w:id="26" w:name="_Toc152042315"/>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26882C9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7DAA1AC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3C73D5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0CBFD90C">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358A5B19">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203E2205">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043B8853">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4703B42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4F6174F0">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12.招标代理费和专家评审劳务费</w:t>
      </w:r>
    </w:p>
    <w:p w14:paraId="570976D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56542DE6">
      <w:pPr>
        <w:spacing w:line="360" w:lineRule="auto"/>
        <w:ind w:firstLine="420" w:firstLineChars="200"/>
        <w:rPr>
          <w:rFonts w:hint="eastAsia" w:ascii="宋体"/>
          <w:szCs w:val="21"/>
          <w:highlight w:val="none"/>
          <w:lang w:eastAsia="zh-CN"/>
        </w:rPr>
      </w:pPr>
      <w:r>
        <w:rPr>
          <w:rFonts w:hint="eastAsia" w:ascii="宋体"/>
          <w:szCs w:val="21"/>
          <w:highlight w:val="none"/>
        </w:rPr>
        <w:t>12.</w:t>
      </w:r>
      <w:r>
        <w:rPr>
          <w:rFonts w:hint="eastAsia" w:ascii="宋体"/>
          <w:szCs w:val="21"/>
          <w:highlight w:val="none"/>
          <w:lang w:val="en-US" w:eastAsia="zh-CN"/>
        </w:rPr>
        <w:t>2</w:t>
      </w:r>
      <w:r>
        <w:rPr>
          <w:rFonts w:hint="eastAsia" w:ascii="宋体"/>
          <w:szCs w:val="21"/>
          <w:highlight w:val="none"/>
        </w:rPr>
        <w:t xml:space="preserve"> </w:t>
      </w:r>
      <w:r>
        <w:rPr>
          <w:rFonts w:hint="eastAsia" w:ascii="宋体"/>
          <w:szCs w:val="21"/>
          <w:highlight w:val="none"/>
          <w:lang w:eastAsia="zh-CN"/>
        </w:rPr>
        <w:t>专家评审劳务费：见</w:t>
      </w:r>
      <w:r>
        <w:rPr>
          <w:rFonts w:hint="eastAsia" w:ascii="宋体"/>
          <w:szCs w:val="21"/>
          <w:highlight w:val="none"/>
        </w:rPr>
        <w:t>投标人须知前附表</w:t>
      </w:r>
      <w:r>
        <w:rPr>
          <w:rFonts w:hint="eastAsia" w:ascii="宋体"/>
          <w:szCs w:val="21"/>
          <w:highlight w:val="none"/>
          <w:lang w:eastAsia="zh-CN"/>
        </w:rPr>
        <w:t>。</w:t>
      </w:r>
    </w:p>
    <w:p w14:paraId="59134F0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6A69F1A2">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4C96BBC">
      <w:pPr>
        <w:spacing w:line="360" w:lineRule="auto"/>
        <w:ind w:firstLine="420" w:firstLineChars="200"/>
        <w:rPr>
          <w:rFonts w:hint="eastAsia" w:ascii="宋体"/>
          <w:szCs w:val="21"/>
          <w:highlight w:val="none"/>
        </w:rPr>
      </w:pPr>
      <w:bookmarkStart w:id="28" w:name="_Toc24655"/>
      <w:bookmarkEnd w:id="28"/>
      <w:bookmarkStart w:id="29" w:name="_Toc10668_WPSOffice_Level3"/>
      <w:bookmarkEnd w:id="29"/>
      <w:r>
        <w:rPr>
          <w:rFonts w:hint="eastAsia" w:ascii="宋体"/>
          <w:szCs w:val="21"/>
          <w:highlight w:val="none"/>
        </w:rPr>
        <w:t>13.2投标人对采购内容中规定的要求等必须满足招标文件的相关要求。</w:t>
      </w:r>
    </w:p>
    <w:p w14:paraId="5B1E09F0">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4906601E">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19AFE390">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38465F5B">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0ECA7E76">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19EDA574">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6EEF55DF">
      <w:pPr>
        <w:spacing w:line="440" w:lineRule="exact"/>
        <w:ind w:firstLine="527" w:firstLineChars="250"/>
        <w:rPr>
          <w:rFonts w:ascii="宋体"/>
          <w:bCs/>
          <w:szCs w:val="21"/>
          <w:highlight w:val="none"/>
        </w:rPr>
      </w:pPr>
      <w:r>
        <w:rPr>
          <w:rFonts w:hint="eastAsia" w:ascii="宋体"/>
          <w:b/>
          <w:szCs w:val="21"/>
          <w:highlight w:val="none"/>
        </w:rPr>
        <w:t>14.保密</w:t>
      </w:r>
    </w:p>
    <w:p w14:paraId="0A1475A8">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58B97974">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3C691E6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191BFC0B">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1B2CCFD5">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41F4611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FA348F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1C8E09B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5DF7368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3B99E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157EED6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36A87C4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68110F8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18A3B9A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15D373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53D062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177199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17.招标文件的异议、澄清</w:t>
      </w:r>
    </w:p>
    <w:p w14:paraId="47165EFB">
      <w:pPr>
        <w:spacing w:line="440" w:lineRule="exact"/>
        <w:ind w:firstLine="420" w:firstLineChars="200"/>
        <w:jc w:val="left"/>
        <w:rPr>
          <w:rFonts w:ascii="宋体" w:hAnsi="宋体" w:cs="宋体"/>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要求招标人对招标文件予以澄清。</w:t>
      </w:r>
    </w:p>
    <w:p w14:paraId="49B6ED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030ABFA0">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53D330E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1F8B5D8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26222B61">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6082D7E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6AD8497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00F72320">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投标文件的组成</w:t>
      </w:r>
    </w:p>
    <w:p w14:paraId="7153CE80">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20.1投标文件由投标书一（资信证明文件）、投标书二（技术标）和投标书三（商务标）三部分组成</w:t>
      </w:r>
      <w:r>
        <w:rPr>
          <w:rFonts w:hint="default" w:ascii="宋体" w:hAnsi="宋体" w:eastAsia="宋体" w:cs="宋体"/>
          <w:color w:val="000000"/>
          <w:kern w:val="0"/>
          <w:sz w:val="21"/>
          <w:szCs w:val="21"/>
          <w:highlight w:val="none"/>
          <w:u w:color="000000"/>
          <w:lang w:val="en-US" w:eastAsia="zh-CN" w:bidi="ar"/>
        </w:rPr>
        <w:t>。</w:t>
      </w:r>
      <w:r>
        <w:rPr>
          <w:rFonts w:hint="eastAsia" w:ascii="宋体" w:hAnsi="宋体" w:eastAsia="宋体" w:cs="宋体"/>
          <w:color w:val="000000"/>
          <w:kern w:val="0"/>
          <w:sz w:val="21"/>
          <w:szCs w:val="21"/>
          <w:highlight w:val="none"/>
          <w:u w:color="000000"/>
          <w:lang w:val="en-US" w:eastAsia="zh-CN" w:bidi="ar"/>
        </w:rPr>
        <w:t>具体要求详见本招标文件第六章“投标文件格式”。</w:t>
      </w:r>
    </w:p>
    <w:p w14:paraId="08308ECE">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20.2投标文件的编制</w:t>
      </w:r>
    </w:p>
    <w:p w14:paraId="26FC863B">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106F113B">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75601E91">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33522949">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1F6BC541">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1D02FC7D">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2BC634F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投标人的报价不得高于本次招标最高限价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0DEF728C">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EF83A20">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5E295556">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8A8F65F">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01DDCF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F27D35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65434BC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69B92914">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40770BF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929CDF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6570_WPSOffice_Level3"/>
      <w:bookmarkEnd w:id="31"/>
      <w:bookmarkStart w:id="32" w:name="_Toc30407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3"/>
    </w:p>
    <w:p w14:paraId="752858B3">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24.2按格式文件要求签字或盖章，否则经评委会一致认定且经过招标人同意后, 按照无效投标处理。</w:t>
      </w:r>
    </w:p>
    <w:p w14:paraId="085F46EB">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25.投标文件的提交</w:t>
      </w:r>
    </w:p>
    <w:p w14:paraId="55F9AAC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人应在投标截止时间前通过新点电子交易平台后在【滁州专区】（https://www.etrading.cn/BREpointSSO/login/oauth2login?regioncode=DQ_ChuZhou）交易系统递交电子投标文件。投标人逾期上传投标文件的，电子系统不予受理。</w:t>
      </w:r>
    </w:p>
    <w:p w14:paraId="13AEFF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bookmarkStart w:id="34" w:name="_Toc490"/>
      <w:bookmarkEnd w:id="34"/>
      <w:r>
        <w:rPr>
          <w:rFonts w:hint="eastAsia" w:ascii="宋体" w:hAnsi="宋体" w:eastAsia="宋体" w:cs="宋体"/>
          <w:b/>
          <w:bCs w:val="0"/>
          <w:color w:val="000000"/>
          <w:kern w:val="0"/>
          <w:sz w:val="21"/>
          <w:szCs w:val="21"/>
          <w:highlight w:val="none"/>
          <w:u w:color="000000"/>
          <w:lang w:val="en-US" w:eastAsia="zh-CN" w:bidi="ar"/>
        </w:rPr>
        <w:t>26.投标文件的修改与撤回</w:t>
      </w:r>
    </w:p>
    <w:p w14:paraId="1152222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26.1</w:t>
      </w:r>
      <w:r>
        <w:rPr>
          <w:rFonts w:hint="eastAsia" w:ascii="宋体" w:hAnsi="宋体" w:eastAsia="宋体" w:cs="宋体"/>
          <w:highlight w:val="none"/>
          <w:lang w:val="en-US" w:eastAsia="zh-CN"/>
        </w:rPr>
        <w:t>在规定的投标截止时间前，投标人可以自行从网上招投标系统撤回已递交的投标文件，并可修改后重新上传，开标时以投标截止时间前投标人最终上传的投标文件为准。</w:t>
      </w:r>
    </w:p>
    <w:p w14:paraId="3052378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5461DB03">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w:t>
      </w:r>
      <w:r>
        <w:rPr>
          <w:rFonts w:hint="eastAsia" w:ascii="黑体" w:hAnsi="宋体" w:eastAsia="黑体" w:cs="宋体"/>
          <w:b/>
          <w:bCs w:val="0"/>
          <w:color w:val="000000"/>
          <w:kern w:val="0"/>
          <w:sz w:val="21"/>
          <w:szCs w:val="21"/>
          <w:highlight w:val="none"/>
          <w:u w:color="000000"/>
          <w:lang w:val="en-US" w:eastAsia="zh-CN" w:bidi="ar"/>
        </w:rPr>
        <w:t>开标</w:t>
      </w:r>
    </w:p>
    <w:p w14:paraId="40E9396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 开标的时间和地点</w:t>
      </w:r>
    </w:p>
    <w:p w14:paraId="76BA9CB2">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27.1.1采购人投标须知前附表规定的提交投标文件的截止时间和地点公开开标</w:t>
      </w:r>
      <w:r>
        <w:rPr>
          <w:rFonts w:hint="eastAsia" w:ascii="宋体" w:cs="宋体"/>
          <w:color w:val="auto"/>
          <w:szCs w:val="21"/>
          <w:highlight w:val="none"/>
        </w:rPr>
        <w:t>。</w:t>
      </w:r>
    </w:p>
    <w:p w14:paraId="419794D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27.2 参与开标的监督部门</w:t>
      </w:r>
    </w:p>
    <w:p w14:paraId="5499E52F">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27.2.1采购人可以邀请相关监督部门参加。</w:t>
      </w:r>
    </w:p>
    <w:p w14:paraId="3A7C6AB5">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27.3开标程序</w:t>
      </w:r>
    </w:p>
    <w:p w14:paraId="1148F2C2">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554129A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2A01A99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（2）宣布采购人、代理机构主持人等有关人员姓名；</w:t>
      </w:r>
    </w:p>
    <w:p w14:paraId="6B38532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1180E48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70A70A1A">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28.开标异议</w:t>
      </w:r>
    </w:p>
    <w:p w14:paraId="3103218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17F9F65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29.评标委员会</w:t>
      </w:r>
    </w:p>
    <w:p w14:paraId="3725EB7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  评标委员会的组成</w:t>
      </w:r>
    </w:p>
    <w:p w14:paraId="67C428F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人依法组建的评标委员会负责。评标委员会由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人或其委托的代理机构熟悉相关业务的代表，以及有关技术、经济等方面的专家组成。</w:t>
      </w:r>
    </w:p>
    <w:p w14:paraId="5DD5246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29.2</w:t>
      </w:r>
      <w:r>
        <w:rPr>
          <w:rFonts w:hint="eastAsia" w:ascii="宋体" w:hAnsi="宋体" w:cs="宋体"/>
          <w:color w:val="auto"/>
          <w:szCs w:val="21"/>
          <w:highlight w:val="none"/>
        </w:rPr>
        <w:t>评标委员会成员有下列情形之一的，应当回避：</w:t>
      </w:r>
    </w:p>
    <w:p w14:paraId="7F087E59">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261D148">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509B8A1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BF1783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2F5E6E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F02039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29.3评标委员会成员名单在中标结果确定前应当保密。</w:t>
      </w:r>
    </w:p>
    <w:p w14:paraId="49872508">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29.4</w:t>
      </w:r>
      <w:r>
        <w:rPr>
          <w:rFonts w:hint="eastAsia" w:ascii="宋体" w:hAnsi="宋体" w:eastAsia="宋体" w:cs="宋体"/>
          <w:color w:val="auto"/>
          <w:szCs w:val="21"/>
          <w:highlight w:val="none"/>
        </w:rPr>
        <w:t>评标过程中，评标委员会成员有回避事由、擅离职守或因健康等原因不能继续评标的，</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人有权更换。被更换的评标委员会成员作出的评审结论无效，由更换后的评标委员会成员重新进行评审。</w:t>
      </w:r>
    </w:p>
    <w:p w14:paraId="5AE2A14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29.5评标委员会应当向采购人提出书面评标报告，并抄送有关行政监督部门。评标报告应当如实记载以下内容：</w:t>
      </w:r>
    </w:p>
    <w:p w14:paraId="1B3DD34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176AA60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0695246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7D132A8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31C403F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49C7976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37D7658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2E84324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25A1059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662148E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5F17B38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7265588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29</w:t>
      </w:r>
      <w:r>
        <w:rPr>
          <w:rFonts w:hint="eastAsia" w:ascii="宋体" w:hAnsi="宋体" w:eastAsia="宋体" w:cs="宋体"/>
          <w:bCs/>
          <w:color w:val="000000"/>
          <w:kern w:val="0"/>
          <w:sz w:val="21"/>
          <w:szCs w:val="21"/>
          <w:highlight w:val="none"/>
          <w:u w:color="000000"/>
          <w:lang w:val="en-US" w:eastAsia="zh-CN" w:bidi="ar"/>
        </w:rPr>
        <w:t xml:space="preserve">.6 </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1D27F05C">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30. 评标</w:t>
      </w:r>
    </w:p>
    <w:p w14:paraId="0AEC160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3A4C733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.2评标完成后，评标委员会应向</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人提交书面评标报告和中标候选人名单。评标委员会推荐中标候选人的人数见投标人须知前附表。</w:t>
      </w:r>
    </w:p>
    <w:p w14:paraId="6F6B01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30.3评标原则：</w:t>
      </w:r>
    </w:p>
    <w:p w14:paraId="0D294BE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30.3.1遵循公平、公正、科学和择优的原则。</w:t>
      </w:r>
    </w:p>
    <w:p w14:paraId="58222AF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30.4报价合理性的判断</w:t>
      </w:r>
    </w:p>
    <w:p w14:paraId="25E9245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24E8FF6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30.5评审意见分歧的处理办法</w:t>
      </w:r>
    </w:p>
    <w:p w14:paraId="4A8766F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580F1A5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CDAA095">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30.6评标报告的签署</w:t>
      </w:r>
    </w:p>
    <w:p w14:paraId="6D7833FF">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AB3A0C3">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30.7评标过程的保密</w:t>
      </w:r>
    </w:p>
    <w:p w14:paraId="721D741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657C8F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31.开评审异常情况处理</w:t>
      </w:r>
    </w:p>
    <w:p w14:paraId="75D7584D">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31.1若有效投标人不足三家，则采用竞争性谈判方式确定中标候选人，若有效投标人只有一家则项目流标。</w:t>
      </w:r>
    </w:p>
    <w:p w14:paraId="5C7C3EF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32.重新招标 </w:t>
      </w:r>
    </w:p>
    <w:p w14:paraId="4D2AE4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32.1有下列情形之一的，采购人将重新招标：</w:t>
      </w:r>
    </w:p>
    <w:p w14:paraId="1B2F8C0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（1）出现影响采购公正的违法、违规行为的；</w:t>
      </w:r>
    </w:p>
    <w:p w14:paraId="508B919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（2）投标人的报价均超过了采购预算，采购人不能支付的；</w:t>
      </w:r>
    </w:p>
    <w:p w14:paraId="45589EC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（3）因重大变故，采购任务取消的。</w:t>
      </w:r>
    </w:p>
    <w:p w14:paraId="45DD9C9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18EE654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33.中标结果公告</w:t>
      </w:r>
    </w:p>
    <w:p w14:paraId="575EC7B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33.1采购人应按照投标人须知前附表规定的公示媒介和期限依法公告，公告期为1个工作日。</w:t>
      </w:r>
    </w:p>
    <w:p w14:paraId="217917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34.定标</w:t>
      </w:r>
    </w:p>
    <w:p w14:paraId="2C4BDC6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中标人的确定</w:t>
      </w:r>
    </w:p>
    <w:p w14:paraId="355C3BF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34.1.1除投标人须知前附表规定评标委员会直接确定中标人外，采购人依据评标委员会推荐的中标候选人确定中标人，评标委员会推荐中标候选人的人数见投标人须知前附表。</w:t>
      </w:r>
    </w:p>
    <w:p w14:paraId="2471CA0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34.2 中标通知书</w:t>
      </w:r>
    </w:p>
    <w:p w14:paraId="026D48C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34.2.1采购人或采购代理机构应在中标人确定之日起2个工作日内，在投标人须知前附表规定的公示媒介公告中标结果并同时向中标人发出中标通知书。</w:t>
      </w:r>
    </w:p>
    <w:p w14:paraId="582CCED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34.2.2中标通知书须加盖采购人、采购代理公司公章后方可发出。</w:t>
      </w:r>
    </w:p>
    <w:p w14:paraId="3F2600D6">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35.合同授予标准</w:t>
      </w:r>
    </w:p>
    <w:p w14:paraId="48BF977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本招标项目的合同将授予按本投标须知第34条规定所确定的中标人。</w:t>
      </w:r>
    </w:p>
    <w:p w14:paraId="50A52E81">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36.合同协议书的签订</w:t>
      </w:r>
    </w:p>
    <w:p w14:paraId="5389D8A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36.1 采购人与中标人将于中标通知书发出之日起7个工作日内，按照招标文件和中标人的投标文件订立书面采购合同。采购人和中标人不得再行订立背离合同实质性内容的其他协议。</w:t>
      </w:r>
    </w:p>
    <w:p w14:paraId="062713B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36.2 采购人如不按本投标须知第32条的规定与中标人订立合同，或者采购人、中标人订立背离合同实质性内容的协议，给他人造成损失的，依法承担民事责任，同时依法承担相应法律责任。</w:t>
      </w:r>
    </w:p>
    <w:p w14:paraId="6FE76EC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36.3中标人如不按本投标须知第35条的规定与采购人订立合同，则采购人将废除授标，给采购人造成损失的，依法承担民事责任，同时依法承担相应法律责任。</w:t>
      </w:r>
    </w:p>
    <w:p w14:paraId="5589750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36.4中标人应当按照合同约定履行义务，完成中标项目，不得将中标项目转让（转包）给他人。</w:t>
      </w:r>
    </w:p>
    <w:p w14:paraId="1E55487D">
      <w:pPr>
        <w:keepNext w:val="0"/>
        <w:keepLines w:val="0"/>
        <w:widowControl/>
        <w:suppressLineNumbers w:val="0"/>
        <w:spacing w:before="0" w:beforeAutospacing="0" w:after="0" w:afterAutospacing="0" w:line="440" w:lineRule="exact"/>
        <w:ind w:left="0" w:right="0" w:firstLine="420" w:firstLineChars="200"/>
        <w:jc w:val="both"/>
        <w:rPr>
          <w:rFonts w:hint="default"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36.5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70AFC8E7">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宋体" w:eastAsia="宋体" w:cs="宋体"/>
          <w:b/>
          <w:bCs w:val="0"/>
          <w:color w:val="000000"/>
          <w:kern w:val="0"/>
          <w:sz w:val="21"/>
          <w:szCs w:val="21"/>
          <w:highlight w:val="none"/>
          <w:u w:color="000000"/>
          <w:lang w:val="en-US" w:eastAsia="zh-CN" w:bidi="ar"/>
        </w:rPr>
        <w:t xml:space="preserve"> </w:t>
      </w:r>
      <w:bookmarkStart w:id="37" w:name="_Toc7247"/>
      <w:bookmarkEnd w:id="37"/>
      <w:r>
        <w:rPr>
          <w:rFonts w:hint="eastAsia" w:ascii="宋体" w:hAnsi="宋体" w:eastAsia="宋体" w:cs="宋体"/>
          <w:b/>
          <w:bCs w:val="0"/>
          <w:color w:val="000000"/>
          <w:kern w:val="0"/>
          <w:sz w:val="21"/>
          <w:szCs w:val="21"/>
          <w:highlight w:val="none"/>
          <w:u w:color="000000"/>
          <w:lang w:val="en-US" w:eastAsia="zh-CN" w:bidi="ar"/>
        </w:rPr>
        <w:t>37.</w:t>
      </w:r>
      <w:bookmarkStart w:id="38"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8"/>
    </w:p>
    <w:p w14:paraId="42DF4DB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bookmarkStart w:id="39" w:name="_Toc316_WPSOffice_Level3"/>
      <w:bookmarkEnd w:id="39"/>
      <w:bookmarkStart w:id="40" w:name="_Toc23484"/>
      <w:r>
        <w:rPr>
          <w:rFonts w:hint="eastAsia" w:ascii="宋体" w:hAnsi="宋体" w:eastAsia="宋体" w:cs="宋体"/>
          <w:color w:val="000000"/>
          <w:kern w:val="0"/>
          <w:sz w:val="21"/>
          <w:szCs w:val="21"/>
          <w:highlight w:val="none"/>
          <w:u w:color="000000"/>
          <w:lang w:val="en-US" w:eastAsia="zh-CN" w:bidi="ar"/>
        </w:rPr>
        <w:t>37.1</w:t>
      </w:r>
      <w:bookmarkEnd w:id="40"/>
      <w:r>
        <w:rPr>
          <w:rFonts w:hint="eastAsia" w:ascii="宋体" w:hAnsi="宋体" w:eastAsia="宋体" w:cs="宋体"/>
          <w:color w:val="000000"/>
          <w:kern w:val="0"/>
          <w:sz w:val="21"/>
          <w:szCs w:val="21"/>
          <w:highlight w:val="none"/>
          <w:u w:color="000000"/>
          <w:lang w:val="en-US" w:eastAsia="zh-CN" w:bidi="ar"/>
        </w:rPr>
        <w:t>本项目不收取履约担保。</w:t>
      </w:r>
    </w:p>
    <w:p w14:paraId="0C644B4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10AA4EBE">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38.对采购人的纪律要求 </w:t>
      </w:r>
    </w:p>
    <w:p w14:paraId="0595966B">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38.1采购人不得泄漏招标投标活动中应当保密的情况和资料，不得与投标人串通损害国家利益，社会公共利益或者他人合法权益。 </w:t>
      </w:r>
    </w:p>
    <w:p w14:paraId="324EA81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39.对投标人的纪律要求 </w:t>
      </w:r>
    </w:p>
    <w:p w14:paraId="7D8CC090">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39.1投标人不得相互串通投标或者与采购人串通投标，不得向采购人或者评标委员会成员行贿谋取中标，不得以他人名义投标或者以其他方式弄虚作假骗取中标；投标人不得以任何方式干扰、影响评标工作。</w:t>
      </w:r>
    </w:p>
    <w:p w14:paraId="13E09B4C">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40.对评标委员会成员的纪律要求 </w:t>
      </w:r>
    </w:p>
    <w:p w14:paraId="3554FE5C">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40.1评标委员会成员不得收受他人的财物或者其他好处，不得向他人透漏对投标文件的评审和比较、中标候选人的推荐情况以及评标有关的其他情况。</w:t>
      </w:r>
    </w:p>
    <w:p w14:paraId="1403F7E3">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40.2在评标活动中，评标委员会成员不得擅离职守，影响评标程序正常进行，不得使用第三章“评标办法”没有规定的评审因素和标准进行评标。 </w:t>
      </w:r>
    </w:p>
    <w:p w14:paraId="124F0AEE">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41.对与评标活动有关的工作人员的纪律要求 </w:t>
      </w:r>
    </w:p>
    <w:p w14:paraId="4C6FCB62">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41.1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71333F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27363FF9">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42. </w:t>
      </w:r>
      <w:r>
        <w:rPr>
          <w:rFonts w:hint="eastAsia" w:ascii="宋体" w:hAnsi="宋体"/>
          <w:b/>
          <w:color w:val="000000"/>
          <w:szCs w:val="21"/>
          <w:highlight w:val="none"/>
        </w:rPr>
        <w:t>询问、质疑</w:t>
      </w:r>
    </w:p>
    <w:p w14:paraId="75E80BFB">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42</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6F661EDC">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42</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53657559">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42.3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42</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3ECA873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42.4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0A37A1FD">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381683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56889A29">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199E4658">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1AEFFFA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37ACE69F">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4646648D">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1886C92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42</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0D93C581">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42</w:t>
      </w:r>
      <w:r>
        <w:rPr>
          <w:rFonts w:hint="eastAsia" w:ascii="宋体"/>
          <w:color w:val="000000"/>
          <w:kern w:val="10"/>
          <w:szCs w:val="21"/>
          <w:highlight w:val="none"/>
        </w:rPr>
        <w:t>.6处理质疑的时间，从实际接受投标人质疑函的时间开始计算。</w:t>
      </w:r>
    </w:p>
    <w:p w14:paraId="50E04A7A">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43. 投诉</w:t>
      </w:r>
    </w:p>
    <w:p w14:paraId="1B5DC77E">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43.1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1" w:name="_Toc58430316"/>
      <w:bookmarkEnd w:id="41"/>
      <w:r>
        <w:rPr>
          <w:rFonts w:hint="eastAsia" w:ascii="宋体"/>
          <w:color w:val="000000"/>
          <w:kern w:val="10"/>
          <w:szCs w:val="21"/>
          <w:highlight w:val="none"/>
          <w:lang w:val="en-US" w:eastAsia="zh-CN"/>
        </w:rPr>
        <w:t>。</w:t>
      </w:r>
    </w:p>
    <w:p w14:paraId="74BE265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53463A2E">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4576D68B">
      <w:pPr>
        <w:rPr>
          <w:rFonts w:hint="eastAsia" w:ascii="宋体"/>
          <w:b/>
          <w:color w:val="auto"/>
          <w:sz w:val="32"/>
          <w:szCs w:val="32"/>
          <w:highlight w:val="none"/>
        </w:rPr>
      </w:pPr>
      <w:bookmarkStart w:id="42" w:name="_Toc14651"/>
      <w:bookmarkEnd w:id="42"/>
      <w:r>
        <w:rPr>
          <w:rFonts w:hint="eastAsia" w:ascii="宋体"/>
          <w:b/>
          <w:color w:val="auto"/>
          <w:sz w:val="32"/>
          <w:szCs w:val="32"/>
          <w:highlight w:val="none"/>
        </w:rPr>
        <w:br w:type="page"/>
      </w:r>
    </w:p>
    <w:p w14:paraId="0171AB4F">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第三章 评标办法（综合评分法）</w:t>
      </w:r>
    </w:p>
    <w:p w14:paraId="7162F8E5">
      <w:pPr>
        <w:spacing w:before="156" w:beforeLines="50" w:after="156" w:afterLines="50" w:line="440" w:lineRule="exact"/>
        <w:jc w:val="center"/>
        <w:outlineLvl w:val="1"/>
        <w:rPr>
          <w:rFonts w:hint="eastAsia" w:ascii="宋体"/>
          <w:b/>
          <w:color w:val="auto"/>
          <w:sz w:val="28"/>
          <w:szCs w:val="28"/>
          <w:highlight w:val="none"/>
        </w:rPr>
      </w:pPr>
      <w:bookmarkStart w:id="43" w:name="_Toc449028877"/>
      <w:bookmarkStart w:id="44" w:name="_Toc362983801"/>
      <w:bookmarkStart w:id="45" w:name="_Toc58430317"/>
      <w:r>
        <w:rPr>
          <w:rFonts w:hint="eastAsia" w:ascii="宋体"/>
          <w:b/>
          <w:color w:val="auto"/>
          <w:sz w:val="28"/>
          <w:szCs w:val="28"/>
          <w:highlight w:val="none"/>
        </w:rPr>
        <w:t>一、总则</w:t>
      </w:r>
      <w:bookmarkEnd w:id="43"/>
      <w:bookmarkEnd w:id="44"/>
      <w:bookmarkEnd w:id="45"/>
    </w:p>
    <w:p w14:paraId="64C62000">
      <w:pPr>
        <w:keepNext w:val="0"/>
        <w:keepLines w:val="0"/>
        <w:pageBreakBefore w:val="0"/>
        <w:widowControl w:val="0"/>
        <w:kinsoku/>
        <w:wordWrap/>
        <w:overflowPunct/>
        <w:topLinePunct w:val="0"/>
        <w:autoSpaceDE/>
        <w:autoSpaceDN/>
        <w:bidi w:val="0"/>
        <w:adjustRightInd/>
        <w:snapToGrid/>
        <w:spacing w:line="44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 本次评标采用综合评分法</w:t>
      </w:r>
    </w:p>
    <w:p w14:paraId="2F7CFC9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olor w:val="auto"/>
          <w:sz w:val="24"/>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433B33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44377A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34539B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2.1投标文件的初审</w:t>
      </w:r>
    </w:p>
    <w:p w14:paraId="2DCD4B1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7074CD1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209CAF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2.2投标文件的澄清</w:t>
      </w:r>
    </w:p>
    <w:p w14:paraId="2365EF8C">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40ADD964">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78D572">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color w:val="auto"/>
          <w:szCs w:val="21"/>
          <w:highlight w:val="none"/>
        </w:rPr>
      </w:pPr>
      <w:r>
        <w:rPr>
          <w:rFonts w:hint="eastAsia" w:ascii="宋体" w:hAnsi="宋体" w:eastAsia="宋体" w:cs="宋体"/>
          <w:color w:val="000000"/>
          <w:kern w:val="0"/>
          <w:sz w:val="21"/>
          <w:szCs w:val="21"/>
          <w:highlight w:val="none"/>
          <w:u w:color="000000"/>
          <w:lang w:val="en-US" w:eastAsia="zh-CN" w:bidi="ar"/>
        </w:rPr>
        <w:t>2.2.3 采购人不接受投标单位主动提出的澄清。</w:t>
      </w:r>
    </w:p>
    <w:p w14:paraId="4844A3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2.3比较与评价</w:t>
      </w:r>
    </w:p>
    <w:p w14:paraId="298C58D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3.1按招标文件中规定的评标方法和标准，对资格性检查和符合性检查合格的投标文件进行资信、技术和商务评估，综合比较与评价。</w:t>
      </w:r>
    </w:p>
    <w:p w14:paraId="50BCB0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2.4推荐中标候选人名单</w:t>
      </w:r>
    </w:p>
    <w:p w14:paraId="0C5CEF0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67A9BA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rPr>
        <w:t>2.5在投标文件的审查、澄清、评价和比较以及授予合同过程中，投标人对采购人和评标委员会成员施加影响的任何行为，都将导致取消其中标资格。</w:t>
      </w:r>
    </w:p>
    <w:p w14:paraId="239AE59A">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E40B577">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bookmarkStart w:id="46" w:name="_Toc58430326"/>
      <w:bookmarkStart w:id="47" w:name="_Toc469495735"/>
      <w:r>
        <w:rPr>
          <w:rFonts w:hint="eastAsia" w:ascii="宋体" w:hAnsi="宋体" w:eastAsia="宋体" w:cs="宋体"/>
          <w:b/>
          <w:bCs w:val="0"/>
          <w:color w:val="000000"/>
          <w:kern w:val="0"/>
          <w:sz w:val="24"/>
          <w:szCs w:val="24"/>
          <w:highlight w:val="none"/>
          <w:u w:color="000000"/>
          <w:lang w:val="en-US" w:eastAsia="zh-CN" w:bidi="ar"/>
        </w:rPr>
        <w:t>二、投标文件初审</w:t>
      </w:r>
    </w:p>
    <w:p w14:paraId="3BAC3722">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8" w:name="_Toc9092_WPSOffice_Level3"/>
      <w:bookmarkEnd w:id="48"/>
      <w:r>
        <w:rPr>
          <w:rFonts w:hint="eastAsia" w:ascii="黑体" w:hAnsi="宋体" w:eastAsia="黑体" w:cs="宋体"/>
          <w:b/>
          <w:bCs w:val="0"/>
          <w:color w:val="000000"/>
          <w:kern w:val="0"/>
          <w:sz w:val="21"/>
          <w:szCs w:val="21"/>
          <w:highlight w:val="none"/>
          <w:u w:color="000000"/>
          <w:lang w:val="en-US" w:eastAsia="zh-CN" w:bidi="ar"/>
        </w:rPr>
        <w:t>3.资格性审查</w:t>
      </w:r>
    </w:p>
    <w:p w14:paraId="275B077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6"/>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7131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CB8B24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DD4E6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EFF8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09F2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20F3134">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4FC61E0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DDA226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349C3F7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color w:val="000000"/>
                <w:highlight w:val="none"/>
              </w:rPr>
              <w:t>检验电子标书。</w:t>
            </w:r>
          </w:p>
        </w:tc>
      </w:tr>
      <w:tr w14:paraId="2E6F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74FBCA0B">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08FE0914">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0D8C3CC7">
            <w:pPr>
              <w:keepNext w:val="0"/>
              <w:keepLines w:val="0"/>
              <w:suppressLineNumbers w:val="0"/>
              <w:spacing w:before="0" w:beforeAutospacing="0" w:after="0" w:afterAutospacing="0" w:line="320" w:lineRule="exact"/>
              <w:ind w:left="0" w:leftChars="0" w:right="0" w:rightChars="0"/>
              <w:rPr>
                <w:rFonts w:hint="default" w:ascii="宋体" w:hAnsi="宋体" w:cs="宋体" w:eastAsiaTheme="minorEastAsia"/>
                <w:kern w:val="2"/>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240618FD">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评审核验电子标书中的下列证书、证明材料：</w:t>
            </w:r>
          </w:p>
          <w:p w14:paraId="091D687E">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5D72115E">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08CBED8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1A1D33A1">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489BD3F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3831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437BD1A5">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181C7B18">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707DFE53">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FAB1A7B">
            <w:pPr>
              <w:keepNext w:val="0"/>
              <w:keepLines w:val="0"/>
              <w:suppressLineNumbers w:val="0"/>
              <w:spacing w:before="0" w:beforeAutospacing="0" w:after="0" w:afterAutospacing="0"/>
              <w:ind w:left="0" w:right="0"/>
              <w:jc w:val="center"/>
              <w:rPr>
                <w:rFonts w:hint="eastAsia" w:ascii="宋体" w:hAnsi="宋体" w:eastAsia="宋体" w:cs="宋体"/>
                <w:kern w:val="2"/>
                <w:highlight w:val="none"/>
                <w:lang w:val="en-US"/>
              </w:rPr>
            </w:pPr>
            <w:r>
              <w:rPr>
                <w:rFonts w:hint="eastAsia"/>
                <w:color w:val="000000"/>
                <w:highlight w:val="none"/>
              </w:rPr>
              <w:t>格式见附件，检验电子标书</w:t>
            </w:r>
          </w:p>
        </w:tc>
      </w:tr>
      <w:tr w14:paraId="262C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4AE60F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20AF4828">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291DDD2">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5824846">
            <w:pPr>
              <w:keepNext w:val="0"/>
              <w:keepLines w:val="0"/>
              <w:suppressLineNumbers w:val="0"/>
              <w:spacing w:before="0" w:beforeAutospacing="0" w:after="0" w:afterAutospacing="0"/>
              <w:ind w:left="0" w:leftChars="0" w:right="0" w:rightChars="0"/>
              <w:jc w:val="center"/>
              <w:rPr>
                <w:rFonts w:hint="eastAsia" w:ascii="宋体"/>
                <w:szCs w:val="24"/>
                <w:highlight w:val="none"/>
              </w:rPr>
            </w:pPr>
            <w:r>
              <w:rPr>
                <w:rFonts w:hint="eastAsia"/>
                <w:color w:val="000000"/>
                <w:highlight w:val="none"/>
              </w:rPr>
              <w:t>格式见附件，检验电子标书</w:t>
            </w:r>
          </w:p>
        </w:tc>
      </w:tr>
    </w:tbl>
    <w:p w14:paraId="27D31AFE">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79C25EB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9" w:name="_Toc4660368"/>
      <w:bookmarkEnd w:id="49"/>
      <w:r>
        <w:rPr>
          <w:rFonts w:hint="eastAsia" w:ascii="宋体" w:hAnsi="宋体" w:eastAsia="宋体" w:cs="宋体"/>
          <w:color w:val="000000"/>
          <w:kern w:val="0"/>
          <w:sz w:val="21"/>
          <w:szCs w:val="21"/>
          <w:highlight w:val="none"/>
          <w:u w:color="000000"/>
          <w:lang w:val="en-US" w:eastAsia="zh-CN" w:bidi="ar"/>
        </w:rPr>
        <w:t>4.1评审细则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6B13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56A6148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6D712E0B">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094FEF76">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3AFC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150FBA23">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282E9730">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54491E6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06EE1E44">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7972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5265374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445F5993">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4AEFEAE">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3E1B221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22B6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48305B28">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08C14D0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0EAEBCC7">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76E7F9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09F5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1FB72EF8">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D40842E">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1F1F9A76">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28CDC2E7">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10B7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336C387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5CB3CADB">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5957C47B">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2D9985BF">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24DF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6CD5D59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5C4498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4DFEAF5">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7860C31D">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40FD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354D1EA">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09D9D249">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7C6E261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69E5D4B5">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不得高于最高投标限价。</w:t>
            </w:r>
          </w:p>
        </w:tc>
      </w:tr>
      <w:tr w14:paraId="7184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0876B956">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4A226CFF">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7A3E8F14">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4CC60818">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06C7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0840D91A">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85AEBB9">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4023C1ED">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21C4CBC3">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0E10DD0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46BBEC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5D9AFA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419DBEFA">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50" w:name="_Toc32210_WPSOffice_Level1"/>
      <w:bookmarkEnd w:id="50"/>
      <w:bookmarkStart w:id="51" w:name="_Toc831"/>
      <w:bookmarkStart w:id="52" w:name="_Toc22100_WPSOffice_Level2"/>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51"/>
      <w:bookmarkEnd w:id="52"/>
    </w:p>
    <w:p w14:paraId="2B0422D0">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000000"/>
          <w:szCs w:val="21"/>
          <w:highlight w:val="none"/>
          <w:lang w:eastAsia="zh-CN"/>
        </w:rPr>
      </w:pPr>
      <w:r>
        <w:rPr>
          <w:rFonts w:hint="eastAsia" w:ascii="宋体" w:cs="宋体"/>
          <w:color w:val="auto"/>
          <w:szCs w:val="21"/>
          <w:highlight w:val="none"/>
        </w:rPr>
        <w:t>5.1</w:t>
      </w:r>
      <w:r>
        <w:rPr>
          <w:rFonts w:hint="eastAsia" w:ascii="宋体"/>
          <w:color w:val="000000"/>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000000"/>
          <w:szCs w:val="21"/>
          <w:highlight w:val="none"/>
          <w:lang w:eastAsia="zh-CN"/>
        </w:rPr>
        <w:t>。</w:t>
      </w:r>
    </w:p>
    <w:p w14:paraId="76630E34">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E2BA598">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6C8C3921">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29FAF3A4">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79CD021">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6"/>
    <w:bookmarkEnd w:id="47"/>
    <w:p w14:paraId="15F20102">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6EC04C99">
      <w:pPr>
        <w:spacing w:line="400" w:lineRule="exact"/>
        <w:ind w:firstLine="417" w:firstLineChars="198"/>
        <w:rPr>
          <w:rFonts w:hint="eastAsia" w:ascii="宋体" w:hAnsi="Times New Roman" w:eastAsia="宋体" w:cs="Times New Roman"/>
          <w:b/>
          <w:color w:val="auto"/>
          <w:szCs w:val="21"/>
          <w:highlight w:val="none"/>
        </w:rPr>
      </w:pPr>
      <w:bookmarkStart w:id="53" w:name="_Toc25521"/>
      <w:bookmarkStart w:id="54" w:name="_Toc19726_WPSOffice_Level2"/>
      <w:r>
        <w:rPr>
          <w:rFonts w:hint="eastAsia" w:ascii="宋体" w:hAnsi="Times New Roman" w:eastAsia="宋体" w:cs="Times New Roman"/>
          <w:b/>
          <w:color w:val="auto"/>
          <w:szCs w:val="21"/>
          <w:highlight w:val="none"/>
        </w:rPr>
        <w:t>6.详细评审即按招标文件中规定的评标方法和标准，评标委员会将对通过初审的投标文件，进行资信、技术和商务部分评估、综合比较与评价。</w:t>
      </w:r>
    </w:p>
    <w:p w14:paraId="75820E97">
      <w:pPr>
        <w:spacing w:line="400" w:lineRule="exact"/>
        <w:ind w:firstLine="417" w:firstLineChars="198"/>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6.1资信标评审细则（</w:t>
      </w:r>
      <w:r>
        <w:rPr>
          <w:rFonts w:hint="eastAsia" w:ascii="宋体" w:cs="Times New Roman"/>
          <w:b/>
          <w:color w:val="auto"/>
          <w:szCs w:val="21"/>
          <w:highlight w:val="none"/>
          <w:lang w:val="en-US" w:eastAsia="zh-CN"/>
        </w:rPr>
        <w:t>60</w:t>
      </w:r>
      <w:r>
        <w:rPr>
          <w:rFonts w:hint="eastAsia" w:ascii="宋体" w:hAnsi="Times New Roman" w:eastAsia="宋体" w:cs="Times New Roman"/>
          <w:b/>
          <w:color w:val="auto"/>
          <w:szCs w:val="21"/>
          <w:highlight w:val="none"/>
        </w:rPr>
        <w:t>分）</w:t>
      </w:r>
    </w:p>
    <w:tbl>
      <w:tblPr>
        <w:tblStyle w:val="26"/>
        <w:tblW w:w="9612"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68"/>
        <w:gridCol w:w="7056"/>
      </w:tblGrid>
      <w:tr w14:paraId="6D6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8" w:type="dxa"/>
            <w:noWrap w:val="0"/>
            <w:vAlign w:val="center"/>
          </w:tcPr>
          <w:p w14:paraId="6F8A27FA">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68" w:type="dxa"/>
            <w:noWrap w:val="0"/>
            <w:vAlign w:val="center"/>
          </w:tcPr>
          <w:p w14:paraId="1F19BDE8">
            <w:pPr>
              <w:keepNext w:val="0"/>
              <w:keepLines w:val="0"/>
              <w:widowControl/>
              <w:suppressLineNumbers w:val="0"/>
              <w:spacing w:before="0" w:beforeAutospacing="0" w:after="0" w:afterAutospacing="0" w:line="440" w:lineRule="exact"/>
              <w:ind w:left="0" w:right="0"/>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056" w:type="dxa"/>
            <w:noWrap w:val="0"/>
            <w:vAlign w:val="center"/>
          </w:tcPr>
          <w:p w14:paraId="1DE1A238">
            <w:pPr>
              <w:keepNext w:val="0"/>
              <w:keepLines w:val="0"/>
              <w:widowControl/>
              <w:suppressLineNumbers w:val="0"/>
              <w:spacing w:before="0" w:beforeAutospacing="0" w:after="0" w:afterAutospacing="0" w:line="440" w:lineRule="exact"/>
              <w:ind w:left="0" w:right="0"/>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评审细则</w:t>
            </w:r>
            <w:r>
              <w:rPr>
                <w:rFonts w:hint="eastAsia" w:ascii="宋体" w:hAnsi="宋体" w:cs="宋体"/>
                <w:b/>
                <w:bCs/>
                <w:color w:val="auto"/>
                <w:kern w:val="0"/>
                <w:szCs w:val="21"/>
                <w:highlight w:val="none"/>
                <w:lang w:val="en-US" w:eastAsia="zh-CN"/>
              </w:rPr>
              <w:t>及所需材料</w:t>
            </w:r>
          </w:p>
        </w:tc>
      </w:tr>
      <w:tr w14:paraId="2C8A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88" w:type="dxa"/>
            <w:noWrap w:val="0"/>
            <w:vAlign w:val="center"/>
          </w:tcPr>
          <w:p w14:paraId="76DB163C">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768" w:type="dxa"/>
            <w:noWrap w:val="0"/>
            <w:vAlign w:val="center"/>
          </w:tcPr>
          <w:p w14:paraId="34917AA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投标人业绩</w:t>
            </w:r>
          </w:p>
          <w:p w14:paraId="7E359D2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（20分）</w:t>
            </w:r>
          </w:p>
        </w:tc>
        <w:tc>
          <w:tcPr>
            <w:tcW w:w="7056" w:type="dxa"/>
            <w:noWrap w:val="0"/>
            <w:vAlign w:val="center"/>
          </w:tcPr>
          <w:p w14:paraId="5A1F18CD">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自2023年1月1日至投标截止日，投标人每提供一个地市级（或以上）城市公共交通类（</w:t>
            </w:r>
            <w:r>
              <w:rPr>
                <w:rFonts w:hint="eastAsia" w:ascii="宋体" w:hAnsi="宋体" w:eastAsia="宋体" w:cs="宋体"/>
                <w:strike w:val="0"/>
                <w:dstrike w:val="0"/>
                <w:color w:val="auto"/>
                <w:szCs w:val="21"/>
                <w:highlight w:val="none"/>
                <w:lang w:val="en-US" w:eastAsia="zh-CN"/>
              </w:rPr>
              <w:t>城市公交</w:t>
            </w:r>
            <w:r>
              <w:rPr>
                <w:rFonts w:hint="eastAsia" w:ascii="宋体" w:hAnsi="宋体" w:eastAsia="宋体" w:cs="宋体"/>
                <w:color w:val="auto"/>
                <w:szCs w:val="21"/>
                <w:highlight w:val="none"/>
                <w:lang w:val="en-US" w:eastAsia="zh-CN"/>
              </w:rPr>
              <w:t>或轨道交通）类似项目业绩的得10分，其他的不得分，本条满分20分。</w:t>
            </w:r>
          </w:p>
          <w:p w14:paraId="21B17C55">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lang w:val="zh-CN" w:eastAsia="zh-CN"/>
              </w:rPr>
              <w:t>：</w:t>
            </w:r>
            <w:r>
              <w:rPr>
                <w:rFonts w:hint="default" w:ascii="宋体" w:hAnsi="宋体" w:eastAsia="宋体" w:cs="宋体"/>
                <w:color w:val="auto"/>
                <w:szCs w:val="21"/>
                <w:highlight w:val="none"/>
                <w:lang w:val="en-US" w:eastAsia="zh-CN"/>
              </w:rPr>
              <w:t>①</w:t>
            </w:r>
            <w:r>
              <w:rPr>
                <w:rFonts w:hint="eastAsia" w:ascii="宋体" w:hAnsi="宋体" w:eastAsia="宋体" w:cs="宋体"/>
                <w:color w:val="auto"/>
                <w:szCs w:val="21"/>
                <w:highlight w:val="none"/>
                <w:lang w:val="zh-CN" w:eastAsia="zh-CN"/>
              </w:rPr>
              <w:t>投标文件中提供合同的扫描件，若合同无法体现签订时间、服务内容等关键评审因素的，须另附业主（合同甲方）证明材料的扫描件。</w:t>
            </w:r>
            <w:r>
              <w:rPr>
                <w:rFonts w:hint="default" w:ascii="宋体" w:hAnsi="宋体" w:eastAsia="宋体" w:cs="宋体"/>
                <w:color w:val="auto"/>
                <w:szCs w:val="21"/>
                <w:highlight w:val="none"/>
                <w:lang w:val="zh-CN" w:eastAsia="zh-CN"/>
              </w:rPr>
              <w:t>②</w:t>
            </w:r>
            <w:r>
              <w:rPr>
                <w:rFonts w:hint="eastAsia" w:ascii="宋体" w:hAnsi="宋体" w:eastAsia="宋体" w:cs="宋体"/>
                <w:color w:val="auto"/>
                <w:szCs w:val="21"/>
                <w:highlight w:val="none"/>
                <w:lang w:val="zh-CN" w:eastAsia="zh-CN"/>
              </w:rPr>
              <w:t>未完成的项目不计入得分。③</w:t>
            </w:r>
            <w:r>
              <w:rPr>
                <w:rFonts w:hint="eastAsia" w:ascii="宋体" w:hAnsi="宋体" w:eastAsia="宋体" w:cs="宋体"/>
                <w:color w:val="auto"/>
                <w:szCs w:val="21"/>
                <w:highlight w:val="none"/>
                <w:lang w:val="en-US" w:eastAsia="zh-CN"/>
              </w:rPr>
              <w:t>投标时此项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r>
      <w:tr w14:paraId="521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788" w:type="dxa"/>
            <w:noWrap w:val="0"/>
            <w:vAlign w:val="center"/>
          </w:tcPr>
          <w:p w14:paraId="6F4E0FA9">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768" w:type="dxa"/>
            <w:noWrap w:val="0"/>
            <w:vAlign w:val="center"/>
          </w:tcPr>
          <w:p w14:paraId="4A52B4B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7ACD30C7">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（12分）</w:t>
            </w:r>
          </w:p>
        </w:tc>
        <w:tc>
          <w:tcPr>
            <w:tcW w:w="7056" w:type="dxa"/>
            <w:noWrap w:val="0"/>
            <w:vAlign w:val="center"/>
          </w:tcPr>
          <w:p w14:paraId="5A5985AD">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（1）投标人为“中国市场信息调查业协会”会员单位的得6分，其他的不得分，本条满分6分。</w:t>
            </w:r>
          </w:p>
          <w:p w14:paraId="13CA227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注：投标文件中提供有效期内相应证书的扫描件。</w:t>
            </w:r>
          </w:p>
          <w:p w14:paraId="1F70047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（2）投标人具有地市级（或以上）城市公交类研究课题的得6分，其他的不得分，本条满分6分。</w:t>
            </w:r>
          </w:p>
          <w:p w14:paraId="584A89A2">
            <w:pPr>
              <w:keepNext w:val="0"/>
              <w:keepLines w:val="0"/>
              <w:suppressLineNumbers w:val="0"/>
              <w:spacing w:before="0" w:beforeAutospacing="0" w:after="0" w:afterAutospacing="0" w:line="440" w:lineRule="exact"/>
              <w:ind w:left="0" w:right="0"/>
              <w:jc w:val="left"/>
              <w:rPr>
                <w:rFonts w:hint="default"/>
                <w:highlight w:val="none"/>
                <w:lang w:val="en-US" w:eastAsia="zh-CN"/>
              </w:rPr>
            </w:pPr>
            <w:r>
              <w:rPr>
                <w:rFonts w:hint="eastAsia" w:ascii="宋体" w:hAnsi="宋体" w:eastAsia="宋体" w:cs="宋体"/>
                <w:color w:val="auto"/>
                <w:szCs w:val="21"/>
                <w:highlight w:val="none"/>
                <w:lang w:val="en-US" w:eastAsia="zh-CN"/>
              </w:rPr>
              <w:t>注：投标文件中提供相应证明材料的扫描件。</w:t>
            </w:r>
          </w:p>
        </w:tc>
      </w:tr>
      <w:tr w14:paraId="72B6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88" w:type="dxa"/>
            <w:noWrap w:val="0"/>
            <w:vAlign w:val="center"/>
          </w:tcPr>
          <w:p w14:paraId="4EAB19D4">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768" w:type="dxa"/>
            <w:noWrap w:val="0"/>
            <w:vAlign w:val="center"/>
          </w:tcPr>
          <w:p w14:paraId="59097D1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人员配置</w:t>
            </w:r>
          </w:p>
          <w:p w14:paraId="0BCE0598">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（28分）</w:t>
            </w:r>
          </w:p>
        </w:tc>
        <w:tc>
          <w:tcPr>
            <w:tcW w:w="7056" w:type="dxa"/>
            <w:noWrap w:val="0"/>
            <w:vAlign w:val="center"/>
          </w:tcPr>
          <w:p w14:paraId="2681CC2B">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（1）项目负责人（仅限1人）具有交通运输规划与管理博士或交通运输类高级职称证书的得4分，其他的不得分，本条满分4分。</w:t>
            </w:r>
          </w:p>
          <w:p w14:paraId="3AF64A27">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注：投标文件中同时提供相应学位证书、身份证正反页和投标人为其缴纳的投标前近连续三个月社保证明扫描件，缺一不可。</w:t>
            </w:r>
          </w:p>
          <w:p w14:paraId="76610E9C">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（2）项目团队成员中（除项目负责人以外）每提供1个交通运输类（或公共管理）专业硕士（或以上）的得2分，其他的不得分，本条满分10分。</w:t>
            </w:r>
          </w:p>
          <w:p w14:paraId="40FF167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注：投标文件中同时提供相应学位证书、身份证正反页和投标人为其缴纳的投标前近连续三个月社保证明扫描件，缺一不可。</w:t>
            </w:r>
          </w:p>
          <w:p w14:paraId="6F1804A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（3）项目团队成员中（除项目负责人以外）每提供1个交通运输类（或管理类）专业正高级职称证书的得2分；每提供1个交通运输类（或管理类）专业副高级职称证书的得1分；其他的不得分，本条满分6分。</w:t>
            </w:r>
          </w:p>
          <w:p w14:paraId="1939B985">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注：投标文件中同时提供相应职称证书、身份证正反页和投标人为其缴纳的投标前近连续三个月社保证明扫描件，缺一不可。</w:t>
            </w:r>
          </w:p>
          <w:p w14:paraId="3EAD42BD">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（4）项目团队成员中（除项目负责人以外），每提供1个中级统计师证书的得1分；每提供1个高级统计师证书的得2分；其他的不得分，本条满分8分。</w:t>
            </w:r>
          </w:p>
          <w:p w14:paraId="2666A83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注：投标文件中同时提供统计师职业资格证书、身份证正反页和投标人为其缴纳的投标前近连续三个月社保证明扫描件，缺一不可。</w:t>
            </w:r>
          </w:p>
          <w:p w14:paraId="4A9DCA55">
            <w:pPr>
              <w:keepNext w:val="0"/>
              <w:keepLines w:val="0"/>
              <w:suppressLineNumbers w:val="0"/>
              <w:spacing w:before="0" w:beforeAutospacing="0" w:after="0" w:afterAutospacing="0" w:line="440" w:lineRule="exact"/>
              <w:ind w:left="0" w:right="0"/>
              <w:jc w:val="left"/>
              <w:rPr>
                <w:rFonts w:hint="default"/>
                <w:highlight w:val="none"/>
                <w:lang w:val="en-US" w:eastAsia="zh-CN"/>
              </w:rPr>
            </w:pPr>
            <w:r>
              <w:rPr>
                <w:rFonts w:hint="eastAsia" w:ascii="宋体" w:hAnsi="宋体" w:eastAsia="宋体" w:cs="宋体"/>
                <w:color w:val="auto"/>
                <w:szCs w:val="21"/>
                <w:highlight w:val="none"/>
                <w:lang w:val="en-US" w:eastAsia="zh-CN"/>
              </w:rPr>
              <w:t>注：同一人具有以上（2）、（3）、（4）所述多个证书，按得分高计取，不重复累计计分。</w:t>
            </w:r>
          </w:p>
        </w:tc>
      </w:tr>
    </w:tbl>
    <w:p w14:paraId="7C151109">
      <w:pPr>
        <w:spacing w:line="440" w:lineRule="exact"/>
        <w:ind w:right="-953" w:rightChars="-454"/>
        <w:rPr>
          <w:rFonts w:hint="eastAsia" w:ascii="宋体" w:hAnsi="宋体"/>
          <w:b/>
          <w:bCs/>
          <w:color w:val="auto"/>
          <w:sz w:val="24"/>
          <w:highlight w:val="none"/>
        </w:rPr>
      </w:pPr>
      <w:r>
        <w:rPr>
          <w:rFonts w:hint="eastAsia" w:ascii="宋体" w:hAnsi="宋体" w:cs="宋体"/>
          <w:b/>
          <w:bCs w:val="0"/>
          <w:color w:val="auto"/>
          <w:szCs w:val="21"/>
          <w:highlight w:val="none"/>
        </w:rPr>
        <w:t>注:各评委得分的平均值为</w:t>
      </w:r>
      <w:r>
        <w:rPr>
          <w:rFonts w:hint="eastAsia" w:ascii="宋体" w:hAnsi="宋体" w:cs="宋体"/>
          <w:b/>
          <w:bCs w:val="0"/>
          <w:color w:val="auto"/>
          <w:szCs w:val="21"/>
          <w:highlight w:val="none"/>
          <w:lang w:val="en-US" w:eastAsia="zh-CN"/>
        </w:rPr>
        <w:t>投标人</w:t>
      </w:r>
      <w:r>
        <w:rPr>
          <w:rFonts w:hint="eastAsia" w:ascii="宋体" w:hAnsi="宋体" w:cs="宋体"/>
          <w:b/>
          <w:bCs w:val="0"/>
          <w:color w:val="auto"/>
          <w:szCs w:val="21"/>
          <w:highlight w:val="none"/>
        </w:rPr>
        <w:t>资信标得分，</w:t>
      </w:r>
      <w:r>
        <w:rPr>
          <w:rFonts w:hint="eastAsia" w:ascii="宋体" w:hAnsi="宋体" w:cs="宋体"/>
          <w:b/>
          <w:bCs/>
          <w:color w:val="auto"/>
          <w:szCs w:val="21"/>
          <w:highlight w:val="none"/>
        </w:rPr>
        <w:t>分值保留两位小数点，第三位四舍五入。</w:t>
      </w:r>
    </w:p>
    <w:p w14:paraId="46AE2745">
      <w:pPr>
        <w:spacing w:line="400" w:lineRule="exact"/>
        <w:ind w:firstLine="417" w:firstLineChars="198"/>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6.2.技术标评审细则（</w:t>
      </w:r>
      <w:r>
        <w:rPr>
          <w:rFonts w:hint="eastAsia" w:ascii="宋体" w:hAnsi="Times New Roman" w:eastAsia="宋体" w:cs="Times New Roman"/>
          <w:b/>
          <w:color w:val="auto"/>
          <w:szCs w:val="21"/>
          <w:highlight w:val="none"/>
          <w:lang w:val="en-US" w:eastAsia="zh-CN"/>
        </w:rPr>
        <w:t>20</w:t>
      </w:r>
      <w:r>
        <w:rPr>
          <w:rFonts w:hint="eastAsia" w:ascii="宋体" w:hAnsi="Times New Roman" w:eastAsia="宋体" w:cs="Times New Roman"/>
          <w:b/>
          <w:color w:val="auto"/>
          <w:szCs w:val="21"/>
          <w:highlight w:val="none"/>
        </w:rPr>
        <w:t>分）</w:t>
      </w:r>
    </w:p>
    <w:tbl>
      <w:tblPr>
        <w:tblStyle w:val="26"/>
        <w:tblW w:w="9688"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83"/>
        <w:gridCol w:w="6161"/>
        <w:gridCol w:w="1188"/>
      </w:tblGrid>
      <w:tr w14:paraId="2375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6" w:type="dxa"/>
            <w:noWrap w:val="0"/>
            <w:vAlign w:val="center"/>
          </w:tcPr>
          <w:p w14:paraId="4CADA981">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683" w:type="dxa"/>
            <w:noWrap w:val="0"/>
            <w:vAlign w:val="center"/>
          </w:tcPr>
          <w:p w14:paraId="34434730">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评分项目</w:t>
            </w:r>
          </w:p>
        </w:tc>
        <w:tc>
          <w:tcPr>
            <w:tcW w:w="6161" w:type="dxa"/>
            <w:noWrap w:val="0"/>
            <w:vAlign w:val="center"/>
          </w:tcPr>
          <w:p w14:paraId="6617D516">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评分细则</w:t>
            </w:r>
          </w:p>
        </w:tc>
        <w:tc>
          <w:tcPr>
            <w:tcW w:w="1188" w:type="dxa"/>
            <w:noWrap w:val="0"/>
            <w:vAlign w:val="center"/>
          </w:tcPr>
          <w:p w14:paraId="0AED044A">
            <w:pPr>
              <w:keepNext w:val="0"/>
              <w:keepLines w:val="0"/>
              <w:suppressLineNumbers w:val="0"/>
              <w:spacing w:before="0" w:beforeAutospacing="0" w:after="0" w:afterAutospacing="0" w:line="440" w:lineRule="exact"/>
              <w:ind w:left="0" w:right="0"/>
              <w:jc w:val="center"/>
              <w:rPr>
                <w:rFonts w:hint="eastAsia" w:ascii="宋体" w:hAnsi="宋体" w:cs="宋体"/>
                <w:b/>
                <w:color w:val="auto"/>
                <w:szCs w:val="21"/>
                <w:highlight w:val="none"/>
              </w:rPr>
            </w:pPr>
            <w:r>
              <w:rPr>
                <w:rFonts w:hint="eastAsia" w:hAnsi="宋体"/>
                <w:b/>
                <w:color w:val="auto"/>
                <w:szCs w:val="21"/>
                <w:highlight w:val="none"/>
              </w:rPr>
              <w:t>须提供的证明材料</w:t>
            </w:r>
          </w:p>
        </w:tc>
      </w:tr>
      <w:tr w14:paraId="4F46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6" w:type="dxa"/>
            <w:noWrap w:val="0"/>
            <w:vAlign w:val="center"/>
          </w:tcPr>
          <w:p w14:paraId="2EFF7D9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83" w:type="dxa"/>
            <w:noWrap w:val="0"/>
            <w:vAlign w:val="center"/>
          </w:tcPr>
          <w:p w14:paraId="04E603A1">
            <w:pPr>
              <w:keepNext w:val="0"/>
              <w:keepLines w:val="0"/>
              <w:widowControl/>
              <w:suppressLineNumbers w:val="0"/>
              <w:spacing w:before="0" w:beforeAutospacing="0" w:after="0" w:afterAutospacing="0" w:line="440" w:lineRule="exact"/>
              <w:ind w:left="0" w:right="0"/>
              <w:jc w:val="center"/>
              <w:textAlignment w:val="auto"/>
              <w:rPr>
                <w:rFonts w:hint="eastAsia"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 xml:space="preserve">组织实施方案 </w:t>
            </w:r>
          </w:p>
          <w:p w14:paraId="167BFE88">
            <w:pPr>
              <w:keepNext w:val="0"/>
              <w:keepLines w:val="0"/>
              <w:widowControl/>
              <w:suppressLineNumbers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bCs w:val="0"/>
                <w:color w:val="auto"/>
                <w:szCs w:val="21"/>
                <w:highlight w:val="none"/>
                <w:lang w:val="en-US" w:eastAsia="zh-CN" w:bidi="ar"/>
              </w:rPr>
              <w:t>（10分）</w:t>
            </w:r>
          </w:p>
        </w:tc>
        <w:tc>
          <w:tcPr>
            <w:tcW w:w="6161" w:type="dxa"/>
            <w:noWrap w:val="0"/>
            <w:vAlign w:val="center"/>
          </w:tcPr>
          <w:p w14:paraId="6B206C6A">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组织实施方案：主要包括本项目组织方式及时间安排，服务组织机构设置时间安排，服务工作需要的相关设备、设施、物资准备与安排，服务工作中财务投入与核算管理的准备与安排、其他组织保障措施安排等。重点是评审组织实施方案的针对性、合理性、可操作性。</w:t>
            </w:r>
          </w:p>
          <w:p w14:paraId="1C5E5467">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本项由评标委员会根据本项目特点及投标人投标文件比较分析评定得分。</w:t>
            </w:r>
          </w:p>
          <w:p w14:paraId="2F29DA0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（1）对项目情况及特点非常了解，紧密结合实际进行设置，针对性、合理性、可操作性高的，为优的得10分； </w:t>
            </w:r>
          </w:p>
          <w:p w14:paraId="574CD865">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（2）对项目情况基本了解，基本结合实际进行设置，针对性、合理性、可操作性较高的，为良的得8分； </w:t>
            </w:r>
          </w:p>
          <w:p w14:paraId="1E9BA5F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（3）对项目情况有所了解，大致结合实际进行设置，针对性、合理性、可操作性一般的得6分。 </w:t>
            </w:r>
          </w:p>
          <w:p w14:paraId="3EF48C50">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（4）对项目情况不了解，设置内容随意罗列或抄袭搬移（包括网上下载、复制等）的或未提供的不得分。</w:t>
            </w:r>
          </w:p>
        </w:tc>
        <w:tc>
          <w:tcPr>
            <w:tcW w:w="1188" w:type="dxa"/>
            <w:noWrap w:val="0"/>
            <w:vAlign w:val="center"/>
          </w:tcPr>
          <w:p w14:paraId="68DBB0D5">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highlight w:val="none"/>
                <w:lang w:val="zh-TW"/>
              </w:rPr>
              <w:t>技术标中须能充分有效反映出本评分项内容</w:t>
            </w:r>
          </w:p>
        </w:tc>
      </w:tr>
      <w:tr w14:paraId="6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6" w:type="dxa"/>
            <w:noWrap w:val="0"/>
            <w:vAlign w:val="center"/>
          </w:tcPr>
          <w:p w14:paraId="3B830F39">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683" w:type="dxa"/>
            <w:noWrap w:val="0"/>
            <w:vAlign w:val="center"/>
          </w:tcPr>
          <w:p w14:paraId="3BD2708F">
            <w:pPr>
              <w:keepNext w:val="0"/>
              <w:keepLines w:val="0"/>
              <w:widowControl/>
              <w:suppressLineNumbers w:val="0"/>
              <w:spacing w:before="0" w:beforeAutospacing="0" w:after="0" w:afterAutospacing="0" w:line="440" w:lineRule="exact"/>
              <w:ind w:left="0" w:right="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问卷设计</w:t>
            </w:r>
          </w:p>
          <w:p w14:paraId="48F531CA">
            <w:pPr>
              <w:keepNext w:val="0"/>
              <w:keepLines w:val="0"/>
              <w:widowControl/>
              <w:suppressLineNumbers w:val="0"/>
              <w:spacing w:before="0" w:beforeAutospacing="0" w:after="0" w:afterAutospacing="0" w:line="440" w:lineRule="exact"/>
              <w:ind w:left="0" w:right="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（5分）</w:t>
            </w:r>
          </w:p>
        </w:tc>
        <w:tc>
          <w:tcPr>
            <w:tcW w:w="6161" w:type="dxa"/>
            <w:noWrap w:val="0"/>
            <w:vAlign w:val="center"/>
          </w:tcPr>
          <w:p w14:paraId="29B6DCFB">
            <w:pPr>
              <w:keepNext w:val="0"/>
              <w:keepLines w:val="0"/>
              <w:widowControl/>
              <w:suppressLineNumbers w:val="0"/>
              <w:spacing w:before="0" w:beforeAutospacing="0" w:after="0" w:afterAutospacing="0" w:line="440" w:lineRule="exact"/>
              <w:ind w:left="0" w:right="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标书中提供</w:t>
            </w:r>
            <w:r>
              <w:rPr>
                <w:rFonts w:hint="eastAsia" w:ascii="宋体" w:hAnsi="宋体" w:eastAsia="宋体" w:cs="宋体"/>
                <w:bCs w:val="0"/>
                <w:color w:val="auto"/>
                <w:szCs w:val="21"/>
                <w:highlight w:val="none"/>
                <w:lang w:val="en-US" w:eastAsia="zh-CN" w:bidi="ar"/>
              </w:rPr>
              <w:t>设计的问卷，</w:t>
            </w:r>
            <w:r>
              <w:rPr>
                <w:rFonts w:hint="eastAsia" w:ascii="宋体" w:hAnsi="宋体" w:eastAsia="宋体" w:cs="宋体"/>
                <w:color w:val="auto"/>
                <w:szCs w:val="21"/>
                <w:highlight w:val="none"/>
                <w:lang w:val="en-US" w:eastAsia="zh-CN"/>
              </w:rPr>
              <w:t>本项由评标委员会根据本项目特点及投标人投标文件比较分析评定得分。</w:t>
            </w:r>
          </w:p>
          <w:p w14:paraId="40580236">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（1）针对性、合理性、可操作性高的，为优的得5分； </w:t>
            </w:r>
          </w:p>
          <w:p w14:paraId="07128749">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（2）针对性、合理性、可操作性较高的，为良的得4分； </w:t>
            </w:r>
          </w:p>
          <w:p w14:paraId="75D53728">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（3）针对性、合理性、可操作性一般的得3分。 </w:t>
            </w:r>
          </w:p>
          <w:p w14:paraId="3109DA4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（4）差的或未提供的不得分。</w:t>
            </w:r>
          </w:p>
        </w:tc>
        <w:tc>
          <w:tcPr>
            <w:tcW w:w="1188" w:type="dxa"/>
            <w:noWrap w:val="0"/>
            <w:vAlign w:val="center"/>
          </w:tcPr>
          <w:p w14:paraId="06DCFD0E">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highlight w:val="none"/>
                <w:lang w:val="zh-TW"/>
              </w:rPr>
              <w:t>技术标中须能充分有效反映出本评分项内容</w:t>
            </w:r>
          </w:p>
        </w:tc>
      </w:tr>
      <w:tr w14:paraId="7F0C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56" w:type="dxa"/>
            <w:noWrap w:val="0"/>
            <w:vAlign w:val="center"/>
          </w:tcPr>
          <w:p w14:paraId="20DDADB6">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683" w:type="dxa"/>
            <w:noWrap w:val="0"/>
            <w:vAlign w:val="center"/>
          </w:tcPr>
          <w:p w14:paraId="6AB0F0D5">
            <w:pPr>
              <w:keepNext w:val="0"/>
              <w:keepLines w:val="0"/>
              <w:widowControl/>
              <w:suppressLineNumbers w:val="0"/>
              <w:spacing w:before="0" w:beforeAutospacing="0" w:after="0" w:afterAutospacing="0" w:line="440" w:lineRule="exact"/>
              <w:ind w:left="0" w:right="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质量保障措施</w:t>
            </w:r>
          </w:p>
          <w:p w14:paraId="1CCE3970">
            <w:pPr>
              <w:keepNext w:val="0"/>
              <w:keepLines w:val="0"/>
              <w:widowControl/>
              <w:suppressLineNumbers w:val="0"/>
              <w:spacing w:before="0" w:beforeAutospacing="0" w:after="0" w:afterAutospacing="0" w:line="440" w:lineRule="exact"/>
              <w:ind w:left="0" w:right="0"/>
              <w:jc w:val="center"/>
              <w:textAlignment w:val="auto"/>
              <w:rPr>
                <w:rFonts w:hint="default" w:ascii="宋体" w:hAnsi="宋体" w:eastAsia="宋体" w:cs="宋体"/>
                <w:bCs w:val="0"/>
                <w:color w:val="auto"/>
                <w:szCs w:val="21"/>
                <w:highlight w:val="none"/>
                <w:lang w:val="en-US" w:eastAsia="zh-CN" w:bidi="ar"/>
              </w:rPr>
            </w:pPr>
            <w:r>
              <w:rPr>
                <w:rFonts w:hint="eastAsia" w:ascii="宋体" w:hAnsi="宋体" w:eastAsia="宋体" w:cs="宋体"/>
                <w:bCs w:val="0"/>
                <w:color w:val="auto"/>
                <w:szCs w:val="21"/>
                <w:highlight w:val="none"/>
                <w:lang w:val="en-US" w:eastAsia="zh-CN" w:bidi="ar"/>
              </w:rPr>
              <w:t>（5分）</w:t>
            </w:r>
          </w:p>
        </w:tc>
        <w:tc>
          <w:tcPr>
            <w:tcW w:w="6161" w:type="dxa"/>
            <w:noWrap w:val="0"/>
            <w:vAlign w:val="center"/>
          </w:tcPr>
          <w:p w14:paraId="066D1B3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标书中提供具体质量保障内容，本项由评标委员会根据本项目特点、招标文件要求及投标人投标文件比较分析评定得分。</w:t>
            </w:r>
          </w:p>
          <w:p w14:paraId="1A2647F0">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（1）对项目情况非常了解,方案切合实际，针对性、合理性、可行性高的,为优的得5分； </w:t>
            </w:r>
          </w:p>
          <w:p w14:paraId="38DA438F">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（2）对项目情况基本了解,方案基本切合实际，针对性、合理性、可行性较高的,为良的得4分； </w:t>
            </w:r>
          </w:p>
          <w:p w14:paraId="2EB43FB2">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（3）对项目情况大致了解,方案大致切合实际，针对性、合理性、可行性一般的得3分。 </w:t>
            </w:r>
          </w:p>
          <w:p w14:paraId="57124AF0">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（4）对项目情况不了解，方案内容随意罗列或抄袭搬移（包括网上下载、复制等）的或未提供的不得分。</w:t>
            </w:r>
          </w:p>
        </w:tc>
        <w:tc>
          <w:tcPr>
            <w:tcW w:w="1188" w:type="dxa"/>
            <w:noWrap w:val="0"/>
            <w:vAlign w:val="center"/>
          </w:tcPr>
          <w:p w14:paraId="4821A575">
            <w:pPr>
              <w:keepNext w:val="0"/>
              <w:keepLines w:val="0"/>
              <w:suppressLineNumbers w:val="0"/>
              <w:spacing w:before="0" w:beforeAutospacing="0" w:after="0" w:afterAutospacing="0" w:line="440" w:lineRule="exact"/>
              <w:ind w:left="0" w:right="0"/>
              <w:jc w:val="center"/>
              <w:rPr>
                <w:rFonts w:hint="eastAsia" w:ascii="宋体" w:hAnsi="宋体"/>
                <w:color w:val="auto"/>
                <w:szCs w:val="21"/>
                <w:highlight w:val="none"/>
              </w:rPr>
            </w:pPr>
            <w:r>
              <w:rPr>
                <w:rFonts w:hint="eastAsia"/>
                <w:highlight w:val="none"/>
                <w:lang w:val="zh-TW"/>
              </w:rPr>
              <w:t>技术标中须能充分有效反映出本评分项内容</w:t>
            </w:r>
          </w:p>
        </w:tc>
      </w:tr>
    </w:tbl>
    <w:p w14:paraId="65386371">
      <w:pPr>
        <w:spacing w:line="440" w:lineRule="exact"/>
        <w:ind w:right="-953" w:rightChars="-454"/>
        <w:rPr>
          <w:rFonts w:hint="eastAsia" w:ascii="宋体" w:hAnsi="宋体" w:cs="宋体"/>
          <w:b/>
          <w:bCs/>
          <w:color w:val="auto"/>
          <w:szCs w:val="21"/>
          <w:highlight w:val="none"/>
        </w:rPr>
      </w:pPr>
      <w:r>
        <w:rPr>
          <w:rFonts w:hint="eastAsia" w:ascii="宋体" w:hAnsi="宋体" w:cs="宋体"/>
          <w:b/>
          <w:bCs/>
          <w:color w:val="auto"/>
          <w:szCs w:val="21"/>
          <w:highlight w:val="none"/>
        </w:rPr>
        <w:t>注：各评委得分的平均值为投标人技术标得分。分值保留两位小数点，第三位四舍五入。</w:t>
      </w:r>
    </w:p>
    <w:p w14:paraId="51A12B44">
      <w:pPr>
        <w:spacing w:line="400" w:lineRule="exact"/>
        <w:ind w:firstLine="417" w:firstLineChars="198"/>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6.3商务标评审细则（</w:t>
      </w:r>
      <w:r>
        <w:rPr>
          <w:rFonts w:hint="eastAsia" w:ascii="宋体" w:hAnsi="Times New Roman" w:eastAsia="宋体" w:cs="Times New Roman"/>
          <w:b/>
          <w:color w:val="auto"/>
          <w:szCs w:val="21"/>
          <w:highlight w:val="none"/>
          <w:lang w:val="en-US" w:eastAsia="zh-CN"/>
        </w:rPr>
        <w:t>20</w:t>
      </w:r>
      <w:r>
        <w:rPr>
          <w:rFonts w:hint="eastAsia" w:ascii="宋体" w:hAnsi="Times New Roman" w:eastAsia="宋体" w:cs="Times New Roman"/>
          <w:b/>
          <w:color w:val="auto"/>
          <w:szCs w:val="21"/>
          <w:highlight w:val="none"/>
        </w:rPr>
        <w:t>分）</w:t>
      </w:r>
    </w:p>
    <w:tbl>
      <w:tblPr>
        <w:tblStyle w:val="26"/>
        <w:tblW w:w="963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7"/>
        <w:gridCol w:w="713"/>
        <w:gridCol w:w="7106"/>
      </w:tblGrid>
      <w:tr w14:paraId="0ACA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noWrap w:val="0"/>
            <w:vAlign w:val="center"/>
          </w:tcPr>
          <w:p w14:paraId="7593874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37" w:type="dxa"/>
            <w:noWrap w:val="0"/>
            <w:vAlign w:val="center"/>
          </w:tcPr>
          <w:p w14:paraId="7682361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713" w:type="dxa"/>
            <w:noWrap w:val="0"/>
            <w:vAlign w:val="center"/>
          </w:tcPr>
          <w:p w14:paraId="0875715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分值</w:t>
            </w:r>
          </w:p>
        </w:tc>
        <w:tc>
          <w:tcPr>
            <w:tcW w:w="7106" w:type="dxa"/>
            <w:noWrap w:val="0"/>
            <w:vAlign w:val="center"/>
          </w:tcPr>
          <w:p w14:paraId="253EB53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评审细则</w:t>
            </w:r>
          </w:p>
        </w:tc>
      </w:tr>
      <w:tr w14:paraId="3033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14:paraId="2704F0EE">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7" w:type="dxa"/>
            <w:noWrap w:val="0"/>
            <w:vAlign w:val="center"/>
          </w:tcPr>
          <w:p w14:paraId="6B41377C">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713" w:type="dxa"/>
            <w:noWrap w:val="0"/>
            <w:vAlign w:val="center"/>
          </w:tcPr>
          <w:p w14:paraId="480FCAA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7106" w:type="dxa"/>
            <w:noWrap w:val="0"/>
            <w:vAlign w:val="center"/>
          </w:tcPr>
          <w:p w14:paraId="31DEB6FE">
            <w:pPr>
              <w:pStyle w:val="25"/>
              <w:spacing w:after="0" w:line="440" w:lineRule="exact"/>
              <w:ind w:left="0" w:leftChars="0" w:firstLine="0" w:firstLineChars="0"/>
              <w:rPr>
                <w:rFonts w:ascii="宋体" w:hAnsi="宋体" w:cs="宋体"/>
                <w:szCs w:val="21"/>
                <w:highlight w:val="none"/>
              </w:rPr>
            </w:pPr>
            <w:r>
              <w:rPr>
                <w:rFonts w:hint="eastAsia" w:ascii="宋体" w:hAnsi="宋体" w:cs="宋体"/>
                <w:szCs w:val="21"/>
                <w:highlight w:val="none"/>
              </w:rPr>
              <w:t>采购人设置投标报价最高限价，各投标人有效报价不得高于最高限价，否则，其投标文件按无效标处理。</w:t>
            </w:r>
          </w:p>
          <w:p w14:paraId="3B0878AF">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szCs w:val="21"/>
                <w:highlight w:val="none"/>
              </w:rPr>
            </w:pPr>
            <w:r>
              <w:rPr>
                <w:rFonts w:hint="eastAsia" w:ascii="宋体" w:hAnsi="宋体" w:cs="宋体"/>
                <w:szCs w:val="21"/>
                <w:highlight w:val="none"/>
              </w:rPr>
              <w:t>1.价格扣除比例</w:t>
            </w:r>
          </w:p>
          <w:p w14:paraId="4A9258AF">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（1）</w:t>
            </w:r>
            <w:r>
              <w:rPr>
                <w:rFonts w:hint="default" w:ascii="宋体" w:hAnsi="宋体" w:eastAsia="宋体" w:cs="宋体"/>
                <w:szCs w:val="21"/>
                <w:highlight w:val="none"/>
              </w:rPr>
              <w:t>小型和微型</w:t>
            </w:r>
            <w:r>
              <w:rPr>
                <w:rFonts w:hint="eastAsia" w:ascii="宋体" w:hAnsi="宋体" w:eastAsia="宋体" w:cs="宋体"/>
                <w:szCs w:val="21"/>
                <w:highlight w:val="none"/>
              </w:rPr>
              <w:t>企业价格扣除：</w:t>
            </w:r>
            <w:r>
              <w:rPr>
                <w:rFonts w:hint="eastAsia" w:ascii="宋体" w:hAnsi="宋体" w:eastAsia="宋体" w:cs="宋体"/>
                <w:szCs w:val="21"/>
                <w:highlight w:val="none"/>
                <w:lang w:val="en-US" w:eastAsia="zh-CN"/>
              </w:rPr>
              <w:t>对小型和微型企业产品的价格给予10%的扣除后参与评审；其评审价=投标报价*90%</w:t>
            </w:r>
            <w:r>
              <w:rPr>
                <w:rFonts w:hint="eastAsia" w:ascii="宋体" w:hAnsi="宋体" w:eastAsia="宋体" w:cs="宋体"/>
                <w:szCs w:val="21"/>
                <w:highlight w:val="none"/>
              </w:rPr>
              <w:t>。</w:t>
            </w:r>
          </w:p>
          <w:p w14:paraId="3124E955">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（2）监狱企业价格扣除：同</w:t>
            </w:r>
            <w:r>
              <w:rPr>
                <w:rFonts w:hint="default" w:ascii="宋体" w:hAnsi="宋体" w:eastAsia="宋体" w:cs="宋体"/>
                <w:szCs w:val="21"/>
                <w:highlight w:val="none"/>
              </w:rPr>
              <w:t>小型和微型企业</w:t>
            </w:r>
            <w:r>
              <w:rPr>
                <w:rFonts w:hint="eastAsia" w:ascii="宋体" w:hAnsi="宋体" w:eastAsia="宋体" w:cs="宋体"/>
                <w:szCs w:val="21"/>
                <w:highlight w:val="none"/>
              </w:rPr>
              <w:t>。</w:t>
            </w:r>
          </w:p>
          <w:p w14:paraId="319C5D23">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（3）残疾人福利性单位价格扣除：同</w:t>
            </w:r>
            <w:r>
              <w:rPr>
                <w:rFonts w:hint="default" w:ascii="宋体" w:hAnsi="宋体" w:eastAsia="宋体" w:cs="宋体"/>
                <w:szCs w:val="21"/>
                <w:highlight w:val="none"/>
              </w:rPr>
              <w:t>小型和微型企业</w:t>
            </w:r>
            <w:r>
              <w:rPr>
                <w:rFonts w:hint="eastAsia" w:ascii="宋体" w:hAnsi="宋体" w:eastAsia="宋体" w:cs="宋体"/>
                <w:szCs w:val="21"/>
                <w:highlight w:val="none"/>
              </w:rPr>
              <w:t>。</w:t>
            </w:r>
          </w:p>
          <w:p w14:paraId="196D56B8">
            <w:pPr>
              <w:pStyle w:val="25"/>
              <w:spacing w:after="0" w:line="440" w:lineRule="exact"/>
              <w:ind w:left="0" w:leftChars="0" w:firstLine="0" w:firstLineChars="0"/>
              <w:rPr>
                <w:rFonts w:hint="default" w:ascii="宋体" w:hAnsi="宋体" w:eastAsia="宋体" w:cs="宋体"/>
                <w:szCs w:val="21"/>
                <w:highlight w:val="none"/>
              </w:rPr>
            </w:pPr>
            <w:r>
              <w:rPr>
                <w:rFonts w:hint="eastAsia" w:ascii="宋体" w:hAnsi="宋体" w:eastAsia="宋体" w:cs="宋体"/>
                <w:szCs w:val="21"/>
                <w:highlight w:val="none"/>
              </w:rPr>
              <w:t>（4）符合条件的联合体价格扣除：</w:t>
            </w:r>
            <w:r>
              <w:rPr>
                <w:rFonts w:hint="eastAsia" w:ascii="宋体" w:hAnsi="宋体" w:eastAsia="宋体" w:cs="宋体"/>
                <w:szCs w:val="21"/>
                <w:highlight w:val="none"/>
                <w:lang w:val="en-US" w:eastAsia="zh-CN"/>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接受联合体投标</w:t>
            </w:r>
            <w:r>
              <w:rPr>
                <w:rFonts w:hint="eastAsia" w:ascii="宋体" w:hAnsi="宋体" w:eastAsia="宋体" w:cs="宋体"/>
                <w:szCs w:val="21"/>
                <w:highlight w:val="none"/>
              </w:rPr>
              <w:t>的项目适用）</w:t>
            </w:r>
          </w:p>
          <w:p w14:paraId="1DD61B2D">
            <w:pPr>
              <w:pStyle w:val="25"/>
              <w:spacing w:after="0" w:line="440" w:lineRule="exact"/>
              <w:ind w:left="0" w:leftChars="0" w:firstLine="0" w:firstLineChars="0"/>
              <w:rPr>
                <w:rFonts w:hint="eastAsia" w:ascii="宋体" w:hAnsi="宋体" w:eastAsia="宋体" w:cs="宋体"/>
                <w:szCs w:val="21"/>
                <w:highlight w:val="none"/>
              </w:rPr>
            </w:pPr>
            <w:r>
              <w:rPr>
                <w:rFonts w:hint="eastAsia" w:ascii="宋体" w:hAnsi="宋体" w:eastAsia="宋体" w:cs="宋体"/>
                <w:szCs w:val="21"/>
                <w:highlight w:val="none"/>
              </w:rPr>
              <w:t>（5）符合条件的向小微企业分包的大中型企业价格扣除：</w:t>
            </w:r>
            <w:r>
              <w:rPr>
                <w:rFonts w:hint="eastAsia" w:ascii="宋体" w:hAnsi="宋体" w:eastAsia="宋体" w:cs="宋体"/>
                <w:szCs w:val="21"/>
                <w:highlight w:val="none"/>
                <w:lang w:val="en-US" w:eastAsia="zh-CN"/>
              </w:rPr>
              <w:t>允许大中型企业向一家或者多家小微企业分包的，对于分包意向协议约定小微企业的合同份额占到合同总金额30%以上的，给予大中型企业的投标报价按照4%标准扣除后的价格参与评审；其评审价=投标报价*96%</w:t>
            </w:r>
            <w:r>
              <w:rPr>
                <w:rFonts w:hint="eastAsia" w:ascii="宋体" w:hAnsi="宋体" w:eastAsia="宋体" w:cs="宋体"/>
                <w:szCs w:val="21"/>
                <w:highlight w:val="none"/>
              </w:rPr>
              <w:t>。</w:t>
            </w:r>
          </w:p>
          <w:p w14:paraId="52120191">
            <w:pPr>
              <w:pStyle w:val="25"/>
              <w:spacing w:after="0" w:line="440" w:lineRule="exact"/>
              <w:ind w:left="0" w:leftChars="0" w:firstLine="0" w:firstLineChars="0"/>
              <w:rPr>
                <w:rFonts w:hint="default" w:ascii="宋体" w:hAnsi="宋体" w:cs="宋体"/>
                <w:szCs w:val="21"/>
                <w:highlight w:val="none"/>
              </w:rPr>
            </w:pPr>
            <w:r>
              <w:rPr>
                <w:rFonts w:hint="eastAsia" w:ascii="宋体" w:hAnsi="宋体" w:cs="宋体"/>
                <w:szCs w:val="21"/>
                <w:highlight w:val="none"/>
              </w:rPr>
              <w:t>中小型企业的划型标准执行《政府采购促进中小企业发展管理办法》（财库﹝2020﹞46 号）号文件，若上述企业中标，中标价（合同价）以其有效投标报价为准；上述企业由评审委员会依据投标人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2C33E4AE">
            <w:pPr>
              <w:keepNext w:val="0"/>
              <w:keepLines w:val="0"/>
              <w:numPr>
                <w:ilvl w:val="0"/>
                <w:numId w:val="2"/>
              </w:numPr>
              <w:suppressLineNumbers w:val="0"/>
              <w:tabs>
                <w:tab w:val="left" w:pos="1080"/>
              </w:tabs>
              <w:spacing w:before="0" w:beforeAutospacing="0" w:after="0" w:afterAutospacing="0" w:line="440" w:lineRule="exact"/>
              <w:ind w:left="0" w:right="0"/>
              <w:jc w:val="left"/>
              <w:rPr>
                <w:rFonts w:hint="eastAsia" w:ascii="宋体" w:hAnsi="宋体" w:cs="宋体"/>
                <w:szCs w:val="21"/>
                <w:highlight w:val="none"/>
                <w:lang w:eastAsia="zh-CN"/>
              </w:rPr>
            </w:pPr>
            <w:r>
              <w:rPr>
                <w:rFonts w:hint="eastAsia" w:ascii="宋体" w:hAnsi="宋体" w:cs="宋体"/>
                <w:szCs w:val="21"/>
                <w:highlight w:val="none"/>
              </w:rPr>
              <w:t>评标基准价=所有效投标人的最低投标报价（含扣除后价格）；其得分为满分</w:t>
            </w:r>
            <w:r>
              <w:rPr>
                <w:rFonts w:hint="eastAsia" w:ascii="宋体" w:hAnsi="宋体" w:cs="宋体"/>
                <w:szCs w:val="21"/>
                <w:highlight w:val="none"/>
                <w:lang w:eastAsia="zh-CN"/>
              </w:rPr>
              <w:t>；</w:t>
            </w:r>
          </w:p>
          <w:p w14:paraId="46860042">
            <w:pPr>
              <w:keepNext w:val="0"/>
              <w:keepLines w:val="0"/>
              <w:suppressLineNumbers w:val="0"/>
              <w:tabs>
                <w:tab w:val="left" w:pos="1080"/>
              </w:tabs>
              <w:spacing w:before="0" w:beforeAutospacing="0" w:after="0" w:afterAutospacing="0" w:line="440" w:lineRule="exact"/>
              <w:ind w:left="0" w:right="0"/>
              <w:jc w:val="left"/>
              <w:rPr>
                <w:rFonts w:hint="default" w:ascii="宋体" w:hAnsi="宋体" w:cs="宋体"/>
                <w:szCs w:val="21"/>
                <w:highlight w:val="none"/>
              </w:rPr>
            </w:pPr>
            <w:r>
              <w:rPr>
                <w:rFonts w:hint="eastAsia" w:ascii="宋体" w:hAnsi="宋体" w:cs="宋体"/>
                <w:szCs w:val="21"/>
                <w:highlight w:val="none"/>
              </w:rPr>
              <w:t>4、其它报价得分=</w:t>
            </w:r>
            <w:r>
              <w:rPr>
                <w:rFonts w:hint="eastAsia" w:ascii="宋体" w:hAnsi="宋体" w:cs="宋体"/>
                <w:szCs w:val="21"/>
                <w:highlight w:val="none"/>
                <w:lang w:val="en-US" w:eastAsia="zh-CN"/>
              </w:rPr>
              <w:t>(</w:t>
            </w:r>
            <w:r>
              <w:rPr>
                <w:rFonts w:hint="eastAsia" w:ascii="宋体" w:hAnsi="宋体" w:cs="宋体"/>
                <w:szCs w:val="21"/>
                <w:highlight w:val="none"/>
              </w:rPr>
              <w:t>评审基准价/投标报价（含扣除后价格）</w:t>
            </w:r>
            <w:r>
              <w:rPr>
                <w:rFonts w:hint="eastAsia" w:ascii="宋体" w:hAnsi="宋体" w:cs="宋体"/>
                <w:szCs w:val="21"/>
                <w:highlight w:val="none"/>
                <w:lang w:val="en-US" w:eastAsia="zh-CN"/>
              </w:rPr>
              <w:t>)</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％×100，小数点后保留两位小数，第三位四舍五入；</w:t>
            </w:r>
          </w:p>
          <w:p w14:paraId="1573AE9E">
            <w:pPr>
              <w:pStyle w:val="21"/>
              <w:keepNext w:val="0"/>
              <w:keepLines w:val="0"/>
              <w:numPr>
                <w:ilvl w:val="0"/>
                <w:numId w:val="0"/>
              </w:numPr>
              <w:suppressLineNumbers w:val="0"/>
              <w:spacing w:before="0" w:beforeAutospacing="0" w:afterAutospacing="0"/>
              <w:ind w:left="0" w:right="0"/>
              <w:rPr>
                <w:rFonts w:hint="eastAsia"/>
                <w:highlight w:val="none"/>
                <w:lang w:val="en-US" w:eastAsia="zh-CN"/>
              </w:rPr>
            </w:pPr>
            <w:r>
              <w:rPr>
                <w:rFonts w:hint="eastAsia" w:ascii="宋体" w:hAnsi="宋体" w:cs="宋体"/>
                <w:szCs w:val="21"/>
                <w:highlight w:val="none"/>
              </w:rPr>
              <w:t>5、本项分值由评审委员会负责组织计算。</w:t>
            </w:r>
          </w:p>
        </w:tc>
      </w:tr>
    </w:tbl>
    <w:p w14:paraId="77C4457E">
      <w:pPr>
        <w:spacing w:line="440" w:lineRule="exact"/>
        <w:ind w:firstLine="422" w:firstLineChars="200"/>
        <w:rPr>
          <w:rFonts w:hint="eastAsia" w:ascii="宋体" w:cs="宋体"/>
          <w:b/>
          <w:color w:val="auto"/>
          <w:szCs w:val="21"/>
          <w:highlight w:val="none"/>
        </w:rPr>
      </w:pPr>
      <w:r>
        <w:rPr>
          <w:rFonts w:hint="eastAsia" w:ascii="宋体" w:cs="宋体"/>
          <w:b/>
          <w:color w:val="auto"/>
          <w:szCs w:val="21"/>
          <w:highlight w:val="none"/>
        </w:rPr>
        <w:t>特别说明：</w:t>
      </w:r>
    </w:p>
    <w:p w14:paraId="38BF8E46">
      <w:pPr>
        <w:spacing w:line="440" w:lineRule="exact"/>
        <w:ind w:firstLine="422" w:firstLineChars="200"/>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1.评标专家检验电子投标文件的上述材料，如果由于投标人自身原因导致评标专家无法查看并检验电子投标文件中以上相关资料的，后果</w:t>
      </w:r>
      <w:r>
        <w:rPr>
          <w:rFonts w:hint="eastAsia" w:ascii="Times New Roman" w:hAnsi="Times New Roman" w:eastAsia="宋体" w:cs="Times New Roman"/>
          <w:b/>
          <w:color w:val="auto"/>
          <w:szCs w:val="21"/>
          <w:highlight w:val="none"/>
          <w:lang w:eastAsia="zh-CN"/>
        </w:rPr>
        <w:t>由</w:t>
      </w:r>
      <w:r>
        <w:rPr>
          <w:rFonts w:hint="eastAsia" w:ascii="Times New Roman" w:hAnsi="Times New Roman" w:eastAsia="宋体" w:cs="Times New Roman"/>
          <w:b/>
          <w:color w:val="auto"/>
          <w:szCs w:val="21"/>
          <w:highlight w:val="none"/>
        </w:rPr>
        <w:t>投标人自行承担。</w:t>
      </w:r>
    </w:p>
    <w:p w14:paraId="1FCECEBF">
      <w:pPr>
        <w:spacing w:line="440" w:lineRule="exact"/>
        <w:ind w:firstLine="422" w:firstLineChars="200"/>
        <w:rPr>
          <w:rFonts w:hint="eastAsia"/>
          <w:highlight w:val="none"/>
        </w:rPr>
      </w:pPr>
      <w:r>
        <w:rPr>
          <w:rFonts w:hint="eastAsia" w:ascii="Times New Roman" w:hAnsi="Times New Roman" w:eastAsia="宋体" w:cs="Times New Roman"/>
          <w:b/>
          <w:color w:val="auto"/>
          <w:szCs w:val="21"/>
          <w:highlight w:val="none"/>
          <w:lang w:val="en-US" w:eastAsia="zh-CN"/>
        </w:rPr>
        <w:t>2.</w:t>
      </w:r>
      <w:r>
        <w:rPr>
          <w:rFonts w:hint="eastAsia"/>
          <w:b/>
          <w:szCs w:val="21"/>
          <w:highlight w:val="none"/>
        </w:rPr>
        <w:t>中标候选人享受政策性优惠的，在发布中标结果公告时将在相关媒体予以公开、公示。</w:t>
      </w:r>
    </w:p>
    <w:p w14:paraId="1AB2CF7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3"/>
      <w:bookmarkEnd w:id="54"/>
    </w:p>
    <w:p w14:paraId="05E29591">
      <w:pPr>
        <w:snapToGrid w:val="0"/>
        <w:spacing w:line="400" w:lineRule="exact"/>
        <w:ind w:firstLine="570"/>
        <w:jc w:val="left"/>
        <w:rPr>
          <w:rFonts w:hint="eastAsia" w:ascii="宋体"/>
          <w:color w:val="auto"/>
          <w:szCs w:val="21"/>
          <w:highlight w:val="none"/>
        </w:rPr>
      </w:pPr>
      <w:bookmarkStart w:id="55" w:name="_Toc267320058"/>
      <w:r>
        <w:rPr>
          <w:rFonts w:hint="eastAsia" w:ascii="宋体"/>
          <w:color w:val="auto"/>
          <w:szCs w:val="21"/>
          <w:highlight w:val="none"/>
        </w:rPr>
        <w:t>7.评标委员会按资信、技术和商务得分之和，从高到低按顺序，</w:t>
      </w:r>
      <w:r>
        <w:rPr>
          <w:rFonts w:hint="eastAsia" w:ascii="宋体" w:hAnsi="宋体"/>
          <w:color w:val="auto"/>
          <w:szCs w:val="21"/>
          <w:highlight w:val="none"/>
        </w:rPr>
        <w:t>根据第二章投标人须知及前附表的规定数量推荐中标候选人</w:t>
      </w:r>
      <w:r>
        <w:rPr>
          <w:rFonts w:hint="eastAsia" w:ascii="宋体"/>
          <w:color w:val="auto"/>
          <w:szCs w:val="21"/>
          <w:highlight w:val="none"/>
        </w:rPr>
        <w:t>。</w:t>
      </w:r>
    </w:p>
    <w:p w14:paraId="15DDABF9">
      <w:pPr>
        <w:snapToGrid w:val="0"/>
        <w:spacing w:line="400" w:lineRule="exact"/>
        <w:ind w:firstLine="570"/>
        <w:jc w:val="left"/>
        <w:rPr>
          <w:rFonts w:hint="eastAsia" w:ascii="宋体"/>
          <w:color w:val="auto"/>
          <w:szCs w:val="21"/>
          <w:highlight w:val="none"/>
        </w:rPr>
      </w:pPr>
      <w:r>
        <w:rPr>
          <w:rFonts w:hint="eastAsia" w:ascii="宋体"/>
          <w:color w:val="auto"/>
          <w:szCs w:val="21"/>
          <w:highlight w:val="none"/>
        </w:rPr>
        <w:t>7.1得分相同的，按投标报价由低到高顺序排列。得分且报价相同的并列，由</w:t>
      </w:r>
      <w:r>
        <w:rPr>
          <w:rFonts w:hint="eastAsia" w:ascii="宋体"/>
          <w:color w:val="auto"/>
          <w:szCs w:val="21"/>
          <w:highlight w:val="none"/>
          <w:lang w:val="en-US" w:eastAsia="zh-CN"/>
        </w:rPr>
        <w:t>采购人或评标委员会组长</w:t>
      </w:r>
      <w:r>
        <w:rPr>
          <w:rFonts w:hint="eastAsia" w:ascii="宋体"/>
          <w:color w:val="auto"/>
          <w:szCs w:val="21"/>
          <w:highlight w:val="none"/>
        </w:rPr>
        <w:t>现场采取随机摇号的方式确定中标候选人</w:t>
      </w:r>
      <w:r>
        <w:rPr>
          <w:rFonts w:hint="eastAsia" w:ascii="宋体"/>
          <w:color w:val="auto"/>
          <w:szCs w:val="21"/>
          <w:highlight w:val="none"/>
          <w:lang w:val="en-US" w:eastAsia="zh-CN"/>
        </w:rPr>
        <w:t>排序</w:t>
      </w:r>
      <w:r>
        <w:rPr>
          <w:rFonts w:hint="eastAsia" w:ascii="宋体"/>
          <w:color w:val="auto"/>
          <w:szCs w:val="21"/>
          <w:highlight w:val="none"/>
        </w:rPr>
        <w:t>。</w:t>
      </w:r>
    </w:p>
    <w:p w14:paraId="6E0843DE">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5"/>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3199001F">
      <w:pPr>
        <w:snapToGrid w:val="0"/>
        <w:spacing w:line="400" w:lineRule="exact"/>
        <w:ind w:firstLine="420" w:firstLineChars="200"/>
        <w:rPr>
          <w:rFonts w:hint="eastAsia" w:ascii="宋体"/>
          <w:color w:val="auto"/>
          <w:szCs w:val="21"/>
          <w:highlight w:val="none"/>
        </w:rPr>
      </w:pPr>
      <w:r>
        <w:rPr>
          <w:rFonts w:hint="eastAsia" w:ascii="宋体"/>
          <w:color w:val="auto"/>
          <w:szCs w:val="21"/>
          <w:highlight w:val="none"/>
        </w:rPr>
        <w:t>8.</w:t>
      </w:r>
      <w:r>
        <w:rPr>
          <w:rFonts w:hint="eastAsia" w:ascii="宋体"/>
          <w:color w:val="auto"/>
          <w:szCs w:val="21"/>
          <w:highlight w:val="none"/>
          <w:lang w:val="en-US" w:eastAsia="zh-CN"/>
        </w:rPr>
        <w:t>1</w:t>
      </w:r>
      <w:r>
        <w:rPr>
          <w:rFonts w:hint="eastAsia" w:ascii="宋体" w:hAnsi="宋体" w:cs="宋体"/>
          <w:szCs w:val="21"/>
          <w:highlight w:val="none"/>
        </w:rPr>
        <w:t>投标申请人有下列情形之一的，其资格审查为不合格：</w:t>
      </w:r>
    </w:p>
    <w:p w14:paraId="6CB75694">
      <w:pPr>
        <w:snapToGrid w:val="0"/>
        <w:spacing w:line="400" w:lineRule="exact"/>
        <w:ind w:firstLine="420" w:firstLineChars="200"/>
        <w:rPr>
          <w:rFonts w:ascii="宋体"/>
          <w:color w:val="auto"/>
          <w:szCs w:val="21"/>
          <w:highlight w:val="none"/>
        </w:rPr>
      </w:pPr>
      <w:r>
        <w:rPr>
          <w:rFonts w:hint="eastAsia" w:ascii="宋体"/>
          <w:color w:val="auto"/>
          <w:szCs w:val="21"/>
          <w:highlight w:val="none"/>
        </w:rPr>
        <w:t>(1)</w:t>
      </w:r>
      <w:r>
        <w:rPr>
          <w:rFonts w:hint="eastAsia" w:ascii="宋体" w:hAnsi="宋体" w:cs="宋体"/>
          <w:szCs w:val="21"/>
          <w:highlight w:val="none"/>
        </w:rPr>
        <w:t>未上传电子标书或电子标书经审查不合格</w:t>
      </w:r>
      <w:r>
        <w:rPr>
          <w:rFonts w:hint="eastAsia" w:ascii="宋体"/>
          <w:color w:val="auto"/>
          <w:szCs w:val="21"/>
          <w:highlight w:val="none"/>
        </w:rPr>
        <w:t>；</w:t>
      </w:r>
    </w:p>
    <w:p w14:paraId="3A48ADAE">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)投标人为本项目提供招标代理服务的；</w:t>
      </w:r>
    </w:p>
    <w:p w14:paraId="3D41CFCC">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)投标人与在本项目代理机构存在相互任职或工作的；</w:t>
      </w:r>
    </w:p>
    <w:p w14:paraId="329321A6">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)投标人单位负责人为同一人或者存在控股、管理关系的不同单位的；</w:t>
      </w:r>
    </w:p>
    <w:p w14:paraId="2180F2E7">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)投标人基本资格条件和特定资格条件中有一项及以上不符合要求的；</w:t>
      </w:r>
    </w:p>
    <w:p w14:paraId="514C63F9">
      <w:pPr>
        <w:snapToGrid w:val="0"/>
        <w:spacing w:line="400" w:lineRule="exact"/>
        <w:ind w:firstLine="420" w:firstLineChars="200"/>
        <w:rPr>
          <w:rFonts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0A27694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szCs w:val="21"/>
          <w:highlight w:val="none"/>
        </w:rPr>
        <w:t>其他无效投标情况：</w:t>
      </w:r>
    </w:p>
    <w:p w14:paraId="586B9E7C">
      <w:pPr>
        <w:spacing w:line="440" w:lineRule="exact"/>
        <w:ind w:firstLine="420" w:firstLineChars="200"/>
        <w:jc w:val="left"/>
        <w:rPr>
          <w:rFonts w:ascii="宋体" w:hAnsi="宋体" w:cs="宋体"/>
          <w:szCs w:val="21"/>
          <w:highlight w:val="none"/>
        </w:rPr>
      </w:pPr>
      <w:r>
        <w:rPr>
          <w:rFonts w:hint="eastAsia" w:ascii="宋体"/>
          <w:color w:val="auto"/>
          <w:szCs w:val="21"/>
          <w:highlight w:val="none"/>
        </w:rPr>
        <w:t>(1)</w:t>
      </w:r>
      <w:r>
        <w:rPr>
          <w:rFonts w:hint="eastAsia" w:ascii="宋体" w:hAnsi="宋体" w:cs="宋体"/>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F33F1A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highlight w:val="none"/>
        </w:rPr>
      </w:pPr>
      <w:r>
        <w:rPr>
          <w:rFonts w:hint="eastAsia" w:ascii="宋体"/>
          <w:color w:val="auto"/>
          <w:szCs w:val="21"/>
          <w:highlight w:val="none"/>
        </w:rPr>
        <w:t>(2)</w:t>
      </w:r>
      <w:r>
        <w:rPr>
          <w:rFonts w:hint="eastAsia" w:ascii="宋体" w:hAnsi="宋体" w:cs="宋体"/>
          <w:szCs w:val="21"/>
          <w:highlight w:val="none"/>
        </w:rPr>
        <w:t>调整或修正的价格经投标人书面确认后具有约束力。投标人不接修正价格的，其投标将被拒绝。</w:t>
      </w:r>
    </w:p>
    <w:p w14:paraId="2FBA3CFE">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w:t>
      </w:r>
      <w:r>
        <w:rPr>
          <w:rFonts w:hint="eastAsia" w:ascii="宋体" w:hAnsi="宋体" w:cs="宋体"/>
          <w:szCs w:val="21"/>
          <w:highlight w:val="none"/>
        </w:rPr>
        <w:t>投标人有串通投标、弄虚作假、行贿等违法行为。</w:t>
      </w:r>
    </w:p>
    <w:p w14:paraId="71F1817B">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w:t>
      </w:r>
      <w:r>
        <w:rPr>
          <w:rFonts w:hint="eastAsia" w:ascii="宋体" w:hAnsi="宋体" w:cs="宋体"/>
          <w:szCs w:val="21"/>
          <w:highlight w:val="none"/>
        </w:rPr>
        <w:t>投标文件没有对招标文件的实质性要求和条件作出响应。</w:t>
      </w:r>
    </w:p>
    <w:p w14:paraId="5996096B">
      <w:pPr>
        <w:spacing w:line="440" w:lineRule="exact"/>
        <w:ind w:firstLine="420" w:firstLineChars="200"/>
        <w:jc w:val="left"/>
        <w:rPr>
          <w:rFonts w:hint="eastAsia" w:ascii="宋体" w:hAnsi="宋体" w:cs="宋体"/>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w:t>
      </w:r>
      <w:r>
        <w:rPr>
          <w:rFonts w:hint="eastAsia" w:ascii="宋体" w:hAnsi="宋体" w:cs="宋体"/>
          <w:szCs w:val="21"/>
          <w:highlight w:val="none"/>
        </w:rPr>
        <w:t>未按规定的格式填写导致实质性内容不全以及实质上不响应，或者关键字迹模糊、无法辨认</w:t>
      </w:r>
      <w:r>
        <w:rPr>
          <w:rFonts w:hint="eastAsia" w:ascii="宋体" w:hAnsi="宋体" w:cs="宋体"/>
          <w:szCs w:val="21"/>
          <w:highlight w:val="none"/>
          <w:lang w:eastAsia="zh-CN"/>
        </w:rPr>
        <w:t>。</w:t>
      </w:r>
    </w:p>
    <w:p w14:paraId="28F59E10">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hAnsi="宋体" w:cs="宋体"/>
          <w:szCs w:val="21"/>
          <w:highlight w:val="none"/>
        </w:rPr>
        <w:t>同一投标人提交两个以上不同的投标文件或者投标报价，但招标文件规定提交备选投标的除外。</w:t>
      </w:r>
    </w:p>
    <w:p w14:paraId="23F3AFDE">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hAnsi="宋体" w:cs="宋体"/>
          <w:szCs w:val="21"/>
          <w:highlight w:val="none"/>
        </w:rPr>
        <w:t>投标文件中存在</w:t>
      </w:r>
      <w:r>
        <w:rPr>
          <w:rFonts w:hint="eastAsia" w:ascii="宋体" w:hAnsi="宋体" w:cs="宋体"/>
          <w:szCs w:val="21"/>
          <w:highlight w:val="none"/>
          <w:lang w:val="en-US" w:eastAsia="zh-CN"/>
        </w:rPr>
        <w:t>采购</w:t>
      </w:r>
      <w:r>
        <w:rPr>
          <w:rFonts w:hint="eastAsia" w:ascii="宋体" w:hAnsi="宋体" w:cs="宋体"/>
          <w:szCs w:val="21"/>
          <w:highlight w:val="none"/>
        </w:rPr>
        <w:t>人不能接受的其他实质性条件。</w:t>
      </w:r>
    </w:p>
    <w:p w14:paraId="7F4B41BE">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w:t>
      </w:r>
      <w:r>
        <w:rPr>
          <w:rFonts w:hint="eastAsia" w:ascii="宋体" w:hAnsi="宋体" w:cs="宋体"/>
          <w:szCs w:val="21"/>
          <w:highlight w:val="none"/>
        </w:rPr>
        <w:t>投标文件中填报的拟任项目负责人与资格审查通过的项目负责人前后不一致的。</w:t>
      </w:r>
    </w:p>
    <w:p w14:paraId="19BF3360">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9</w:t>
      </w:r>
      <w:r>
        <w:rPr>
          <w:rFonts w:hint="eastAsia" w:ascii="宋体"/>
          <w:color w:val="auto"/>
          <w:szCs w:val="21"/>
          <w:highlight w:val="none"/>
        </w:rPr>
        <w:t>)</w:t>
      </w:r>
      <w:r>
        <w:rPr>
          <w:rFonts w:hint="eastAsia" w:ascii="宋体" w:hAnsi="宋体" w:cs="宋体"/>
          <w:szCs w:val="21"/>
          <w:highlight w:val="none"/>
        </w:rPr>
        <w:t>投标人拒不按照要求对投标文件进行澄清、说明、补正的，或评标委员会根据招标文件的规定对招标文件的计算错误进行修正后，投标人不接受修正的投标报价的。</w:t>
      </w:r>
    </w:p>
    <w:p w14:paraId="351E6834">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10</w:t>
      </w:r>
      <w:r>
        <w:rPr>
          <w:rFonts w:hint="eastAsia" w:ascii="宋体"/>
          <w:color w:val="auto"/>
          <w:szCs w:val="21"/>
          <w:highlight w:val="none"/>
        </w:rPr>
        <w:t>)</w:t>
      </w:r>
      <w:r>
        <w:rPr>
          <w:rFonts w:hint="eastAsia" w:ascii="宋体" w:hAnsi="宋体" w:cs="宋体"/>
          <w:szCs w:val="21"/>
          <w:highlight w:val="none"/>
        </w:rPr>
        <w:t>投标人单方面出现其他投标人材料。</w:t>
      </w:r>
    </w:p>
    <w:p w14:paraId="1C69516D">
      <w:pPr>
        <w:spacing w:line="440" w:lineRule="exact"/>
        <w:ind w:firstLine="420" w:firstLineChars="200"/>
        <w:jc w:val="left"/>
        <w:rPr>
          <w:rFonts w:hint="eastAsia" w:ascii="宋体" w:hAnsi="宋体" w:cs="宋体"/>
          <w:szCs w:val="21"/>
          <w:highlight w:val="none"/>
        </w:rPr>
      </w:pP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w:t>
      </w:r>
      <w:r>
        <w:rPr>
          <w:rFonts w:hint="eastAsia" w:ascii="宋体" w:hAnsi="宋体" w:cs="宋体"/>
          <w:szCs w:val="21"/>
          <w:highlight w:val="none"/>
        </w:rPr>
        <w:t>法律、法规规定的其他情形。</w:t>
      </w:r>
    </w:p>
    <w:p w14:paraId="4325382A">
      <w:pPr>
        <w:keepNext w:val="0"/>
        <w:keepLines w:val="0"/>
        <w:pageBreakBefore w:val="0"/>
        <w:widowControl w:val="0"/>
        <w:tabs>
          <w:tab w:val="left" w:pos="8820"/>
        </w:tabs>
        <w:kinsoku/>
        <w:wordWrap/>
        <w:overflowPunct/>
        <w:topLinePunct w:val="0"/>
        <w:autoSpaceDE/>
        <w:autoSpaceDN/>
        <w:bidi w:val="0"/>
        <w:adjustRightInd/>
        <w:snapToGrid w:val="0"/>
        <w:spacing w:line="40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59DF56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szCs w:val="21"/>
          <w:highlight w:val="none"/>
        </w:rPr>
      </w:pPr>
      <w:r>
        <w:rPr>
          <w:rFonts w:hint="eastAsia" w:ascii="宋体" w:hAnsi="宋体" w:cs="宋体"/>
          <w:b/>
          <w:szCs w:val="21"/>
          <w:highlight w:val="none"/>
        </w:rPr>
        <w:t>一、</w:t>
      </w:r>
      <w:r>
        <w:rPr>
          <w:rFonts w:hint="eastAsia" w:ascii="宋体" w:hAnsi="宋体" w:eastAsia="宋体" w:cs="宋体"/>
          <w:b/>
          <w:sz w:val="21"/>
          <w:szCs w:val="21"/>
          <w:highlight w:val="none"/>
          <w:lang w:val="en-US" w:eastAsia="zh-CN"/>
        </w:rPr>
        <w:t>采购服务内容</w:t>
      </w:r>
      <w:r>
        <w:rPr>
          <w:rFonts w:hint="eastAsia" w:ascii="宋体" w:hAnsi="宋体" w:cs="宋体"/>
          <w:b/>
          <w:szCs w:val="21"/>
          <w:highlight w:val="none"/>
          <w:lang w:val="en-US" w:eastAsia="zh-CN"/>
        </w:rPr>
        <w:t>及要求</w:t>
      </w:r>
      <w:r>
        <w:rPr>
          <w:rFonts w:hint="eastAsia" w:ascii="宋体" w:hAnsi="宋体" w:cs="宋体"/>
          <w:b/>
          <w:szCs w:val="21"/>
          <w:highlight w:val="none"/>
        </w:rPr>
        <w:t xml:space="preserve"> </w:t>
      </w:r>
    </w:p>
    <w:p w14:paraId="3A33A145">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rPr>
      </w:pPr>
      <w:r>
        <w:rPr>
          <w:rFonts w:hint="eastAsia" w:ascii="宋体" w:hAnsi="宋体" w:cs="宋体"/>
          <w:szCs w:val="21"/>
          <w:highlight w:val="none"/>
        </w:rPr>
        <w:t>1.坚持“服务为先”的导向机制，对公共交通企业服务质量</w:t>
      </w:r>
      <w:r>
        <w:rPr>
          <w:rFonts w:hint="eastAsia" w:ascii="宋体" w:hAnsi="宋体" w:cs="宋体"/>
          <w:szCs w:val="21"/>
          <w:highlight w:val="none"/>
          <w:lang w:val="en-US" w:eastAsia="zh-CN"/>
        </w:rPr>
        <w:t>及乘客满意度</w:t>
      </w:r>
      <w:r>
        <w:rPr>
          <w:rFonts w:hint="eastAsia" w:ascii="宋体" w:hAnsi="宋体" w:cs="宋体"/>
          <w:szCs w:val="21"/>
          <w:highlight w:val="none"/>
        </w:rPr>
        <w:t>进行</w:t>
      </w:r>
      <w:r>
        <w:rPr>
          <w:rFonts w:hint="eastAsia" w:ascii="宋体" w:hAnsi="宋体" w:cs="宋体"/>
          <w:szCs w:val="21"/>
          <w:highlight w:val="none"/>
          <w:lang w:eastAsia="zh-CN"/>
        </w:rPr>
        <w:t>评价</w:t>
      </w:r>
      <w:r>
        <w:rPr>
          <w:rFonts w:hint="eastAsia" w:ascii="宋体" w:hAnsi="宋体" w:cs="宋体"/>
          <w:szCs w:val="21"/>
          <w:highlight w:val="none"/>
        </w:rPr>
        <w:t>。</w:t>
      </w:r>
      <w:r>
        <w:rPr>
          <w:rFonts w:hint="eastAsia" w:ascii="宋体" w:hAnsi="宋体" w:cs="宋体"/>
          <w:szCs w:val="21"/>
          <w:highlight w:val="none"/>
          <w:lang w:eastAsia="zh-CN"/>
        </w:rPr>
        <w:t>评价</w:t>
      </w:r>
      <w:r>
        <w:rPr>
          <w:rFonts w:hint="eastAsia" w:ascii="宋体" w:hAnsi="宋体" w:cs="宋体"/>
          <w:szCs w:val="21"/>
          <w:highlight w:val="none"/>
        </w:rPr>
        <w:t>的</w:t>
      </w:r>
      <w:r>
        <w:rPr>
          <w:rFonts w:hint="eastAsia" w:ascii="宋体" w:hAnsi="宋体" w:cs="宋体"/>
          <w:szCs w:val="21"/>
          <w:highlight w:val="none"/>
          <w:lang w:val="en-US" w:eastAsia="zh-CN"/>
        </w:rPr>
        <w:t>对象为</w:t>
      </w:r>
      <w:r>
        <w:rPr>
          <w:rFonts w:hint="eastAsia" w:ascii="宋体" w:hAnsi="宋体" w:cs="宋体"/>
          <w:szCs w:val="21"/>
          <w:highlight w:val="none"/>
        </w:rPr>
        <w:t>滁州市城市公交及城际公交</w:t>
      </w:r>
      <w:r>
        <w:rPr>
          <w:rFonts w:hint="eastAsia" w:ascii="宋体" w:hAnsi="宋体" w:cs="宋体"/>
          <w:szCs w:val="21"/>
          <w:highlight w:val="none"/>
          <w:lang w:eastAsia="zh-CN"/>
        </w:rPr>
        <w:t>，</w:t>
      </w:r>
      <w:r>
        <w:rPr>
          <w:rFonts w:hint="eastAsia" w:ascii="宋体" w:hAnsi="宋体" w:cs="宋体"/>
          <w:szCs w:val="21"/>
          <w:highlight w:val="none"/>
          <w:lang w:val="en-US" w:eastAsia="zh-CN"/>
        </w:rPr>
        <w:t>评价内容包括但不限于2026年</w:t>
      </w:r>
      <w:r>
        <w:rPr>
          <w:rFonts w:hint="eastAsia" w:ascii="宋体" w:hAnsi="宋体" w:cs="宋体"/>
          <w:szCs w:val="21"/>
          <w:highlight w:val="none"/>
        </w:rPr>
        <w:t>滁州市城市公交</w:t>
      </w:r>
      <w:r>
        <w:rPr>
          <w:rFonts w:hint="eastAsia" w:ascii="宋体" w:hAnsi="宋体" w:cs="宋体"/>
          <w:szCs w:val="21"/>
          <w:highlight w:val="none"/>
          <w:lang w:eastAsia="zh-CN"/>
        </w:rPr>
        <w:t>及城际公交</w:t>
      </w:r>
      <w:r>
        <w:rPr>
          <w:rFonts w:hint="eastAsia" w:ascii="宋体" w:hAnsi="宋体" w:cs="宋体"/>
          <w:szCs w:val="21"/>
          <w:highlight w:val="none"/>
        </w:rPr>
        <w:t>运营服务质量</w:t>
      </w:r>
      <w:r>
        <w:rPr>
          <w:rFonts w:hint="eastAsia" w:ascii="宋体" w:hAnsi="宋体" w:cs="宋体"/>
          <w:szCs w:val="21"/>
          <w:highlight w:val="none"/>
          <w:lang w:eastAsia="zh-CN"/>
        </w:rPr>
        <w:t>评价、</w:t>
      </w:r>
      <w:r>
        <w:rPr>
          <w:rFonts w:hint="eastAsia" w:ascii="宋体" w:hAnsi="宋体" w:cs="宋体"/>
          <w:szCs w:val="21"/>
          <w:highlight w:val="none"/>
          <w:lang w:val="en-US" w:eastAsia="zh-CN"/>
        </w:rPr>
        <w:t>全年</w:t>
      </w:r>
      <w:r>
        <w:rPr>
          <w:rFonts w:hint="eastAsia" w:ascii="宋体" w:hAnsi="宋体" w:cs="宋体"/>
          <w:szCs w:val="21"/>
          <w:highlight w:val="none"/>
        </w:rPr>
        <w:t>每月</w:t>
      </w:r>
      <w:r>
        <w:rPr>
          <w:rFonts w:hint="eastAsia" w:ascii="宋体" w:hAnsi="宋体" w:cs="宋体"/>
          <w:szCs w:val="21"/>
          <w:highlight w:val="none"/>
          <w:lang w:eastAsia="zh-CN"/>
        </w:rPr>
        <w:t>及半年公交</w:t>
      </w:r>
      <w:r>
        <w:rPr>
          <w:rFonts w:hint="eastAsia" w:ascii="宋体" w:hAnsi="宋体" w:cs="宋体"/>
          <w:szCs w:val="21"/>
          <w:highlight w:val="none"/>
        </w:rPr>
        <w:t>客流数据分析</w:t>
      </w:r>
      <w:r>
        <w:rPr>
          <w:rFonts w:hint="eastAsia" w:ascii="宋体" w:hAnsi="宋体" w:cs="宋体"/>
          <w:szCs w:val="21"/>
          <w:highlight w:val="none"/>
          <w:lang w:eastAsia="zh-CN"/>
        </w:rPr>
        <w:t>、</w:t>
      </w:r>
      <w:r>
        <w:rPr>
          <w:rFonts w:hint="eastAsia" w:ascii="宋体" w:hAnsi="宋体" w:cs="宋体"/>
          <w:szCs w:val="21"/>
          <w:highlight w:val="none"/>
        </w:rPr>
        <w:t>城市公共交通500米覆盖率、公共汽电车线路网密度</w:t>
      </w:r>
      <w:r>
        <w:rPr>
          <w:rFonts w:hint="eastAsia" w:ascii="宋体" w:hAnsi="宋体" w:cs="宋体"/>
          <w:szCs w:val="21"/>
          <w:highlight w:val="none"/>
          <w:lang w:eastAsia="zh-CN"/>
        </w:rPr>
        <w:t>、</w:t>
      </w:r>
      <w:r>
        <w:rPr>
          <w:rFonts w:hint="eastAsia" w:ascii="宋体" w:hAnsi="宋体" w:cs="宋体"/>
          <w:szCs w:val="21"/>
          <w:highlight w:val="none"/>
        </w:rPr>
        <w:t>城市公共交通机动化出行分担率、城市公共交通出行分担率</w:t>
      </w:r>
      <w:r>
        <w:rPr>
          <w:rFonts w:hint="eastAsia" w:ascii="宋体" w:hAnsi="宋体" w:cs="宋体"/>
          <w:szCs w:val="21"/>
          <w:highlight w:val="none"/>
          <w:lang w:eastAsia="zh-CN"/>
        </w:rPr>
        <w:t>、</w:t>
      </w:r>
      <w:r>
        <w:rPr>
          <w:rFonts w:hint="eastAsia" w:ascii="宋体" w:hAnsi="宋体" w:cs="宋体"/>
          <w:szCs w:val="21"/>
          <w:highlight w:val="none"/>
        </w:rPr>
        <w:t>绿色出行服务满意率、绿色出行比例、</w:t>
      </w:r>
      <w:r>
        <w:rPr>
          <w:rFonts w:hint="eastAsia" w:ascii="宋体" w:hAnsi="宋体" w:cs="宋体"/>
          <w:szCs w:val="21"/>
          <w:highlight w:val="none"/>
          <w:lang w:eastAsia="zh-CN"/>
        </w:rPr>
        <w:t>政府公交补贴政策绩效评价、</w:t>
      </w:r>
      <w:r>
        <w:rPr>
          <w:rFonts w:hint="eastAsia" w:ascii="宋体" w:hAnsi="宋体" w:cs="宋体"/>
          <w:szCs w:val="21"/>
          <w:highlight w:val="none"/>
          <w:lang w:val="en-US" w:eastAsia="zh-CN"/>
        </w:rPr>
        <w:t>2026年</w:t>
      </w:r>
      <w:r>
        <w:rPr>
          <w:rFonts w:hint="eastAsia" w:ascii="宋体" w:hAnsi="宋体" w:cs="宋体"/>
          <w:szCs w:val="21"/>
          <w:highlight w:val="none"/>
        </w:rPr>
        <w:t>滁州市各县（市、区）政府目标管理绩效考核“公共交通”指标</w:t>
      </w:r>
      <w:r>
        <w:rPr>
          <w:rFonts w:hint="eastAsia" w:ascii="宋体" w:hAnsi="宋体" w:cs="宋体"/>
          <w:szCs w:val="21"/>
          <w:highlight w:val="none"/>
          <w:lang w:eastAsia="zh-CN"/>
        </w:rPr>
        <w:t>考核等</w:t>
      </w:r>
      <w:r>
        <w:rPr>
          <w:rFonts w:hint="eastAsia" w:ascii="宋体" w:hAnsi="宋体" w:cs="宋体"/>
          <w:szCs w:val="21"/>
          <w:highlight w:val="none"/>
        </w:rPr>
        <w:t>，</w:t>
      </w:r>
      <w:r>
        <w:rPr>
          <w:rFonts w:hint="eastAsia" w:ascii="宋体" w:hAnsi="宋体" w:cs="宋体"/>
          <w:szCs w:val="21"/>
          <w:highlight w:val="none"/>
          <w:lang w:eastAsia="zh-CN"/>
        </w:rPr>
        <w:t>并至少完成一项公交类课题研究报告，</w:t>
      </w:r>
      <w:r>
        <w:rPr>
          <w:rFonts w:hint="eastAsia" w:ascii="宋体" w:hAnsi="宋体" w:cs="宋体"/>
          <w:szCs w:val="21"/>
          <w:highlight w:val="none"/>
        </w:rPr>
        <w:t>在次年1月份前出具报告。</w:t>
      </w:r>
    </w:p>
    <w:p w14:paraId="3E153832">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.中标人</w:t>
      </w:r>
      <w:r>
        <w:rPr>
          <w:rFonts w:hint="eastAsia" w:ascii="宋体" w:hAnsi="宋体" w:cs="宋体"/>
          <w:szCs w:val="21"/>
          <w:highlight w:val="none"/>
          <w:lang w:val="en-US" w:eastAsia="zh-CN"/>
        </w:rPr>
        <w:t>需</w:t>
      </w:r>
      <w:r>
        <w:rPr>
          <w:rFonts w:hint="eastAsia" w:ascii="宋体" w:hAnsi="宋体" w:cs="宋体"/>
          <w:szCs w:val="21"/>
          <w:highlight w:val="none"/>
        </w:rPr>
        <w:t>根据公交服务质量</w:t>
      </w:r>
      <w:r>
        <w:rPr>
          <w:rFonts w:hint="eastAsia" w:ascii="宋体" w:hAnsi="宋体" w:cs="宋体"/>
          <w:szCs w:val="21"/>
          <w:highlight w:val="none"/>
          <w:lang w:val="en-US" w:eastAsia="zh-CN"/>
        </w:rPr>
        <w:t>评价办法及内容制定切实可行的调查</w:t>
      </w:r>
      <w:r>
        <w:rPr>
          <w:rFonts w:hint="eastAsia" w:ascii="宋体" w:hAnsi="宋体" w:cs="宋体"/>
          <w:szCs w:val="21"/>
          <w:highlight w:val="none"/>
        </w:rPr>
        <w:t>方案及调查</w:t>
      </w:r>
      <w:r>
        <w:rPr>
          <w:rFonts w:hint="eastAsia" w:ascii="宋体" w:hAnsi="宋体" w:cs="宋体"/>
          <w:szCs w:val="21"/>
          <w:highlight w:val="none"/>
          <w:lang w:val="en-US" w:eastAsia="zh-CN"/>
        </w:rPr>
        <w:t>问卷</w:t>
      </w:r>
      <w:r>
        <w:rPr>
          <w:rFonts w:hint="eastAsia" w:ascii="宋体" w:hAnsi="宋体" w:cs="宋体"/>
          <w:szCs w:val="21"/>
          <w:highlight w:val="none"/>
        </w:rPr>
        <w:t>，</w:t>
      </w:r>
      <w:r>
        <w:rPr>
          <w:rFonts w:hint="eastAsia" w:ascii="宋体" w:hAnsi="宋体" w:cs="宋体"/>
          <w:szCs w:val="21"/>
          <w:highlight w:val="none"/>
          <w:lang w:val="en-US" w:eastAsia="zh-CN"/>
        </w:rPr>
        <w:t>制定评价工作实施计划并开展评价，最终以书面形式提交</w:t>
      </w:r>
      <w:r>
        <w:rPr>
          <w:rFonts w:hint="eastAsia" w:ascii="宋体" w:hAnsi="宋体" w:cs="宋体"/>
          <w:szCs w:val="21"/>
          <w:highlight w:val="none"/>
        </w:rPr>
        <w:t>年度</w:t>
      </w:r>
      <w:r>
        <w:rPr>
          <w:rFonts w:hint="eastAsia" w:ascii="宋体" w:hAnsi="宋体" w:cs="宋体"/>
          <w:szCs w:val="21"/>
          <w:highlight w:val="none"/>
          <w:lang w:eastAsia="zh-CN"/>
        </w:rPr>
        <w:t>评价</w:t>
      </w:r>
      <w:r>
        <w:rPr>
          <w:rFonts w:hint="eastAsia" w:ascii="宋体" w:hAnsi="宋体" w:cs="宋体"/>
          <w:szCs w:val="21"/>
          <w:highlight w:val="none"/>
        </w:rPr>
        <w:t>报告和满意度调查报告</w:t>
      </w:r>
      <w:r>
        <w:rPr>
          <w:rFonts w:hint="eastAsia" w:ascii="宋体" w:hAnsi="宋体" w:cs="宋体"/>
          <w:szCs w:val="21"/>
          <w:highlight w:val="none"/>
          <w:lang w:eastAsia="zh-CN"/>
        </w:rPr>
        <w:t>，</w:t>
      </w:r>
      <w:r>
        <w:rPr>
          <w:rFonts w:hint="eastAsia" w:ascii="宋体" w:hAnsi="宋体" w:cs="宋体"/>
          <w:szCs w:val="21"/>
          <w:highlight w:val="none"/>
          <w:lang w:val="en-US" w:eastAsia="zh-CN"/>
        </w:rPr>
        <w:t>评价结果需保证</w:t>
      </w:r>
      <w:r>
        <w:rPr>
          <w:rFonts w:hint="eastAsia" w:ascii="宋体" w:hAnsi="宋体" w:cs="宋体"/>
          <w:szCs w:val="21"/>
          <w:highlight w:val="none"/>
        </w:rPr>
        <w:t>客观、</w:t>
      </w:r>
      <w:r>
        <w:rPr>
          <w:rFonts w:hint="eastAsia" w:ascii="宋体" w:hAnsi="宋体" w:cs="宋体"/>
          <w:szCs w:val="21"/>
          <w:highlight w:val="none"/>
          <w:lang w:val="en-US" w:eastAsia="zh-CN"/>
        </w:rPr>
        <w:t>公平、</w:t>
      </w:r>
      <w:r>
        <w:rPr>
          <w:rFonts w:hint="eastAsia" w:ascii="宋体" w:hAnsi="宋体" w:cs="宋体"/>
          <w:szCs w:val="21"/>
          <w:highlight w:val="none"/>
        </w:rPr>
        <w:t>公正</w:t>
      </w:r>
      <w:r>
        <w:rPr>
          <w:rFonts w:hint="eastAsia" w:ascii="宋体" w:hAnsi="宋体" w:cs="宋体"/>
          <w:szCs w:val="21"/>
          <w:highlight w:val="none"/>
          <w:lang w:eastAsia="zh-CN"/>
        </w:rPr>
        <w:t>，</w:t>
      </w:r>
      <w:r>
        <w:rPr>
          <w:rFonts w:hint="eastAsia" w:ascii="宋体" w:hAnsi="宋体" w:cs="宋体"/>
          <w:szCs w:val="21"/>
          <w:highlight w:val="none"/>
        </w:rPr>
        <w:t>并</w:t>
      </w:r>
      <w:r>
        <w:rPr>
          <w:rFonts w:hint="eastAsia" w:ascii="宋体" w:hAnsi="宋体" w:cs="宋体"/>
          <w:szCs w:val="21"/>
          <w:highlight w:val="none"/>
          <w:lang w:val="en-US" w:eastAsia="zh-CN"/>
        </w:rPr>
        <w:t>从</w:t>
      </w:r>
      <w:r>
        <w:rPr>
          <w:rFonts w:hint="eastAsia" w:ascii="宋体" w:hAnsi="宋体" w:cs="宋体"/>
          <w:szCs w:val="21"/>
          <w:highlight w:val="none"/>
        </w:rPr>
        <w:t>运营管理、服务质量</w:t>
      </w:r>
      <w:r>
        <w:rPr>
          <w:rFonts w:hint="eastAsia" w:ascii="宋体" w:hAnsi="宋体" w:cs="宋体"/>
          <w:szCs w:val="21"/>
          <w:highlight w:val="none"/>
          <w:lang w:val="en-US" w:eastAsia="zh-CN"/>
        </w:rPr>
        <w:t>及</w:t>
      </w:r>
      <w:r>
        <w:rPr>
          <w:rFonts w:hint="eastAsia" w:ascii="宋体" w:hAnsi="宋体" w:cs="宋体"/>
          <w:szCs w:val="21"/>
          <w:highlight w:val="none"/>
        </w:rPr>
        <w:t>运营安全</w:t>
      </w:r>
      <w:r>
        <w:rPr>
          <w:rFonts w:hint="eastAsia" w:ascii="宋体" w:hAnsi="宋体" w:cs="宋体"/>
          <w:szCs w:val="21"/>
          <w:highlight w:val="none"/>
          <w:lang w:val="en-US" w:eastAsia="zh-CN"/>
        </w:rPr>
        <w:t>等方面提出针对性的改进</w:t>
      </w:r>
      <w:r>
        <w:rPr>
          <w:rFonts w:hint="eastAsia" w:ascii="宋体" w:hAnsi="宋体" w:cs="宋体"/>
          <w:szCs w:val="21"/>
          <w:highlight w:val="none"/>
        </w:rPr>
        <w:t>建议。</w:t>
      </w:r>
    </w:p>
    <w:p w14:paraId="35A167AE">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.公交服务质量</w:t>
      </w:r>
      <w:r>
        <w:rPr>
          <w:rFonts w:hint="eastAsia" w:ascii="宋体" w:hAnsi="宋体" w:cs="宋体"/>
          <w:szCs w:val="21"/>
          <w:highlight w:val="none"/>
          <w:lang w:val="en-US" w:eastAsia="zh-CN"/>
        </w:rPr>
        <w:t>评价具体</w:t>
      </w:r>
      <w:r>
        <w:rPr>
          <w:rFonts w:hint="eastAsia" w:ascii="宋体" w:hAnsi="宋体" w:cs="宋体"/>
          <w:szCs w:val="21"/>
          <w:highlight w:val="none"/>
        </w:rPr>
        <w:t>内容需符合我市城市公共交通行业实际情况，包含市委市政府、市交通局推出的公共交通行业管理新举措</w:t>
      </w:r>
      <w:r>
        <w:rPr>
          <w:rFonts w:hint="eastAsia" w:ascii="宋体" w:hAnsi="宋体" w:cs="宋体"/>
          <w:szCs w:val="21"/>
          <w:highlight w:val="none"/>
          <w:lang w:val="en-US" w:eastAsia="zh-CN"/>
        </w:rPr>
        <w:t>及新办法</w:t>
      </w:r>
      <w:r>
        <w:rPr>
          <w:rFonts w:hint="eastAsia" w:ascii="宋体" w:hAnsi="宋体" w:cs="宋体"/>
          <w:szCs w:val="21"/>
          <w:highlight w:val="none"/>
        </w:rPr>
        <w:t>。</w:t>
      </w:r>
    </w:p>
    <w:p w14:paraId="141A771E">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.公交服务质量</w:t>
      </w:r>
      <w:r>
        <w:rPr>
          <w:rFonts w:hint="eastAsia" w:ascii="宋体" w:hAnsi="宋体" w:cs="宋体"/>
          <w:szCs w:val="21"/>
          <w:highlight w:val="none"/>
          <w:lang w:val="en-US" w:eastAsia="zh-CN"/>
        </w:rPr>
        <w:t>评价</w:t>
      </w:r>
      <w:r>
        <w:rPr>
          <w:rFonts w:hint="eastAsia" w:ascii="宋体" w:hAnsi="宋体" w:cs="宋体"/>
          <w:szCs w:val="21"/>
          <w:highlight w:val="none"/>
        </w:rPr>
        <w:t>项目中的营运线路、运营服务量</w:t>
      </w:r>
      <w:r>
        <w:rPr>
          <w:rFonts w:hint="eastAsia" w:ascii="宋体" w:hAnsi="宋体" w:cs="宋体"/>
          <w:szCs w:val="21"/>
          <w:highlight w:val="none"/>
          <w:lang w:val="en-US" w:eastAsia="zh-CN"/>
        </w:rPr>
        <w:t>评价</w:t>
      </w:r>
      <w:r>
        <w:rPr>
          <w:rFonts w:hint="eastAsia" w:ascii="宋体" w:hAnsi="宋体" w:cs="宋体"/>
          <w:szCs w:val="21"/>
          <w:highlight w:val="none"/>
        </w:rPr>
        <w:t>，要求</w:t>
      </w:r>
      <w:r>
        <w:rPr>
          <w:rFonts w:hint="eastAsia" w:ascii="宋体" w:hAnsi="宋体" w:cs="宋体"/>
          <w:szCs w:val="21"/>
          <w:highlight w:val="none"/>
          <w:lang w:val="en-US" w:eastAsia="zh-CN"/>
        </w:rPr>
        <w:t>评价</w:t>
      </w:r>
      <w:r>
        <w:rPr>
          <w:rFonts w:hint="eastAsia" w:ascii="宋体" w:hAnsi="宋体" w:cs="宋体"/>
          <w:szCs w:val="21"/>
          <w:highlight w:val="none"/>
        </w:rPr>
        <w:t>工作人员</w:t>
      </w:r>
      <w:r>
        <w:rPr>
          <w:rFonts w:hint="eastAsia" w:ascii="宋体" w:hAnsi="宋体" w:cs="宋体"/>
          <w:szCs w:val="21"/>
          <w:highlight w:val="none"/>
          <w:lang w:val="en-US" w:eastAsia="zh-CN"/>
        </w:rPr>
        <w:t>跟车调查中乘车距离不得少于8站，覆盖线路的不同区段，对于评价中发现的问题要拍照或录像,为服务质量评价提供可靠的依据</w:t>
      </w:r>
      <w:r>
        <w:rPr>
          <w:rFonts w:hint="eastAsia" w:ascii="宋体" w:hAnsi="宋体" w:cs="宋体"/>
          <w:szCs w:val="21"/>
          <w:highlight w:val="none"/>
        </w:rPr>
        <w:t>。</w:t>
      </w:r>
    </w:p>
    <w:p w14:paraId="5028FBAA">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公交乘客</w:t>
      </w:r>
      <w:r>
        <w:rPr>
          <w:rFonts w:hint="eastAsia" w:ascii="宋体" w:hAnsi="宋体" w:cs="宋体"/>
          <w:szCs w:val="21"/>
          <w:highlight w:val="none"/>
        </w:rPr>
        <w:t>满意度</w:t>
      </w:r>
      <w:r>
        <w:rPr>
          <w:rFonts w:hint="eastAsia" w:ascii="宋体" w:hAnsi="宋体" w:cs="宋体"/>
          <w:szCs w:val="21"/>
          <w:highlight w:val="none"/>
          <w:lang w:val="en-US" w:eastAsia="zh-CN"/>
        </w:rPr>
        <w:t>评价采用网络问卷调查和</w:t>
      </w:r>
      <w:r>
        <w:rPr>
          <w:rFonts w:hint="eastAsia" w:ascii="宋体" w:hAnsi="宋体" w:cs="宋体"/>
          <w:szCs w:val="21"/>
          <w:highlight w:val="none"/>
        </w:rPr>
        <w:t>乘客现场</w:t>
      </w:r>
      <w:r>
        <w:rPr>
          <w:rFonts w:hint="eastAsia" w:ascii="宋体" w:hAnsi="宋体" w:cs="宋体"/>
          <w:szCs w:val="21"/>
          <w:highlight w:val="none"/>
          <w:lang w:val="en-US" w:eastAsia="zh-CN"/>
        </w:rPr>
        <w:t>访谈两种办法</w:t>
      </w:r>
      <w:r>
        <w:rPr>
          <w:rFonts w:hint="eastAsia" w:ascii="宋体" w:hAnsi="宋体" w:cs="宋体"/>
          <w:szCs w:val="21"/>
          <w:highlight w:val="none"/>
        </w:rPr>
        <w:t>，现场访谈</w:t>
      </w:r>
      <w:r>
        <w:rPr>
          <w:rFonts w:hint="eastAsia" w:ascii="宋体" w:hAnsi="宋体" w:cs="宋体"/>
          <w:szCs w:val="21"/>
          <w:highlight w:val="none"/>
          <w:lang w:val="en-US" w:eastAsia="zh-CN"/>
        </w:rPr>
        <w:t>调查乘客人数每车次</w:t>
      </w:r>
      <w:r>
        <w:rPr>
          <w:rFonts w:hint="eastAsia" w:ascii="宋体" w:hAnsi="宋体" w:cs="宋体"/>
          <w:szCs w:val="21"/>
          <w:highlight w:val="none"/>
        </w:rPr>
        <w:t>不超过8人。</w:t>
      </w:r>
    </w:p>
    <w:p w14:paraId="3B8F64B1">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cs="宋体"/>
          <w:szCs w:val="21"/>
          <w:highlight w:val="none"/>
        </w:rPr>
        <w:t>.项目实施结束后</w:t>
      </w:r>
      <w:r>
        <w:rPr>
          <w:rFonts w:hint="eastAsia" w:ascii="宋体" w:hAnsi="宋体" w:cs="宋体"/>
          <w:szCs w:val="21"/>
          <w:highlight w:val="none"/>
          <w:lang w:val="en-US" w:eastAsia="zh-CN"/>
        </w:rPr>
        <w:t>，中标人需保存调查问卷、录音、录像及其他原始资料一年，以备复查。</w:t>
      </w:r>
    </w:p>
    <w:p w14:paraId="20FD7FFA">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7.采购人在评价过程中可动态调整评价方案。</w:t>
      </w:r>
    </w:p>
    <w:p w14:paraId="5EB9499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eastAsiaTheme="minorEastAsia"/>
          <w:b/>
          <w:szCs w:val="21"/>
          <w:highlight w:val="none"/>
          <w:lang w:val="en-US" w:eastAsia="zh-CN"/>
        </w:rPr>
      </w:pPr>
      <w:r>
        <w:rPr>
          <w:rFonts w:hint="eastAsia" w:ascii="宋体" w:hAnsi="宋体" w:cs="宋体"/>
          <w:b/>
          <w:szCs w:val="21"/>
          <w:highlight w:val="none"/>
        </w:rPr>
        <w:t>二、</w:t>
      </w:r>
      <w:r>
        <w:rPr>
          <w:rFonts w:hint="eastAsia" w:ascii="宋体" w:hAnsi="宋体" w:cs="宋体"/>
          <w:b/>
          <w:szCs w:val="21"/>
          <w:highlight w:val="none"/>
          <w:lang w:val="en-US" w:eastAsia="zh-CN"/>
        </w:rPr>
        <w:t>其他要求</w:t>
      </w:r>
    </w:p>
    <w:p w14:paraId="2348E3AD">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1.报价要求：各投标单位应根据采购内容与要求进行报价，报价内容包括服务期的所有服务费用，工作人员的工资、食宿、交通、安全保障等均由投标人自行解决。</w:t>
      </w:r>
    </w:p>
    <w:p w14:paraId="6A490004">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2.验收要求：本项目由滁州市道路运输管理服务中心负责验收，验收产生相关费用按实际发生结算，由中标人承担。若验收不合格，中标人需按要求进行整改，直至验收合格，整改所产生的费用由中标人承担。 </w:t>
      </w:r>
    </w:p>
    <w:p w14:paraId="7A3945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三、服务期限</w:t>
      </w:r>
    </w:p>
    <w:p w14:paraId="04FDADDE">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1.项目服务期限1年，须在2027年1月份前出具报告。</w:t>
      </w:r>
    </w:p>
    <w:p w14:paraId="0A96467B">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eastAsia="宋体" w:cs="宋体"/>
          <w:szCs w:val="21"/>
          <w:highlight w:val="none"/>
        </w:rPr>
      </w:pPr>
    </w:p>
    <w:p w14:paraId="0C4ABCC4">
      <w:pPr>
        <w:pStyle w:val="25"/>
        <w:keepNext w:val="0"/>
        <w:keepLines w:val="0"/>
        <w:pageBreakBefore w:val="0"/>
        <w:widowControl/>
        <w:kinsoku/>
        <w:wordWrap/>
        <w:overflowPunct/>
        <w:topLinePunct w:val="0"/>
        <w:autoSpaceDE/>
        <w:autoSpaceDN/>
        <w:bidi w:val="0"/>
        <w:adjustRightInd/>
        <w:snapToGrid/>
        <w:spacing w:line="480" w:lineRule="exact"/>
        <w:ind w:left="0" w:leftChars="0" w:firstLine="602" w:firstLineChars="200"/>
        <w:textAlignment w:val="auto"/>
        <w:rPr>
          <w:rFonts w:hint="eastAsia" w:ascii="宋体"/>
          <w:b/>
          <w:color w:val="auto"/>
          <w:sz w:val="30"/>
          <w:szCs w:val="30"/>
          <w:highlight w:val="none"/>
        </w:rPr>
      </w:pPr>
      <w:r>
        <w:rPr>
          <w:rFonts w:hint="eastAsia" w:ascii="宋体"/>
          <w:b/>
          <w:color w:val="auto"/>
          <w:sz w:val="30"/>
          <w:szCs w:val="30"/>
          <w:highlight w:val="none"/>
        </w:rPr>
        <w:br w:type="page"/>
      </w:r>
    </w:p>
    <w:p w14:paraId="6AF0B90F">
      <w:pPr>
        <w:numPr>
          <w:ilvl w:val="0"/>
          <w:numId w:val="3"/>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r>
        <w:rPr>
          <w:rFonts w:hint="eastAsia" w:ascii="宋体"/>
          <w:b/>
          <w:color w:val="auto"/>
          <w:sz w:val="21"/>
          <w:szCs w:val="21"/>
          <w:highlight w:val="none"/>
          <w:lang w:eastAsia="zh-CN"/>
        </w:rPr>
        <w:t>（</w:t>
      </w:r>
      <w:r>
        <w:rPr>
          <w:rFonts w:hint="eastAsia" w:ascii="宋体"/>
          <w:b/>
          <w:color w:val="auto"/>
          <w:sz w:val="21"/>
          <w:szCs w:val="21"/>
          <w:highlight w:val="none"/>
          <w:lang w:val="en-US" w:eastAsia="zh-CN"/>
        </w:rPr>
        <w:t>合同格式仅供参考</w:t>
      </w:r>
      <w:r>
        <w:rPr>
          <w:rFonts w:hint="eastAsia" w:ascii="宋体"/>
          <w:b/>
          <w:color w:val="auto"/>
          <w:sz w:val="21"/>
          <w:szCs w:val="21"/>
          <w:highlight w:val="none"/>
          <w:lang w:eastAsia="zh-CN"/>
        </w:rPr>
        <w:t>）</w:t>
      </w:r>
    </w:p>
    <w:p w14:paraId="0CFA3E31">
      <w:pPr>
        <w:jc w:val="center"/>
        <w:rPr>
          <w:rFonts w:hint="eastAsia" w:ascii="宋体"/>
          <w:highlight w:val="none"/>
        </w:rPr>
      </w:pPr>
    </w:p>
    <w:p w14:paraId="30DEE29C">
      <w:pPr>
        <w:widowControl/>
        <w:spacing w:line="400" w:lineRule="exact"/>
        <w:ind w:left="360"/>
        <w:jc w:val="center"/>
        <w:textAlignment w:val="baseline"/>
        <w:outlineLvl w:val="1"/>
        <w:rPr>
          <w:rFonts w:hint="eastAsia" w:ascii="宋体"/>
          <w:b/>
          <w:color w:val="000000"/>
          <w:sz w:val="30"/>
          <w:szCs w:val="30"/>
          <w:highlight w:val="none"/>
        </w:rPr>
      </w:pPr>
    </w:p>
    <w:p w14:paraId="7EEDD909">
      <w:pPr>
        <w:widowControl/>
        <w:spacing w:line="400" w:lineRule="exact"/>
        <w:ind w:left="360"/>
        <w:jc w:val="center"/>
        <w:textAlignment w:val="baseline"/>
        <w:outlineLvl w:val="1"/>
        <w:rPr>
          <w:rFonts w:hint="eastAsia" w:ascii="宋体"/>
          <w:b/>
          <w:color w:val="000000"/>
          <w:sz w:val="30"/>
          <w:szCs w:val="30"/>
          <w:highlight w:val="none"/>
        </w:rPr>
      </w:pPr>
    </w:p>
    <w:p w14:paraId="70344E44">
      <w:pPr>
        <w:widowControl/>
        <w:spacing w:line="400" w:lineRule="exact"/>
        <w:ind w:left="360"/>
        <w:jc w:val="center"/>
        <w:textAlignment w:val="baseline"/>
        <w:outlineLvl w:val="1"/>
        <w:rPr>
          <w:rFonts w:hint="eastAsia" w:ascii="宋体"/>
          <w:b/>
          <w:color w:val="000000"/>
          <w:sz w:val="30"/>
          <w:szCs w:val="30"/>
          <w:highlight w:val="none"/>
        </w:rPr>
      </w:pPr>
    </w:p>
    <w:p w14:paraId="6F899578">
      <w:pPr>
        <w:widowControl/>
        <w:spacing w:line="400" w:lineRule="exact"/>
        <w:ind w:left="360"/>
        <w:jc w:val="center"/>
        <w:textAlignment w:val="baseline"/>
        <w:outlineLvl w:val="1"/>
        <w:rPr>
          <w:rFonts w:hint="eastAsia" w:ascii="宋体"/>
          <w:b/>
          <w:color w:val="000000"/>
          <w:sz w:val="30"/>
          <w:szCs w:val="30"/>
          <w:highlight w:val="none"/>
        </w:rPr>
      </w:pPr>
    </w:p>
    <w:p w14:paraId="08E71F10">
      <w:pPr>
        <w:spacing w:before="120" w:line="480" w:lineRule="auto"/>
        <w:ind w:left="960"/>
        <w:rPr>
          <w:rFonts w:hint="eastAsia" w:ascii="宋体" w:hAnsi="宋体"/>
          <w:sz w:val="24"/>
          <w:highlight w:val="none"/>
        </w:rPr>
      </w:pPr>
    </w:p>
    <w:p w14:paraId="36E82550">
      <w:pPr>
        <w:pStyle w:val="25"/>
        <w:rPr>
          <w:rFonts w:hint="eastAsia"/>
          <w:highlight w:val="none"/>
        </w:rPr>
      </w:pPr>
    </w:p>
    <w:p w14:paraId="11F68194">
      <w:pPr>
        <w:spacing w:before="120" w:line="480" w:lineRule="auto"/>
        <w:ind w:left="960"/>
        <w:rPr>
          <w:rFonts w:hint="eastAsia" w:ascii="宋体" w:hAnsi="宋体"/>
          <w:sz w:val="24"/>
          <w:highlight w:val="none"/>
        </w:rPr>
      </w:pPr>
    </w:p>
    <w:p w14:paraId="50B61A93">
      <w:pPr>
        <w:spacing w:before="120" w:line="480" w:lineRule="auto"/>
        <w:ind w:left="960"/>
        <w:rPr>
          <w:rFonts w:hint="eastAsia" w:ascii="宋体" w:hAnsi="宋体"/>
          <w:sz w:val="24"/>
          <w:highlight w:val="none"/>
        </w:rPr>
      </w:pPr>
    </w:p>
    <w:p w14:paraId="5BD97039">
      <w:pPr>
        <w:spacing w:before="120" w:line="480" w:lineRule="auto"/>
        <w:ind w:left="960"/>
        <w:rPr>
          <w:rFonts w:hint="eastAsia" w:ascii="宋体" w:hAnsi="宋体"/>
          <w:sz w:val="24"/>
          <w:highlight w:val="none"/>
        </w:rPr>
      </w:pPr>
    </w:p>
    <w:p w14:paraId="64DCAEC0">
      <w:pPr>
        <w:pStyle w:val="25"/>
        <w:rPr>
          <w:rFonts w:hint="eastAsia" w:ascii="宋体" w:hAnsi="宋体"/>
          <w:sz w:val="24"/>
          <w:highlight w:val="none"/>
        </w:rPr>
      </w:pPr>
    </w:p>
    <w:p w14:paraId="5306B163">
      <w:pPr>
        <w:rPr>
          <w:rFonts w:hint="eastAsia"/>
          <w:highlight w:val="none"/>
        </w:rPr>
      </w:pPr>
    </w:p>
    <w:p w14:paraId="3A388AB0">
      <w:pPr>
        <w:spacing w:before="120" w:line="480" w:lineRule="auto"/>
        <w:ind w:left="960"/>
        <w:rPr>
          <w:rFonts w:hint="eastAsia" w:ascii="宋体" w:hAnsi="宋体"/>
          <w:sz w:val="24"/>
          <w:highlight w:val="none"/>
        </w:rPr>
      </w:pPr>
    </w:p>
    <w:p w14:paraId="5824E348">
      <w:pPr>
        <w:spacing w:before="120" w:line="480" w:lineRule="auto"/>
        <w:ind w:firstLine="420" w:firstLineChars="200"/>
        <w:rPr>
          <w:rFonts w:hint="eastAsia" w:ascii="宋体" w:hAnsi="宋体"/>
          <w:szCs w:val="21"/>
          <w:highlight w:val="none"/>
        </w:rPr>
      </w:pPr>
      <w:r>
        <w:rPr>
          <w:rFonts w:hint="eastAsia" w:ascii="宋体" w:hAnsi="宋体"/>
          <w:szCs w:val="21"/>
          <w:highlight w:val="none"/>
        </w:rPr>
        <w:t xml:space="preserve">项目名称：    </w:t>
      </w:r>
    </w:p>
    <w:p w14:paraId="1D8002B6">
      <w:pPr>
        <w:spacing w:before="120" w:line="480" w:lineRule="auto"/>
        <w:ind w:firstLine="420" w:firstLineChars="200"/>
        <w:rPr>
          <w:rFonts w:ascii="宋体" w:hAnsi="宋体"/>
          <w:szCs w:val="21"/>
          <w:highlight w:val="none"/>
          <w:u w:val="single"/>
        </w:rPr>
      </w:pPr>
      <w:r>
        <w:rPr>
          <w:rFonts w:hint="eastAsia" w:ascii="宋体" w:hAnsi="宋体"/>
          <w:szCs w:val="21"/>
          <w:highlight w:val="none"/>
        </w:rPr>
        <w:t>甲方（采购人）：</w:t>
      </w:r>
      <w:r>
        <w:rPr>
          <w:rFonts w:hint="eastAsia" w:ascii="宋体" w:hAnsi="宋体"/>
          <w:szCs w:val="21"/>
          <w:highlight w:val="none"/>
          <w:u w:val="single"/>
        </w:rPr>
        <w:t xml:space="preserve">                              </w:t>
      </w:r>
    </w:p>
    <w:p w14:paraId="1915903A">
      <w:pPr>
        <w:spacing w:before="120" w:line="480" w:lineRule="auto"/>
        <w:ind w:firstLine="420" w:firstLineChars="200"/>
        <w:rPr>
          <w:rFonts w:ascii="宋体" w:hAnsi="宋体"/>
          <w:szCs w:val="21"/>
          <w:highlight w:val="none"/>
          <w:u w:val="single"/>
        </w:rPr>
      </w:pPr>
      <w:r>
        <w:rPr>
          <w:rFonts w:hint="eastAsia" w:ascii="宋体" w:hAnsi="宋体"/>
          <w:szCs w:val="21"/>
          <w:highlight w:val="none"/>
        </w:rPr>
        <w:t>乙方（中标人）：</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64868CC8">
      <w:pPr>
        <w:spacing w:before="120" w:line="480" w:lineRule="auto"/>
        <w:ind w:firstLine="420" w:firstLineChars="200"/>
        <w:rPr>
          <w:rFonts w:ascii="宋体" w:hAnsi="宋体"/>
          <w:szCs w:val="21"/>
          <w:highlight w:val="none"/>
          <w:u w:val="single"/>
        </w:rPr>
      </w:pPr>
      <w:r>
        <w:rPr>
          <w:rFonts w:hint="eastAsia" w:ascii="宋体" w:hAnsi="宋体"/>
          <w:szCs w:val="21"/>
          <w:highlight w:val="none"/>
        </w:rPr>
        <w:t>签订地：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1CF13EE">
      <w:pPr>
        <w:spacing w:before="120" w:line="480" w:lineRule="auto"/>
        <w:ind w:firstLine="420" w:firstLineChars="200"/>
        <w:rPr>
          <w:rFonts w:ascii="宋体" w:hAnsi="宋体"/>
          <w:szCs w:val="21"/>
          <w:highlight w:val="none"/>
        </w:rPr>
      </w:pPr>
      <w:r>
        <w:rPr>
          <w:rFonts w:hint="eastAsia" w:ascii="宋体" w:hAnsi="宋体"/>
          <w:szCs w:val="21"/>
          <w:highlight w:val="none"/>
        </w:rPr>
        <w:t>签订日期：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6D88410">
      <w:pPr>
        <w:widowControl/>
        <w:jc w:val="left"/>
        <w:rPr>
          <w:rFonts w:ascii="宋体" w:hAnsi="宋体"/>
          <w:szCs w:val="21"/>
          <w:highlight w:val="none"/>
        </w:rPr>
      </w:pPr>
      <w:r>
        <w:rPr>
          <w:rFonts w:ascii="宋体" w:hAnsi="宋体"/>
          <w:szCs w:val="21"/>
          <w:highlight w:val="none"/>
        </w:rPr>
        <w:br w:type="page"/>
      </w:r>
    </w:p>
    <w:p w14:paraId="6FDF2862">
      <w:pPr>
        <w:keepNext w:val="0"/>
        <w:keepLines w:val="0"/>
        <w:pageBreakBefore w:val="0"/>
        <w:kinsoku/>
        <w:wordWrap/>
        <w:overflowPunct/>
        <w:topLinePunct w:val="0"/>
        <w:autoSpaceDN/>
        <w:bidi w:val="0"/>
        <w:adjustRightInd/>
        <w:snapToGrid/>
        <w:spacing w:line="420" w:lineRule="exact"/>
        <w:ind w:right="-433" w:rightChars="-206" w:firstLine="630" w:firstLineChars="300"/>
        <w:jc w:val="left"/>
        <w:textAlignment w:val="auto"/>
        <w:rPr>
          <w:rFonts w:hint="eastAsia" w:ascii="宋体" w:hAnsi="宋体" w:cs="宋体"/>
          <w:szCs w:val="21"/>
          <w:highlight w:val="none"/>
        </w:rPr>
      </w:pPr>
      <w:r>
        <w:rPr>
          <w:rFonts w:hint="eastAsia" w:ascii="宋体" w:hAnsi="宋体" w:cs="宋体"/>
          <w:szCs w:val="21"/>
          <w:highlight w:val="none"/>
        </w:rPr>
        <w:t>采购单位（全称）: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（以下简称甲方）</w:t>
      </w:r>
    </w:p>
    <w:p w14:paraId="24346769">
      <w:pPr>
        <w:keepNext w:val="0"/>
        <w:keepLines w:val="0"/>
        <w:pageBreakBefore w:val="0"/>
        <w:kinsoku/>
        <w:wordWrap/>
        <w:overflowPunct/>
        <w:topLinePunct w:val="0"/>
        <w:autoSpaceDN/>
        <w:bidi w:val="0"/>
        <w:adjustRightInd/>
        <w:snapToGrid/>
        <w:spacing w:line="420" w:lineRule="exact"/>
        <w:ind w:right="-433" w:rightChars="-206"/>
        <w:jc w:val="left"/>
        <w:textAlignment w:val="auto"/>
        <w:rPr>
          <w:rFonts w:hint="eastAsia" w:ascii="宋体" w:hAnsi="宋体" w:cs="宋体"/>
          <w:szCs w:val="21"/>
          <w:highlight w:val="none"/>
        </w:rPr>
      </w:pPr>
      <w:r>
        <w:rPr>
          <w:rFonts w:hint="eastAsia" w:ascii="宋体" w:hAnsi="宋体" w:cs="宋体"/>
          <w:szCs w:val="21"/>
          <w:highlight w:val="none"/>
        </w:rPr>
        <w:t xml:space="preserve">      服务单位（全称）:</w:t>
      </w:r>
      <w:r>
        <w:rPr>
          <w:rFonts w:hint="eastAsia" w:ascii="宋体" w:hAnsi="宋体" w:cs="宋体"/>
          <w:szCs w:val="21"/>
          <w:highlight w:val="none"/>
          <w:u w:val="single"/>
        </w:rPr>
        <w:t xml:space="preserve">                          </w:t>
      </w:r>
      <w:r>
        <w:rPr>
          <w:rFonts w:hint="eastAsia" w:ascii="宋体" w:hAnsi="宋体" w:cs="宋体"/>
          <w:szCs w:val="21"/>
          <w:highlight w:val="none"/>
        </w:rPr>
        <w:t>（以下简称乙方）</w:t>
      </w:r>
    </w:p>
    <w:p w14:paraId="51B68785">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cs="宋体"/>
          <w:szCs w:val="21"/>
          <w:highlight w:val="none"/>
        </w:rPr>
        <w:t>依照《中华人民共和国民法典》及其他有关法律、法规，遵循</w:t>
      </w:r>
      <w:r>
        <w:rPr>
          <w:rFonts w:hint="eastAsia" w:ascii="宋体" w:hAnsi="宋体" w:eastAsia="宋体" w:cs="宋体"/>
          <w:szCs w:val="21"/>
          <w:highlight w:val="none"/>
        </w:rPr>
        <w:t>平等、自愿、公平和诚实信用的原则，双方就本此采购服务事项协商一致，订立本合同。</w:t>
      </w:r>
    </w:p>
    <w:p w14:paraId="595EF39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20" w:lineRule="exact"/>
        <w:ind w:right="0"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1、项目名称：</w:t>
      </w:r>
    </w:p>
    <w:p w14:paraId="049D2914">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2、服务内容：</w:t>
      </w:r>
    </w:p>
    <w:p w14:paraId="46D02492">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3、服务期：</w:t>
      </w:r>
    </w:p>
    <w:p w14:paraId="1788296A">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4、服务质量：</w:t>
      </w:r>
    </w:p>
    <w:p w14:paraId="5FE6CBF4">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1</w:t>
      </w:r>
      <w:r>
        <w:rPr>
          <w:rFonts w:hint="eastAsia" w:hAnsi="宋体" w:cs="宋体"/>
          <w:kern w:val="0"/>
          <w:highlight w:val="none"/>
        </w:rPr>
        <w:t>必须符合国家强制性规范、条文、标准和本</w:t>
      </w:r>
      <w:r>
        <w:rPr>
          <w:rFonts w:hint="eastAsia" w:cs="宋体"/>
          <w:kern w:val="0"/>
          <w:highlight w:val="none"/>
          <w:lang w:val="en-US" w:eastAsia="zh-CN"/>
        </w:rPr>
        <w:t>招标</w:t>
      </w:r>
      <w:r>
        <w:rPr>
          <w:rFonts w:hint="eastAsia" w:hAnsi="宋体" w:cs="宋体"/>
          <w:kern w:val="0"/>
          <w:highlight w:val="none"/>
        </w:rPr>
        <w:t>文件要求</w:t>
      </w:r>
      <w:r>
        <w:rPr>
          <w:rFonts w:hint="eastAsia" w:ascii="宋体" w:hAnsi="宋体" w:cs="宋体"/>
          <w:szCs w:val="21"/>
          <w:highlight w:val="none"/>
        </w:rPr>
        <w:t>。</w:t>
      </w:r>
    </w:p>
    <w:p w14:paraId="6BD81BF2">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4.2.乙方服务质量达不到</w:t>
      </w:r>
      <w:r>
        <w:rPr>
          <w:rFonts w:hint="eastAsia" w:ascii="宋体" w:hAnsi="宋体" w:cs="宋体"/>
          <w:szCs w:val="21"/>
          <w:highlight w:val="none"/>
          <w:lang w:val="en-US" w:eastAsia="zh-CN"/>
        </w:rPr>
        <w:t>乙方</w:t>
      </w:r>
      <w:r>
        <w:rPr>
          <w:rFonts w:hint="eastAsia" w:ascii="宋体" w:hAnsi="宋体" w:cs="宋体"/>
          <w:szCs w:val="21"/>
          <w:highlight w:val="none"/>
        </w:rPr>
        <w:t>的质量标准，乙方应承担违约责任。</w:t>
      </w:r>
    </w:p>
    <w:p w14:paraId="5B637C8A">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5、合同价款及支付</w:t>
      </w:r>
    </w:p>
    <w:p w14:paraId="5E4BA29B">
      <w:pPr>
        <w:pStyle w:val="15"/>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5.1本工程合同价为：大写</w:t>
      </w:r>
      <w:r>
        <w:rPr>
          <w:rFonts w:hint="eastAsia" w:ascii="宋体" w:hAnsi="宋体" w:cs="宋体"/>
          <w:b/>
          <w:bCs/>
          <w:szCs w:val="21"/>
          <w:highlight w:val="none"/>
          <w:u w:val="single"/>
        </w:rPr>
        <w:t xml:space="preserve">：                小写：       元 </w:t>
      </w:r>
      <w:r>
        <w:rPr>
          <w:rFonts w:hint="eastAsia" w:cs="宋体"/>
          <w:b/>
          <w:bCs/>
          <w:szCs w:val="21"/>
          <w:highlight w:val="none"/>
          <w:u w:val="single"/>
          <w:lang w:val="en-US" w:eastAsia="zh-CN"/>
        </w:rPr>
        <w:t>。</w:t>
      </w:r>
    </w:p>
    <w:p w14:paraId="23C4B659">
      <w:pPr>
        <w:pStyle w:val="15"/>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5.2本项目合同计价方式为固定</w:t>
      </w:r>
      <w:r>
        <w:rPr>
          <w:rFonts w:hint="eastAsia" w:hAnsi="宋体" w:cs="宋体"/>
          <w:b/>
          <w:bCs/>
          <w:szCs w:val="21"/>
          <w:highlight w:val="none"/>
          <w:lang w:val="en-US" w:eastAsia="zh-CN"/>
        </w:rPr>
        <w:t>总</w:t>
      </w:r>
      <w:r>
        <w:rPr>
          <w:rFonts w:hint="eastAsia" w:ascii="宋体" w:hAnsi="宋体" w:cs="宋体"/>
          <w:b/>
          <w:bCs/>
          <w:szCs w:val="21"/>
          <w:highlight w:val="none"/>
        </w:rPr>
        <w:t xml:space="preserve">价。                </w:t>
      </w:r>
    </w:p>
    <w:p w14:paraId="00FB9CC3">
      <w:pPr>
        <w:pStyle w:val="15"/>
        <w:keepNext w:val="0"/>
        <w:keepLines w:val="0"/>
        <w:pageBreakBefore w:val="0"/>
        <w:kinsoku/>
        <w:wordWrap/>
        <w:overflowPunct/>
        <w:topLinePunct w:val="0"/>
        <w:autoSpaceDN/>
        <w:bidi w:val="0"/>
        <w:adjustRightInd/>
        <w:snapToGrid/>
        <w:spacing w:line="420" w:lineRule="exact"/>
        <w:ind w:firstLine="422" w:firstLineChars="200"/>
        <w:jc w:val="left"/>
        <w:textAlignment w:val="auto"/>
        <w:rPr>
          <w:rFonts w:hint="default" w:ascii="宋体" w:hAnsi="宋体" w:eastAsia="宋体" w:cs="宋体"/>
          <w:szCs w:val="21"/>
          <w:highlight w:val="none"/>
          <w:lang w:val="en-US" w:eastAsia="zh-CN"/>
        </w:rPr>
      </w:pPr>
      <w:r>
        <w:rPr>
          <w:rFonts w:hint="eastAsia" w:ascii="宋体" w:hAnsi="宋体" w:cs="宋体"/>
          <w:b/>
          <w:bCs/>
          <w:szCs w:val="21"/>
          <w:highlight w:val="none"/>
        </w:rPr>
        <w:t>5.3付款方式：</w:t>
      </w:r>
    </w:p>
    <w:p w14:paraId="31758443">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6、双方一般权利和义务</w:t>
      </w:r>
    </w:p>
    <w:p w14:paraId="1FD3417B">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  甲方权利和义务</w:t>
      </w:r>
    </w:p>
    <w:p w14:paraId="20119591">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cs="宋体"/>
          <w:szCs w:val="21"/>
          <w:highlight w:val="none"/>
        </w:rPr>
        <w:t>6.1.1 甲方向乙方提供相关技术资料</w:t>
      </w:r>
      <w:r>
        <w:rPr>
          <w:rFonts w:hint="eastAsia" w:ascii="宋体" w:hAnsi="宋体" w:cs="宋体"/>
          <w:szCs w:val="21"/>
          <w:highlight w:val="none"/>
          <w:lang w:eastAsia="zh-CN"/>
        </w:rPr>
        <w:t>；</w:t>
      </w:r>
    </w:p>
    <w:p w14:paraId="444969A8">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 xml:space="preserve">6.1.2甲方向乙方提供工作条件: </w:t>
      </w:r>
    </w:p>
    <w:p w14:paraId="2092EAFE">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3</w:t>
      </w:r>
      <w:r>
        <w:rPr>
          <w:rFonts w:hint="eastAsia" w:ascii="宋体" w:hAnsi="宋体" w:cs="宋体"/>
          <w:szCs w:val="21"/>
          <w:highlight w:val="none"/>
        </w:rPr>
        <w:t>甲方协助乙方与项目相关部门进行联系，办理项目所需佐证文件 。</w:t>
      </w:r>
    </w:p>
    <w:p w14:paraId="6197AC4B">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4</w:t>
      </w:r>
      <w:r>
        <w:rPr>
          <w:rFonts w:hint="eastAsia" w:ascii="宋体" w:hAnsi="宋体" w:cs="宋体"/>
          <w:szCs w:val="21"/>
          <w:highlight w:val="none"/>
        </w:rPr>
        <w:t>甲方负责调解项目技术咨询过程中可能存在的民事纠纷问题，如因民事纠纷导致工期延误，乙方不承担由此引发的一系列责任。</w:t>
      </w:r>
    </w:p>
    <w:p w14:paraId="33D3BFBC">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5</w:t>
      </w:r>
      <w:r>
        <w:rPr>
          <w:rFonts w:hint="eastAsia" w:ascii="宋体" w:hAnsi="宋体" w:cs="宋体"/>
          <w:szCs w:val="21"/>
          <w:highlight w:val="none"/>
        </w:rPr>
        <w:t xml:space="preserve"> 甲方有义务按时支付咨询款。</w:t>
      </w:r>
    </w:p>
    <w:p w14:paraId="028CB2D4">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   乙方权利和义务</w:t>
      </w:r>
    </w:p>
    <w:p w14:paraId="0DE78928">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2752F82E">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6.2.2 承担因方案编制不合格而返工费用，因乙方的责任而造成工期延误，承担违约责任；</w:t>
      </w:r>
    </w:p>
    <w:p w14:paraId="637824FE">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6.2.3 乙方对未尽事宜应提前两天向甲方提出；</w:t>
      </w:r>
    </w:p>
    <w:p w14:paraId="30BE6396">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6.2.4 乙方选派项目负责人</w:t>
      </w:r>
      <w:r>
        <w:rPr>
          <w:rFonts w:hint="eastAsia" w:ascii="宋体" w:hAnsi="宋体" w:cs="宋体"/>
          <w:szCs w:val="21"/>
          <w:highlight w:val="none"/>
          <w:u w:val="single"/>
        </w:rPr>
        <w:t xml:space="preserve">      （电话：        ）</w:t>
      </w:r>
      <w:r>
        <w:rPr>
          <w:rFonts w:hint="eastAsia" w:ascii="宋体" w:hAnsi="宋体" w:cs="宋体"/>
          <w:szCs w:val="21"/>
          <w:highlight w:val="none"/>
        </w:rPr>
        <w:t>负责协调相关事宜；</w:t>
      </w:r>
    </w:p>
    <w:p w14:paraId="0F29C00C">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7、安全责任</w:t>
      </w:r>
    </w:p>
    <w:p w14:paraId="7159F4A2">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7.1  甲方不得要求乙方违反安全管理的规定，因甲方原因等导致安全事故由甲方承担相应的责任及发生的费用。</w:t>
      </w:r>
    </w:p>
    <w:p w14:paraId="0ABD5B3E">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7.2  乙方应遵守有关管理制度，采取必要的安全措施，消除事故隐患，由于乙方安全措施不力造成事故责任和因此发生的费用由乙方承担。</w:t>
      </w:r>
    </w:p>
    <w:p w14:paraId="6468C4C0">
      <w:pPr>
        <w:keepNext w:val="0"/>
        <w:keepLines w:val="0"/>
        <w:pageBreakBefore w:val="0"/>
        <w:kinsoku/>
        <w:wordWrap/>
        <w:overflowPunct/>
        <w:topLinePunct w:val="0"/>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8、违约责任</w:t>
      </w:r>
    </w:p>
    <w:p w14:paraId="4ECFB432">
      <w:pPr>
        <w:pStyle w:val="15"/>
        <w:keepNext w:val="0"/>
        <w:keepLines w:val="0"/>
        <w:pageBreakBefore w:val="0"/>
        <w:kinsoku/>
        <w:wordWrap/>
        <w:overflowPunct/>
        <w:topLinePunct w:val="0"/>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8.1   甲方违约：当发生下列情况时：</w:t>
      </w:r>
    </w:p>
    <w:p w14:paraId="1929B64E">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8.1.1  甲方不履行合同义务或不按合同约定履行义务的其他情况；</w:t>
      </w:r>
    </w:p>
    <w:p w14:paraId="6F44E6D1">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   乙方违约：当发生下列情况时</w:t>
      </w:r>
    </w:p>
    <w:p w14:paraId="05D1D073">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8.2.1  由于乙方原因质量达不到协议书约定的质量标准，乙方无条件返工并承担损失和违约责任；</w:t>
      </w:r>
    </w:p>
    <w:p w14:paraId="12D3AE07">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8.2.2  由于乙方不履行合同义务或不按合同约定履行义务的其他情况；</w:t>
      </w:r>
    </w:p>
    <w:p w14:paraId="40134EEA">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8.2.3  乙方承担违约责任，赔偿其因其违约给甲方造成的直接经济损失。</w:t>
      </w:r>
    </w:p>
    <w:p w14:paraId="7FF026B3">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8.3    一方违约后， 另一方要求违约方继续履行合同时，违约方承担上述违约责任后，仍继续履行合同。</w:t>
      </w:r>
    </w:p>
    <w:p w14:paraId="47C33E20">
      <w:pPr>
        <w:keepNext w:val="0"/>
        <w:keepLines w:val="0"/>
        <w:pageBreakBefore w:val="0"/>
        <w:widowControl w:val="0"/>
        <w:kinsoku/>
        <w:wordWrap/>
        <w:overflowPunct/>
        <w:topLinePunct w:val="0"/>
        <w:autoSpaceDE/>
        <w:autoSpaceDN/>
        <w:bidi w:val="0"/>
        <w:adjustRightInd/>
        <w:snapToGrid/>
        <w:spacing w:line="420" w:lineRule="exact"/>
        <w:ind w:right="-433" w:rightChars="-206" w:firstLine="422" w:firstLineChars="200"/>
        <w:jc w:val="left"/>
        <w:textAlignment w:val="auto"/>
        <w:rPr>
          <w:rFonts w:hint="eastAsia" w:ascii="宋体" w:hAnsi="宋体" w:cs="宋体"/>
          <w:b/>
          <w:bCs/>
          <w:szCs w:val="21"/>
          <w:highlight w:val="none"/>
        </w:rPr>
      </w:pPr>
      <w:r>
        <w:rPr>
          <w:rFonts w:hint="eastAsia" w:ascii="宋体" w:hAnsi="宋体" w:cs="宋体"/>
          <w:b/>
          <w:bCs/>
          <w:szCs w:val="21"/>
          <w:highlight w:val="none"/>
        </w:rPr>
        <w:t>9、合同生效及其它</w:t>
      </w:r>
    </w:p>
    <w:p w14:paraId="278F3189">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9.1  本合同发生的相关技术资料等纸质材料是本合同的组成部分，与本合同具有同等法律效力。</w:t>
      </w:r>
    </w:p>
    <w:p w14:paraId="578C7B02">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9.2   未尽事宜，双方在合同执行时协商解决。</w:t>
      </w:r>
    </w:p>
    <w:p w14:paraId="160F7D2C">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9.3   甲乙双方在履行和同事发生争议时，可以协商解决，协商不成，双方同时申请仲裁；</w:t>
      </w:r>
    </w:p>
    <w:p w14:paraId="51EA123B">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9.4   本合同规定的责任和义务、付款结清后，本合同及告终止。</w:t>
      </w:r>
    </w:p>
    <w:p w14:paraId="6F3201A3">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9.5   甲乙双方法定代表人或其委托代理人在合同书上签名并盖单位公章后合同生效。</w:t>
      </w:r>
    </w:p>
    <w:p w14:paraId="3939DDD4">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.6   本合同正本一式</w:t>
      </w:r>
      <w:r>
        <w:rPr>
          <w:rFonts w:hint="eastAsia" w:ascii="宋体" w:hAnsi="宋体" w:cs="宋体"/>
          <w:szCs w:val="21"/>
          <w:highlight w:val="none"/>
          <w:u w:val="single"/>
        </w:rPr>
        <w:t xml:space="preserve">   </w:t>
      </w:r>
      <w:r>
        <w:rPr>
          <w:rFonts w:hint="eastAsia" w:ascii="宋体" w:hAnsi="宋体" w:cs="宋体"/>
          <w:szCs w:val="21"/>
          <w:highlight w:val="none"/>
        </w:rPr>
        <w:t>份，甲乙双方各执</w:t>
      </w:r>
      <w:r>
        <w:rPr>
          <w:rFonts w:hint="eastAsia" w:ascii="宋体" w:hAnsi="宋体" w:cs="宋体"/>
          <w:szCs w:val="21"/>
          <w:highlight w:val="none"/>
          <w:u w:val="single"/>
        </w:rPr>
        <w:t xml:space="preserve">   </w:t>
      </w:r>
      <w:r>
        <w:rPr>
          <w:rFonts w:hint="eastAsia" w:ascii="宋体" w:hAnsi="宋体" w:cs="宋体"/>
          <w:szCs w:val="21"/>
          <w:highlight w:val="none"/>
        </w:rPr>
        <w:t>份。</w:t>
      </w:r>
    </w:p>
    <w:p w14:paraId="1F218800">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p>
    <w:p w14:paraId="3AE760C8">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 xml:space="preserve">甲 方：  (公章)                       乙 方：  (公章)                                 </w:t>
      </w:r>
    </w:p>
    <w:p w14:paraId="27206E7A">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088AA8A6">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（签字）                             （签字）</w:t>
      </w:r>
    </w:p>
    <w:p w14:paraId="48C63212">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组织机构代码：</w:t>
      </w:r>
      <w:r>
        <w:rPr>
          <w:rFonts w:hint="eastAsia"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组织机构代码：             </w:t>
      </w:r>
    </w:p>
    <w:p w14:paraId="620FA838">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地  址：</w:t>
      </w:r>
      <w:r>
        <w:rPr>
          <w:rFonts w:hint="eastAsia" w:hAnsi="宋体" w:cs="宋体"/>
          <w:szCs w:val="21"/>
          <w:highlight w:val="none"/>
          <w:lang w:val="en-US" w:eastAsia="zh-CN"/>
        </w:rPr>
        <w:t xml:space="preserve">                   </w:t>
      </w:r>
      <w:r>
        <w:rPr>
          <w:rFonts w:hint="eastAsia" w:ascii="宋体" w:hAnsi="宋体" w:cs="宋体"/>
          <w:szCs w:val="21"/>
          <w:highlight w:val="none"/>
        </w:rPr>
        <w:t xml:space="preserve">           地  址：                  </w:t>
      </w:r>
    </w:p>
    <w:p w14:paraId="2B3D66C3">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邮政编码：</w:t>
      </w:r>
      <w:r>
        <w:rPr>
          <w:rFonts w:hint="eastAsia"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邮政编码：                  </w:t>
      </w:r>
    </w:p>
    <w:p w14:paraId="1FE9F59D">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电  话：</w:t>
      </w:r>
      <w:r>
        <w:rPr>
          <w:rFonts w:hint="eastAsia"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电  话：                     </w:t>
      </w:r>
    </w:p>
    <w:p w14:paraId="2B28599B">
      <w:pPr>
        <w:pStyle w:val="15"/>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开户银行：                   </w:t>
      </w:r>
    </w:p>
    <w:p w14:paraId="63F71C5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                账   号：</w:t>
      </w:r>
    </w:p>
    <w:p w14:paraId="797FD038">
      <w:pPr>
        <w:rPr>
          <w:rFonts w:hint="eastAsia" w:ascii="宋体" w:hAnsi="宋体" w:eastAsia="宋体" w:cs="宋体"/>
          <w:color w:val="auto"/>
          <w:kern w:val="2"/>
          <w:sz w:val="28"/>
          <w:szCs w:val="28"/>
          <w:highlight w:val="none"/>
          <w:u w:color="auto"/>
          <w:lang w:val="en-US" w:eastAsia="zh-CN" w:bidi="ar"/>
        </w:rPr>
      </w:pPr>
    </w:p>
    <w:p w14:paraId="2A9C213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56" w:name="_Toc6275_WPSOffice_Level1"/>
      <w:bookmarkEnd w:id="56"/>
      <w:r>
        <w:rPr>
          <w:rFonts w:hint="eastAsia" w:ascii="宋体" w:hAnsi="宋体" w:eastAsia="宋体" w:cs="宋体"/>
          <w:color w:val="auto"/>
          <w:kern w:val="2"/>
          <w:sz w:val="28"/>
          <w:szCs w:val="28"/>
          <w:highlight w:val="none"/>
          <w:u w:color="auto"/>
          <w:lang w:val="en-US" w:eastAsia="zh-CN" w:bidi="ar"/>
        </w:rPr>
        <w:t>第六章 投标文件格式</w:t>
      </w:r>
    </w:p>
    <w:p w14:paraId="44F34233">
      <w:pPr>
        <w:jc w:val="right"/>
        <w:rPr>
          <w:rFonts w:ascii="宋体" w:hAnsi="宋体"/>
          <w:sz w:val="28"/>
          <w:szCs w:val="28"/>
          <w:highlight w:val="none"/>
          <w:bdr w:val="single" w:color="auto" w:sz="4" w:space="0"/>
        </w:rPr>
      </w:pPr>
    </w:p>
    <w:p w14:paraId="4550E159">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color="000000"/>
          <w:lang w:val="en-US" w:eastAsia="zh-CN" w:bidi="ar"/>
        </w:rPr>
        <w:t xml:space="preserve"> </w:t>
      </w:r>
    </w:p>
    <w:p w14:paraId="4CA40D4E">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57" w:name="_Toc21573"/>
      <w:bookmarkEnd w:id="57"/>
      <w:bookmarkStart w:id="58" w:name="_Toc128_WPSOffice_Level1"/>
      <w:r>
        <w:rPr>
          <w:rFonts w:hint="eastAsia" w:ascii="宋体" w:hAnsi="宋体" w:eastAsia="宋体" w:cs="宋体"/>
          <w:b/>
          <w:bCs w:val="0"/>
          <w:color w:val="000000"/>
          <w:kern w:val="0"/>
          <w:sz w:val="44"/>
          <w:szCs w:val="44"/>
          <w:highlight w:val="none"/>
          <w:u w:color="000000"/>
          <w:lang w:val="en-US" w:eastAsia="zh-CN" w:bidi="ar"/>
        </w:rPr>
        <w:t>资格证明文件</w:t>
      </w:r>
      <w:bookmarkEnd w:id="58"/>
    </w:p>
    <w:p w14:paraId="2F615EB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bookmarkStart w:id="59" w:name="_Toc19336_WPSOffice_Level2"/>
      <w:bookmarkEnd w:id="59"/>
      <w:r>
        <w:rPr>
          <w:rFonts w:hint="eastAsia" w:ascii="宋体" w:hAnsi="宋体" w:eastAsia="宋体" w:cs="宋体"/>
          <w:color w:val="000000"/>
          <w:kern w:val="0"/>
          <w:sz w:val="32"/>
          <w:szCs w:val="32"/>
          <w:highlight w:val="none"/>
          <w:u w:color="000000"/>
          <w:lang w:val="en-US" w:eastAsia="zh-CN" w:bidi="ar"/>
        </w:rPr>
        <w:t>（投标文件一）</w:t>
      </w:r>
    </w:p>
    <w:p w14:paraId="6CB75B3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7FA227CC">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60" w:name="_Toc7180_WPSOffice_Level3"/>
      <w:bookmarkEnd w:id="60"/>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1797F8A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1F9720A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D53163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0675BB5">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6087F64">
      <w:pPr>
        <w:pStyle w:val="20"/>
        <w:widowControl/>
        <w:rPr>
          <w:highlight w:val="none"/>
          <w:lang w:val="en-US"/>
        </w:rPr>
      </w:pPr>
      <w:r>
        <w:rPr>
          <w:highlight w:val="none"/>
          <w:lang w:val="en-US"/>
        </w:rPr>
        <w:t xml:space="preserve"> </w:t>
      </w:r>
    </w:p>
    <w:p w14:paraId="74A93EF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754B97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3582952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294DFE8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0789E50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2EAE960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6B2F2F6E">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61" w:name="_Toc14710_WPSOffice_Level1"/>
      <w:bookmarkEnd w:id="61"/>
      <w:r>
        <w:rPr>
          <w:rFonts w:hint="eastAsia" w:ascii="宋体" w:hAnsi="宋体" w:eastAsia="宋体" w:cs="宋体"/>
          <w:b/>
          <w:bCs w:val="0"/>
          <w:color w:val="000000"/>
          <w:kern w:val="0"/>
          <w:sz w:val="44"/>
          <w:szCs w:val="44"/>
          <w:highlight w:val="none"/>
          <w:u w:color="000000"/>
          <w:lang w:val="en-US" w:eastAsia="zh-CN" w:bidi="ar"/>
        </w:rPr>
        <w:t>目   录</w:t>
      </w:r>
    </w:p>
    <w:p w14:paraId="00F461F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0A337978">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7C67E94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（1）法人代表人身份证明及其有效身份证（或法人代表授权委托书及其有效身份证）（格式见附件）；</w:t>
      </w:r>
    </w:p>
    <w:p w14:paraId="21A6936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（2）</w:t>
      </w:r>
      <w:r>
        <w:rPr>
          <w:rFonts w:hint="eastAsia" w:ascii="宋体" w:hAnsi="宋体" w:eastAsia="宋体" w:cs="Times New Roman"/>
          <w:color w:val="000000"/>
          <w:szCs w:val="21"/>
          <w:highlight w:val="none"/>
        </w:rPr>
        <w:t>具有独立承担民事责任的能力</w:t>
      </w:r>
      <w:r>
        <w:rPr>
          <w:rFonts w:hint="eastAsia" w:ascii="宋体" w:hAnsi="宋体" w:eastAsia="宋体" w:cs="Times New Roman"/>
          <w:color w:val="000000"/>
          <w:szCs w:val="21"/>
          <w:highlight w:val="none"/>
          <w:lang w:val="en-US" w:eastAsia="zh-CN"/>
        </w:rPr>
        <w:t>证明材料</w:t>
      </w:r>
      <w:r>
        <w:rPr>
          <w:rFonts w:hint="eastAsia" w:ascii="宋体"/>
          <w:szCs w:val="21"/>
          <w:highlight w:val="none"/>
          <w:lang w:eastAsia="zh-CN"/>
        </w:rPr>
        <w:t>；</w:t>
      </w:r>
    </w:p>
    <w:p w14:paraId="01380C0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（3）诚信投标承诺书（格式见附件）</w:t>
      </w:r>
      <w:r>
        <w:rPr>
          <w:rFonts w:hint="eastAsia" w:ascii="宋体"/>
          <w:szCs w:val="21"/>
          <w:highlight w:val="none"/>
          <w:lang w:eastAsia="zh-CN"/>
        </w:rPr>
        <w:t>；</w:t>
      </w:r>
    </w:p>
    <w:p w14:paraId="5BBF679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eastAsia="zh-CN"/>
        </w:rPr>
      </w:pPr>
      <w:r>
        <w:rPr>
          <w:rFonts w:hint="eastAsia" w:ascii="宋体"/>
          <w:szCs w:val="21"/>
          <w:highlight w:val="none"/>
        </w:rPr>
        <w:t>（</w:t>
      </w:r>
      <w:r>
        <w:rPr>
          <w:rFonts w:hint="eastAsia" w:ascii="宋体"/>
          <w:szCs w:val="21"/>
          <w:highlight w:val="none"/>
          <w:lang w:val="en-US" w:eastAsia="zh-CN"/>
        </w:rPr>
        <w:t>4</w:t>
      </w:r>
      <w:r>
        <w:rPr>
          <w:rFonts w:hint="eastAsia" w:ascii="宋体"/>
          <w:szCs w:val="21"/>
          <w:highlight w:val="none"/>
        </w:rPr>
        <w:t>）</w:t>
      </w:r>
      <w:r>
        <w:rPr>
          <w:rFonts w:hint="eastAsia" w:ascii="宋体"/>
          <w:szCs w:val="21"/>
          <w:highlight w:val="none"/>
          <w:lang w:val="en-US" w:eastAsia="zh-CN"/>
        </w:rPr>
        <w:t>服务承诺书（格式见附件）；</w:t>
      </w:r>
    </w:p>
    <w:p w14:paraId="33E3C0A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highlight w:val="none"/>
        </w:rPr>
      </w:pPr>
      <w:r>
        <w:rPr>
          <w:rFonts w:hint="eastAsia" w:ascii="宋体"/>
          <w:szCs w:val="21"/>
          <w:highlight w:val="none"/>
          <w:lang w:eastAsia="zh-CN"/>
        </w:rPr>
        <w:t>（</w:t>
      </w:r>
      <w:r>
        <w:rPr>
          <w:rFonts w:hint="eastAsia" w:ascii="宋体"/>
          <w:szCs w:val="21"/>
          <w:highlight w:val="none"/>
          <w:lang w:val="en-US" w:eastAsia="zh-CN"/>
        </w:rPr>
        <w:t>5）资信评分（评审）所需证明材料；</w:t>
      </w:r>
    </w:p>
    <w:p w14:paraId="3ECC942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6</w:t>
      </w:r>
      <w:r>
        <w:rPr>
          <w:rFonts w:hint="eastAsia" w:ascii="宋体"/>
          <w:szCs w:val="21"/>
          <w:highlight w:val="none"/>
        </w:rPr>
        <w:t>）投标人认为需要提供的其他资信证明材料。</w:t>
      </w:r>
    </w:p>
    <w:p w14:paraId="5AFB5ED7">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15558F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4DBA02EC">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6D56C877">
      <w:pPr>
        <w:pStyle w:val="5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62" w:name="_Toc6019_WPSOffice_Level1"/>
      <w:bookmarkEnd w:id="62"/>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6F505FC8">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67E26B5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9E48CF9">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4245B1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7BD8A6AE">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19C6261">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7073F8E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110DB270">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6A385598">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774A488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06E0E36F">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45A2FAC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40A0EA54">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1A4341A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4D68B38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5E4C675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341C02D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27CD6A45">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70546DF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0B65ED48">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355C21EE">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044E4186">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314FCA56">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15B285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4B78EEA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72028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B6165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9C62C4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317EAD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229044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w:t>
      </w:r>
      <w:r>
        <w:rPr>
          <w:rFonts w:hint="eastAsia" w:ascii="宋体" w:hAnsi="宋体"/>
          <w:color w:val="auto"/>
          <w:szCs w:val="21"/>
          <w:highlight w:val="none"/>
          <w:lang w:eastAsia="zh-CN"/>
        </w:rPr>
        <w:t>前</w:t>
      </w:r>
      <w:r>
        <w:rPr>
          <w:rFonts w:hint="eastAsia" w:ascii="宋体" w:hAnsi="宋体"/>
          <w:color w:val="auto"/>
          <w:szCs w:val="21"/>
          <w:highlight w:val="none"/>
        </w:rPr>
        <w:t>三年被人民检察院列入行贿犯罪档案的；3、被市场监督管理部门列入经营异常名录或者严重违法企业名单</w:t>
      </w:r>
      <w:r>
        <w:rPr>
          <w:rFonts w:hint="eastAsia" w:ascii="宋体" w:hAnsi="宋体" w:eastAsia="宋体"/>
          <w:color w:val="auto"/>
          <w:sz w:val="21"/>
          <w:szCs w:val="21"/>
          <w:highlight w:val="none"/>
          <w:lang w:eastAsia="zh-CN"/>
        </w:rPr>
        <w:t>，且</w:t>
      </w:r>
      <w:r>
        <w:rPr>
          <w:rFonts w:hint="eastAsia" w:ascii="宋体" w:hAnsi="宋体" w:eastAsia="宋体" w:cs="Times New Roman"/>
          <w:color w:val="auto"/>
          <w:sz w:val="21"/>
          <w:szCs w:val="21"/>
          <w:highlight w:val="none"/>
          <w:vertAlign w:val="baseline"/>
          <w:lang w:val="en-US" w:eastAsia="zh-CN"/>
        </w:rPr>
        <w:t>未被移除</w:t>
      </w:r>
      <w:r>
        <w:rPr>
          <w:rFonts w:hint="eastAsia" w:ascii="宋体" w:hAnsi="宋体"/>
          <w:color w:val="auto"/>
          <w:szCs w:val="21"/>
          <w:highlight w:val="none"/>
        </w:rPr>
        <w:t>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w:t>
      </w:r>
    </w:p>
    <w:p w14:paraId="53A365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eastAsia="宋体"/>
          <w:color w:val="auto"/>
          <w:highlight w:val="none"/>
          <w:lang w:eastAsia="zh-CN"/>
        </w:rPr>
      </w:pPr>
      <w:r>
        <w:rPr>
          <w:rFonts w:hint="eastAsia" w:ascii="宋体" w:hAnsi="宋体"/>
          <w:color w:val="auto"/>
          <w:szCs w:val="21"/>
          <w:highlight w:val="none"/>
          <w:lang w:eastAsia="zh-CN"/>
        </w:rPr>
        <w:t>七、</w:t>
      </w:r>
      <w:r>
        <w:rPr>
          <w:rFonts w:hint="eastAsia" w:ascii="宋体" w:hAnsi="宋体"/>
          <w:color w:val="auto"/>
          <w:szCs w:val="21"/>
          <w:highlight w:val="none"/>
        </w:rPr>
        <w:t>我公司没有下列情形：被滁州市县两级公管部门记入不良行为记录且在披露期内</w:t>
      </w:r>
      <w:r>
        <w:rPr>
          <w:rFonts w:hint="eastAsia" w:ascii="宋体" w:hAnsi="宋体"/>
          <w:color w:val="auto"/>
          <w:szCs w:val="21"/>
          <w:highlight w:val="none"/>
          <w:lang w:eastAsia="zh-CN"/>
        </w:rPr>
        <w:t>。</w:t>
      </w:r>
    </w:p>
    <w:p w14:paraId="4D9217F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DF2BB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7F99D3E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248D0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B3950C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3FAA4ED1">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19BEF6E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53D8F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763FFD6A">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4BB02AF5">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49DB0DD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0521723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若发现有偏离且不能按采购人要求调整的，采购人有权终止合同重新招标，我方承担因此产生的所有经济及工期责任。</w:t>
      </w:r>
    </w:p>
    <w:p w14:paraId="564B5DE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34459A15">
      <w:pPr>
        <w:spacing w:line="720" w:lineRule="auto"/>
        <w:rPr>
          <w:rFonts w:ascii="宋体" w:hAnsi="宋体"/>
          <w:color w:val="000000"/>
          <w:sz w:val="24"/>
          <w:highlight w:val="none"/>
        </w:rPr>
      </w:pPr>
      <w:r>
        <w:rPr>
          <w:rFonts w:hint="eastAsia" w:ascii="宋体" w:hAnsi="宋体"/>
          <w:color w:val="000000"/>
          <w:sz w:val="24"/>
          <w:highlight w:val="none"/>
        </w:rPr>
        <w:t> </w:t>
      </w:r>
    </w:p>
    <w:p w14:paraId="53B885A6">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75B819C6">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5700190D">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D40E150">
      <w:pPr>
        <w:rPr>
          <w:highlight w:val="none"/>
        </w:rPr>
      </w:pPr>
      <w:r>
        <w:rPr>
          <w:highlight w:val="none"/>
        </w:rPr>
        <w:br w:type="page"/>
      </w:r>
    </w:p>
    <w:p w14:paraId="305FB9DE">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6DF5D84A">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3F3E5396">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1EE46F0A">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000000"/>
          <w:kern w:val="0"/>
          <w:sz w:val="44"/>
          <w:szCs w:val="44"/>
          <w:highlight w:val="none"/>
          <w:u w:color="000000"/>
          <w:lang w:val="en-US" w:eastAsia="zh-CN" w:bidi="ar"/>
        </w:rPr>
      </w:pPr>
    </w:p>
    <w:p w14:paraId="3293DE8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技术标文件</w:t>
      </w:r>
    </w:p>
    <w:p w14:paraId="14EE1D6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（投标文件二）</w:t>
      </w:r>
    </w:p>
    <w:p w14:paraId="15A7CFD4">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3054EF14">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r>
        <w:rPr>
          <w:rFonts w:hint="eastAsia" w:ascii="宋体" w:hAnsi="宋体" w:eastAsia="宋体" w:cs="宋体"/>
          <w:color w:val="000000"/>
          <w:kern w:val="0"/>
          <w:sz w:val="30"/>
          <w:szCs w:val="30"/>
          <w:highlight w:val="none"/>
          <w:u w:color="000000"/>
          <w:lang w:val="en-US" w:eastAsia="zh-CN" w:bidi="ar"/>
        </w:rPr>
        <w:t>项目名称：</w:t>
      </w:r>
    </w:p>
    <w:p w14:paraId="609692E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19725F8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5E0BCD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57D27B3">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6AA0EB7A">
      <w:pPr>
        <w:pStyle w:val="20"/>
        <w:widowControl/>
        <w:rPr>
          <w:highlight w:val="none"/>
          <w:lang w:val="en-US"/>
        </w:rPr>
      </w:pPr>
      <w:r>
        <w:rPr>
          <w:highlight w:val="none"/>
          <w:lang w:val="en-US"/>
        </w:rPr>
        <w:t xml:space="preserve"> </w:t>
      </w:r>
    </w:p>
    <w:p w14:paraId="22A4181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326DAB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3C2FC9F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64B2E2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1F9499A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59AD77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3BEB912A">
      <w:pPr>
        <w:rPr>
          <w:highlight w:val="none"/>
        </w:rPr>
      </w:pPr>
    </w:p>
    <w:p w14:paraId="21601E5A">
      <w:pPr>
        <w:pStyle w:val="25"/>
        <w:rPr>
          <w:rFonts w:hint="eastAsia"/>
          <w:highlight w:val="none"/>
          <w:lang w:val="en-US"/>
        </w:rPr>
      </w:pPr>
    </w:p>
    <w:p w14:paraId="773412F7">
      <w:pPr>
        <w:rPr>
          <w:rFonts w:hint="eastAsia" w:ascii="宋体" w:hAnsi="宋体" w:eastAsia="宋体" w:cs="宋体"/>
          <w:color w:val="000000"/>
          <w:kern w:val="0"/>
          <w:sz w:val="21"/>
          <w:szCs w:val="21"/>
          <w:highlight w:val="none"/>
          <w:u w:color="000000"/>
          <w:lang w:val="en-US" w:eastAsia="zh-CN" w:bidi="ar"/>
        </w:rPr>
      </w:pPr>
    </w:p>
    <w:p w14:paraId="2B1CC35F">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p>
    <w:p w14:paraId="1B78237D">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36336E30">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306A8665">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 xml:space="preserve">（1）组织实施方案； </w:t>
      </w:r>
    </w:p>
    <w:p w14:paraId="45618917">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（2）问卷设计方案；</w:t>
      </w:r>
    </w:p>
    <w:p w14:paraId="401CB5CE">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（3）质量保障措施；</w:t>
      </w:r>
    </w:p>
    <w:p w14:paraId="0C3CB83A">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（4）投标人认为需要提供的其他材料（如有）。</w:t>
      </w:r>
    </w:p>
    <w:p w14:paraId="09F6A562">
      <w:pPr>
        <w:rPr>
          <w:rFonts w:hint="eastAsia" w:ascii="宋体" w:hAnsi="宋体"/>
          <w:color w:val="auto"/>
          <w:sz w:val="28"/>
          <w:szCs w:val="28"/>
          <w:highlight w:val="none"/>
          <w:bdr w:val="single" w:color="auto" w:sz="4" w:space="0"/>
        </w:rPr>
      </w:pPr>
    </w:p>
    <w:p w14:paraId="3EB50F82">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14:paraId="33AD4C4A">
      <w:pPr>
        <w:pStyle w:val="14"/>
        <w:rPr>
          <w:rFonts w:hint="eastAsia"/>
          <w:highlight w:val="none"/>
          <w:lang w:val="en-US" w:eastAsia="zh-CN"/>
        </w:rPr>
      </w:pPr>
    </w:p>
    <w:p w14:paraId="4A5DE894">
      <w:pPr>
        <w:pStyle w:val="14"/>
        <w:rPr>
          <w:rFonts w:hint="eastAsia"/>
          <w:highlight w:val="none"/>
          <w:lang w:val="en-US" w:eastAsia="zh-CN"/>
        </w:rPr>
      </w:pPr>
    </w:p>
    <w:p w14:paraId="6C4975B7">
      <w:pPr>
        <w:pStyle w:val="25"/>
        <w:rPr>
          <w:rFonts w:hint="eastAsia" w:ascii="宋体" w:hAnsi="宋体" w:eastAsia="宋体" w:cs="宋体"/>
          <w:b/>
          <w:bCs w:val="0"/>
          <w:color w:val="000000"/>
          <w:kern w:val="0"/>
          <w:sz w:val="44"/>
          <w:szCs w:val="44"/>
          <w:highlight w:val="none"/>
          <w:u w:color="000000"/>
          <w:lang w:val="en-US" w:eastAsia="zh-CN" w:bidi="ar"/>
        </w:rPr>
      </w:pPr>
    </w:p>
    <w:p w14:paraId="2DA9E786">
      <w:pPr>
        <w:rPr>
          <w:rFonts w:hint="eastAsia"/>
          <w:highlight w:val="none"/>
          <w:lang w:val="en-US" w:eastAsia="zh-CN"/>
        </w:rPr>
      </w:pPr>
    </w:p>
    <w:p w14:paraId="649A21E1">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商务标</w:t>
      </w:r>
    </w:p>
    <w:p w14:paraId="1DCA14B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bookmarkStart w:id="63" w:name="_Toc27638_WPSOffice_Level2"/>
      <w:bookmarkEnd w:id="63"/>
      <w:r>
        <w:rPr>
          <w:rFonts w:hint="eastAsia" w:ascii="宋体" w:hAnsi="宋体" w:eastAsia="宋体" w:cs="宋体"/>
          <w:color w:val="000000"/>
          <w:kern w:val="0"/>
          <w:sz w:val="44"/>
          <w:szCs w:val="44"/>
          <w:highlight w:val="none"/>
          <w:u w:color="000000"/>
          <w:lang w:val="en-US" w:eastAsia="zh-CN" w:bidi="ar"/>
        </w:rPr>
        <w:t>（</w:t>
      </w:r>
      <w:r>
        <w:rPr>
          <w:rFonts w:hint="eastAsia" w:ascii="宋体" w:hAnsi="宋体" w:eastAsia="宋体" w:cs="宋体"/>
          <w:color w:val="000000"/>
          <w:kern w:val="0"/>
          <w:sz w:val="36"/>
          <w:szCs w:val="36"/>
          <w:highlight w:val="none"/>
          <w:u w:color="000000"/>
          <w:lang w:val="en-US" w:eastAsia="zh-CN" w:bidi="ar"/>
        </w:rPr>
        <w:t>投标文件三）</w:t>
      </w:r>
    </w:p>
    <w:p w14:paraId="01A7B61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r>
        <w:rPr>
          <w:rFonts w:hint="eastAsia" w:ascii="宋体" w:hAnsi="宋体" w:eastAsia="宋体" w:cs="宋体"/>
          <w:color w:val="000000"/>
          <w:kern w:val="0"/>
          <w:sz w:val="36"/>
          <w:szCs w:val="36"/>
          <w:highlight w:val="none"/>
          <w:u w:color="000000"/>
          <w:lang w:val="en-US" w:eastAsia="zh-CN" w:bidi="ar"/>
        </w:rPr>
        <w:t xml:space="preserve"> </w:t>
      </w:r>
    </w:p>
    <w:p w14:paraId="62E90E89">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BA5D354">
      <w:pPr>
        <w:pStyle w:val="20"/>
        <w:widowControl/>
        <w:jc w:val="center"/>
        <w:rPr>
          <w:rFonts w:hint="eastAsia" w:ascii="宋体" w:hAnsi="宋体" w:eastAsia="宋体" w:cs="宋体"/>
          <w:sz w:val="44"/>
          <w:szCs w:val="44"/>
          <w:highlight w:val="none"/>
          <w:lang w:val="en-US"/>
        </w:rPr>
      </w:pPr>
      <w:r>
        <w:rPr>
          <w:rFonts w:hint="eastAsia" w:ascii="宋体" w:hAnsi="宋体" w:eastAsia="宋体" w:cs="宋体"/>
          <w:color w:val="000000"/>
          <w:kern w:val="0"/>
          <w:sz w:val="44"/>
          <w:szCs w:val="44"/>
          <w:highlight w:val="none"/>
          <w:u w:color="000000"/>
          <w:lang w:val="en-US" w:eastAsia="zh-CN" w:bidi="ar"/>
        </w:rPr>
        <w:t xml:space="preserve"> </w:t>
      </w:r>
    </w:p>
    <w:p w14:paraId="339AC01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24B897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6282C6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79AB6C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7A79B07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035EDD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8CD2A5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787C9B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377CF53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01CF13D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3E0B22B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32"/>
          <w:szCs w:val="32"/>
          <w:highlight w:val="none"/>
          <w:u w:val="single"/>
          <w:lang w:val="en-US"/>
        </w:rPr>
      </w:pPr>
    </w:p>
    <w:p w14:paraId="58C0B296">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D6AF86B">
      <w:pPr>
        <w:rPr>
          <w:highlight w:val="none"/>
          <w:lang w:val="en-US"/>
        </w:rPr>
      </w:pPr>
    </w:p>
    <w:p w14:paraId="05E26CCC">
      <w:pPr>
        <w:keepNext w:val="0"/>
        <w:keepLines w:val="0"/>
        <w:widowControl/>
        <w:suppressLineNumbers w:val="0"/>
        <w:spacing w:before="0" w:beforeAutospacing="0" w:after="0" w:afterAutospacing="0" w:line="720" w:lineRule="auto"/>
        <w:ind w:left="0" w:right="0"/>
        <w:jc w:val="center"/>
        <w:rPr>
          <w:highlight w:val="none"/>
          <w:lang w:val="en-US"/>
        </w:rPr>
      </w:pPr>
      <w:r>
        <w:rPr>
          <w:highlight w:val="none"/>
          <w:lang w:val="en-US"/>
        </w:rPr>
        <w:t xml:space="preserve"> </w:t>
      </w:r>
    </w:p>
    <w:p w14:paraId="489A7F5E">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0710E5A9">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05173C8D">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7FB09FA5">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2B94278E">
      <w:pPr>
        <w:spacing w:line="440" w:lineRule="exact"/>
        <w:ind w:left="42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）中小企业声明函，残疾人福利性企业（格式见附件）（如是）；</w:t>
      </w:r>
    </w:p>
    <w:p w14:paraId="159D1E99">
      <w:pPr>
        <w:spacing w:line="360" w:lineRule="auto"/>
        <w:ind w:firstLine="420" w:firstLineChars="200"/>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4）</w:t>
      </w:r>
      <w:r>
        <w:rPr>
          <w:rFonts w:hint="eastAsia" w:ascii="Times New Roman" w:hAnsi="宋体" w:eastAsia="宋体" w:cs="Times New Roman"/>
          <w:color w:val="auto"/>
          <w:szCs w:val="21"/>
          <w:highlight w:val="none"/>
        </w:rPr>
        <w:t>省级以上监狱管理局、戒毒管理局（含新疆生产建设兵团）出具的属于监狱企业的证明（如是）</w:t>
      </w:r>
      <w:r>
        <w:rPr>
          <w:rFonts w:hint="eastAsia" w:ascii="Times New Roman" w:hAnsi="宋体" w:eastAsia="宋体" w:cs="Times New Roman"/>
          <w:color w:val="auto"/>
          <w:szCs w:val="21"/>
          <w:highlight w:val="none"/>
          <w:lang w:eastAsia="zh-CN"/>
        </w:rPr>
        <w:t>；</w:t>
      </w:r>
    </w:p>
    <w:p w14:paraId="36D9003F">
      <w:pPr>
        <w:spacing w:line="440" w:lineRule="exact"/>
        <w:ind w:left="420"/>
        <w:rPr>
          <w:rFonts w:hint="eastAsia" w:ascii="宋体" w:eastAsiaTheme="minorEastAsia"/>
          <w:color w:val="auto"/>
          <w:szCs w:val="21"/>
          <w:highlight w:val="none"/>
          <w:lang w:eastAsia="zh-CN"/>
        </w:rPr>
      </w:pPr>
      <w:r>
        <w:rPr>
          <w:rFonts w:hint="eastAsia" w:ascii="宋体"/>
          <w:color w:val="auto"/>
          <w:szCs w:val="21"/>
          <w:highlight w:val="none"/>
          <w:lang w:val="en-US" w:eastAsia="zh-CN"/>
        </w:rPr>
        <w:t>（5）</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57C0E648">
      <w:pPr>
        <w:keepNext w:val="0"/>
        <w:keepLines w:val="0"/>
        <w:widowControl/>
        <w:suppressLineNumbers w:val="0"/>
        <w:spacing w:before="0" w:beforeAutospacing="0" w:after="0" w:afterAutospacing="0" w:line="380" w:lineRule="exac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1FCD4733">
      <w:pPr>
        <w:pStyle w:val="25"/>
        <w:widowControl/>
        <w:spacing w:before="0" w:beforeAutospacing="0" w:after="120" w:afterAutospacing="0"/>
        <w:ind w:leftChars="200" w:right="0"/>
        <w:rPr>
          <w:highlight w:val="none"/>
          <w:lang w:val="en-US"/>
        </w:rPr>
      </w:pPr>
      <w:r>
        <w:rPr>
          <w:highlight w:val="none"/>
          <w:lang w:val="en-US"/>
        </w:rPr>
        <w:t xml:space="preserve"> </w:t>
      </w:r>
    </w:p>
    <w:p w14:paraId="21BADB9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00FEEFD">
      <w:pPr>
        <w:keepNext w:val="0"/>
        <w:keepLines w:val="0"/>
        <w:widowControl/>
        <w:suppressLineNumbers w:val="0"/>
        <w:spacing w:before="0" w:beforeAutospacing="0" w:after="0" w:afterAutospacing="0" w:line="440" w:lineRule="exact"/>
        <w:ind w:left="42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6049A656">
      <w:pPr>
        <w:keepNext w:val="0"/>
        <w:keepLines w:val="0"/>
        <w:widowControl/>
        <w:suppressLineNumbers w:val="0"/>
        <w:spacing w:before="0" w:beforeAutospacing="0" w:after="0" w:afterAutospacing="0" w:line="440" w:lineRule="exact"/>
        <w:ind w:left="42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68727C85">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64BB7601">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3E19E6A">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4256FA78">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16F3F9B7">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515710A0">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1461909B">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763B58F1">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62E6F022">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725D99A0">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34A3B17">
      <w:pPr>
        <w:pStyle w:val="3"/>
        <w:widowControl/>
        <w:ind w:left="2020"/>
        <w:rPr>
          <w:rFonts w:hint="eastAsia" w:ascii="宋体" w:hAnsi="宋体" w:eastAsia="宋体" w:cs="宋体"/>
          <w:b/>
          <w:bCs/>
          <w:highlight w:val="none"/>
          <w:lang w:val="en-US"/>
        </w:rPr>
      </w:pPr>
      <w:r>
        <w:rPr>
          <w:rFonts w:hint="eastAsia" w:ascii="宋体" w:hAnsi="宋体" w:eastAsia="宋体" w:cs="宋体"/>
          <w:b/>
          <w:bCs/>
          <w:highlight w:val="none"/>
          <w:lang w:val="en-US"/>
        </w:rPr>
        <w:t xml:space="preserve"> </w:t>
      </w:r>
    </w:p>
    <w:p w14:paraId="4FDF4801">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14195C71">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30FFA895">
      <w:pPr>
        <w:keepNext w:val="0"/>
        <w:keepLines w:val="0"/>
        <w:widowControl/>
        <w:suppressLineNumbers w:val="0"/>
        <w:snapToGrid w:val="0"/>
        <w:spacing w:before="0" w:beforeAutospacing="0" w:after="0" w:afterAutospacing="0" w:line="460" w:lineRule="exact"/>
        <w:ind w:left="2940" w:leftChars="1400" w:right="0" w:firstLine="964" w:firstLineChars="300"/>
        <w:jc w:val="both"/>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18B2C704">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 xml:space="preserve"> </w:t>
      </w:r>
    </w:p>
    <w:p w14:paraId="2F89F41C">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2FFC497F">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附件1</w:t>
      </w:r>
    </w:p>
    <w:p w14:paraId="09DBE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3FF8FA0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26954A99">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16D1F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83D9B0F">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492F9C4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795A3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7A59C9D">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76543D">
            <w:pPr>
              <w:pStyle w:val="16"/>
              <w:widowControl/>
              <w:spacing w:line="460" w:lineRule="exact"/>
              <w:ind w:left="86" w:leftChars="41"/>
              <w:rPr>
                <w:rFonts w:hint="eastAsia" w:ascii="宋体" w:hAnsi="Arial" w:eastAsia="宋体" w:cs="宋体"/>
                <w:sz w:val="24"/>
                <w:szCs w:val="24"/>
                <w:highlight w:val="none"/>
                <w:lang w:val="en-US"/>
              </w:rPr>
            </w:pPr>
          </w:p>
        </w:tc>
      </w:tr>
      <w:tr w14:paraId="23FA3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9B521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2F8AC219">
            <w:pPr>
              <w:keepNext w:val="0"/>
              <w:keepLines w:val="0"/>
              <w:suppressLineNumbers w:val="0"/>
              <w:spacing w:before="0" w:beforeAutospacing="0" w:after="0" w:afterAutospacing="0" w:line="360" w:lineRule="auto"/>
              <w:ind w:left="0" w:right="0"/>
              <w:rPr>
                <w:rFonts w:hint="default" w:ascii="宋体"/>
                <w:color w:val="000000"/>
                <w:sz w:val="24"/>
                <w:highlight w:val="none"/>
              </w:rPr>
            </w:pPr>
            <w:r>
              <w:rPr>
                <w:rFonts w:hint="eastAsia" w:ascii="宋体"/>
                <w:color w:val="000000"/>
                <w:sz w:val="24"/>
                <w:highlight w:val="none"/>
              </w:rPr>
              <w:t>总投标价 （大写）：</w:t>
            </w:r>
            <w:r>
              <w:rPr>
                <w:rFonts w:hint="eastAsia" w:ascii="宋体"/>
                <w:color w:val="000000"/>
                <w:sz w:val="24"/>
                <w:highlight w:val="none"/>
                <w:u w:val="single"/>
              </w:rPr>
              <w:t xml:space="preserve">                   </w:t>
            </w:r>
            <w:r>
              <w:rPr>
                <w:rFonts w:hint="eastAsia" w:ascii="宋体"/>
                <w:color w:val="000000"/>
                <w:sz w:val="24"/>
                <w:highlight w:val="none"/>
              </w:rPr>
              <w:t>元</w:t>
            </w:r>
          </w:p>
          <w:p w14:paraId="58B80AB1">
            <w:pPr>
              <w:keepNext w:val="0"/>
              <w:keepLines w:val="0"/>
              <w:suppressLineNumbers w:val="0"/>
              <w:spacing w:before="0" w:beforeAutospacing="0" w:after="0" w:afterAutospacing="0" w:line="360" w:lineRule="auto"/>
              <w:ind w:left="0" w:right="0" w:firstLine="1080" w:firstLineChars="450"/>
              <w:rPr>
                <w:rFonts w:hint="default" w:ascii="宋体"/>
                <w:color w:val="000000"/>
                <w:sz w:val="24"/>
                <w:highlight w:val="none"/>
              </w:rPr>
            </w:pPr>
            <w:r>
              <w:rPr>
                <w:rFonts w:hint="eastAsia" w:ascii="宋体"/>
                <w:color w:val="000000"/>
                <w:sz w:val="24"/>
                <w:highlight w:val="none"/>
              </w:rPr>
              <w:t>(小写) ：</w:t>
            </w:r>
            <w:r>
              <w:rPr>
                <w:rFonts w:hint="eastAsia" w:ascii="宋体"/>
                <w:color w:val="000000"/>
                <w:sz w:val="24"/>
                <w:highlight w:val="none"/>
                <w:u w:val="single"/>
              </w:rPr>
              <w:t xml:space="preserve">                    </w:t>
            </w:r>
            <w:r>
              <w:rPr>
                <w:rFonts w:hint="eastAsia" w:ascii="宋体"/>
                <w:color w:val="000000"/>
                <w:sz w:val="24"/>
                <w:highlight w:val="none"/>
              </w:rPr>
              <w:t>元</w:t>
            </w:r>
          </w:p>
          <w:p w14:paraId="5CB88374">
            <w:pPr>
              <w:keepNext w:val="0"/>
              <w:keepLines w:val="0"/>
              <w:widowControl/>
              <w:suppressLineNumbers w:val="0"/>
              <w:spacing w:before="0" w:beforeAutospacing="0" w:after="0" w:afterAutospacing="0" w:line="360" w:lineRule="auto"/>
              <w:ind w:left="0" w:right="0"/>
              <w:jc w:val="both"/>
              <w:rPr>
                <w:rFonts w:hint="eastAsia" w:ascii="宋体"/>
                <w:color w:val="000000"/>
                <w:sz w:val="24"/>
                <w:highlight w:val="none"/>
              </w:rPr>
            </w:pPr>
          </w:p>
          <w:p w14:paraId="3BB70F8B">
            <w:pPr>
              <w:keepNext w:val="0"/>
              <w:keepLines w:val="0"/>
              <w:suppressLineNumbers w:val="0"/>
              <w:spacing w:before="0" w:beforeAutospacing="0" w:after="0" w:afterAutospacing="0" w:line="360" w:lineRule="auto"/>
              <w:ind w:left="0" w:right="0"/>
              <w:rPr>
                <w:rFonts w:hint="eastAsia" w:ascii="宋体"/>
                <w:color w:val="auto"/>
                <w:sz w:val="24"/>
                <w:highlight w:val="none"/>
              </w:rPr>
            </w:pPr>
            <w:r>
              <w:rPr>
                <w:rFonts w:hint="eastAsia" w:ascii="宋体"/>
                <w:color w:val="auto"/>
                <w:szCs w:val="21"/>
                <w:highlight w:val="none"/>
                <w:lang w:val="zh-CN"/>
              </w:rPr>
              <w:t>其中，</w:t>
            </w:r>
            <w:r>
              <w:rPr>
                <w:rFonts w:hint="eastAsia" w:ascii="宋体" w:hAnsi="宋体" w:cs="宋体"/>
                <w:b/>
                <w:color w:val="auto"/>
                <w:szCs w:val="21"/>
                <w:highlight w:val="none"/>
              </w:rPr>
              <w:t>小、微型、监狱、残疾人福利性企业报价（</w:t>
            </w:r>
            <w:r>
              <w:rPr>
                <w:rFonts w:hint="eastAsia" w:ascii="宋体"/>
                <w:color w:val="auto"/>
                <w:szCs w:val="21"/>
                <w:highlight w:val="none"/>
              </w:rPr>
              <w:t>注：非小微等企业可以不填写</w:t>
            </w:r>
            <w:r>
              <w:rPr>
                <w:rFonts w:hint="eastAsia" w:ascii="宋体" w:hAnsi="宋体" w:cs="宋体"/>
                <w:b/>
                <w:color w:val="auto"/>
                <w:szCs w:val="21"/>
                <w:highlight w:val="none"/>
              </w:rPr>
              <w:t>）</w:t>
            </w:r>
          </w:p>
          <w:p w14:paraId="0DE427D8">
            <w:pPr>
              <w:keepNext w:val="0"/>
              <w:keepLines w:val="0"/>
              <w:suppressLineNumbers w:val="0"/>
              <w:spacing w:before="0" w:beforeAutospacing="0" w:after="0" w:afterAutospacing="0" w:line="360" w:lineRule="auto"/>
              <w:ind w:left="0" w:right="0" w:firstLine="1080" w:firstLineChars="450"/>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A9D08F5">
            <w:pPr>
              <w:keepNext w:val="0"/>
              <w:keepLines w:val="0"/>
              <w:suppressLineNumbers w:val="0"/>
              <w:spacing w:before="0" w:beforeAutospacing="0" w:after="0" w:afterAutospacing="0" w:line="360" w:lineRule="auto"/>
              <w:ind w:left="0" w:right="0" w:firstLine="1200" w:firstLineChars="500"/>
              <w:rPr>
                <w:rFonts w:hint="eastAsia"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34E79228">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color w:val="000000"/>
                <w:sz w:val="24"/>
                <w:highlight w:val="none"/>
              </w:rPr>
              <w:t>服务期：</w:t>
            </w:r>
          </w:p>
        </w:tc>
      </w:tr>
    </w:tbl>
    <w:p w14:paraId="528C4C61">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68226A3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41F76943">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01008B41">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014766BC">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p>
    <w:p w14:paraId="1F98E281">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附件2</w:t>
      </w:r>
    </w:p>
    <w:p w14:paraId="6D363F02">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37DBCEF2">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66DC7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31957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60D60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2.我方愿意按照招标文件规定的各项要求，向采购人提供本项目的服务，总投标价为人民币（大写）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42806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2EEA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2A377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0082D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2DF6A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7EF45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4EED5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63BF2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60C05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55B66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3403C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56384F0A">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75FCE8BF">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r>
        <w:rPr>
          <w:rFonts w:hint="eastAsia" w:ascii="宋体" w:hAnsi="宋体"/>
          <w:b/>
          <w:color w:val="auto"/>
          <w:sz w:val="30"/>
          <w:szCs w:val="30"/>
          <w:highlight w:val="none"/>
        </w:rPr>
        <w:t xml:space="preserve">          </w:t>
      </w:r>
    </w:p>
    <w:p w14:paraId="6E108D8B">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00A40E48">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31C59B0">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其他未列明行业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D060BB5">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其他未列明行业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3E2358F6">
      <w:pPr>
        <w:ind w:firstLine="420" w:firstLineChars="200"/>
        <w:rPr>
          <w:color w:val="auto"/>
          <w:sz w:val="21"/>
          <w:szCs w:val="21"/>
          <w:highlight w:val="none"/>
        </w:rPr>
      </w:pPr>
      <w:r>
        <w:rPr>
          <w:rFonts w:hint="eastAsia"/>
          <w:color w:val="auto"/>
          <w:sz w:val="21"/>
          <w:szCs w:val="21"/>
          <w:highlight w:val="none"/>
        </w:rPr>
        <w:t>……</w:t>
      </w:r>
    </w:p>
    <w:p w14:paraId="3EADC814">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6EEA06DC">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7592B9E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24392D13">
      <w:pPr>
        <w:ind w:right="420" w:firstLine="4620" w:firstLineChars="2200"/>
        <w:rPr>
          <w:rFonts w:hint="eastAsia"/>
          <w:color w:val="auto"/>
          <w:highlight w:val="none"/>
        </w:rPr>
      </w:pPr>
    </w:p>
    <w:p w14:paraId="1F3E871E">
      <w:pPr>
        <w:ind w:right="420" w:firstLine="420" w:firstLineChars="200"/>
        <w:jc w:val="center"/>
        <w:rPr>
          <w:rFonts w:hint="eastAsia"/>
          <w:color w:val="auto"/>
          <w:highlight w:val="none"/>
        </w:rPr>
      </w:pPr>
      <w:r>
        <w:rPr>
          <w:rFonts w:hint="eastAsia"/>
          <w:color w:val="auto"/>
          <w:highlight w:val="none"/>
        </w:rPr>
        <w:t xml:space="preserve">               日 期：</w:t>
      </w:r>
    </w:p>
    <w:p w14:paraId="1D5A720D">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74EEA167">
      <w:pPr>
        <w:spacing w:line="360" w:lineRule="exact"/>
        <w:ind w:firstLine="443" w:firstLineChars="147"/>
        <w:rPr>
          <w:rFonts w:hint="eastAsia" w:ascii="宋体" w:hAnsi="宋体"/>
          <w:b/>
          <w:color w:val="auto"/>
          <w:sz w:val="30"/>
          <w:szCs w:val="30"/>
          <w:highlight w:val="none"/>
        </w:rPr>
      </w:pPr>
    </w:p>
    <w:p w14:paraId="19EA2295">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0CD4E42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2BF28A37">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5C4BD76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188B1819">
      <w:pPr>
        <w:spacing w:line="588" w:lineRule="exact"/>
        <w:ind w:firstLine="630" w:firstLineChars="300"/>
        <w:rPr>
          <w:color w:val="auto"/>
          <w:highlight w:val="none"/>
        </w:rPr>
      </w:pPr>
      <w:r>
        <w:rPr>
          <w:rFonts w:hint="eastAsia"/>
          <w:color w:val="auto"/>
          <w:highlight w:val="none"/>
        </w:rPr>
        <w:t xml:space="preserve">                                      投标人（盖单位章）：</w:t>
      </w:r>
    </w:p>
    <w:p w14:paraId="6B7E39FD">
      <w:pPr>
        <w:spacing w:line="588" w:lineRule="exact"/>
        <w:ind w:firstLine="630" w:firstLineChars="300"/>
        <w:rPr>
          <w:color w:val="auto"/>
          <w:highlight w:val="none"/>
        </w:rPr>
      </w:pPr>
      <w:r>
        <w:rPr>
          <w:rFonts w:hint="eastAsia"/>
          <w:color w:val="auto"/>
          <w:highlight w:val="none"/>
        </w:rPr>
        <w:t xml:space="preserve">                                                日  期：</w:t>
      </w:r>
    </w:p>
    <w:p w14:paraId="50A7D2D0">
      <w:pPr>
        <w:pStyle w:val="25"/>
        <w:rPr>
          <w:highlight w:val="none"/>
          <w:lang w:eastAsia="zh-CN"/>
        </w:rPr>
      </w:pPr>
    </w:p>
    <w:p w14:paraId="2C7C27F5">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13F3B913">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6A24B6A1">
      <w:pPr>
        <w:pStyle w:val="22"/>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AF6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365EBC3">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79A38747">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2026年度滁州市公共交通运营服务质量评价项目</w:t>
            </w:r>
            <w:r>
              <w:rPr>
                <w:rFonts w:hint="eastAsia" w:ascii="宋体" w:hAnsi="宋体" w:eastAsia="宋体" w:cs="宋体"/>
                <w:color w:val="000000"/>
                <w:kern w:val="2"/>
                <w:sz w:val="28"/>
                <w:szCs w:val="28"/>
                <w:highlight w:val="none"/>
                <w:u w:color="000000"/>
                <w:lang w:val="en-US" w:eastAsia="zh-CN" w:bidi="ar"/>
              </w:rPr>
              <w:t>招标文件进行确认。</w:t>
            </w:r>
          </w:p>
          <w:p w14:paraId="27746AA7">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采购人：滁州市道路运输管理服务中心 </w:t>
            </w:r>
          </w:p>
          <w:p w14:paraId="7D6EC0A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联系人：陈旭 </w:t>
            </w:r>
          </w:p>
          <w:p w14:paraId="1A19ED27">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联系电话：0550-3025036</w:t>
            </w:r>
          </w:p>
          <w:p w14:paraId="0CD7D15B">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1103E4C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11FD153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77FB25E3">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2026年2月</w:t>
            </w:r>
          </w:p>
          <w:p w14:paraId="3B3208C8">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2D5A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5A1985B">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F09397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5172D41A">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00FC776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565BD">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2867852">
            <w:pPr>
              <w:pStyle w:val="25"/>
              <w:widowControl/>
              <w:spacing w:before="0" w:beforeAutospacing="0" w:after="120" w:afterAutospacing="0"/>
              <w:ind w:leftChars="200" w:right="0" w:firstLine="560"/>
              <w:rPr>
                <w:kern w:val="2"/>
                <w:sz w:val="28"/>
                <w:szCs w:val="28"/>
                <w:highlight w:val="none"/>
                <w:lang w:val="en-US"/>
              </w:rPr>
            </w:pPr>
          </w:p>
          <w:p w14:paraId="542E4D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2F9630D1">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0AD5D19">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5EB1E61A">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2026年2月</w:t>
            </w:r>
          </w:p>
        </w:tc>
      </w:tr>
    </w:tbl>
    <w:p w14:paraId="4FBE8DFF">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8EE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1A5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5525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15525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838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D1CB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BD1CB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2C5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699E"/>
    <w:multiLevelType w:val="singleLevel"/>
    <w:tmpl w:val="A4A2699E"/>
    <w:lvl w:ilvl="0" w:tentative="0">
      <w:start w:val="3"/>
      <w:numFmt w:val="decimal"/>
      <w:suff w:val="nothing"/>
      <w:lvlText w:val="%1、"/>
      <w:lvlJc w:val="left"/>
    </w:lvl>
  </w:abstractNum>
  <w:abstractNum w:abstractNumId="1">
    <w:nsid w:val="B5AD08A6"/>
    <w:multiLevelType w:val="singleLevel"/>
    <w:tmpl w:val="B5AD08A6"/>
    <w:lvl w:ilvl="0" w:tentative="0">
      <w:start w:val="5"/>
      <w:numFmt w:val="chineseCounting"/>
      <w:suff w:val="space"/>
      <w:lvlText w:val="第%1章"/>
      <w:lvlJc w:val="left"/>
      <w:rPr>
        <w:rFonts w:hint="eastAsia"/>
      </w:rPr>
    </w:lvl>
  </w:abstractNum>
  <w:abstractNum w:abstractNumId="2">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D118B5"/>
    <w:rsid w:val="01E872A1"/>
    <w:rsid w:val="03A16DF2"/>
    <w:rsid w:val="03EB72C0"/>
    <w:rsid w:val="06B76AF5"/>
    <w:rsid w:val="06D54ED0"/>
    <w:rsid w:val="07C12328"/>
    <w:rsid w:val="0B625D1F"/>
    <w:rsid w:val="0B8B29D7"/>
    <w:rsid w:val="0B911CD2"/>
    <w:rsid w:val="0B9716C3"/>
    <w:rsid w:val="0CEF01A1"/>
    <w:rsid w:val="0D586601"/>
    <w:rsid w:val="0D7A5E23"/>
    <w:rsid w:val="0D8F0D8C"/>
    <w:rsid w:val="0E064672"/>
    <w:rsid w:val="0E264319"/>
    <w:rsid w:val="0EBB3464"/>
    <w:rsid w:val="0FEC3D6A"/>
    <w:rsid w:val="10182671"/>
    <w:rsid w:val="10E74A70"/>
    <w:rsid w:val="114F3AD5"/>
    <w:rsid w:val="12082018"/>
    <w:rsid w:val="13EA2ED7"/>
    <w:rsid w:val="14334ED5"/>
    <w:rsid w:val="14C00319"/>
    <w:rsid w:val="14CF696D"/>
    <w:rsid w:val="15D46184"/>
    <w:rsid w:val="16813D78"/>
    <w:rsid w:val="18D96084"/>
    <w:rsid w:val="1AA71145"/>
    <w:rsid w:val="1AB3384D"/>
    <w:rsid w:val="1C994434"/>
    <w:rsid w:val="1D1554B2"/>
    <w:rsid w:val="1D2A5FD4"/>
    <w:rsid w:val="1DA44462"/>
    <w:rsid w:val="1E474369"/>
    <w:rsid w:val="1E567970"/>
    <w:rsid w:val="1F9647B1"/>
    <w:rsid w:val="1FBE5586"/>
    <w:rsid w:val="202979CC"/>
    <w:rsid w:val="20FA1914"/>
    <w:rsid w:val="222D5B93"/>
    <w:rsid w:val="22EA440E"/>
    <w:rsid w:val="23503E27"/>
    <w:rsid w:val="23DF40E5"/>
    <w:rsid w:val="25F022C1"/>
    <w:rsid w:val="277C7584"/>
    <w:rsid w:val="287E4991"/>
    <w:rsid w:val="29681BB6"/>
    <w:rsid w:val="29BA55DC"/>
    <w:rsid w:val="2CD13D11"/>
    <w:rsid w:val="2D921DED"/>
    <w:rsid w:val="2EE605DD"/>
    <w:rsid w:val="2FD4269B"/>
    <w:rsid w:val="32DF22FC"/>
    <w:rsid w:val="346E48D5"/>
    <w:rsid w:val="382B3EBA"/>
    <w:rsid w:val="38C347FC"/>
    <w:rsid w:val="40585B1F"/>
    <w:rsid w:val="41C76417"/>
    <w:rsid w:val="42AB7679"/>
    <w:rsid w:val="43EE045E"/>
    <w:rsid w:val="440F4D94"/>
    <w:rsid w:val="4443363F"/>
    <w:rsid w:val="454247AC"/>
    <w:rsid w:val="454513CE"/>
    <w:rsid w:val="456E0582"/>
    <w:rsid w:val="458C6CB1"/>
    <w:rsid w:val="46DE1424"/>
    <w:rsid w:val="47DC16A5"/>
    <w:rsid w:val="49C27036"/>
    <w:rsid w:val="4B8A2C90"/>
    <w:rsid w:val="4BBE3EC0"/>
    <w:rsid w:val="4BF21D42"/>
    <w:rsid w:val="4C3857CB"/>
    <w:rsid w:val="4F522371"/>
    <w:rsid w:val="502A52F7"/>
    <w:rsid w:val="50620C14"/>
    <w:rsid w:val="54C56489"/>
    <w:rsid w:val="56797A9A"/>
    <w:rsid w:val="570240F3"/>
    <w:rsid w:val="58BC42F8"/>
    <w:rsid w:val="59237566"/>
    <w:rsid w:val="5AB972A9"/>
    <w:rsid w:val="5AC41FE9"/>
    <w:rsid w:val="5AD57D84"/>
    <w:rsid w:val="5BEB7F5E"/>
    <w:rsid w:val="5C2219D2"/>
    <w:rsid w:val="5C940834"/>
    <w:rsid w:val="5F35414B"/>
    <w:rsid w:val="619D18B3"/>
    <w:rsid w:val="634B248B"/>
    <w:rsid w:val="641A339F"/>
    <w:rsid w:val="642277FE"/>
    <w:rsid w:val="6509245E"/>
    <w:rsid w:val="668A652A"/>
    <w:rsid w:val="691E05DB"/>
    <w:rsid w:val="6A88583E"/>
    <w:rsid w:val="6CC47100"/>
    <w:rsid w:val="6EA934B6"/>
    <w:rsid w:val="72D30C05"/>
    <w:rsid w:val="75843174"/>
    <w:rsid w:val="76B7003F"/>
    <w:rsid w:val="77FF70A2"/>
    <w:rsid w:val="78412396"/>
    <w:rsid w:val="794F00D8"/>
    <w:rsid w:val="79924E45"/>
    <w:rsid w:val="7BFA1145"/>
    <w:rsid w:val="7F216B07"/>
    <w:rsid w:val="BD5F08EC"/>
    <w:rsid w:val="EDCF212B"/>
    <w:rsid w:val="EF6D4A8C"/>
    <w:rsid w:val="FEE57FE4"/>
    <w:rsid w:val="FF7D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7">
    <w:name w:val="annotation text"/>
    <w:basedOn w:val="1"/>
    <w:qFormat/>
    <w:uiPriority w:val="0"/>
    <w:pPr>
      <w:jc w:val="left"/>
    </w:pPr>
    <w:rPr>
      <w:kern w:val="1"/>
    </w:rPr>
  </w:style>
  <w:style w:type="paragraph" w:styleId="8">
    <w:name w:val="Body Text 3"/>
    <w:basedOn w:val="1"/>
    <w:qFormat/>
    <w:uiPriority w:val="0"/>
    <w:rPr>
      <w:rFonts w:ascii="宋体" w:hAnsi="Calibri" w:eastAsia="宋体" w:cs="Times New Roman"/>
      <w:sz w:val="24"/>
      <w:szCs w:val="20"/>
    </w:rPr>
  </w:style>
  <w:style w:type="paragraph" w:styleId="9">
    <w:name w:val="Body Text"/>
    <w:basedOn w:val="1"/>
    <w:next w:val="10"/>
    <w:qFormat/>
    <w:uiPriority w:val="0"/>
    <w:pPr>
      <w:widowControl w:val="0"/>
      <w:snapToGrid w:val="0"/>
      <w:spacing w:line="360" w:lineRule="auto"/>
    </w:pPr>
    <w:rPr>
      <w:rFonts w:ascii="Arial" w:hAnsi="Arial" w:eastAsia="仿宋_GB2312"/>
      <w:sz w:val="31"/>
    </w:rPr>
  </w:style>
  <w:style w:type="paragraph" w:customStyle="1" w:styleId="1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1">
    <w:name w:val="Body Text Indent"/>
    <w:basedOn w:val="1"/>
    <w:next w:val="12"/>
    <w:link w:val="44"/>
    <w:qFormat/>
    <w:uiPriority w:val="0"/>
    <w:pPr>
      <w:spacing w:after="120" w:afterLines="0" w:afterAutospacing="0"/>
      <w:ind w:left="420" w:leftChars="200"/>
    </w:pPr>
  </w:style>
  <w:style w:type="paragraph" w:styleId="12">
    <w:name w:val="envelope return"/>
    <w:basedOn w:val="1"/>
    <w:next w:val="5"/>
    <w:qFormat/>
    <w:uiPriority w:val="0"/>
    <w:pPr>
      <w:snapToGrid w:val="0"/>
    </w:pPr>
    <w:rPr>
      <w:rFonts w:ascii="Arial" w:hAnsi="Arial"/>
    </w:r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4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4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50"/>
    <w:qFormat/>
    <w:uiPriority w:val="0"/>
    <w:pPr>
      <w:tabs>
        <w:tab w:val="center" w:pos="4153"/>
        <w:tab w:val="right" w:pos="8306"/>
      </w:tabs>
      <w:snapToGrid w:val="0"/>
      <w:jc w:val="left"/>
    </w:pPr>
    <w:rPr>
      <w:sz w:val="18"/>
    </w:rPr>
  </w:style>
  <w:style w:type="paragraph" w:styleId="18">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4">
    <w:name w:val="Body Text First Indent"/>
    <w:basedOn w:val="9"/>
    <w:unhideWhenUsed/>
    <w:qFormat/>
    <w:uiPriority w:val="99"/>
    <w:pPr>
      <w:ind w:firstLine="420" w:firstLineChars="100"/>
    </w:pPr>
  </w:style>
  <w:style w:type="paragraph" w:styleId="25">
    <w:name w:val="Body Text First Indent 2"/>
    <w:basedOn w:val="11"/>
    <w:next w:val="1"/>
    <w:link w:val="4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bdr w:val="single" w:color="999999" w:sz="6" w:space="0"/>
      <w:shd w:val="clear" w:fill="FFFFFF"/>
    </w:rPr>
  </w:style>
  <w:style w:type="character" w:styleId="33">
    <w:name w:val="HTML Acronym"/>
    <w:basedOn w:val="27"/>
    <w:qFormat/>
    <w:uiPriority w:val="0"/>
    <w:rPr>
      <w:bdr w:val="none" w:color="auto" w:sz="0" w:space="0"/>
    </w:rPr>
  </w:style>
  <w:style w:type="character" w:styleId="34">
    <w:name w:val="HTML Variable"/>
    <w:basedOn w:val="27"/>
    <w:qFormat/>
    <w:uiPriority w:val="0"/>
  </w:style>
  <w:style w:type="character" w:styleId="35">
    <w:name w:val="Hyperlink"/>
    <w:qFormat/>
    <w:uiPriority w:val="99"/>
    <w:rPr>
      <w:color w:val="333333"/>
      <w:u w:val="none"/>
    </w:rPr>
  </w:style>
  <w:style w:type="character" w:styleId="36">
    <w:name w:val="HTML Code"/>
    <w:basedOn w:val="27"/>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正文文字 8"/>
    <w:basedOn w:val="1"/>
    <w:next w:val="1"/>
    <w:qFormat/>
    <w:uiPriority w:val="0"/>
    <w:pPr>
      <w:ind w:left="240"/>
    </w:pPr>
    <w:rPr>
      <w:sz w:val="16"/>
    </w:rPr>
  </w:style>
  <w:style w:type="paragraph" w:customStyle="1" w:styleId="4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4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3">
    <w:name w:val="二级标题"/>
    <w:basedOn w:val="1"/>
    <w:next w:val="1"/>
    <w:qFormat/>
    <w:uiPriority w:val="0"/>
    <w:rPr>
      <w:rFonts w:hint="eastAsia" w:eastAsia="楷体"/>
    </w:rPr>
  </w:style>
  <w:style w:type="character" w:customStyle="1" w:styleId="44">
    <w:name w:val="正文文本缩进 Char"/>
    <w:basedOn w:val="27"/>
    <w:link w:val="11"/>
    <w:qFormat/>
    <w:uiPriority w:val="0"/>
    <w:rPr>
      <w:rFonts w:hint="default" w:ascii="Times New Roman" w:hAnsi="Times New Roman" w:eastAsia="宋体" w:cs="Times New Roman"/>
      <w:color w:val="000000"/>
      <w:kern w:val="0"/>
      <w:szCs w:val="21"/>
      <w:u w:color="000000"/>
    </w:rPr>
  </w:style>
  <w:style w:type="character" w:customStyle="1" w:styleId="45">
    <w:name w:val="正文首行缩进 2 Char"/>
    <w:basedOn w:val="44"/>
    <w:link w:val="25"/>
    <w:qFormat/>
    <w:uiPriority w:val="0"/>
    <w:rPr>
      <w:rFonts w:hint="default" w:ascii="Times New Roman" w:hAnsi="Times New Roman" w:eastAsia="宋体" w:cs="Times New Roman"/>
      <w:color w:val="000000"/>
      <w:kern w:val="0"/>
      <w:szCs w:val="21"/>
      <w:u w:color="000000"/>
    </w:rPr>
  </w:style>
  <w:style w:type="character" w:customStyle="1" w:styleId="46">
    <w:name w:val="日期 Char"/>
    <w:basedOn w:val="27"/>
    <w:link w:val="16"/>
    <w:qFormat/>
    <w:uiPriority w:val="0"/>
    <w:rPr>
      <w:rFonts w:ascii="Arial" w:hAnsi="Arial" w:eastAsia="仿宋_GB2312" w:cs="Arial"/>
      <w:color w:val="000000"/>
      <w:sz w:val="32"/>
      <w:szCs w:val="32"/>
      <w:u w:color="000000"/>
    </w:rPr>
  </w:style>
  <w:style w:type="character" w:customStyle="1" w:styleId="47">
    <w:name w:val="标题 2 Char"/>
    <w:basedOn w:val="27"/>
    <w:link w:val="3"/>
    <w:qFormat/>
    <w:uiPriority w:val="0"/>
    <w:rPr>
      <w:rFonts w:hint="default" w:ascii="Times New Roman" w:hAnsi="Times New Roman" w:eastAsia="宋体" w:cs="Times New Roman"/>
      <w:kern w:val="0"/>
      <w:sz w:val="24"/>
      <w:szCs w:val="24"/>
    </w:rPr>
  </w:style>
  <w:style w:type="character" w:customStyle="1" w:styleId="48">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49">
    <w:name w:val="纯文本 Char"/>
    <w:basedOn w:val="27"/>
    <w:link w:val="15"/>
    <w:qFormat/>
    <w:uiPriority w:val="0"/>
    <w:rPr>
      <w:rFonts w:hint="eastAsia" w:ascii="宋体" w:hAnsi="宋体" w:eastAsia="宋体" w:cs="宋体"/>
      <w:szCs w:val="21"/>
    </w:rPr>
  </w:style>
  <w:style w:type="character" w:customStyle="1" w:styleId="50">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5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2">
    <w:name w:val="List Paragraph"/>
    <w:basedOn w:val="1"/>
    <w:qFormat/>
    <w:uiPriority w:val="0"/>
    <w:pPr>
      <w:widowControl w:val="0"/>
      <w:spacing w:line="240" w:lineRule="auto"/>
      <w:ind w:firstLine="200" w:firstLineChars="200"/>
      <w:textAlignment w:val="auto"/>
    </w:pPr>
    <w:rPr>
      <w:u w:val="none" w:color="000000"/>
    </w:rPr>
  </w:style>
  <w:style w:type="character" w:customStyle="1" w:styleId="53">
    <w:name w:val="NormalCharacter"/>
    <w:semiHidden/>
    <w:qFormat/>
    <w:uiPriority w:val="0"/>
  </w:style>
  <w:style w:type="paragraph" w:customStyle="1" w:styleId="54">
    <w:name w:val="正文1"/>
    <w:basedOn w:val="1"/>
    <w:qFormat/>
    <w:uiPriority w:val="0"/>
    <w:pPr>
      <w:spacing w:line="500" w:lineRule="exact"/>
      <w:jc w:val="center"/>
    </w:pPr>
    <w:rPr>
      <w:b/>
      <w:sz w:val="36"/>
    </w:r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5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5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9">
    <w:name w:val="首行缩进"/>
    <w:basedOn w:val="1"/>
    <w:next w:val="13"/>
    <w:qFormat/>
    <w:uiPriority w:val="0"/>
    <w:pPr>
      <w:spacing w:line="360" w:lineRule="auto"/>
      <w:ind w:firstLine="480" w:firstLineChars="200"/>
    </w:pPr>
    <w:rPr>
      <w:sz w:val="24"/>
      <w:lang w:val="zh-CN"/>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17335</Words>
  <Characters>19022</Characters>
  <Lines>0</Lines>
  <Paragraphs>0</Paragraphs>
  <TotalTime>13</TotalTime>
  <ScaleCrop>false</ScaleCrop>
  <LinksUpToDate>false</LinksUpToDate>
  <CharactersWithSpaces>20245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2021-12-22T17:48:00Z</dcterms:created>
  <dc:creator>傻傻一辈子</dc:creator>
  <cp:lastModifiedBy>傻傻一辈子</cp:lastModifiedBy>
  <cp:lastPrinted>2023-10-09T17:28:00Z</cp:lastPrinted>
  <dcterms:modified xsi:type="dcterms:W3CDTF">2026-02-06T05:58:56Z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C4C6A95434B94A3ABC07C832733C5A17</vt:lpwstr>
  </property>
  <property fmtid="{D5CDD505-2E9C-101B-9397-08002B2CF9AE}" pid="4" name="KSOTemplateDocerSaveRecord">
    <vt:lpwstr>eyJoZGlkIjoiMTljMDcwYWJmYjExZWQzNTVmZDAzZTYwM2JlMzJmZDYiLCJ1c2VySWQiOiIzODU2Mzk2OTQifQ==</vt:lpwstr>
  </property>
</Properties>
</file>