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2025年市本级国省干线汛期灾毁公路抢通保通工程</w:t>
      </w:r>
    </w:p>
    <w:p w14:paraId="60987956">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czsjcg202603-013</w:t>
      </w:r>
    </w:p>
    <w:p w14:paraId="0D138822">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滁州市公路管理服务中心</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宋体" w:hAnsi="宋体" w:cs="宋体"/>
          <w:b/>
          <w:color w:val="auto"/>
          <w:sz w:val="32"/>
          <w:szCs w:val="32"/>
          <w:highlight w:val="none"/>
          <w:u w:val="single"/>
        </w:rPr>
        <w:t>滁州市城投工程咨询管理有限公司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3</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18233363">
      <w:pPr>
        <w:pStyle w:val="35"/>
        <w:tabs>
          <w:tab w:val="right" w:leader="dot" w:pos="8279"/>
        </w:tabs>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_Toc857 </w:instrText>
      </w:r>
      <w:r>
        <w:rPr>
          <w:rFonts w:hint="eastAsia" w:ascii="宋体" w:hAnsi="宋体" w:eastAsia="宋体" w:cs="宋体"/>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_Toc857 \h </w:instrText>
      </w:r>
      <w:r>
        <w:fldChar w:fldCharType="separate"/>
      </w:r>
      <w:r>
        <w:t>1</w:t>
      </w:r>
      <w:r>
        <w:fldChar w:fldCharType="end"/>
      </w:r>
      <w:r>
        <w:rPr>
          <w:rFonts w:hint="eastAsia" w:ascii="宋体" w:hAnsi="宋体" w:eastAsia="宋体" w:cs="宋体"/>
          <w:color w:val="auto"/>
          <w:szCs w:val="24"/>
          <w:highlight w:val="none"/>
        </w:rPr>
        <w:fldChar w:fldCharType="end"/>
      </w:r>
    </w:p>
    <w:p w14:paraId="18320217">
      <w:pPr>
        <w:pStyle w:val="35"/>
        <w:tabs>
          <w:tab w:val="right" w:leader="dot" w:pos="8279"/>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_Toc7386 </w:instrText>
      </w:r>
      <w:r>
        <w:rPr>
          <w:rFonts w:hint="eastAsia" w:ascii="宋体" w:hAnsi="宋体" w:eastAsia="宋体" w:cs="宋体"/>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_Toc7386 \h </w:instrText>
      </w:r>
      <w:r>
        <w:fldChar w:fldCharType="separate"/>
      </w:r>
      <w:r>
        <w:t>5</w:t>
      </w:r>
      <w:r>
        <w:fldChar w:fldCharType="end"/>
      </w:r>
      <w:r>
        <w:rPr>
          <w:rFonts w:hint="eastAsia" w:ascii="宋体" w:hAnsi="宋体" w:eastAsia="宋体" w:cs="宋体"/>
          <w:color w:val="auto"/>
          <w:szCs w:val="24"/>
          <w:highlight w:val="none"/>
        </w:rPr>
        <w:fldChar w:fldCharType="end"/>
      </w:r>
    </w:p>
    <w:p w14:paraId="2C0CBA93">
      <w:pPr>
        <w:pStyle w:val="35"/>
        <w:tabs>
          <w:tab w:val="right" w:leader="dot" w:pos="8279"/>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_Toc76 </w:instrText>
      </w:r>
      <w:r>
        <w:rPr>
          <w:rFonts w:hint="eastAsia" w:ascii="宋体" w:hAnsi="宋体" w:eastAsia="宋体" w:cs="宋体"/>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_Toc76 \h </w:instrText>
      </w:r>
      <w:r>
        <w:fldChar w:fldCharType="separate"/>
      </w:r>
      <w:r>
        <w:t>24</w:t>
      </w:r>
      <w:r>
        <w:fldChar w:fldCharType="end"/>
      </w:r>
      <w:r>
        <w:rPr>
          <w:rFonts w:hint="eastAsia" w:ascii="宋体" w:hAnsi="宋体" w:eastAsia="宋体" w:cs="宋体"/>
          <w:color w:val="auto"/>
          <w:szCs w:val="24"/>
          <w:highlight w:val="none"/>
        </w:rPr>
        <w:fldChar w:fldCharType="end"/>
      </w:r>
    </w:p>
    <w:p w14:paraId="2D86699B">
      <w:pPr>
        <w:pStyle w:val="35"/>
        <w:tabs>
          <w:tab w:val="right" w:leader="dot" w:pos="8279"/>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_Toc25336 </w:instrText>
      </w:r>
      <w:r>
        <w:rPr>
          <w:rFonts w:hint="eastAsia" w:ascii="宋体" w:hAnsi="宋体" w:eastAsia="宋体" w:cs="宋体"/>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_Toc25336 \h </w:instrText>
      </w:r>
      <w:r>
        <w:fldChar w:fldCharType="separate"/>
      </w:r>
      <w:r>
        <w:t>25</w:t>
      </w:r>
      <w:r>
        <w:fldChar w:fldCharType="end"/>
      </w:r>
      <w:r>
        <w:rPr>
          <w:rFonts w:hint="eastAsia" w:ascii="宋体" w:hAnsi="宋体" w:eastAsia="宋体" w:cs="宋体"/>
          <w:color w:val="auto"/>
          <w:szCs w:val="24"/>
          <w:highlight w:val="none"/>
        </w:rPr>
        <w:fldChar w:fldCharType="end"/>
      </w:r>
    </w:p>
    <w:p w14:paraId="0A61C5A9">
      <w:pPr>
        <w:pStyle w:val="35"/>
        <w:tabs>
          <w:tab w:val="right" w:leader="dot" w:pos="8279"/>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_Toc11213 </w:instrText>
      </w:r>
      <w:r>
        <w:rPr>
          <w:rFonts w:hint="eastAsia" w:ascii="宋体" w:hAnsi="宋体" w:eastAsia="宋体" w:cs="宋体"/>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_Toc11213 \h </w:instrText>
      </w:r>
      <w:r>
        <w:fldChar w:fldCharType="separate"/>
      </w:r>
      <w:r>
        <w:t>36</w:t>
      </w:r>
      <w:r>
        <w:fldChar w:fldCharType="end"/>
      </w:r>
      <w:r>
        <w:rPr>
          <w:rFonts w:hint="eastAsia" w:ascii="宋体" w:hAnsi="宋体" w:eastAsia="宋体" w:cs="宋体"/>
          <w:color w:val="auto"/>
          <w:szCs w:val="24"/>
          <w:highlight w:val="none"/>
        </w:rPr>
        <w:fldChar w:fldCharType="end"/>
      </w:r>
    </w:p>
    <w:p w14:paraId="73A5DA7B">
      <w:pPr>
        <w:pStyle w:val="35"/>
        <w:tabs>
          <w:tab w:val="right" w:leader="dot" w:pos="8279"/>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_Toc31099 </w:instrText>
      </w:r>
      <w:r>
        <w:rPr>
          <w:rFonts w:hint="eastAsia" w:ascii="宋体" w:hAnsi="宋体" w:eastAsia="宋体" w:cs="宋体"/>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_Toc31099 \h </w:instrText>
      </w:r>
      <w:r>
        <w:fldChar w:fldCharType="separate"/>
      </w:r>
      <w:r>
        <w:t>48</w:t>
      </w:r>
      <w:r>
        <w:fldChar w:fldCharType="end"/>
      </w:r>
      <w:r>
        <w:rPr>
          <w:rFonts w:hint="eastAsia" w:ascii="宋体" w:hAnsi="宋体" w:eastAsia="宋体" w:cs="宋体"/>
          <w:color w:val="auto"/>
          <w:szCs w:val="24"/>
          <w:highlight w:val="none"/>
        </w:rPr>
        <w:fldChar w:fldCharType="end"/>
      </w:r>
    </w:p>
    <w:p w14:paraId="4D00D43D">
      <w:pPr>
        <w:pStyle w:val="35"/>
        <w:tabs>
          <w:tab w:val="right" w:leader="dot" w:pos="8279"/>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_Toc11787 </w:instrText>
      </w:r>
      <w:r>
        <w:rPr>
          <w:rFonts w:hint="eastAsia" w:ascii="宋体" w:hAnsi="宋体" w:eastAsia="宋体" w:cs="宋体"/>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_Toc11787 \h </w:instrText>
      </w:r>
      <w:r>
        <w:fldChar w:fldCharType="separate"/>
      </w:r>
      <w:r>
        <w:t>76</w:t>
      </w:r>
      <w:r>
        <w:fldChar w:fldCharType="end"/>
      </w:r>
      <w:r>
        <w:rPr>
          <w:rFonts w:hint="eastAsia" w:ascii="宋体" w:hAnsi="宋体" w:eastAsia="宋体" w:cs="宋体"/>
          <w:color w:val="auto"/>
          <w:szCs w:val="24"/>
          <w:highlight w:val="none"/>
        </w:rPr>
        <w:fldChar w:fldCharType="end"/>
      </w:r>
    </w:p>
    <w:p w14:paraId="1317E34F">
      <w:pPr>
        <w:pStyle w:val="45"/>
        <w:tabs>
          <w:tab w:val="right" w:leader="dot" w:pos="8296"/>
        </w:tabs>
        <w:rPr>
          <w:rFonts w:asciiTheme="minorEastAsia" w:hAnsiTheme="minorEastAsia"/>
          <w:b/>
          <w:color w:val="auto"/>
          <w:szCs w:val="24"/>
          <w:highlight w:val="none"/>
        </w:rPr>
      </w:pPr>
      <w:r>
        <w:rPr>
          <w:rFonts w:hint="eastAsia" w:ascii="宋体" w:hAnsi="宋体" w:eastAsia="宋体" w:cs="宋体"/>
          <w:color w:val="auto"/>
          <w:szCs w:val="24"/>
          <w:highlight w:val="none"/>
        </w:rPr>
        <w:fldChar w:fldCharType="end"/>
      </w:r>
    </w:p>
    <w:p w14:paraId="0A7C1527">
      <w:pPr>
        <w:pStyle w:val="4"/>
        <w:rPr>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bookmarkStart w:id="158" w:name="_GoBack"/>
      <w:bookmarkEnd w:id="158"/>
    </w:p>
    <w:p w14:paraId="5F60CF7E">
      <w:pPr>
        <w:spacing w:line="360" w:lineRule="auto"/>
        <w:jc w:val="center"/>
        <w:outlineLvl w:val="0"/>
        <w:rPr>
          <w:rFonts w:asciiTheme="minorEastAsia" w:hAnsiTheme="minorEastAsia" w:eastAsiaTheme="minorEastAsia"/>
          <w:b/>
          <w:color w:val="auto"/>
          <w:sz w:val="28"/>
          <w:highlight w:val="none"/>
        </w:rPr>
      </w:pPr>
      <w:bookmarkStart w:id="1" w:name="_Toc85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179978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bookmarkStart w:id="2" w:name="_Toc18492"/>
      <w:bookmarkStart w:id="3" w:name="_Toc8770"/>
      <w:bookmarkStart w:id="4" w:name="_Toc13220"/>
      <w:r>
        <w:rPr>
          <w:rFonts w:hint="eastAsia" w:ascii="宋体" w:hAnsi="宋体" w:eastAsia="宋体" w:cs="宋体"/>
          <w:b w:val="0"/>
          <w:color w:val="auto"/>
          <w:sz w:val="24"/>
          <w:szCs w:val="24"/>
          <w:highlight w:val="none"/>
        </w:rPr>
        <w:t>项目概况</w:t>
      </w:r>
    </w:p>
    <w:p w14:paraId="314B0C2B">
      <w:pPr>
        <w:keepNext/>
        <w:keepLines/>
        <w:pageBreakBefore w:val="0"/>
        <w:widowControl w:val="0"/>
        <w:kinsoku/>
        <w:wordWrap w:val="0"/>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r>
        <w:rPr>
          <w:rFonts w:hint="eastAsia" w:cs="宋体"/>
          <w:b w:val="0"/>
          <w:color w:val="auto"/>
          <w:sz w:val="24"/>
          <w:szCs w:val="24"/>
          <w:highlight w:val="none"/>
          <w:u w:val="single"/>
          <w:lang w:val="en-US" w:eastAsia="zh-CN"/>
        </w:rPr>
        <w:t>2025年市本级国省干线汛期灾毁公路抢通保通工程</w:t>
      </w:r>
      <w:r>
        <w:rPr>
          <w:rFonts w:hint="eastAsia" w:ascii="宋体" w:hAnsi="宋体" w:eastAsia="宋体" w:cs="宋体"/>
          <w:b w:val="0"/>
          <w:color w:val="auto"/>
          <w:sz w:val="24"/>
          <w:szCs w:val="24"/>
          <w:highlight w:val="none"/>
        </w:rPr>
        <w:t>的潜在</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应在</w:t>
      </w:r>
      <w:r>
        <w:rPr>
          <w:rFonts w:hint="eastAsia" w:ascii="宋体" w:hAnsi="宋体" w:eastAsia="宋体" w:cs="宋体"/>
          <w:b w:val="0"/>
          <w:color w:val="auto"/>
          <w:sz w:val="24"/>
          <w:szCs w:val="24"/>
          <w:highlight w:val="none"/>
          <w:u w:val="single"/>
        </w:rPr>
        <w:t>滁州市公共资源交易中心网（http：//ggzy.chuzhou.gov.cn/）</w:t>
      </w:r>
      <w:r>
        <w:rPr>
          <w:rFonts w:hint="eastAsia" w:ascii="宋体" w:hAnsi="宋体" w:eastAsia="宋体" w:cs="宋体"/>
          <w:b w:val="0"/>
          <w:color w:val="auto"/>
          <w:sz w:val="24"/>
          <w:szCs w:val="24"/>
          <w:highlight w:val="none"/>
        </w:rPr>
        <w:t>获取</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文件，并于</w:t>
      </w:r>
      <w:r>
        <w:rPr>
          <w:rFonts w:hint="eastAsia" w:cs="宋体"/>
          <w:b w:val="0"/>
          <w:color w:val="auto"/>
          <w:sz w:val="24"/>
          <w:szCs w:val="24"/>
          <w:highlight w:val="none"/>
          <w:u w:val="single"/>
          <w:lang w:val="en-US" w:eastAsia="zh-CN"/>
        </w:rPr>
        <w:t>2026年4月7日</w:t>
      </w:r>
      <w:r>
        <w:rPr>
          <w:rFonts w:hint="eastAsia" w:ascii="宋体" w:hAnsi="宋体" w:eastAsia="宋体" w:cs="宋体"/>
          <w:b w:val="0"/>
          <w:color w:val="auto"/>
          <w:sz w:val="24"/>
          <w:szCs w:val="24"/>
          <w:highlight w:val="none"/>
          <w:u w:val="single"/>
          <w:lang w:val="en-US" w:eastAsia="zh-CN"/>
        </w:rPr>
        <w:t>8</w:t>
      </w:r>
      <w:r>
        <w:rPr>
          <w:rFonts w:hint="eastAsia" w:ascii="宋体" w:hAnsi="宋体" w:eastAsia="宋体" w:cs="宋体"/>
          <w:b w:val="0"/>
          <w:color w:val="auto"/>
          <w:sz w:val="24"/>
          <w:szCs w:val="24"/>
          <w:highlight w:val="none"/>
          <w:u w:val="single"/>
        </w:rPr>
        <w:t>点</w:t>
      </w:r>
      <w:r>
        <w:rPr>
          <w:rFonts w:hint="eastAsia" w:cs="宋体"/>
          <w:b w:val="0"/>
          <w:color w:val="auto"/>
          <w:sz w:val="24"/>
          <w:szCs w:val="24"/>
          <w:highlight w:val="none"/>
          <w:u w:val="single"/>
          <w:lang w:val="en-US" w:eastAsia="zh-CN"/>
        </w:rPr>
        <w:t>3</w:t>
      </w:r>
      <w:r>
        <w:rPr>
          <w:rFonts w:hint="eastAsia" w:ascii="宋体" w:hAnsi="宋体" w:eastAsia="宋体" w:cs="宋体"/>
          <w:b w:val="0"/>
          <w:color w:val="auto"/>
          <w:sz w:val="24"/>
          <w:szCs w:val="24"/>
          <w:highlight w:val="none"/>
          <w:u w:val="single"/>
          <w:lang w:val="en-US" w:eastAsia="zh-CN"/>
        </w:rPr>
        <w:t>0</w:t>
      </w:r>
      <w:r>
        <w:rPr>
          <w:rFonts w:hint="eastAsia" w:ascii="宋体" w:hAnsi="宋体" w:eastAsia="宋体" w:cs="宋体"/>
          <w:b w:val="0"/>
          <w:color w:val="auto"/>
          <w:sz w:val="24"/>
          <w:szCs w:val="24"/>
          <w:highlight w:val="none"/>
          <w:u w:val="single"/>
        </w:rPr>
        <w:t>分</w:t>
      </w:r>
      <w:r>
        <w:rPr>
          <w:rFonts w:hint="eastAsia" w:ascii="宋体" w:hAnsi="宋体" w:eastAsia="宋体" w:cs="宋体"/>
          <w:b w:val="0"/>
          <w:color w:val="auto"/>
          <w:sz w:val="24"/>
          <w:szCs w:val="24"/>
          <w:highlight w:val="none"/>
        </w:rPr>
        <w:t>（北京时间）前递交</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w:t>
      </w:r>
    </w:p>
    <w:p w14:paraId="015BDE6B">
      <w:pPr>
        <w:spacing w:line="360" w:lineRule="auto"/>
        <w:ind w:firstLine="437"/>
        <w:outlineLvl w:val="1"/>
        <w:rPr>
          <w:rFonts w:hint="eastAsia" w:ascii="宋体" w:hAnsi="宋体" w:eastAsia="宋体"/>
          <w:b/>
          <w:color w:val="auto"/>
          <w:sz w:val="24"/>
          <w:highlight w:val="none"/>
          <w:lang w:val="en-US" w:eastAsia="zh-CN"/>
        </w:rPr>
      </w:pPr>
      <w:bookmarkStart w:id="5" w:name="_Toc26703"/>
      <w:r>
        <w:rPr>
          <w:rFonts w:hint="eastAsia" w:ascii="宋体" w:hAnsi="宋体" w:eastAsia="宋体"/>
          <w:b/>
          <w:color w:val="auto"/>
          <w:sz w:val="24"/>
          <w:highlight w:val="none"/>
          <w:lang w:val="en-US" w:eastAsia="zh-CN"/>
        </w:rPr>
        <w:t>一、项目基本情况</w:t>
      </w:r>
      <w:bookmarkEnd w:id="5"/>
    </w:p>
    <w:p w14:paraId="00EBA47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项目编号：</w:t>
      </w:r>
      <w:r>
        <w:rPr>
          <w:rFonts w:hint="eastAsia"/>
          <w:color w:val="auto"/>
          <w:sz w:val="24"/>
          <w:szCs w:val="24"/>
          <w:highlight w:val="none"/>
          <w:lang w:val="en-US" w:eastAsia="zh-CN"/>
        </w:rPr>
        <w:t>czsjcg202603-013</w:t>
      </w:r>
    </w:p>
    <w:p w14:paraId="45DEE8F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项目名称：</w:t>
      </w:r>
      <w:r>
        <w:rPr>
          <w:rFonts w:hint="eastAsia"/>
          <w:color w:val="auto"/>
          <w:sz w:val="24"/>
          <w:szCs w:val="24"/>
          <w:highlight w:val="none"/>
          <w:lang w:val="en-US" w:eastAsia="zh-CN"/>
        </w:rPr>
        <w:t>2025年市本级国省干线汛期灾毁公路抢通保通工程</w:t>
      </w:r>
    </w:p>
    <w:p w14:paraId="6FDFD8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采购方式：竞争性磋商</w:t>
      </w:r>
    </w:p>
    <w:p w14:paraId="74AF042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预算金额：</w:t>
      </w:r>
      <w:r>
        <w:rPr>
          <w:rFonts w:hint="eastAsia"/>
          <w:color w:val="auto"/>
          <w:sz w:val="24"/>
          <w:szCs w:val="24"/>
          <w:highlight w:val="none"/>
          <w:lang w:val="en-US" w:eastAsia="zh-CN"/>
        </w:rPr>
        <w:t>2000000</w:t>
      </w:r>
      <w:r>
        <w:rPr>
          <w:rFonts w:hint="eastAsia" w:ascii="宋体" w:hAnsi="宋体" w:eastAsia="宋体"/>
          <w:color w:val="auto"/>
          <w:sz w:val="24"/>
          <w:szCs w:val="24"/>
          <w:highlight w:val="none"/>
          <w:lang w:val="en-US" w:eastAsia="zh-CN"/>
        </w:rPr>
        <w:t>元</w:t>
      </w:r>
    </w:p>
    <w:p w14:paraId="1E02FBE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最高限价：</w:t>
      </w:r>
      <w:r>
        <w:rPr>
          <w:rFonts w:hint="eastAsia"/>
          <w:color w:val="auto"/>
          <w:sz w:val="24"/>
          <w:szCs w:val="24"/>
          <w:highlight w:val="none"/>
          <w:lang w:val="en-US" w:eastAsia="zh-CN"/>
        </w:rPr>
        <w:t>1988555.09</w:t>
      </w:r>
      <w:r>
        <w:rPr>
          <w:rFonts w:hint="eastAsia" w:ascii="宋体" w:hAnsi="宋体" w:eastAsia="宋体"/>
          <w:color w:val="auto"/>
          <w:sz w:val="24"/>
          <w:szCs w:val="24"/>
          <w:highlight w:val="none"/>
          <w:lang w:val="en-US" w:eastAsia="zh-CN"/>
        </w:rPr>
        <w:t>元，响应报价高于最高限价的，其响应文件按无效响应处理。</w:t>
      </w:r>
    </w:p>
    <w:p w14:paraId="02CA0B8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采购需求：汛期灾毁公路抢通保通。</w:t>
      </w:r>
    </w:p>
    <w:p w14:paraId="7C8CF80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合同履行期限：不高于60个日历天。</w:t>
      </w:r>
    </w:p>
    <w:p w14:paraId="46DB86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本项目接受联合体参与。</w:t>
      </w:r>
    </w:p>
    <w:p w14:paraId="477E1B7B">
      <w:pPr>
        <w:spacing w:line="360" w:lineRule="auto"/>
        <w:ind w:firstLine="437"/>
        <w:outlineLvl w:val="1"/>
        <w:rPr>
          <w:rFonts w:hint="eastAsia" w:ascii="宋体" w:hAnsi="宋体" w:eastAsia="宋体"/>
          <w:b/>
          <w:color w:val="auto"/>
          <w:sz w:val="24"/>
          <w:highlight w:val="none"/>
          <w:lang w:val="en-US" w:eastAsia="zh-CN"/>
        </w:rPr>
      </w:pPr>
      <w:bookmarkStart w:id="6" w:name="_Toc35393799"/>
      <w:bookmarkStart w:id="7" w:name="_Toc28359013"/>
      <w:bookmarkStart w:id="8" w:name="_Toc35393630"/>
      <w:bookmarkStart w:id="9" w:name="_Toc13003"/>
      <w:bookmarkStart w:id="10" w:name="_Toc28359090"/>
      <w:r>
        <w:rPr>
          <w:rFonts w:hint="eastAsia" w:ascii="宋体" w:hAnsi="宋体" w:eastAsia="宋体"/>
          <w:b/>
          <w:color w:val="auto"/>
          <w:sz w:val="24"/>
          <w:highlight w:val="none"/>
          <w:lang w:val="en-US" w:eastAsia="zh-CN"/>
        </w:rPr>
        <w:t>二、申请人的资格要求：</w:t>
      </w:r>
      <w:bookmarkEnd w:id="6"/>
      <w:bookmarkEnd w:id="7"/>
      <w:bookmarkEnd w:id="8"/>
      <w:bookmarkEnd w:id="9"/>
      <w:bookmarkEnd w:id="10"/>
    </w:p>
    <w:p w14:paraId="0B09C63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68E6208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bookmarkStart w:id="11" w:name="_Toc28359091"/>
      <w:bookmarkStart w:id="12" w:name="_Toc28359014"/>
      <w:r>
        <w:rPr>
          <w:rFonts w:hint="eastAsia" w:ascii="宋体" w:hAnsi="宋体" w:eastAsia="宋体"/>
          <w:color w:val="auto"/>
          <w:sz w:val="24"/>
          <w:szCs w:val="24"/>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olor w:val="auto"/>
          <w:sz w:val="24"/>
          <w:szCs w:val="24"/>
          <w:highlight w:val="none"/>
          <w:lang w:eastAsia="zh-CN"/>
        </w:rPr>
        <w:t>。</w:t>
      </w:r>
    </w:p>
    <w:p w14:paraId="344D171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3.本项目的特定资格要求：</w:t>
      </w:r>
      <w:bookmarkStart w:id="13" w:name="_Toc35393800"/>
      <w:bookmarkStart w:id="14" w:name="_Toc35393631"/>
      <w:r>
        <w:rPr>
          <w:rFonts w:hint="eastAsia" w:ascii="宋体" w:hAnsi="宋体" w:eastAsia="宋体"/>
          <w:color w:val="auto"/>
          <w:sz w:val="24"/>
          <w:szCs w:val="24"/>
          <w:highlight w:val="none"/>
        </w:rPr>
        <w:t>①供应商</w:t>
      </w:r>
      <w:r>
        <w:rPr>
          <w:rFonts w:hint="eastAsia"/>
          <w:color w:val="auto"/>
          <w:sz w:val="24"/>
          <w:szCs w:val="24"/>
          <w:highlight w:val="none"/>
          <w:lang w:val="en-US" w:eastAsia="zh-CN"/>
        </w:rPr>
        <w:t>同时</w:t>
      </w:r>
      <w:r>
        <w:rPr>
          <w:rFonts w:hint="eastAsia" w:ascii="宋体" w:hAnsi="宋体" w:eastAsia="宋体"/>
          <w:color w:val="auto"/>
          <w:sz w:val="24"/>
          <w:szCs w:val="24"/>
          <w:highlight w:val="none"/>
        </w:rPr>
        <w:t>具有</w:t>
      </w:r>
      <w:r>
        <w:rPr>
          <w:rFonts w:hint="eastAsia"/>
          <w:color w:val="auto"/>
          <w:sz w:val="24"/>
          <w:szCs w:val="24"/>
          <w:highlight w:val="none"/>
          <w:lang w:val="en-US" w:eastAsia="zh-CN"/>
        </w:rPr>
        <w:t>路基路面养护乙</w:t>
      </w:r>
      <w:r>
        <w:rPr>
          <w:rFonts w:hint="eastAsia" w:ascii="宋体" w:hAnsi="宋体" w:eastAsia="宋体"/>
          <w:color w:val="auto"/>
          <w:sz w:val="24"/>
          <w:szCs w:val="24"/>
          <w:highlight w:val="none"/>
        </w:rPr>
        <w:t>级</w:t>
      </w:r>
      <w:r>
        <w:rPr>
          <w:rFonts w:hint="eastAsia"/>
          <w:color w:val="auto"/>
          <w:sz w:val="24"/>
          <w:szCs w:val="24"/>
          <w:highlight w:val="none"/>
          <w:lang w:eastAsia="zh-CN"/>
        </w:rPr>
        <w:t>（）</w:t>
      </w:r>
      <w:r>
        <w:rPr>
          <w:rFonts w:hint="eastAsia" w:ascii="宋体" w:hAnsi="宋体" w:eastAsia="宋体"/>
          <w:color w:val="auto"/>
          <w:sz w:val="24"/>
          <w:szCs w:val="24"/>
          <w:highlight w:val="none"/>
        </w:rPr>
        <w:t>或以上资质证书</w:t>
      </w:r>
      <w:r>
        <w:rPr>
          <w:rFonts w:hint="eastAsia"/>
          <w:color w:val="auto"/>
          <w:sz w:val="24"/>
          <w:szCs w:val="24"/>
          <w:highlight w:val="none"/>
          <w:lang w:val="en-US" w:eastAsia="zh-CN"/>
        </w:rPr>
        <w:t>和交通安全设施养护资质证书</w:t>
      </w:r>
      <w:r>
        <w:rPr>
          <w:rFonts w:hint="eastAsia" w:ascii="宋体" w:hAnsi="宋体" w:eastAsia="宋体"/>
          <w:color w:val="auto"/>
          <w:sz w:val="24"/>
          <w:szCs w:val="24"/>
          <w:highlight w:val="none"/>
        </w:rPr>
        <w:t>；②拟任项目经理须具备公路工程专业二级或以上注册建造师证书。</w:t>
      </w:r>
    </w:p>
    <w:p w14:paraId="6CEDA7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.信誉要求：</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不得存在以下情形：</w:t>
      </w:r>
    </w:p>
    <w:p w14:paraId="2683DD5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①被列入“信用中国”网站“失信被执行人”的；</w:t>
      </w:r>
    </w:p>
    <w:p w14:paraId="092C6E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②被列入“信用中国”网站“重大税收违法失信主体”的；</w:t>
      </w:r>
    </w:p>
    <w:p w14:paraId="438763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③被列入“信用中国”网站 “严重失信主体名单”的；</w:t>
      </w:r>
    </w:p>
    <w:p w14:paraId="15D6754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⑤被列入国家企业信用信息公示系统网站“经营异常名录”或者“严重违法失信名单”的。</w:t>
      </w:r>
    </w:p>
    <w:p w14:paraId="4E2581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⑥被列入中国政府采购网站“政府采购严重违法失信行为信息记录”的。</w:t>
      </w:r>
    </w:p>
    <w:p w14:paraId="3C93817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⑦前三年有行贿犯罪行为的单位和个人</w:t>
      </w:r>
      <w:r>
        <w:rPr>
          <w:rFonts w:hint="eastAsia" w:ascii="宋体" w:hAnsi="宋体" w:eastAsia="宋体"/>
          <w:color w:val="auto"/>
          <w:sz w:val="24"/>
          <w:szCs w:val="24"/>
          <w:highlight w:val="none"/>
          <w:lang w:eastAsia="zh-CN"/>
        </w:rPr>
        <w:t>。</w:t>
      </w:r>
    </w:p>
    <w:p w14:paraId="635DBD2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.供应商所属分公司、办事处等分支机构存在第4条信誉要求①-⑦项情形之一的，接受供应商</w:t>
      </w:r>
      <w:r>
        <w:rPr>
          <w:rFonts w:hint="eastAsia" w:ascii="宋体" w:hAnsi="宋体" w:eastAsia="宋体"/>
          <w:color w:val="auto"/>
          <w:sz w:val="24"/>
          <w:szCs w:val="24"/>
          <w:highlight w:val="none"/>
          <w:lang w:val="en-US" w:eastAsia="zh-CN"/>
        </w:rPr>
        <w:t>参加本项目</w:t>
      </w:r>
      <w:r>
        <w:rPr>
          <w:rFonts w:hint="eastAsia" w:ascii="宋体" w:hAnsi="宋体" w:eastAsia="宋体"/>
          <w:color w:val="auto"/>
          <w:sz w:val="24"/>
          <w:szCs w:val="24"/>
          <w:highlight w:val="none"/>
        </w:rPr>
        <w:t>。</w:t>
      </w:r>
    </w:p>
    <w:p w14:paraId="6BC67A7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备注：第4、5条按照“关于联合惩戒失信行为加强信用查询管理的通知”查询或承诺</w:t>
      </w:r>
      <w:r>
        <w:rPr>
          <w:rFonts w:hint="eastAsia" w:ascii="宋体" w:hAnsi="宋体" w:eastAsia="宋体"/>
          <w:color w:val="auto"/>
          <w:sz w:val="24"/>
          <w:szCs w:val="24"/>
          <w:highlight w:val="none"/>
          <w:lang w:eastAsia="zh-CN"/>
        </w:rPr>
        <w:t>。</w:t>
      </w:r>
    </w:p>
    <w:p w14:paraId="400C0406">
      <w:pPr>
        <w:spacing w:line="360" w:lineRule="auto"/>
        <w:ind w:firstLine="437"/>
        <w:outlineLvl w:val="1"/>
        <w:rPr>
          <w:rFonts w:hint="eastAsia" w:ascii="宋体" w:hAnsi="宋体" w:eastAsia="宋体"/>
          <w:b/>
          <w:color w:val="auto"/>
          <w:sz w:val="24"/>
          <w:highlight w:val="none"/>
          <w:lang w:val="en-US" w:eastAsia="zh-CN"/>
        </w:rPr>
      </w:pPr>
      <w:bookmarkStart w:id="15" w:name="_Toc17008"/>
      <w:r>
        <w:rPr>
          <w:rFonts w:hint="eastAsia" w:ascii="宋体" w:hAnsi="宋体" w:eastAsia="宋体"/>
          <w:b/>
          <w:color w:val="auto"/>
          <w:sz w:val="24"/>
          <w:highlight w:val="none"/>
          <w:lang w:val="en-US" w:eastAsia="zh-CN"/>
        </w:rPr>
        <w:t>三、获取采购文件</w:t>
      </w:r>
      <w:bookmarkEnd w:id="11"/>
      <w:bookmarkEnd w:id="12"/>
      <w:bookmarkEnd w:id="13"/>
      <w:bookmarkEnd w:id="14"/>
      <w:bookmarkEnd w:id="15"/>
    </w:p>
    <w:p w14:paraId="3D9DC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color w:val="auto"/>
          <w:sz w:val="24"/>
          <w:szCs w:val="24"/>
          <w:highlight w:val="none"/>
          <w:u w:val="single"/>
        </w:rPr>
      </w:pPr>
      <w:r>
        <w:rPr>
          <w:rFonts w:hint="eastAsia" w:ascii="宋体" w:hAnsi="宋体" w:eastAsia="宋体" w:cs="宋体"/>
          <w:color w:val="auto"/>
          <w:sz w:val="24"/>
          <w:szCs w:val="24"/>
          <w:highlight w:val="none"/>
        </w:rPr>
        <w:t>时间：</w:t>
      </w:r>
      <w:r>
        <w:rPr>
          <w:rFonts w:hint="eastAsia" w:cs="宋体"/>
          <w:color w:val="auto"/>
          <w:sz w:val="24"/>
          <w:szCs w:val="24"/>
          <w:highlight w:val="none"/>
          <w:u w:val="single"/>
          <w:lang w:val="en-US" w:eastAsia="zh-CN"/>
        </w:rPr>
        <w:t>2026年3月24日</w:t>
      </w:r>
      <w:r>
        <w:rPr>
          <w:rFonts w:hint="eastAsia" w:ascii="宋体" w:hAnsi="宋体" w:eastAsia="宋体" w:cs="宋体"/>
          <w:color w:val="auto"/>
          <w:sz w:val="24"/>
          <w:szCs w:val="24"/>
          <w:highlight w:val="none"/>
        </w:rPr>
        <w:t>至</w:t>
      </w:r>
      <w:r>
        <w:rPr>
          <w:rFonts w:hint="eastAsia" w:cs="宋体"/>
          <w:color w:val="auto"/>
          <w:sz w:val="24"/>
          <w:szCs w:val="24"/>
          <w:highlight w:val="none"/>
          <w:u w:val="single"/>
          <w:lang w:val="en-US" w:eastAsia="zh-CN"/>
        </w:rPr>
        <w:t>2026年4月7日</w:t>
      </w:r>
      <w:r>
        <w:rPr>
          <w:rFonts w:hint="eastAsia" w:ascii="宋体" w:hAnsi="宋体" w:eastAsia="宋体" w:cs="宋体"/>
          <w:i w:val="0"/>
          <w:iCs/>
          <w:color w:val="auto"/>
          <w:sz w:val="24"/>
          <w:szCs w:val="24"/>
          <w:highlight w:val="none"/>
          <w:u w:val="single"/>
        </w:rPr>
        <w:t>（磋商文件的发售期限自开始之日起不得少于5个工作日）</w:t>
      </w:r>
    </w:p>
    <w:p w14:paraId="127DF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75AFD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网上下载</w:t>
      </w:r>
    </w:p>
    <w:p w14:paraId="60262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14:paraId="5C713176">
      <w:pPr>
        <w:spacing w:line="360" w:lineRule="auto"/>
        <w:ind w:firstLine="437"/>
        <w:outlineLvl w:val="1"/>
        <w:rPr>
          <w:rFonts w:hint="eastAsia" w:ascii="宋体" w:hAnsi="宋体" w:eastAsia="宋体"/>
          <w:b/>
          <w:color w:val="auto"/>
          <w:sz w:val="24"/>
          <w:highlight w:val="none"/>
          <w:lang w:val="en-US" w:eastAsia="zh-CN"/>
        </w:rPr>
      </w:pPr>
      <w:bookmarkStart w:id="16" w:name="_Toc29862"/>
      <w:bookmarkStart w:id="17" w:name="_Toc35393801"/>
      <w:bookmarkStart w:id="18" w:name="_Toc28359092"/>
      <w:bookmarkStart w:id="19" w:name="_Toc28359015"/>
      <w:bookmarkStart w:id="20" w:name="_Toc35393632"/>
      <w:r>
        <w:rPr>
          <w:rFonts w:hint="eastAsia" w:ascii="宋体" w:hAnsi="宋体" w:eastAsia="宋体"/>
          <w:b/>
          <w:color w:val="auto"/>
          <w:sz w:val="24"/>
          <w:highlight w:val="none"/>
          <w:lang w:val="en-US" w:eastAsia="zh-CN"/>
        </w:rPr>
        <w:t>四、响应文件提交</w:t>
      </w:r>
      <w:bookmarkEnd w:id="16"/>
      <w:bookmarkEnd w:id="17"/>
      <w:bookmarkEnd w:id="18"/>
      <w:bookmarkEnd w:id="19"/>
      <w:bookmarkEnd w:id="20"/>
    </w:p>
    <w:p w14:paraId="1C55D76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cs="宋体"/>
          <w:color w:val="auto"/>
          <w:sz w:val="24"/>
          <w:szCs w:val="24"/>
          <w:highlight w:val="none"/>
          <w:u w:val="single"/>
          <w:lang w:val="en-US" w:eastAsia="zh-CN"/>
        </w:rPr>
        <w:t>2026年4月7日</w:t>
      </w:r>
      <w:r>
        <w:rPr>
          <w:rFonts w:hint="eastAsia"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r>
        <w:rPr>
          <w:rFonts w:hint="eastAsia" w:ascii="宋体" w:hAnsi="宋体" w:eastAsia="宋体" w:cs="宋体"/>
          <w:color w:val="auto"/>
          <w:sz w:val="24"/>
          <w:szCs w:val="24"/>
          <w:highlight w:val="none"/>
          <w:u w:val="single"/>
          <w:lang w:val="en-US" w:eastAsia="zh-CN"/>
        </w:rPr>
        <w:t>（从磋商文件开始发出之日起至供应商提交首次响应文件截止之日止不得少于10日）</w:t>
      </w:r>
    </w:p>
    <w:p w14:paraId="71524577">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地点：滁州市公共资源交易平台电子交易系统。</w:t>
      </w:r>
    </w:p>
    <w:p w14:paraId="0FC047F1">
      <w:pPr>
        <w:spacing w:line="360" w:lineRule="auto"/>
        <w:ind w:firstLine="437"/>
        <w:outlineLvl w:val="1"/>
        <w:rPr>
          <w:rFonts w:hint="eastAsia" w:ascii="宋体" w:hAnsi="宋体" w:eastAsia="宋体"/>
          <w:b/>
          <w:color w:val="auto"/>
          <w:sz w:val="24"/>
          <w:highlight w:val="none"/>
          <w:lang w:val="en-US" w:eastAsia="zh-CN"/>
        </w:rPr>
      </w:pPr>
      <w:bookmarkStart w:id="21" w:name="_Toc28485"/>
      <w:r>
        <w:rPr>
          <w:rFonts w:hint="eastAsia" w:ascii="宋体" w:hAnsi="宋体" w:eastAsia="宋体"/>
          <w:b/>
          <w:color w:val="auto"/>
          <w:sz w:val="24"/>
          <w:highlight w:val="none"/>
          <w:lang w:val="en-US" w:eastAsia="zh-CN"/>
        </w:rPr>
        <w:t>五、开启</w:t>
      </w:r>
      <w:bookmarkEnd w:id="21"/>
    </w:p>
    <w:p w14:paraId="1F331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cs="宋体"/>
          <w:color w:val="auto"/>
          <w:sz w:val="24"/>
          <w:szCs w:val="24"/>
          <w:highlight w:val="none"/>
          <w:u w:val="single"/>
          <w:lang w:val="en-US" w:eastAsia="zh-CN"/>
        </w:rPr>
        <w:t>2026年4月7日</w:t>
      </w:r>
      <w:r>
        <w:rPr>
          <w:rFonts w:hint="eastAsia"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14:paraId="50B376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004C4EC7">
      <w:pPr>
        <w:spacing w:line="360" w:lineRule="auto"/>
        <w:ind w:firstLine="437"/>
        <w:outlineLvl w:val="1"/>
        <w:rPr>
          <w:rFonts w:hint="eastAsia" w:ascii="宋体" w:hAnsi="宋体" w:eastAsia="宋体"/>
          <w:b/>
          <w:color w:val="auto"/>
          <w:sz w:val="24"/>
          <w:highlight w:val="none"/>
          <w:lang w:val="en-US" w:eastAsia="zh-CN"/>
        </w:rPr>
      </w:pPr>
      <w:bookmarkStart w:id="22" w:name="_Toc28056"/>
      <w:r>
        <w:rPr>
          <w:rFonts w:hint="eastAsia" w:ascii="宋体" w:hAnsi="宋体" w:eastAsia="宋体"/>
          <w:b/>
          <w:color w:val="auto"/>
          <w:sz w:val="24"/>
          <w:highlight w:val="none"/>
          <w:lang w:val="en-US" w:eastAsia="zh-CN"/>
        </w:rPr>
        <w:t>六、公告期限</w:t>
      </w:r>
      <w:bookmarkEnd w:id="22"/>
    </w:p>
    <w:p w14:paraId="531245C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自本公告发布之日起</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个工作日。</w:t>
      </w:r>
    </w:p>
    <w:p w14:paraId="3A9E1BC4">
      <w:pPr>
        <w:spacing w:line="360" w:lineRule="auto"/>
        <w:ind w:firstLine="437"/>
        <w:outlineLvl w:val="1"/>
        <w:rPr>
          <w:rFonts w:hint="default" w:ascii="宋体" w:hAnsi="宋体" w:eastAsia="宋体"/>
          <w:b/>
          <w:color w:val="auto"/>
          <w:sz w:val="24"/>
          <w:highlight w:val="none"/>
          <w:lang w:val="en-US" w:eastAsia="zh-CN"/>
        </w:rPr>
      </w:pPr>
      <w:bookmarkStart w:id="23" w:name="_Toc573"/>
      <w:r>
        <w:rPr>
          <w:rFonts w:hint="eastAsia" w:ascii="宋体" w:hAnsi="宋体" w:eastAsia="宋体"/>
          <w:b/>
          <w:color w:val="auto"/>
          <w:sz w:val="24"/>
          <w:highlight w:val="none"/>
          <w:lang w:val="en-US" w:eastAsia="zh-CN"/>
        </w:rPr>
        <w:t>七、其他补充事宜</w:t>
      </w:r>
      <w:bookmarkEnd w:id="23"/>
    </w:p>
    <w:p w14:paraId="3164300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1.本项目只接受在安徽省公共资源交易市场主体库（http://ggzy.ah.gov.cn/ahggfwpt-zhutiku/dengludenglu）登记并进行信息确认提交的</w:t>
      </w:r>
      <w:r>
        <w:rPr>
          <w:rFonts w:hint="eastAsia"/>
          <w:color w:val="auto"/>
          <w:sz w:val="24"/>
          <w:szCs w:val="24"/>
          <w:highlight w:val="none"/>
          <w:lang w:val="en-US" w:eastAsia="zh-CN"/>
        </w:rPr>
        <w:t>供应商参与</w:t>
      </w:r>
      <w:r>
        <w:rPr>
          <w:rFonts w:hint="eastAsia" w:ascii="宋体" w:hAnsi="宋体" w:eastAsia="宋体"/>
          <w:color w:val="auto"/>
          <w:sz w:val="24"/>
          <w:szCs w:val="24"/>
          <w:highlight w:val="none"/>
        </w:rPr>
        <w:t>，未登记的</w:t>
      </w:r>
      <w:r>
        <w:rPr>
          <w:rFonts w:hint="eastAsia"/>
          <w:color w:val="auto"/>
          <w:sz w:val="24"/>
          <w:szCs w:val="24"/>
          <w:highlight w:val="none"/>
          <w:lang w:val="en-US" w:eastAsia="zh-CN"/>
        </w:rPr>
        <w:t>供应商</w:t>
      </w:r>
      <w:r>
        <w:rPr>
          <w:rFonts w:hint="eastAsia" w:ascii="宋体" w:hAnsi="宋体" w:eastAsia="宋体"/>
          <w:color w:val="auto"/>
          <w:sz w:val="24"/>
          <w:szCs w:val="24"/>
          <w:highlight w:val="none"/>
        </w:rPr>
        <w:t>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w:t>
      </w:r>
      <w:r>
        <w:rPr>
          <w:rFonts w:hint="eastAsia"/>
          <w:color w:val="auto"/>
          <w:sz w:val="24"/>
          <w:szCs w:val="24"/>
          <w:highlight w:val="none"/>
          <w:lang w:val="en-US" w:eastAsia="zh-CN"/>
        </w:rPr>
        <w:t>参与</w:t>
      </w:r>
      <w:r>
        <w:rPr>
          <w:rFonts w:hint="eastAsia" w:ascii="宋体" w:hAnsi="宋体" w:eastAsia="宋体"/>
          <w:color w:val="auto"/>
          <w:sz w:val="24"/>
          <w:szCs w:val="24"/>
          <w:highlight w:val="none"/>
        </w:rPr>
        <w:t>的，责任自负。为保证系统使用过程中产生的问题能够及时得到解决，请各主体在工作时间进行主体信息登记、更新、</w:t>
      </w:r>
      <w:r>
        <w:rPr>
          <w:rFonts w:hint="eastAsia"/>
          <w:color w:val="auto"/>
          <w:sz w:val="24"/>
          <w:szCs w:val="24"/>
          <w:highlight w:val="none"/>
          <w:lang w:val="en-US" w:eastAsia="zh-CN"/>
        </w:rPr>
        <w:t>响应</w:t>
      </w:r>
      <w:r>
        <w:rPr>
          <w:rFonts w:hint="eastAsia" w:ascii="宋体" w:hAnsi="宋体" w:eastAsia="宋体"/>
          <w:color w:val="auto"/>
          <w:sz w:val="24"/>
          <w:szCs w:val="24"/>
          <w:highlight w:val="none"/>
        </w:rPr>
        <w:t>文件制作等相关操作。</w:t>
      </w:r>
    </w:p>
    <w:p w14:paraId="64FDC30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4107F6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0025ED6B">
      <w:pPr>
        <w:spacing w:line="360" w:lineRule="auto"/>
        <w:ind w:firstLine="435"/>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24"/>
          <w:highlight w:val="none"/>
          <w:lang w:val="en-US" w:eastAsia="zh-CN"/>
        </w:rPr>
        <w:t>。</w:t>
      </w:r>
    </w:p>
    <w:p w14:paraId="18D1E069">
      <w:pPr>
        <w:spacing w:line="360" w:lineRule="auto"/>
        <w:ind w:firstLine="437"/>
        <w:outlineLvl w:val="1"/>
        <w:rPr>
          <w:b/>
          <w:bCs/>
          <w:color w:val="auto"/>
          <w:sz w:val="24"/>
          <w:szCs w:val="18"/>
          <w:highlight w:val="none"/>
        </w:rPr>
      </w:pPr>
      <w:bookmarkStart w:id="24" w:name="_Toc18148"/>
      <w:r>
        <w:rPr>
          <w:rFonts w:hint="eastAsia"/>
          <w:b/>
          <w:color w:val="auto"/>
          <w:sz w:val="24"/>
          <w:highlight w:val="none"/>
          <w:lang w:val="en-US" w:eastAsia="zh-CN"/>
        </w:rPr>
        <w:t>八</w:t>
      </w:r>
      <w:r>
        <w:rPr>
          <w:rFonts w:hint="eastAsia" w:ascii="宋体" w:hAnsi="宋体" w:eastAsia="宋体"/>
          <w:b/>
          <w:color w:val="auto"/>
          <w:sz w:val="24"/>
          <w:highlight w:val="none"/>
        </w:rPr>
        <w:t>、</w:t>
      </w:r>
      <w:r>
        <w:rPr>
          <w:rFonts w:hint="eastAsia" w:ascii="宋体" w:hAnsi="宋体" w:eastAsia="宋体"/>
          <w:b/>
          <w:bCs/>
          <w:color w:val="auto"/>
          <w:sz w:val="24"/>
          <w:szCs w:val="18"/>
          <w:highlight w:val="none"/>
        </w:rPr>
        <w:t>对本次</w:t>
      </w:r>
      <w:r>
        <w:rPr>
          <w:rFonts w:hint="eastAsia"/>
          <w:b/>
          <w:bCs/>
          <w:color w:val="auto"/>
          <w:sz w:val="24"/>
          <w:szCs w:val="18"/>
          <w:highlight w:val="none"/>
          <w:lang w:val="en-US" w:eastAsia="zh-CN"/>
        </w:rPr>
        <w:t>采购</w:t>
      </w:r>
      <w:r>
        <w:rPr>
          <w:rFonts w:hint="eastAsia" w:ascii="宋体" w:hAnsi="宋体" w:eastAsia="宋体"/>
          <w:b/>
          <w:bCs/>
          <w:color w:val="auto"/>
          <w:sz w:val="24"/>
          <w:szCs w:val="18"/>
          <w:highlight w:val="none"/>
        </w:rPr>
        <w:t>提出询问，请按以下方式联系</w:t>
      </w:r>
      <w:bookmarkEnd w:id="24"/>
    </w:p>
    <w:bookmarkEnd w:id="2"/>
    <w:bookmarkEnd w:id="3"/>
    <w:p w14:paraId="3F71EB1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7DF06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w:t>
      </w:r>
      <w:r>
        <w:rPr>
          <w:rFonts w:hint="eastAsia"/>
          <w:color w:val="auto"/>
          <w:sz w:val="24"/>
          <w:szCs w:val="18"/>
          <w:highlight w:val="none"/>
          <w:u w:val="none"/>
          <w:lang w:eastAsia="zh-CN"/>
        </w:rPr>
        <w:t>滁州市公路管理服务中心</w:t>
      </w:r>
    </w:p>
    <w:p w14:paraId="518046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rPr>
        <w:t>地址：</w:t>
      </w:r>
      <w:r>
        <w:rPr>
          <w:rFonts w:hint="eastAsia"/>
          <w:color w:val="auto"/>
          <w:sz w:val="24"/>
          <w:szCs w:val="18"/>
          <w:highlight w:val="none"/>
          <w:u w:val="none"/>
          <w:lang w:eastAsia="zh-CN"/>
        </w:rPr>
        <w:t>滁州市龙蟠大道200号</w:t>
      </w:r>
    </w:p>
    <w:p w14:paraId="0997B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w:t>
      </w:r>
      <w:r>
        <w:rPr>
          <w:rFonts w:hint="eastAsia"/>
          <w:color w:val="auto"/>
          <w:sz w:val="24"/>
          <w:szCs w:val="18"/>
          <w:highlight w:val="none"/>
          <w:u w:val="none"/>
          <w:lang w:val="en-US" w:eastAsia="zh-CN"/>
        </w:rPr>
        <w:t>李锦辉</w:t>
      </w:r>
    </w:p>
    <w:p w14:paraId="365567D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color w:val="auto"/>
          <w:sz w:val="24"/>
          <w:szCs w:val="18"/>
          <w:highlight w:val="none"/>
          <w:u w:val="none"/>
          <w:lang w:eastAsia="zh-CN"/>
        </w:rPr>
        <w:t>0550-3033370</w:t>
      </w:r>
    </w:p>
    <w:p w14:paraId="1638E40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7F90D2A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：滁州市城投工程咨询管理有限公司</w:t>
      </w:r>
    </w:p>
    <w:p w14:paraId="308BF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址：</w:t>
      </w:r>
      <w:r>
        <w:rPr>
          <w:rFonts w:hint="eastAsia"/>
          <w:color w:val="auto"/>
          <w:sz w:val="24"/>
          <w:szCs w:val="18"/>
          <w:highlight w:val="none"/>
          <w:u w:val="none"/>
          <w:lang w:eastAsia="zh-CN"/>
        </w:rPr>
        <w:t>滁州市龙蟠大道109号房产商务大厦6楼</w:t>
      </w:r>
    </w:p>
    <w:p w14:paraId="6289BC3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eastAsia="宋体"/>
          <w:color w:val="auto"/>
          <w:highlight w:val="none"/>
          <w:u w:val="none"/>
          <w:lang w:val="en-US" w:eastAsia="zh-CN"/>
        </w:rPr>
      </w:pPr>
      <w:r>
        <w:rPr>
          <w:rFonts w:hint="eastAsia" w:ascii="宋体" w:hAnsi="宋体" w:eastAsia="宋体"/>
          <w:color w:val="auto"/>
          <w:sz w:val="24"/>
          <w:szCs w:val="18"/>
          <w:highlight w:val="none"/>
          <w:u w:val="none"/>
          <w:lang w:val="en-US" w:eastAsia="zh-CN"/>
        </w:rPr>
        <w:t>联</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系</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人：</w:t>
      </w:r>
      <w:r>
        <w:rPr>
          <w:rFonts w:hint="eastAsia"/>
          <w:color w:val="auto"/>
          <w:sz w:val="24"/>
          <w:szCs w:val="18"/>
          <w:highlight w:val="none"/>
          <w:u w:val="none"/>
          <w:lang w:val="en-US" w:eastAsia="zh-CN"/>
        </w:rPr>
        <w:t>曹思敏</w:t>
      </w:r>
    </w:p>
    <w:p w14:paraId="040DF88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r>
        <w:rPr>
          <w:rFonts w:hint="eastAsia" w:cs="宋体"/>
          <w:color w:val="auto"/>
          <w:sz w:val="24"/>
          <w:szCs w:val="24"/>
          <w:highlight w:val="none"/>
          <w:u w:val="none"/>
          <w:lang w:val="en-US" w:eastAsia="zh-CN"/>
        </w:rPr>
        <w:t>0550-3519516、18712012204</w:t>
      </w:r>
    </w:p>
    <w:p w14:paraId="26E273D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2172701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名称：滁州市公共资源交易监督管理局</w:t>
      </w:r>
    </w:p>
    <w:p w14:paraId="47EC9A6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地址：滁州市龙蟠大道109号房产商务大厦3楼</w:t>
      </w:r>
    </w:p>
    <w:p w14:paraId="564DE35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联系方式：0550-38016</w:t>
      </w:r>
      <w:r>
        <w:rPr>
          <w:rFonts w:hint="eastAsia" w:cs="宋体"/>
          <w:color w:val="auto"/>
          <w:sz w:val="24"/>
          <w:szCs w:val="24"/>
          <w:highlight w:val="none"/>
          <w:u w:val="none"/>
          <w:lang w:val="en-US" w:eastAsia="zh-CN"/>
        </w:rPr>
        <w:t>01</w:t>
      </w:r>
    </w:p>
    <w:bookmarkEnd w:id="4"/>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5" w:name="_Toc7386"/>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5"/>
    </w:p>
    <w:p w14:paraId="370FE04A">
      <w:pPr>
        <w:spacing w:line="360" w:lineRule="auto"/>
        <w:jc w:val="center"/>
        <w:outlineLvl w:val="1"/>
        <w:rPr>
          <w:rFonts w:asciiTheme="minorEastAsia" w:hAnsiTheme="minorEastAsia" w:eastAsiaTheme="minorEastAsia"/>
          <w:b/>
          <w:color w:val="auto"/>
          <w:sz w:val="24"/>
          <w:highlight w:val="none"/>
        </w:rPr>
      </w:pPr>
      <w:bookmarkStart w:id="26" w:name="_Toc18621"/>
      <w:bookmarkStart w:id="27" w:name="_Toc12027"/>
      <w:bookmarkStart w:id="28" w:name="_Toc2768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6"/>
      <w:bookmarkEnd w:id="27"/>
      <w:bookmarkEnd w:id="28"/>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856"/>
        <w:gridCol w:w="6756"/>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3016A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186EF350">
            <w:pPr>
              <w:pStyle w:val="76"/>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AFE9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2CE4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771579F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589C52CA">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360BD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47A89B4F">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116C3C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 xml:space="preserve"> 3 </w:t>
            </w:r>
            <w:r>
              <w:rPr>
                <w:b w:val="0"/>
                <w:color w:val="auto"/>
                <w:sz w:val="24"/>
                <w:highlight w:val="none"/>
              </w:rPr>
              <w:t>月</w:t>
            </w:r>
            <w:r>
              <w:rPr>
                <w:rFonts w:hint="eastAsia"/>
                <w:b w:val="0"/>
                <w:color w:val="auto"/>
                <w:sz w:val="24"/>
                <w:highlight w:val="none"/>
                <w:u w:val="single"/>
                <w:lang w:val="en-US" w:eastAsia="zh-CN"/>
              </w:rPr>
              <w:t xml:space="preserve"> 27 </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576AC7EA">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w:t>
            </w:r>
            <w:r>
              <w:rPr>
                <w:rFonts w:hint="eastAsia"/>
                <w:b w:val="0"/>
                <w:color w:val="auto"/>
                <w:sz w:val="24"/>
                <w:highlight w:val="none"/>
                <w:lang w:val="en-US" w:eastAsia="zh-CN"/>
              </w:rPr>
              <w:t>/</w:t>
            </w:r>
            <w:r>
              <w:rPr>
                <w:b w:val="0"/>
                <w:color w:val="auto"/>
                <w:sz w:val="24"/>
                <w:highlight w:val="none"/>
              </w:rPr>
              <w:t>个包</w:t>
            </w:r>
          </w:p>
          <w:p w14:paraId="19006EF2">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18640B5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6DDB7C">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D2A6C5">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76"/>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60 </w:t>
            </w:r>
            <w:r>
              <w:rPr>
                <w:rFonts w:hint="eastAsia"/>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76CA97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327A479">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76"/>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7AE2312">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sz w:val="24"/>
                <w:highlight w:val="none"/>
                <w:u w:val="single"/>
                <w:lang w:val="en-US" w:eastAsia="zh-CN"/>
              </w:rPr>
              <w:t>/</w:t>
            </w:r>
            <w:r>
              <w:rPr>
                <w:rFonts w:hint="eastAsia" w:ascii="宋体" w:hAnsi="宋体" w:eastAsia="宋体"/>
                <w:b w:val="0"/>
                <w:color w:val="auto"/>
                <w:sz w:val="24"/>
                <w:highlight w:val="none"/>
              </w:rPr>
              <w:t>。</w:t>
            </w:r>
          </w:p>
          <w:p w14:paraId="6EB6BD0E">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1C34DB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7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29C179CC">
            <w:pPr>
              <w:pStyle w:val="76"/>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7"/>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76"/>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847A9E">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27EEF26C">
            <w:pPr>
              <w:pStyle w:val="76"/>
              <w:widowControl w:val="0"/>
              <w:numPr>
                <w:ilvl w:val="0"/>
                <w:numId w:val="2"/>
              </w:numPr>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中小企业声明函；</w:t>
            </w:r>
          </w:p>
          <w:p w14:paraId="610897A6">
            <w:pPr>
              <w:pStyle w:val="76"/>
              <w:widowControl w:val="0"/>
              <w:numPr>
                <w:ilvl w:val="0"/>
                <w:numId w:val="0"/>
              </w:numPr>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76"/>
              <w:widowControl w:val="0"/>
              <w:spacing w:before="0" w:beforeAutospacing="0" w:after="0" w:afterAutospacing="0" w:line="360" w:lineRule="auto"/>
              <w:jc w:val="both"/>
              <w:rPr>
                <w:rFonts w:hint="eastAsia" w:eastAsia="宋体"/>
                <w:b w:val="0"/>
                <w:bCs w:val="0"/>
                <w:color w:val="auto"/>
                <w:sz w:val="24"/>
                <w:szCs w:val="24"/>
                <w:highlight w:val="none"/>
                <w:lang w:eastAsia="zh-CN"/>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b w:val="0"/>
                <w:color w:val="auto"/>
                <w:sz w:val="24"/>
                <w:highlight w:val="none"/>
                <w:u w:val="none"/>
                <w:lang w:eastAsia="zh-CN"/>
              </w:rPr>
              <w:t>。</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060E76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8EA391">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76"/>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02488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u w:val="single"/>
                <w:lang w:val="en-US" w:eastAsia="zh-CN"/>
              </w:rPr>
              <w:t>/</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690B5BD">
            <w:pPr>
              <w:keepNext w:val="0"/>
              <w:keepLines w:val="0"/>
              <w:pageBreakBefore w:val="0"/>
              <w:numPr>
                <w:ilvl w:val="0"/>
                <w:numId w:val="0"/>
              </w:numPr>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14:paraId="04487469">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p>
          <w:p w14:paraId="7F524EB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sz w:val="24"/>
                <w:szCs w:val="24"/>
                <w:highlight w:val="none"/>
                <w:u w:val="single" w:color="auto"/>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bCs/>
                <w:color w:val="auto"/>
                <w:sz w:val="24"/>
                <w:szCs w:val="24"/>
                <w:highlight w:val="none"/>
                <w:u w:val="single"/>
                <w:lang w:val="en-US" w:eastAsia="zh-CN"/>
              </w:rPr>
              <w:t xml:space="preserve"> 履约保证金有效期满7日内。</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154C0BB1">
            <w:pPr>
              <w:pStyle w:val="76"/>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AE815A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代理费用</w:t>
            </w:r>
          </w:p>
        </w:tc>
        <w:tc>
          <w:tcPr>
            <w:tcW w:w="3556" w:type="pct"/>
            <w:vAlign w:val="center"/>
          </w:tcPr>
          <w:p w14:paraId="6B171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收费对象</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sym w:font="Wingdings" w:char="00A8"/>
            </w:r>
            <w:r>
              <w:rPr>
                <w:rFonts w:hint="eastAsia" w:ascii="宋体" w:hAnsi="宋体" w:eastAsia="宋体" w:cs="宋体"/>
                <w:color w:val="auto"/>
                <w:sz w:val="24"/>
                <w:szCs w:val="24"/>
                <w:highlight w:val="none"/>
                <w:u w:val="single"/>
                <w:lang w:val="en-US" w:eastAsia="zh-CN"/>
              </w:rPr>
              <w:t xml:space="preserve">采购人   </w:t>
            </w:r>
            <w:r>
              <w:rPr>
                <w:rFonts w:hint="eastAsia" w:ascii="宋体" w:hAnsi="宋体" w:eastAsia="宋体" w:cs="宋体"/>
                <w:color w:val="auto"/>
                <w:sz w:val="24"/>
                <w:szCs w:val="24"/>
                <w:highlight w:val="none"/>
                <w:u w:val="single"/>
                <w:lang w:val="en-US" w:eastAsia="zh-CN"/>
              </w:rPr>
              <w:sym w:font="Wingdings" w:char="00FE"/>
            </w:r>
            <w:r>
              <w:rPr>
                <w:rFonts w:hint="eastAsia" w:ascii="宋体" w:hAnsi="宋体" w:eastAsia="宋体" w:cs="宋体"/>
                <w:color w:val="auto"/>
                <w:sz w:val="24"/>
                <w:szCs w:val="24"/>
                <w:highlight w:val="none"/>
                <w:u w:val="single"/>
                <w:lang w:val="en-US" w:eastAsia="zh-CN"/>
              </w:rPr>
              <w:t>成交供应商</w:t>
            </w:r>
          </w:p>
          <w:p w14:paraId="7EA5A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（2）收取方式：成交供应商在获取成交通知书时一次性支付给代理机构</w:t>
            </w:r>
          </w:p>
          <w:p w14:paraId="49EBB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（3）收费标准：代理费8459元，参考《关于进一步明确代理费计取标准的通知》（滁公管综〔2023〕19号）标准，以最高限价计算。</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F65D464">
            <w:pPr>
              <w:pStyle w:val="7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1548F1">
            <w:pPr>
              <w:pStyle w:val="77"/>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BD76FE2">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38331EF4">
            <w:pPr>
              <w:pStyle w:val="76"/>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single"/>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p>
          <w:p w14:paraId="37FC2A55">
            <w:pPr>
              <w:pStyle w:val="76"/>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bCs/>
                <w:color w:val="auto"/>
                <w:kern w:val="0"/>
                <w:sz w:val="24"/>
                <w:szCs w:val="28"/>
                <w:highlight w:val="none"/>
                <w:u w:val="single"/>
                <w:lang w:eastAsia="zh-CN"/>
              </w:rPr>
              <w:t>滁州市公路管理服务中心</w:t>
            </w:r>
            <w:r>
              <w:rPr>
                <w:rFonts w:hint="eastAsia" w:ascii="宋体" w:hAnsi="宋体" w:eastAsia="宋体"/>
                <w:bCs/>
                <w:color w:val="auto"/>
                <w:kern w:val="0"/>
                <w:sz w:val="24"/>
                <w:szCs w:val="28"/>
                <w:highlight w:val="none"/>
                <w:u w:val="single"/>
                <w:lang w:val="en-US" w:eastAsia="zh-CN"/>
              </w:rPr>
              <w:t>或滁州市城投工程咨询管理有限公司</w:t>
            </w:r>
          </w:p>
          <w:p w14:paraId="2F66C476">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lang w:val="en-US" w:eastAsia="zh-CN"/>
              </w:rPr>
            </w:pPr>
            <w:r>
              <w:rPr>
                <w:rFonts w:hint="default" w:ascii="宋体" w:hAnsi="宋体" w:eastAsia="宋体"/>
                <w:b w:val="0"/>
                <w:color w:val="auto"/>
                <w:sz w:val="24"/>
                <w:highlight w:val="none"/>
              </w:rPr>
              <w:t>联系电话：</w:t>
            </w:r>
            <w:r>
              <w:rPr>
                <w:rFonts w:hint="eastAsia"/>
                <w:bCs/>
                <w:color w:val="auto"/>
                <w:kern w:val="0"/>
                <w:sz w:val="24"/>
                <w:szCs w:val="28"/>
                <w:highlight w:val="none"/>
                <w:u w:val="single"/>
                <w:lang w:eastAsia="zh-CN"/>
              </w:rPr>
              <w:t>0550-3033370、0550-3519516、18712012204</w:t>
            </w:r>
          </w:p>
          <w:p w14:paraId="68ED590E">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bCs/>
                <w:color w:val="auto"/>
                <w:kern w:val="0"/>
                <w:sz w:val="24"/>
                <w:szCs w:val="28"/>
                <w:highlight w:val="none"/>
                <w:u w:val="single"/>
                <w:lang w:eastAsia="zh-CN"/>
              </w:rPr>
              <w:t>滁州市龙蟠大道200号</w:t>
            </w:r>
            <w:r>
              <w:rPr>
                <w:rFonts w:hint="eastAsia" w:ascii="宋体" w:hAnsi="宋体" w:eastAsia="宋体"/>
                <w:bCs/>
                <w:color w:val="auto"/>
                <w:kern w:val="0"/>
                <w:sz w:val="24"/>
                <w:szCs w:val="28"/>
                <w:highlight w:val="none"/>
                <w:u w:val="single"/>
                <w:lang w:val="en-US" w:eastAsia="zh-CN"/>
              </w:rPr>
              <w:t>、</w:t>
            </w:r>
            <w:r>
              <w:rPr>
                <w:rFonts w:hint="eastAsia"/>
                <w:bCs/>
                <w:color w:val="auto"/>
                <w:kern w:val="0"/>
                <w:sz w:val="24"/>
                <w:szCs w:val="28"/>
                <w:highlight w:val="none"/>
                <w:u w:val="single"/>
                <w:lang w:eastAsia="zh-CN"/>
              </w:rPr>
              <w:t>滁州市龙蟠大道109号房产商务大厦6楼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283B4135">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1.特别提示：</w:t>
            </w:r>
          </w:p>
          <w:p w14:paraId="7D67FADE">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（1）供应商应填写投标信息并下载采购文件，否则无法上传响应文件。</w:t>
            </w:r>
          </w:p>
          <w:p w14:paraId="6A5F4774">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注：供应商如为联合体的，牵头人必须完善供应商信息，并在上传响应文件环节添加联合体参与信息。</w:t>
            </w:r>
          </w:p>
          <w:p w14:paraId="6048D496">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0512-58188516。</w:t>
            </w:r>
          </w:p>
          <w:p w14:paraId="79FF3F8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（3）如果过程中出现采购文件更改，应以最后发布的招标答疑澄清文件中的模板制作本项目最新响应文件。</w:t>
            </w:r>
          </w:p>
          <w:p w14:paraId="7877FA3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 xml:space="preserve">（4）供应商应当用本单位CA数字证书制作响应文件，制作成功后进行响应文件上传。联合体参加磋商的，磋商文件下载、响应文件编制、电子签章、网上递交标书、解密等工作均由其牵头人负责办理，其他联合体成员方按磋商文件要求提供相关材料即可。 </w:t>
            </w:r>
          </w:p>
          <w:p w14:paraId="3A9B481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DB23F9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（6）请供应商注意加密响应文件CA数字证书的有效期，不在有效期的CA数字证书无法解密响应文件。</w:t>
            </w:r>
          </w:p>
          <w:p w14:paraId="7F61C25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（7）供应商投标MAC地址一致，由磋商小组否决其磋商资格。</w:t>
            </w:r>
          </w:p>
          <w:p w14:paraId="298AD91D">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（8）供应商单方面出现其他供应商材料的，由磋商小组否决其响应资格。</w:t>
            </w:r>
          </w:p>
          <w:p w14:paraId="629C7D5B">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6BA9BA6A">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（10）供应商联系人或联系电话相同的，由磋商小组否决其响应资格，并报告监管部门作不良行为处理和进一步调查。</w:t>
            </w:r>
          </w:p>
          <w:p w14:paraId="145E713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（11）供应商以联合体名义参与磋商的，其质疑投诉应当由联合体全体成员共同提出。联合体成员单独进行质疑投诉的，应当书面征得联合体其他成员同意，联合体成员之间投诉的除外。</w:t>
            </w:r>
          </w:p>
          <w:p w14:paraId="0124F256">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12）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4DF6057B">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2.评审过程中的澄清、说明或补正：</w:t>
            </w:r>
          </w:p>
          <w:p w14:paraId="2AAF3B56">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（1）磋商小组通过网上招投标系统将需要澄清、说明或补正的内容以询标函的形式发送给供应商，供应商应安排专人登录网上招投标系统并保持在线状态，以便及时接收磋商小组可能发出的询标函。</w:t>
            </w:r>
          </w:p>
          <w:p w14:paraId="7404B555">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393ACA80">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3.同义词语：</w:t>
            </w:r>
          </w:p>
          <w:p w14:paraId="4ECE2FF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磋商文件第六章  响应文件格式、附件1“关于联合惩戒失信行为 加强信用查询管理的通知”等章节中 “招标人”、“投标人”，等同于“采购人”、“供应商”。</w:t>
            </w:r>
          </w:p>
          <w:p w14:paraId="0933E01E">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4.落实政府采购支持节能产品、环境标志产品政策。</w:t>
            </w:r>
          </w:p>
          <w:p w14:paraId="3E51E8E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5.系统中提供的表格与采购文件中不一致时，以采购文件中提供的表格格式为准。</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2BAB9C1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rPr>
              <w:t>自合同签订之日起，不高于</w:t>
            </w:r>
            <w:r>
              <w:rPr>
                <w:rFonts w:hint="eastAsia"/>
                <w:b w:val="0"/>
                <w:color w:val="auto"/>
                <w:sz w:val="24"/>
                <w:highlight w:val="none"/>
                <w:u w:val="single"/>
                <w:lang w:val="en-US" w:eastAsia="zh-CN"/>
              </w:rPr>
              <w:t>6</w:t>
            </w:r>
            <w:r>
              <w:rPr>
                <w:rFonts w:hint="eastAsia"/>
                <w:b w:val="0"/>
                <w:color w:val="auto"/>
                <w:sz w:val="24"/>
                <w:highlight w:val="none"/>
                <w:u w:val="single"/>
              </w:rPr>
              <w:t>0</w:t>
            </w:r>
            <w:r>
              <w:rPr>
                <w:rFonts w:hint="eastAsia"/>
                <w:b w:val="0"/>
                <w:color w:val="auto"/>
                <w:sz w:val="24"/>
                <w:highlight w:val="none"/>
              </w:rPr>
              <w:t>个日历天完工</w:t>
            </w:r>
          </w:p>
          <w:p w14:paraId="1102753E">
            <w:pPr>
              <w:pStyle w:val="76"/>
              <w:widowControl w:val="0"/>
              <w:spacing w:before="0" w:beforeAutospacing="0" w:after="0" w:afterAutospacing="0" w:line="360" w:lineRule="auto"/>
              <w:jc w:val="both"/>
              <w:rPr>
                <w:rFonts w:hint="eastAsia"/>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rFonts w:hint="eastAsia"/>
                <w:b w:val="0"/>
                <w:color w:val="auto"/>
                <w:sz w:val="24"/>
                <w:highlight w:val="none"/>
                <w:u w:val="single"/>
                <w:lang w:val="en-US" w:eastAsia="zh-CN"/>
              </w:rPr>
              <w:t>2026</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4</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15</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9" w:name="EB2a2e1a22d449405a860670c095486ab8"/>
            <w:r>
              <w:rPr>
                <w:rFonts w:hint="eastAsia"/>
                <w:b w:val="0"/>
                <w:color w:val="auto"/>
                <w:sz w:val="24"/>
                <w:highlight w:val="none"/>
              </w:rPr>
              <w:t>具体开工时间以开工令为准。</w:t>
            </w:r>
            <w:bookmarkEnd w:id="29"/>
          </w:p>
          <w:p w14:paraId="1EC2F4A0">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供应商自报的承诺工期为考核标准。因供应商原因造成的工期延误，每推迟一天，按合同价款（扣除暂估价和暂列金）万分之二处以违约金。</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7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质量标准要求</w:t>
            </w:r>
          </w:p>
        </w:tc>
        <w:tc>
          <w:tcPr>
            <w:tcW w:w="3556" w:type="pct"/>
            <w:vAlign w:val="center"/>
          </w:tcPr>
          <w:p w14:paraId="5BE5AF26">
            <w:pPr>
              <w:pStyle w:val="7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质量标准：符合国家及项目所在地验收标准，施工质量合格。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76"/>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76"/>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2C847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u w:val="single"/>
                <w:lang w:val="en-US" w:eastAsia="zh-CN"/>
              </w:rPr>
              <w:t>采购人</w:t>
            </w:r>
          </w:p>
          <w:p w14:paraId="06609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b w:val="0"/>
                <w:bCs/>
                <w:color w:val="auto"/>
                <w:kern w:val="0"/>
                <w:sz w:val="24"/>
                <w:szCs w:val="24"/>
                <w:highlight w:val="none"/>
                <w:u w:val="single"/>
                <w:lang w:val="en-US" w:eastAsia="zh-CN" w:bidi="ar-SA"/>
              </w:rPr>
              <w:t>双方约定为准</w:t>
            </w:r>
          </w:p>
          <w:p w14:paraId="038F21A9">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双方约定为准</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76"/>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75FB31B5">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702F0636">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5195E028">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tc>
      </w:tr>
      <w:tr w14:paraId="7CA6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3AC7D36">
            <w:pPr>
              <w:pStyle w:val="77"/>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30.11</w:t>
            </w:r>
          </w:p>
        </w:tc>
        <w:tc>
          <w:tcPr>
            <w:tcW w:w="977" w:type="pct"/>
            <w:vAlign w:val="center"/>
          </w:tcPr>
          <w:p w14:paraId="67F3A401">
            <w:pPr>
              <w:pStyle w:val="76"/>
              <w:widowControl w:val="0"/>
              <w:spacing w:before="0" w:beforeAutospacing="0" w:after="0" w:afterAutospacing="0" w:line="360" w:lineRule="auto"/>
              <w:jc w:val="center"/>
              <w:rPr>
                <w:rFonts w:hint="default" w:eastAsia="宋体"/>
                <w:b w:val="0"/>
                <w:color w:val="000000"/>
                <w:sz w:val="24"/>
                <w:szCs w:val="24"/>
                <w:highlight w:val="none"/>
                <w:lang w:val="en-US" w:eastAsia="zh-CN"/>
              </w:rPr>
            </w:pPr>
            <w:r>
              <w:rPr>
                <w:rFonts w:hint="eastAsia"/>
                <w:b w:val="0"/>
                <w:color w:val="000000"/>
                <w:sz w:val="24"/>
                <w:szCs w:val="24"/>
                <w:highlight w:val="none"/>
                <w:lang w:val="en-US" w:eastAsia="zh-CN"/>
              </w:rPr>
              <w:t>重要说明</w:t>
            </w:r>
          </w:p>
        </w:tc>
        <w:tc>
          <w:tcPr>
            <w:tcW w:w="3556" w:type="pct"/>
            <w:vAlign w:val="center"/>
          </w:tcPr>
          <w:p w14:paraId="69EC1A55">
            <w:pPr>
              <w:pStyle w:val="76"/>
              <w:widowControl w:val="0"/>
              <w:spacing w:before="0" w:beforeAutospacing="0" w:after="0" w:afterAutospacing="0" w:line="360" w:lineRule="auto"/>
              <w:jc w:val="both"/>
              <w:rPr>
                <w:rFonts w:hint="eastAsia" w:ascii="宋体" w:hAnsi="宋体" w:eastAsia="宋体" w:cs="Times New Roman"/>
                <w:b w:val="0"/>
                <w:bCs/>
                <w:color w:val="000000"/>
                <w:sz w:val="24"/>
                <w:szCs w:val="24"/>
                <w:highlight w:val="none"/>
                <w:lang w:val="en-US" w:eastAsia="zh-CN" w:bidi="ar-SA"/>
              </w:rPr>
            </w:pPr>
            <w:r>
              <w:rPr>
                <w:rFonts w:hint="eastAsia" w:ascii="宋体" w:hAnsi="宋体" w:eastAsia="宋体" w:cs="Times New Roman"/>
                <w:b w:val="0"/>
                <w:bCs/>
                <w:color w:val="000000"/>
                <w:sz w:val="24"/>
                <w:szCs w:val="24"/>
                <w:highlight w:val="none"/>
                <w:lang w:val="en-US" w:eastAsia="zh-CN" w:bidi="ar-SA"/>
              </w:rPr>
              <w:t>1.本项目为面向中小企业预留份额的采购包，专门面向中小企业采购。专门面向中小企业采购的项目或者采购包，不再执行价格评审优惠的扶持政策。</w:t>
            </w:r>
          </w:p>
          <w:p w14:paraId="7A36A793">
            <w:pPr>
              <w:pStyle w:val="76"/>
              <w:widowControl w:val="0"/>
              <w:spacing w:before="0" w:beforeAutospacing="0" w:after="0" w:afterAutospacing="0" w:line="360" w:lineRule="auto"/>
              <w:jc w:val="both"/>
              <w:rPr>
                <w:rFonts w:hint="eastAsia" w:ascii="宋体" w:hAnsi="宋体" w:eastAsia="宋体" w:cs="Times New Roman"/>
                <w:b w:val="0"/>
                <w:bCs/>
                <w:color w:val="000000"/>
                <w:sz w:val="24"/>
                <w:szCs w:val="24"/>
                <w:highlight w:val="none"/>
                <w:lang w:val="en-US" w:eastAsia="zh-CN" w:bidi="ar-SA"/>
              </w:rPr>
            </w:pPr>
            <w:r>
              <w:rPr>
                <w:rFonts w:hint="eastAsia" w:ascii="宋体" w:hAnsi="宋体" w:eastAsia="宋体" w:cs="Times New Roman"/>
                <w:b w:val="0"/>
                <w:bCs/>
                <w:color w:val="000000"/>
                <w:sz w:val="24"/>
                <w:szCs w:val="24"/>
                <w:highlight w:val="none"/>
                <w:lang w:val="en-US" w:eastAsia="zh-CN" w:bidi="ar-SA"/>
              </w:rPr>
              <w:t>2.采购标的对应的中小企业划分标准所属行业：建筑业。</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0" w:name="_Toc18784"/>
      <w:bookmarkStart w:id="31" w:name="_Toc26858"/>
      <w:bookmarkStart w:id="32" w:name="_Toc5087"/>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0"/>
      <w:bookmarkEnd w:id="31"/>
      <w:bookmarkEnd w:id="32"/>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3" w:name="_Hlk16458572"/>
      <w:r>
        <w:rPr>
          <w:rFonts w:hint="eastAsia"/>
          <w:color w:val="auto"/>
          <w:sz w:val="24"/>
          <w:szCs w:val="18"/>
          <w:highlight w:val="none"/>
        </w:rPr>
        <w:t>安徽省政府采购网</w:t>
      </w:r>
      <w:bookmarkEnd w:id="33"/>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4" w:name="_Hlk11703583"/>
      <w:r>
        <w:rPr>
          <w:rFonts w:hint="eastAsia" w:asciiTheme="minorEastAsia" w:hAnsiTheme="minorEastAsia" w:eastAsiaTheme="minorEastAsia"/>
          <w:color w:val="auto"/>
          <w:sz w:val="24"/>
          <w:highlight w:val="none"/>
        </w:rPr>
        <w:t>。</w:t>
      </w:r>
      <w:bookmarkEnd w:id="34"/>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A043B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.1响应文件的提交</w:t>
      </w:r>
    </w:p>
    <w:p w14:paraId="21556D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08F68B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（2）如果一个项目有多个标段，则需按标段下载对应标段磋商文件分别生成对应的响应文件，通过系统“上传响应文件”按标段分别上传到系统中。</w:t>
      </w:r>
    </w:p>
    <w:p w14:paraId="484131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（3）请供应商通过系统下载“响应文件制作工具”制作响应文件，并利用CA锁进行上传响应文件，上传已加密的响应文件，务必通过此方式上传响应文件。</w:t>
      </w:r>
    </w:p>
    <w:p w14:paraId="0F1874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（4）供应商在响应文件编制、签章、上传过程中如有任何操作的疑问请及时联系技术支持，电话：0550-3801701。</w:t>
      </w:r>
    </w:p>
    <w:p w14:paraId="5BDAA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rFonts w:hint="eastAsia"/>
          <w:b/>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E9017B3">
      <w:pPr>
        <w:spacing w:line="360" w:lineRule="auto"/>
        <w:ind w:firstLine="437"/>
        <w:outlineLvl w:val="2"/>
        <w:rPr>
          <w:rFonts w:hint="eastAsia"/>
          <w:b/>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hint="eastAsia" w:ascii="宋体" w:hAnsi="宋体" w:eastAsia="宋体" w:cs="宋体"/>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26F7F99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Times New Roman"/>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供应商最后报价均不得高于磋商文件（公告）列明的项目预算、最高投标限价，否则其响应文件将被认定为响应无效。望各供应商务必全程在线，及时进行回复，否则，因此给其造成相关后果，自行承担。采用分项报价的项目，最后报价的各分项结合一次报价中的各项单价按总价同比例下浮，价款结算时按成交下浮比率进行调整。</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5"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5"/>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w:t>
      </w:r>
      <w:r>
        <w:rPr>
          <w:rFonts w:hint="eastAsia" w:asciiTheme="minorEastAsia" w:hAnsiTheme="minorEastAsia" w:eastAsiaTheme="minorEastAsia"/>
          <w:color w:val="auto"/>
          <w:sz w:val="24"/>
          <w:highlight w:val="none"/>
        </w:rPr>
        <w:t>主要成交标的的名称、施工范围、施工工期、项目经理、执业证书信息</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6"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6"/>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3EA12BB">
      <w:pPr>
        <w:spacing w:line="360" w:lineRule="auto"/>
        <w:ind w:firstLine="437"/>
        <w:outlineLvl w:val="2"/>
        <w:rPr>
          <w:rFonts w:hint="eastAsia"/>
          <w:b/>
          <w:color w:val="auto"/>
          <w:sz w:val="24"/>
          <w:highlight w:val="none"/>
        </w:rPr>
      </w:pPr>
      <w:r>
        <w:rPr>
          <w:rFonts w:hint="eastAsia"/>
          <w:b/>
          <w:color w:val="auto"/>
          <w:sz w:val="24"/>
          <w:highlight w:val="none"/>
        </w:rPr>
        <w:t>3</w:t>
      </w:r>
      <w:r>
        <w:rPr>
          <w:rFonts w:hint="eastAsia"/>
          <w:b/>
          <w:color w:val="auto"/>
          <w:sz w:val="24"/>
          <w:highlight w:val="none"/>
          <w:lang w:val="en-US" w:eastAsia="zh-CN"/>
        </w:rPr>
        <w:t>0</w:t>
      </w:r>
      <w:r>
        <w:rPr>
          <w:rFonts w:hint="eastAsia"/>
          <w:b/>
          <w:color w:val="auto"/>
          <w:sz w:val="24"/>
          <w:highlight w:val="none"/>
        </w:rPr>
        <w:t>.投诉</w:t>
      </w:r>
    </w:p>
    <w:p w14:paraId="6452016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C7652F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B62FEF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30.3政府采购监督管理部门在处理投诉事项期间，可以视具体情况书面通知采购人暂停采购活动，但暂停时间最长不得超过30日</w:t>
      </w:r>
      <w:r>
        <w:rPr>
          <w:rFonts w:hint="eastAsia"/>
          <w:color w:val="auto"/>
          <w:sz w:val="24"/>
          <w:highlight w:val="none"/>
          <w:lang w:eastAsia="zh-CN"/>
        </w:rPr>
        <w:t>。</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1</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7" w:name="_Toc76"/>
      <w:r>
        <w:rPr>
          <w:rFonts w:hint="eastAsia" w:asciiTheme="minorEastAsia" w:hAnsiTheme="minorEastAsia" w:eastAsiaTheme="minorEastAsia"/>
          <w:b/>
          <w:color w:val="auto"/>
          <w:sz w:val="28"/>
          <w:highlight w:val="none"/>
        </w:rPr>
        <w:t>第三章  采购需求</w:t>
      </w:r>
      <w:bookmarkEnd w:id="37"/>
    </w:p>
    <w:tbl>
      <w:tblPr>
        <w:tblStyle w:val="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646"/>
        <w:gridCol w:w="6820"/>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890"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420"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890"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08392B0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人员必须按照施工需要及采购人要求按时到岗</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890"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AE84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所有进场材料必须符合国家质量标准、环保标准；所有货物（包括零部件）须为全新的、未使用过的原装正品，并完全符合国家质量标准，提供厂家出具的合格证书</w:t>
            </w:r>
            <w:r>
              <w:rPr>
                <w:rFonts w:hint="eastAsia" w:cs="@仿宋_GB2312" w:asciiTheme="minorEastAsia" w:hAnsiTheme="minorEastAsia" w:eastAsiaTheme="minorEastAsia"/>
                <w:color w:val="auto"/>
                <w:kern w:val="2"/>
                <w:sz w:val="24"/>
                <w:szCs w:val="22"/>
                <w:highlight w:val="none"/>
                <w:lang w:eastAsia="zh-CN"/>
              </w:rPr>
              <w:t>、具</w:t>
            </w:r>
            <w:r>
              <w:rPr>
                <w:rFonts w:hint="eastAsia" w:cs="@仿宋_GB2312" w:asciiTheme="minorEastAsia" w:hAnsiTheme="minorEastAsia" w:eastAsiaTheme="minorEastAsia"/>
                <w:color w:val="auto"/>
                <w:kern w:val="2"/>
                <w:sz w:val="24"/>
                <w:szCs w:val="22"/>
                <w:highlight w:val="none"/>
              </w:rPr>
              <w:t>有国家强制性认证要求的产品须提供相应证书。承包人采购的所有设备及主要材料进场报监理单位审核，经发包人认可后方可进场</w:t>
            </w:r>
            <w:r>
              <w:rPr>
                <w:rFonts w:hint="eastAsia" w:cs="@仿宋_GB2312" w:asciiTheme="minorEastAsia" w:hAnsiTheme="minorEastAsia" w:eastAsiaTheme="minorEastAsia"/>
                <w:color w:val="auto"/>
                <w:kern w:val="2"/>
                <w:sz w:val="24"/>
                <w:szCs w:val="22"/>
                <w:highlight w:val="none"/>
                <w:lang w:eastAsia="zh-CN"/>
              </w:rPr>
              <w:t>。</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890"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2AA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供应商结合图纸和现场情况自行考虑</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890"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890"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BD8340D">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890"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见第一章《</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邀请》</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890" w:type="pct"/>
            <w:vAlign w:val="center"/>
          </w:tcPr>
          <w:p w14:paraId="2CBC270C">
            <w:pPr>
              <w:pStyle w:val="76"/>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17BF0A28">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val="en-US" w:eastAsia="zh-CN"/>
              </w:rPr>
              <w:t>2025年市本级国省干线汛期灾毁公路抢通保通工程</w:t>
            </w:r>
          </w:p>
          <w:p w14:paraId="511999CE">
            <w:pPr>
              <w:spacing w:line="360" w:lineRule="auto"/>
              <w:jc w:val="left"/>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8" w:name="_Toc25336"/>
      <w:r>
        <w:rPr>
          <w:rFonts w:hint="eastAsia" w:asciiTheme="minorEastAsia" w:hAnsiTheme="minorEastAsia" w:eastAsiaTheme="minorEastAsia"/>
          <w:b/>
          <w:color w:val="auto"/>
          <w:sz w:val="28"/>
          <w:highlight w:val="none"/>
        </w:rPr>
        <w:t>第四章  评审方法和标准</w:t>
      </w:r>
      <w:bookmarkEnd w:id="38"/>
    </w:p>
    <w:p w14:paraId="405AFB19">
      <w:pPr>
        <w:spacing w:line="360" w:lineRule="auto"/>
        <w:ind w:firstLine="437"/>
        <w:outlineLvl w:val="1"/>
        <w:rPr>
          <w:rFonts w:asciiTheme="minorEastAsia" w:hAnsiTheme="minorEastAsia" w:eastAsiaTheme="minorEastAsia"/>
          <w:b/>
          <w:color w:val="auto"/>
          <w:sz w:val="24"/>
          <w:highlight w:val="none"/>
        </w:rPr>
      </w:pPr>
      <w:bookmarkStart w:id="39" w:name="_Toc3679"/>
      <w:bookmarkStart w:id="40" w:name="_Toc31533"/>
      <w:bookmarkStart w:id="41" w:name="_Toc2832"/>
      <w:r>
        <w:rPr>
          <w:rFonts w:hint="eastAsia" w:asciiTheme="minorEastAsia" w:hAnsiTheme="minorEastAsia" w:eastAsiaTheme="minorEastAsia"/>
          <w:b/>
          <w:color w:val="auto"/>
          <w:sz w:val="24"/>
          <w:highlight w:val="none"/>
        </w:rPr>
        <w:t>一、总则</w:t>
      </w:r>
      <w:bookmarkEnd w:id="39"/>
      <w:bookmarkEnd w:id="40"/>
      <w:bookmarkEnd w:id="41"/>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42" w:name="_Toc16232"/>
      <w:bookmarkStart w:id="43" w:name="_Toc2721"/>
      <w:bookmarkStart w:id="44" w:name="_Toc13405"/>
      <w:r>
        <w:rPr>
          <w:rFonts w:hint="eastAsia" w:asciiTheme="minorEastAsia" w:hAnsiTheme="minorEastAsia" w:eastAsiaTheme="minorEastAsia"/>
          <w:b/>
          <w:color w:val="auto"/>
          <w:sz w:val="24"/>
          <w:highlight w:val="none"/>
        </w:rPr>
        <w:t>二、评审方法</w:t>
      </w:r>
      <w:bookmarkEnd w:id="42"/>
      <w:bookmarkEnd w:id="43"/>
      <w:bookmarkEnd w:id="44"/>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71"/>
        <w:gridCol w:w="4194"/>
        <w:gridCol w:w="281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77"/>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磋商邀请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center"/>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524B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DFC071D">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4</w:t>
            </w:r>
          </w:p>
        </w:tc>
        <w:tc>
          <w:tcPr>
            <w:tcW w:w="1357" w:type="dxa"/>
            <w:vAlign w:val="center"/>
          </w:tcPr>
          <w:p w14:paraId="3AA298AA">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cs="宋体"/>
                <w:color w:val="000000"/>
                <w:sz w:val="24"/>
                <w:szCs w:val="24"/>
                <w:highlight w:val="none"/>
              </w:rPr>
              <w:t>中小企业证明文件</w:t>
            </w:r>
          </w:p>
        </w:tc>
        <w:tc>
          <w:tcPr>
            <w:tcW w:w="3867" w:type="dxa"/>
            <w:vAlign w:val="top"/>
          </w:tcPr>
          <w:p w14:paraId="17694E6E">
            <w:pPr>
              <w:spacing w:after="50" w:line="360" w:lineRule="auto"/>
              <w:ind w:right="-10"/>
              <w:jc w:val="left"/>
              <w:rPr>
                <w:rFonts w:hint="eastAsia" w:ascii="宋体" w:hAnsi="宋体" w:eastAsia="宋体" w:cs="宋体"/>
                <w:color w:val="000000"/>
                <w:sz w:val="24"/>
                <w:szCs w:val="24"/>
                <w:highlight w:val="none"/>
                <w:lang w:eastAsia="zh-CN"/>
              </w:rPr>
            </w:pPr>
            <w:r>
              <w:rPr>
                <w:rFonts w:hint="eastAsia" w:ascii="宋体" w:hAnsi="宋体" w:eastAsia="宋体"/>
                <w:color w:val="000000"/>
                <w:sz w:val="24"/>
                <w:szCs w:val="28"/>
                <w:highlight w:val="none"/>
              </w:rPr>
              <w:t>符合</w:t>
            </w:r>
            <w:r>
              <w:rPr>
                <w:rFonts w:hint="eastAsia" w:ascii="宋体" w:hAnsi="宋体" w:eastAsia="宋体"/>
                <w:color w:val="000000"/>
                <w:sz w:val="24"/>
                <w:szCs w:val="28"/>
                <w:highlight w:val="none"/>
                <w:lang w:val="en-US" w:eastAsia="zh-CN"/>
              </w:rPr>
              <w:t>申请人的</w:t>
            </w:r>
            <w:r>
              <w:rPr>
                <w:rFonts w:hint="eastAsia" w:ascii="宋体" w:hAnsi="宋体" w:eastAsia="宋体"/>
                <w:color w:val="000000"/>
                <w:sz w:val="24"/>
                <w:szCs w:val="28"/>
                <w:highlight w:val="none"/>
              </w:rPr>
              <w:t>资格</w:t>
            </w:r>
            <w:r>
              <w:rPr>
                <w:rFonts w:hint="eastAsia" w:ascii="宋体" w:hAnsi="宋体" w:eastAsia="宋体"/>
                <w:color w:val="000000"/>
                <w:sz w:val="24"/>
                <w:szCs w:val="28"/>
                <w:highlight w:val="none"/>
                <w:lang w:val="en-US" w:eastAsia="zh-CN"/>
              </w:rPr>
              <w:t>要求</w:t>
            </w:r>
            <w:r>
              <w:rPr>
                <w:rFonts w:hint="eastAsia" w:ascii="宋体" w:hAnsi="宋体" w:eastAsia="宋体"/>
                <w:color w:val="000000"/>
                <w:sz w:val="24"/>
                <w:szCs w:val="28"/>
                <w:highlight w:val="none"/>
              </w:rPr>
              <w:t>中落实政府采购政策需满足的资格要求</w:t>
            </w:r>
            <w:r>
              <w:rPr>
                <w:rFonts w:hint="eastAsia" w:ascii="宋体" w:hAnsi="宋体" w:eastAsia="宋体"/>
                <w:color w:val="000000"/>
                <w:sz w:val="24"/>
                <w:szCs w:val="28"/>
                <w:highlight w:val="none"/>
                <w:lang w:eastAsia="zh-CN"/>
              </w:rPr>
              <w:t>：</w:t>
            </w:r>
          </w:p>
          <w:p w14:paraId="4510D6C4">
            <w:pPr>
              <w:spacing w:after="50" w:line="360" w:lineRule="auto"/>
              <w:ind w:right="-1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专门面向中小企业采购</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提</w:t>
            </w:r>
            <w:r>
              <w:rPr>
                <w:rFonts w:hint="eastAsia" w:ascii="宋体" w:hAnsi="宋体" w:eastAsia="宋体" w:cs="宋体"/>
                <w:color w:val="000000"/>
                <w:sz w:val="24"/>
                <w:szCs w:val="24"/>
                <w:highlight w:val="none"/>
              </w:rPr>
              <w:t>供《中小企业声明函》或《残疾人福利性单位声明函》或由省级以上监狱管理局、戒毒管理局（含新疆 生产建设兵团）出具的属于监狱企业的证明文件。</w:t>
            </w:r>
          </w:p>
          <w:p w14:paraId="2B46ADE8">
            <w:pPr>
              <w:spacing w:after="50" w:line="360" w:lineRule="auto"/>
              <w:ind w:right="-10" w:rightChars="0"/>
              <w:jc w:val="left"/>
              <w:rPr>
                <w:rFonts w:hint="eastAsia" w:cs="宋体"/>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文件要求以联合体形式参加或者要求合同分包的，且</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文件关于预留份额的要求。</w:t>
            </w:r>
          </w:p>
        </w:tc>
        <w:tc>
          <w:tcPr>
            <w:tcW w:w="2599" w:type="dxa"/>
            <w:vAlign w:val="center"/>
          </w:tcPr>
          <w:p w14:paraId="71E406BA">
            <w:pPr>
              <w:spacing w:after="50" w:line="360" w:lineRule="auto"/>
              <w:ind w:right="-10" w:rightChars="0"/>
              <w:jc w:val="center"/>
              <w:rPr>
                <w:rFonts w:hint="eastAsia" w:ascii="宋体" w:hAnsi="宋体" w:eastAsia="宋体" w:cs="宋体"/>
                <w:sz w:val="24"/>
                <w:szCs w:val="24"/>
                <w:highlight w:val="none"/>
              </w:rPr>
            </w:pPr>
            <w:r>
              <w:rPr>
                <w:rFonts w:hint="eastAsia" w:ascii="宋体" w:hAnsi="宋体" w:eastAsia="宋体"/>
                <w:color w:val="000000"/>
                <w:sz w:val="24"/>
                <w:highlight w:val="none"/>
              </w:rPr>
              <w:t>详见第六章</w:t>
            </w:r>
            <w:r>
              <w:rPr>
                <w:rFonts w:hint="eastAsia" w:ascii="宋体" w:hAnsi="宋体" w:eastAsia="宋体"/>
                <w:color w:val="000000"/>
                <w:sz w:val="24"/>
                <w:highlight w:val="none"/>
                <w:lang w:val="en-US" w:eastAsia="zh-CN"/>
              </w:rPr>
              <w:t>响应</w:t>
            </w:r>
            <w:r>
              <w:rPr>
                <w:rFonts w:hint="eastAsia" w:ascii="宋体" w:hAnsi="宋体" w:eastAsia="宋体"/>
                <w:color w:val="000000"/>
                <w:sz w:val="24"/>
                <w:highlight w:val="none"/>
              </w:rPr>
              <w:t>文件格式</w:t>
            </w:r>
            <w:r>
              <w:rPr>
                <w:rFonts w:hint="eastAsia" w:ascii="宋体" w:hAnsi="宋体" w:eastAsia="宋体"/>
                <w:color w:val="000000"/>
                <w:sz w:val="24"/>
                <w:highlight w:val="none"/>
                <w:lang w:eastAsia="zh-CN"/>
              </w:rPr>
              <w:t>。</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center"/>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kern w:val="2"/>
                <w:sz w:val="24"/>
                <w:szCs w:val="24"/>
                <w:highlight w:val="none"/>
                <w:lang w:val="en-US" w:eastAsia="zh-CN"/>
              </w:rPr>
              <w:t>6</w:t>
            </w:r>
          </w:p>
        </w:tc>
        <w:tc>
          <w:tcPr>
            <w:tcW w:w="796" w:type="pct"/>
            <w:vAlign w:val="center"/>
          </w:tcPr>
          <w:p w14:paraId="0B0D1B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08F70821">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格式、填写要求符合磋商文件规定并加盖供应商电子签章</w:t>
            </w:r>
          </w:p>
        </w:tc>
        <w:tc>
          <w:tcPr>
            <w:tcW w:w="1524" w:type="pct"/>
            <w:vAlign w:val="center"/>
          </w:tcPr>
          <w:p w14:paraId="323B8D59">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hint="eastAsia"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法定代表人参加磋商的无需此件，提供身份证明即可。详见第六章响应文件格式。</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kern w:val="2"/>
                <w:sz w:val="24"/>
                <w:szCs w:val="24"/>
                <w:highlight w:val="none"/>
                <w:lang w:val="en-US" w:eastAsia="zh-CN"/>
              </w:rPr>
              <w:t>7</w:t>
            </w:r>
          </w:p>
        </w:tc>
        <w:tc>
          <w:tcPr>
            <w:tcW w:w="796" w:type="pct"/>
            <w:vAlign w:val="center"/>
          </w:tcPr>
          <w:p w14:paraId="626403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793FCFF1">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符合磋商文件要求。</w:t>
            </w:r>
          </w:p>
        </w:tc>
        <w:tc>
          <w:tcPr>
            <w:tcW w:w="1524" w:type="pct"/>
            <w:vAlign w:val="center"/>
          </w:tcPr>
          <w:p w14:paraId="7F9D6E43">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hint="eastAsia"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详见第六章响应文件格式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sz w:val="24"/>
                <w:szCs w:val="24"/>
                <w:highlight w:val="none"/>
                <w:lang w:val="en-US" w:eastAsia="zh-CN"/>
              </w:rPr>
              <w:t>8</w:t>
            </w:r>
          </w:p>
        </w:tc>
        <w:tc>
          <w:tcPr>
            <w:tcW w:w="796" w:type="pct"/>
            <w:vAlign w:val="center"/>
          </w:tcPr>
          <w:p w14:paraId="318E1CD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5B33756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11A49F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cs="Times New Roman"/>
                <w:color w:val="auto"/>
                <w:kern w:val="2"/>
                <w:sz w:val="24"/>
                <w:szCs w:val="22"/>
                <w:highlight w:val="none"/>
              </w:rPr>
            </w:pPr>
            <w:r>
              <w:rPr>
                <w:rFonts w:hint="eastAsia" w:asciiTheme="minorEastAsia" w:hAnsiTheme="minorEastAsia" w:eastAsiaTheme="minorEastAsia"/>
                <w:sz w:val="24"/>
                <w:highlight w:val="none"/>
              </w:rPr>
              <w:t>详见第六章响应文件格式。</w:t>
            </w:r>
          </w:p>
        </w:tc>
      </w:tr>
      <w:tr w14:paraId="5B3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231E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9</w:t>
            </w:r>
          </w:p>
        </w:tc>
        <w:tc>
          <w:tcPr>
            <w:tcW w:w="796" w:type="pct"/>
            <w:vAlign w:val="center"/>
          </w:tcPr>
          <w:p w14:paraId="0E4AA98C">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sz w:val="24"/>
                <w:szCs w:val="28"/>
                <w:highlight w:val="none"/>
              </w:rPr>
              <w:t>诚信响应承诺书</w:t>
            </w:r>
          </w:p>
        </w:tc>
        <w:tc>
          <w:tcPr>
            <w:tcW w:w="2268" w:type="pct"/>
            <w:vAlign w:val="center"/>
          </w:tcPr>
          <w:p w14:paraId="67BD5669">
            <w:pPr>
              <w:spacing w:after="50" w:line="360" w:lineRule="auto"/>
              <w:ind w:right="-10" w:rightChars="0"/>
              <w:jc w:val="left"/>
              <w:rPr>
                <w:rFonts w:hint="eastAsia" w:ascii="宋体" w:hAnsi="宋体" w:eastAsia="宋体" w:cs="宋体"/>
                <w:color w:val="auto"/>
                <w:sz w:val="24"/>
                <w:szCs w:val="24"/>
                <w:highlight w:val="none"/>
              </w:rPr>
            </w:pPr>
            <w:r>
              <w:rPr>
                <w:rFonts w:hint="eastAsia" w:asciiTheme="minorEastAsia" w:hAnsiTheme="minorEastAsia" w:eastAsiaTheme="minorEastAsia"/>
                <w:sz w:val="24"/>
                <w:szCs w:val="28"/>
                <w:highlight w:val="none"/>
              </w:rPr>
              <w:t>格式、填写要求符合磋商文件规定并加盖供应商电子签章</w:t>
            </w:r>
          </w:p>
        </w:tc>
        <w:tc>
          <w:tcPr>
            <w:tcW w:w="1524" w:type="pct"/>
            <w:vAlign w:val="center"/>
          </w:tcPr>
          <w:p w14:paraId="5038C25F">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sz w:val="24"/>
                <w:szCs w:val="28"/>
                <w:highlight w:val="none"/>
              </w:rPr>
              <w:t>详见第六章响应文件格式。</w:t>
            </w:r>
          </w:p>
        </w:tc>
      </w:tr>
      <w:tr w14:paraId="787E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15F18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c>
          <w:tcPr>
            <w:tcW w:w="796" w:type="pct"/>
            <w:vAlign w:val="center"/>
          </w:tcPr>
          <w:p w14:paraId="3200B64B">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sz w:val="24"/>
                <w:szCs w:val="28"/>
                <w:highlight w:val="none"/>
              </w:rPr>
              <w:t>诚信履约承诺函</w:t>
            </w:r>
          </w:p>
        </w:tc>
        <w:tc>
          <w:tcPr>
            <w:tcW w:w="2268" w:type="pct"/>
            <w:vAlign w:val="center"/>
          </w:tcPr>
          <w:p w14:paraId="1BFA3A63">
            <w:pPr>
              <w:spacing w:after="50" w:line="360" w:lineRule="auto"/>
              <w:ind w:right="-10" w:rightChars="0"/>
              <w:jc w:val="left"/>
              <w:rPr>
                <w:rFonts w:hint="eastAsia" w:ascii="宋体" w:hAnsi="宋体" w:eastAsia="宋体" w:cs="宋体"/>
                <w:color w:val="auto"/>
                <w:sz w:val="24"/>
                <w:szCs w:val="24"/>
                <w:highlight w:val="none"/>
              </w:rPr>
            </w:pPr>
            <w:r>
              <w:rPr>
                <w:rFonts w:hint="eastAsia" w:asciiTheme="minorEastAsia" w:hAnsiTheme="minorEastAsia" w:eastAsiaTheme="minorEastAsia"/>
                <w:sz w:val="24"/>
                <w:szCs w:val="28"/>
                <w:highlight w:val="none"/>
              </w:rPr>
              <w:t>格式、填写要求符合磋商文件规定并加盖供应商电子签章</w:t>
            </w:r>
          </w:p>
        </w:tc>
        <w:tc>
          <w:tcPr>
            <w:tcW w:w="1524" w:type="pct"/>
            <w:vAlign w:val="center"/>
          </w:tcPr>
          <w:p w14:paraId="729BFA58">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sz w:val="24"/>
                <w:szCs w:val="28"/>
                <w:highlight w:val="none"/>
              </w:rPr>
              <w:t>详见第六章响应文件格式。</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center"/>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74B57C9B">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注：</w:t>
      </w:r>
      <w:r>
        <w:rPr>
          <w:rFonts w:hint="eastAsia" w:asciiTheme="minorEastAsia" w:hAnsiTheme="minorEastAsia" w:eastAsiaTheme="minorEastAsia"/>
          <w:b/>
          <w:bCs/>
          <w:color w:val="auto"/>
          <w:sz w:val="24"/>
          <w:highlight w:val="none"/>
        </w:rPr>
        <w:t>供应商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220DA5E3">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b/>
          <w:bCs/>
          <w:color w:val="auto"/>
          <w:sz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572"/>
        <w:gridCol w:w="4814"/>
        <w:gridCol w:w="2451"/>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w:t>
            </w:r>
            <w:r>
              <w:rPr>
                <w:rFonts w:hint="eastAsia" w:ascii="宋体" w:hAnsi="宋体" w:eastAsia="宋体" w:cs="宋体"/>
                <w:b w:val="0"/>
                <w:bCs w:val="0"/>
                <w:i w:val="0"/>
                <w:iCs w:val="0"/>
                <w:color w:val="auto"/>
                <w:sz w:val="24"/>
                <w:szCs w:val="24"/>
                <w:highlight w:val="none"/>
                <w:u w:val="none"/>
                <w:lang w:val="en-US" w:eastAsia="zh-CN"/>
              </w:rPr>
              <w:t>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657AB5E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根据《关于推进解决政府采购异常低价问题的通知》（财库〔2026〕2号），采购人可以结合具体项目实际情况，提高上述评审标准第（1）项至第（3）项中的数值标准，但是最高不得超过65%。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pPr w:leftFromText="180" w:rightFromText="180" w:vertAnchor="text" w:horzAnchor="page" w:tblpX="1094" w:tblpY="47"/>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27"/>
        <w:gridCol w:w="7530"/>
      </w:tblGrid>
      <w:tr w14:paraId="0D7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noWrap w:val="0"/>
            <w:vAlign w:val="center"/>
          </w:tcPr>
          <w:p w14:paraId="0153AFDC">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color w:val="auto"/>
                <w:szCs w:val="21"/>
                <w:highlight w:val="none"/>
              </w:rPr>
            </w:pPr>
            <w:r>
              <w:rPr>
                <w:rFonts w:hint="eastAsia" w:asciiTheme="minorEastAsia" w:hAnsiTheme="minorEastAsia" w:eastAsiaTheme="minorEastAsia"/>
                <w:b/>
                <w:bCs/>
                <w:color w:val="auto"/>
                <w:sz w:val="24"/>
                <w:highlight w:val="none"/>
              </w:rPr>
              <w:t>类别</w:t>
            </w:r>
          </w:p>
        </w:tc>
        <w:tc>
          <w:tcPr>
            <w:tcW w:w="1227" w:type="dxa"/>
            <w:noWrap w:val="0"/>
            <w:vAlign w:val="center"/>
          </w:tcPr>
          <w:p w14:paraId="5402955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bCs/>
                <w:szCs w:val="21"/>
                <w:lang w:val="en-US" w:eastAsia="zh-CN"/>
              </w:rPr>
            </w:pPr>
            <w:r>
              <w:rPr>
                <w:rFonts w:hint="eastAsia" w:asciiTheme="minorEastAsia" w:hAnsiTheme="minorEastAsia" w:eastAsiaTheme="minorEastAsia"/>
                <w:b/>
                <w:bCs/>
                <w:color w:val="auto"/>
                <w:sz w:val="24"/>
                <w:highlight w:val="none"/>
              </w:rPr>
              <w:t>评分内容</w:t>
            </w:r>
          </w:p>
        </w:tc>
        <w:tc>
          <w:tcPr>
            <w:tcW w:w="7530" w:type="dxa"/>
            <w:noWrap w:val="0"/>
            <w:vAlign w:val="center"/>
          </w:tcPr>
          <w:p w14:paraId="1F1A7B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bCs/>
                <w:szCs w:val="21"/>
                <w:lang w:val="en-US" w:eastAsia="zh-CN"/>
              </w:rPr>
            </w:pPr>
            <w:r>
              <w:rPr>
                <w:rFonts w:hint="eastAsia" w:asciiTheme="minorEastAsia" w:hAnsiTheme="minorEastAsia" w:eastAsiaTheme="minorEastAsia"/>
                <w:b/>
                <w:bCs/>
                <w:color w:val="auto"/>
                <w:sz w:val="24"/>
                <w:highlight w:val="none"/>
              </w:rPr>
              <w:t>评分标准</w:t>
            </w:r>
          </w:p>
        </w:tc>
      </w:tr>
      <w:tr w14:paraId="4CE6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restart"/>
            <w:noWrap w:val="0"/>
            <w:vAlign w:val="center"/>
          </w:tcPr>
          <w:p w14:paraId="3542E81D">
            <w:pPr>
              <w:keepNext w:val="0"/>
              <w:keepLines w:val="0"/>
              <w:pageBreakBefore w:val="0"/>
              <w:widowControl w:val="0"/>
              <w:kinsoku/>
              <w:wordWrap/>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D69B079">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rPr>
              <w:t>分）</w:t>
            </w:r>
          </w:p>
        </w:tc>
        <w:tc>
          <w:tcPr>
            <w:tcW w:w="1227" w:type="dxa"/>
            <w:noWrap w:val="0"/>
            <w:vAlign w:val="center"/>
          </w:tcPr>
          <w:p w14:paraId="7FCD5D27">
            <w:pPr>
              <w:pStyle w:val="20"/>
              <w:keepNext w:val="0"/>
              <w:keepLines w:val="0"/>
              <w:pageBreakBefore w:val="0"/>
              <w:widowControl w:val="0"/>
              <w:kinsoku/>
              <w:wordWrap/>
              <w:overflowPunct/>
              <w:topLinePunct w:val="0"/>
              <w:autoSpaceDE/>
              <w:autoSpaceDN/>
              <w:bidi w:val="0"/>
              <w:spacing w:line="440" w:lineRule="exact"/>
              <w:ind w:left="0" w:leftChars="0"/>
              <w:jc w:val="center"/>
              <w:textAlignment w:val="auto"/>
              <w:rPr>
                <w:rFonts w:hint="eastAsia" w:ascii="宋体" w:hAnsi="宋体" w:eastAsia="宋体" w:cstheme="minorBidi"/>
                <w:bCs/>
                <w:color w:val="auto"/>
                <w:kern w:val="2"/>
                <w:sz w:val="24"/>
                <w:szCs w:val="24"/>
                <w:lang w:val="en-US" w:eastAsia="zh-CN" w:bidi="ar-SA"/>
              </w:rPr>
            </w:pPr>
            <w:r>
              <w:rPr>
                <w:rFonts w:hint="eastAsia" w:ascii="宋体" w:hAnsi="宋体" w:eastAsia="宋体"/>
                <w:bCs/>
                <w:color w:val="auto"/>
                <w:sz w:val="24"/>
                <w:szCs w:val="24"/>
                <w:lang w:val="en-US" w:eastAsia="zh-CN"/>
              </w:rPr>
              <w:t>供应商业绩（</w:t>
            </w:r>
            <w:r>
              <w:rPr>
                <w:rFonts w:hint="eastAsia" w:ascii="宋体" w:hAnsi="宋体"/>
                <w:bCs/>
                <w:color w:val="auto"/>
                <w:sz w:val="24"/>
                <w:szCs w:val="24"/>
                <w:lang w:val="en-US" w:eastAsia="zh-CN"/>
              </w:rPr>
              <w:t>4</w:t>
            </w:r>
            <w:r>
              <w:rPr>
                <w:rFonts w:hint="eastAsia" w:ascii="宋体" w:hAnsi="宋体" w:eastAsia="宋体"/>
                <w:bCs/>
                <w:color w:val="auto"/>
                <w:sz w:val="24"/>
                <w:szCs w:val="24"/>
                <w:lang w:val="en-US" w:eastAsia="zh-CN"/>
              </w:rPr>
              <w:t>分）</w:t>
            </w:r>
          </w:p>
        </w:tc>
        <w:tc>
          <w:tcPr>
            <w:tcW w:w="7530" w:type="dxa"/>
            <w:noWrap w:val="0"/>
            <w:vAlign w:val="center"/>
          </w:tcPr>
          <w:p w14:paraId="7417F2F2">
            <w:pPr>
              <w:pStyle w:val="20"/>
              <w:keepNext w:val="0"/>
              <w:keepLines w:val="0"/>
              <w:pageBreakBefore w:val="0"/>
              <w:widowControl w:val="0"/>
              <w:kinsoku/>
              <w:wordWrap/>
              <w:overflowPunct/>
              <w:topLinePunct w:val="0"/>
              <w:autoSpaceDE/>
              <w:autoSpaceDN/>
              <w:bidi w:val="0"/>
              <w:spacing w:line="440" w:lineRule="exact"/>
              <w:ind w:left="0" w:leftChars="0" w:right="-10" w:rightChars="0"/>
              <w:textAlignment w:val="auto"/>
              <w:rPr>
                <w:rFonts w:hint="default" w:ascii="宋体" w:hAnsi="宋体" w:eastAsia="宋体" w:cstheme="minorBidi"/>
                <w:bCs/>
                <w:color w:val="auto"/>
                <w:kern w:val="2"/>
                <w:sz w:val="24"/>
                <w:szCs w:val="24"/>
                <w:lang w:val="en-US" w:eastAsia="zh-CN" w:bidi="ar-SA"/>
              </w:rPr>
            </w:pPr>
            <w:r>
              <w:rPr>
                <w:rFonts w:hint="eastAsia" w:ascii="宋体" w:hAnsi="宋体"/>
                <w:bCs/>
                <w:color w:val="auto"/>
                <w:sz w:val="24"/>
                <w:szCs w:val="24"/>
                <w:lang w:val="en-US" w:eastAsia="zh-CN"/>
              </w:rPr>
              <w:t>供应商自2023年1月1日至今每提供</w:t>
            </w:r>
            <w:r>
              <w:rPr>
                <w:rFonts w:hint="eastAsia" w:ascii="宋体" w:hAnsi="宋体" w:eastAsia="宋体"/>
                <w:bCs/>
                <w:color w:val="auto"/>
                <w:sz w:val="24"/>
                <w:szCs w:val="24"/>
                <w:lang w:val="en-US" w:eastAsia="zh-CN"/>
              </w:rPr>
              <w:t>1个交通安全设施</w:t>
            </w:r>
            <w:r>
              <w:rPr>
                <w:rFonts w:hint="eastAsia" w:ascii="宋体" w:hAnsi="宋体"/>
                <w:bCs/>
                <w:color w:val="auto"/>
                <w:sz w:val="24"/>
                <w:szCs w:val="24"/>
                <w:lang w:val="en-US" w:eastAsia="zh-CN"/>
              </w:rPr>
              <w:t>（养护）</w:t>
            </w:r>
            <w:r>
              <w:rPr>
                <w:rFonts w:hint="eastAsia" w:ascii="宋体" w:hAnsi="宋体" w:eastAsia="宋体"/>
                <w:bCs/>
                <w:color w:val="auto"/>
                <w:sz w:val="24"/>
                <w:szCs w:val="24"/>
                <w:lang w:val="en-US" w:eastAsia="zh-CN"/>
              </w:rPr>
              <w:t>工程（或路基路面养护）</w:t>
            </w:r>
            <w:r>
              <w:rPr>
                <w:rFonts w:hint="eastAsia" w:ascii="宋体" w:hAnsi="宋体"/>
                <w:bCs/>
                <w:color w:val="auto"/>
                <w:sz w:val="24"/>
                <w:szCs w:val="24"/>
                <w:lang w:val="en-US" w:eastAsia="zh-CN"/>
              </w:rPr>
              <w:t>施工业绩的，得2分，本项满分4分。提供</w:t>
            </w:r>
            <w:r>
              <w:rPr>
                <w:rFonts w:hint="eastAsia" w:ascii="宋体" w:hAnsi="宋体"/>
                <w:bCs/>
                <w:color w:val="auto"/>
                <w:sz w:val="24"/>
                <w:szCs w:val="24"/>
              </w:rPr>
              <w:t>合同扫描件</w:t>
            </w:r>
            <w:r>
              <w:rPr>
                <w:rFonts w:hint="eastAsia" w:ascii="宋体" w:hAnsi="宋体"/>
                <w:bCs/>
                <w:color w:val="auto"/>
                <w:sz w:val="24"/>
                <w:szCs w:val="24"/>
                <w:lang w:eastAsia="zh-CN"/>
              </w:rPr>
              <w:t>，</w:t>
            </w:r>
            <w:r>
              <w:rPr>
                <w:rFonts w:hint="eastAsia" w:ascii="宋体" w:hAnsi="宋体"/>
                <w:bCs/>
                <w:color w:val="auto"/>
                <w:sz w:val="24"/>
                <w:szCs w:val="24"/>
                <w:lang w:val="en-US" w:eastAsia="zh-CN"/>
              </w:rPr>
              <w:t>时间以合同签订时间为准。</w:t>
            </w:r>
          </w:p>
        </w:tc>
      </w:tr>
      <w:tr w14:paraId="72DC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6AFC142">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color w:val="auto"/>
                <w:szCs w:val="21"/>
                <w:highlight w:val="none"/>
              </w:rPr>
            </w:pPr>
          </w:p>
        </w:tc>
        <w:tc>
          <w:tcPr>
            <w:tcW w:w="1227" w:type="dxa"/>
            <w:noWrap w:val="0"/>
            <w:vAlign w:val="center"/>
          </w:tcPr>
          <w:p w14:paraId="7C953A6C">
            <w:pPr>
              <w:pStyle w:val="20"/>
              <w:keepNext w:val="0"/>
              <w:keepLines w:val="0"/>
              <w:pageBreakBefore w:val="0"/>
              <w:widowControl w:val="0"/>
              <w:kinsoku/>
              <w:wordWrap/>
              <w:overflowPunct/>
              <w:topLinePunct w:val="0"/>
              <w:autoSpaceDE/>
              <w:autoSpaceDN/>
              <w:bidi w:val="0"/>
              <w:spacing w:line="440" w:lineRule="exact"/>
              <w:ind w:left="0" w:leftChars="0"/>
              <w:jc w:val="center"/>
              <w:textAlignment w:val="auto"/>
              <w:rPr>
                <w:rFonts w:hint="default" w:ascii="宋体" w:hAnsi="宋体" w:eastAsia="宋体" w:cstheme="minorBidi"/>
                <w:bCs/>
                <w:color w:val="auto"/>
                <w:kern w:val="2"/>
                <w:sz w:val="24"/>
                <w:szCs w:val="24"/>
                <w:lang w:val="en-US" w:eastAsia="zh-CN" w:bidi="ar-SA"/>
              </w:rPr>
            </w:pPr>
            <w:r>
              <w:rPr>
                <w:rFonts w:hint="eastAsia" w:ascii="宋体" w:hAnsi="宋体" w:eastAsia="宋体"/>
                <w:bCs/>
                <w:color w:val="auto"/>
                <w:sz w:val="24"/>
                <w:szCs w:val="24"/>
                <w:lang w:val="en-US" w:eastAsia="zh-CN"/>
              </w:rPr>
              <w:t>人员证书（6分）</w:t>
            </w:r>
          </w:p>
        </w:tc>
        <w:tc>
          <w:tcPr>
            <w:tcW w:w="7530" w:type="dxa"/>
            <w:noWrap w:val="0"/>
            <w:vAlign w:val="center"/>
          </w:tcPr>
          <w:p w14:paraId="4994D4D6">
            <w:pPr>
              <w:pStyle w:val="20"/>
              <w:keepNext w:val="0"/>
              <w:keepLines w:val="0"/>
              <w:pageBreakBefore w:val="0"/>
              <w:widowControl w:val="0"/>
              <w:kinsoku/>
              <w:wordWrap/>
              <w:overflowPunct/>
              <w:topLinePunct w:val="0"/>
              <w:autoSpaceDE/>
              <w:autoSpaceDN/>
              <w:bidi w:val="0"/>
              <w:spacing w:line="440" w:lineRule="exact"/>
              <w:ind w:left="0" w:leftChars="0" w:right="-10" w:rightChars="0"/>
              <w:textAlignment w:val="auto"/>
              <w:rPr>
                <w:rFonts w:hint="default" w:eastAsia="宋体" w:asciiTheme="minorHAnsi" w:hAnsiTheme="minorHAnsi" w:cstheme="minorBidi"/>
                <w:color w:val="auto"/>
                <w:kern w:val="2"/>
                <w:sz w:val="24"/>
                <w:szCs w:val="24"/>
                <w:lang w:val="en-US" w:eastAsia="zh-CN" w:bidi="ar-SA"/>
              </w:rPr>
            </w:pPr>
            <w:r>
              <w:rPr>
                <w:rFonts w:hint="eastAsia" w:ascii="宋体" w:hAnsi="宋体" w:eastAsia="宋体" w:cs="Times New Roman"/>
                <w:bCs/>
                <w:color w:val="auto"/>
                <w:sz w:val="24"/>
                <w:szCs w:val="24"/>
                <w:lang w:val="en-US" w:eastAsia="zh-CN"/>
              </w:rPr>
              <w:t>供应商拟派人员（含项目负责人）中每具有一个</w:t>
            </w:r>
            <w:r>
              <w:rPr>
                <w:rFonts w:hint="eastAsia" w:ascii="宋体" w:hAnsi="宋体" w:cs="Times New Roman"/>
                <w:bCs/>
                <w:color w:val="auto"/>
                <w:sz w:val="24"/>
                <w:szCs w:val="24"/>
                <w:lang w:val="en-US" w:eastAsia="zh-CN"/>
              </w:rPr>
              <w:t>公路</w:t>
            </w:r>
            <w:r>
              <w:rPr>
                <w:rFonts w:hint="eastAsia" w:ascii="宋体" w:hAnsi="宋体" w:eastAsia="宋体" w:cs="Times New Roman"/>
                <w:bCs/>
                <w:color w:val="auto"/>
                <w:sz w:val="24"/>
                <w:szCs w:val="24"/>
                <w:lang w:val="en-US" w:eastAsia="zh-CN"/>
              </w:rPr>
              <w:t>工程</w:t>
            </w:r>
            <w:r>
              <w:rPr>
                <w:rFonts w:hint="eastAsia" w:ascii="宋体" w:hAnsi="宋体" w:cs="Times New Roman"/>
                <w:bCs/>
                <w:color w:val="auto"/>
                <w:sz w:val="24"/>
                <w:szCs w:val="24"/>
                <w:lang w:val="en-US" w:eastAsia="zh-CN"/>
              </w:rPr>
              <w:t>相关专业</w:t>
            </w:r>
            <w:r>
              <w:rPr>
                <w:rFonts w:hint="eastAsia" w:ascii="宋体" w:hAnsi="宋体" w:eastAsia="宋体" w:cs="Times New Roman"/>
                <w:bCs/>
                <w:color w:val="auto"/>
                <w:sz w:val="24"/>
                <w:szCs w:val="24"/>
                <w:lang w:val="en-US" w:eastAsia="zh-CN"/>
              </w:rPr>
              <w:t>中级及以上职称的得2分，满分6分；</w:t>
            </w:r>
            <w:r>
              <w:rPr>
                <w:rFonts w:hint="eastAsia" w:ascii="宋体" w:hAnsi="宋体" w:eastAsia="宋体" w:cs="宋体"/>
                <w:b w:val="0"/>
                <w:bCs w:val="0"/>
                <w:color w:val="auto"/>
                <w:sz w:val="24"/>
                <w:szCs w:val="24"/>
                <w:highlight w:val="none"/>
                <w:lang w:val="en-US" w:eastAsia="en-US"/>
              </w:rPr>
              <w:t>提供证书</w:t>
            </w:r>
            <w:r>
              <w:rPr>
                <w:rFonts w:hint="eastAsia" w:ascii="宋体"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lang w:val="en-US" w:eastAsia="en-US"/>
              </w:rPr>
              <w:t>。</w:t>
            </w:r>
          </w:p>
        </w:tc>
      </w:tr>
      <w:tr w14:paraId="6ACC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C1024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Cs/>
                <w:color w:val="auto"/>
                <w:kern w:val="2"/>
                <w:sz w:val="21"/>
                <w:szCs w:val="21"/>
                <w:highlight w:val="none"/>
                <w:lang w:val="en-US" w:eastAsia="zh-CN" w:bidi="ar-SA"/>
              </w:rPr>
            </w:pPr>
          </w:p>
        </w:tc>
        <w:tc>
          <w:tcPr>
            <w:tcW w:w="1227" w:type="dxa"/>
            <w:noWrap w:val="0"/>
            <w:vAlign w:val="center"/>
          </w:tcPr>
          <w:p w14:paraId="5E47CB9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
                <w:color w:val="auto"/>
                <w:szCs w:val="21"/>
                <w:highlight w:val="none"/>
              </w:rPr>
            </w:pP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7530" w:type="dxa"/>
            <w:noWrap w:val="0"/>
            <w:vAlign w:val="center"/>
          </w:tcPr>
          <w:p w14:paraId="36740D7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①根据工程特点和各种影响因素，以方便、合理、经济、施工总体要求和适合施工需要为原则，进行施工区域划分和施工现场总体布置。布置的主要临时设施包括材料场、水、电、生活区、办公区等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合理、可行</w:t>
            </w:r>
            <w:r>
              <w:rPr>
                <w:rFonts w:hint="eastAsia" w:ascii="宋体" w:hAnsi="宋体" w:cs="宋体"/>
                <w:color w:val="auto"/>
                <w:sz w:val="24"/>
                <w:szCs w:val="24"/>
                <w:highlight w:val="none"/>
                <w:lang w:val="en-US" w:eastAsia="zh-CN"/>
              </w:rPr>
              <w:t>得5分；</w:t>
            </w:r>
          </w:p>
          <w:p w14:paraId="158293E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②根据工程特点和各种影响因素，以方便、合理、经济、施工总体要求和适合施工需要为原则，进行施工区域划分和施工现场总体布置，</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val="en-US" w:eastAsia="zh-CN"/>
              </w:rPr>
              <w:t>能够满足施工需求的得4分；</w:t>
            </w:r>
          </w:p>
          <w:p w14:paraId="18AB4C7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方案清晰，</w:t>
            </w:r>
            <w:r>
              <w:rPr>
                <w:rFonts w:hint="eastAsia" w:ascii="宋体" w:hAnsi="宋体" w:cs="宋体"/>
                <w:color w:val="auto"/>
                <w:sz w:val="24"/>
                <w:szCs w:val="24"/>
                <w:highlight w:val="none"/>
              </w:rPr>
              <w:t>但缺项或关键点缺失</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出现非专门针对本项目特性内容的得3分；</w:t>
            </w:r>
          </w:p>
          <w:p w14:paraId="481D4ED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cs="宋体"/>
                <w:b/>
                <w:color w:val="auto"/>
                <w:szCs w:val="21"/>
                <w:highlight w:val="none"/>
              </w:rPr>
            </w:pPr>
            <w:r>
              <w:rPr>
                <w:rFonts w:hint="eastAsia" w:ascii="宋体" w:hAnsi="宋体" w:cs="宋体"/>
                <w:color w:val="auto"/>
                <w:sz w:val="24"/>
                <w:szCs w:val="24"/>
                <w:highlight w:val="none"/>
                <w:lang w:val="en-US" w:eastAsia="zh-CN"/>
              </w:rPr>
              <w:t>④方案不能满足项目实施要求或未提供的不得分。</w:t>
            </w:r>
          </w:p>
        </w:tc>
      </w:tr>
      <w:tr w14:paraId="00CC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55EC039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37E3DA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主要施工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FB665D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①各主要分部施工</w:t>
            </w:r>
            <w:r>
              <w:rPr>
                <w:rFonts w:hint="eastAsia" w:ascii="宋体" w:hAnsi="宋体" w:cs="宋体"/>
                <w:color w:val="auto"/>
                <w:sz w:val="24"/>
                <w:szCs w:val="24"/>
                <w:highlight w:val="none"/>
                <w:lang w:val="en-US" w:eastAsia="zh-CN"/>
              </w:rPr>
              <w:t>方案贴合项目实际</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方法</w:t>
            </w:r>
            <w:r>
              <w:rPr>
                <w:rFonts w:hint="eastAsia" w:ascii="宋体" w:hAnsi="宋体" w:cs="宋体"/>
                <w:color w:val="auto"/>
                <w:sz w:val="24"/>
                <w:szCs w:val="24"/>
                <w:highlight w:val="none"/>
              </w:rPr>
              <w:t>详尽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结合目前先进</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施工实施</w:t>
            </w:r>
            <w:r>
              <w:rPr>
                <w:rFonts w:hint="eastAsia" w:ascii="宋体" w:hAnsi="宋体" w:cs="宋体"/>
                <w:color w:val="auto"/>
                <w:sz w:val="24"/>
                <w:szCs w:val="24"/>
                <w:highlight w:val="none"/>
              </w:rPr>
              <w:t>方法</w:t>
            </w:r>
            <w:r>
              <w:rPr>
                <w:rFonts w:hint="eastAsia" w:cs="宋体"/>
                <w:color w:val="auto"/>
                <w:sz w:val="24"/>
                <w:szCs w:val="24"/>
                <w:highlight w:val="none"/>
                <w:lang w:val="en-US" w:eastAsia="zh-CN"/>
              </w:rPr>
              <w:t>有针对性</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施工方案高质高效</w:t>
            </w:r>
            <w:r>
              <w:rPr>
                <w:rFonts w:hint="eastAsia" w:ascii="宋体" w:hAnsi="宋体" w:cs="宋体"/>
                <w:color w:val="auto"/>
                <w:sz w:val="24"/>
                <w:szCs w:val="24"/>
                <w:highlight w:val="none"/>
              </w:rPr>
              <w:t>并确保安全</w:t>
            </w:r>
            <w:r>
              <w:rPr>
                <w:rFonts w:hint="eastAsia" w:ascii="宋体" w:hAnsi="宋体" w:cs="宋体"/>
                <w:color w:val="auto"/>
                <w:sz w:val="24"/>
                <w:szCs w:val="24"/>
                <w:highlight w:val="none"/>
                <w:lang w:val="en-US" w:eastAsia="zh-CN"/>
              </w:rPr>
              <w:t>得5分；</w:t>
            </w:r>
          </w:p>
          <w:p w14:paraId="1AA0F46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②各主要分部施工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符合项目实际，施工技术方案</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对项目实施流程有相关把控，施工方案中的</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符合施工需求得4分；</w:t>
            </w:r>
          </w:p>
          <w:p w14:paraId="68E54A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③各主要分部施工</w:t>
            </w:r>
            <w:r>
              <w:rPr>
                <w:rFonts w:hint="eastAsia" w:ascii="宋体" w:hAnsi="宋体" w:cs="宋体"/>
                <w:color w:val="auto"/>
                <w:sz w:val="24"/>
                <w:szCs w:val="24"/>
                <w:highlight w:val="none"/>
                <w:lang w:val="en-US" w:eastAsia="zh-CN"/>
              </w:rPr>
              <w:t>方案清晰，但</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val="en-US" w:eastAsia="zh-CN"/>
              </w:rPr>
              <w:t>中的实施步骤混乱欠缺或出现非专门针对本项目特性内容</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描述较为落后得3分；</w:t>
            </w:r>
          </w:p>
          <w:p w14:paraId="60FF752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④方案不能满足项目实施要求或未提供的不得分。</w:t>
            </w:r>
          </w:p>
        </w:tc>
      </w:tr>
      <w:tr w14:paraId="5C06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A3236B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07A7A0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拟投入的主要施工机械、设备计划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51439B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①投入的施工机械、设备、机具有详细计划且计划周密，设备数量、选型配置、进场数量、时间合理、满足施工需要</w:t>
            </w:r>
            <w:r>
              <w:rPr>
                <w:rFonts w:hint="eastAsia" w:ascii="宋体" w:hAnsi="宋体" w:cs="宋体"/>
                <w:color w:val="auto"/>
                <w:sz w:val="24"/>
                <w:szCs w:val="24"/>
                <w:highlight w:val="none"/>
                <w:lang w:val="en-US" w:eastAsia="zh-CN"/>
              </w:rPr>
              <w:t>得5分；</w:t>
            </w:r>
          </w:p>
          <w:p w14:paraId="17ED57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②投入的施工机械、设备、机具有计划且计划</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，设备数量、选型配置、进场数量、时间合理</w:t>
            </w:r>
            <w:r>
              <w:rPr>
                <w:rFonts w:hint="eastAsia" w:ascii="宋体" w:hAnsi="宋体" w:cs="宋体"/>
                <w:color w:val="auto"/>
                <w:sz w:val="24"/>
                <w:szCs w:val="24"/>
                <w:highlight w:val="none"/>
                <w:lang w:val="en-US" w:eastAsia="zh-CN"/>
              </w:rPr>
              <w:t>得4分；</w:t>
            </w:r>
          </w:p>
          <w:p w14:paraId="2FB6AD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投入的施工机械、设备、机具设备描述不清、缺项，</w:t>
            </w:r>
            <w:r>
              <w:rPr>
                <w:rFonts w:hint="eastAsia" w:ascii="宋体" w:hAnsi="宋体" w:cs="宋体"/>
                <w:color w:val="auto"/>
                <w:sz w:val="24"/>
                <w:szCs w:val="24"/>
                <w:highlight w:val="none"/>
              </w:rPr>
              <w:t>选型配置、进场数量、时间</w:t>
            </w:r>
            <w:r>
              <w:rPr>
                <w:rFonts w:hint="eastAsia" w:ascii="宋体" w:hAnsi="宋体" w:cs="宋体"/>
                <w:color w:val="auto"/>
                <w:sz w:val="24"/>
                <w:szCs w:val="24"/>
                <w:highlight w:val="none"/>
                <w:lang w:val="en-US" w:eastAsia="zh-CN"/>
              </w:rPr>
              <w:t>、关键点混乱欠缺</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得3分。</w:t>
            </w:r>
          </w:p>
          <w:p w14:paraId="325EE0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1B3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CF6D4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13EA21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劳动力安排计划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F5E38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①各主要施工工序应有详细周密的劳动力安排计划明细，有各工种劳动力安排计划，计划完整周密，劳动力投入经济高效，满足施工需要</w:t>
            </w:r>
            <w:r>
              <w:rPr>
                <w:rFonts w:hint="eastAsia" w:ascii="宋体" w:hAnsi="宋体" w:cs="宋体"/>
                <w:color w:val="auto"/>
                <w:sz w:val="24"/>
                <w:szCs w:val="24"/>
                <w:highlight w:val="none"/>
                <w:lang w:val="en-US" w:eastAsia="zh-CN"/>
              </w:rPr>
              <w:t>得5分；</w:t>
            </w:r>
          </w:p>
          <w:p w14:paraId="5D5C75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②各主要施工工序应有劳动力安排计划，有各工种劳动力安排计划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计划完整周密</w:t>
            </w:r>
            <w:r>
              <w:rPr>
                <w:rFonts w:hint="eastAsia" w:ascii="宋体" w:hAnsi="宋体" w:cs="宋体"/>
                <w:color w:val="auto"/>
                <w:sz w:val="24"/>
                <w:szCs w:val="24"/>
                <w:highlight w:val="none"/>
              </w:rPr>
              <w:t>。劳动力投入合理，</w:t>
            </w:r>
            <w:r>
              <w:rPr>
                <w:rFonts w:hint="eastAsia" w:cs="宋体"/>
                <w:color w:val="auto"/>
                <w:sz w:val="24"/>
                <w:szCs w:val="24"/>
                <w:highlight w:val="none"/>
                <w:lang w:val="en-US" w:eastAsia="zh-CN"/>
              </w:rPr>
              <w:t>符合</w:t>
            </w:r>
            <w:r>
              <w:rPr>
                <w:rFonts w:hint="eastAsia" w:ascii="宋体" w:hAnsi="宋体" w:cs="宋体"/>
                <w:color w:val="auto"/>
                <w:sz w:val="24"/>
                <w:szCs w:val="24"/>
                <w:highlight w:val="none"/>
              </w:rPr>
              <w:t>施工需要</w:t>
            </w:r>
            <w:r>
              <w:rPr>
                <w:rFonts w:hint="eastAsia" w:ascii="宋体" w:hAnsi="宋体" w:cs="宋体"/>
                <w:color w:val="auto"/>
                <w:sz w:val="24"/>
                <w:szCs w:val="24"/>
                <w:highlight w:val="none"/>
                <w:lang w:val="en-US" w:eastAsia="zh-CN"/>
              </w:rPr>
              <w:t>得4分；</w:t>
            </w:r>
          </w:p>
          <w:p w14:paraId="50FE0E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③各主要施工工序</w:t>
            </w:r>
            <w:r>
              <w:rPr>
                <w:rFonts w:hint="eastAsia" w:ascii="宋体" w:hAnsi="宋体" w:cs="宋体"/>
                <w:color w:val="auto"/>
                <w:sz w:val="24"/>
                <w:szCs w:val="24"/>
                <w:highlight w:val="none"/>
                <w:lang w:val="en-US" w:eastAsia="zh-CN"/>
              </w:rPr>
              <w:t>有基础的</w:t>
            </w:r>
            <w:r>
              <w:rPr>
                <w:rFonts w:hint="eastAsia" w:ascii="宋体" w:hAnsi="宋体" w:cs="宋体"/>
                <w:color w:val="auto"/>
                <w:sz w:val="24"/>
                <w:szCs w:val="24"/>
                <w:highlight w:val="none"/>
              </w:rPr>
              <w:t>劳动力安排计划，有</w:t>
            </w:r>
            <w:r>
              <w:rPr>
                <w:rFonts w:hint="eastAsia" w:ascii="宋体" w:hAnsi="宋体" w:cs="宋体"/>
                <w:color w:val="auto"/>
                <w:sz w:val="24"/>
                <w:szCs w:val="24"/>
                <w:highlight w:val="none"/>
                <w:lang w:val="en-US" w:eastAsia="zh-CN"/>
              </w:rPr>
              <w:t>基础的</w:t>
            </w:r>
            <w:r>
              <w:rPr>
                <w:rFonts w:hint="eastAsia" w:ascii="宋体" w:hAnsi="宋体" w:cs="宋体"/>
                <w:color w:val="auto"/>
                <w:sz w:val="24"/>
                <w:szCs w:val="24"/>
                <w:highlight w:val="none"/>
              </w:rPr>
              <w:t>各工种劳动力安排计划</w:t>
            </w:r>
            <w:r>
              <w:rPr>
                <w:rFonts w:hint="eastAsia" w:ascii="宋体" w:hAnsi="宋体" w:cs="宋体"/>
                <w:color w:val="auto"/>
                <w:sz w:val="24"/>
                <w:szCs w:val="24"/>
                <w:highlight w:val="none"/>
                <w:lang w:val="en-US" w:eastAsia="zh-CN"/>
              </w:rPr>
              <w:t>能满足施工需要但</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719BDB9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7225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0DF8DA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61ED64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质量保证措施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BB940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①施工项目应有专门的质量技术管理班子和制度，且人员配备合理，制度健全，主要工序应有质量技术保证措施和手段，自控体系完整，能有效的保证技术质量，达到承诺的质量标准</w:t>
            </w:r>
            <w:r>
              <w:rPr>
                <w:rFonts w:hint="eastAsia" w:ascii="宋体" w:hAnsi="宋体" w:cs="宋体"/>
                <w:color w:val="auto"/>
                <w:sz w:val="24"/>
                <w:szCs w:val="24"/>
                <w:highlight w:val="none"/>
                <w:lang w:val="en-US" w:eastAsia="zh-CN"/>
              </w:rPr>
              <w:t>的能满足施工需要得5分；</w:t>
            </w:r>
          </w:p>
          <w:p w14:paraId="697F3C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专门的质量技术管理班子和制度，主要工序应有质量技术保证措施和手段，自控体系完整，能</w:t>
            </w:r>
            <w:r>
              <w:rPr>
                <w:rFonts w:hint="eastAsia" w:ascii="宋体" w:hAnsi="宋体" w:cs="宋体"/>
                <w:color w:val="auto"/>
                <w:sz w:val="24"/>
                <w:szCs w:val="24"/>
                <w:highlight w:val="none"/>
                <w:lang w:val="en-US" w:eastAsia="zh-CN"/>
              </w:rPr>
              <w:t>够</w:t>
            </w:r>
            <w:r>
              <w:rPr>
                <w:rFonts w:hint="eastAsia" w:ascii="宋体" w:hAnsi="宋体" w:cs="宋体"/>
                <w:color w:val="auto"/>
                <w:sz w:val="24"/>
                <w:szCs w:val="24"/>
                <w:highlight w:val="none"/>
              </w:rPr>
              <w:t>保证技术质量，达到承诺的质量标准</w:t>
            </w:r>
            <w:r>
              <w:rPr>
                <w:rFonts w:hint="eastAsia" w:ascii="宋体" w:hAnsi="宋体" w:cs="宋体"/>
                <w:color w:val="auto"/>
                <w:sz w:val="24"/>
                <w:szCs w:val="24"/>
                <w:highlight w:val="none"/>
                <w:lang w:val="en-US" w:eastAsia="zh-CN"/>
              </w:rPr>
              <w:t>得4分；</w:t>
            </w:r>
          </w:p>
          <w:p w14:paraId="613DD4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专门的质量技术管理班子和制度，</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人员配备，</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但缺项或关键点缺失、出现非专门针对本项目特性内容的得3分；</w:t>
            </w:r>
          </w:p>
          <w:p w14:paraId="1CB6D4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50F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D7CB62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271CB20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安全生产保障措施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778B0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①施工项目应有专门的安全管理人员和制度，且人员配备合理，制度</w:t>
            </w:r>
            <w:r>
              <w:rPr>
                <w:rFonts w:hint="eastAsia" w:ascii="宋体" w:hAnsi="宋体" w:cs="宋体"/>
                <w:color w:val="auto"/>
                <w:sz w:val="24"/>
                <w:szCs w:val="24"/>
                <w:highlight w:val="none"/>
                <w:lang w:val="en-US" w:eastAsia="zh-CN"/>
              </w:rPr>
              <w:t>清晰、</w:t>
            </w:r>
            <w:r>
              <w:rPr>
                <w:rFonts w:hint="eastAsia" w:ascii="宋体" w:hAnsi="宋体" w:cs="宋体"/>
                <w:color w:val="auto"/>
                <w:sz w:val="24"/>
                <w:szCs w:val="24"/>
                <w:highlight w:val="none"/>
              </w:rPr>
              <w:t>健全，各道工序安全技术措施针对性强，符合实际且满足有关安全技术标准要求。现场防火、社会治安安全措施得力</w:t>
            </w:r>
            <w:r>
              <w:rPr>
                <w:rFonts w:hint="eastAsia" w:ascii="宋体" w:hAnsi="宋体" w:cs="宋体"/>
                <w:color w:val="auto"/>
                <w:sz w:val="24"/>
                <w:szCs w:val="24"/>
                <w:highlight w:val="none"/>
                <w:lang w:val="en-US" w:eastAsia="zh-CN"/>
              </w:rPr>
              <w:t>满足施工需求得5分；</w:t>
            </w:r>
          </w:p>
          <w:p w14:paraId="74092E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②施工项目有专门的安全管理人员和制度，且人员配备适中，制度完整，各道工序安全技术措施完善，能够满足项目需求得 4 分；</w:t>
            </w:r>
          </w:p>
          <w:p w14:paraId="3EE557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③施工项目有专门的安全管理人员和制度，</w:t>
            </w:r>
            <w:r>
              <w:rPr>
                <w:rFonts w:hint="eastAsia" w:ascii="宋体" w:hAnsi="宋体" w:cs="宋体"/>
                <w:color w:val="auto"/>
                <w:sz w:val="24"/>
                <w:szCs w:val="24"/>
                <w:highlight w:val="none"/>
                <w:lang w:val="en-US" w:eastAsia="zh-CN"/>
              </w:rPr>
              <w:t>但</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各道工序安全技术措施</w:t>
            </w:r>
            <w:r>
              <w:rPr>
                <w:rFonts w:hint="eastAsia" w:ascii="宋体" w:hAnsi="宋体" w:cs="宋体"/>
                <w:color w:val="auto"/>
                <w:sz w:val="24"/>
                <w:szCs w:val="24"/>
                <w:highlight w:val="none"/>
                <w:lang w:val="en-US" w:eastAsia="zh-CN"/>
              </w:rPr>
              <w:t>缺项或关键点缺失或出现非专门针对本项目特性内容的得3分；</w:t>
            </w:r>
          </w:p>
          <w:p w14:paraId="4767B3D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49A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3C132D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Cs/>
                <w:color w:val="auto"/>
                <w:kern w:val="2"/>
                <w:sz w:val="21"/>
                <w:szCs w:val="21"/>
                <w:highlight w:val="none"/>
                <w:lang w:val="en-US" w:eastAsia="zh-CN" w:bidi="ar-SA"/>
              </w:rPr>
            </w:pPr>
          </w:p>
        </w:tc>
        <w:tc>
          <w:tcPr>
            <w:tcW w:w="1227" w:type="dxa"/>
            <w:noWrap w:val="0"/>
            <w:vAlign w:val="center"/>
          </w:tcPr>
          <w:p w14:paraId="075EE2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施工进度控制</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5630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在施工工艺、施工方法、材料选用、劳动力安排、技术等方面有保证工期的具体措施且措施得当。有控制工期的施工进度计划。应有施工总进度表或施工网络图，各项计划图表编制完善，安排合理，符合本项目施工实际要求</w:t>
            </w:r>
            <w:r>
              <w:rPr>
                <w:rFonts w:hint="eastAsia" w:ascii="宋体" w:hAnsi="宋体" w:cs="宋体"/>
                <w:color w:val="auto"/>
                <w:sz w:val="24"/>
                <w:szCs w:val="24"/>
                <w:highlight w:val="none"/>
                <w:lang w:val="en-US" w:eastAsia="zh-CN"/>
              </w:rPr>
              <w:t>得5分；</w:t>
            </w:r>
          </w:p>
          <w:p w14:paraId="4F5CD7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②在施工工艺、施工方法、材料选用、劳动力安排、技术等方面有保证工期的措施且措施</w:t>
            </w:r>
            <w:r>
              <w:rPr>
                <w:rFonts w:hint="eastAsia" w:ascii="宋体" w:hAnsi="宋体" w:cs="宋体"/>
                <w:color w:val="auto"/>
                <w:sz w:val="24"/>
                <w:szCs w:val="24"/>
                <w:highlight w:val="none"/>
                <w:lang w:val="en-US" w:eastAsia="zh-CN"/>
              </w:rPr>
              <w:t>得当</w:t>
            </w:r>
            <w:r>
              <w:rPr>
                <w:rFonts w:hint="eastAsia" w:ascii="宋体" w:hAnsi="宋体" w:cs="宋体"/>
                <w:color w:val="auto"/>
                <w:sz w:val="24"/>
                <w:szCs w:val="24"/>
                <w:highlight w:val="none"/>
              </w:rPr>
              <w:t>。符合本项目施工实际要求</w:t>
            </w:r>
            <w:r>
              <w:rPr>
                <w:rFonts w:hint="eastAsia" w:ascii="宋体" w:hAnsi="宋体" w:cs="宋体"/>
                <w:color w:val="auto"/>
                <w:sz w:val="24"/>
                <w:szCs w:val="24"/>
                <w:highlight w:val="none"/>
                <w:lang w:val="en-US" w:eastAsia="zh-CN"/>
              </w:rPr>
              <w:t>得4分；</w:t>
            </w:r>
          </w:p>
          <w:p w14:paraId="1762BD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③在施工工艺、施工方法、材料选用、劳动力安排、技术等方面有保证工期的措施。有控制工期的施工进度计划。有施工总进度表或施工网络图，</w:t>
            </w:r>
            <w:r>
              <w:rPr>
                <w:rFonts w:hint="eastAsia" w:ascii="宋体" w:hAnsi="宋体" w:cs="宋体"/>
                <w:color w:val="auto"/>
                <w:sz w:val="24"/>
                <w:szCs w:val="24"/>
                <w:highlight w:val="none"/>
                <w:lang w:val="en-US" w:eastAsia="zh-CN"/>
              </w:rPr>
              <w:t>但缺项或关键点缺失</w:t>
            </w:r>
            <w:r>
              <w:rPr>
                <w:rFonts w:hint="eastAsia" w:cs="宋体"/>
                <w:color w:val="auto"/>
                <w:sz w:val="24"/>
                <w:szCs w:val="24"/>
                <w:highlight w:val="none"/>
                <w:lang w:val="en-US" w:eastAsia="zh-CN"/>
              </w:rPr>
              <w:t>，措施有待完善</w:t>
            </w:r>
            <w:r>
              <w:rPr>
                <w:rFonts w:hint="eastAsia" w:ascii="宋体" w:hAnsi="宋体" w:cs="宋体"/>
                <w:color w:val="auto"/>
                <w:sz w:val="24"/>
                <w:szCs w:val="24"/>
                <w:highlight w:val="none"/>
                <w:lang w:val="en-US" w:eastAsia="zh-CN"/>
              </w:rPr>
              <w:t>的得3分；</w:t>
            </w:r>
          </w:p>
          <w:p w14:paraId="192AE0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641C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6803A27">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08E70B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lang w:val="en-US" w:eastAsia="zh-CN"/>
              </w:rPr>
              <w:t>施工文明组织措施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64D081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特点，应有现场文明施工计划，环境保护措施，且计划措施内容应达到“安全文明示范工地”标准。各项措施周全、具体、有效。有具体实现现场文明施工目标的承诺</w:t>
            </w:r>
            <w:r>
              <w:rPr>
                <w:rFonts w:hint="eastAsia" w:ascii="宋体" w:hAnsi="宋体" w:cs="宋体"/>
                <w:color w:val="auto"/>
                <w:sz w:val="24"/>
                <w:szCs w:val="24"/>
                <w:highlight w:val="none"/>
                <w:lang w:val="en-US" w:eastAsia="zh-CN"/>
              </w:rPr>
              <w:t>得5分；</w:t>
            </w:r>
          </w:p>
          <w:p w14:paraId="56AF29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特点，有现场文明施工计划，环境保护措施，且计划措施内容</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。各项措施周全、具体、有效</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得4分；</w:t>
            </w:r>
          </w:p>
          <w:p w14:paraId="14E6946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缺项或关键点缺失或出现非专门针对本项目特性内容的得3分；</w:t>
            </w:r>
          </w:p>
          <w:p w14:paraId="09BB530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B53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3191F7F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7E179AD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环保措施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D18A0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有针对性的</w:t>
            </w:r>
            <w:r>
              <w:rPr>
                <w:rFonts w:hint="eastAsia" w:ascii="宋体" w:hAnsi="宋体" w:cs="宋体"/>
                <w:color w:val="auto"/>
                <w:sz w:val="24"/>
                <w:szCs w:val="24"/>
                <w:highlight w:val="none"/>
                <w:lang w:val="en-US" w:eastAsia="zh-CN"/>
              </w:rPr>
              <w:t>得5分；</w:t>
            </w:r>
          </w:p>
          <w:p w14:paraId="4941629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但有待完善的</w:t>
            </w:r>
            <w:r>
              <w:rPr>
                <w:rFonts w:hint="eastAsia" w:ascii="宋体" w:hAnsi="宋体" w:cs="宋体"/>
                <w:color w:val="auto"/>
                <w:sz w:val="24"/>
                <w:szCs w:val="24"/>
                <w:highlight w:val="none"/>
                <w:lang w:val="en-US" w:eastAsia="zh-CN"/>
              </w:rPr>
              <w:t>得4分；</w:t>
            </w:r>
          </w:p>
          <w:p w14:paraId="7ADD0C5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但缺项或关键点缺失的得3分；</w:t>
            </w:r>
          </w:p>
          <w:p w14:paraId="60823AF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D34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61C4B5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0D2734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重点及保证措施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2E422D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①针对本工程特点，列出本工程的重点，并且有具体的保证措施。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78860E1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②针对本工程特点，列出本工程的重点，并且有具体的保证措施。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428B072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③针对本工程特点，列出本工程的重点，并且有具体的保证措施。但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缺项或关键点缺失的得3分；</w:t>
            </w:r>
          </w:p>
          <w:p w14:paraId="24B54E5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09A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CF7C120">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257AAD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难点及保证措施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208C83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①对本项目工作难点分析透彻、准确，并有针对性的实施策略和切实可行的解决方案的，得5分；</w:t>
            </w:r>
          </w:p>
          <w:p w14:paraId="48AE1EC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②针对本工程特点，列出本工程的难点，并且有具体的保证措施。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78684D2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③对本项目工作难点分析不准确，缺乏理解的，得3分；</w:t>
            </w:r>
          </w:p>
          <w:p w14:paraId="0E00DA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231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3A198B83">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56311C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新技术、新工艺、新方法（5分）</w:t>
            </w:r>
          </w:p>
        </w:tc>
        <w:tc>
          <w:tcPr>
            <w:tcW w:w="7530" w:type="dxa"/>
            <w:noWrap w:val="0"/>
            <w:vAlign w:val="center"/>
          </w:tcPr>
          <w:p w14:paraId="30ED1F6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①根据本项目实际情况和性质，对施工中可能会产生的新技术、新产品、新工艺、新材料应用进行分析梳理，并有相应的各项保证措施，合理有效、能节省资金且保证项目质量的得 5 分</w:t>
            </w:r>
          </w:p>
          <w:p w14:paraId="51AC23C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②针对本工程特点，能提出新技术、新工艺、新方法，</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003979E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③针对本工程特点，能提出新技术、新工艺、新方法但缺项或关键点缺失或出现非专门针对本项目特性内容的得3分；</w:t>
            </w:r>
          </w:p>
          <w:p w14:paraId="0FC1AB1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367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CB3428F">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4D53E9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成本控制措施（5分）</w:t>
            </w:r>
          </w:p>
        </w:tc>
        <w:tc>
          <w:tcPr>
            <w:tcW w:w="7530" w:type="dxa"/>
            <w:noWrap w:val="0"/>
            <w:vAlign w:val="center"/>
          </w:tcPr>
          <w:p w14:paraId="3D1539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措施，在施工过程中,对影响施工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各种因素增强管理并采用各种有效举措,将施工中实际发生</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各种消耗和支出严格控制在范围内,随时揭示并及时反应,严格审查各项费用是否符合标准消除施工中</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损失浪费现象并尽可能地将实际</w:t>
            </w:r>
            <w:r>
              <w:rPr>
                <w:rFonts w:hint="eastAsia" w:ascii="宋体" w:hAnsi="宋体" w:cs="宋体"/>
                <w:color w:val="auto"/>
                <w:sz w:val="24"/>
                <w:szCs w:val="24"/>
                <w:highlight w:val="none"/>
                <w:lang w:val="en-US" w:eastAsia="zh-CN"/>
              </w:rPr>
              <w:t>成本</w:t>
            </w:r>
            <w:r>
              <w:rPr>
                <w:rFonts w:hint="eastAsia" w:ascii="宋体" w:hAnsi="宋体" w:cs="宋体"/>
                <w:color w:val="auto"/>
                <w:sz w:val="24"/>
                <w:szCs w:val="24"/>
                <w:highlight w:val="none"/>
              </w:rPr>
              <w:t>降到最低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方案有针对性</w:t>
            </w:r>
            <w:r>
              <w:rPr>
                <w:rFonts w:hint="eastAsia" w:ascii="宋体" w:hAnsi="宋体" w:cs="宋体"/>
                <w:color w:val="auto"/>
                <w:sz w:val="24"/>
                <w:szCs w:val="24"/>
                <w:highlight w:val="none"/>
              </w:rPr>
              <w:t>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满足施工需要</w:t>
            </w:r>
            <w:r>
              <w:rPr>
                <w:rFonts w:hint="eastAsia" w:cs="宋体"/>
                <w:color w:val="auto"/>
                <w:sz w:val="24"/>
                <w:szCs w:val="24"/>
                <w:highlight w:val="none"/>
                <w:lang w:val="en-US" w:eastAsia="zh-CN"/>
              </w:rPr>
              <w:t>且对施工有利的</w:t>
            </w:r>
            <w:r>
              <w:rPr>
                <w:rFonts w:hint="eastAsia" w:ascii="宋体" w:hAnsi="宋体" w:cs="宋体"/>
                <w:color w:val="auto"/>
                <w:sz w:val="24"/>
                <w:szCs w:val="24"/>
                <w:highlight w:val="none"/>
                <w:lang w:val="en-US" w:eastAsia="zh-CN"/>
              </w:rPr>
              <w:t>得5分；</w:t>
            </w:r>
          </w:p>
          <w:p w14:paraId="317E180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成本控制</w:t>
            </w:r>
            <w:r>
              <w:rPr>
                <w:rFonts w:hint="eastAsia" w:ascii="宋体" w:hAnsi="宋体" w:cs="宋体"/>
                <w:color w:val="auto"/>
                <w:sz w:val="24"/>
                <w:szCs w:val="24"/>
                <w:highlight w:val="none"/>
              </w:rPr>
              <w:t>措施合理，</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rPr>
              <w:t>满足施工需要</w:t>
            </w:r>
            <w:r>
              <w:rPr>
                <w:rFonts w:hint="eastAsia" w:ascii="宋体" w:hAnsi="宋体" w:cs="宋体"/>
                <w:color w:val="auto"/>
                <w:sz w:val="24"/>
                <w:szCs w:val="24"/>
                <w:highlight w:val="none"/>
                <w:lang w:val="en-US" w:eastAsia="zh-CN"/>
              </w:rPr>
              <w:t>得4分；</w:t>
            </w:r>
          </w:p>
          <w:p w14:paraId="3E11DF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1968065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w:t>
            </w:r>
            <w:r>
              <w:rPr>
                <w:rFonts w:hint="default" w:ascii="宋体" w:hAnsi="Times New Roman" w:eastAsia="宋体" w:cs="Times New Roman"/>
                <w:b w:val="0"/>
                <w:bCs w:val="0"/>
                <w:color w:val="auto"/>
                <w:sz w:val="24"/>
                <w:szCs w:val="24"/>
                <w:highlight w:val="none"/>
                <w:lang w:val="en-US" w:eastAsia="zh-CN"/>
              </w:rPr>
              <w:t>工作内容偏离项目需求、偏离客观现实或未提供的不得分。</w:t>
            </w:r>
          </w:p>
        </w:tc>
      </w:tr>
      <w:tr w14:paraId="7134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FDFDBEA">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7EB8FD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合同管理（5分）</w:t>
            </w:r>
          </w:p>
        </w:tc>
        <w:tc>
          <w:tcPr>
            <w:tcW w:w="7530" w:type="dxa"/>
            <w:noWrap w:val="0"/>
            <w:vAlign w:val="center"/>
          </w:tcPr>
          <w:p w14:paraId="043F1B8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①有详细的合同管理方案或措施，合同管理方案或措施和项目实际需要适应度高，</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78EECB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②合同管理方案或措施</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7A33002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③有合同管理方案或措施，但缺项或关键点缺失或出现非专门针对本项目特性内容的得3分；</w:t>
            </w:r>
          </w:p>
          <w:p w14:paraId="60B82C9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064F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5408FC3">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304E43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合理化建议（5分）</w:t>
            </w:r>
          </w:p>
        </w:tc>
        <w:tc>
          <w:tcPr>
            <w:tcW w:w="7530" w:type="dxa"/>
            <w:noWrap w:val="0"/>
            <w:vAlign w:val="center"/>
          </w:tcPr>
          <w:p w14:paraId="35F7DC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①针对本工程特点，列出对本工程的建议，建议</w:t>
            </w:r>
            <w:r>
              <w:rPr>
                <w:rFonts w:hint="eastAsia" w:cs="宋体"/>
                <w:color w:val="auto"/>
                <w:sz w:val="24"/>
                <w:szCs w:val="24"/>
                <w:highlight w:val="none"/>
                <w:lang w:val="en-US" w:eastAsia="zh-CN"/>
              </w:rPr>
              <w:t>合理</w:t>
            </w:r>
            <w:r>
              <w:rPr>
                <w:rFonts w:hint="eastAsia" w:ascii="宋体" w:hAnsi="宋体" w:cs="宋体"/>
                <w:color w:val="auto"/>
                <w:sz w:val="24"/>
                <w:szCs w:val="24"/>
                <w:highlight w:val="none"/>
                <w:lang w:val="en-US" w:eastAsia="zh-CN"/>
              </w:rPr>
              <w:t>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43E9D0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②针对本工程特点，列出本工程的建议，且有具体的保证措施。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1B6586E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w:t>
            </w:r>
            <w:r>
              <w:rPr>
                <w:rFonts w:hint="eastAsia" w:cs="宋体"/>
                <w:color w:val="auto"/>
                <w:sz w:val="24"/>
                <w:szCs w:val="24"/>
                <w:highlight w:val="none"/>
                <w:lang w:val="en-US" w:eastAsia="zh-CN"/>
              </w:rPr>
              <w:t>建议</w:t>
            </w:r>
            <w:r>
              <w:rPr>
                <w:rFonts w:hint="eastAsia" w:ascii="宋体" w:hAnsi="宋体" w:cs="宋体"/>
                <w:color w:val="auto"/>
                <w:sz w:val="24"/>
                <w:szCs w:val="24"/>
                <w:highlight w:val="none"/>
                <w:lang w:val="en-US" w:eastAsia="zh-CN"/>
              </w:rPr>
              <w:t>分析不准确，缺乏理解的，得3分；</w:t>
            </w:r>
          </w:p>
          <w:p w14:paraId="02E9C85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7F7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5E50E92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6F829A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缺陷期服务（5分）</w:t>
            </w:r>
          </w:p>
        </w:tc>
        <w:tc>
          <w:tcPr>
            <w:tcW w:w="7530" w:type="dxa"/>
            <w:noWrap w:val="0"/>
            <w:vAlign w:val="center"/>
          </w:tcPr>
          <w:p w14:paraId="21F95D2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①有详细的施工缺陷责任期服务计划，包括但不限于维修、响应时间、人员安排等。</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61FBB61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②有详细的施工缺陷责任期服务计划，</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5261B46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③有详细的施工缺陷责任期服务计划，但</w:t>
            </w:r>
            <w:r>
              <w:rPr>
                <w:rFonts w:hint="eastAsia" w:cs="宋体"/>
                <w:color w:val="auto"/>
                <w:sz w:val="24"/>
                <w:szCs w:val="24"/>
                <w:highlight w:val="none"/>
                <w:lang w:val="en-US" w:eastAsia="zh-CN"/>
              </w:rPr>
              <w:t>明显</w:t>
            </w:r>
            <w:r>
              <w:rPr>
                <w:rFonts w:hint="eastAsia" w:ascii="宋体" w:hAnsi="宋体" w:cs="宋体"/>
                <w:color w:val="auto"/>
                <w:sz w:val="24"/>
                <w:szCs w:val="24"/>
                <w:highlight w:val="none"/>
                <w:lang w:val="en-US" w:eastAsia="zh-CN"/>
              </w:rPr>
              <w:t>缺项或关键点缺失的得3分；</w:t>
            </w:r>
          </w:p>
          <w:p w14:paraId="46D5F45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3C0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noWrap w:val="0"/>
            <w:vAlign w:val="center"/>
          </w:tcPr>
          <w:p w14:paraId="76E8BE54">
            <w:pPr>
              <w:keepNext w:val="0"/>
              <w:keepLines w:val="0"/>
              <w:pageBreakBefore w:val="0"/>
              <w:widowControl w:val="0"/>
              <w:kinsoku/>
              <w:wordWrap/>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1116853">
            <w:pPr>
              <w:keepNext w:val="0"/>
              <w:keepLines w:val="0"/>
              <w:pageBreakBefore w:val="0"/>
              <w:widowControl w:val="0"/>
              <w:kinsoku/>
              <w:wordWrap/>
              <w:overflowPunct/>
              <w:topLinePunct w:val="0"/>
              <w:autoSpaceDE/>
              <w:autoSpaceDN/>
              <w:bidi w:val="0"/>
              <w:spacing w:line="440" w:lineRule="exact"/>
              <w:jc w:val="center"/>
              <w:textAlignment w:val="auto"/>
              <w:rPr>
                <w:rFonts w:hint="default"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w:t>
            </w:r>
          </w:p>
        </w:tc>
        <w:tc>
          <w:tcPr>
            <w:tcW w:w="8757" w:type="dxa"/>
            <w:gridSpan w:val="2"/>
            <w:noWrap w:val="0"/>
            <w:vAlign w:val="center"/>
          </w:tcPr>
          <w:p w14:paraId="6930D778">
            <w:pPr>
              <w:keepNext w:val="0"/>
              <w:keepLines w:val="0"/>
              <w:pageBreakBefore w:val="0"/>
              <w:widowControl w:val="0"/>
              <w:kinsoku/>
              <w:wordWrap/>
              <w:overflowPunct/>
              <w:topLinePunct w:val="0"/>
              <w:autoSpaceDE/>
              <w:autoSpaceDN/>
              <w:bidi w:val="0"/>
              <w:spacing w:line="44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分。其他供应商的价格分统一按照下列公式计算：</w:t>
            </w:r>
          </w:p>
          <w:p w14:paraId="3C764570">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D3116F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lang w:eastAsia="zh-CN"/>
        </w:rPr>
        <w:t>。</w:t>
      </w:r>
    </w:p>
    <w:p w14:paraId="03F70957">
      <w:pPr>
        <w:spacing w:line="360" w:lineRule="auto"/>
        <w:ind w:firstLine="435"/>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三、无效响应条款</w:t>
      </w:r>
    </w:p>
    <w:p w14:paraId="59671F6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3.1响应文件有下列情形之一的,其响应文件拒收:</w:t>
      </w:r>
    </w:p>
    <w:p w14:paraId="3845958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(1)未在响应文件递交截止时间前通过网上招标投标系统递交有效电子响应文件的，系统不予接收，其将被拒绝。</w:t>
      </w:r>
    </w:p>
    <w:p w14:paraId="6C17D14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3687B91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3.2供应商有下列情形之一的,资格审查后其作无效响应处理：</w:t>
      </w:r>
    </w:p>
    <w:p w14:paraId="2286D83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（1）供应商为本项目提供采购代理服务的；</w:t>
      </w:r>
    </w:p>
    <w:p w14:paraId="4B078FA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（2）供应商与在本项目代理机构存在相互任职或工作的；</w:t>
      </w:r>
    </w:p>
    <w:p w14:paraId="3024EA4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（3）与采购人存在利害关系可能影响采购公正性的法人、其他组织或者个人；</w:t>
      </w:r>
    </w:p>
    <w:p w14:paraId="5964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（4）竞争性谈判公告写明专门面向中小企业采购，供应商提供的货物非中小企业制造的；</w:t>
      </w:r>
    </w:p>
    <w:p w14:paraId="1856EDF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（5）要求供应商以联合体形式参加采购活动，供应商非联合体或者联合协议中中小企业合同金额未达到应当达到的比例；</w:t>
      </w:r>
    </w:p>
    <w:p w14:paraId="1F8C99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（6）要求获得采购合同的供应商向中小企业分包，供应商未提供分包意向协议或者分包意向协议中中小企业合同金额未达到应当达到的比例；</w:t>
      </w:r>
    </w:p>
    <w:p w14:paraId="187A873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（7）无法查看并检验电子响应文件中相关资料的；</w:t>
      </w:r>
    </w:p>
    <w:p w14:paraId="261AE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（8）联合体参与未提交联合体协议的；</w:t>
      </w:r>
    </w:p>
    <w:p w14:paraId="1CBF62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（9）责令停产停业的；</w:t>
      </w:r>
    </w:p>
    <w:p w14:paraId="16039E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（10）暂停或者取消参与政府采购项目资格的；</w:t>
      </w:r>
    </w:p>
    <w:p w14:paraId="46CC8A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（11）单位负责人为同一人或者存在直接控股、管理关系的不同单位的；</w:t>
      </w:r>
    </w:p>
    <w:p w14:paraId="7B1479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（12）供应商基本资格条件和特定资格条件中有一项及以上不符合要求的；</w:t>
      </w:r>
    </w:p>
    <w:p w14:paraId="4D6D5B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02F6A0D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（14）其它情形按无效响应处理，并经公共资源交易监督部门核准的；</w:t>
      </w:r>
    </w:p>
    <w:p w14:paraId="7FABEE4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（15）供应商响应MAC地址</w:t>
      </w:r>
      <w:r>
        <w:rPr>
          <w:rFonts w:hint="eastAsia" w:cs="宋体"/>
          <w:color w:val="auto"/>
          <w:kern w:val="0"/>
          <w:sz w:val="24"/>
          <w:szCs w:val="24"/>
          <w:highlight w:val="none"/>
          <w:lang w:val="en-US" w:eastAsia="zh-CN" w:bidi="ar"/>
        </w:rPr>
        <w:t>一致，</w:t>
      </w:r>
      <w:r>
        <w:rPr>
          <w:rFonts w:hint="eastAsia" w:ascii="宋体" w:hAnsi="宋体" w:eastAsia="宋体" w:cs="宋体"/>
          <w:color w:val="auto"/>
          <w:kern w:val="0"/>
          <w:sz w:val="24"/>
          <w:szCs w:val="24"/>
          <w:highlight w:val="none"/>
          <w:lang w:val="en-US" w:eastAsia="zh-CN" w:bidi="ar"/>
        </w:rPr>
        <w:t>由磋商小组否决其响应</w:t>
      </w:r>
      <w:r>
        <w:rPr>
          <w:rFonts w:hint="eastAsia" w:cs="宋体"/>
          <w:color w:val="auto"/>
          <w:kern w:val="0"/>
          <w:sz w:val="24"/>
          <w:szCs w:val="24"/>
          <w:highlight w:val="none"/>
          <w:lang w:val="en-US" w:eastAsia="zh-CN" w:bidi="ar"/>
        </w:rPr>
        <w:t>资格</w:t>
      </w:r>
      <w:r>
        <w:rPr>
          <w:rFonts w:hint="eastAsia" w:ascii="宋体" w:hAnsi="宋体" w:eastAsia="宋体" w:cs="宋体"/>
          <w:color w:val="auto"/>
          <w:kern w:val="0"/>
          <w:sz w:val="24"/>
          <w:szCs w:val="24"/>
          <w:highlight w:val="none"/>
          <w:lang w:val="en-US" w:eastAsia="zh-CN" w:bidi="ar"/>
        </w:rPr>
        <w:t>；</w:t>
      </w:r>
    </w:p>
    <w:p w14:paraId="090B811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（16）供应商单方面出现其他供应商材料的</w:t>
      </w:r>
      <w:r>
        <w:rPr>
          <w:rFonts w:hint="eastAsia" w:ascii="宋体" w:hAnsi="宋体" w:eastAsia="宋体" w:cs="宋体"/>
          <w:b w:val="0"/>
          <w:bCs/>
          <w:color w:val="auto"/>
          <w:kern w:val="2"/>
          <w:sz w:val="24"/>
          <w:szCs w:val="24"/>
          <w:highlight w:val="none"/>
          <w:lang w:val="en-US" w:eastAsia="zh-CN" w:bidi="ar"/>
        </w:rPr>
        <w:t>（组成联合体响应的除外）</w:t>
      </w:r>
      <w:r>
        <w:rPr>
          <w:rFonts w:hint="eastAsia" w:ascii="宋体" w:hAnsi="宋体" w:eastAsia="宋体" w:cs="宋体"/>
          <w:color w:val="auto"/>
          <w:kern w:val="0"/>
          <w:sz w:val="24"/>
          <w:szCs w:val="24"/>
          <w:highlight w:val="none"/>
          <w:lang w:val="en-US" w:eastAsia="zh-CN" w:bidi="ar"/>
        </w:rPr>
        <w:t>；</w:t>
      </w:r>
    </w:p>
    <w:p w14:paraId="74DDFB6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r>
        <w:rPr>
          <w:rFonts w:hint="eastAsia"/>
          <w:b w:val="0"/>
          <w:color w:val="auto"/>
          <w:sz w:val="24"/>
          <w:highlight w:val="none"/>
          <w:lang w:val="en-US" w:eastAsia="zh-CN"/>
        </w:rPr>
        <w:t>供应商联系人或联系电话相同的，由磋商小组否决其响应资格，并报告监管部门作不良行为处理和进一步调查；</w:t>
      </w:r>
    </w:p>
    <w:p w14:paraId="138FA3C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（18）竞争性</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公告未写明允许采购进口产品，供应商所投产品为进口产品的；</w:t>
      </w:r>
    </w:p>
    <w:p w14:paraId="2937F8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）磋商文件规定的其它无效情形。</w:t>
      </w:r>
    </w:p>
    <w:p w14:paraId="5AF4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3.3 供应商有下列情形之一的,符合性审查后其按无效响应处理：</w:t>
      </w:r>
    </w:p>
    <w:p w14:paraId="51DCC7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（1）响应文件签章不全，经磋商小组一致认定对响应内容有实质性影响并经公共资源交易监督部门核准的；</w:t>
      </w:r>
    </w:p>
    <w:p w14:paraId="0DDC93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（2）未按规定的格式填写导致实质性内容不全以及实质上不响应，或者关键字迹模糊、无法辨认；经公共资源交易监督部门核准的；</w:t>
      </w:r>
    </w:p>
    <w:p w14:paraId="15AE1A0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（3）同一供应商提交两个或以上不同的响应文件或者报价，但磋商文件规定提交备选方案的除外；</w:t>
      </w:r>
    </w:p>
    <w:p w14:paraId="287F057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（4）响应文件没有对磋商文件的实质性要求和条件作出响应；</w:t>
      </w:r>
    </w:p>
    <w:p w14:paraId="5F0CF64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（5）报价超出规定的最高限价或公布的采购预算的或供应商的报价各项单价高于磋商文件给定的单价最高限价；</w:t>
      </w:r>
    </w:p>
    <w:p w14:paraId="29FC50E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（6）不按磋商小组要求澄清、说明或补正的，或者磋商小组根据磋商文件的规定对响应文件的计算错误进行修正后，供应商不接受修正的报价的。</w:t>
      </w:r>
    </w:p>
    <w:p w14:paraId="5A34820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（7）其它情形，经磋商小组提出按无效响应处理，并经公共资源交易监督部门核准的；</w:t>
      </w:r>
    </w:p>
    <w:p w14:paraId="6D9AA3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（8）响应文件含有采购人不能接受的附加条件的；</w:t>
      </w:r>
    </w:p>
    <w:p w14:paraId="75660A8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（9）磋商文件规定的其它无效响应情形。</w:t>
      </w:r>
    </w:p>
    <w:p w14:paraId="6F37D2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3.4 供应商有下列情形之一的, 详细评审后其按无效响应处理：</w:t>
      </w:r>
    </w:p>
    <w:p w14:paraId="3EE63A4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（1）产品不符合必须强制执行的国家标准的；</w:t>
      </w:r>
    </w:p>
    <w:p w14:paraId="21FAB8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（2）供应商有串通、弄虚作假、行贿等违法行为；</w:t>
      </w:r>
    </w:p>
    <w:p w14:paraId="64FAA6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（3）响应文件含有违反国家法律、法规的内容，或附有采购人不能接受的条件的；</w:t>
      </w:r>
    </w:p>
    <w:p w14:paraId="13E4AD1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）拒不确认磋商小组评审修正的响应无效；</w:t>
      </w:r>
    </w:p>
    <w:p w14:paraId="283C09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）其它情形，经磋商小组提出按无效响应处理，并经公共资源交易监督部门核准的；</w:t>
      </w:r>
    </w:p>
    <w:p w14:paraId="27619A9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规定的其它无效响应情形。</w:t>
      </w:r>
    </w:p>
    <w:p w14:paraId="276597EF">
      <w:pPr>
        <w:widowControl/>
        <w:jc w:val="left"/>
        <w:rPr>
          <w:rFonts w:asciiTheme="minorEastAsia" w:hAnsiTheme="minorEastAsia" w:eastAsiaTheme="minorEastAsia"/>
          <w:color w:val="auto"/>
          <w:sz w:val="24"/>
          <w:highlight w:val="none"/>
        </w:rPr>
      </w:pPr>
    </w:p>
    <w:p w14:paraId="662F48F4">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45" w:name="_Toc1121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5"/>
    </w:p>
    <w:p w14:paraId="2B447C46">
      <w:pPr>
        <w:spacing w:line="480" w:lineRule="auto"/>
        <w:jc w:val="center"/>
        <w:rPr>
          <w:b/>
          <w:sz w:val="32"/>
        </w:rPr>
      </w:pPr>
      <w:bookmarkStart w:id="46" w:name="_Toc470528208"/>
      <w:bookmarkStart w:id="47" w:name="_Toc29918569"/>
      <w:bookmarkStart w:id="48" w:name="_Toc144974578"/>
      <w:bookmarkStart w:id="49" w:name="_Toc179632628"/>
      <w:bookmarkStart w:id="50" w:name="_Toc152042388"/>
      <w:bookmarkStart w:id="51" w:name="_Toc246996996"/>
      <w:bookmarkStart w:id="52" w:name="_Toc152045610"/>
      <w:bookmarkStart w:id="53" w:name="_Toc246996253"/>
      <w:bookmarkStart w:id="54" w:name="_Toc247085768"/>
      <w:r>
        <w:rPr>
          <w:rFonts w:hint="eastAsia"/>
          <w:b/>
          <w:sz w:val="32"/>
        </w:rPr>
        <w:t>第一节 合同协议书</w:t>
      </w:r>
      <w:bookmarkEnd w:id="46"/>
      <w:bookmarkEnd w:id="47"/>
    </w:p>
    <w:bookmarkEnd w:id="48"/>
    <w:bookmarkEnd w:id="49"/>
    <w:bookmarkEnd w:id="50"/>
    <w:bookmarkEnd w:id="51"/>
    <w:bookmarkEnd w:id="52"/>
    <w:bookmarkEnd w:id="53"/>
    <w:bookmarkEnd w:id="54"/>
    <w:p w14:paraId="43651B03">
      <w:pPr>
        <w:spacing w:line="480" w:lineRule="exact"/>
        <w:ind w:firstLine="480" w:firstLineChars="200"/>
        <w:rPr>
          <w:rStyle w:val="96"/>
          <w:rFonts w:hint="eastAsia" w:ascii="宋体" w:hAnsi="宋体" w:eastAsia="宋体" w:cs="宋体"/>
          <w:sz w:val="24"/>
          <w:szCs w:val="24"/>
          <w:lang w:eastAsia="zh-CN"/>
        </w:rPr>
      </w:pPr>
      <w:r>
        <w:rPr>
          <w:rFonts w:hint="eastAsia" w:ascii="宋体" w:hAnsi="宋体" w:eastAsia="宋体" w:cs="宋体"/>
          <w:color w:val="000000"/>
          <w:sz w:val="24"/>
          <w:szCs w:val="24"/>
        </w:rPr>
        <w:t>_____________</w:t>
      </w:r>
      <w:r>
        <w:rPr>
          <w:rStyle w:val="96"/>
          <w:rFonts w:hint="eastAsia" w:ascii="宋体" w:hAnsi="宋体" w:eastAsia="宋体" w:cs="宋体"/>
          <w:sz w:val="24"/>
          <w:szCs w:val="24"/>
        </w:rPr>
        <w:t>（发包人名称，以下简称</w:t>
      </w:r>
      <w:r>
        <w:rPr>
          <w:rStyle w:val="286"/>
          <w:rFonts w:hint="eastAsia" w:ascii="宋体" w:hAnsi="宋体" w:eastAsia="宋体" w:cs="宋体"/>
          <w:sz w:val="24"/>
          <w:szCs w:val="24"/>
        </w:rPr>
        <w:t>“</w:t>
      </w:r>
      <w:r>
        <w:rPr>
          <w:rStyle w:val="96"/>
          <w:rFonts w:hint="eastAsia" w:ascii="宋体" w:hAnsi="宋体" w:eastAsia="宋体" w:cs="宋体"/>
          <w:sz w:val="24"/>
          <w:szCs w:val="24"/>
        </w:rPr>
        <w:t>发包人</w:t>
      </w:r>
      <w:r>
        <w:rPr>
          <w:rStyle w:val="286"/>
          <w:rFonts w:hint="eastAsia" w:ascii="宋体" w:hAnsi="宋体" w:eastAsia="宋体" w:cs="宋体"/>
          <w:sz w:val="24"/>
          <w:szCs w:val="24"/>
        </w:rPr>
        <w:t>”</w:t>
      </w:r>
      <w:r>
        <w:rPr>
          <w:rStyle w:val="96"/>
          <w:rFonts w:hint="eastAsia" w:ascii="宋体" w:hAnsi="宋体" w:eastAsia="宋体" w:cs="宋体"/>
          <w:sz w:val="24"/>
          <w:szCs w:val="24"/>
        </w:rPr>
        <w:t>） 为实施__________（项目名称），已接受_____________（承包人名称，以下简称</w:t>
      </w:r>
      <w:r>
        <w:rPr>
          <w:rStyle w:val="286"/>
          <w:rFonts w:hint="eastAsia" w:ascii="宋体" w:hAnsi="宋体" w:eastAsia="宋体" w:cs="宋体"/>
          <w:sz w:val="24"/>
          <w:szCs w:val="24"/>
        </w:rPr>
        <w:t>“</w:t>
      </w:r>
      <w:r>
        <w:rPr>
          <w:rStyle w:val="96"/>
          <w:rFonts w:hint="eastAsia" w:ascii="宋体" w:hAnsi="宋体" w:eastAsia="宋体" w:cs="宋体"/>
          <w:sz w:val="24"/>
          <w:szCs w:val="24"/>
        </w:rPr>
        <w:t>承包人</w:t>
      </w:r>
      <w:r>
        <w:rPr>
          <w:rStyle w:val="286"/>
          <w:rFonts w:hint="eastAsia" w:ascii="宋体" w:hAnsi="宋体" w:eastAsia="宋体" w:cs="宋体"/>
          <w:sz w:val="24"/>
          <w:szCs w:val="24"/>
        </w:rPr>
        <w:t>”</w:t>
      </w:r>
      <w:r>
        <w:rPr>
          <w:rStyle w:val="96"/>
          <w:rFonts w:hint="eastAsia" w:ascii="宋体" w:hAnsi="宋体" w:eastAsia="宋体" w:cs="宋体"/>
          <w:sz w:val="24"/>
          <w:szCs w:val="24"/>
        </w:rPr>
        <w:t>）对该项目_________施工的投标。发包人和承包人共同达成如下协议。</w:t>
      </w:r>
    </w:p>
    <w:p w14:paraId="264C7597">
      <w:pPr>
        <w:spacing w:line="480" w:lineRule="exact"/>
        <w:ind w:firstLine="480" w:firstLineChars="200"/>
        <w:rPr>
          <w:rStyle w:val="286"/>
          <w:rFonts w:hint="eastAsia" w:ascii="宋体" w:hAnsi="宋体" w:eastAsia="宋体" w:cs="宋体"/>
          <w:sz w:val="24"/>
          <w:szCs w:val="24"/>
          <w:lang w:eastAsia="zh-CN"/>
        </w:rPr>
      </w:pPr>
      <w:r>
        <w:rPr>
          <w:rStyle w:val="286"/>
          <w:rFonts w:hint="eastAsia" w:ascii="宋体" w:hAnsi="宋体" w:eastAsia="宋体" w:cs="宋体"/>
          <w:sz w:val="24"/>
          <w:szCs w:val="24"/>
        </w:rPr>
        <w:t>1.项目概况：</w:t>
      </w:r>
    </w:p>
    <w:p w14:paraId="06244A7C">
      <w:pPr>
        <w:spacing w:line="480" w:lineRule="exact"/>
        <w:ind w:firstLine="480" w:firstLineChars="200"/>
        <w:rPr>
          <w:rStyle w:val="96"/>
          <w:rFonts w:hint="eastAsia" w:ascii="宋体" w:hAnsi="宋体" w:eastAsia="宋体" w:cs="宋体"/>
          <w:sz w:val="24"/>
          <w:szCs w:val="24"/>
          <w:lang w:eastAsia="zh-CN"/>
        </w:rPr>
      </w:pPr>
      <w:r>
        <w:rPr>
          <w:rStyle w:val="286"/>
          <w:rFonts w:hint="eastAsia" w:ascii="宋体" w:hAnsi="宋体" w:eastAsia="宋体" w:cs="宋体"/>
          <w:sz w:val="24"/>
          <w:szCs w:val="24"/>
        </w:rPr>
        <w:t>2.</w:t>
      </w:r>
      <w:r>
        <w:rPr>
          <w:rStyle w:val="96"/>
          <w:rFonts w:hint="eastAsia" w:ascii="宋体" w:hAnsi="宋体" w:eastAsia="宋体" w:cs="宋体"/>
          <w:sz w:val="24"/>
          <w:szCs w:val="24"/>
        </w:rPr>
        <w:t>下列文件应视为构成合同文件的组成部分：</w:t>
      </w:r>
    </w:p>
    <w:p w14:paraId="6F4A2E3D">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（1）本协议书及各种合同附件（ 含</w:t>
      </w:r>
      <w:r>
        <w:rPr>
          <w:rStyle w:val="96"/>
          <w:rFonts w:hint="eastAsia" w:ascii="宋体" w:hAnsi="宋体" w:eastAsia="宋体" w:cs="宋体"/>
          <w:sz w:val="24"/>
          <w:szCs w:val="24"/>
          <w:lang w:val="en-US" w:eastAsia="zh-CN"/>
        </w:rPr>
        <w:t>评审</w:t>
      </w:r>
      <w:r>
        <w:rPr>
          <w:rStyle w:val="96"/>
          <w:rFonts w:hint="eastAsia" w:ascii="宋体" w:hAnsi="宋体" w:eastAsia="宋体" w:cs="宋体"/>
          <w:sz w:val="24"/>
          <w:szCs w:val="24"/>
        </w:rPr>
        <w:t>期间和合同谈判过程中的澄清文件和补充资料）；</w:t>
      </w:r>
    </w:p>
    <w:p w14:paraId="02BE61D2">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（2）</w:t>
      </w:r>
      <w:r>
        <w:rPr>
          <w:rStyle w:val="96"/>
          <w:rFonts w:hint="eastAsia" w:ascii="宋体" w:hAnsi="宋体" w:eastAsia="宋体" w:cs="宋体"/>
          <w:sz w:val="24"/>
          <w:szCs w:val="24"/>
          <w:lang w:val="en-US" w:eastAsia="zh-CN"/>
        </w:rPr>
        <w:t>成交</w:t>
      </w:r>
      <w:r>
        <w:rPr>
          <w:rStyle w:val="96"/>
          <w:rFonts w:hint="eastAsia" w:ascii="宋体" w:hAnsi="宋体" w:eastAsia="宋体" w:cs="宋体"/>
          <w:sz w:val="24"/>
          <w:szCs w:val="24"/>
        </w:rPr>
        <w:t>通知书；</w:t>
      </w:r>
    </w:p>
    <w:p w14:paraId="208F7C13">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（3）</w:t>
      </w:r>
      <w:r>
        <w:rPr>
          <w:rStyle w:val="96"/>
          <w:rFonts w:hint="eastAsia" w:ascii="宋体" w:hAnsi="宋体" w:eastAsia="宋体" w:cs="宋体"/>
          <w:sz w:val="24"/>
          <w:szCs w:val="24"/>
          <w:lang w:val="en-US" w:eastAsia="zh-CN"/>
        </w:rPr>
        <w:t>响应函</w:t>
      </w:r>
      <w:r>
        <w:rPr>
          <w:rStyle w:val="96"/>
          <w:rFonts w:hint="eastAsia" w:ascii="宋体" w:hAnsi="宋体" w:eastAsia="宋体" w:cs="宋体"/>
          <w:sz w:val="24"/>
          <w:szCs w:val="24"/>
        </w:rPr>
        <w:t>；</w:t>
      </w:r>
    </w:p>
    <w:p w14:paraId="341A9A05">
      <w:pPr>
        <w:spacing w:line="480" w:lineRule="exact"/>
        <w:ind w:left="400" w:leftChars="200"/>
        <w:rPr>
          <w:rStyle w:val="96"/>
          <w:rFonts w:hint="eastAsia" w:ascii="宋体" w:hAnsi="宋体" w:eastAsia="宋体" w:cs="宋体"/>
          <w:sz w:val="24"/>
          <w:szCs w:val="24"/>
        </w:rPr>
      </w:pPr>
      <w:r>
        <w:rPr>
          <w:rStyle w:val="96"/>
          <w:rFonts w:hint="eastAsia" w:ascii="宋体" w:hAnsi="宋体" w:eastAsia="宋体" w:cs="宋体"/>
          <w:sz w:val="24"/>
          <w:szCs w:val="24"/>
        </w:rPr>
        <w:t>（4）项目专用合同条款；</w:t>
      </w:r>
    </w:p>
    <w:p w14:paraId="12AD50F2">
      <w:pPr>
        <w:spacing w:line="480" w:lineRule="exact"/>
        <w:ind w:left="400" w:leftChars="200"/>
        <w:rPr>
          <w:rStyle w:val="96"/>
          <w:rFonts w:hint="eastAsia" w:ascii="宋体" w:hAnsi="宋体" w:eastAsia="宋体" w:cs="宋体"/>
          <w:sz w:val="24"/>
          <w:szCs w:val="24"/>
        </w:rPr>
      </w:pPr>
      <w:r>
        <w:rPr>
          <w:rStyle w:val="96"/>
          <w:rFonts w:hint="eastAsia" w:ascii="宋体" w:hAnsi="宋体" w:eastAsia="宋体" w:cs="宋体"/>
          <w:sz w:val="24"/>
          <w:szCs w:val="24"/>
        </w:rPr>
        <w:t>（5）公路工程专用合同条款；</w:t>
      </w:r>
    </w:p>
    <w:p w14:paraId="65B2D618">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（6）通用合同条款；</w:t>
      </w:r>
    </w:p>
    <w:p w14:paraId="5D112F32">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（7）工程量清单计量规则；</w:t>
      </w:r>
    </w:p>
    <w:p w14:paraId="1A13BACB">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（8）技术规范；</w:t>
      </w:r>
    </w:p>
    <w:p w14:paraId="737D24EF">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（9）图纸；</w:t>
      </w:r>
    </w:p>
    <w:p w14:paraId="0DAD2B79">
      <w:pPr>
        <w:spacing w:line="480" w:lineRule="exact"/>
        <w:ind w:left="400" w:left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（10）已标价工程量清单；</w:t>
      </w:r>
    </w:p>
    <w:p w14:paraId="6E500BC7">
      <w:pPr>
        <w:spacing w:line="480" w:lineRule="exact"/>
        <w:ind w:left="400" w:leftChars="200"/>
        <w:rPr>
          <w:rFonts w:hint="eastAsia" w:ascii="宋体" w:hAnsi="宋体" w:eastAsia="宋体" w:cs="宋体"/>
          <w:color w:val="000000"/>
          <w:sz w:val="24"/>
          <w:szCs w:val="24"/>
        </w:rPr>
      </w:pPr>
      <w:r>
        <w:rPr>
          <w:rStyle w:val="96"/>
          <w:rFonts w:hint="eastAsia" w:ascii="宋体" w:hAnsi="宋体" w:eastAsia="宋体" w:cs="宋体"/>
          <w:sz w:val="24"/>
          <w:szCs w:val="24"/>
        </w:rPr>
        <w:t>（</w:t>
      </w:r>
      <w:r>
        <w:rPr>
          <w:rStyle w:val="286"/>
          <w:rFonts w:hint="eastAsia" w:ascii="宋体" w:hAnsi="宋体" w:eastAsia="宋体" w:cs="宋体"/>
          <w:sz w:val="24"/>
          <w:szCs w:val="24"/>
        </w:rPr>
        <w:t>11</w:t>
      </w:r>
      <w:r>
        <w:rPr>
          <w:rStyle w:val="96"/>
          <w:rFonts w:hint="eastAsia" w:ascii="宋体" w:hAnsi="宋体" w:eastAsia="宋体" w:cs="宋体"/>
          <w:sz w:val="24"/>
          <w:szCs w:val="24"/>
        </w:rPr>
        <w:t>）承包人有关人员、设备投入的承诺及投标文件中的施工组织设计；</w:t>
      </w:r>
    </w:p>
    <w:p w14:paraId="3EDA61A9">
      <w:pPr>
        <w:spacing w:line="480" w:lineRule="exact"/>
        <w:ind w:firstLine="480" w:firstLineChars="200"/>
        <w:rPr>
          <w:rFonts w:hint="eastAsia" w:ascii="宋体" w:hAnsi="宋体" w:eastAsia="宋体" w:cs="宋体"/>
          <w:color w:val="000000"/>
          <w:sz w:val="24"/>
          <w:szCs w:val="24"/>
        </w:rPr>
      </w:pPr>
      <w:r>
        <w:rPr>
          <w:rStyle w:val="96"/>
          <w:rFonts w:hint="eastAsia" w:ascii="宋体" w:hAnsi="宋体" w:eastAsia="宋体" w:cs="宋体"/>
          <w:sz w:val="24"/>
          <w:szCs w:val="24"/>
        </w:rPr>
        <w:t>（</w:t>
      </w:r>
      <w:r>
        <w:rPr>
          <w:rStyle w:val="286"/>
          <w:rFonts w:hint="eastAsia" w:ascii="宋体" w:hAnsi="宋体" w:eastAsia="宋体" w:cs="宋体"/>
          <w:sz w:val="24"/>
          <w:szCs w:val="24"/>
        </w:rPr>
        <w:t>12</w:t>
      </w:r>
      <w:r>
        <w:rPr>
          <w:rStyle w:val="96"/>
          <w:rFonts w:hint="eastAsia" w:ascii="宋体" w:hAnsi="宋体" w:eastAsia="宋体" w:cs="宋体"/>
          <w:sz w:val="24"/>
          <w:szCs w:val="24"/>
        </w:rPr>
        <w:t>）其他合同文件。</w:t>
      </w:r>
    </w:p>
    <w:p w14:paraId="20977F19">
      <w:pPr>
        <w:spacing w:line="480" w:lineRule="exact"/>
        <w:ind w:firstLine="480" w:firstLineChars="200"/>
        <w:rPr>
          <w:rStyle w:val="96"/>
          <w:rFonts w:hint="eastAsia" w:ascii="宋体" w:hAnsi="宋体" w:eastAsia="宋体" w:cs="宋体"/>
          <w:sz w:val="24"/>
          <w:szCs w:val="24"/>
          <w:lang w:eastAsia="zh-CN"/>
        </w:rPr>
      </w:pPr>
      <w:r>
        <w:rPr>
          <w:rStyle w:val="96"/>
          <w:rFonts w:hint="eastAsia" w:ascii="宋体" w:hAnsi="宋体" w:eastAsia="宋体" w:cs="宋体"/>
          <w:sz w:val="24"/>
          <w:szCs w:val="24"/>
        </w:rPr>
        <w:t>上述合同文件互相补充和解释。如果合同文件之间存在矛盾或不一致之处，以上述文件的排列顺序在先者为准。</w:t>
      </w:r>
    </w:p>
    <w:p w14:paraId="76FF5987">
      <w:pPr>
        <w:spacing w:line="480" w:lineRule="exact"/>
        <w:ind w:firstLine="480" w:firstLineChars="200"/>
        <w:rPr>
          <w:rStyle w:val="96"/>
          <w:rFonts w:hint="eastAsia" w:ascii="宋体" w:hAnsi="宋体" w:eastAsia="宋体" w:cs="宋体"/>
          <w:sz w:val="24"/>
          <w:szCs w:val="24"/>
          <w:lang w:eastAsia="zh-CN"/>
        </w:rPr>
      </w:pPr>
      <w:r>
        <w:rPr>
          <w:rStyle w:val="286"/>
          <w:rFonts w:hint="eastAsia" w:ascii="宋体" w:hAnsi="宋体" w:eastAsia="宋体" w:cs="宋体"/>
          <w:sz w:val="24"/>
          <w:szCs w:val="24"/>
        </w:rPr>
        <w:t>3.</w:t>
      </w:r>
      <w:r>
        <w:rPr>
          <w:rStyle w:val="96"/>
          <w:rFonts w:hint="eastAsia" w:ascii="宋体" w:hAnsi="宋体" w:eastAsia="宋体" w:cs="宋体"/>
          <w:sz w:val="24"/>
          <w:szCs w:val="24"/>
        </w:rPr>
        <w:t>根据工程量清单所列的预计数量和单价或总额价计算的签约合同价：人民币（大写</w:t>
      </w:r>
      <w:r>
        <w:rPr>
          <w:rStyle w:val="96"/>
          <w:rFonts w:hint="eastAsia" w:ascii="宋体" w:hAnsi="宋体" w:eastAsia="宋体" w:cs="宋体"/>
          <w:sz w:val="24"/>
          <w:szCs w:val="24"/>
          <w:u w:val="single"/>
        </w:rPr>
        <w:t xml:space="preserve">）                  </w:t>
      </w:r>
      <w:r>
        <w:rPr>
          <w:rStyle w:val="286"/>
          <w:rFonts w:hint="eastAsia" w:ascii="宋体" w:hAnsi="宋体" w:eastAsia="宋体" w:cs="宋体"/>
          <w:sz w:val="24"/>
          <w:szCs w:val="24"/>
          <w:u w:val="single"/>
        </w:rPr>
        <w:t xml:space="preserve">   </w:t>
      </w:r>
      <w:r>
        <w:rPr>
          <w:rStyle w:val="96"/>
          <w:rFonts w:hint="eastAsia" w:ascii="宋体" w:hAnsi="宋体" w:eastAsia="宋体" w:cs="宋体"/>
          <w:sz w:val="24"/>
          <w:szCs w:val="24"/>
        </w:rPr>
        <w:t>元（</w:t>
      </w:r>
      <w:r>
        <w:rPr>
          <w:rStyle w:val="286"/>
          <w:rFonts w:hint="eastAsia" w:ascii="宋体" w:hAnsi="宋体" w:eastAsia="宋体" w:cs="宋体"/>
          <w:sz w:val="24"/>
          <w:szCs w:val="24"/>
        </w:rPr>
        <w:t>¥</w:t>
      </w:r>
      <w:r>
        <w:rPr>
          <w:rStyle w:val="286"/>
          <w:rFonts w:hint="eastAsia" w:ascii="宋体" w:hAnsi="宋体" w:eastAsia="宋体" w:cs="宋体"/>
          <w:sz w:val="24"/>
          <w:szCs w:val="24"/>
          <w:u w:val="single"/>
        </w:rPr>
        <w:t xml:space="preserve">                </w:t>
      </w:r>
      <w:r>
        <w:rPr>
          <w:rStyle w:val="96"/>
          <w:rFonts w:hint="eastAsia" w:ascii="宋体" w:hAnsi="宋体" w:eastAsia="宋体" w:cs="宋体"/>
          <w:sz w:val="24"/>
          <w:szCs w:val="24"/>
        </w:rPr>
        <w:t>）。</w:t>
      </w:r>
    </w:p>
    <w:p w14:paraId="65EBBC81">
      <w:pPr>
        <w:spacing w:line="480" w:lineRule="exact"/>
        <w:ind w:firstLine="480" w:firstLineChars="200"/>
        <w:rPr>
          <w:rStyle w:val="96"/>
          <w:rFonts w:hint="eastAsia" w:ascii="宋体" w:hAnsi="宋体" w:eastAsia="宋体" w:cs="宋体"/>
          <w:sz w:val="24"/>
          <w:szCs w:val="24"/>
          <w:lang w:eastAsia="zh-CN"/>
        </w:rPr>
      </w:pPr>
      <w:r>
        <w:rPr>
          <w:rStyle w:val="286"/>
          <w:rFonts w:hint="eastAsia" w:ascii="宋体" w:hAnsi="宋体" w:eastAsia="宋体" w:cs="宋体"/>
          <w:sz w:val="24"/>
          <w:szCs w:val="24"/>
        </w:rPr>
        <w:t>4.</w:t>
      </w:r>
      <w:r>
        <w:rPr>
          <w:rStyle w:val="96"/>
          <w:rFonts w:hint="eastAsia" w:ascii="宋体" w:hAnsi="宋体" w:eastAsia="宋体" w:cs="宋体"/>
          <w:sz w:val="24"/>
          <w:szCs w:val="24"/>
        </w:rPr>
        <w:t>承包人项目经理：________。承包人项目总工：________。</w:t>
      </w:r>
    </w:p>
    <w:p w14:paraId="10DCC0A6">
      <w:pPr>
        <w:spacing w:line="480" w:lineRule="exact"/>
        <w:ind w:firstLine="480" w:firstLineChars="200"/>
        <w:rPr>
          <w:rStyle w:val="96"/>
          <w:rFonts w:hint="eastAsia" w:ascii="宋体" w:hAnsi="宋体" w:eastAsia="宋体" w:cs="宋体"/>
          <w:sz w:val="24"/>
          <w:szCs w:val="24"/>
          <w:lang w:eastAsia="zh-CN"/>
        </w:rPr>
      </w:pPr>
      <w:r>
        <w:rPr>
          <w:rStyle w:val="286"/>
          <w:rFonts w:hint="eastAsia" w:ascii="宋体" w:hAnsi="宋体" w:eastAsia="宋体" w:cs="宋体"/>
          <w:sz w:val="24"/>
          <w:szCs w:val="24"/>
        </w:rPr>
        <w:t>5.</w:t>
      </w:r>
      <w:r>
        <w:rPr>
          <w:rStyle w:val="96"/>
          <w:rFonts w:hint="eastAsia" w:ascii="宋体" w:hAnsi="宋体" w:eastAsia="宋体" w:cs="宋体"/>
          <w:sz w:val="24"/>
          <w:szCs w:val="24"/>
        </w:rPr>
        <w:t>工程质量符合________标准。工程安全目标：__</w:t>
      </w:r>
      <w:r>
        <w:rPr>
          <w:rStyle w:val="96"/>
          <w:rFonts w:hint="eastAsia" w:ascii="宋体" w:hAnsi="宋体" w:eastAsia="宋体" w:cs="宋体"/>
          <w:sz w:val="24"/>
          <w:szCs w:val="24"/>
          <w:u w:val="single"/>
        </w:rPr>
        <w:t xml:space="preserve">  </w:t>
      </w:r>
      <w:r>
        <w:rPr>
          <w:rStyle w:val="96"/>
          <w:rFonts w:hint="eastAsia" w:ascii="宋体" w:hAnsi="宋体" w:eastAsia="宋体" w:cs="宋体"/>
          <w:sz w:val="24"/>
          <w:szCs w:val="24"/>
        </w:rPr>
        <w:t>______。</w:t>
      </w:r>
    </w:p>
    <w:p w14:paraId="64609393">
      <w:pPr>
        <w:spacing w:line="480" w:lineRule="exact"/>
        <w:ind w:firstLine="480" w:firstLineChars="200"/>
        <w:rPr>
          <w:rStyle w:val="96"/>
          <w:rFonts w:hint="eastAsia" w:ascii="宋体" w:hAnsi="宋体" w:eastAsia="宋体" w:cs="宋体"/>
          <w:sz w:val="24"/>
          <w:szCs w:val="24"/>
          <w:lang w:eastAsia="zh-CN"/>
        </w:rPr>
      </w:pPr>
      <w:r>
        <w:rPr>
          <w:rStyle w:val="286"/>
          <w:rFonts w:hint="eastAsia" w:ascii="宋体" w:hAnsi="宋体" w:eastAsia="宋体" w:cs="宋体"/>
          <w:sz w:val="24"/>
          <w:szCs w:val="24"/>
        </w:rPr>
        <w:t>6.</w:t>
      </w:r>
      <w:r>
        <w:rPr>
          <w:rStyle w:val="96"/>
          <w:rFonts w:hint="eastAsia" w:ascii="宋体" w:hAnsi="宋体" w:eastAsia="宋体" w:cs="宋体"/>
          <w:sz w:val="24"/>
          <w:szCs w:val="24"/>
        </w:rPr>
        <w:t>承包人承诺按合同约定承担工程的实施、完成及缺陷修复。</w:t>
      </w:r>
    </w:p>
    <w:p w14:paraId="75F685A4">
      <w:pPr>
        <w:spacing w:line="480" w:lineRule="exact"/>
        <w:ind w:firstLine="480" w:firstLineChars="200"/>
        <w:rPr>
          <w:rStyle w:val="95"/>
          <w:rFonts w:hint="eastAsia" w:ascii="宋体" w:hAnsi="宋体" w:eastAsia="宋体" w:cs="宋体"/>
          <w:sz w:val="24"/>
          <w:szCs w:val="24"/>
        </w:rPr>
      </w:pPr>
      <w:r>
        <w:rPr>
          <w:rStyle w:val="286"/>
          <w:rFonts w:hint="eastAsia" w:ascii="宋体" w:hAnsi="宋体" w:eastAsia="宋体" w:cs="宋体"/>
          <w:sz w:val="24"/>
          <w:szCs w:val="24"/>
        </w:rPr>
        <w:t>7.</w:t>
      </w:r>
      <w:r>
        <w:rPr>
          <w:rStyle w:val="96"/>
          <w:rFonts w:hint="eastAsia" w:ascii="宋体" w:hAnsi="宋体" w:eastAsia="宋体" w:cs="宋体"/>
          <w:sz w:val="24"/>
          <w:szCs w:val="24"/>
        </w:rPr>
        <w:t>发包人承诺按合同约定的条件、时间和方式向承包人支付合同价款。</w:t>
      </w:r>
    </w:p>
    <w:p w14:paraId="5DE5A183">
      <w:pPr>
        <w:spacing w:line="480" w:lineRule="exact"/>
        <w:ind w:left="534" w:leftChars="267"/>
        <w:rPr>
          <w:rStyle w:val="96"/>
          <w:rFonts w:hint="eastAsia" w:ascii="宋体" w:hAnsi="宋体" w:eastAsia="宋体" w:cs="宋体"/>
          <w:sz w:val="24"/>
          <w:szCs w:val="24"/>
          <w:lang w:eastAsia="zh-CN"/>
        </w:rPr>
      </w:pPr>
      <w:r>
        <w:rPr>
          <w:rStyle w:val="286"/>
          <w:rFonts w:hint="eastAsia" w:ascii="宋体" w:hAnsi="宋体" w:eastAsia="宋体" w:cs="宋体"/>
          <w:sz w:val="24"/>
          <w:szCs w:val="24"/>
        </w:rPr>
        <w:t>8.</w:t>
      </w:r>
      <w:r>
        <w:rPr>
          <w:rStyle w:val="96"/>
          <w:rFonts w:hint="eastAsia" w:ascii="宋体" w:hAnsi="宋体" w:eastAsia="宋体" w:cs="宋体"/>
          <w:sz w:val="24"/>
          <w:szCs w:val="24"/>
        </w:rPr>
        <w:t>承包人应按照监理人指示开工，工期为</w:t>
      </w:r>
      <w:r>
        <w:rPr>
          <w:rStyle w:val="96"/>
          <w:rFonts w:hint="eastAsia" w:ascii="宋体" w:hAnsi="宋体" w:eastAsia="宋体" w:cs="宋体"/>
          <w:sz w:val="24"/>
          <w:szCs w:val="24"/>
          <w:u w:val="single"/>
        </w:rPr>
        <w:t xml:space="preserve"> </w:t>
      </w:r>
      <w:r>
        <w:rPr>
          <w:rStyle w:val="96"/>
          <w:rFonts w:hint="eastAsia" w:ascii="宋体" w:hAnsi="宋体" w:eastAsia="宋体" w:cs="宋体"/>
          <w:sz w:val="24"/>
          <w:szCs w:val="24"/>
          <w:u w:val="single"/>
          <w:lang w:val="en-US" w:eastAsia="zh-CN"/>
        </w:rPr>
        <w:t xml:space="preserve">  </w:t>
      </w:r>
      <w:r>
        <w:rPr>
          <w:rStyle w:val="96"/>
          <w:rFonts w:hint="eastAsia" w:ascii="宋体" w:hAnsi="宋体" w:eastAsia="宋体" w:cs="宋体"/>
          <w:sz w:val="24"/>
          <w:szCs w:val="24"/>
        </w:rPr>
        <w:t>日历天。</w:t>
      </w:r>
    </w:p>
    <w:p w14:paraId="35E1E78A">
      <w:pPr>
        <w:spacing w:line="480" w:lineRule="exact"/>
        <w:ind w:left="534" w:leftChars="267"/>
        <w:rPr>
          <w:rFonts w:hint="eastAsia" w:ascii="宋体" w:hAnsi="宋体" w:eastAsia="宋体" w:cs="宋体"/>
          <w:color w:val="000000"/>
          <w:sz w:val="24"/>
          <w:szCs w:val="24"/>
        </w:rPr>
      </w:pPr>
      <w:r>
        <w:rPr>
          <w:rStyle w:val="286"/>
          <w:rFonts w:hint="eastAsia" w:ascii="宋体" w:hAnsi="宋体" w:eastAsia="宋体" w:cs="宋体"/>
          <w:sz w:val="24"/>
          <w:szCs w:val="24"/>
        </w:rPr>
        <w:t>9.</w:t>
      </w:r>
      <w:r>
        <w:rPr>
          <w:rStyle w:val="96"/>
          <w:rFonts w:hint="eastAsia" w:ascii="宋体" w:hAnsi="宋体" w:eastAsia="宋体" w:cs="宋体"/>
          <w:sz w:val="24"/>
          <w:szCs w:val="24"/>
        </w:rPr>
        <w:t>本协议书由双方法定代表人或其委托代理人签署并加盖单位章后生效。全部工程完工后经交工验收合格、缺陷责任期满签发缺陷责任终止证书后失效。</w:t>
      </w:r>
    </w:p>
    <w:p w14:paraId="072EF208">
      <w:pPr>
        <w:spacing w:line="480" w:lineRule="exact"/>
        <w:ind w:left="480" w:leftChars="240" w:firstLine="0" w:firstLineChars="0"/>
        <w:rPr>
          <w:rFonts w:hint="eastAsia" w:ascii="宋体" w:hAnsi="宋体" w:eastAsia="宋体" w:cs="宋体"/>
          <w:bCs/>
          <w:color w:val="000000"/>
          <w:sz w:val="24"/>
          <w:szCs w:val="24"/>
          <w:lang w:eastAsia="zh-CN"/>
        </w:rPr>
      </w:pPr>
      <w:r>
        <w:rPr>
          <w:rStyle w:val="286"/>
          <w:rFonts w:hint="eastAsia" w:ascii="宋体" w:hAnsi="宋体" w:eastAsia="宋体" w:cs="宋体"/>
          <w:sz w:val="24"/>
          <w:szCs w:val="24"/>
        </w:rPr>
        <w:t>10.</w:t>
      </w:r>
      <w:r>
        <w:rPr>
          <w:rFonts w:hint="eastAsia" w:ascii="宋体" w:hAnsi="宋体" w:eastAsia="宋体" w:cs="宋体"/>
          <w:bCs/>
          <w:color w:val="000000"/>
          <w:sz w:val="24"/>
          <w:szCs w:val="24"/>
        </w:rPr>
        <w:t xml:space="preserve"> 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肆</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14:paraId="29303238">
      <w:pPr>
        <w:spacing w:line="480" w:lineRule="exact"/>
        <w:ind w:left="480" w:leftChars="240" w:firstLine="0" w:firstLineChars="0"/>
        <w:rPr>
          <w:rStyle w:val="96"/>
          <w:rFonts w:hint="eastAsia" w:ascii="宋体" w:hAnsi="宋体" w:eastAsia="宋体" w:cs="宋体"/>
          <w:sz w:val="24"/>
          <w:szCs w:val="24"/>
          <w:lang w:eastAsia="zh-CN"/>
        </w:rPr>
      </w:pPr>
      <w:r>
        <w:rPr>
          <w:rStyle w:val="286"/>
          <w:rFonts w:hint="eastAsia" w:ascii="宋体" w:hAnsi="宋体" w:eastAsia="宋体" w:cs="宋体"/>
          <w:sz w:val="24"/>
          <w:szCs w:val="24"/>
        </w:rPr>
        <w:t>11.</w:t>
      </w:r>
      <w:r>
        <w:rPr>
          <w:rStyle w:val="96"/>
          <w:rFonts w:hint="eastAsia" w:ascii="宋体" w:hAnsi="宋体" w:eastAsia="宋体" w:cs="宋体"/>
          <w:sz w:val="24"/>
          <w:szCs w:val="24"/>
        </w:rPr>
        <w:t>合同未尽事宜，双方另行签订补充协议。补充协议是合同的组成部分。</w:t>
      </w:r>
    </w:p>
    <w:p w14:paraId="7EB63A3E">
      <w:pPr>
        <w:pStyle w:val="54"/>
        <w:rPr>
          <w:rFonts w:hint="eastAsia" w:ascii="宋体" w:hAnsi="宋体" w:eastAsia="宋体" w:cs="宋体"/>
          <w:sz w:val="24"/>
          <w:szCs w:val="24"/>
          <w:lang w:eastAsia="zh-CN"/>
        </w:rPr>
      </w:pPr>
    </w:p>
    <w:p w14:paraId="3C474E9B">
      <w:pPr>
        <w:spacing w:line="480" w:lineRule="exact"/>
        <w:rPr>
          <w:rStyle w:val="96"/>
          <w:rFonts w:hint="eastAsia" w:ascii="宋体" w:hAnsi="宋体" w:eastAsia="宋体" w:cs="宋体"/>
          <w:sz w:val="24"/>
          <w:szCs w:val="24"/>
          <w:lang w:eastAsia="zh-CN"/>
        </w:rPr>
      </w:pPr>
      <w:r>
        <w:rPr>
          <w:rStyle w:val="96"/>
          <w:rFonts w:hint="eastAsia" w:ascii="宋体" w:hAnsi="宋体" w:eastAsia="宋体" w:cs="宋体"/>
          <w:sz w:val="24"/>
          <w:szCs w:val="24"/>
        </w:rPr>
        <w:t>发包人：      （盖单位章）           承包人：      （盖单位章）</w:t>
      </w:r>
    </w:p>
    <w:p w14:paraId="6E1545DC">
      <w:pPr>
        <w:spacing w:line="480" w:lineRule="exact"/>
        <w:rPr>
          <w:rStyle w:val="96"/>
          <w:rFonts w:hint="eastAsia" w:ascii="宋体" w:hAnsi="宋体" w:eastAsia="宋体" w:cs="宋体"/>
          <w:sz w:val="24"/>
          <w:szCs w:val="24"/>
        </w:rPr>
      </w:pPr>
      <w:r>
        <w:rPr>
          <w:rStyle w:val="96"/>
          <w:rFonts w:hint="eastAsia" w:ascii="宋体" w:hAnsi="宋体" w:eastAsia="宋体" w:cs="宋体"/>
          <w:sz w:val="24"/>
          <w:szCs w:val="24"/>
        </w:rPr>
        <w:t>法定代表人或其委托代理人（签字）：   法定代表人或其委托代理人  （签字）：</w:t>
      </w:r>
    </w:p>
    <w:p w14:paraId="41299239">
      <w:pPr>
        <w:spacing w:line="480" w:lineRule="exact"/>
        <w:ind w:firstLine="720" w:firstLineChars="300"/>
        <w:rPr>
          <w:rFonts w:hint="eastAsia" w:ascii="宋体" w:hAnsi="宋体" w:eastAsia="宋体" w:cs="宋体"/>
          <w:color w:val="000000"/>
          <w:sz w:val="24"/>
          <w:szCs w:val="24"/>
        </w:rPr>
      </w:pPr>
      <w:r>
        <w:rPr>
          <w:rStyle w:val="96"/>
          <w:rFonts w:hint="eastAsia" w:ascii="宋体" w:hAnsi="宋体" w:eastAsia="宋体" w:cs="宋体"/>
          <w:sz w:val="24"/>
          <w:szCs w:val="24"/>
        </w:rPr>
        <w:t>年  月  日                                年  月  日</w:t>
      </w:r>
    </w:p>
    <w:p w14:paraId="7417EBFA">
      <w:pPr>
        <w:pStyle w:val="287"/>
        <w:spacing w:line="480" w:lineRule="exact"/>
        <w:rPr>
          <w:rFonts w:hint="eastAsia"/>
          <w:color w:val="000000"/>
          <w:sz w:val="24"/>
          <w:szCs w:val="28"/>
        </w:rPr>
      </w:pPr>
    </w:p>
    <w:p w14:paraId="430AC863">
      <w:pPr>
        <w:pStyle w:val="287"/>
        <w:spacing w:line="480" w:lineRule="exact"/>
        <w:rPr>
          <w:rFonts w:hint="eastAsia"/>
          <w:color w:val="000000"/>
          <w:sz w:val="24"/>
          <w:szCs w:val="28"/>
        </w:rPr>
      </w:pPr>
    </w:p>
    <w:p w14:paraId="58A138F3">
      <w:pPr>
        <w:spacing w:line="360" w:lineRule="exact"/>
        <w:rPr>
          <w:rFonts w:hint="eastAsia" w:ascii="宋体" w:hAnsi="宋体"/>
          <w:b/>
          <w:bCs/>
          <w:color w:val="000000"/>
          <w:sz w:val="24"/>
          <w:szCs w:val="28"/>
        </w:rPr>
      </w:pPr>
    </w:p>
    <w:p w14:paraId="7C309C64">
      <w:pPr>
        <w:spacing w:line="360" w:lineRule="exact"/>
        <w:ind w:firstLine="482" w:firstLineChars="200"/>
        <w:jc w:val="center"/>
        <w:rPr>
          <w:rFonts w:hint="eastAsia" w:ascii="宋体" w:hAnsi="宋体"/>
          <w:b/>
          <w:bCs/>
          <w:color w:val="000000"/>
          <w:sz w:val="24"/>
          <w:szCs w:val="28"/>
        </w:rPr>
      </w:pPr>
    </w:p>
    <w:p w14:paraId="0A6B7C18">
      <w:pPr>
        <w:spacing w:line="480" w:lineRule="auto"/>
        <w:ind w:firstLine="482" w:firstLineChars="200"/>
        <w:jc w:val="center"/>
        <w:rPr>
          <w:rFonts w:hint="eastAsia" w:ascii="宋体" w:hAnsi="宋体"/>
          <w:b/>
          <w:bCs/>
          <w:color w:val="000000"/>
          <w:sz w:val="24"/>
        </w:rPr>
      </w:pPr>
      <w:r>
        <w:rPr>
          <w:rFonts w:hint="eastAsia" w:ascii="宋体" w:hAnsi="宋体"/>
          <w:b/>
          <w:bCs/>
          <w:color w:val="000000"/>
          <w:sz w:val="24"/>
        </w:rPr>
        <w:t>第二节  通用合同条款</w:t>
      </w:r>
    </w:p>
    <w:p w14:paraId="2D8EA9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“通用合同条款”采用《</w:t>
      </w:r>
      <w:r>
        <w:rPr>
          <w:rFonts w:hint="eastAsia" w:ascii="宋体" w:hAnsi="宋体"/>
          <w:b w:val="0"/>
          <w:bCs w:val="0"/>
          <w:color w:val="000000"/>
          <w:sz w:val="24"/>
          <w:lang w:val="en-US" w:eastAsia="zh-CN"/>
        </w:rPr>
        <w:t>安徽省公路养护工程施工招标指南</w:t>
      </w:r>
      <w:r>
        <w:rPr>
          <w:rFonts w:hint="eastAsia" w:ascii="宋体" w:hAnsi="宋体"/>
          <w:b w:val="0"/>
          <w:bCs w:val="0"/>
          <w:color w:val="000000"/>
          <w:sz w:val="24"/>
        </w:rPr>
        <w:t>》的“通用合同条款”。</w:t>
      </w:r>
    </w:p>
    <w:p w14:paraId="31E2C48A">
      <w:pPr>
        <w:spacing w:line="480" w:lineRule="auto"/>
        <w:jc w:val="both"/>
        <w:rPr>
          <w:rFonts w:hint="eastAsia" w:ascii="宋体" w:hAnsi="宋体"/>
          <w:b/>
          <w:bCs/>
          <w:color w:val="000000"/>
          <w:sz w:val="24"/>
        </w:rPr>
      </w:pPr>
    </w:p>
    <w:p w14:paraId="28CB5FD5">
      <w:pPr>
        <w:spacing w:line="480" w:lineRule="auto"/>
        <w:jc w:val="both"/>
        <w:rPr>
          <w:rFonts w:ascii="宋体" w:hAnsi="宋体"/>
          <w:b/>
          <w:bCs/>
          <w:color w:val="000000"/>
          <w:sz w:val="24"/>
        </w:rPr>
      </w:pPr>
    </w:p>
    <w:p w14:paraId="686B4FDA">
      <w:pPr>
        <w:spacing w:line="480" w:lineRule="auto"/>
        <w:ind w:firstLine="482" w:firstLineChars="200"/>
        <w:jc w:val="center"/>
        <w:rPr>
          <w:rFonts w:hint="eastAsia" w:ascii="宋体" w:hAnsi="宋体"/>
          <w:b/>
          <w:bCs/>
          <w:color w:val="000000"/>
          <w:sz w:val="24"/>
        </w:rPr>
      </w:pPr>
      <w:r>
        <w:rPr>
          <w:rFonts w:hint="eastAsia" w:ascii="宋体" w:hAnsi="宋体"/>
          <w:b/>
          <w:bCs/>
          <w:color w:val="000000"/>
          <w:sz w:val="24"/>
        </w:rPr>
        <w:t xml:space="preserve">第三节  </w:t>
      </w:r>
      <w:r>
        <w:rPr>
          <w:rFonts w:hint="eastAsia" w:ascii="宋体" w:hAnsi="宋体"/>
          <w:b/>
          <w:bCs/>
          <w:color w:val="000000"/>
          <w:sz w:val="24"/>
        </w:rPr>
        <w:tab/>
      </w:r>
      <w:r>
        <w:rPr>
          <w:rFonts w:hint="eastAsia" w:ascii="宋体" w:hAnsi="宋体"/>
          <w:b/>
          <w:bCs/>
          <w:color w:val="000000"/>
          <w:sz w:val="24"/>
        </w:rPr>
        <w:t>专用合同条款</w:t>
      </w:r>
    </w:p>
    <w:p w14:paraId="6E0D458A">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b/>
          <w:bCs/>
          <w:color w:val="000000"/>
          <w:sz w:val="24"/>
        </w:rPr>
      </w:pPr>
      <w:r>
        <w:rPr>
          <w:rFonts w:hint="eastAsia" w:ascii="宋体" w:hAnsi="宋体"/>
          <w:b/>
          <w:bCs/>
          <w:color w:val="000000"/>
          <w:sz w:val="24"/>
        </w:rPr>
        <w:t>说 明：</w:t>
      </w:r>
    </w:p>
    <w:p w14:paraId="53221EB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1.</w:t>
      </w:r>
      <w:r>
        <w:rPr>
          <w:rFonts w:hint="eastAsia" w:ascii="宋体" w:hAnsi="宋体"/>
          <w:b w:val="0"/>
          <w:bCs w:val="0"/>
          <w:color w:val="000000"/>
          <w:sz w:val="24"/>
          <w:lang w:eastAsia="zh-CN"/>
        </w:rPr>
        <w:t>采购人</w:t>
      </w:r>
      <w:r>
        <w:rPr>
          <w:rFonts w:hint="eastAsia" w:ascii="宋体" w:hAnsi="宋体"/>
          <w:b w:val="0"/>
          <w:bCs w:val="0"/>
          <w:color w:val="000000"/>
          <w:sz w:val="24"/>
        </w:rPr>
        <w:t>在根据《安徽省公路养护工程施工招标指南》编制项目</w:t>
      </w:r>
      <w:r>
        <w:rPr>
          <w:rFonts w:hint="eastAsia" w:ascii="宋体" w:hAnsi="宋体"/>
          <w:b w:val="0"/>
          <w:bCs w:val="0"/>
          <w:color w:val="000000"/>
          <w:sz w:val="24"/>
          <w:lang w:eastAsia="zh-CN"/>
        </w:rPr>
        <w:t>磋商文件</w:t>
      </w:r>
      <w:r>
        <w:rPr>
          <w:rFonts w:hint="eastAsia" w:ascii="宋体" w:hAnsi="宋体"/>
          <w:b w:val="0"/>
          <w:bCs w:val="0"/>
          <w:color w:val="000000"/>
          <w:sz w:val="24"/>
        </w:rPr>
        <w:t>中的“项目专用合同条款”时，可根据招标项目的具体特点和实际需要，对“通用合同条款”进行补充和细化，除“通用合同条款”明确“专用合同条款”可作出不同约定可作出不同约定外，补充和细化的内容不得与“通用合同条款”及“公路工程专用合同条款”强制性规定相抵触。同时，补充、细化或约定的内容，不得违反法律、行政法规的强制性规定和平等、自愿、公平和诚实信用原则。</w:t>
      </w:r>
    </w:p>
    <w:p w14:paraId="5ED1FF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2.项目专用合同条款的编号应与通用合同条款和</w:t>
      </w:r>
      <w:r>
        <w:rPr>
          <w:rFonts w:hint="eastAsia" w:ascii="宋体" w:hAnsi="宋体"/>
          <w:b w:val="0"/>
          <w:bCs w:val="0"/>
          <w:color w:val="000000"/>
          <w:sz w:val="24"/>
          <w:lang w:val="en-US" w:eastAsia="zh-CN"/>
        </w:rPr>
        <w:t>养护工程合同</w:t>
      </w:r>
      <w:r>
        <w:rPr>
          <w:rFonts w:hint="eastAsia" w:ascii="宋体" w:hAnsi="宋体"/>
          <w:b w:val="0"/>
          <w:bCs w:val="0"/>
          <w:color w:val="000000"/>
          <w:sz w:val="24"/>
        </w:rPr>
        <w:t>专用合同条款一致。</w:t>
      </w:r>
    </w:p>
    <w:p w14:paraId="22A4B9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3.项目专用合同条款可对下列内容进行补充和细化：</w:t>
      </w:r>
    </w:p>
    <w:p w14:paraId="388CF2E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457F897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b/>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2</w:t>
      </w:r>
      <w:r>
        <w:rPr>
          <w:rFonts w:hint="eastAsia" w:ascii="宋体" w:hAnsi="宋体"/>
          <w:b w:val="0"/>
          <w:bCs w:val="0"/>
          <w:color w:val="000000"/>
          <w:sz w:val="24"/>
        </w:rPr>
        <w:t>）其他需要</w:t>
      </w:r>
      <w:r>
        <w:rPr>
          <w:rFonts w:hint="eastAsia" w:ascii="宋体" w:hAnsi="宋体"/>
          <w:b w:val="0"/>
          <w:bCs w:val="0"/>
          <w:color w:val="000000"/>
          <w:sz w:val="24"/>
          <w:lang w:val="en-US" w:eastAsia="zh-CN"/>
        </w:rPr>
        <w:t>约定、</w:t>
      </w:r>
      <w:r>
        <w:rPr>
          <w:rFonts w:hint="eastAsia" w:ascii="宋体" w:hAnsi="宋体"/>
          <w:b w:val="0"/>
          <w:bCs w:val="0"/>
          <w:color w:val="000000"/>
          <w:sz w:val="24"/>
        </w:rPr>
        <w:t>补充、细化的内容</w:t>
      </w:r>
    </w:p>
    <w:p w14:paraId="24B3DEC6">
      <w:pPr>
        <w:spacing w:before="240" w:after="240" w:line="400" w:lineRule="exact"/>
        <w:jc w:val="center"/>
        <w:rPr>
          <w:rFonts w:hint="eastAsia" w:ascii="宋体" w:hAnsi="宋体"/>
          <w:b/>
          <w:bCs/>
          <w:color w:val="000000"/>
          <w:sz w:val="24"/>
        </w:rPr>
      </w:pPr>
      <w:r>
        <w:rPr>
          <w:rFonts w:hint="eastAsia" w:ascii="宋体" w:hAnsi="宋体"/>
          <w:b/>
          <w:bCs/>
          <w:color w:val="000000"/>
          <w:sz w:val="24"/>
        </w:rPr>
        <w:t xml:space="preserve"> 项目专用条款数据表</w:t>
      </w:r>
    </w:p>
    <w:p w14:paraId="20A3606A">
      <w:pPr>
        <w:spacing w:line="400" w:lineRule="exact"/>
        <w:ind w:firstLine="480" w:firstLineChars="200"/>
        <w:rPr>
          <w:rFonts w:hint="eastAsia" w:ascii="宋体" w:hAnsi="宋体" w:cs="宋体"/>
          <w:sz w:val="24"/>
        </w:rPr>
      </w:pPr>
      <w:r>
        <w:rPr>
          <w:rFonts w:hint="eastAsia" w:ascii="宋体" w:hAnsi="宋体" w:cs="宋体"/>
          <w:sz w:val="24"/>
        </w:rPr>
        <w:t>说明：本数据表是项目专用合同条款中适用于本项目的信息和数据的归纳与提示，是项目专用合同条款的组成部分。“</w:t>
      </w:r>
      <w:r>
        <w:rPr>
          <w:rFonts w:hint="eastAsia" w:ascii="宋体" w:hAnsi="宋体" w:cs="宋体"/>
          <w:sz w:val="24"/>
          <w:lang w:val="en-US" w:eastAsia="zh-CN"/>
        </w:rPr>
        <w:t>响应</w:t>
      </w:r>
      <w:r>
        <w:rPr>
          <w:rFonts w:hint="eastAsia" w:ascii="宋体" w:hAnsi="宋体" w:cs="宋体"/>
          <w:sz w:val="24"/>
        </w:rPr>
        <w:t>文件格式”的</w:t>
      </w:r>
      <w:r>
        <w:rPr>
          <w:rFonts w:hint="eastAsia" w:ascii="宋体" w:hAnsi="宋体" w:cs="宋体"/>
          <w:sz w:val="24"/>
          <w:lang w:val="en-US" w:eastAsia="zh-CN"/>
        </w:rPr>
        <w:t>响应</w:t>
      </w:r>
      <w:r>
        <w:rPr>
          <w:rFonts w:hint="eastAsia" w:ascii="宋体" w:hAnsi="宋体" w:cs="宋体"/>
          <w:sz w:val="24"/>
        </w:rPr>
        <w:t>函附录中的数据（供</w:t>
      </w:r>
      <w:r>
        <w:rPr>
          <w:rFonts w:hint="eastAsia" w:ascii="宋体" w:hAnsi="宋体" w:cs="宋体"/>
          <w:sz w:val="24"/>
          <w:lang w:val="en-US" w:eastAsia="zh-CN"/>
        </w:rPr>
        <w:t>供应商</w:t>
      </w:r>
      <w:r>
        <w:rPr>
          <w:rFonts w:hint="eastAsia" w:ascii="宋体" w:hAnsi="宋体" w:cs="宋体"/>
          <w:sz w:val="24"/>
        </w:rPr>
        <w:t>确认）与本表所列有重复。</w:t>
      </w:r>
    </w:p>
    <w:tbl>
      <w:tblPr>
        <w:tblStyle w:val="5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334"/>
        <w:gridCol w:w="7738"/>
      </w:tblGrid>
      <w:tr w14:paraId="23633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4" w:type="dxa"/>
            <w:noWrap w:val="0"/>
            <w:vAlign w:val="center"/>
          </w:tcPr>
          <w:p w14:paraId="0D810BC3">
            <w:pPr>
              <w:spacing w:line="400" w:lineRule="exact"/>
              <w:jc w:val="center"/>
              <w:rPr>
                <w:rFonts w:hint="eastAsia" w:ascii="宋体" w:hAnsi="宋体" w:cs="宋体"/>
                <w:b/>
                <w:sz w:val="24"/>
              </w:rPr>
            </w:pPr>
            <w:r>
              <w:rPr>
                <w:rFonts w:hint="eastAsia" w:ascii="宋体" w:hAnsi="宋体" w:cs="宋体"/>
                <w:b/>
                <w:sz w:val="24"/>
              </w:rPr>
              <w:t>序号</w:t>
            </w:r>
          </w:p>
        </w:tc>
        <w:tc>
          <w:tcPr>
            <w:tcW w:w="1334" w:type="dxa"/>
            <w:noWrap w:val="0"/>
            <w:vAlign w:val="center"/>
          </w:tcPr>
          <w:p w14:paraId="10A7F7ED">
            <w:pPr>
              <w:spacing w:line="400" w:lineRule="exact"/>
              <w:jc w:val="center"/>
              <w:rPr>
                <w:rFonts w:hint="eastAsia" w:ascii="宋体" w:hAnsi="宋体" w:cs="宋体"/>
                <w:b/>
                <w:sz w:val="24"/>
              </w:rPr>
            </w:pPr>
            <w:r>
              <w:rPr>
                <w:rFonts w:hint="eastAsia" w:ascii="宋体" w:hAnsi="宋体" w:cs="宋体"/>
                <w:b/>
                <w:sz w:val="24"/>
              </w:rPr>
              <w:t>条款号</w:t>
            </w:r>
          </w:p>
        </w:tc>
        <w:tc>
          <w:tcPr>
            <w:tcW w:w="7738" w:type="dxa"/>
            <w:noWrap w:val="0"/>
            <w:vAlign w:val="center"/>
          </w:tcPr>
          <w:p w14:paraId="1C08BECF">
            <w:pPr>
              <w:spacing w:line="400" w:lineRule="exact"/>
              <w:jc w:val="center"/>
              <w:rPr>
                <w:rFonts w:hint="eastAsia" w:ascii="宋体" w:hAnsi="宋体" w:cs="宋体"/>
                <w:b/>
                <w:sz w:val="24"/>
              </w:rPr>
            </w:pPr>
            <w:r>
              <w:rPr>
                <w:rFonts w:hint="eastAsia" w:ascii="宋体" w:hAnsi="宋体" w:cs="宋体"/>
                <w:b/>
                <w:sz w:val="24"/>
              </w:rPr>
              <w:t>信息或数据</w:t>
            </w:r>
          </w:p>
        </w:tc>
      </w:tr>
      <w:tr w14:paraId="3E8B2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AC9F412">
            <w:pPr>
              <w:spacing w:line="440" w:lineRule="exact"/>
              <w:jc w:val="center"/>
              <w:rPr>
                <w:rFonts w:hint="eastAsia" w:ascii="宋体" w:hAnsi="宋体" w:cs="宋体"/>
                <w:sz w:val="24"/>
              </w:rPr>
            </w:pPr>
            <w:r>
              <w:rPr>
                <w:rFonts w:hint="eastAsia" w:ascii="宋体" w:hAnsi="宋体" w:cs="宋体"/>
                <w:sz w:val="24"/>
              </w:rPr>
              <w:t>1</w:t>
            </w:r>
          </w:p>
        </w:tc>
        <w:tc>
          <w:tcPr>
            <w:tcW w:w="1334" w:type="dxa"/>
            <w:noWrap w:val="0"/>
            <w:vAlign w:val="center"/>
          </w:tcPr>
          <w:p w14:paraId="6A308235">
            <w:pPr>
              <w:spacing w:line="500" w:lineRule="exact"/>
              <w:jc w:val="center"/>
              <w:rPr>
                <w:rFonts w:hint="eastAsia" w:ascii="宋体" w:hAnsi="宋体" w:cs="宋体"/>
                <w:sz w:val="24"/>
              </w:rPr>
            </w:pPr>
            <w:r>
              <w:rPr>
                <w:rFonts w:hint="eastAsia" w:ascii="宋体" w:hAnsi="宋体" w:cs="宋体"/>
                <w:sz w:val="24"/>
              </w:rPr>
              <w:t>1.1.2.2</w:t>
            </w:r>
          </w:p>
        </w:tc>
        <w:tc>
          <w:tcPr>
            <w:tcW w:w="7738" w:type="dxa"/>
            <w:noWrap w:val="0"/>
            <w:vAlign w:val="center"/>
          </w:tcPr>
          <w:p w14:paraId="2D3FDA55">
            <w:pPr>
              <w:spacing w:line="500" w:lineRule="exact"/>
              <w:rPr>
                <w:rFonts w:hint="eastAsia" w:ascii="宋体" w:hAnsi="宋体" w:eastAsia="宋体" w:cs="宋体"/>
                <w:sz w:val="24"/>
                <w:lang w:eastAsia="zh-CN"/>
              </w:rPr>
            </w:pPr>
            <w:r>
              <w:rPr>
                <w:rFonts w:hint="eastAsia" w:ascii="宋体" w:hAnsi="宋体" w:cs="宋体"/>
                <w:sz w:val="24"/>
              </w:rPr>
              <w:t>发 包 人：</w:t>
            </w:r>
            <w:r>
              <w:rPr>
                <w:rFonts w:hint="eastAsia" w:ascii="宋体" w:hAnsi="宋体" w:cs="宋体"/>
                <w:sz w:val="24"/>
                <w:lang w:eastAsia="zh-CN"/>
              </w:rPr>
              <w:t>滁州市公路管理服务中心</w:t>
            </w:r>
          </w:p>
          <w:p w14:paraId="271A7A3D">
            <w:pPr>
              <w:spacing w:line="500" w:lineRule="exact"/>
              <w:rPr>
                <w:rFonts w:hint="eastAsia" w:ascii="宋体" w:hAnsi="宋体" w:cs="宋体"/>
                <w:sz w:val="24"/>
              </w:rPr>
            </w:pPr>
            <w:r>
              <w:rPr>
                <w:rFonts w:hint="eastAsia" w:ascii="宋体" w:hAnsi="宋体" w:cs="宋体"/>
                <w:sz w:val="24"/>
              </w:rPr>
              <w:t>地    址：</w:t>
            </w:r>
            <w:r>
              <w:rPr>
                <w:rFonts w:hint="eastAsia" w:ascii="宋体" w:hAnsi="宋体" w:cs="宋体"/>
                <w:sz w:val="24"/>
                <w:lang w:eastAsia="zh-CN"/>
              </w:rPr>
              <w:t>滁州市龙蟠大道200号</w:t>
            </w:r>
            <w:r>
              <w:rPr>
                <w:rFonts w:hint="eastAsia" w:ascii="宋体" w:hAnsi="宋体" w:cs="宋体"/>
                <w:sz w:val="24"/>
              </w:rPr>
              <w:t xml:space="preserve">    邮政编码：239000</w:t>
            </w:r>
          </w:p>
        </w:tc>
      </w:tr>
      <w:tr w14:paraId="453E2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9D571BD">
            <w:pPr>
              <w:spacing w:line="440" w:lineRule="exact"/>
              <w:jc w:val="center"/>
              <w:rPr>
                <w:rFonts w:hint="eastAsia" w:ascii="宋体" w:hAnsi="宋体" w:cs="宋体"/>
                <w:sz w:val="24"/>
              </w:rPr>
            </w:pPr>
            <w:r>
              <w:rPr>
                <w:rFonts w:hint="eastAsia" w:ascii="宋体" w:hAnsi="宋体" w:cs="宋体"/>
                <w:sz w:val="24"/>
              </w:rPr>
              <w:t>2</w:t>
            </w:r>
          </w:p>
        </w:tc>
        <w:tc>
          <w:tcPr>
            <w:tcW w:w="1334" w:type="dxa"/>
            <w:noWrap w:val="0"/>
            <w:vAlign w:val="center"/>
          </w:tcPr>
          <w:p w14:paraId="0909B9B1">
            <w:pPr>
              <w:spacing w:line="500" w:lineRule="exact"/>
              <w:jc w:val="center"/>
              <w:rPr>
                <w:rFonts w:hint="eastAsia" w:ascii="宋体" w:hAnsi="宋体" w:cs="宋体"/>
                <w:sz w:val="24"/>
              </w:rPr>
            </w:pPr>
            <w:r>
              <w:rPr>
                <w:rFonts w:hint="eastAsia" w:ascii="宋体" w:hAnsi="宋体" w:cs="宋体"/>
                <w:sz w:val="24"/>
              </w:rPr>
              <w:t>1.1.2.6</w:t>
            </w:r>
          </w:p>
        </w:tc>
        <w:tc>
          <w:tcPr>
            <w:tcW w:w="7738" w:type="dxa"/>
            <w:noWrap w:val="0"/>
            <w:vAlign w:val="center"/>
          </w:tcPr>
          <w:p w14:paraId="1B8F4C80">
            <w:pPr>
              <w:spacing w:line="500" w:lineRule="exact"/>
              <w:rPr>
                <w:rFonts w:hint="eastAsia" w:ascii="宋体" w:hAnsi="宋体" w:cs="宋体"/>
                <w:sz w:val="24"/>
              </w:rPr>
            </w:pPr>
            <w:r>
              <w:rPr>
                <w:rFonts w:hint="eastAsia" w:ascii="宋体" w:hAnsi="宋体" w:cs="宋体"/>
                <w:sz w:val="24"/>
              </w:rPr>
              <w:t>监 理 人：发包人另行通知</w:t>
            </w:r>
          </w:p>
          <w:p w14:paraId="6411BEC9">
            <w:pPr>
              <w:spacing w:line="500" w:lineRule="exact"/>
              <w:rPr>
                <w:rFonts w:hint="eastAsia" w:ascii="宋体" w:hAnsi="宋体" w:cs="宋体"/>
                <w:sz w:val="24"/>
              </w:rPr>
            </w:pPr>
            <w:r>
              <w:rPr>
                <w:rFonts w:hint="eastAsia" w:ascii="宋体" w:hAnsi="宋体" w:cs="宋体"/>
                <w:sz w:val="24"/>
              </w:rPr>
              <w:t>地    址：                        邮政编码：</w:t>
            </w:r>
          </w:p>
        </w:tc>
      </w:tr>
      <w:tr w14:paraId="7F970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34" w:type="dxa"/>
            <w:noWrap w:val="0"/>
            <w:vAlign w:val="center"/>
          </w:tcPr>
          <w:p w14:paraId="03751965">
            <w:pPr>
              <w:spacing w:line="440" w:lineRule="exact"/>
              <w:jc w:val="center"/>
              <w:rPr>
                <w:rFonts w:hint="eastAsia" w:ascii="宋体" w:hAnsi="宋体" w:cs="宋体"/>
                <w:sz w:val="24"/>
              </w:rPr>
            </w:pPr>
            <w:r>
              <w:rPr>
                <w:rFonts w:hint="eastAsia" w:ascii="宋体" w:hAnsi="宋体" w:cs="宋体"/>
                <w:sz w:val="24"/>
              </w:rPr>
              <w:t>3</w:t>
            </w:r>
          </w:p>
        </w:tc>
        <w:tc>
          <w:tcPr>
            <w:tcW w:w="1334" w:type="dxa"/>
            <w:noWrap w:val="0"/>
            <w:vAlign w:val="center"/>
          </w:tcPr>
          <w:p w14:paraId="7E9C92A2">
            <w:pPr>
              <w:spacing w:line="500" w:lineRule="exact"/>
              <w:jc w:val="center"/>
              <w:rPr>
                <w:rFonts w:hint="eastAsia" w:ascii="宋体" w:hAnsi="宋体" w:cs="宋体"/>
                <w:sz w:val="24"/>
              </w:rPr>
            </w:pPr>
            <w:r>
              <w:rPr>
                <w:rFonts w:hint="eastAsia" w:ascii="宋体" w:hAnsi="宋体" w:cs="宋体"/>
                <w:sz w:val="24"/>
              </w:rPr>
              <w:t>1.1.4.5</w:t>
            </w:r>
          </w:p>
        </w:tc>
        <w:tc>
          <w:tcPr>
            <w:tcW w:w="7738" w:type="dxa"/>
            <w:noWrap w:val="0"/>
            <w:vAlign w:val="center"/>
          </w:tcPr>
          <w:p w14:paraId="62626B9D">
            <w:pPr>
              <w:spacing w:line="500" w:lineRule="exact"/>
              <w:rPr>
                <w:rFonts w:hint="eastAsia" w:ascii="宋体" w:hAnsi="宋体" w:cs="宋体"/>
                <w:sz w:val="24"/>
              </w:rPr>
            </w:pPr>
            <w:r>
              <w:rPr>
                <w:rFonts w:hint="eastAsia" w:ascii="宋体" w:hAnsi="宋体" w:cs="宋体"/>
                <w:sz w:val="24"/>
              </w:rPr>
              <w:t>缺陷责任期自交工验收日期起计算</w:t>
            </w:r>
            <w:r>
              <w:rPr>
                <w:rFonts w:hint="eastAsia" w:ascii="宋体" w:hAnsi="宋体" w:cs="宋体"/>
                <w:sz w:val="24"/>
                <w:u w:val="single"/>
                <w:lang w:val="en-US" w:eastAsia="zh-CN"/>
              </w:rPr>
              <w:t>12个</w:t>
            </w:r>
            <w:r>
              <w:rPr>
                <w:rFonts w:hint="eastAsia" w:ascii="宋体" w:hAnsi="宋体" w:cs="宋体"/>
                <w:sz w:val="24"/>
                <w:lang w:val="en-US" w:eastAsia="zh-CN"/>
              </w:rPr>
              <w:t>月</w:t>
            </w:r>
            <w:r>
              <w:rPr>
                <w:rFonts w:hint="eastAsia" w:ascii="宋体" w:hAnsi="宋体" w:cs="宋体"/>
                <w:sz w:val="24"/>
              </w:rPr>
              <w:t>。</w:t>
            </w:r>
          </w:p>
        </w:tc>
      </w:tr>
      <w:tr w14:paraId="2A94F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734" w:type="dxa"/>
            <w:noWrap w:val="0"/>
            <w:vAlign w:val="center"/>
          </w:tcPr>
          <w:p w14:paraId="256B5E2C">
            <w:pPr>
              <w:spacing w:line="440" w:lineRule="exact"/>
              <w:jc w:val="center"/>
              <w:rPr>
                <w:rFonts w:hint="eastAsia" w:ascii="宋体" w:hAnsi="宋体" w:cs="宋体"/>
                <w:sz w:val="24"/>
              </w:rPr>
            </w:pPr>
            <w:r>
              <w:rPr>
                <w:rFonts w:hint="eastAsia" w:ascii="宋体" w:hAnsi="宋体" w:cs="宋体"/>
                <w:sz w:val="24"/>
              </w:rPr>
              <w:t>4</w:t>
            </w:r>
          </w:p>
        </w:tc>
        <w:tc>
          <w:tcPr>
            <w:tcW w:w="1334" w:type="dxa"/>
            <w:noWrap w:val="0"/>
            <w:vAlign w:val="center"/>
          </w:tcPr>
          <w:p w14:paraId="38A2EBA3">
            <w:pPr>
              <w:spacing w:line="500" w:lineRule="exact"/>
              <w:jc w:val="center"/>
              <w:rPr>
                <w:rFonts w:hint="eastAsia" w:ascii="宋体" w:hAnsi="宋体" w:cs="宋体"/>
                <w:sz w:val="24"/>
              </w:rPr>
            </w:pPr>
            <w:r>
              <w:rPr>
                <w:rFonts w:hint="eastAsia" w:ascii="宋体" w:hAnsi="宋体" w:cs="宋体"/>
                <w:sz w:val="24"/>
              </w:rPr>
              <w:t>1.6.3</w:t>
            </w:r>
          </w:p>
        </w:tc>
        <w:tc>
          <w:tcPr>
            <w:tcW w:w="7738" w:type="dxa"/>
            <w:noWrap w:val="0"/>
            <w:vAlign w:val="center"/>
          </w:tcPr>
          <w:p w14:paraId="273B1031">
            <w:pPr>
              <w:spacing w:line="500" w:lineRule="exact"/>
              <w:rPr>
                <w:rFonts w:hint="eastAsia" w:ascii="宋体" w:hAnsi="宋体" w:cs="宋体"/>
                <w:sz w:val="24"/>
              </w:rPr>
            </w:pPr>
            <w:r>
              <w:rPr>
                <w:rFonts w:hint="eastAsia" w:ascii="宋体" w:hAnsi="宋体" w:cs="宋体"/>
                <w:sz w:val="24"/>
              </w:rPr>
              <w:t>图纸需要修改和补充的，应由监理人取得发包人同意后，在该项工程或工程相应部位施工前</w:t>
            </w:r>
            <w:r>
              <w:rPr>
                <w:rFonts w:hint="eastAsia" w:ascii="宋体" w:hAnsi="宋体" w:cs="宋体"/>
                <w:sz w:val="24"/>
                <w:u w:val="single"/>
              </w:rPr>
              <w:t>7</w:t>
            </w:r>
            <w:r>
              <w:rPr>
                <w:rFonts w:hint="eastAsia" w:ascii="宋体" w:hAnsi="宋体" w:cs="宋体"/>
                <w:sz w:val="24"/>
              </w:rPr>
              <w:t>天签发图纸修改图给承包人.</w:t>
            </w:r>
          </w:p>
        </w:tc>
      </w:tr>
      <w:tr w14:paraId="229E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B838EA7">
            <w:pPr>
              <w:spacing w:line="440" w:lineRule="exact"/>
              <w:jc w:val="center"/>
              <w:rPr>
                <w:rFonts w:hint="eastAsia" w:ascii="宋体" w:hAnsi="宋体" w:cs="宋体"/>
                <w:sz w:val="24"/>
              </w:rPr>
            </w:pPr>
            <w:r>
              <w:rPr>
                <w:rFonts w:hint="eastAsia" w:ascii="宋体" w:hAnsi="宋体" w:cs="宋体"/>
                <w:sz w:val="24"/>
              </w:rPr>
              <w:t>5</w:t>
            </w:r>
          </w:p>
        </w:tc>
        <w:tc>
          <w:tcPr>
            <w:tcW w:w="1334" w:type="dxa"/>
            <w:noWrap w:val="0"/>
            <w:vAlign w:val="center"/>
          </w:tcPr>
          <w:p w14:paraId="22D6E3CF">
            <w:pPr>
              <w:spacing w:line="500" w:lineRule="exact"/>
              <w:jc w:val="center"/>
              <w:rPr>
                <w:rFonts w:hint="eastAsia" w:ascii="宋体" w:hAnsi="宋体" w:cs="宋体"/>
                <w:sz w:val="24"/>
              </w:rPr>
            </w:pPr>
            <w:r>
              <w:rPr>
                <w:rFonts w:hint="eastAsia" w:ascii="宋体" w:hAnsi="宋体" w:cs="宋体"/>
                <w:sz w:val="24"/>
              </w:rPr>
              <w:t>3.1.1</w:t>
            </w:r>
          </w:p>
        </w:tc>
        <w:tc>
          <w:tcPr>
            <w:tcW w:w="7738" w:type="dxa"/>
            <w:noWrap w:val="0"/>
            <w:vAlign w:val="center"/>
          </w:tcPr>
          <w:p w14:paraId="7885F373">
            <w:pPr>
              <w:spacing w:line="500" w:lineRule="exact"/>
              <w:rPr>
                <w:rFonts w:hint="eastAsia" w:ascii="宋体" w:hAnsi="宋体" w:cs="宋体"/>
                <w:sz w:val="24"/>
              </w:rPr>
            </w:pPr>
            <w:r>
              <w:rPr>
                <w:rFonts w:hint="eastAsia" w:ascii="宋体" w:hAnsi="宋体" w:cs="宋体"/>
                <w:sz w:val="24"/>
              </w:rPr>
              <w:t>监理人在行使下列权力前需要经发包人事先批准：</w:t>
            </w:r>
          </w:p>
          <w:p w14:paraId="77D7E503">
            <w:pPr>
              <w:numPr>
                <w:ilvl w:val="0"/>
                <w:numId w:val="3"/>
              </w:numPr>
              <w:spacing w:line="500" w:lineRule="exact"/>
              <w:rPr>
                <w:rFonts w:hint="eastAsia" w:ascii="宋体" w:hAnsi="宋体" w:cs="宋体"/>
                <w:sz w:val="24"/>
                <w:lang w:val="en-US" w:eastAsia="zh-CN"/>
              </w:rPr>
            </w:pPr>
            <w:r>
              <w:rPr>
                <w:rFonts w:hint="eastAsia" w:ascii="宋体" w:hAnsi="宋体" w:cs="宋体"/>
                <w:sz w:val="24"/>
                <w:lang w:val="en-US" w:eastAsia="zh-CN"/>
              </w:rPr>
              <w:t>根据第15.3款发出的变更指示，其单项工程变更涉及的金额超过了该单项工程签约时合同价的</w:t>
            </w:r>
            <w:r>
              <w:rPr>
                <w:rFonts w:hint="eastAsia" w:ascii="宋体" w:hAnsi="宋体" w:cs="宋体"/>
                <w:sz w:val="24"/>
                <w:u w:val="single"/>
                <w:lang w:val="en-US" w:eastAsia="zh-CN"/>
              </w:rPr>
              <w:t xml:space="preserve"> / </w:t>
            </w:r>
            <w:r>
              <w:rPr>
                <w:rFonts w:hint="eastAsia" w:ascii="宋体" w:hAnsi="宋体" w:cs="宋体"/>
                <w:sz w:val="24"/>
                <w:lang w:val="en-US" w:eastAsia="zh-CN"/>
              </w:rPr>
              <w:t xml:space="preserve"> %或累计变更超过了签约合同价的</w:t>
            </w:r>
            <w:r>
              <w:rPr>
                <w:rFonts w:hint="eastAsia" w:ascii="宋体" w:hAnsi="宋体" w:cs="宋体"/>
                <w:sz w:val="24"/>
                <w:u w:val="single"/>
                <w:lang w:val="en-US" w:eastAsia="zh-CN"/>
              </w:rPr>
              <w:t xml:space="preserve"> / </w:t>
            </w:r>
            <w:r>
              <w:rPr>
                <w:rFonts w:hint="eastAsia" w:ascii="宋体" w:hAnsi="宋体" w:cs="宋体"/>
                <w:sz w:val="24"/>
                <w:lang w:val="en-US" w:eastAsia="zh-CN"/>
              </w:rPr>
              <w:t xml:space="preserve"> %.</w:t>
            </w:r>
          </w:p>
          <w:p w14:paraId="7AD64AC0">
            <w:pPr>
              <w:numPr>
                <w:ilvl w:val="0"/>
                <w:numId w:val="0"/>
              </w:numPr>
              <w:spacing w:line="500" w:lineRule="exact"/>
              <w:rPr>
                <w:rFonts w:hint="eastAsia" w:ascii="宋体" w:hAnsi="宋体" w:cs="宋体"/>
                <w:sz w:val="24"/>
              </w:rPr>
            </w:pPr>
            <w:r>
              <w:rPr>
                <w:rFonts w:hint="eastAsia" w:ascii="宋体" w:hAnsi="宋体" w:cs="宋体"/>
                <w:sz w:val="24"/>
                <w:lang w:val="en-US" w:eastAsia="zh-CN"/>
              </w:rPr>
              <w:t>补充：</w:t>
            </w:r>
            <w:r>
              <w:rPr>
                <w:rFonts w:hint="eastAsia" w:ascii="宋体" w:hAnsi="宋体" w:cs="宋体"/>
                <w:sz w:val="24"/>
              </w:rPr>
              <w:t>监理人签发变更令需要经发包人事先批准</w:t>
            </w:r>
          </w:p>
        </w:tc>
      </w:tr>
      <w:tr w14:paraId="469F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6162B2C">
            <w:pPr>
              <w:spacing w:line="440" w:lineRule="exact"/>
              <w:jc w:val="center"/>
              <w:rPr>
                <w:rFonts w:hint="eastAsia" w:ascii="宋体" w:hAnsi="宋体" w:cs="宋体"/>
                <w:sz w:val="24"/>
              </w:rPr>
            </w:pPr>
            <w:r>
              <w:rPr>
                <w:rFonts w:hint="eastAsia" w:ascii="宋体" w:hAnsi="宋体" w:cs="宋体"/>
                <w:sz w:val="24"/>
              </w:rPr>
              <w:t>6</w:t>
            </w:r>
          </w:p>
        </w:tc>
        <w:tc>
          <w:tcPr>
            <w:tcW w:w="1334" w:type="dxa"/>
            <w:noWrap w:val="0"/>
            <w:vAlign w:val="center"/>
          </w:tcPr>
          <w:p w14:paraId="2DBC0C3C">
            <w:pPr>
              <w:spacing w:line="500" w:lineRule="exact"/>
              <w:jc w:val="center"/>
              <w:rPr>
                <w:rFonts w:hint="eastAsia" w:ascii="宋体" w:hAnsi="宋体" w:cs="宋体"/>
                <w:sz w:val="24"/>
              </w:rPr>
            </w:pPr>
            <w:r>
              <w:rPr>
                <w:rFonts w:hint="eastAsia" w:ascii="宋体" w:hAnsi="宋体" w:cs="宋体"/>
                <w:sz w:val="24"/>
              </w:rPr>
              <w:t>5.2.1</w:t>
            </w:r>
          </w:p>
        </w:tc>
        <w:tc>
          <w:tcPr>
            <w:tcW w:w="7738" w:type="dxa"/>
            <w:noWrap w:val="0"/>
            <w:vAlign w:val="center"/>
          </w:tcPr>
          <w:p w14:paraId="40ADD909">
            <w:pPr>
              <w:spacing w:line="500" w:lineRule="exact"/>
              <w:rPr>
                <w:rFonts w:hint="eastAsia" w:ascii="宋体" w:hAnsi="宋体" w:cs="宋体"/>
                <w:sz w:val="24"/>
                <w:u w:val="single"/>
              </w:rPr>
            </w:pPr>
            <w:r>
              <w:rPr>
                <w:rFonts w:hint="eastAsia" w:ascii="宋体" w:hAnsi="宋体" w:cs="宋体"/>
                <w:sz w:val="24"/>
              </w:rPr>
              <w:t>发包人是否提供材料或工程设备：</w:t>
            </w:r>
            <w:r>
              <w:rPr>
                <w:rFonts w:hint="eastAsia" w:ascii="宋体" w:hAnsi="宋体" w:cs="宋体"/>
                <w:sz w:val="24"/>
                <w:u w:val="single"/>
              </w:rPr>
              <w:t>否</w:t>
            </w:r>
            <w:r>
              <w:rPr>
                <w:rFonts w:hint="eastAsia" w:ascii="宋体" w:hAnsi="宋体" w:cs="宋体"/>
                <w:sz w:val="24"/>
              </w:rPr>
              <w:t>。</w:t>
            </w:r>
          </w:p>
        </w:tc>
      </w:tr>
      <w:tr w14:paraId="2971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3F73A14">
            <w:pPr>
              <w:spacing w:line="440" w:lineRule="exact"/>
              <w:jc w:val="center"/>
              <w:rPr>
                <w:rFonts w:hint="eastAsia" w:ascii="宋体" w:hAnsi="宋体" w:cs="宋体"/>
                <w:sz w:val="24"/>
              </w:rPr>
            </w:pPr>
            <w:r>
              <w:rPr>
                <w:rFonts w:hint="eastAsia" w:ascii="宋体" w:hAnsi="宋体" w:cs="宋体"/>
                <w:sz w:val="24"/>
              </w:rPr>
              <w:t>7</w:t>
            </w:r>
          </w:p>
        </w:tc>
        <w:tc>
          <w:tcPr>
            <w:tcW w:w="1334" w:type="dxa"/>
            <w:noWrap w:val="0"/>
            <w:vAlign w:val="center"/>
          </w:tcPr>
          <w:p w14:paraId="1A85CAD2">
            <w:pPr>
              <w:spacing w:line="500" w:lineRule="exact"/>
              <w:jc w:val="center"/>
              <w:rPr>
                <w:rFonts w:hint="eastAsia" w:ascii="宋体" w:hAnsi="宋体" w:cs="宋体"/>
                <w:sz w:val="24"/>
              </w:rPr>
            </w:pPr>
            <w:r>
              <w:rPr>
                <w:rFonts w:hint="eastAsia" w:ascii="宋体" w:hAnsi="宋体" w:cs="宋体"/>
                <w:sz w:val="24"/>
              </w:rPr>
              <w:t>6.2</w:t>
            </w:r>
          </w:p>
        </w:tc>
        <w:tc>
          <w:tcPr>
            <w:tcW w:w="7738" w:type="dxa"/>
            <w:noWrap w:val="0"/>
            <w:vAlign w:val="center"/>
          </w:tcPr>
          <w:p w14:paraId="5B639A52">
            <w:pPr>
              <w:spacing w:line="500" w:lineRule="exact"/>
              <w:rPr>
                <w:rFonts w:hint="eastAsia" w:ascii="宋体" w:hAnsi="宋体" w:cs="宋体"/>
                <w:sz w:val="24"/>
              </w:rPr>
            </w:pPr>
            <w:r>
              <w:rPr>
                <w:rFonts w:hint="eastAsia" w:ascii="宋体" w:hAnsi="宋体" w:cs="宋体"/>
                <w:sz w:val="24"/>
              </w:rPr>
              <w:t>发包人是否提供施工设备和临时设施：</w:t>
            </w:r>
            <w:r>
              <w:rPr>
                <w:rFonts w:hint="eastAsia" w:ascii="宋体" w:hAnsi="宋体" w:cs="宋体"/>
                <w:sz w:val="24"/>
                <w:u w:val="single"/>
              </w:rPr>
              <w:t>否</w:t>
            </w:r>
          </w:p>
        </w:tc>
      </w:tr>
      <w:tr w14:paraId="6B349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E34A133">
            <w:pPr>
              <w:spacing w:line="440" w:lineRule="exact"/>
              <w:jc w:val="center"/>
              <w:rPr>
                <w:rFonts w:hint="eastAsia" w:ascii="宋体" w:hAnsi="宋体" w:cs="宋体"/>
                <w:sz w:val="24"/>
              </w:rPr>
            </w:pPr>
            <w:r>
              <w:rPr>
                <w:rFonts w:hint="eastAsia" w:ascii="宋体" w:hAnsi="宋体" w:cs="宋体"/>
                <w:sz w:val="24"/>
              </w:rPr>
              <w:t>8</w:t>
            </w:r>
          </w:p>
        </w:tc>
        <w:tc>
          <w:tcPr>
            <w:tcW w:w="1334" w:type="dxa"/>
            <w:noWrap w:val="0"/>
            <w:vAlign w:val="center"/>
          </w:tcPr>
          <w:p w14:paraId="26F22D2D">
            <w:pPr>
              <w:spacing w:line="500" w:lineRule="exact"/>
              <w:jc w:val="center"/>
              <w:rPr>
                <w:rFonts w:hint="eastAsia" w:ascii="宋体" w:hAnsi="宋体" w:cs="宋体"/>
                <w:sz w:val="24"/>
              </w:rPr>
            </w:pPr>
            <w:r>
              <w:rPr>
                <w:rFonts w:hint="eastAsia" w:ascii="宋体" w:hAnsi="宋体" w:cs="宋体"/>
                <w:sz w:val="24"/>
              </w:rPr>
              <w:t>8.1.1</w:t>
            </w:r>
          </w:p>
        </w:tc>
        <w:tc>
          <w:tcPr>
            <w:tcW w:w="7738" w:type="dxa"/>
            <w:noWrap w:val="0"/>
            <w:vAlign w:val="center"/>
          </w:tcPr>
          <w:p w14:paraId="2E07019A">
            <w:pPr>
              <w:spacing w:line="500" w:lineRule="exact"/>
              <w:rPr>
                <w:rFonts w:hint="eastAsia" w:ascii="宋体" w:hAnsi="宋体" w:cs="宋体"/>
                <w:sz w:val="24"/>
              </w:rPr>
            </w:pPr>
            <w:r>
              <w:rPr>
                <w:rFonts w:hint="eastAsia" w:ascii="宋体" w:hAnsi="宋体" w:cs="宋体"/>
                <w:sz w:val="24"/>
              </w:rPr>
              <w:t>发包人提供测量基准点、基准点和水准点及其书面资料的期限：</w:t>
            </w:r>
            <w:r>
              <w:rPr>
                <w:rFonts w:hint="eastAsia" w:ascii="宋体" w:hAnsi="宋体" w:cs="宋体"/>
                <w:sz w:val="24"/>
                <w:u w:val="single"/>
              </w:rPr>
              <w:t xml:space="preserve"> 工程开工10天前</w:t>
            </w:r>
          </w:p>
          <w:p w14:paraId="74E37C66">
            <w:pPr>
              <w:spacing w:line="500" w:lineRule="exact"/>
              <w:rPr>
                <w:rFonts w:hint="eastAsia" w:ascii="宋体" w:hAnsi="宋体" w:cs="宋体"/>
                <w:sz w:val="24"/>
              </w:rPr>
            </w:pPr>
            <w:r>
              <w:rPr>
                <w:rFonts w:hint="eastAsia" w:ascii="宋体" w:hAnsi="宋体" w:cs="宋体"/>
                <w:sz w:val="24"/>
              </w:rPr>
              <w:t>承包人将施工控制网资料报送监理人审批的期限：</w:t>
            </w:r>
            <w:r>
              <w:rPr>
                <w:rFonts w:hint="eastAsia" w:ascii="宋体" w:hAnsi="宋体" w:cs="宋体"/>
                <w:sz w:val="24"/>
                <w:u w:val="single"/>
              </w:rPr>
              <w:t xml:space="preserve"> 工程开工7天前</w:t>
            </w:r>
          </w:p>
        </w:tc>
      </w:tr>
      <w:tr w14:paraId="4D94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C12BB08">
            <w:pPr>
              <w:spacing w:line="440" w:lineRule="exact"/>
              <w:jc w:val="center"/>
              <w:rPr>
                <w:rFonts w:hint="eastAsia" w:ascii="宋体" w:hAnsi="宋体" w:cs="宋体"/>
                <w:sz w:val="24"/>
              </w:rPr>
            </w:pPr>
            <w:r>
              <w:rPr>
                <w:rFonts w:hint="eastAsia" w:ascii="宋体" w:hAnsi="宋体" w:cs="宋体"/>
                <w:sz w:val="24"/>
              </w:rPr>
              <w:t>9</w:t>
            </w:r>
          </w:p>
        </w:tc>
        <w:tc>
          <w:tcPr>
            <w:tcW w:w="1334" w:type="dxa"/>
            <w:noWrap w:val="0"/>
            <w:vAlign w:val="center"/>
          </w:tcPr>
          <w:p w14:paraId="363EB86D">
            <w:pPr>
              <w:spacing w:line="500" w:lineRule="exact"/>
              <w:jc w:val="center"/>
              <w:rPr>
                <w:rFonts w:hint="eastAsia" w:ascii="宋体" w:hAnsi="宋体" w:cs="宋体"/>
                <w:sz w:val="24"/>
              </w:rPr>
            </w:pPr>
            <w:r>
              <w:rPr>
                <w:rFonts w:hint="eastAsia" w:ascii="宋体" w:hAnsi="宋体" w:cs="宋体"/>
                <w:sz w:val="24"/>
              </w:rPr>
              <w:t>11.5（3）</w:t>
            </w:r>
          </w:p>
        </w:tc>
        <w:tc>
          <w:tcPr>
            <w:tcW w:w="7738" w:type="dxa"/>
            <w:noWrap w:val="0"/>
            <w:vAlign w:val="center"/>
          </w:tcPr>
          <w:p w14:paraId="26E855E3">
            <w:pPr>
              <w:spacing w:line="500" w:lineRule="exact"/>
              <w:rPr>
                <w:rFonts w:hint="eastAsia" w:ascii="宋体" w:hAnsi="宋体" w:cs="宋体"/>
                <w:sz w:val="24"/>
              </w:rPr>
            </w:pPr>
            <w:r>
              <w:rPr>
                <w:rFonts w:hint="eastAsia" w:ascii="宋体" w:hAnsi="宋体" w:cs="宋体"/>
                <w:sz w:val="24"/>
              </w:rPr>
              <w:t>逾期交工违约金：</w:t>
            </w:r>
            <w:r>
              <w:rPr>
                <w:rFonts w:hint="eastAsia" w:ascii="宋体" w:hAnsi="宋体" w:cs="宋体"/>
                <w:sz w:val="24"/>
                <w:u w:val="single"/>
              </w:rPr>
              <w:t>10000</w:t>
            </w:r>
            <w:r>
              <w:rPr>
                <w:rFonts w:hint="eastAsia" w:ascii="宋体" w:hAnsi="宋体" w:cs="宋体"/>
                <w:sz w:val="24"/>
              </w:rPr>
              <w:t>元/天</w:t>
            </w:r>
          </w:p>
        </w:tc>
      </w:tr>
      <w:tr w14:paraId="07D60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8A1ADC0">
            <w:pPr>
              <w:spacing w:line="440" w:lineRule="exact"/>
              <w:jc w:val="center"/>
              <w:rPr>
                <w:rFonts w:hint="eastAsia" w:ascii="宋体" w:hAnsi="宋体" w:cs="宋体"/>
                <w:sz w:val="24"/>
              </w:rPr>
            </w:pPr>
            <w:r>
              <w:rPr>
                <w:rFonts w:hint="eastAsia" w:ascii="宋体" w:hAnsi="宋体" w:cs="宋体"/>
                <w:sz w:val="24"/>
              </w:rPr>
              <w:t>10</w:t>
            </w:r>
          </w:p>
        </w:tc>
        <w:tc>
          <w:tcPr>
            <w:tcW w:w="1334" w:type="dxa"/>
            <w:noWrap w:val="0"/>
            <w:vAlign w:val="center"/>
          </w:tcPr>
          <w:p w14:paraId="2BB3E766">
            <w:pPr>
              <w:spacing w:line="500" w:lineRule="exact"/>
              <w:jc w:val="center"/>
              <w:rPr>
                <w:rFonts w:hint="eastAsia" w:ascii="宋体" w:hAnsi="宋体" w:cs="宋体"/>
                <w:sz w:val="24"/>
              </w:rPr>
            </w:pPr>
            <w:r>
              <w:rPr>
                <w:rFonts w:hint="eastAsia" w:ascii="宋体" w:hAnsi="宋体" w:cs="宋体"/>
                <w:sz w:val="24"/>
              </w:rPr>
              <w:t>11.5（3）</w:t>
            </w:r>
          </w:p>
        </w:tc>
        <w:tc>
          <w:tcPr>
            <w:tcW w:w="7738" w:type="dxa"/>
            <w:noWrap w:val="0"/>
            <w:vAlign w:val="center"/>
          </w:tcPr>
          <w:p w14:paraId="59A9DDE2">
            <w:pPr>
              <w:spacing w:line="500" w:lineRule="exact"/>
              <w:rPr>
                <w:rFonts w:hint="eastAsia" w:ascii="宋体" w:hAnsi="宋体" w:cs="宋体"/>
                <w:sz w:val="24"/>
              </w:rPr>
            </w:pPr>
            <w:r>
              <w:rPr>
                <w:rFonts w:hint="eastAsia" w:ascii="宋体" w:hAnsi="宋体" w:cs="宋体"/>
                <w:sz w:val="24"/>
              </w:rPr>
              <w:t>逾期交工违约金限额：</w:t>
            </w:r>
            <w:r>
              <w:rPr>
                <w:rFonts w:hint="eastAsia" w:ascii="宋体" w:hAnsi="宋体" w:cs="宋体"/>
                <w:sz w:val="24"/>
                <w:u w:val="single"/>
              </w:rPr>
              <w:t>10</w:t>
            </w:r>
            <w:r>
              <w:rPr>
                <w:rFonts w:hint="eastAsia" w:ascii="宋体" w:hAnsi="宋体" w:cs="宋体"/>
                <w:sz w:val="24"/>
              </w:rPr>
              <w:t>%签约合同价</w:t>
            </w:r>
          </w:p>
        </w:tc>
      </w:tr>
      <w:tr w14:paraId="1F21B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3E43138">
            <w:pPr>
              <w:spacing w:line="440" w:lineRule="exact"/>
              <w:jc w:val="center"/>
              <w:rPr>
                <w:rFonts w:hint="eastAsia" w:ascii="宋体" w:hAnsi="宋体" w:cs="宋体"/>
                <w:sz w:val="24"/>
              </w:rPr>
            </w:pPr>
            <w:r>
              <w:rPr>
                <w:rFonts w:hint="eastAsia" w:ascii="宋体" w:hAnsi="宋体" w:cs="宋体"/>
                <w:sz w:val="24"/>
              </w:rPr>
              <w:t>11</w:t>
            </w:r>
          </w:p>
        </w:tc>
        <w:tc>
          <w:tcPr>
            <w:tcW w:w="1334" w:type="dxa"/>
            <w:noWrap w:val="0"/>
            <w:vAlign w:val="center"/>
          </w:tcPr>
          <w:p w14:paraId="0988A662">
            <w:pPr>
              <w:spacing w:line="500" w:lineRule="exact"/>
              <w:jc w:val="center"/>
              <w:rPr>
                <w:rFonts w:hint="eastAsia" w:ascii="宋体" w:hAnsi="宋体" w:cs="宋体"/>
                <w:sz w:val="24"/>
              </w:rPr>
            </w:pPr>
            <w:r>
              <w:rPr>
                <w:rFonts w:hint="eastAsia" w:ascii="宋体" w:hAnsi="宋体" w:cs="宋体"/>
                <w:sz w:val="24"/>
              </w:rPr>
              <w:t>15.5．2</w:t>
            </w:r>
          </w:p>
        </w:tc>
        <w:tc>
          <w:tcPr>
            <w:tcW w:w="7738" w:type="dxa"/>
            <w:noWrap w:val="0"/>
            <w:vAlign w:val="center"/>
          </w:tcPr>
          <w:p w14:paraId="6A1B98C7">
            <w:pPr>
              <w:spacing w:line="500" w:lineRule="exact"/>
              <w:rPr>
                <w:rFonts w:hint="eastAsia" w:ascii="宋体" w:hAnsi="宋体" w:cs="宋体"/>
                <w:sz w:val="24"/>
              </w:rPr>
            </w:pPr>
            <w:r>
              <w:rPr>
                <w:rFonts w:hint="eastAsia" w:ascii="宋体" w:hAnsi="宋体" w:cs="宋体"/>
                <w:sz w:val="24"/>
              </w:rPr>
              <w:t>承包人提出的合理化建议降低了合同价格或者提高了工程经济效益的，发包人按所节约成本的</w:t>
            </w:r>
            <w:r>
              <w:rPr>
                <w:rFonts w:hint="eastAsia" w:ascii="宋体" w:hAnsi="宋体" w:cs="宋体"/>
                <w:sz w:val="24"/>
                <w:u w:val="single"/>
              </w:rPr>
              <w:t>0</w:t>
            </w:r>
            <w:r>
              <w:rPr>
                <w:rFonts w:hint="eastAsia" w:ascii="宋体" w:hAnsi="宋体" w:cs="宋体"/>
                <w:sz w:val="24"/>
              </w:rPr>
              <w:t>%或增加收益的</w:t>
            </w:r>
            <w:r>
              <w:rPr>
                <w:rFonts w:hint="eastAsia" w:ascii="宋体" w:hAnsi="宋体" w:cs="宋体"/>
                <w:sz w:val="24"/>
                <w:u w:val="single"/>
              </w:rPr>
              <w:t>0</w:t>
            </w:r>
            <w:r>
              <w:rPr>
                <w:rFonts w:hint="eastAsia" w:ascii="宋体" w:hAnsi="宋体" w:cs="宋体"/>
                <w:sz w:val="24"/>
              </w:rPr>
              <w:t>%给予奖励。</w:t>
            </w:r>
          </w:p>
        </w:tc>
      </w:tr>
      <w:tr w14:paraId="052A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380C078">
            <w:pPr>
              <w:spacing w:line="440" w:lineRule="exact"/>
              <w:jc w:val="center"/>
              <w:rPr>
                <w:rFonts w:hint="eastAsia" w:ascii="宋体" w:hAnsi="宋体" w:cs="宋体"/>
                <w:sz w:val="24"/>
              </w:rPr>
            </w:pPr>
            <w:r>
              <w:rPr>
                <w:rFonts w:hint="eastAsia" w:ascii="宋体" w:hAnsi="宋体" w:cs="宋体"/>
                <w:sz w:val="24"/>
              </w:rPr>
              <w:t>12</w:t>
            </w:r>
          </w:p>
        </w:tc>
        <w:tc>
          <w:tcPr>
            <w:tcW w:w="1334" w:type="dxa"/>
            <w:noWrap w:val="0"/>
            <w:vAlign w:val="center"/>
          </w:tcPr>
          <w:p w14:paraId="4E9053E5">
            <w:pPr>
              <w:spacing w:line="500" w:lineRule="exact"/>
              <w:jc w:val="center"/>
              <w:rPr>
                <w:rFonts w:hint="eastAsia" w:ascii="宋体" w:hAnsi="宋体" w:cs="宋体"/>
                <w:sz w:val="24"/>
              </w:rPr>
            </w:pPr>
            <w:r>
              <w:rPr>
                <w:rFonts w:hint="eastAsia" w:ascii="宋体" w:hAnsi="宋体" w:cs="宋体"/>
                <w:sz w:val="24"/>
              </w:rPr>
              <w:t>16.1</w:t>
            </w:r>
          </w:p>
        </w:tc>
        <w:tc>
          <w:tcPr>
            <w:tcW w:w="7738" w:type="dxa"/>
            <w:noWrap w:val="0"/>
            <w:vAlign w:val="center"/>
          </w:tcPr>
          <w:p w14:paraId="4C415713">
            <w:pPr>
              <w:spacing w:line="500" w:lineRule="exact"/>
              <w:rPr>
                <w:rFonts w:hint="eastAsia" w:ascii="宋体" w:hAnsi="宋体" w:cs="宋体"/>
                <w:sz w:val="24"/>
              </w:rPr>
            </w:pPr>
            <w:r>
              <w:rPr>
                <w:rFonts w:hint="eastAsia" w:ascii="宋体" w:hAnsi="宋体" w:cs="宋体"/>
                <w:sz w:val="24"/>
              </w:rPr>
              <w:t xml:space="preserve">合同期内不调价   </w:t>
            </w:r>
          </w:p>
        </w:tc>
      </w:tr>
      <w:tr w14:paraId="624FC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059C7CB">
            <w:pPr>
              <w:spacing w:line="440" w:lineRule="exact"/>
              <w:jc w:val="center"/>
              <w:rPr>
                <w:rFonts w:hint="eastAsia" w:ascii="宋体" w:hAnsi="宋体" w:cs="宋体"/>
                <w:sz w:val="24"/>
              </w:rPr>
            </w:pPr>
            <w:r>
              <w:rPr>
                <w:rFonts w:hint="eastAsia" w:ascii="宋体" w:hAnsi="宋体" w:cs="宋体"/>
                <w:sz w:val="24"/>
              </w:rPr>
              <w:t>13</w:t>
            </w:r>
          </w:p>
        </w:tc>
        <w:tc>
          <w:tcPr>
            <w:tcW w:w="1334" w:type="dxa"/>
            <w:noWrap w:val="0"/>
            <w:vAlign w:val="center"/>
          </w:tcPr>
          <w:p w14:paraId="1419AC74">
            <w:pPr>
              <w:spacing w:line="500" w:lineRule="exact"/>
              <w:jc w:val="center"/>
              <w:rPr>
                <w:rFonts w:hint="eastAsia" w:ascii="宋体" w:hAnsi="宋体" w:cs="宋体"/>
                <w:sz w:val="24"/>
              </w:rPr>
            </w:pPr>
            <w:r>
              <w:rPr>
                <w:rFonts w:hint="eastAsia" w:ascii="宋体" w:hAnsi="宋体" w:cs="宋体"/>
                <w:sz w:val="24"/>
              </w:rPr>
              <w:t>17.2.1（1）</w:t>
            </w:r>
          </w:p>
        </w:tc>
        <w:tc>
          <w:tcPr>
            <w:tcW w:w="7738" w:type="dxa"/>
            <w:noWrap w:val="0"/>
            <w:vAlign w:val="center"/>
          </w:tcPr>
          <w:p w14:paraId="57CDB9C7">
            <w:pPr>
              <w:spacing w:line="500" w:lineRule="exact"/>
              <w:rPr>
                <w:rFonts w:hint="default" w:ascii="宋体" w:hAnsi="宋体" w:eastAsia="宋体" w:cs="宋体"/>
                <w:sz w:val="24"/>
                <w:lang w:val="en-US" w:eastAsia="zh-CN"/>
              </w:rPr>
            </w:pPr>
            <w:r>
              <w:rPr>
                <w:rFonts w:hint="eastAsia" w:ascii="宋体" w:hAnsi="宋体" w:cs="宋体"/>
                <w:sz w:val="24"/>
              </w:rPr>
              <w:t>开工预付款金</w:t>
            </w:r>
            <w:r>
              <w:rPr>
                <w:rFonts w:hint="eastAsia" w:ascii="宋体" w:hAnsi="宋体" w:cs="宋体"/>
                <w:sz w:val="24"/>
                <w:highlight w:val="none"/>
              </w:rPr>
              <w:t>额</w:t>
            </w:r>
            <w:r>
              <w:rPr>
                <w:rFonts w:hint="eastAsia" w:ascii="宋体" w:hAnsi="宋体" w:cs="宋体"/>
                <w:sz w:val="24"/>
                <w:highlight w:val="none"/>
                <w:lang w:eastAsia="zh-CN"/>
              </w:rPr>
              <w:t>：</w:t>
            </w:r>
            <w:r>
              <w:rPr>
                <w:rFonts w:hint="eastAsia" w:cs="宋体"/>
                <w:sz w:val="24"/>
                <w:highlight w:val="none"/>
                <w:lang w:val="en-US" w:eastAsia="zh-CN"/>
              </w:rPr>
              <w:t>40%</w:t>
            </w:r>
            <w:r>
              <w:rPr>
                <w:rFonts w:hint="eastAsia" w:ascii="宋体" w:hAnsi="宋体" w:cs="宋体"/>
                <w:sz w:val="24"/>
                <w:highlight w:val="none"/>
                <w:lang w:val="en-US" w:eastAsia="zh-CN"/>
              </w:rPr>
              <w:t>。</w:t>
            </w:r>
          </w:p>
        </w:tc>
      </w:tr>
      <w:tr w14:paraId="7720C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8672D7E">
            <w:pPr>
              <w:spacing w:line="440" w:lineRule="exact"/>
              <w:jc w:val="center"/>
              <w:rPr>
                <w:rFonts w:hint="eastAsia" w:ascii="宋体" w:hAnsi="宋体" w:cs="宋体"/>
                <w:sz w:val="24"/>
              </w:rPr>
            </w:pPr>
            <w:r>
              <w:rPr>
                <w:rFonts w:hint="eastAsia" w:ascii="宋体" w:hAnsi="宋体" w:cs="宋体"/>
                <w:sz w:val="24"/>
              </w:rPr>
              <w:t>14</w:t>
            </w:r>
          </w:p>
        </w:tc>
        <w:tc>
          <w:tcPr>
            <w:tcW w:w="1334" w:type="dxa"/>
            <w:noWrap w:val="0"/>
            <w:vAlign w:val="center"/>
          </w:tcPr>
          <w:p w14:paraId="2DD3AE02">
            <w:pPr>
              <w:spacing w:line="500" w:lineRule="exact"/>
              <w:jc w:val="center"/>
              <w:rPr>
                <w:rFonts w:hint="eastAsia" w:ascii="宋体" w:hAnsi="宋体" w:cs="宋体"/>
                <w:sz w:val="24"/>
              </w:rPr>
            </w:pPr>
            <w:r>
              <w:rPr>
                <w:rFonts w:hint="eastAsia" w:ascii="宋体" w:hAnsi="宋体" w:cs="宋体"/>
                <w:sz w:val="24"/>
              </w:rPr>
              <w:t>17.2.1（2）</w:t>
            </w:r>
          </w:p>
        </w:tc>
        <w:tc>
          <w:tcPr>
            <w:tcW w:w="7738" w:type="dxa"/>
            <w:noWrap w:val="0"/>
            <w:vAlign w:val="center"/>
          </w:tcPr>
          <w:p w14:paraId="6786B20D">
            <w:pPr>
              <w:spacing w:line="500" w:lineRule="exact"/>
              <w:rPr>
                <w:rFonts w:hint="eastAsia" w:ascii="宋体" w:hAnsi="宋体" w:cs="宋体"/>
                <w:sz w:val="24"/>
              </w:rPr>
            </w:pPr>
            <w:r>
              <w:rPr>
                <w:rFonts w:hint="eastAsia" w:ascii="宋体" w:hAnsi="宋体" w:cs="宋体"/>
                <w:sz w:val="24"/>
              </w:rPr>
              <w:t>材料、设备预付款比例：</w:t>
            </w:r>
            <w:r>
              <w:rPr>
                <w:rFonts w:hint="eastAsia" w:ascii="宋体" w:hAnsi="宋体" w:cs="宋体"/>
                <w:sz w:val="24"/>
                <w:u w:val="single"/>
              </w:rPr>
              <w:t>0</w:t>
            </w:r>
            <w:r>
              <w:rPr>
                <w:rFonts w:hint="eastAsia" w:ascii="宋体" w:hAnsi="宋体" w:cs="宋体"/>
                <w:sz w:val="24"/>
              </w:rPr>
              <w:t>%</w:t>
            </w:r>
          </w:p>
        </w:tc>
      </w:tr>
      <w:tr w14:paraId="330B7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FAF6026">
            <w:pPr>
              <w:spacing w:line="440" w:lineRule="exact"/>
              <w:jc w:val="center"/>
              <w:rPr>
                <w:rFonts w:hint="eastAsia" w:ascii="宋体" w:hAnsi="宋体" w:cs="宋体"/>
                <w:sz w:val="24"/>
              </w:rPr>
            </w:pPr>
            <w:r>
              <w:rPr>
                <w:rFonts w:hint="eastAsia" w:ascii="宋体" w:hAnsi="宋体" w:cs="宋体"/>
                <w:sz w:val="24"/>
              </w:rPr>
              <w:t>15</w:t>
            </w:r>
          </w:p>
        </w:tc>
        <w:tc>
          <w:tcPr>
            <w:tcW w:w="1334" w:type="dxa"/>
            <w:noWrap w:val="0"/>
            <w:vAlign w:val="center"/>
          </w:tcPr>
          <w:p w14:paraId="400C6874">
            <w:pPr>
              <w:spacing w:line="500" w:lineRule="exact"/>
              <w:jc w:val="center"/>
              <w:rPr>
                <w:rFonts w:hint="eastAsia" w:ascii="宋体" w:hAnsi="宋体" w:cs="宋体"/>
                <w:sz w:val="24"/>
              </w:rPr>
            </w:pPr>
            <w:r>
              <w:rPr>
                <w:rFonts w:hint="eastAsia" w:ascii="宋体" w:hAnsi="宋体" w:cs="宋体"/>
                <w:sz w:val="24"/>
              </w:rPr>
              <w:t>17.3.2</w:t>
            </w:r>
          </w:p>
        </w:tc>
        <w:tc>
          <w:tcPr>
            <w:tcW w:w="7738" w:type="dxa"/>
            <w:noWrap w:val="0"/>
            <w:vAlign w:val="center"/>
          </w:tcPr>
          <w:p w14:paraId="29A6C4CE">
            <w:pPr>
              <w:spacing w:line="500" w:lineRule="exact"/>
              <w:rPr>
                <w:rFonts w:hint="eastAsia" w:ascii="宋体" w:hAnsi="宋体" w:cs="宋体"/>
                <w:sz w:val="24"/>
              </w:rPr>
            </w:pPr>
            <w:r>
              <w:rPr>
                <w:rFonts w:hint="eastAsia" w:ascii="宋体" w:hAnsi="宋体" w:cs="宋体"/>
                <w:sz w:val="24"/>
              </w:rPr>
              <w:t>承包人在每个付款周期末向监理人提交进度付款申请单的份数：</w:t>
            </w:r>
            <w:r>
              <w:rPr>
                <w:rFonts w:hint="eastAsia" w:ascii="宋体" w:hAnsi="宋体" w:cs="宋体"/>
                <w:sz w:val="24"/>
                <w:u w:val="single"/>
              </w:rPr>
              <w:t xml:space="preserve"> 4   </w:t>
            </w:r>
            <w:r>
              <w:rPr>
                <w:rFonts w:hint="eastAsia" w:ascii="宋体" w:hAnsi="宋体" w:cs="宋体"/>
                <w:sz w:val="24"/>
              </w:rPr>
              <w:t>份</w:t>
            </w:r>
          </w:p>
        </w:tc>
      </w:tr>
      <w:tr w14:paraId="7389D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vMerge w:val="restart"/>
            <w:noWrap w:val="0"/>
            <w:vAlign w:val="center"/>
          </w:tcPr>
          <w:p w14:paraId="25CAF032">
            <w:pPr>
              <w:spacing w:line="440" w:lineRule="exact"/>
              <w:jc w:val="center"/>
              <w:rPr>
                <w:rFonts w:hint="eastAsia" w:ascii="宋体" w:hAnsi="宋体" w:cs="宋体"/>
                <w:sz w:val="24"/>
              </w:rPr>
            </w:pPr>
            <w:r>
              <w:rPr>
                <w:rFonts w:hint="eastAsia" w:ascii="宋体" w:hAnsi="宋体" w:cs="宋体"/>
                <w:sz w:val="24"/>
              </w:rPr>
              <w:t>16</w:t>
            </w:r>
          </w:p>
        </w:tc>
        <w:tc>
          <w:tcPr>
            <w:tcW w:w="1334" w:type="dxa"/>
            <w:vMerge w:val="restart"/>
            <w:noWrap w:val="0"/>
            <w:vAlign w:val="center"/>
          </w:tcPr>
          <w:p w14:paraId="78257F83">
            <w:pPr>
              <w:spacing w:line="400" w:lineRule="exact"/>
              <w:jc w:val="center"/>
              <w:rPr>
                <w:rFonts w:hint="eastAsia" w:ascii="宋体" w:hAnsi="宋体" w:cs="宋体"/>
                <w:color w:val="auto"/>
                <w:sz w:val="24"/>
              </w:rPr>
            </w:pPr>
            <w:r>
              <w:rPr>
                <w:rFonts w:hint="eastAsia" w:ascii="宋体" w:hAnsi="宋体" w:cs="宋体"/>
                <w:color w:val="auto"/>
                <w:sz w:val="24"/>
              </w:rPr>
              <w:t>17.3.3（1）</w:t>
            </w:r>
          </w:p>
        </w:tc>
        <w:tc>
          <w:tcPr>
            <w:tcW w:w="7738" w:type="dxa"/>
            <w:noWrap w:val="0"/>
            <w:vAlign w:val="center"/>
          </w:tcPr>
          <w:p w14:paraId="304DFA08">
            <w:pPr>
              <w:spacing w:line="500" w:lineRule="exact"/>
              <w:rPr>
                <w:rFonts w:hint="eastAsia" w:ascii="宋体" w:hAnsi="宋体" w:cs="宋体"/>
                <w:color w:val="auto"/>
                <w:sz w:val="24"/>
              </w:rPr>
            </w:pPr>
            <w:r>
              <w:rPr>
                <w:rFonts w:hint="eastAsia" w:ascii="宋体" w:hAnsi="宋体" w:cs="宋体"/>
                <w:color w:val="auto"/>
                <w:sz w:val="24"/>
              </w:rPr>
              <w:t>进度付款证书最低限</w:t>
            </w:r>
            <w:r>
              <w:rPr>
                <w:rFonts w:hint="eastAsia" w:ascii="宋体" w:hAnsi="宋体" w:cs="宋体"/>
                <w:color w:val="auto"/>
                <w:sz w:val="24"/>
                <w:highlight w:val="none"/>
              </w:rPr>
              <w:t>额为</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rPr>
              <w:t>万元；</w:t>
            </w:r>
          </w:p>
        </w:tc>
      </w:tr>
      <w:tr w14:paraId="0E4E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atLeast"/>
          <w:jc w:val="center"/>
        </w:trPr>
        <w:tc>
          <w:tcPr>
            <w:tcW w:w="734" w:type="dxa"/>
            <w:vMerge w:val="continue"/>
            <w:noWrap w:val="0"/>
            <w:vAlign w:val="center"/>
          </w:tcPr>
          <w:p w14:paraId="2AE0EF93">
            <w:pPr>
              <w:spacing w:line="440" w:lineRule="exact"/>
              <w:jc w:val="center"/>
              <w:rPr>
                <w:rFonts w:hint="eastAsia" w:ascii="宋体" w:hAnsi="宋体" w:cs="宋体"/>
                <w:sz w:val="24"/>
              </w:rPr>
            </w:pPr>
          </w:p>
        </w:tc>
        <w:tc>
          <w:tcPr>
            <w:tcW w:w="1334" w:type="dxa"/>
            <w:vMerge w:val="continue"/>
            <w:noWrap w:val="0"/>
            <w:vAlign w:val="center"/>
          </w:tcPr>
          <w:p w14:paraId="2A3DA6AE">
            <w:pPr>
              <w:spacing w:line="400" w:lineRule="exact"/>
              <w:jc w:val="center"/>
              <w:rPr>
                <w:rFonts w:hint="eastAsia" w:ascii="宋体" w:hAnsi="宋体" w:cs="宋体"/>
                <w:color w:val="auto"/>
                <w:sz w:val="24"/>
              </w:rPr>
            </w:pPr>
          </w:p>
        </w:tc>
        <w:tc>
          <w:tcPr>
            <w:tcW w:w="7738" w:type="dxa"/>
            <w:noWrap w:val="0"/>
            <w:vAlign w:val="center"/>
          </w:tcPr>
          <w:p w14:paraId="2C3BD1E3">
            <w:pPr>
              <w:spacing w:line="500" w:lineRule="exact"/>
              <w:rPr>
                <w:rFonts w:hint="eastAsia" w:ascii="宋体" w:hAnsi="宋体" w:eastAsia="宋体" w:cs="宋体"/>
                <w:color w:val="auto"/>
                <w:sz w:val="24"/>
                <w:lang w:eastAsia="zh-CN"/>
              </w:rPr>
            </w:pPr>
            <w:r>
              <w:rPr>
                <w:rFonts w:hint="eastAsia" w:ascii="宋体" w:hAnsi="宋体" w:cs="宋体"/>
                <w:color w:val="auto"/>
                <w:sz w:val="24"/>
                <w:highlight w:val="none"/>
              </w:rPr>
              <w:t>工程款支付时间：合同签订具备实施条件后支付合同价的40%</w:t>
            </w:r>
            <w:r>
              <w:rPr>
                <w:rFonts w:hint="eastAsia" w:cs="宋体"/>
                <w:color w:val="auto"/>
                <w:sz w:val="24"/>
                <w:highlight w:val="none"/>
                <w:lang w:val="en-US" w:eastAsia="zh-CN"/>
              </w:rPr>
              <w:t>作为</w:t>
            </w:r>
            <w:r>
              <w:rPr>
                <w:rFonts w:hint="eastAsia" w:ascii="宋体" w:hAnsi="宋体" w:cs="宋体"/>
                <w:color w:val="auto"/>
                <w:sz w:val="24"/>
                <w:highlight w:val="none"/>
              </w:rPr>
              <w:t>预付款（预付款支付前，</w:t>
            </w:r>
            <w:r>
              <w:rPr>
                <w:rFonts w:hint="eastAsia" w:cs="宋体"/>
                <w:color w:val="auto"/>
                <w:sz w:val="24"/>
                <w:highlight w:val="none"/>
                <w:lang w:val="en-US" w:eastAsia="zh-CN"/>
              </w:rPr>
              <w:t>成交供应商</w:t>
            </w:r>
            <w:r>
              <w:rPr>
                <w:rFonts w:hint="eastAsia" w:ascii="宋体" w:hAnsi="宋体" w:cs="宋体"/>
                <w:color w:val="auto"/>
                <w:sz w:val="24"/>
                <w:highlight w:val="none"/>
              </w:rPr>
              <w:t>须提供同等金额预付款等额保函（见索即付））</w:t>
            </w:r>
            <w:r>
              <w:rPr>
                <w:rFonts w:hint="eastAsia" w:cs="宋体"/>
                <w:color w:val="auto"/>
                <w:sz w:val="24"/>
                <w:highlight w:val="none"/>
                <w:lang w:eastAsia="zh-CN"/>
              </w:rPr>
              <w:t>，</w:t>
            </w:r>
            <w:r>
              <w:rPr>
                <w:rFonts w:hint="eastAsia" w:ascii="宋体" w:hAnsi="宋体" w:cs="宋体"/>
                <w:color w:val="auto"/>
                <w:sz w:val="24"/>
                <w:highlight w:val="none"/>
                <w:lang w:val="en-US" w:eastAsia="zh-CN"/>
              </w:rPr>
              <w:t>每月支付已完成合格工程量的85%</w:t>
            </w:r>
            <w:r>
              <w:rPr>
                <w:rFonts w:hint="eastAsia" w:ascii="宋体" w:hAnsi="宋体" w:cs="宋体"/>
                <w:color w:val="auto"/>
                <w:sz w:val="24"/>
                <w:highlight w:val="none"/>
              </w:rPr>
              <w:t>，交竣工验收合格且工程结算审计后付至结算总造价的100%，同时承包人须提交结算总造价的2%（作为工程质量保证金）至</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处。质量保证金支持保函（银行保函、担保机构担保、保证保险）使用，保函有效期须与工程缺陷责任期截止时间保持一致。</w:t>
            </w:r>
          </w:p>
        </w:tc>
      </w:tr>
      <w:tr w14:paraId="6F390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4270B1BD">
            <w:pPr>
              <w:spacing w:line="440" w:lineRule="exact"/>
              <w:jc w:val="center"/>
              <w:rPr>
                <w:rFonts w:hint="eastAsia" w:ascii="宋体" w:hAnsi="宋体" w:cs="宋体"/>
                <w:sz w:val="24"/>
              </w:rPr>
            </w:pPr>
            <w:r>
              <w:rPr>
                <w:rFonts w:hint="eastAsia" w:ascii="宋体" w:hAnsi="宋体" w:cs="宋体"/>
                <w:sz w:val="24"/>
              </w:rPr>
              <w:t>17</w:t>
            </w:r>
          </w:p>
        </w:tc>
        <w:tc>
          <w:tcPr>
            <w:tcW w:w="1334" w:type="dxa"/>
            <w:noWrap w:val="0"/>
            <w:vAlign w:val="center"/>
          </w:tcPr>
          <w:p w14:paraId="1BCF42A2">
            <w:pPr>
              <w:spacing w:line="400" w:lineRule="exact"/>
              <w:jc w:val="center"/>
              <w:rPr>
                <w:rFonts w:hint="eastAsia" w:ascii="宋体" w:hAnsi="宋体" w:cs="宋体"/>
                <w:sz w:val="24"/>
              </w:rPr>
            </w:pPr>
            <w:r>
              <w:rPr>
                <w:rFonts w:hint="eastAsia" w:ascii="宋体" w:hAnsi="宋体" w:cs="宋体"/>
                <w:sz w:val="24"/>
              </w:rPr>
              <w:t>17.3.3（2）</w:t>
            </w:r>
          </w:p>
        </w:tc>
        <w:tc>
          <w:tcPr>
            <w:tcW w:w="7738" w:type="dxa"/>
            <w:noWrap w:val="0"/>
            <w:vAlign w:val="center"/>
          </w:tcPr>
          <w:p w14:paraId="267EF06F">
            <w:pPr>
              <w:spacing w:line="520" w:lineRule="exact"/>
              <w:rPr>
                <w:rFonts w:hint="eastAsia" w:ascii="宋体" w:hAnsi="宋体" w:cs="宋体"/>
                <w:sz w:val="24"/>
              </w:rPr>
            </w:pPr>
            <w:r>
              <w:rPr>
                <w:rFonts w:hint="eastAsia" w:ascii="宋体" w:hAnsi="宋体" w:cs="宋体"/>
                <w:sz w:val="24"/>
              </w:rPr>
              <w:t>逾期付款违约金的利率，中国人民银行同期贷款利率加手续费。</w:t>
            </w:r>
          </w:p>
        </w:tc>
      </w:tr>
      <w:tr w14:paraId="29E49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903B8E6">
            <w:pPr>
              <w:spacing w:line="440" w:lineRule="exact"/>
              <w:jc w:val="center"/>
              <w:rPr>
                <w:rFonts w:hint="eastAsia" w:ascii="宋体" w:hAnsi="宋体" w:cs="宋体"/>
                <w:sz w:val="24"/>
              </w:rPr>
            </w:pPr>
            <w:r>
              <w:rPr>
                <w:rFonts w:hint="eastAsia" w:ascii="宋体" w:hAnsi="宋体" w:cs="宋体"/>
                <w:sz w:val="24"/>
              </w:rPr>
              <w:t>18</w:t>
            </w:r>
          </w:p>
        </w:tc>
        <w:tc>
          <w:tcPr>
            <w:tcW w:w="1334" w:type="dxa"/>
            <w:noWrap w:val="0"/>
            <w:vAlign w:val="center"/>
          </w:tcPr>
          <w:p w14:paraId="69421552">
            <w:pPr>
              <w:spacing w:line="500" w:lineRule="exact"/>
              <w:jc w:val="center"/>
              <w:rPr>
                <w:rFonts w:hint="eastAsia" w:ascii="宋体" w:hAnsi="宋体" w:cs="宋体"/>
                <w:sz w:val="24"/>
              </w:rPr>
            </w:pPr>
            <w:r>
              <w:rPr>
                <w:rFonts w:hint="eastAsia" w:ascii="宋体" w:hAnsi="宋体" w:cs="宋体"/>
                <w:sz w:val="24"/>
              </w:rPr>
              <w:t>17.4.1</w:t>
            </w:r>
          </w:p>
        </w:tc>
        <w:tc>
          <w:tcPr>
            <w:tcW w:w="7738" w:type="dxa"/>
            <w:noWrap w:val="0"/>
            <w:vAlign w:val="center"/>
          </w:tcPr>
          <w:p w14:paraId="0EBECCC2">
            <w:pPr>
              <w:spacing w:line="520" w:lineRule="exact"/>
              <w:rPr>
                <w:rFonts w:hint="eastAsia" w:ascii="宋体" w:hAnsi="宋体" w:eastAsia="宋体" w:cs="宋体"/>
                <w:sz w:val="24"/>
                <w:lang w:eastAsia="zh-CN"/>
              </w:rPr>
            </w:pPr>
            <w:r>
              <w:rPr>
                <w:rFonts w:hint="eastAsia" w:ascii="宋体" w:hAnsi="宋体" w:cs="宋体"/>
                <w:sz w:val="24"/>
              </w:rPr>
              <w:t>质量保证金金额：</w:t>
            </w:r>
            <w:r>
              <w:rPr>
                <w:rFonts w:hint="eastAsia" w:ascii="宋体" w:hAnsi="宋体" w:cs="宋体"/>
                <w:sz w:val="24"/>
                <w:u w:val="single"/>
                <w:lang w:val="en-US" w:eastAsia="zh-CN"/>
              </w:rPr>
              <w:t>2</w:t>
            </w:r>
            <w:r>
              <w:rPr>
                <w:rFonts w:hint="eastAsia" w:ascii="宋体" w:hAnsi="宋体" w:cs="宋体"/>
                <w:sz w:val="24"/>
              </w:rPr>
              <w:t>%</w:t>
            </w:r>
            <w:r>
              <w:rPr>
                <w:rFonts w:hint="eastAsia" w:ascii="宋体" w:hAnsi="宋体" w:cs="宋体"/>
                <w:sz w:val="24"/>
                <w:lang w:val="en-US" w:eastAsia="zh-CN"/>
              </w:rPr>
              <w:t>结算</w:t>
            </w:r>
            <w:r>
              <w:rPr>
                <w:rFonts w:hint="eastAsia" w:ascii="宋体" w:hAnsi="宋体" w:cs="宋体"/>
                <w:sz w:val="24"/>
              </w:rPr>
              <w:t>价格</w:t>
            </w:r>
            <w:r>
              <w:rPr>
                <w:rFonts w:hint="eastAsia" w:ascii="宋体" w:hAnsi="宋体" w:cs="宋体"/>
                <w:sz w:val="24"/>
                <w:lang w:eastAsia="zh-CN"/>
              </w:rPr>
              <w:t>，</w:t>
            </w:r>
            <w:r>
              <w:rPr>
                <w:rFonts w:hint="eastAsia" w:ascii="宋体" w:hAnsi="宋体" w:cs="宋体"/>
                <w:sz w:val="24"/>
                <w:highlight w:val="none"/>
              </w:rPr>
              <w:t>质量保证金支持保函（银行保函、担保机构担保、保证保险）使用</w:t>
            </w:r>
          </w:p>
        </w:tc>
      </w:tr>
      <w:tr w14:paraId="7C879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5DA0965">
            <w:pPr>
              <w:spacing w:line="440" w:lineRule="exact"/>
              <w:jc w:val="center"/>
              <w:rPr>
                <w:rFonts w:hint="eastAsia" w:ascii="宋体" w:hAnsi="宋体" w:cs="宋体"/>
                <w:sz w:val="24"/>
              </w:rPr>
            </w:pPr>
            <w:r>
              <w:rPr>
                <w:rFonts w:hint="eastAsia" w:ascii="宋体" w:hAnsi="宋体" w:cs="宋体"/>
                <w:sz w:val="24"/>
              </w:rPr>
              <w:t>19</w:t>
            </w:r>
          </w:p>
        </w:tc>
        <w:tc>
          <w:tcPr>
            <w:tcW w:w="1334" w:type="dxa"/>
            <w:noWrap w:val="0"/>
            <w:vAlign w:val="center"/>
          </w:tcPr>
          <w:p w14:paraId="5A7975DD">
            <w:pPr>
              <w:spacing w:line="500" w:lineRule="exact"/>
              <w:jc w:val="center"/>
              <w:rPr>
                <w:rFonts w:hint="eastAsia" w:ascii="宋体" w:hAnsi="宋体" w:cs="宋体"/>
                <w:sz w:val="24"/>
              </w:rPr>
            </w:pPr>
            <w:r>
              <w:rPr>
                <w:rFonts w:hint="eastAsia" w:ascii="宋体" w:hAnsi="宋体" w:cs="宋体"/>
                <w:sz w:val="24"/>
              </w:rPr>
              <w:t>17.5.1（1）</w:t>
            </w:r>
          </w:p>
        </w:tc>
        <w:tc>
          <w:tcPr>
            <w:tcW w:w="7738" w:type="dxa"/>
            <w:noWrap w:val="0"/>
            <w:vAlign w:val="center"/>
          </w:tcPr>
          <w:p w14:paraId="7C4FA646">
            <w:pPr>
              <w:spacing w:line="520" w:lineRule="exact"/>
              <w:rPr>
                <w:rFonts w:hint="eastAsia" w:ascii="宋体" w:hAnsi="宋体" w:cs="宋体"/>
                <w:sz w:val="24"/>
              </w:rPr>
            </w:pPr>
            <w:r>
              <w:rPr>
                <w:rFonts w:hint="eastAsia" w:ascii="宋体" w:hAnsi="宋体" w:cs="宋体"/>
                <w:sz w:val="24"/>
              </w:rPr>
              <w:t>承包人向监理人提交交工付款申请单（包括相关证明材料）的份数：</w:t>
            </w:r>
            <w:r>
              <w:rPr>
                <w:rFonts w:hint="eastAsia" w:ascii="宋体" w:hAnsi="宋体" w:cs="宋体"/>
                <w:sz w:val="24"/>
                <w:u w:val="single"/>
              </w:rPr>
              <w:t xml:space="preserve"> 4  </w:t>
            </w:r>
            <w:r>
              <w:rPr>
                <w:rFonts w:hint="eastAsia" w:ascii="宋体" w:hAnsi="宋体" w:cs="宋体"/>
                <w:sz w:val="24"/>
              </w:rPr>
              <w:t>份</w:t>
            </w:r>
          </w:p>
        </w:tc>
      </w:tr>
      <w:tr w14:paraId="7C167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BDF7C75">
            <w:pPr>
              <w:spacing w:line="440" w:lineRule="exact"/>
              <w:jc w:val="center"/>
              <w:rPr>
                <w:rFonts w:hint="eastAsia" w:ascii="宋体" w:hAnsi="宋体" w:cs="宋体"/>
                <w:sz w:val="24"/>
              </w:rPr>
            </w:pPr>
            <w:r>
              <w:rPr>
                <w:rFonts w:hint="eastAsia" w:ascii="宋体" w:hAnsi="宋体" w:cs="宋体"/>
                <w:sz w:val="24"/>
              </w:rPr>
              <w:t>20</w:t>
            </w:r>
          </w:p>
        </w:tc>
        <w:tc>
          <w:tcPr>
            <w:tcW w:w="1334" w:type="dxa"/>
            <w:noWrap w:val="0"/>
            <w:vAlign w:val="center"/>
          </w:tcPr>
          <w:p w14:paraId="13FADE98">
            <w:pPr>
              <w:spacing w:line="500" w:lineRule="exact"/>
              <w:jc w:val="center"/>
              <w:rPr>
                <w:rFonts w:hint="eastAsia" w:ascii="宋体" w:hAnsi="宋体" w:cs="宋体"/>
                <w:sz w:val="24"/>
              </w:rPr>
            </w:pPr>
            <w:r>
              <w:rPr>
                <w:rFonts w:hint="eastAsia" w:ascii="宋体" w:hAnsi="宋体" w:cs="宋体"/>
                <w:sz w:val="24"/>
              </w:rPr>
              <w:t>17.6.1（1）</w:t>
            </w:r>
          </w:p>
        </w:tc>
        <w:tc>
          <w:tcPr>
            <w:tcW w:w="7738" w:type="dxa"/>
            <w:noWrap w:val="0"/>
            <w:vAlign w:val="center"/>
          </w:tcPr>
          <w:p w14:paraId="110D7E54">
            <w:pPr>
              <w:spacing w:line="520" w:lineRule="exact"/>
              <w:rPr>
                <w:rFonts w:hint="eastAsia" w:ascii="宋体" w:hAnsi="宋体" w:cs="宋体"/>
                <w:sz w:val="24"/>
              </w:rPr>
            </w:pPr>
            <w:r>
              <w:rPr>
                <w:rFonts w:hint="eastAsia" w:ascii="宋体" w:hAnsi="宋体" w:cs="宋体"/>
                <w:sz w:val="24"/>
              </w:rPr>
              <w:t>承包人向监理人提交最终结清申请单（包括相关证明材料）的份数：</w:t>
            </w:r>
            <w:r>
              <w:rPr>
                <w:rFonts w:hint="eastAsia" w:ascii="宋体" w:hAnsi="宋体" w:cs="宋体"/>
                <w:sz w:val="24"/>
                <w:u w:val="single"/>
              </w:rPr>
              <w:t xml:space="preserve">  4  </w:t>
            </w:r>
            <w:r>
              <w:rPr>
                <w:rFonts w:hint="eastAsia" w:ascii="宋体" w:hAnsi="宋体" w:cs="宋体"/>
                <w:sz w:val="24"/>
              </w:rPr>
              <w:t>份</w:t>
            </w:r>
          </w:p>
        </w:tc>
      </w:tr>
      <w:tr w14:paraId="47354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3A2EA5C">
            <w:pPr>
              <w:spacing w:line="440" w:lineRule="exact"/>
              <w:jc w:val="center"/>
              <w:rPr>
                <w:rFonts w:hint="eastAsia" w:ascii="宋体" w:hAnsi="宋体" w:cs="宋体"/>
                <w:sz w:val="24"/>
              </w:rPr>
            </w:pPr>
            <w:r>
              <w:rPr>
                <w:rFonts w:hint="eastAsia" w:ascii="宋体" w:hAnsi="宋体" w:cs="宋体"/>
                <w:sz w:val="24"/>
              </w:rPr>
              <w:t>21</w:t>
            </w:r>
          </w:p>
        </w:tc>
        <w:tc>
          <w:tcPr>
            <w:tcW w:w="1334" w:type="dxa"/>
            <w:noWrap w:val="0"/>
            <w:vAlign w:val="center"/>
          </w:tcPr>
          <w:p w14:paraId="30F0B5B7">
            <w:pPr>
              <w:spacing w:line="500" w:lineRule="exact"/>
              <w:jc w:val="center"/>
              <w:rPr>
                <w:rFonts w:hint="eastAsia" w:ascii="宋体" w:hAnsi="宋体" w:cs="宋体"/>
                <w:sz w:val="24"/>
              </w:rPr>
            </w:pPr>
            <w:r>
              <w:rPr>
                <w:rFonts w:hint="eastAsia" w:ascii="宋体" w:hAnsi="宋体" w:cs="宋体"/>
                <w:sz w:val="24"/>
              </w:rPr>
              <w:t>18.2（2）</w:t>
            </w:r>
          </w:p>
        </w:tc>
        <w:tc>
          <w:tcPr>
            <w:tcW w:w="7738" w:type="dxa"/>
            <w:noWrap w:val="0"/>
            <w:vAlign w:val="center"/>
          </w:tcPr>
          <w:p w14:paraId="09AA7077">
            <w:pPr>
              <w:spacing w:line="520" w:lineRule="exact"/>
              <w:rPr>
                <w:rFonts w:hint="eastAsia" w:ascii="宋体" w:hAnsi="宋体" w:cs="宋体"/>
                <w:sz w:val="24"/>
              </w:rPr>
            </w:pPr>
            <w:r>
              <w:rPr>
                <w:rFonts w:hint="eastAsia" w:ascii="宋体" w:hAnsi="宋体" w:cs="宋体"/>
                <w:sz w:val="24"/>
              </w:rPr>
              <w:t>竣工资料的份数：</w:t>
            </w:r>
            <w:r>
              <w:rPr>
                <w:rFonts w:hint="eastAsia" w:ascii="宋体" w:hAnsi="宋体" w:cs="宋体"/>
                <w:sz w:val="24"/>
                <w:u w:val="single"/>
              </w:rPr>
              <w:t xml:space="preserve">   4   </w:t>
            </w:r>
            <w:r>
              <w:rPr>
                <w:rFonts w:hint="eastAsia" w:ascii="宋体" w:hAnsi="宋体" w:cs="宋体"/>
                <w:sz w:val="24"/>
              </w:rPr>
              <w:t>份</w:t>
            </w:r>
          </w:p>
        </w:tc>
      </w:tr>
      <w:tr w14:paraId="3043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34" w:type="dxa"/>
            <w:noWrap w:val="0"/>
            <w:vAlign w:val="center"/>
          </w:tcPr>
          <w:p w14:paraId="7BFD3738">
            <w:pPr>
              <w:spacing w:line="440" w:lineRule="exact"/>
              <w:jc w:val="center"/>
              <w:rPr>
                <w:rFonts w:hint="eastAsia" w:ascii="宋体" w:hAnsi="宋体" w:cs="宋体"/>
                <w:sz w:val="24"/>
              </w:rPr>
            </w:pPr>
            <w:r>
              <w:rPr>
                <w:rFonts w:hint="eastAsia" w:ascii="宋体" w:hAnsi="宋体" w:cs="宋体"/>
                <w:sz w:val="24"/>
              </w:rPr>
              <w:t>22</w:t>
            </w:r>
          </w:p>
        </w:tc>
        <w:tc>
          <w:tcPr>
            <w:tcW w:w="1334" w:type="dxa"/>
            <w:noWrap w:val="0"/>
            <w:vAlign w:val="center"/>
          </w:tcPr>
          <w:p w14:paraId="5D0A846A">
            <w:pPr>
              <w:spacing w:line="500" w:lineRule="exact"/>
              <w:jc w:val="center"/>
              <w:rPr>
                <w:rFonts w:hint="eastAsia" w:ascii="宋体" w:hAnsi="宋体" w:cs="宋体"/>
                <w:sz w:val="24"/>
              </w:rPr>
            </w:pPr>
            <w:r>
              <w:rPr>
                <w:rFonts w:hint="eastAsia" w:ascii="宋体" w:hAnsi="宋体" w:cs="宋体"/>
                <w:sz w:val="24"/>
              </w:rPr>
              <w:t>18.5.1</w:t>
            </w:r>
          </w:p>
        </w:tc>
        <w:tc>
          <w:tcPr>
            <w:tcW w:w="7738" w:type="dxa"/>
            <w:noWrap w:val="0"/>
            <w:vAlign w:val="center"/>
          </w:tcPr>
          <w:p w14:paraId="5476C7F6">
            <w:pPr>
              <w:spacing w:line="520" w:lineRule="exact"/>
              <w:rPr>
                <w:rFonts w:hint="eastAsia" w:ascii="宋体" w:hAnsi="宋体" w:cs="宋体"/>
                <w:sz w:val="24"/>
              </w:rPr>
            </w:pPr>
            <w:r>
              <w:rPr>
                <w:rFonts w:hint="eastAsia" w:ascii="宋体" w:hAnsi="宋体" w:cs="宋体"/>
                <w:sz w:val="24"/>
              </w:rPr>
              <w:t xml:space="preserve">单位工程或工程设备是否需投入施工期运行：是 </w:t>
            </w:r>
          </w:p>
        </w:tc>
      </w:tr>
      <w:tr w14:paraId="0613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83F1FE6">
            <w:pPr>
              <w:spacing w:line="440" w:lineRule="exact"/>
              <w:jc w:val="center"/>
              <w:rPr>
                <w:rFonts w:hint="eastAsia" w:ascii="宋体" w:hAnsi="宋体" w:cs="宋体"/>
                <w:sz w:val="24"/>
              </w:rPr>
            </w:pPr>
            <w:r>
              <w:rPr>
                <w:rFonts w:hint="eastAsia" w:ascii="宋体" w:hAnsi="宋体" w:cs="宋体"/>
                <w:sz w:val="24"/>
              </w:rPr>
              <w:t>23</w:t>
            </w:r>
          </w:p>
        </w:tc>
        <w:tc>
          <w:tcPr>
            <w:tcW w:w="1334" w:type="dxa"/>
            <w:noWrap w:val="0"/>
            <w:vAlign w:val="center"/>
          </w:tcPr>
          <w:p w14:paraId="7418C6DD">
            <w:pPr>
              <w:spacing w:line="500" w:lineRule="exact"/>
              <w:jc w:val="center"/>
              <w:rPr>
                <w:rFonts w:hint="eastAsia" w:ascii="宋体" w:hAnsi="宋体" w:cs="宋体"/>
                <w:sz w:val="24"/>
              </w:rPr>
            </w:pPr>
            <w:r>
              <w:rPr>
                <w:rFonts w:hint="eastAsia" w:ascii="宋体" w:hAnsi="宋体" w:cs="宋体"/>
                <w:sz w:val="24"/>
              </w:rPr>
              <w:t>18.6.1</w:t>
            </w:r>
          </w:p>
        </w:tc>
        <w:tc>
          <w:tcPr>
            <w:tcW w:w="7738" w:type="dxa"/>
            <w:noWrap w:val="0"/>
            <w:vAlign w:val="center"/>
          </w:tcPr>
          <w:p w14:paraId="383EE1B9">
            <w:pPr>
              <w:spacing w:line="520" w:lineRule="exact"/>
              <w:rPr>
                <w:rFonts w:hint="eastAsia" w:ascii="宋体" w:hAnsi="宋体" w:cs="宋体"/>
                <w:sz w:val="24"/>
              </w:rPr>
            </w:pPr>
            <w:r>
              <w:rPr>
                <w:rFonts w:hint="eastAsia" w:ascii="宋体" w:hAnsi="宋体" w:cs="宋体"/>
                <w:sz w:val="24"/>
              </w:rPr>
              <w:t>本工程及工程设备是否进行试运行：否</w:t>
            </w:r>
          </w:p>
        </w:tc>
      </w:tr>
      <w:tr w14:paraId="26631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71670D1">
            <w:pPr>
              <w:spacing w:line="440" w:lineRule="exact"/>
              <w:jc w:val="center"/>
              <w:rPr>
                <w:rFonts w:hint="eastAsia" w:ascii="宋体" w:hAnsi="宋体" w:cs="宋体"/>
                <w:sz w:val="24"/>
              </w:rPr>
            </w:pPr>
            <w:r>
              <w:rPr>
                <w:rFonts w:hint="eastAsia" w:ascii="宋体" w:hAnsi="宋体" w:cs="宋体"/>
                <w:sz w:val="24"/>
              </w:rPr>
              <w:t>24</w:t>
            </w:r>
          </w:p>
        </w:tc>
        <w:tc>
          <w:tcPr>
            <w:tcW w:w="1334" w:type="dxa"/>
            <w:noWrap w:val="0"/>
            <w:vAlign w:val="center"/>
          </w:tcPr>
          <w:p w14:paraId="73F8C43A">
            <w:pPr>
              <w:spacing w:line="500" w:lineRule="exact"/>
              <w:jc w:val="center"/>
              <w:rPr>
                <w:rFonts w:hint="eastAsia" w:ascii="宋体" w:hAnsi="宋体" w:cs="宋体"/>
                <w:sz w:val="24"/>
              </w:rPr>
            </w:pPr>
            <w:r>
              <w:rPr>
                <w:rFonts w:hint="eastAsia" w:ascii="宋体" w:hAnsi="宋体" w:cs="宋体"/>
                <w:sz w:val="24"/>
              </w:rPr>
              <w:t>19.7（1）</w:t>
            </w:r>
          </w:p>
        </w:tc>
        <w:tc>
          <w:tcPr>
            <w:tcW w:w="7738" w:type="dxa"/>
            <w:noWrap w:val="0"/>
            <w:vAlign w:val="center"/>
          </w:tcPr>
          <w:p w14:paraId="0379574D">
            <w:pPr>
              <w:spacing w:line="520" w:lineRule="exact"/>
              <w:rPr>
                <w:rFonts w:hint="eastAsia" w:ascii="宋体" w:hAnsi="宋体" w:cs="宋体"/>
                <w:sz w:val="24"/>
              </w:rPr>
            </w:pPr>
            <w:r>
              <w:rPr>
                <w:rFonts w:hint="eastAsia" w:ascii="宋体" w:hAnsi="宋体" w:cs="宋体"/>
                <w:sz w:val="24"/>
              </w:rPr>
              <w:t>保修期：自实际交工验收日期起计算</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年</w:t>
            </w:r>
          </w:p>
        </w:tc>
      </w:tr>
      <w:tr w14:paraId="0F44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9F7782B">
            <w:pPr>
              <w:spacing w:line="440" w:lineRule="exact"/>
              <w:jc w:val="center"/>
              <w:rPr>
                <w:rFonts w:hint="eastAsia" w:ascii="宋体" w:hAnsi="宋体" w:cs="宋体"/>
                <w:sz w:val="24"/>
              </w:rPr>
            </w:pPr>
            <w:r>
              <w:rPr>
                <w:rFonts w:hint="eastAsia" w:ascii="宋体" w:hAnsi="宋体" w:cs="宋体"/>
                <w:sz w:val="24"/>
              </w:rPr>
              <w:t>25</w:t>
            </w:r>
          </w:p>
        </w:tc>
        <w:tc>
          <w:tcPr>
            <w:tcW w:w="1334" w:type="dxa"/>
            <w:noWrap w:val="0"/>
            <w:vAlign w:val="center"/>
          </w:tcPr>
          <w:p w14:paraId="6FA953DA">
            <w:pPr>
              <w:spacing w:line="500" w:lineRule="exact"/>
              <w:jc w:val="center"/>
              <w:rPr>
                <w:rFonts w:hint="eastAsia" w:ascii="宋体" w:hAnsi="宋体" w:cs="宋体"/>
                <w:sz w:val="24"/>
              </w:rPr>
            </w:pPr>
            <w:r>
              <w:rPr>
                <w:rFonts w:hint="eastAsia" w:ascii="宋体" w:hAnsi="宋体" w:cs="宋体"/>
                <w:sz w:val="24"/>
              </w:rPr>
              <w:t>20.1</w:t>
            </w:r>
          </w:p>
        </w:tc>
        <w:tc>
          <w:tcPr>
            <w:tcW w:w="7738" w:type="dxa"/>
            <w:noWrap w:val="0"/>
            <w:vAlign w:val="center"/>
          </w:tcPr>
          <w:p w14:paraId="424059CD">
            <w:pPr>
              <w:spacing w:line="520" w:lineRule="exact"/>
              <w:rPr>
                <w:rFonts w:hint="eastAsia" w:ascii="宋体" w:hAnsi="宋体" w:cs="宋体"/>
                <w:sz w:val="24"/>
              </w:rPr>
            </w:pPr>
            <w:r>
              <w:rPr>
                <w:rFonts w:hint="eastAsia" w:ascii="宋体" w:hAnsi="宋体" w:cs="宋体"/>
                <w:sz w:val="24"/>
              </w:rPr>
              <w:t>建筑工程一切险的保险费率：</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tc>
      </w:tr>
      <w:tr w14:paraId="1A5F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34" w:type="dxa"/>
            <w:noWrap w:val="0"/>
            <w:vAlign w:val="center"/>
          </w:tcPr>
          <w:p w14:paraId="414CD6CE">
            <w:pPr>
              <w:spacing w:line="440" w:lineRule="exact"/>
              <w:jc w:val="center"/>
              <w:rPr>
                <w:rFonts w:hint="eastAsia" w:ascii="宋体" w:hAnsi="宋体" w:cs="宋体"/>
                <w:sz w:val="24"/>
              </w:rPr>
            </w:pPr>
            <w:r>
              <w:rPr>
                <w:rFonts w:hint="eastAsia" w:ascii="宋体" w:hAnsi="宋体" w:cs="宋体"/>
                <w:sz w:val="24"/>
              </w:rPr>
              <w:t>26</w:t>
            </w:r>
          </w:p>
        </w:tc>
        <w:tc>
          <w:tcPr>
            <w:tcW w:w="1334" w:type="dxa"/>
            <w:noWrap w:val="0"/>
            <w:vAlign w:val="center"/>
          </w:tcPr>
          <w:p w14:paraId="7E98564A">
            <w:pPr>
              <w:spacing w:line="560" w:lineRule="exact"/>
              <w:jc w:val="center"/>
              <w:rPr>
                <w:rFonts w:hint="eastAsia" w:ascii="宋体" w:hAnsi="宋体" w:cs="宋体"/>
                <w:sz w:val="24"/>
              </w:rPr>
            </w:pPr>
            <w:r>
              <w:rPr>
                <w:rFonts w:hint="eastAsia" w:ascii="宋体" w:hAnsi="宋体" w:cs="宋体"/>
                <w:sz w:val="24"/>
              </w:rPr>
              <w:t>20.4.2</w:t>
            </w:r>
          </w:p>
        </w:tc>
        <w:tc>
          <w:tcPr>
            <w:tcW w:w="7738" w:type="dxa"/>
            <w:noWrap w:val="0"/>
            <w:vAlign w:val="center"/>
          </w:tcPr>
          <w:p w14:paraId="2E147BB8">
            <w:pPr>
              <w:spacing w:line="520" w:lineRule="exact"/>
              <w:rPr>
                <w:rFonts w:hint="eastAsia" w:ascii="宋体" w:hAnsi="宋体" w:cs="宋体"/>
                <w:sz w:val="24"/>
              </w:rPr>
            </w:pPr>
            <w:r>
              <w:rPr>
                <w:rFonts w:hint="eastAsia" w:ascii="宋体" w:hAnsi="宋体" w:cs="宋体"/>
                <w:sz w:val="24"/>
              </w:rPr>
              <w:t>第三者责任险：</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tc>
      </w:tr>
      <w:tr w14:paraId="48BD2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E7FD2BC">
            <w:pPr>
              <w:spacing w:line="440" w:lineRule="exact"/>
              <w:jc w:val="center"/>
              <w:rPr>
                <w:rFonts w:hint="eastAsia" w:ascii="宋体" w:hAnsi="宋体" w:cs="宋体"/>
                <w:sz w:val="24"/>
              </w:rPr>
            </w:pPr>
            <w:r>
              <w:rPr>
                <w:rFonts w:hint="eastAsia" w:ascii="宋体" w:hAnsi="宋体" w:cs="宋体"/>
                <w:sz w:val="24"/>
              </w:rPr>
              <w:t>27</w:t>
            </w:r>
          </w:p>
        </w:tc>
        <w:tc>
          <w:tcPr>
            <w:tcW w:w="1334" w:type="dxa"/>
            <w:noWrap w:val="0"/>
            <w:vAlign w:val="center"/>
          </w:tcPr>
          <w:p w14:paraId="0E967BDC">
            <w:pPr>
              <w:spacing w:line="560" w:lineRule="exact"/>
              <w:jc w:val="center"/>
              <w:rPr>
                <w:rFonts w:hint="eastAsia" w:ascii="宋体" w:hAnsi="宋体" w:cs="宋体"/>
                <w:sz w:val="24"/>
              </w:rPr>
            </w:pPr>
            <w:r>
              <w:rPr>
                <w:rFonts w:hint="eastAsia" w:ascii="宋体" w:hAnsi="宋体" w:cs="宋体"/>
                <w:sz w:val="24"/>
              </w:rPr>
              <w:t>24.1</w:t>
            </w:r>
          </w:p>
        </w:tc>
        <w:tc>
          <w:tcPr>
            <w:tcW w:w="7738" w:type="dxa"/>
            <w:noWrap w:val="0"/>
            <w:vAlign w:val="center"/>
          </w:tcPr>
          <w:p w14:paraId="51928ABB">
            <w:pPr>
              <w:spacing w:line="560" w:lineRule="exact"/>
              <w:rPr>
                <w:rFonts w:hint="eastAsia" w:ascii="宋体" w:hAnsi="宋体" w:cs="宋体"/>
                <w:sz w:val="24"/>
              </w:rPr>
            </w:pPr>
            <w:r>
              <w:rPr>
                <w:rFonts w:hint="eastAsia" w:ascii="宋体" w:hAnsi="宋体" w:cs="宋体"/>
                <w:sz w:val="24"/>
              </w:rPr>
              <w:t>争议的最</w:t>
            </w:r>
            <w:r>
              <w:rPr>
                <w:rFonts w:hint="eastAsia" w:ascii="宋体" w:hAnsi="宋体" w:eastAsia="宋体" w:cs="宋体"/>
                <w:sz w:val="24"/>
              </w:rPr>
              <w:t>终解决方式：具有管辖权的人民法院诉讼</w:t>
            </w:r>
          </w:p>
        </w:tc>
      </w:tr>
    </w:tbl>
    <w:p w14:paraId="107A0946">
      <w:pPr>
        <w:spacing w:line="400" w:lineRule="exact"/>
        <w:ind w:right="1080"/>
        <w:jc w:val="right"/>
        <w:rPr>
          <w:rFonts w:hint="eastAsia" w:ascii="宋体" w:hAnsi="宋体" w:cs="宋体"/>
          <w:b/>
          <w:sz w:val="24"/>
        </w:rPr>
        <w:sectPr>
          <w:footerReference r:id="rId6" w:type="first"/>
          <w:footerReference r:id="rId5" w:type="default"/>
          <w:footnotePr>
            <w:numFmt w:val="decimalEnclosedCircleChinese"/>
            <w:numRestart w:val="eachPage"/>
          </w:footnotePr>
          <w:pgSz w:w="11906" w:h="16838"/>
          <w:pgMar w:top="1440" w:right="1440" w:bottom="1440" w:left="1440" w:header="851" w:footer="992" w:gutter="0"/>
          <w:pgNumType w:fmt="decimal" w:start="1"/>
          <w:cols w:space="720" w:num="1"/>
          <w:titlePg/>
          <w:docGrid w:linePitch="312" w:charSpace="0"/>
        </w:sectPr>
      </w:pPr>
    </w:p>
    <w:p w14:paraId="39097F7F">
      <w:pPr>
        <w:spacing w:before="240" w:after="240" w:line="420" w:lineRule="atLeast"/>
        <w:jc w:val="center"/>
        <w:rPr>
          <w:rFonts w:hint="eastAsia" w:ascii="宋体" w:hAnsi="宋体" w:cs="宋体"/>
          <w:b/>
          <w:sz w:val="24"/>
        </w:rPr>
      </w:pPr>
      <w:r>
        <w:rPr>
          <w:rFonts w:hint="eastAsia" w:ascii="宋体" w:hAnsi="宋体" w:cs="宋体"/>
          <w:b/>
          <w:sz w:val="24"/>
        </w:rPr>
        <w:t>项目专用合同条款</w:t>
      </w:r>
    </w:p>
    <w:p w14:paraId="6E44A900">
      <w:pPr>
        <w:spacing w:line="450" w:lineRule="exact"/>
        <w:rPr>
          <w:rFonts w:hint="eastAsia" w:ascii="宋体" w:hAnsi="宋体" w:cs="宋体"/>
          <w:sz w:val="24"/>
        </w:rPr>
      </w:pPr>
      <w:r>
        <w:rPr>
          <w:rFonts w:hint="eastAsia" w:ascii="宋体" w:hAnsi="宋体" w:cs="宋体"/>
          <w:sz w:val="24"/>
        </w:rPr>
        <w:t>说明：本部分所列的项目专用合同条款是对“公路</w:t>
      </w:r>
      <w:r>
        <w:rPr>
          <w:rFonts w:hint="eastAsia" w:ascii="宋体" w:hAnsi="宋体" w:cs="宋体"/>
          <w:sz w:val="24"/>
          <w:lang w:val="en-US" w:eastAsia="zh-CN"/>
        </w:rPr>
        <w:t>养护</w:t>
      </w:r>
      <w:r>
        <w:rPr>
          <w:rFonts w:hint="eastAsia" w:ascii="宋体" w:hAnsi="宋体" w:cs="宋体"/>
          <w:sz w:val="24"/>
        </w:rPr>
        <w:t>工程专用合同条款”中规定必须在项目专用合同条款中明确的内容的集中，</w:t>
      </w:r>
      <w:r>
        <w:rPr>
          <w:rFonts w:hint="eastAsia" w:ascii="宋体" w:hAnsi="宋体" w:cs="宋体"/>
          <w:sz w:val="24"/>
          <w:lang w:eastAsia="zh-CN"/>
        </w:rPr>
        <w:t>采购人</w:t>
      </w:r>
      <w:r>
        <w:rPr>
          <w:rFonts w:hint="eastAsia" w:ascii="宋体" w:hAnsi="宋体" w:cs="宋体"/>
          <w:sz w:val="24"/>
        </w:rPr>
        <w:t>编制的“项目专用合同条款”不限于本部分所列内容。</w:t>
      </w:r>
    </w:p>
    <w:p w14:paraId="42C6B26C">
      <w:pPr>
        <w:spacing w:before="156" w:beforeLines="50" w:line="450" w:lineRule="exact"/>
        <w:rPr>
          <w:rFonts w:hint="eastAsia" w:ascii="宋体" w:hAnsi="宋体" w:cs="宋体"/>
          <w:sz w:val="24"/>
        </w:rPr>
      </w:pPr>
      <w:r>
        <w:rPr>
          <w:rFonts w:hint="eastAsia" w:ascii="宋体" w:hAnsi="宋体" w:cs="宋体"/>
          <w:sz w:val="24"/>
        </w:rPr>
        <w:t>4.1 承包人的一般义务</w:t>
      </w:r>
    </w:p>
    <w:p w14:paraId="34A7A50F">
      <w:pPr>
        <w:spacing w:line="450" w:lineRule="exact"/>
        <w:ind w:firstLine="470" w:firstLineChars="196"/>
        <w:rPr>
          <w:rFonts w:hint="eastAsia" w:ascii="宋体" w:hAnsi="宋体" w:cs="宋体"/>
          <w:sz w:val="24"/>
        </w:rPr>
      </w:pPr>
      <w:r>
        <w:rPr>
          <w:rFonts w:hint="eastAsia" w:ascii="宋体" w:hAnsi="宋体" w:cs="宋体"/>
          <w:sz w:val="24"/>
        </w:rPr>
        <w:t>4.1.10 其他义务</w:t>
      </w:r>
    </w:p>
    <w:p w14:paraId="0DDA3425">
      <w:pPr>
        <w:spacing w:line="450" w:lineRule="exact"/>
        <w:ind w:firstLine="480" w:firstLineChars="200"/>
        <w:rPr>
          <w:rFonts w:hint="eastAsia" w:ascii="宋体" w:hAnsi="宋体" w:cs="宋体"/>
          <w:sz w:val="24"/>
        </w:rPr>
      </w:pPr>
      <w:r>
        <w:rPr>
          <w:rFonts w:hint="eastAsia" w:ascii="宋体" w:hAnsi="宋体" w:cs="宋体"/>
          <w:sz w:val="24"/>
        </w:rPr>
        <w:t>（4）承包人应履行项目专用合同条款约定的其他义务”细化为：</w:t>
      </w:r>
    </w:p>
    <w:p w14:paraId="3C2B32F6">
      <w:pPr>
        <w:spacing w:line="450" w:lineRule="exact"/>
        <w:ind w:firstLine="390"/>
        <w:rPr>
          <w:rFonts w:hint="eastAsia" w:ascii="宋体" w:hAnsi="宋体" w:cs="宋体"/>
          <w:sz w:val="24"/>
        </w:rPr>
      </w:pPr>
      <w:r>
        <w:rPr>
          <w:rFonts w:hint="eastAsia" w:ascii="宋体" w:hAnsi="宋体" w:cs="宋体"/>
          <w:sz w:val="24"/>
        </w:rPr>
        <w:t>（4）承包人应由专职人员负责处理地方关系。当承包人遇到地方问题或与地方群众发生矛盾、纠纷时，首先应主动与工程所在地建设指挥部取得联系，以求问题解决。</w:t>
      </w:r>
    </w:p>
    <w:p w14:paraId="2AC57133">
      <w:pPr>
        <w:spacing w:line="450" w:lineRule="exact"/>
        <w:ind w:firstLine="390"/>
        <w:rPr>
          <w:rFonts w:hint="eastAsia" w:ascii="宋体" w:hAnsi="宋体" w:cs="宋体"/>
          <w:sz w:val="24"/>
        </w:rPr>
      </w:pPr>
      <w:r>
        <w:rPr>
          <w:rFonts w:hint="eastAsia" w:ascii="宋体" w:hAnsi="宋体" w:cs="宋体"/>
          <w:sz w:val="24"/>
        </w:rPr>
        <w:t>（5）承包人应按发包人的要求，为配合发包人的工程管理和本项目其他工程施工提供方便和必要的协助，以保证工程的顺利施工。所提供的方便与必要的协助包含并不限于以下工作：配合发包人对本项目可能进行的科研和试验课题研究提供必要的试验场地、设备、人员及辅助工作，承担召开专项施工方案评审会相关费用等；配合发包人和相关检测单位做好检测工作；承包人应为发包人或监理工程师在本项目管理中提供交通的便利。</w:t>
      </w:r>
    </w:p>
    <w:p w14:paraId="12EB035C">
      <w:pPr>
        <w:spacing w:line="450" w:lineRule="exact"/>
        <w:ind w:firstLine="390"/>
        <w:rPr>
          <w:rFonts w:hint="eastAsia" w:ascii="宋体" w:hAnsi="宋体" w:cs="宋体"/>
          <w:sz w:val="24"/>
        </w:rPr>
      </w:pPr>
      <w:r>
        <w:rPr>
          <w:rFonts w:hint="eastAsia" w:ascii="宋体" w:hAnsi="宋体" w:cs="宋体"/>
          <w:sz w:val="24"/>
        </w:rPr>
        <w:t>承包人为完成上述目标所需的一切费用均应包括在</w:t>
      </w:r>
      <w:r>
        <w:rPr>
          <w:rFonts w:hint="eastAsia" w:ascii="宋体" w:hAnsi="宋体" w:cs="宋体"/>
          <w:sz w:val="24"/>
          <w:lang w:val="en-US" w:eastAsia="zh-CN"/>
        </w:rPr>
        <w:t>响应</w:t>
      </w:r>
      <w:r>
        <w:rPr>
          <w:rFonts w:hint="eastAsia" w:ascii="宋体" w:hAnsi="宋体" w:cs="宋体"/>
          <w:sz w:val="24"/>
        </w:rPr>
        <w:t>总价内，发包人不另行计量与支付。承包人若没有完成本项工作或监理工程师验收不合格，承包人应及时修复；否则，发包人将从本合同段的承包人计量款中扣除后续单位完成本项工作的报价金额。</w:t>
      </w:r>
    </w:p>
    <w:p w14:paraId="7D7CBBFA">
      <w:pPr>
        <w:spacing w:line="450" w:lineRule="exact"/>
        <w:ind w:firstLine="390"/>
        <w:rPr>
          <w:rFonts w:hint="eastAsia" w:ascii="宋体" w:hAnsi="宋体" w:cs="宋体"/>
          <w:sz w:val="24"/>
        </w:rPr>
      </w:pPr>
      <w:r>
        <w:rPr>
          <w:rFonts w:hint="eastAsia" w:ascii="宋体" w:hAnsi="宋体" w:cs="宋体"/>
          <w:sz w:val="24"/>
        </w:rPr>
        <w:t>（6）承包人除按合同规定承担本合同工程实施、完成及修复缺陷外，还应对施工有交叉、有衔接的施工项目主动积极做好配合，承包人应按发包人要求做好交验配合工作，若出现矛盾或纠纷，承包人应服从监理人或发包人安排。承包人应充分考虑在施工过程中可采取的交通保障措施，交通安全保障及文明施工措施。</w:t>
      </w:r>
    </w:p>
    <w:p w14:paraId="0078BB4D">
      <w:pPr>
        <w:spacing w:line="450" w:lineRule="exact"/>
        <w:ind w:firstLine="390"/>
        <w:rPr>
          <w:rFonts w:hint="eastAsia" w:ascii="宋体" w:hAnsi="宋体" w:cs="宋体"/>
          <w:sz w:val="24"/>
        </w:rPr>
      </w:pPr>
      <w:r>
        <w:rPr>
          <w:rFonts w:hint="eastAsia" w:ascii="宋体" w:hAnsi="宋体" w:cs="宋体"/>
          <w:sz w:val="24"/>
        </w:rPr>
        <w:t>（7）承包人在施工过程中，应积极主动取得当地政府及人民群众的支持，协调好本合同段各方的关系，避免施工干扰，同时避免给其他承包人造成施工干扰。不可避免时，应主动与被干扰方协调以减少干扰。</w:t>
      </w:r>
    </w:p>
    <w:p w14:paraId="66C2315F">
      <w:pPr>
        <w:spacing w:line="450" w:lineRule="exact"/>
        <w:ind w:firstLine="360" w:firstLineChars="150"/>
        <w:rPr>
          <w:rFonts w:hint="eastAsia" w:ascii="宋体" w:hAnsi="宋体" w:cs="宋体"/>
          <w:sz w:val="24"/>
        </w:rPr>
      </w:pPr>
      <w:r>
        <w:rPr>
          <w:rFonts w:hint="eastAsia" w:ascii="宋体" w:hAnsi="宋体" w:cs="宋体"/>
          <w:sz w:val="24"/>
        </w:rPr>
        <w:t>（8）凡合同段内与已建公路、管道等有交叉干扰的地段，承包人应在不干扰公路、管道正常运行的前提下，合理安排施工组织计划，采取有效措施保证施工和运营安全，并在必要时疏导现有交通流。承包人应将采取的措施而可能发生的全部费用计入投标报价中，发包人将不另行支付。如因承包人采取措施不力，影响公路、航道、管道正常安全运营而给其他部门或个人造成的一切损失或由于上述原因造成工期的拖延或施工费用的增加，均由承包人自行承担。</w:t>
      </w:r>
    </w:p>
    <w:p w14:paraId="5FA857B8">
      <w:pPr>
        <w:spacing w:before="156" w:beforeLines="50" w:line="450" w:lineRule="exact"/>
        <w:rPr>
          <w:rFonts w:hint="eastAsia" w:ascii="宋体" w:hAnsi="宋体" w:cs="宋体"/>
          <w:sz w:val="24"/>
        </w:rPr>
      </w:pPr>
      <w:r>
        <w:rPr>
          <w:rFonts w:hint="eastAsia" w:ascii="宋体" w:hAnsi="宋体" w:cs="宋体"/>
          <w:sz w:val="24"/>
        </w:rPr>
        <w:t>4.3 分包</w:t>
      </w:r>
    </w:p>
    <w:p w14:paraId="12760856">
      <w:pPr>
        <w:spacing w:line="450" w:lineRule="exact"/>
        <w:ind w:firstLine="480" w:firstLineChars="200"/>
        <w:rPr>
          <w:rFonts w:hint="eastAsia" w:ascii="宋体" w:hAnsi="宋体" w:cs="宋体"/>
          <w:sz w:val="24"/>
        </w:rPr>
      </w:pPr>
      <w:r>
        <w:rPr>
          <w:rFonts w:hint="eastAsia" w:ascii="宋体" w:hAnsi="宋体" w:cs="宋体"/>
          <w:sz w:val="24"/>
        </w:rPr>
        <w:t>原文修改为：本招标项目不允许分包。</w:t>
      </w:r>
    </w:p>
    <w:p w14:paraId="0C3695B4">
      <w:pPr>
        <w:spacing w:before="156" w:beforeLines="50" w:line="450" w:lineRule="exact"/>
        <w:rPr>
          <w:rFonts w:hint="eastAsia" w:ascii="宋体" w:hAnsi="宋体" w:cs="宋体"/>
          <w:sz w:val="24"/>
        </w:rPr>
      </w:pPr>
      <w:r>
        <w:rPr>
          <w:rFonts w:hint="eastAsia" w:ascii="宋体" w:hAnsi="宋体" w:cs="宋体"/>
          <w:sz w:val="24"/>
        </w:rPr>
        <w:t>7.3 场外交通</w:t>
      </w:r>
    </w:p>
    <w:p w14:paraId="79904063">
      <w:pPr>
        <w:spacing w:line="450" w:lineRule="exact"/>
        <w:ind w:firstLine="437"/>
        <w:rPr>
          <w:rFonts w:hint="eastAsia" w:ascii="宋体" w:hAnsi="宋体" w:cs="宋体"/>
          <w:sz w:val="24"/>
        </w:rPr>
      </w:pPr>
      <w:r>
        <w:rPr>
          <w:rFonts w:hint="eastAsia" w:ascii="宋体" w:hAnsi="宋体" w:cs="宋体"/>
          <w:sz w:val="24"/>
        </w:rPr>
        <w:t>增加7.3.3</w:t>
      </w:r>
    </w:p>
    <w:p w14:paraId="636173E8">
      <w:pPr>
        <w:numPr>
          <w:ilvl w:val="2"/>
          <w:numId w:val="4"/>
        </w:numPr>
        <w:spacing w:line="450" w:lineRule="exact"/>
        <w:rPr>
          <w:rFonts w:hint="eastAsia" w:ascii="宋体" w:hAnsi="宋体" w:cs="宋体"/>
          <w:sz w:val="24"/>
        </w:rPr>
      </w:pPr>
      <w:r>
        <w:rPr>
          <w:rFonts w:hint="eastAsia" w:ascii="宋体" w:hAnsi="宋体" w:cs="宋体"/>
          <w:sz w:val="24"/>
        </w:rPr>
        <w:t>承包人应选定运输路线，选用运输车辆，限制和分配载运重量及其他合理措施，防止承包人或其分包人的任何运输车辆因超过载重限制而损坏或损伤所通行的道路或桥梁。大型施工装备和超重件的运输，应事先取得道路管理部门的许可方能启运。如果采用上述措施后，仍超过所通行的桥梁或道路的载重限制而又必须通过时，承包人应与公路管理部门协商，取得同意和协助，并负责承担所通行路线上的桥梁加固或改建，或道路改线或改善和其他费用。这些费用和因承包人未执行本款规定造成道路或桥梁损坏或损伤而引起的一切索赔、赔偿、诉讼费用和其他开支，发包人概不负责承担。</w:t>
      </w:r>
    </w:p>
    <w:p w14:paraId="627B1AC2">
      <w:pPr>
        <w:spacing w:line="450" w:lineRule="exact"/>
        <w:ind w:firstLine="437"/>
        <w:rPr>
          <w:rFonts w:hint="eastAsia" w:ascii="宋体" w:hAnsi="宋体" w:cs="宋体"/>
          <w:sz w:val="24"/>
        </w:rPr>
      </w:pPr>
      <w:r>
        <w:rPr>
          <w:rFonts w:hint="eastAsia" w:ascii="宋体" w:hAnsi="宋体" w:cs="宋体"/>
          <w:sz w:val="24"/>
        </w:rPr>
        <w:t>承包人利用原有地方道路作为施工便道时，使用前承包人应与当地政府签定协议，并加强对道路的日常养护与维护，确保安全畅通。若因承包人在施工中损坏了原有的公路设施，应积极主动进行修复。当工程完工后，承包人应按当时签定的协议（报地方指挥部和发包人备案）履行合同，并交付当地政府，若未能履行合同和办理交付手续，则发包人有权在其工程结算价款中扣除相关费用。</w:t>
      </w:r>
    </w:p>
    <w:p w14:paraId="02D466B5">
      <w:pPr>
        <w:spacing w:line="450" w:lineRule="exact"/>
        <w:ind w:firstLine="437"/>
        <w:rPr>
          <w:rFonts w:hint="eastAsia" w:ascii="宋体" w:hAnsi="宋体" w:cs="宋体"/>
          <w:sz w:val="24"/>
        </w:rPr>
      </w:pPr>
      <w:r>
        <w:rPr>
          <w:rFonts w:hint="eastAsia" w:ascii="宋体" w:hAnsi="宋体" w:cs="宋体"/>
          <w:sz w:val="24"/>
        </w:rPr>
        <w:t>承包人为了出入现场和施工运输，应自费养护维修由他人修建和使用的所有临时道路和桥涵（包括利用和加固的村镇便道），恢复的费用由承包人负责，并应保证发包人免于承担因上述临时道路和桥梁的使用所引起的补偿费、诉讼费、损害费、指控费及其他开支。临时道路和进场道路所发生的建造、使用、维护、拆除、恢复等一切费用在工程量清单第100章相关支付细目中报价。施工单位不得以共用便道、便桥的问题要求增加费用。</w:t>
      </w:r>
    </w:p>
    <w:p w14:paraId="09E03E4F">
      <w:pPr>
        <w:spacing w:before="156" w:beforeLines="50" w:line="450" w:lineRule="exact"/>
        <w:rPr>
          <w:rFonts w:hint="eastAsia" w:ascii="宋体" w:hAnsi="宋体" w:cs="宋体"/>
          <w:sz w:val="24"/>
        </w:rPr>
      </w:pPr>
      <w:r>
        <w:rPr>
          <w:rFonts w:hint="eastAsia" w:ascii="宋体" w:hAnsi="宋体" w:cs="宋体"/>
          <w:sz w:val="24"/>
        </w:rPr>
        <w:t>9.2 承包人的施工安全责任</w:t>
      </w:r>
    </w:p>
    <w:p w14:paraId="50BB0C35">
      <w:pPr>
        <w:spacing w:line="450" w:lineRule="exact"/>
        <w:ind w:firstLine="435"/>
        <w:rPr>
          <w:rFonts w:hint="eastAsia" w:ascii="宋体" w:hAnsi="宋体" w:cs="宋体"/>
          <w:sz w:val="24"/>
        </w:rPr>
      </w:pPr>
      <w:r>
        <w:rPr>
          <w:rFonts w:hint="eastAsia" w:ascii="宋体" w:hAnsi="宋体" w:cs="宋体"/>
          <w:sz w:val="24"/>
        </w:rPr>
        <w:t>第9.2.5项细化为:</w:t>
      </w:r>
    </w:p>
    <w:p w14:paraId="6BA61388">
      <w:pPr>
        <w:spacing w:line="450" w:lineRule="exact"/>
        <w:ind w:firstLine="435"/>
        <w:rPr>
          <w:rFonts w:hint="eastAsia" w:ascii="宋体" w:hAnsi="宋体" w:cs="宋体"/>
          <w:sz w:val="24"/>
        </w:rPr>
      </w:pPr>
      <w:r>
        <w:rPr>
          <w:rFonts w:hint="eastAsia" w:ascii="宋体" w:hAnsi="宋体" w:cs="宋体"/>
          <w:sz w:val="24"/>
        </w:rPr>
        <w:t>安全生产费用应用于施工安全防护用具及设施的采购和更新、安全施工措施的落实、安全生产条件的改善，不得挪作他用。</w:t>
      </w:r>
    </w:p>
    <w:p w14:paraId="40FDA6F7">
      <w:pPr>
        <w:spacing w:line="450" w:lineRule="exact"/>
        <w:ind w:firstLine="435"/>
        <w:rPr>
          <w:rFonts w:hint="eastAsia" w:ascii="宋体" w:hAnsi="宋体" w:cs="宋体"/>
          <w:sz w:val="24"/>
        </w:rPr>
      </w:pPr>
      <w:r>
        <w:rPr>
          <w:rFonts w:hint="eastAsia" w:ascii="宋体" w:hAnsi="宋体" w:cs="宋体"/>
          <w:sz w:val="24"/>
        </w:rPr>
        <w:t>第9.2.8（4）项细化为：</w:t>
      </w:r>
    </w:p>
    <w:p w14:paraId="7BF76722">
      <w:pPr>
        <w:spacing w:line="450" w:lineRule="exact"/>
        <w:ind w:firstLine="435"/>
        <w:rPr>
          <w:rFonts w:hint="eastAsia" w:ascii="宋体" w:hAnsi="宋体" w:cs="宋体"/>
          <w:sz w:val="24"/>
        </w:rPr>
      </w:pPr>
      <w:r>
        <w:rPr>
          <w:rFonts w:hint="eastAsia" w:ascii="宋体" w:hAnsi="宋体" w:cs="宋体"/>
          <w:sz w:val="24"/>
        </w:rPr>
        <w:t>（4） 根据本合同各单位工程的施工特点，严格执行《公路水运工程安全生产监督管理办法》、《公路工程施工安全技术规程》、《公路养护安全作业规程》、《公路筑养路机械操作规程》的具体规定。</w:t>
      </w:r>
    </w:p>
    <w:p w14:paraId="166CB597">
      <w:pPr>
        <w:spacing w:line="450" w:lineRule="exact"/>
        <w:ind w:firstLine="435"/>
        <w:rPr>
          <w:rFonts w:hint="eastAsia" w:ascii="宋体" w:hAnsi="宋体" w:cs="宋体"/>
          <w:sz w:val="24"/>
        </w:rPr>
      </w:pPr>
      <w:r>
        <w:rPr>
          <w:rFonts w:hint="eastAsia" w:ascii="宋体" w:hAnsi="宋体" w:cs="宋体"/>
          <w:sz w:val="24"/>
        </w:rPr>
        <w:t>增加9.2.12：</w:t>
      </w:r>
    </w:p>
    <w:p w14:paraId="748785D6">
      <w:pPr>
        <w:spacing w:line="450" w:lineRule="exact"/>
        <w:ind w:firstLine="435"/>
        <w:rPr>
          <w:rFonts w:hint="eastAsia" w:ascii="宋体" w:hAnsi="宋体" w:cs="宋体"/>
          <w:sz w:val="24"/>
        </w:rPr>
      </w:pPr>
      <w:r>
        <w:rPr>
          <w:rFonts w:hint="eastAsia" w:ascii="宋体" w:hAnsi="宋体" w:cs="宋体"/>
          <w:sz w:val="24"/>
        </w:rPr>
        <w:t>在实施和完成本合同工程及其缺陷修复的整个过程中，承包人应该：</w:t>
      </w:r>
    </w:p>
    <w:p w14:paraId="17847155">
      <w:pPr>
        <w:spacing w:line="450" w:lineRule="exact"/>
        <w:ind w:firstLine="435"/>
        <w:rPr>
          <w:rFonts w:hint="eastAsia" w:ascii="宋体" w:hAnsi="宋体" w:cs="宋体"/>
          <w:sz w:val="24"/>
        </w:rPr>
      </w:pPr>
      <w:r>
        <w:rPr>
          <w:rFonts w:hint="eastAsia" w:ascii="宋体" w:hAnsi="宋体" w:cs="宋体"/>
          <w:sz w:val="24"/>
        </w:rPr>
        <w:t>（1）充分关注和保障所有在现场工作的人员的安全，采取有效措施，使现场和本合同工程的实施保持有条不紊，以免使上述人员的安全受到威协。</w:t>
      </w:r>
    </w:p>
    <w:p w14:paraId="6223457C">
      <w:pPr>
        <w:spacing w:line="450" w:lineRule="exact"/>
        <w:ind w:firstLine="435"/>
        <w:rPr>
          <w:rFonts w:hint="eastAsia" w:ascii="宋体" w:hAnsi="宋体" w:cs="宋体"/>
          <w:sz w:val="24"/>
        </w:rPr>
      </w:pPr>
      <w:r>
        <w:rPr>
          <w:rFonts w:hint="eastAsia" w:ascii="宋体" w:hAnsi="宋体" w:cs="宋体"/>
          <w:sz w:val="24"/>
        </w:rPr>
        <w:t>a.每个施工封闭路段至少配备1名专职安全员；</w:t>
      </w:r>
    </w:p>
    <w:p w14:paraId="197913E1">
      <w:pPr>
        <w:spacing w:line="450" w:lineRule="exact"/>
        <w:ind w:firstLine="435"/>
        <w:rPr>
          <w:rFonts w:hint="eastAsia" w:ascii="宋体" w:hAnsi="宋体" w:cs="宋体"/>
          <w:sz w:val="24"/>
        </w:rPr>
      </w:pPr>
      <w:r>
        <w:rPr>
          <w:rFonts w:hint="eastAsia" w:ascii="宋体" w:hAnsi="宋体" w:cs="宋体"/>
          <w:sz w:val="24"/>
        </w:rPr>
        <w:t>b.特殊工种（电工、电梯工、起重工、电焊工、车船驾驶员、爆破工、潜水工、瓦斯检查员等）要经专业培训，并持有专发包人管部门签发的合格证上岗；</w:t>
      </w:r>
    </w:p>
    <w:p w14:paraId="5F9E3C65">
      <w:pPr>
        <w:spacing w:line="450" w:lineRule="exact"/>
        <w:ind w:firstLine="435"/>
        <w:rPr>
          <w:rFonts w:hint="eastAsia" w:ascii="宋体" w:hAnsi="宋体" w:cs="宋体"/>
          <w:sz w:val="24"/>
        </w:rPr>
      </w:pPr>
      <w:r>
        <w:rPr>
          <w:rFonts w:hint="eastAsia" w:ascii="宋体" w:hAnsi="宋体" w:cs="宋体"/>
          <w:sz w:val="24"/>
        </w:rPr>
        <w:t>c.对于易燃易爆的材料除应专门妥善保管之外，还应配备有足够的消防设备，所有施工人员都应熟悉消防设备的性能和使用方法；</w:t>
      </w:r>
    </w:p>
    <w:p w14:paraId="116AA674">
      <w:pPr>
        <w:spacing w:line="450" w:lineRule="exact"/>
        <w:ind w:firstLine="435"/>
        <w:rPr>
          <w:rFonts w:hint="eastAsia" w:ascii="宋体" w:hAnsi="宋体" w:cs="宋体"/>
          <w:sz w:val="24"/>
        </w:rPr>
      </w:pPr>
      <w:r>
        <w:rPr>
          <w:rFonts w:hint="eastAsia" w:ascii="宋体" w:hAnsi="宋体" w:cs="宋体"/>
          <w:sz w:val="24"/>
        </w:rPr>
        <w:t>d.所有施工机具设备和高空作业设备均应自费定期按国家和行发包人管部门的有关规定进行检测和标定，并将检测结果报监理工程师；</w:t>
      </w:r>
    </w:p>
    <w:p w14:paraId="79514281">
      <w:pPr>
        <w:spacing w:line="450" w:lineRule="exact"/>
        <w:ind w:firstLine="435"/>
        <w:rPr>
          <w:rFonts w:hint="eastAsia" w:ascii="宋体" w:hAnsi="宋体" w:cs="宋体"/>
          <w:sz w:val="24"/>
        </w:rPr>
      </w:pPr>
      <w:r>
        <w:rPr>
          <w:rFonts w:hint="eastAsia" w:ascii="宋体" w:hAnsi="宋体" w:cs="宋体"/>
          <w:sz w:val="24"/>
        </w:rPr>
        <w:t>e.根据本合同各单位工程的施工特点，严格执行交通部有关规范的具体规定。</w:t>
      </w:r>
    </w:p>
    <w:p w14:paraId="6DE5B6AA">
      <w:pPr>
        <w:spacing w:line="450" w:lineRule="exact"/>
        <w:ind w:firstLine="435"/>
        <w:rPr>
          <w:rFonts w:hint="eastAsia" w:ascii="宋体" w:hAnsi="宋体" w:cs="宋体"/>
          <w:sz w:val="24"/>
        </w:rPr>
      </w:pPr>
      <w:r>
        <w:rPr>
          <w:rFonts w:hint="eastAsia" w:ascii="宋体" w:hAnsi="宋体" w:cs="宋体"/>
          <w:sz w:val="24"/>
        </w:rPr>
        <w:t>（2）安全生产专项费用应当用于施工安全防护用具及设施的采购和更新、安全施工措施的落实、安全生产条件的改善，不得挪作他用。</w:t>
      </w:r>
    </w:p>
    <w:p w14:paraId="0C6A5D25">
      <w:pPr>
        <w:spacing w:line="450" w:lineRule="exact"/>
        <w:ind w:firstLine="435"/>
        <w:rPr>
          <w:rFonts w:hint="eastAsia" w:ascii="宋体" w:hAnsi="宋体" w:cs="宋体"/>
          <w:sz w:val="24"/>
        </w:rPr>
      </w:pPr>
      <w:r>
        <w:rPr>
          <w:rFonts w:hint="eastAsia" w:ascii="宋体" w:hAnsi="宋体" w:cs="宋体"/>
          <w:sz w:val="24"/>
        </w:rPr>
        <w:t>（3）为了保护本合同工程免遭损坏，或为了现场附近和过往群众的安全与方便，在确有必要的时候和地方，或当监理工程师或有关主管部门要求时，应提供照明、警卫、护栅、警告标志等安全防护设施。</w:t>
      </w:r>
    </w:p>
    <w:p w14:paraId="1CC7AE8D">
      <w:pPr>
        <w:spacing w:line="450" w:lineRule="exact"/>
        <w:ind w:firstLine="435"/>
        <w:rPr>
          <w:rFonts w:hint="eastAsia" w:ascii="宋体" w:hAnsi="宋体" w:cs="宋体"/>
          <w:sz w:val="24"/>
        </w:rPr>
      </w:pPr>
      <w:r>
        <w:rPr>
          <w:rFonts w:hint="eastAsia" w:ascii="宋体" w:hAnsi="宋体" w:cs="宋体"/>
          <w:sz w:val="24"/>
        </w:rPr>
        <w:t>（4）在跨铁路、公路施工时，应与相关部门取得联系，设置必要的标志，采取相关措施，确保施工安全。</w:t>
      </w:r>
    </w:p>
    <w:p w14:paraId="64A1D6F0">
      <w:pPr>
        <w:spacing w:line="450" w:lineRule="exact"/>
        <w:ind w:firstLine="435"/>
        <w:rPr>
          <w:rFonts w:hint="eastAsia" w:ascii="宋体" w:hAnsi="宋体" w:cs="宋体"/>
          <w:b w:val="0"/>
          <w:bCs w:val="0"/>
          <w:sz w:val="24"/>
        </w:rPr>
      </w:pPr>
      <w:r>
        <w:rPr>
          <w:rFonts w:hint="eastAsia" w:ascii="宋体" w:hAnsi="宋体" w:cs="宋体"/>
          <w:sz w:val="24"/>
        </w:rPr>
        <w:t>（5）</w:t>
      </w:r>
      <w:r>
        <w:rPr>
          <w:rFonts w:hint="eastAsia" w:ascii="宋体" w:hAnsi="宋体" w:cs="宋体"/>
          <w:b w:val="0"/>
          <w:bCs w:val="0"/>
          <w:sz w:val="24"/>
        </w:rPr>
        <w:t>承包人应遵守环境保护法，并切实执行技术规范其他章节中有关环境保护方面的要求和规定。施工环保费用最终按实结算。</w:t>
      </w:r>
    </w:p>
    <w:p w14:paraId="3C492EE5">
      <w:pPr>
        <w:spacing w:line="450" w:lineRule="exact"/>
        <w:ind w:firstLine="435"/>
        <w:rPr>
          <w:rFonts w:hint="eastAsia" w:ascii="宋体" w:hAnsi="宋体" w:cs="宋体"/>
          <w:sz w:val="24"/>
        </w:rPr>
      </w:pPr>
      <w:r>
        <w:rPr>
          <w:rFonts w:hint="eastAsia" w:ascii="宋体" w:hAnsi="宋体" w:cs="宋体"/>
          <w:sz w:val="24"/>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B95BB10">
      <w:pPr>
        <w:spacing w:line="450" w:lineRule="exact"/>
        <w:ind w:firstLine="435"/>
        <w:rPr>
          <w:rFonts w:hint="eastAsia" w:ascii="宋体" w:hAnsi="宋体" w:cs="宋体"/>
          <w:sz w:val="24"/>
        </w:rPr>
      </w:pPr>
      <w:r>
        <w:rPr>
          <w:rFonts w:hint="eastAsia" w:ascii="宋体" w:hAnsi="宋体" w:cs="宋体"/>
          <w:sz w:val="24"/>
        </w:rPr>
        <w:t>b.对于公路施工中粉尘污染的主要污染源——施工车辆和筑路机械运行和运输产生的扬尘，应采取有效措施减轻施工现场的大气污染，保护人民健康，如：</w:t>
      </w:r>
    </w:p>
    <w:p w14:paraId="4DAE6332">
      <w:pPr>
        <w:spacing w:line="450" w:lineRule="exact"/>
        <w:ind w:firstLine="435"/>
        <w:rPr>
          <w:rFonts w:hint="eastAsia" w:ascii="宋体" w:hAnsi="宋体" w:cs="宋体"/>
          <w:sz w:val="24"/>
        </w:rPr>
      </w:pPr>
      <w:r>
        <w:rPr>
          <w:rFonts w:hint="eastAsia" w:ascii="宋体" w:hAnsi="宋体" w:cs="宋体"/>
          <w:sz w:val="24"/>
        </w:rPr>
        <w:t>（a）拌和设备应有较好的密封，或有防尘设备。</w:t>
      </w:r>
    </w:p>
    <w:p w14:paraId="203BF9FD">
      <w:pPr>
        <w:spacing w:line="450" w:lineRule="exact"/>
        <w:ind w:firstLine="435"/>
        <w:rPr>
          <w:rFonts w:hint="eastAsia" w:ascii="宋体" w:hAnsi="宋体" w:cs="宋体"/>
          <w:sz w:val="24"/>
        </w:rPr>
      </w:pPr>
      <w:r>
        <w:rPr>
          <w:rFonts w:hint="eastAsia" w:ascii="宋体" w:hAnsi="宋体" w:cs="宋体"/>
          <w:sz w:val="24"/>
        </w:rPr>
        <w:t>（b）施工通道、水泥混凝土拌和站应经常进行洒水降尘。</w:t>
      </w:r>
    </w:p>
    <w:p w14:paraId="55777C90">
      <w:pPr>
        <w:spacing w:line="450" w:lineRule="exact"/>
        <w:ind w:firstLine="480" w:firstLineChars="200"/>
        <w:rPr>
          <w:rFonts w:hint="eastAsia" w:ascii="宋体" w:hAnsi="宋体" w:cs="宋体"/>
          <w:sz w:val="24"/>
        </w:rPr>
      </w:pPr>
      <w:r>
        <w:rPr>
          <w:rFonts w:hint="eastAsia" w:ascii="宋体" w:hAnsi="宋体" w:cs="宋体"/>
          <w:sz w:val="24"/>
        </w:rPr>
        <w:t>C．采取可靠措施保证原有交通的正常通行,维持沿线村镇的居民饮水、农田灌溉、生产生活用电及通讯等管线的正常使用。</w:t>
      </w:r>
    </w:p>
    <w:p w14:paraId="67BF26C7">
      <w:pPr>
        <w:spacing w:line="450" w:lineRule="exact"/>
        <w:ind w:firstLine="435"/>
        <w:rPr>
          <w:rFonts w:hint="eastAsia" w:ascii="宋体" w:hAnsi="宋体" w:cs="宋体"/>
          <w:sz w:val="24"/>
        </w:rPr>
      </w:pPr>
      <w:r>
        <w:rPr>
          <w:rFonts w:hint="eastAsia" w:ascii="宋体" w:hAnsi="宋体" w:cs="宋体"/>
          <w:sz w:val="24"/>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0305CFF7">
      <w:pPr>
        <w:spacing w:line="450" w:lineRule="exact"/>
        <w:ind w:firstLine="435"/>
        <w:rPr>
          <w:rFonts w:hint="eastAsia" w:ascii="宋体" w:hAnsi="宋体" w:cs="宋体"/>
          <w:sz w:val="24"/>
        </w:rPr>
      </w:pPr>
      <w:r>
        <w:rPr>
          <w:rFonts w:hint="eastAsia" w:ascii="宋体" w:hAnsi="宋体" w:cs="宋体"/>
          <w:sz w:val="24"/>
        </w:rPr>
        <w:t>e.承包人应采取充分措施，避免因施工危害第三方的安全，包括电力线路、通信线路、水利沟渠管道、居民房屋、过往车辆及人员、森林火灾等。</w:t>
      </w:r>
    </w:p>
    <w:p w14:paraId="2233C909">
      <w:pPr>
        <w:spacing w:line="450" w:lineRule="exact"/>
        <w:ind w:firstLine="435"/>
        <w:rPr>
          <w:rFonts w:hint="eastAsia" w:ascii="宋体" w:hAnsi="宋体" w:cs="宋体"/>
          <w:sz w:val="24"/>
        </w:rPr>
      </w:pPr>
      <w:r>
        <w:rPr>
          <w:rFonts w:hint="eastAsia" w:ascii="宋体" w:hAnsi="宋体" w:cs="宋体"/>
          <w:sz w:val="24"/>
        </w:rPr>
        <w:t>f.承包人及所属施工单位职工、农民工在选择驻地、仓库时，必须避免可能发生洪水、雷击等地段，避免发生人员伤亡和财产损失。</w:t>
      </w:r>
    </w:p>
    <w:p w14:paraId="2AC336E0">
      <w:pPr>
        <w:spacing w:line="450" w:lineRule="exact"/>
        <w:ind w:firstLine="435"/>
        <w:rPr>
          <w:rFonts w:hint="eastAsia" w:ascii="宋体" w:hAnsi="宋体" w:cs="宋体"/>
          <w:sz w:val="24"/>
        </w:rPr>
      </w:pPr>
      <w:r>
        <w:rPr>
          <w:rFonts w:hint="eastAsia" w:ascii="宋体" w:hAnsi="宋体" w:cs="宋体"/>
          <w:sz w:val="24"/>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214D208C">
      <w:pPr>
        <w:spacing w:line="450" w:lineRule="exact"/>
        <w:ind w:firstLine="435"/>
        <w:rPr>
          <w:rFonts w:hint="eastAsia" w:ascii="宋体" w:hAnsi="宋体" w:cs="宋体"/>
          <w:sz w:val="24"/>
        </w:rPr>
      </w:pPr>
      <w:r>
        <w:rPr>
          <w:rFonts w:hint="eastAsia" w:ascii="宋体" w:hAnsi="宋体" w:cs="宋体"/>
          <w:sz w:val="24"/>
        </w:rPr>
        <w:t>（6）承包人在施工过程中要加强生态保护及水土保持工作，采取切实措施保护生态环境，避免因施工破坏当地生态保护及水土保持。</w:t>
      </w:r>
    </w:p>
    <w:p w14:paraId="2E4085FA">
      <w:pPr>
        <w:spacing w:line="450" w:lineRule="exact"/>
        <w:ind w:firstLine="480" w:firstLineChars="200"/>
        <w:rPr>
          <w:rFonts w:hint="eastAsia" w:ascii="宋体" w:hAnsi="宋体" w:cs="宋体"/>
          <w:sz w:val="24"/>
        </w:rPr>
      </w:pPr>
      <w:r>
        <w:rPr>
          <w:rFonts w:hint="eastAsia" w:ascii="宋体" w:hAnsi="宋体" w:cs="宋体"/>
          <w:sz w:val="24"/>
        </w:rPr>
        <w:t>在整个施工过程中对承包人采取的安全、保卫和环境保护措施，发包人和监理工程师有权监督，并向承包人提出整改要求。如果由于承包人未能对其负责的上述事项采取各种必要的措施而导致或发生与此有关的人身伤亡、病残、罚款、索赔、损失补偿、诉讼费用及其他一切责任应由承包人负责，发包人不承担任何责任和费用。</w:t>
      </w:r>
    </w:p>
    <w:p w14:paraId="6FEF6A7D">
      <w:pPr>
        <w:spacing w:before="156" w:beforeLines="50" w:line="450" w:lineRule="exact"/>
        <w:rPr>
          <w:rFonts w:hint="eastAsia" w:ascii="宋体" w:hAnsi="宋体" w:cs="宋体"/>
          <w:sz w:val="24"/>
        </w:rPr>
      </w:pPr>
      <w:r>
        <w:rPr>
          <w:rFonts w:hint="eastAsia" w:ascii="宋体" w:hAnsi="宋体" w:cs="宋体"/>
          <w:sz w:val="24"/>
        </w:rPr>
        <w:t>12.1承包人暂停施工的责任</w:t>
      </w:r>
    </w:p>
    <w:p w14:paraId="12DD8E9E">
      <w:pPr>
        <w:spacing w:line="450" w:lineRule="exact"/>
        <w:ind w:firstLine="435"/>
        <w:rPr>
          <w:rFonts w:hint="eastAsia" w:ascii="宋体" w:hAnsi="宋体" w:cs="宋体"/>
          <w:sz w:val="24"/>
        </w:rPr>
      </w:pPr>
      <w:r>
        <w:rPr>
          <w:rFonts w:hint="eastAsia" w:ascii="宋体" w:hAnsi="宋体" w:cs="宋体"/>
          <w:sz w:val="24"/>
        </w:rPr>
        <w:t>本款第（6）项文末增加为：</w:t>
      </w:r>
    </w:p>
    <w:p w14:paraId="10E0B791">
      <w:pPr>
        <w:numPr>
          <w:ilvl w:val="0"/>
          <w:numId w:val="5"/>
        </w:numPr>
        <w:spacing w:line="450" w:lineRule="exact"/>
        <w:ind w:firstLine="435"/>
        <w:rPr>
          <w:rFonts w:hint="eastAsia" w:ascii="宋体" w:hAnsi="宋体" w:cs="宋体"/>
          <w:sz w:val="24"/>
        </w:rPr>
      </w:pPr>
      <w:r>
        <w:rPr>
          <w:rFonts w:hint="eastAsia" w:ascii="宋体" w:hAnsi="宋体" w:cs="宋体"/>
          <w:sz w:val="24"/>
        </w:rPr>
        <w:t>由于承包人未履行合同条款规定的职责引起地方阻工的暂停施工。</w:t>
      </w:r>
    </w:p>
    <w:p w14:paraId="7EFD2CE6">
      <w:pPr>
        <w:spacing w:before="156" w:beforeLines="50" w:line="450" w:lineRule="exact"/>
        <w:rPr>
          <w:rFonts w:hint="eastAsia" w:ascii="宋体" w:hAnsi="宋体" w:cs="宋体"/>
          <w:sz w:val="24"/>
        </w:rPr>
      </w:pPr>
      <w:bookmarkStart w:id="55" w:name="_Toc264550570"/>
      <w:r>
        <w:rPr>
          <w:rFonts w:hint="eastAsia" w:ascii="宋体" w:hAnsi="宋体" w:cs="宋体"/>
          <w:sz w:val="24"/>
        </w:rPr>
        <w:t>13 .工程质量</w:t>
      </w:r>
      <w:bookmarkEnd w:id="55"/>
    </w:p>
    <w:p w14:paraId="2B9CC433">
      <w:pPr>
        <w:spacing w:line="450" w:lineRule="exact"/>
        <w:ind w:firstLine="435"/>
        <w:rPr>
          <w:rFonts w:hint="eastAsia" w:ascii="宋体" w:hAnsi="宋体" w:cs="宋体"/>
          <w:sz w:val="24"/>
        </w:rPr>
      </w:pPr>
      <w:r>
        <w:rPr>
          <w:rFonts w:hint="eastAsia" w:ascii="宋体" w:hAnsi="宋体" w:cs="宋体"/>
          <w:sz w:val="24"/>
        </w:rPr>
        <w:t xml:space="preserve"> 本款增加13.7款：业主检查</w:t>
      </w:r>
    </w:p>
    <w:p w14:paraId="001A0B49">
      <w:pPr>
        <w:spacing w:line="450" w:lineRule="exact"/>
        <w:ind w:firstLine="435"/>
        <w:rPr>
          <w:rFonts w:hint="eastAsia" w:ascii="宋体" w:hAnsi="宋体" w:cs="宋体"/>
          <w:sz w:val="24"/>
        </w:rPr>
      </w:pPr>
      <w:r>
        <w:rPr>
          <w:rFonts w:hint="eastAsia" w:ascii="宋体" w:hAnsi="宋体" w:cs="宋体"/>
          <w:sz w:val="24"/>
        </w:rPr>
        <w:t xml:space="preserve"> 发包人及质量监督主管部门在工程实施过程中有权对工程质量、进度、安全、文明施工、环保、履约等方面进行检查，并通过监理工程师实施，以达到合同规定的技术要求和本项目的质量目标及进度目标，发包人将制定检查考核办法，根据检查结果对承包人进行奖罚。</w:t>
      </w:r>
    </w:p>
    <w:p w14:paraId="02F3946B">
      <w:pPr>
        <w:spacing w:line="450" w:lineRule="exact"/>
        <w:rPr>
          <w:rFonts w:hint="eastAsia" w:ascii="宋体" w:hAnsi="宋体" w:cs="宋体"/>
          <w:b/>
          <w:bCs/>
          <w:sz w:val="24"/>
        </w:rPr>
      </w:pPr>
      <w:r>
        <w:rPr>
          <w:rFonts w:hint="eastAsia" w:ascii="宋体" w:hAnsi="宋体" w:cs="宋体"/>
          <w:b/>
          <w:bCs/>
          <w:sz w:val="24"/>
        </w:rPr>
        <w:t>16.1物价波动引起的价格调整</w:t>
      </w:r>
    </w:p>
    <w:p w14:paraId="642687E2">
      <w:pPr>
        <w:spacing w:line="450" w:lineRule="exact"/>
        <w:ind w:firstLine="435"/>
        <w:rPr>
          <w:rFonts w:hint="eastAsia" w:ascii="宋体" w:hAnsi="宋体" w:cs="宋体"/>
          <w:sz w:val="24"/>
        </w:rPr>
      </w:pPr>
      <w:r>
        <w:rPr>
          <w:rFonts w:hint="eastAsia" w:ascii="宋体" w:hAnsi="宋体" w:cs="宋体"/>
          <w:sz w:val="24"/>
        </w:rPr>
        <w:t xml:space="preserve">本工程在合同执行期内不调价。 </w:t>
      </w:r>
    </w:p>
    <w:p w14:paraId="7C8B63E3">
      <w:pPr>
        <w:widowControl/>
        <w:spacing w:before="156" w:beforeLines="50" w:line="450" w:lineRule="exact"/>
        <w:jc w:val="left"/>
        <w:rPr>
          <w:rFonts w:hint="eastAsia" w:ascii="宋体" w:hAnsi="宋体" w:cs="宋体"/>
          <w:b/>
          <w:bCs/>
          <w:sz w:val="24"/>
        </w:rPr>
      </w:pPr>
      <w:r>
        <w:rPr>
          <w:rFonts w:hint="eastAsia" w:ascii="宋体" w:hAnsi="宋体" w:cs="宋体"/>
          <w:b/>
          <w:bCs/>
          <w:sz w:val="24"/>
        </w:rPr>
        <w:t>17.2 预付款</w:t>
      </w:r>
    </w:p>
    <w:p w14:paraId="70E66D12">
      <w:pPr>
        <w:widowControl/>
        <w:snapToGrid w:val="0"/>
        <w:spacing w:line="450" w:lineRule="exact"/>
        <w:ind w:firstLine="480" w:firstLineChars="200"/>
        <w:jc w:val="left"/>
        <w:rPr>
          <w:rFonts w:hint="default" w:ascii="宋体" w:hAnsi="宋体" w:eastAsia="宋体" w:cs="宋体"/>
          <w:sz w:val="24"/>
          <w:lang w:val="en-US" w:eastAsia="zh-CN"/>
        </w:rPr>
      </w:pPr>
      <w:r>
        <w:rPr>
          <w:rFonts w:hint="eastAsia" w:cs="宋体"/>
          <w:sz w:val="24"/>
          <w:lang w:val="en-US" w:eastAsia="zh-CN"/>
        </w:rPr>
        <w:t>合同签订具备实施条件后支付合同价的40%作为预付款（预付款支付前，成交供应商须提供同等金额预付款等额保函（见索即付）），若未提供预付款等额保函或自动放弃的采购人不予支付预付款。</w:t>
      </w:r>
    </w:p>
    <w:p w14:paraId="2D1F6D29">
      <w:pPr>
        <w:snapToGrid w:val="0"/>
        <w:spacing w:line="450" w:lineRule="exact"/>
        <w:rPr>
          <w:rFonts w:hint="eastAsia" w:ascii="宋体" w:hAnsi="宋体" w:cs="宋体"/>
          <w:b/>
          <w:bCs/>
          <w:sz w:val="24"/>
        </w:rPr>
      </w:pPr>
      <w:r>
        <w:rPr>
          <w:rFonts w:hint="eastAsia" w:ascii="宋体" w:hAnsi="宋体" w:cs="宋体"/>
          <w:b/>
          <w:bCs/>
          <w:sz w:val="24"/>
        </w:rPr>
        <w:t xml:space="preserve">17.6  计量的程序：   </w:t>
      </w:r>
    </w:p>
    <w:p w14:paraId="1439C276">
      <w:pPr>
        <w:snapToGrid w:val="0"/>
        <w:spacing w:line="450" w:lineRule="exact"/>
        <w:ind w:firstLine="600" w:firstLineChars="250"/>
        <w:rPr>
          <w:rFonts w:hint="eastAsia" w:ascii="宋体" w:hAnsi="宋体" w:cs="宋体"/>
          <w:sz w:val="24"/>
        </w:rPr>
      </w:pPr>
      <w:r>
        <w:rPr>
          <w:rFonts w:hint="eastAsia" w:ascii="宋体" w:hAnsi="宋体" w:cs="宋体"/>
          <w:sz w:val="24"/>
        </w:rPr>
        <w:t>发包人为加强项目管理将制定必要的计量程序，且有权对所有工程计量进行审查。</w:t>
      </w:r>
    </w:p>
    <w:p w14:paraId="7BFE3FAD">
      <w:pPr>
        <w:widowControl/>
        <w:spacing w:before="156" w:beforeLines="50" w:line="450" w:lineRule="exact"/>
        <w:jc w:val="left"/>
        <w:rPr>
          <w:rFonts w:hint="eastAsia" w:ascii="宋体" w:hAnsi="宋体" w:cs="宋体"/>
          <w:b/>
          <w:bCs/>
          <w:sz w:val="24"/>
        </w:rPr>
      </w:pPr>
      <w:r>
        <w:rPr>
          <w:rFonts w:hint="eastAsia" w:ascii="宋体" w:hAnsi="宋体" w:cs="宋体"/>
          <w:b/>
          <w:bCs/>
          <w:sz w:val="24"/>
        </w:rPr>
        <w:t>20.1工程保险</w:t>
      </w:r>
    </w:p>
    <w:p w14:paraId="0AD4095F">
      <w:pPr>
        <w:widowControl/>
        <w:snapToGrid w:val="0"/>
        <w:spacing w:line="450" w:lineRule="exact"/>
        <w:ind w:firstLine="480"/>
        <w:jc w:val="left"/>
        <w:rPr>
          <w:rFonts w:hint="eastAsia" w:ascii="宋体" w:hAnsi="宋体" w:cs="宋体"/>
          <w:sz w:val="24"/>
        </w:rPr>
      </w:pPr>
      <w:r>
        <w:rPr>
          <w:rFonts w:hint="eastAsia" w:ascii="宋体" w:hAnsi="宋体" w:cs="宋体"/>
          <w:sz w:val="24"/>
        </w:rPr>
        <w:t>承包人必须投保建筑工程一切险。保险单作为第一次计量支付时的凭证。</w:t>
      </w:r>
    </w:p>
    <w:p w14:paraId="3D740474">
      <w:pPr>
        <w:widowControl/>
        <w:spacing w:before="156" w:beforeLines="50" w:line="450" w:lineRule="exact"/>
        <w:jc w:val="left"/>
        <w:rPr>
          <w:rFonts w:hint="eastAsia" w:ascii="宋体" w:hAnsi="宋体" w:cs="宋体"/>
          <w:b/>
          <w:bCs/>
          <w:sz w:val="24"/>
        </w:rPr>
      </w:pPr>
      <w:r>
        <w:rPr>
          <w:rFonts w:hint="eastAsia" w:ascii="宋体" w:hAnsi="宋体" w:cs="宋体"/>
          <w:b/>
          <w:bCs/>
          <w:sz w:val="24"/>
        </w:rPr>
        <w:t>20.4第三者责任险</w:t>
      </w:r>
    </w:p>
    <w:p w14:paraId="71C87691">
      <w:pPr>
        <w:spacing w:line="450" w:lineRule="exact"/>
        <w:ind w:firstLine="480" w:firstLineChars="200"/>
        <w:rPr>
          <w:rFonts w:hint="eastAsia" w:ascii="宋体" w:hAnsi="宋体" w:cs="宋体"/>
          <w:sz w:val="24"/>
        </w:rPr>
      </w:pPr>
      <w:r>
        <w:rPr>
          <w:rFonts w:hint="eastAsia" w:ascii="宋体" w:hAnsi="宋体" w:cs="宋体"/>
          <w:sz w:val="24"/>
        </w:rPr>
        <w:t>第三者责任险</w:t>
      </w:r>
      <w:r>
        <w:rPr>
          <w:rFonts w:hint="eastAsia" w:ascii="宋体" w:hAnsi="宋体" w:cs="宋体"/>
          <w:sz w:val="24"/>
          <w:lang w:eastAsia="zh-CN"/>
        </w:rPr>
        <w:t>：</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p w14:paraId="559B68C2">
      <w:pPr>
        <w:widowControl/>
        <w:spacing w:before="156" w:beforeLines="50" w:line="450" w:lineRule="exact"/>
        <w:jc w:val="left"/>
        <w:rPr>
          <w:rFonts w:hint="eastAsia" w:ascii="宋体" w:hAnsi="宋体" w:cs="宋体"/>
          <w:b/>
          <w:bCs/>
          <w:sz w:val="24"/>
        </w:rPr>
      </w:pPr>
      <w:r>
        <w:rPr>
          <w:rFonts w:hint="eastAsia" w:ascii="宋体" w:hAnsi="宋体" w:cs="宋体"/>
          <w:b/>
          <w:bCs/>
          <w:sz w:val="24"/>
        </w:rPr>
        <w:t>22.1 承包人违约</w:t>
      </w:r>
    </w:p>
    <w:p w14:paraId="6418C933">
      <w:pPr>
        <w:spacing w:line="450" w:lineRule="exact"/>
        <w:ind w:firstLine="480" w:firstLineChars="200"/>
        <w:rPr>
          <w:rFonts w:hint="eastAsia" w:ascii="宋体" w:hAnsi="宋体" w:cs="宋体"/>
          <w:sz w:val="24"/>
        </w:rPr>
      </w:pPr>
      <w:r>
        <w:rPr>
          <w:rFonts w:hint="eastAsia" w:ascii="宋体" w:hAnsi="宋体" w:cs="宋体"/>
          <w:sz w:val="24"/>
        </w:rPr>
        <w:t>第22.1.1 （10）项细化为：</w:t>
      </w:r>
    </w:p>
    <w:p w14:paraId="5A50C4D8">
      <w:pPr>
        <w:spacing w:line="450" w:lineRule="exact"/>
        <w:ind w:firstLine="480" w:firstLineChars="200"/>
        <w:rPr>
          <w:rFonts w:hint="eastAsia" w:ascii="宋体" w:hAnsi="宋体" w:cs="宋体"/>
          <w:sz w:val="24"/>
        </w:rPr>
      </w:pPr>
      <w:r>
        <w:rPr>
          <w:rFonts w:hint="eastAsia" w:ascii="宋体" w:hAnsi="宋体" w:cs="宋体"/>
          <w:sz w:val="24"/>
        </w:rPr>
        <w:t>（10）承包人在投标或签订合同阶段提供虚假资料；</w:t>
      </w:r>
    </w:p>
    <w:p w14:paraId="786DB893">
      <w:pPr>
        <w:spacing w:line="450" w:lineRule="exact"/>
        <w:ind w:firstLine="480" w:firstLineChars="200"/>
        <w:rPr>
          <w:rFonts w:hint="eastAsia" w:ascii="宋体" w:hAnsi="宋体" w:cs="宋体"/>
          <w:sz w:val="24"/>
        </w:rPr>
      </w:pPr>
      <w:r>
        <w:rPr>
          <w:rFonts w:hint="eastAsia" w:ascii="宋体" w:hAnsi="宋体" w:cs="宋体"/>
          <w:sz w:val="24"/>
        </w:rPr>
        <w:t>（11）未经发包人批准，项目经理、技术负责人擅自离开工地现场；</w:t>
      </w:r>
    </w:p>
    <w:p w14:paraId="15DDBAFB">
      <w:pPr>
        <w:spacing w:line="450" w:lineRule="exact"/>
        <w:ind w:firstLine="480" w:firstLineChars="200"/>
        <w:rPr>
          <w:rFonts w:hint="eastAsia" w:ascii="宋体" w:hAnsi="宋体" w:cs="宋体"/>
          <w:sz w:val="24"/>
        </w:rPr>
      </w:pPr>
      <w:r>
        <w:rPr>
          <w:rFonts w:hint="eastAsia" w:ascii="宋体" w:hAnsi="宋体" w:cs="宋体"/>
          <w:sz w:val="24"/>
        </w:rPr>
        <w:t>（12）在各种报表、检查记录及检测、试验数据中作假；</w:t>
      </w:r>
    </w:p>
    <w:p w14:paraId="5DBF05D6">
      <w:pPr>
        <w:spacing w:line="450" w:lineRule="exact"/>
        <w:ind w:firstLine="480" w:firstLineChars="200"/>
        <w:rPr>
          <w:rFonts w:hint="eastAsia" w:ascii="宋体" w:hAnsi="宋体" w:cs="宋体"/>
          <w:sz w:val="24"/>
        </w:rPr>
      </w:pPr>
      <w:r>
        <w:rPr>
          <w:rFonts w:hint="eastAsia" w:ascii="宋体" w:hAnsi="宋体" w:cs="宋体"/>
          <w:sz w:val="24"/>
        </w:rPr>
        <w:t>（13）对其他工程造成损坏或污染；</w:t>
      </w:r>
    </w:p>
    <w:p w14:paraId="79CED6BB">
      <w:pPr>
        <w:spacing w:line="450" w:lineRule="exact"/>
        <w:ind w:firstLine="480" w:firstLineChars="200"/>
        <w:rPr>
          <w:rFonts w:hint="eastAsia" w:ascii="宋体" w:hAnsi="宋体" w:cs="宋体"/>
          <w:sz w:val="24"/>
        </w:rPr>
      </w:pPr>
      <w:r>
        <w:rPr>
          <w:rFonts w:hint="eastAsia" w:ascii="宋体" w:hAnsi="宋体" w:cs="宋体"/>
          <w:sz w:val="24"/>
        </w:rPr>
        <w:t>（14）一贯或公然忽视履行其合同规定的义务，无视业主、监理工程师事先的书面警告；</w:t>
      </w:r>
    </w:p>
    <w:p w14:paraId="4ABA8294">
      <w:pPr>
        <w:spacing w:line="450" w:lineRule="exact"/>
        <w:ind w:firstLine="480" w:firstLineChars="200"/>
        <w:rPr>
          <w:rFonts w:hint="eastAsia" w:ascii="宋体" w:hAnsi="宋体" w:cs="宋体"/>
          <w:sz w:val="24"/>
        </w:rPr>
      </w:pPr>
      <w:r>
        <w:rPr>
          <w:rFonts w:hint="eastAsia" w:ascii="宋体" w:hAnsi="宋体" w:cs="宋体"/>
          <w:sz w:val="24"/>
        </w:rPr>
        <w:t>（15）工程实施期间，承包人制定阶段性工期目标并提交监理工程师批准后，不能完成阶段性工期目标；</w:t>
      </w:r>
    </w:p>
    <w:p w14:paraId="1AC68166">
      <w:pPr>
        <w:spacing w:line="450" w:lineRule="exact"/>
        <w:ind w:firstLine="480" w:firstLineChars="200"/>
        <w:rPr>
          <w:rFonts w:hint="eastAsia" w:ascii="宋体" w:hAnsi="宋体" w:cs="宋体"/>
          <w:sz w:val="24"/>
        </w:rPr>
      </w:pPr>
      <w:r>
        <w:rPr>
          <w:rFonts w:hint="eastAsia" w:ascii="宋体" w:hAnsi="宋体" w:cs="宋体"/>
          <w:sz w:val="24"/>
        </w:rPr>
        <w:t>（16）由于承包人的原因，承包人在工程质量、进度、安全、文明施工、环保、履约等方面违反合同规定，且由监理人发出指示要求其返工或纠正的。</w:t>
      </w:r>
    </w:p>
    <w:p w14:paraId="3000C308">
      <w:pPr>
        <w:spacing w:line="450" w:lineRule="exact"/>
        <w:ind w:firstLine="480" w:firstLineChars="200"/>
        <w:rPr>
          <w:rFonts w:hint="eastAsia" w:ascii="宋体" w:hAnsi="宋体" w:cs="宋体"/>
          <w:sz w:val="24"/>
        </w:rPr>
      </w:pPr>
      <w:r>
        <w:rPr>
          <w:rFonts w:hint="eastAsia" w:ascii="宋体" w:hAnsi="宋体" w:cs="宋体"/>
          <w:sz w:val="24"/>
        </w:rPr>
        <w:t>（17）在工程施工过程及保修期内，由于承包人责任出现质量问题、安全事故或其它问题，受到政府部门通报批评。</w:t>
      </w:r>
    </w:p>
    <w:p w14:paraId="64BE5589">
      <w:pPr>
        <w:spacing w:line="450" w:lineRule="exact"/>
        <w:ind w:firstLine="480" w:firstLineChars="200"/>
        <w:rPr>
          <w:rFonts w:hint="eastAsia" w:ascii="宋体" w:hAnsi="宋体" w:cs="宋体"/>
          <w:sz w:val="24"/>
        </w:rPr>
      </w:pPr>
      <w:r>
        <w:rPr>
          <w:rFonts w:hint="eastAsia" w:ascii="宋体" w:hAnsi="宋体" w:cs="宋体"/>
          <w:sz w:val="24"/>
        </w:rPr>
        <w:t>（18）承包人违反第4.5款规定，未按承诺要求投入项目经理（总工）或未按监理人的要求更换项目经理（总工）的。</w:t>
      </w:r>
    </w:p>
    <w:p w14:paraId="63FE4B10">
      <w:pPr>
        <w:spacing w:line="450" w:lineRule="exact"/>
        <w:ind w:firstLine="480" w:firstLineChars="200"/>
        <w:rPr>
          <w:rFonts w:hint="eastAsia" w:ascii="宋体" w:hAnsi="宋体" w:cs="宋体"/>
          <w:sz w:val="24"/>
        </w:rPr>
      </w:pPr>
      <w:r>
        <w:rPr>
          <w:rFonts w:hint="eastAsia" w:ascii="宋体" w:hAnsi="宋体" w:cs="宋体"/>
          <w:sz w:val="24"/>
        </w:rPr>
        <w:t>（19）承包人将本合同工程款转移或用于其它工程的。</w:t>
      </w:r>
    </w:p>
    <w:p w14:paraId="64902BC8">
      <w:pPr>
        <w:spacing w:line="450" w:lineRule="exact"/>
        <w:ind w:firstLine="480" w:firstLineChars="200"/>
        <w:rPr>
          <w:rFonts w:hint="eastAsia" w:ascii="宋体" w:hAnsi="宋体" w:cs="宋体"/>
          <w:sz w:val="24"/>
        </w:rPr>
      </w:pPr>
      <w:r>
        <w:rPr>
          <w:rFonts w:hint="eastAsia" w:ascii="宋体" w:hAnsi="宋体" w:cs="宋体"/>
          <w:sz w:val="24"/>
        </w:rPr>
        <w:t>（20）承包人不履行合同约定义务的其他情况。</w:t>
      </w:r>
    </w:p>
    <w:p w14:paraId="43D78A8E">
      <w:pPr>
        <w:spacing w:line="450" w:lineRule="exact"/>
        <w:ind w:firstLine="480" w:firstLineChars="200"/>
        <w:rPr>
          <w:rFonts w:hint="eastAsia" w:ascii="宋体" w:hAnsi="宋体" w:cs="宋体"/>
          <w:sz w:val="24"/>
        </w:rPr>
      </w:pPr>
      <w:r>
        <w:rPr>
          <w:rFonts w:hint="eastAsia" w:ascii="宋体" w:hAnsi="宋体" w:cs="宋体"/>
          <w:sz w:val="24"/>
        </w:rPr>
        <w:t>22.1.2 当承包人发生第22.1.1项约定的违约情况时，发包人有权向承包人课以违约金，具体约定如下：</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1"/>
        <w:gridCol w:w="5337"/>
        <w:gridCol w:w="2921"/>
      </w:tblGrid>
      <w:tr w14:paraId="69B85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blHeader/>
          <w:jc w:val="center"/>
        </w:trPr>
        <w:tc>
          <w:tcPr>
            <w:tcW w:w="1371" w:type="dxa"/>
            <w:noWrap w:val="0"/>
            <w:vAlign w:val="center"/>
          </w:tcPr>
          <w:p w14:paraId="1AE105E9">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条款号</w:t>
            </w:r>
          </w:p>
        </w:tc>
        <w:tc>
          <w:tcPr>
            <w:tcW w:w="5337" w:type="dxa"/>
            <w:noWrap w:val="0"/>
            <w:vAlign w:val="center"/>
          </w:tcPr>
          <w:p w14:paraId="5D4FB838">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违约行为</w:t>
            </w:r>
          </w:p>
        </w:tc>
        <w:tc>
          <w:tcPr>
            <w:tcW w:w="2921" w:type="dxa"/>
            <w:noWrap w:val="0"/>
            <w:vAlign w:val="center"/>
          </w:tcPr>
          <w:p w14:paraId="1EBCF0D5">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违约责任</w:t>
            </w:r>
          </w:p>
        </w:tc>
      </w:tr>
      <w:tr w14:paraId="04AEC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5A72C63C">
            <w:pPr>
              <w:spacing w:line="560" w:lineRule="exact"/>
              <w:jc w:val="center"/>
              <w:rPr>
                <w:rFonts w:hint="eastAsia" w:ascii="宋体" w:hAnsi="宋体" w:cs="宋体"/>
                <w:sz w:val="24"/>
              </w:rPr>
            </w:pPr>
            <w:r>
              <w:rPr>
                <w:rFonts w:hint="eastAsia" w:ascii="宋体" w:hAnsi="宋体" w:cs="宋体"/>
                <w:sz w:val="24"/>
              </w:rPr>
              <w:t>1</w:t>
            </w:r>
          </w:p>
        </w:tc>
        <w:tc>
          <w:tcPr>
            <w:tcW w:w="5337" w:type="dxa"/>
            <w:noWrap w:val="0"/>
            <w:vAlign w:val="center"/>
          </w:tcPr>
          <w:p w14:paraId="2C84EDCE">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承包人在缺陷责任期内，未能对工程接收证书所列的缺陷清单的内容或缺陷责任期内发生的缺陷进行修复，而又拒绝按监理人指示再进行修补</w:t>
            </w:r>
          </w:p>
        </w:tc>
        <w:tc>
          <w:tcPr>
            <w:tcW w:w="2921" w:type="dxa"/>
            <w:noWrap w:val="0"/>
            <w:vAlign w:val="center"/>
          </w:tcPr>
          <w:p w14:paraId="651D0763">
            <w:pPr>
              <w:spacing w:line="560" w:lineRule="exact"/>
              <w:jc w:val="center"/>
              <w:rPr>
                <w:rFonts w:hint="eastAsia" w:ascii="宋体" w:hAnsi="宋体" w:cs="宋体"/>
                <w:sz w:val="24"/>
              </w:rPr>
            </w:pPr>
            <w:r>
              <w:rPr>
                <w:rFonts w:hint="eastAsia" w:ascii="宋体" w:hAnsi="宋体" w:cs="宋体"/>
                <w:sz w:val="24"/>
              </w:rPr>
              <w:t>可根据情节严重情况分别课以50000-100000元的违约金。</w:t>
            </w:r>
          </w:p>
        </w:tc>
      </w:tr>
      <w:tr w14:paraId="75257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74D1CF0C">
            <w:pPr>
              <w:spacing w:line="560" w:lineRule="exact"/>
              <w:jc w:val="center"/>
              <w:rPr>
                <w:rFonts w:hint="eastAsia" w:ascii="宋体" w:hAnsi="宋体" w:cs="宋体"/>
                <w:sz w:val="24"/>
              </w:rPr>
            </w:pPr>
            <w:r>
              <w:rPr>
                <w:rFonts w:hint="eastAsia" w:ascii="宋体" w:hAnsi="宋体" w:cs="宋体"/>
                <w:sz w:val="24"/>
              </w:rPr>
              <w:t>2</w:t>
            </w:r>
          </w:p>
        </w:tc>
        <w:tc>
          <w:tcPr>
            <w:tcW w:w="5337" w:type="dxa"/>
            <w:noWrap w:val="0"/>
            <w:vAlign w:val="center"/>
          </w:tcPr>
          <w:p w14:paraId="26F40D59">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承包人无法继续履行或明确表示不履行或实质上已停止履行合同</w:t>
            </w:r>
          </w:p>
        </w:tc>
        <w:tc>
          <w:tcPr>
            <w:tcW w:w="2921" w:type="dxa"/>
            <w:noWrap w:val="0"/>
            <w:vAlign w:val="center"/>
          </w:tcPr>
          <w:p w14:paraId="6D6E44A4">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sz w:val="24"/>
                <w:szCs w:val="24"/>
              </w:rPr>
              <w:t>将终止合同并按相关法律处罚。</w:t>
            </w:r>
          </w:p>
        </w:tc>
      </w:tr>
      <w:tr w14:paraId="222D0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346AAFDE">
            <w:pPr>
              <w:spacing w:line="560" w:lineRule="exact"/>
              <w:jc w:val="center"/>
              <w:rPr>
                <w:rFonts w:hint="eastAsia" w:ascii="宋体" w:hAnsi="宋体" w:cs="宋体"/>
                <w:sz w:val="24"/>
              </w:rPr>
            </w:pPr>
            <w:r>
              <w:rPr>
                <w:rFonts w:hint="eastAsia" w:ascii="宋体" w:hAnsi="宋体" w:cs="宋体"/>
                <w:sz w:val="24"/>
              </w:rPr>
              <w:t>3</w:t>
            </w:r>
          </w:p>
        </w:tc>
        <w:tc>
          <w:tcPr>
            <w:tcW w:w="5337" w:type="dxa"/>
            <w:noWrap w:val="0"/>
            <w:vAlign w:val="center"/>
          </w:tcPr>
          <w:p w14:paraId="11888391">
            <w:pPr>
              <w:pStyle w:val="28"/>
              <w:snapToGrid w:val="0"/>
              <w:spacing w:line="560" w:lineRule="exact"/>
              <w:jc w:val="center"/>
              <w:rPr>
                <w:rFonts w:hint="eastAsia" w:ascii="宋体" w:hAnsi="宋体" w:cs="宋体"/>
                <w:sz w:val="24"/>
                <w:szCs w:val="24"/>
              </w:rPr>
            </w:pPr>
            <w:r>
              <w:rPr>
                <w:rFonts w:hint="eastAsia" w:ascii="宋体" w:hAnsi="宋体" w:cs="宋体"/>
                <w:sz w:val="24"/>
                <w:szCs w:val="24"/>
              </w:rPr>
              <w:t>工程实施期间，承包人制定阶段性工期目标并提交监理工程师批准后，不能完成阶段性工期目标</w:t>
            </w:r>
          </w:p>
        </w:tc>
        <w:tc>
          <w:tcPr>
            <w:tcW w:w="2921" w:type="dxa"/>
            <w:noWrap w:val="0"/>
            <w:vAlign w:val="center"/>
          </w:tcPr>
          <w:p w14:paraId="17D9AE4C">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课以承包人</w:t>
            </w:r>
            <w:r>
              <w:rPr>
                <w:rFonts w:hint="eastAsia" w:ascii="宋体" w:hAnsi="宋体" w:cs="宋体"/>
                <w:sz w:val="24"/>
                <w:szCs w:val="24"/>
              </w:rPr>
              <w:t>5000元/天的违约金</w:t>
            </w:r>
          </w:p>
        </w:tc>
      </w:tr>
    </w:tbl>
    <w:p w14:paraId="3CB1D4B9">
      <w:pPr>
        <w:spacing w:line="500" w:lineRule="exact"/>
        <w:ind w:firstLine="600" w:firstLineChars="250"/>
        <w:rPr>
          <w:rFonts w:hint="eastAsia" w:ascii="宋体" w:hAnsi="宋体" w:cs="宋体"/>
          <w:sz w:val="24"/>
        </w:rPr>
      </w:pPr>
      <w:r>
        <w:rPr>
          <w:rFonts w:hint="eastAsia" w:ascii="宋体" w:hAnsi="宋体" w:cs="宋体"/>
          <w:sz w:val="24"/>
        </w:rPr>
        <w:t>经业主核实，承包人以上中任一违约行为时，业主除采取措施纠正其违约行为外，违约金在当月支付证书中扣除。</w:t>
      </w:r>
    </w:p>
    <w:p w14:paraId="304399B0">
      <w:pPr>
        <w:spacing w:line="500" w:lineRule="exact"/>
        <w:ind w:firstLine="600" w:firstLineChars="250"/>
        <w:rPr>
          <w:rFonts w:hint="eastAsia" w:ascii="宋体" w:hAnsi="宋体" w:cs="宋体"/>
          <w:sz w:val="24"/>
        </w:rPr>
      </w:pPr>
    </w:p>
    <w:p w14:paraId="60CBAD11">
      <w:pPr>
        <w:spacing w:line="500" w:lineRule="exact"/>
        <w:ind w:firstLine="600" w:firstLineChars="250"/>
        <w:rPr>
          <w:rFonts w:hint="eastAsia" w:ascii="宋体" w:hAnsi="宋体" w:cs="宋体"/>
          <w:sz w:val="24"/>
        </w:rPr>
      </w:pPr>
    </w:p>
    <w:p w14:paraId="34C5C518">
      <w:pPr>
        <w:numPr>
          <w:ilvl w:val="0"/>
          <w:numId w:val="6"/>
        </w:numPr>
        <w:spacing w:after="120" w:line="400" w:lineRule="exact"/>
        <w:jc w:val="center"/>
        <w:rPr>
          <w:rFonts w:hint="eastAsia" w:ascii="宋体" w:hAnsi="宋体" w:cs="宋体"/>
          <w:sz w:val="24"/>
        </w:rPr>
      </w:pPr>
      <w:r>
        <w:rPr>
          <w:rFonts w:hint="eastAsia" w:ascii="宋体" w:hAnsi="宋体" w:cs="宋体"/>
          <w:sz w:val="24"/>
        </w:rPr>
        <w:t>合同附件格式</w:t>
      </w:r>
    </w:p>
    <w:p w14:paraId="6C03F36D">
      <w:pPr>
        <w:rPr>
          <w:rFonts w:hint="eastAsia" w:ascii="宋体" w:hAnsi="宋体" w:cs="宋体"/>
          <w:sz w:val="24"/>
        </w:rPr>
      </w:pPr>
    </w:p>
    <w:p w14:paraId="06B78E12">
      <w:pPr>
        <w:spacing w:before="156" w:beforeLines="50" w:after="156" w:afterLines="50" w:line="360" w:lineRule="exact"/>
        <w:ind w:firstLine="482" w:firstLineChars="200"/>
        <w:rPr>
          <w:rFonts w:hint="eastAsia" w:ascii="宋体" w:hAnsi="宋体" w:cs="宋体"/>
          <w:sz w:val="24"/>
        </w:rPr>
      </w:pPr>
      <w:r>
        <w:rPr>
          <w:rFonts w:hint="eastAsia" w:ascii="宋体" w:hAnsi="宋体" w:cs="宋体"/>
          <w:b/>
          <w:sz w:val="24"/>
        </w:rPr>
        <w:t>附件一、附件二、附件三、附件六、附件七、附件八</w:t>
      </w:r>
      <w:r>
        <w:rPr>
          <w:rFonts w:hint="eastAsia" w:ascii="宋体" w:hAnsi="宋体" w:cs="宋体"/>
          <w:sz w:val="24"/>
        </w:rPr>
        <w:t>具体内容采用中华人民共和国交通运输部公告2017第51号文颁布的《公路工程标准施工</w:t>
      </w:r>
      <w:r>
        <w:rPr>
          <w:rFonts w:hint="eastAsia" w:cs="宋体"/>
          <w:sz w:val="24"/>
          <w:lang w:val="en-US" w:eastAsia="zh-CN"/>
        </w:rPr>
        <w:t>招标</w:t>
      </w:r>
      <w:r>
        <w:rPr>
          <w:rFonts w:hint="eastAsia" w:ascii="宋体" w:hAnsi="宋体" w:cs="宋体"/>
          <w:sz w:val="24"/>
          <w:lang w:eastAsia="zh-CN"/>
        </w:rPr>
        <w:t>文件</w:t>
      </w:r>
      <w:r>
        <w:rPr>
          <w:rFonts w:hint="eastAsia" w:ascii="宋体" w:hAnsi="宋体" w:cs="宋体"/>
          <w:sz w:val="24"/>
        </w:rPr>
        <w:t>》。</w:t>
      </w:r>
    </w:p>
    <w:p w14:paraId="709FA9F8">
      <w:pPr>
        <w:spacing w:before="156" w:beforeLines="50" w:after="156" w:afterLines="50" w:line="360" w:lineRule="exact"/>
        <w:ind w:firstLine="480" w:firstLineChars="200"/>
        <w:outlineLvl w:val="0"/>
        <w:rPr>
          <w:rFonts w:hint="eastAsia" w:ascii="宋体" w:hAnsi="宋体" w:cs="宋体"/>
          <w:sz w:val="24"/>
        </w:rPr>
      </w:pPr>
      <w:bookmarkStart w:id="56" w:name="_Toc4866"/>
      <w:bookmarkStart w:id="57" w:name="_Toc22954"/>
      <w:bookmarkStart w:id="58" w:name="_Toc18377"/>
      <w:bookmarkStart w:id="59" w:name="_Toc14873"/>
      <w:bookmarkStart w:id="60" w:name="_Toc20055"/>
      <w:bookmarkStart w:id="61" w:name="_Toc4703"/>
      <w:r>
        <w:rPr>
          <w:rFonts w:hint="eastAsia" w:ascii="宋体" w:hAnsi="宋体" w:cs="宋体"/>
          <w:sz w:val="24"/>
        </w:rPr>
        <w:t>附件四  其他主要管理人员和技术人员最低要求</w:t>
      </w:r>
      <w:bookmarkEnd w:id="56"/>
      <w:bookmarkEnd w:id="57"/>
      <w:bookmarkEnd w:id="58"/>
      <w:bookmarkEnd w:id="59"/>
      <w:bookmarkEnd w:id="60"/>
      <w:bookmarkEnd w:id="61"/>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7"/>
        <w:gridCol w:w="1147"/>
        <w:gridCol w:w="7027"/>
      </w:tblGrid>
      <w:tr w14:paraId="4855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1197" w:type="dxa"/>
            <w:noWrap w:val="0"/>
            <w:vAlign w:val="center"/>
          </w:tcPr>
          <w:p w14:paraId="652830DE">
            <w:pPr>
              <w:jc w:val="center"/>
              <w:rPr>
                <w:rFonts w:hint="eastAsia"/>
                <w:sz w:val="24"/>
              </w:rPr>
            </w:pPr>
            <w:r>
              <w:rPr>
                <w:rFonts w:hint="eastAsia"/>
                <w:sz w:val="24"/>
              </w:rPr>
              <w:t>人  员</w:t>
            </w:r>
          </w:p>
        </w:tc>
        <w:tc>
          <w:tcPr>
            <w:tcW w:w="1147" w:type="dxa"/>
            <w:tcBorders>
              <w:right w:val="single" w:color="auto" w:sz="4" w:space="0"/>
            </w:tcBorders>
            <w:noWrap w:val="0"/>
            <w:vAlign w:val="center"/>
          </w:tcPr>
          <w:p w14:paraId="519F3964">
            <w:pPr>
              <w:jc w:val="center"/>
              <w:rPr>
                <w:rFonts w:hint="eastAsia"/>
                <w:sz w:val="24"/>
              </w:rPr>
            </w:pPr>
            <w:r>
              <w:rPr>
                <w:rFonts w:hint="eastAsia"/>
                <w:sz w:val="24"/>
              </w:rPr>
              <w:t>数  量</w:t>
            </w:r>
          </w:p>
        </w:tc>
        <w:tc>
          <w:tcPr>
            <w:tcW w:w="7027" w:type="dxa"/>
            <w:tcBorders>
              <w:left w:val="single" w:color="auto" w:sz="4" w:space="0"/>
            </w:tcBorders>
            <w:noWrap w:val="0"/>
            <w:vAlign w:val="center"/>
          </w:tcPr>
          <w:p w14:paraId="4EB3E503">
            <w:pPr>
              <w:jc w:val="center"/>
              <w:rPr>
                <w:rFonts w:hint="eastAsia"/>
                <w:sz w:val="24"/>
              </w:rPr>
            </w:pPr>
            <w:r>
              <w:rPr>
                <w:rFonts w:hint="eastAsia"/>
                <w:sz w:val="24"/>
              </w:rPr>
              <w:t>资格要求</w:t>
            </w:r>
          </w:p>
        </w:tc>
      </w:tr>
      <w:tr w14:paraId="176F1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1197" w:type="dxa"/>
            <w:noWrap w:val="0"/>
            <w:vAlign w:val="center"/>
          </w:tcPr>
          <w:p w14:paraId="2A90500F">
            <w:pPr>
              <w:jc w:val="center"/>
              <w:rPr>
                <w:rFonts w:hint="eastAsia"/>
                <w:sz w:val="24"/>
              </w:rPr>
            </w:pPr>
            <w:r>
              <w:rPr>
                <w:rFonts w:hint="eastAsia"/>
                <w:sz w:val="24"/>
                <w:lang w:val="en-US" w:eastAsia="zh-CN"/>
              </w:rPr>
              <w:t>道路</w:t>
            </w:r>
            <w:r>
              <w:rPr>
                <w:rFonts w:hint="eastAsia"/>
                <w:sz w:val="24"/>
              </w:rPr>
              <w:t>工程师</w:t>
            </w:r>
          </w:p>
        </w:tc>
        <w:tc>
          <w:tcPr>
            <w:tcW w:w="1147" w:type="dxa"/>
            <w:tcBorders>
              <w:right w:val="single" w:color="auto" w:sz="4" w:space="0"/>
            </w:tcBorders>
            <w:noWrap w:val="0"/>
            <w:vAlign w:val="center"/>
          </w:tcPr>
          <w:p w14:paraId="088B8E1E">
            <w:pPr>
              <w:jc w:val="center"/>
              <w:rPr>
                <w:rFonts w:hint="eastAsia"/>
                <w:sz w:val="24"/>
              </w:rPr>
            </w:pPr>
            <w:r>
              <w:rPr>
                <w:rFonts w:hint="eastAsia"/>
                <w:sz w:val="24"/>
              </w:rPr>
              <w:t>2</w:t>
            </w:r>
          </w:p>
        </w:tc>
        <w:tc>
          <w:tcPr>
            <w:tcW w:w="7027" w:type="dxa"/>
            <w:noWrap w:val="0"/>
            <w:vAlign w:val="center"/>
          </w:tcPr>
          <w:p w14:paraId="02CB9004">
            <w:pPr>
              <w:rPr>
                <w:rFonts w:hint="eastAsia"/>
                <w:sz w:val="24"/>
              </w:rPr>
            </w:pPr>
            <w:r>
              <w:rPr>
                <w:rFonts w:hint="eastAsia"/>
                <w:sz w:val="24"/>
              </w:rPr>
              <w:t>公路工程专业工程师职称</w:t>
            </w:r>
          </w:p>
        </w:tc>
      </w:tr>
      <w:tr w14:paraId="73455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1197" w:type="dxa"/>
            <w:noWrap w:val="0"/>
            <w:vAlign w:val="center"/>
          </w:tcPr>
          <w:p w14:paraId="2A3DF844">
            <w:pPr>
              <w:jc w:val="center"/>
              <w:rPr>
                <w:rFonts w:hint="eastAsia"/>
                <w:sz w:val="24"/>
              </w:rPr>
            </w:pPr>
            <w:r>
              <w:rPr>
                <w:rFonts w:hint="eastAsia"/>
                <w:sz w:val="24"/>
              </w:rPr>
              <w:t>安全员</w:t>
            </w:r>
          </w:p>
        </w:tc>
        <w:tc>
          <w:tcPr>
            <w:tcW w:w="1147" w:type="dxa"/>
            <w:tcBorders>
              <w:right w:val="single" w:color="auto" w:sz="4" w:space="0"/>
            </w:tcBorders>
            <w:noWrap w:val="0"/>
            <w:vAlign w:val="center"/>
          </w:tcPr>
          <w:p w14:paraId="3690099C">
            <w:pPr>
              <w:jc w:val="center"/>
              <w:rPr>
                <w:rFonts w:hint="eastAsia"/>
                <w:sz w:val="24"/>
              </w:rPr>
            </w:pPr>
            <w:r>
              <w:rPr>
                <w:rFonts w:hint="eastAsia"/>
                <w:sz w:val="24"/>
              </w:rPr>
              <w:t>2</w:t>
            </w:r>
          </w:p>
        </w:tc>
        <w:tc>
          <w:tcPr>
            <w:tcW w:w="7027" w:type="dxa"/>
            <w:noWrap w:val="0"/>
            <w:vAlign w:val="center"/>
          </w:tcPr>
          <w:p w14:paraId="2954DBA9">
            <w:pPr>
              <w:rPr>
                <w:rFonts w:hint="eastAsia"/>
                <w:sz w:val="24"/>
              </w:rPr>
            </w:pPr>
            <w:r>
              <w:rPr>
                <w:rFonts w:hint="eastAsia"/>
                <w:sz w:val="24"/>
              </w:rPr>
              <w:t>持有C类《安全生产考核合格证书》。</w:t>
            </w:r>
          </w:p>
        </w:tc>
      </w:tr>
    </w:tbl>
    <w:p w14:paraId="1EF8DE2F">
      <w:pPr>
        <w:rPr>
          <w:rFonts w:hint="eastAsia" w:ascii="宋体" w:hAnsi="宋体" w:cs="宋体"/>
          <w:b/>
          <w:bCs/>
          <w:kern w:val="44"/>
          <w:sz w:val="24"/>
        </w:rPr>
      </w:pPr>
    </w:p>
    <w:p w14:paraId="728C7D3B">
      <w:pPr>
        <w:spacing w:before="156" w:beforeLines="50" w:after="156" w:afterLines="50" w:line="360" w:lineRule="exact"/>
        <w:ind w:firstLine="480" w:firstLineChars="200"/>
        <w:outlineLvl w:val="0"/>
        <w:rPr>
          <w:rFonts w:hint="eastAsia" w:ascii="宋体" w:hAnsi="宋体" w:cs="宋体"/>
          <w:sz w:val="24"/>
        </w:rPr>
      </w:pPr>
      <w:bookmarkStart w:id="62" w:name="_Toc32408"/>
      <w:bookmarkStart w:id="63" w:name="_Toc20438"/>
      <w:bookmarkStart w:id="64" w:name="_Toc5652"/>
      <w:bookmarkStart w:id="65" w:name="_Toc17243"/>
      <w:bookmarkStart w:id="66" w:name="_Toc17174"/>
      <w:bookmarkStart w:id="67" w:name="_Toc3440"/>
      <w:r>
        <w:rPr>
          <w:rFonts w:hint="eastAsia" w:ascii="宋体" w:hAnsi="宋体" w:cs="宋体"/>
          <w:sz w:val="24"/>
        </w:rPr>
        <w:t>附件五  主要机械设备和试验检测设备最低要求</w:t>
      </w:r>
      <w:bookmarkEnd w:id="62"/>
      <w:bookmarkEnd w:id="63"/>
      <w:bookmarkEnd w:id="64"/>
      <w:bookmarkEnd w:id="65"/>
      <w:bookmarkEnd w:id="66"/>
      <w:bookmarkEnd w:id="67"/>
    </w:p>
    <w:p w14:paraId="0D661596">
      <w:pPr>
        <w:spacing w:line="360" w:lineRule="exact"/>
        <w:rPr>
          <w:rFonts w:hint="eastAsia" w:ascii="宋体" w:hAnsi="宋体" w:cs="宋体"/>
          <w:sz w:val="24"/>
        </w:rPr>
      </w:pP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1"/>
      </w:tblGrid>
      <w:tr w14:paraId="585C5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281" w:type="dxa"/>
            <w:noWrap w:val="0"/>
            <w:vAlign w:val="center"/>
          </w:tcPr>
          <w:p w14:paraId="14A51AE7">
            <w:pPr>
              <w:spacing w:line="360" w:lineRule="exact"/>
              <w:rPr>
                <w:rFonts w:hint="eastAsia" w:ascii="宋体" w:hAnsi="宋体" w:cs="宋体"/>
                <w:b/>
                <w:sz w:val="24"/>
              </w:rPr>
            </w:pPr>
            <w:r>
              <w:rPr>
                <w:rFonts w:hint="eastAsia" w:ascii="宋体" w:hAnsi="宋体" w:cs="宋体"/>
                <w:b/>
                <w:sz w:val="24"/>
              </w:rPr>
              <w:t>一、机械设备</w:t>
            </w:r>
          </w:p>
        </w:tc>
      </w:tr>
      <w:tr w14:paraId="6C1B9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281" w:type="dxa"/>
            <w:noWrap w:val="0"/>
            <w:vAlign w:val="center"/>
          </w:tcPr>
          <w:p w14:paraId="42DDEF30">
            <w:pPr>
              <w:spacing w:line="360" w:lineRule="exact"/>
              <w:rPr>
                <w:rFonts w:hint="eastAsia" w:ascii="宋体" w:hAnsi="宋体" w:cs="宋体"/>
                <w:b/>
                <w:sz w:val="24"/>
              </w:rPr>
            </w:pPr>
            <w:r>
              <w:rPr>
                <w:rFonts w:hint="eastAsia"/>
                <w:sz w:val="24"/>
              </w:rPr>
              <w:t>根据本项目工作的需要列入相应的施工机械设备。</w:t>
            </w:r>
          </w:p>
        </w:tc>
      </w:tr>
      <w:tr w14:paraId="0FB5D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9281" w:type="dxa"/>
            <w:noWrap w:val="0"/>
            <w:vAlign w:val="center"/>
          </w:tcPr>
          <w:p w14:paraId="7A4A6D4D">
            <w:pPr>
              <w:spacing w:line="360" w:lineRule="exact"/>
              <w:rPr>
                <w:rFonts w:hint="eastAsia" w:ascii="宋体" w:hAnsi="宋体" w:cs="宋体"/>
                <w:b/>
                <w:sz w:val="24"/>
              </w:rPr>
            </w:pPr>
            <w:r>
              <w:rPr>
                <w:rFonts w:hint="eastAsia" w:ascii="宋体" w:hAnsi="宋体" w:cs="宋体"/>
                <w:b/>
                <w:sz w:val="24"/>
              </w:rPr>
              <w:t>二、试验检测设备</w:t>
            </w:r>
          </w:p>
        </w:tc>
      </w:tr>
      <w:tr w14:paraId="376B3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281" w:type="dxa"/>
            <w:noWrap w:val="0"/>
            <w:vAlign w:val="center"/>
          </w:tcPr>
          <w:p w14:paraId="17D75EDD">
            <w:pPr>
              <w:jc w:val="left"/>
              <w:rPr>
                <w:rFonts w:hint="eastAsia" w:ascii="宋体" w:hAnsi="宋体" w:cs="宋体"/>
                <w:sz w:val="24"/>
              </w:rPr>
            </w:pPr>
            <w:r>
              <w:rPr>
                <w:rFonts w:hint="eastAsia"/>
                <w:sz w:val="24"/>
              </w:rPr>
              <w:t>参照皖交质监局《安徽省公路水运工程工地试验室建设与管理暂行规定》的相关要求配置或经业主批准后外委。</w:t>
            </w:r>
          </w:p>
        </w:tc>
      </w:tr>
    </w:tbl>
    <w:p w14:paraId="33DA6DE6">
      <w:pPr>
        <w:spacing w:before="156" w:beforeLines="50" w:line="360" w:lineRule="auto"/>
        <w:rPr>
          <w:rFonts w:hint="eastAsia" w:ascii="宋体" w:hAnsi="宋体" w:cs="宋体"/>
          <w:b/>
          <w:sz w:val="24"/>
        </w:rPr>
      </w:pPr>
      <w:r>
        <w:rPr>
          <w:rFonts w:hint="eastAsia" w:ascii="宋体" w:hAnsi="宋体" w:cs="宋体"/>
          <w:b/>
          <w:sz w:val="24"/>
        </w:rPr>
        <w:t>注：（1）</w:t>
      </w:r>
      <w:r>
        <w:rPr>
          <w:rFonts w:hint="eastAsia" w:ascii="宋体" w:hAnsi="宋体" w:cs="宋体"/>
          <w:b/>
          <w:sz w:val="24"/>
          <w:lang w:val="en-US" w:eastAsia="zh-CN"/>
        </w:rPr>
        <w:t>供应商</w:t>
      </w:r>
      <w:r>
        <w:rPr>
          <w:rFonts w:hint="eastAsia" w:ascii="宋体" w:hAnsi="宋体" w:cs="宋体"/>
          <w:b/>
          <w:sz w:val="24"/>
        </w:rPr>
        <w:t>必须根据</w:t>
      </w:r>
      <w:r>
        <w:rPr>
          <w:rFonts w:hint="eastAsia" w:ascii="宋体" w:hAnsi="宋体" w:cs="宋体"/>
          <w:b/>
          <w:sz w:val="24"/>
          <w:lang w:eastAsia="zh-CN"/>
        </w:rPr>
        <w:t>磋商文件</w:t>
      </w:r>
      <w:r>
        <w:rPr>
          <w:rFonts w:hint="eastAsia" w:ascii="宋体" w:hAnsi="宋体" w:cs="宋体"/>
          <w:b/>
          <w:sz w:val="24"/>
        </w:rPr>
        <w:t>、图纸等其它资料的要求和现场考察的实际情况拟定进场机械设备，以满足</w:t>
      </w:r>
      <w:r>
        <w:rPr>
          <w:rFonts w:hint="eastAsia" w:ascii="宋体" w:hAnsi="宋体" w:cs="宋体"/>
          <w:b/>
          <w:sz w:val="24"/>
          <w:lang w:eastAsia="zh-CN"/>
        </w:rPr>
        <w:t>磋商文件</w:t>
      </w:r>
      <w:r>
        <w:rPr>
          <w:rFonts w:hint="eastAsia" w:ascii="宋体" w:hAnsi="宋体" w:cs="宋体"/>
          <w:b/>
          <w:sz w:val="24"/>
        </w:rPr>
        <w:t>规定的质量进度环保、安全等要求。</w:t>
      </w:r>
    </w:p>
    <w:p w14:paraId="617EDBE9">
      <w:pPr>
        <w:spacing w:before="156" w:beforeLines="50" w:line="360" w:lineRule="auto"/>
        <w:ind w:firstLine="236" w:firstLineChars="98"/>
        <w:rPr>
          <w:rFonts w:hint="eastAsia" w:ascii="宋体" w:hAnsi="宋体" w:cs="宋体"/>
          <w:b/>
          <w:sz w:val="24"/>
        </w:rPr>
      </w:pPr>
      <w:r>
        <w:rPr>
          <w:rFonts w:hint="eastAsia" w:ascii="宋体" w:hAnsi="宋体" w:cs="宋体"/>
          <w:b/>
          <w:sz w:val="24"/>
        </w:rPr>
        <w:t>（2）</w:t>
      </w:r>
      <w:r>
        <w:rPr>
          <w:rFonts w:hint="eastAsia" w:ascii="宋体" w:hAnsi="宋体" w:cs="宋体"/>
          <w:b/>
          <w:sz w:val="24"/>
          <w:lang w:eastAsia="zh-CN"/>
        </w:rPr>
        <w:t>成交单位</w:t>
      </w:r>
      <w:r>
        <w:rPr>
          <w:rFonts w:hint="eastAsia" w:ascii="宋体" w:hAnsi="宋体" w:cs="宋体"/>
          <w:b/>
          <w:sz w:val="24"/>
        </w:rPr>
        <w:t>在和业主签合同前应将拟投入本项目的其他主要管理人员、主要机械设备和试验检测设备报送</w:t>
      </w:r>
      <w:r>
        <w:rPr>
          <w:rFonts w:hint="eastAsia" w:ascii="宋体" w:hAnsi="宋体" w:cs="宋体"/>
          <w:b/>
          <w:sz w:val="24"/>
          <w:lang w:eastAsia="zh-CN"/>
        </w:rPr>
        <w:t>采购人</w:t>
      </w:r>
      <w:r>
        <w:rPr>
          <w:rFonts w:hint="eastAsia" w:ascii="宋体" w:hAnsi="宋体" w:cs="宋体"/>
          <w:b/>
          <w:sz w:val="24"/>
        </w:rPr>
        <w:t>审批。</w:t>
      </w: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8" w:name="_Toc31099"/>
      <w:r>
        <w:rPr>
          <w:rFonts w:hint="eastAsia" w:asciiTheme="minorEastAsia" w:hAnsiTheme="minorEastAsia" w:eastAsiaTheme="minorEastAsia"/>
          <w:b/>
          <w:color w:val="auto"/>
          <w:sz w:val="28"/>
          <w:highlight w:val="none"/>
        </w:rPr>
        <w:t>第六章  响应文件格式</w:t>
      </w:r>
      <w:bookmarkEnd w:id="68"/>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48E97191">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9" w:name="_Toc19892"/>
      <w:bookmarkStart w:id="70" w:name="_Toc22097"/>
      <w:bookmarkStart w:id="71"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9"/>
      <w:bookmarkEnd w:id="70"/>
      <w:bookmarkEnd w:id="71"/>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72" w:name="_Toc461053086"/>
      <w:bookmarkStart w:id="73" w:name="_Toc461056631"/>
      <w:bookmarkStart w:id="74" w:name="_Toc21496"/>
      <w:bookmarkStart w:id="75" w:name="_Toc28280"/>
      <w:bookmarkStart w:id="76" w:name="_Toc29410"/>
      <w:bookmarkStart w:id="77" w:name="_Toc520983587"/>
      <w:r>
        <w:rPr>
          <w:rFonts w:hint="eastAsia" w:asciiTheme="minorEastAsia" w:hAnsiTheme="minorEastAsia" w:eastAsiaTheme="minorEastAsia"/>
          <w:b/>
          <w:color w:val="auto"/>
          <w:sz w:val="24"/>
          <w:highlight w:val="none"/>
        </w:rPr>
        <w:t>一</w:t>
      </w:r>
      <w:bookmarkEnd w:id="72"/>
      <w:bookmarkEnd w:id="73"/>
      <w:r>
        <w:rPr>
          <w:rFonts w:hint="eastAsia" w:asciiTheme="minorEastAsia" w:hAnsiTheme="minorEastAsia" w:eastAsiaTheme="minorEastAsia"/>
          <w:b/>
          <w:color w:val="auto"/>
          <w:sz w:val="24"/>
          <w:highlight w:val="none"/>
        </w:rPr>
        <w:t>、报价表格式</w:t>
      </w:r>
      <w:bookmarkEnd w:id="74"/>
      <w:bookmarkEnd w:id="75"/>
      <w:bookmarkEnd w:id="76"/>
      <w:bookmarkEnd w:id="77"/>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rPr>
              <w:t>自合同签订之日起，不高于</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rPr>
              <w:t>个日历天完工。供应商自报的承诺工期为考核标准</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因</w:t>
            </w:r>
            <w:r>
              <w:rPr>
                <w:rFonts w:hint="eastAsia" w:ascii="宋体" w:hAnsi="宋体" w:eastAsia="宋体" w:cs="宋体"/>
                <w:b/>
                <w:color w:val="auto"/>
                <w:kern w:val="2"/>
                <w:sz w:val="24"/>
                <w:szCs w:val="24"/>
                <w:highlight w:val="none"/>
              </w:rPr>
              <w:t>供应商</w:t>
            </w:r>
            <w:r>
              <w:rPr>
                <w:rFonts w:hint="eastAsia" w:ascii="宋体" w:hAnsi="宋体" w:eastAsia="宋体" w:cs="宋体"/>
                <w:b/>
                <w:color w:val="auto"/>
                <w:kern w:val="2"/>
                <w:sz w:val="24"/>
                <w:szCs w:val="24"/>
                <w:highlight w:val="none"/>
                <w:lang w:val="en-US" w:eastAsia="zh-CN"/>
              </w:rPr>
              <w:t>原因造成的工期延误，每推迟一天，按合同价款（扣除暂估价和暂列金）万分之二处以违约金</w:t>
            </w:r>
            <w:r>
              <w:rPr>
                <w:rFonts w:hint="eastAsia" w:ascii="宋体" w:hAnsi="宋体" w:eastAsia="宋体" w:cs="宋体"/>
                <w:b/>
                <w:color w:val="auto"/>
                <w:kern w:val="2"/>
                <w:sz w:val="24"/>
                <w:szCs w:val="24"/>
                <w:highlight w:val="none"/>
              </w:rPr>
              <w:t>。</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78" w:name="_Toc26702"/>
      <w:bookmarkStart w:id="79" w:name="_Toc1874"/>
      <w:bookmarkStart w:id="80" w:name="_Toc12774"/>
      <w:r>
        <w:rPr>
          <w:rFonts w:hint="eastAsia" w:cs="宋体" w:asciiTheme="minorEastAsia" w:hAnsiTheme="minorEastAsia" w:eastAsiaTheme="minorEastAsia"/>
          <w:b/>
          <w:color w:val="auto"/>
          <w:sz w:val="24"/>
          <w:szCs w:val="24"/>
          <w:highlight w:val="none"/>
        </w:rPr>
        <w:t>工程量清单报价书</w:t>
      </w:r>
      <w:bookmarkEnd w:id="78"/>
      <w:bookmarkEnd w:id="79"/>
      <w:bookmarkEnd w:id="80"/>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81" w:name="_Toc461053087"/>
      <w:bookmarkStart w:id="82" w:name="_Toc461056632"/>
      <w:bookmarkStart w:id="83" w:name="_Toc20879"/>
      <w:bookmarkStart w:id="84" w:name="_Toc520983588"/>
      <w:bookmarkStart w:id="85" w:name="_Toc22341"/>
      <w:bookmarkStart w:id="86" w:name="_Toc27875"/>
      <w:r>
        <w:rPr>
          <w:rFonts w:hint="eastAsia" w:asciiTheme="minorEastAsia" w:hAnsiTheme="minorEastAsia" w:eastAsiaTheme="minorEastAsia"/>
          <w:b/>
          <w:color w:val="auto"/>
          <w:sz w:val="24"/>
          <w:highlight w:val="none"/>
        </w:rPr>
        <w:t>二</w:t>
      </w:r>
      <w:bookmarkEnd w:id="81"/>
      <w:bookmarkEnd w:id="82"/>
      <w:r>
        <w:rPr>
          <w:rFonts w:hint="eastAsia" w:asciiTheme="minorEastAsia" w:hAnsiTheme="minorEastAsia" w:eastAsiaTheme="minorEastAsia"/>
          <w:b/>
          <w:color w:val="auto"/>
          <w:sz w:val="24"/>
          <w:highlight w:val="none"/>
        </w:rPr>
        <w:t>、最后承诺报价表</w:t>
      </w:r>
      <w:bookmarkEnd w:id="83"/>
      <w:bookmarkEnd w:id="84"/>
      <w:bookmarkEnd w:id="85"/>
      <w:bookmarkEnd w:id="86"/>
    </w:p>
    <w:p w14:paraId="0EE7A619">
      <w:pPr>
        <w:spacing w:before="156" w:beforeLines="50" w:after="156" w:afterLines="50" w:line="360" w:lineRule="auto"/>
        <w:ind w:firstLine="236" w:firstLineChars="98"/>
        <w:jc w:val="center"/>
        <w:outlineLvl w:val="1"/>
        <w:rPr>
          <w:b/>
          <w:color w:val="auto"/>
          <w:sz w:val="24"/>
          <w:szCs w:val="28"/>
          <w:highlight w:val="none"/>
        </w:rPr>
      </w:pPr>
      <w:bookmarkStart w:id="87" w:name="_Toc13333"/>
      <w:bookmarkStart w:id="88" w:name="_Toc28994"/>
      <w:bookmarkStart w:id="89"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87"/>
      <w:bookmarkEnd w:id="88"/>
      <w:bookmarkEnd w:id="89"/>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lang w:val="en-US" w:eastAsia="zh-CN"/>
              </w:rPr>
              <w:t>自合同签订之日起，不高于</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lang w:val="en-US" w:eastAsia="zh-CN"/>
              </w:rPr>
              <w:t>个日历天完工。</w:t>
            </w:r>
            <w:r>
              <w:rPr>
                <w:rFonts w:hint="eastAsia" w:ascii="宋体" w:hAnsi="宋体" w:eastAsia="宋体" w:cs="宋体"/>
                <w:b/>
                <w:color w:val="auto"/>
                <w:kern w:val="2"/>
                <w:sz w:val="24"/>
                <w:szCs w:val="24"/>
                <w:highlight w:val="none"/>
              </w:rPr>
              <w:t>供应商自报的承诺工期为考核标准</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因</w:t>
            </w:r>
            <w:r>
              <w:rPr>
                <w:rFonts w:hint="eastAsia" w:ascii="宋体" w:hAnsi="宋体" w:eastAsia="宋体" w:cs="宋体"/>
                <w:b/>
                <w:color w:val="auto"/>
                <w:kern w:val="2"/>
                <w:sz w:val="24"/>
                <w:szCs w:val="24"/>
                <w:highlight w:val="none"/>
              </w:rPr>
              <w:t>供应商</w:t>
            </w:r>
            <w:r>
              <w:rPr>
                <w:rFonts w:hint="eastAsia" w:ascii="宋体" w:hAnsi="宋体" w:eastAsia="宋体" w:cs="宋体"/>
                <w:b/>
                <w:color w:val="auto"/>
                <w:kern w:val="2"/>
                <w:sz w:val="24"/>
                <w:szCs w:val="24"/>
                <w:highlight w:val="none"/>
                <w:lang w:val="en-US" w:eastAsia="zh-CN"/>
              </w:rPr>
              <w:t>原因造成的工期延误，每推迟一天，按合同价款（扣除暂估价和暂列金）万分之二处以违约金</w:t>
            </w:r>
            <w:r>
              <w:rPr>
                <w:rFonts w:hint="eastAsia" w:ascii="宋体" w:hAnsi="宋体" w:eastAsia="宋体" w:cs="宋体"/>
                <w:b/>
                <w:color w:val="auto"/>
                <w:kern w:val="2"/>
                <w:sz w:val="24"/>
                <w:szCs w:val="24"/>
                <w:highlight w:val="none"/>
              </w:rPr>
              <w:t>。</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90" w:name="_Toc7943"/>
      <w:bookmarkStart w:id="91" w:name="_Toc11219"/>
      <w:bookmarkStart w:id="92" w:name="_Toc22429"/>
      <w:bookmarkStart w:id="93"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90"/>
      <w:bookmarkEnd w:id="91"/>
      <w:bookmarkEnd w:id="92"/>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94" w:name="_Toc11782"/>
      <w:bookmarkStart w:id="95" w:name="_Toc8006"/>
      <w:bookmarkStart w:id="96" w:name="_Toc28160"/>
      <w:r>
        <w:rPr>
          <w:rFonts w:hint="eastAsia" w:asciiTheme="minorEastAsia" w:hAnsiTheme="minorEastAsia" w:eastAsiaTheme="minorEastAsia"/>
          <w:b/>
          <w:color w:val="auto"/>
          <w:sz w:val="24"/>
          <w:highlight w:val="none"/>
        </w:rPr>
        <w:t>四、磋商响应函</w:t>
      </w:r>
      <w:bookmarkEnd w:id="93"/>
      <w:bookmarkEnd w:id="94"/>
      <w:bookmarkEnd w:id="95"/>
      <w:bookmarkEnd w:id="96"/>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97" w:name="_Toc2947"/>
      <w:bookmarkStart w:id="98" w:name="_Toc20728"/>
      <w:bookmarkStart w:id="99" w:name="_Toc14053"/>
      <w:r>
        <w:rPr>
          <w:rFonts w:hint="eastAsia" w:asciiTheme="minorEastAsia" w:hAnsiTheme="minorEastAsia" w:eastAsiaTheme="minorEastAsia"/>
          <w:b/>
          <w:color w:val="auto"/>
          <w:sz w:val="24"/>
          <w:highlight w:val="none"/>
        </w:rPr>
        <w:t>五、</w:t>
      </w:r>
      <w:bookmarkEnd w:id="97"/>
      <w:bookmarkStart w:id="100" w:name="_Toc8658"/>
      <w:r>
        <w:rPr>
          <w:rFonts w:hint="eastAsia" w:asciiTheme="minorEastAsia" w:hAnsiTheme="minorEastAsia" w:eastAsiaTheme="minorEastAsia"/>
          <w:b/>
          <w:color w:val="auto"/>
          <w:sz w:val="24"/>
          <w:highlight w:val="none"/>
          <w:lang w:val="en-US" w:eastAsia="zh-CN"/>
        </w:rPr>
        <w:t>供应商资格声明书</w:t>
      </w:r>
      <w:bookmarkEnd w:id="98"/>
      <w:bookmarkEnd w:id="99"/>
      <w:r>
        <w:rPr>
          <w:rFonts w:hint="eastAsia" w:asciiTheme="minorEastAsia" w:hAnsiTheme="minorEastAsia" w:eastAsiaTheme="minorEastAsia"/>
          <w:b/>
          <w:color w:val="auto"/>
          <w:sz w:val="24"/>
          <w:highlight w:val="none"/>
          <w:lang w:val="en-US" w:eastAsia="zh-CN"/>
        </w:rPr>
        <w:t xml:space="preserve"> </w:t>
      </w:r>
    </w:p>
    <w:p w14:paraId="7B0B3723">
      <w:pPr>
        <w:pStyle w:val="30"/>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100"/>
    </w:p>
    <w:p w14:paraId="7BFA906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101" w:name="_Toc15948"/>
      <w:bookmarkStart w:id="102" w:name="_Toc520983594"/>
      <w:bookmarkStart w:id="103" w:name="_Toc204594911"/>
      <w:bookmarkStart w:id="104" w:name="_Toc516969106"/>
      <w:bookmarkStart w:id="105" w:name="_Toc121626298"/>
      <w:bookmarkStart w:id="106" w:name="_Toc909"/>
      <w:bookmarkStart w:id="107" w:name="_Toc25503"/>
      <w:r>
        <w:rPr>
          <w:rFonts w:hint="eastAsia" w:ascii="宋体" w:hAnsi="宋体" w:eastAsia="宋体" w:cs="宋体"/>
          <w:b/>
          <w:bCs w:val="0"/>
          <w:color w:val="auto"/>
          <w:kern w:val="0"/>
          <w:sz w:val="24"/>
          <w:szCs w:val="24"/>
          <w:highlight w:val="none"/>
          <w:lang w:val="en-US" w:eastAsia="zh-CN" w:bidi="ar"/>
        </w:rPr>
        <w:t>六、</w:t>
      </w:r>
      <w:r>
        <w:rPr>
          <w:rFonts w:hint="eastAsia" w:ascii="宋体" w:hAnsi="宋体" w:eastAsia="宋体" w:cs="宋体"/>
          <w:b/>
          <w:bCs w:val="0"/>
          <w:color w:val="auto"/>
          <w:kern w:val="2"/>
          <w:sz w:val="24"/>
          <w:szCs w:val="24"/>
          <w:highlight w:val="none"/>
          <w:lang w:val="en-US" w:eastAsia="zh-CN" w:bidi="ar"/>
        </w:rPr>
        <w:t>诚信响应承诺书</w:t>
      </w:r>
      <w:bookmarkEnd w:id="101"/>
    </w:p>
    <w:p w14:paraId="12812C4A">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301AB7A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0DCDAED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F7057D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0AC5AFB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FBDD35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65A3CE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w:t>
      </w:r>
      <w:r>
        <w:rPr>
          <w:rFonts w:hint="eastAsia"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w:t>
      </w:r>
      <w:r>
        <w:rPr>
          <w:rFonts w:hint="eastAsia"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1241E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1B219BC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02E4211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5A797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72CF11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A5AE37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1EC26C3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202A6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D6FA2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132D0DA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供应商（签章）：        </w:t>
      </w:r>
      <w:r>
        <w:rPr>
          <w:rFonts w:hint="eastAsia"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法定代表人（签章）：</w:t>
      </w:r>
    </w:p>
    <w:p w14:paraId="41B9014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1A81A32">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5327837E">
      <w:pPr>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jc w:val="center"/>
        <w:outlineLvl w:val="1"/>
        <w:rPr>
          <w:rFonts w:asciiTheme="minorEastAsia" w:hAnsiTheme="minorEastAsia" w:eastAsiaTheme="minorEastAsia"/>
          <w:b/>
          <w:color w:val="auto"/>
          <w:sz w:val="24"/>
          <w:highlight w:val="none"/>
          <w:u w:val="none"/>
        </w:rPr>
      </w:pPr>
      <w:bookmarkStart w:id="108" w:name="_Toc4284"/>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102"/>
      <w:bookmarkEnd w:id="103"/>
      <w:bookmarkEnd w:id="104"/>
      <w:bookmarkEnd w:id="105"/>
      <w:bookmarkEnd w:id="106"/>
      <w:bookmarkEnd w:id="107"/>
      <w:bookmarkEnd w:id="108"/>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109" w:name="_Toc12223"/>
      <w:bookmarkStart w:id="110" w:name="_Toc13169"/>
      <w:bookmarkStart w:id="111" w:name="_Toc32351"/>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109"/>
      <w:bookmarkEnd w:id="110"/>
      <w:bookmarkEnd w:id="111"/>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112" w:name="_Toc16758"/>
      <w:bookmarkStart w:id="113" w:name="_Toc4373"/>
      <w:bookmarkStart w:id="114" w:name="_Toc20099"/>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、项目经理承诺书</w:t>
      </w:r>
      <w:bookmarkEnd w:id="112"/>
      <w:bookmarkEnd w:id="113"/>
      <w:bookmarkEnd w:id="114"/>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52195227">
      <w:pPr>
        <w:autoSpaceDE w:val="0"/>
        <w:autoSpaceDN w:val="0"/>
        <w:adjustRightInd w:val="0"/>
        <w:spacing w:line="360" w:lineRule="auto"/>
        <w:jc w:val="both"/>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64960E">
      <w:pPr>
        <w:spacing w:line="360" w:lineRule="auto"/>
        <w:jc w:val="center"/>
        <w:outlineLvl w:val="1"/>
        <w:rPr>
          <w:rFonts w:asciiTheme="minorEastAsia" w:hAnsiTheme="minorEastAsia" w:eastAsiaTheme="minorEastAsia"/>
          <w:b/>
          <w:color w:val="auto"/>
          <w:sz w:val="24"/>
          <w:highlight w:val="none"/>
        </w:rPr>
      </w:pPr>
      <w:bookmarkStart w:id="115" w:name="_Toc3604"/>
      <w:bookmarkStart w:id="116" w:name="_Toc31386"/>
      <w:r>
        <w:rPr>
          <w:rFonts w:hint="eastAsia" w:asciiTheme="minorEastAsia" w:hAnsiTheme="minorEastAsia" w:eastAsiaTheme="minorEastAsia"/>
          <w:b/>
          <w:color w:val="auto"/>
          <w:sz w:val="24"/>
          <w:highlight w:val="none"/>
        </w:rPr>
        <w:t>联合协议</w:t>
      </w:r>
      <w:bookmarkEnd w:id="115"/>
      <w:bookmarkEnd w:id="116"/>
    </w:p>
    <w:p w14:paraId="358E74B8">
      <w:pPr>
        <w:pStyle w:val="39"/>
        <w:spacing w:line="360" w:lineRule="auto"/>
        <w:rPr>
          <w:rFonts w:hint="eastAsia" w:ascii="宋体" w:hAnsi="宋体" w:eastAsia="宋体"/>
          <w:b w:val="0"/>
          <w:i/>
          <w:color w:val="FF0000"/>
          <w:sz w:val="24"/>
          <w:highlight w:val="none"/>
          <w:lang w:eastAsia="zh-CN"/>
        </w:rPr>
      </w:pPr>
      <w:r>
        <w:rPr>
          <w:rFonts w:hint="eastAsia" w:ascii="宋体" w:hAnsi="宋体" w:eastAsia="宋体"/>
          <w:b w:val="0"/>
          <w:i/>
          <w:color w:val="FF0000"/>
          <w:sz w:val="24"/>
          <w:highlight w:val="none"/>
        </w:rPr>
        <w:t>（不允许联合体参加磋商或未组成联合体的，不需此件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；允许联合体参加磋商且供应商为联合体参加磋商的，请将此件制成扫描件上传</w:t>
      </w:r>
      <w:r>
        <w:rPr>
          <w:rFonts w:hint="eastAsia" w:ascii="宋体" w:hAnsi="宋体" w:eastAsia="宋体"/>
          <w:b w:val="0"/>
          <w:i/>
          <w:color w:val="FF0000"/>
          <w:sz w:val="24"/>
          <w:highlight w:val="none"/>
          <w:lang w:eastAsia="zh-CN"/>
        </w:rPr>
        <w:t>，</w:t>
      </w:r>
    </w:p>
    <w:p w14:paraId="398E91D4">
      <w:pPr>
        <w:pStyle w:val="39"/>
        <w:spacing w:line="360" w:lineRule="auto"/>
        <w:jc w:val="both"/>
        <w:rPr>
          <w:rFonts w:ascii="宋体" w:hAnsi="宋体" w:eastAsia="宋体"/>
          <w:b w:val="0"/>
          <w:i/>
          <w:color w:val="FF0000"/>
          <w:sz w:val="24"/>
          <w:highlight w:val="none"/>
        </w:rPr>
      </w:pP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7FD1FDD3">
      <w:pPr>
        <w:spacing w:line="360" w:lineRule="auto"/>
        <w:ind w:firstLine="435"/>
        <w:rPr>
          <w:rFonts w:asciiTheme="minorEastAsia" w:hAnsiTheme="minorEastAsia" w:eastAsiaTheme="minorEastAsia"/>
          <w:color w:val="auto"/>
          <w:sz w:val="24"/>
          <w:highlight w:val="none"/>
        </w:rPr>
      </w:pPr>
    </w:p>
    <w:p w14:paraId="6F19CF5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50F787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6816AE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D6DF1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274B22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2C20EF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4D8EC0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284CB0A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D0EB1D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C67F42">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BA928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674B773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145D63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F47FF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DA13F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00911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6DBF3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51CE5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8EEF8EC">
      <w:pPr>
        <w:pStyle w:val="39"/>
        <w:spacing w:line="360" w:lineRule="auto"/>
        <w:rPr>
          <w:rFonts w:asciiTheme="minorEastAsia" w:hAnsiTheme="minorEastAsia" w:eastAsiaTheme="minorEastAsia"/>
          <w:color w:val="auto"/>
          <w:sz w:val="24"/>
          <w:highlight w:val="none"/>
        </w:rPr>
      </w:pPr>
    </w:p>
    <w:p w14:paraId="64ECF034">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5759DDF">
      <w:pPr>
        <w:autoSpaceDE w:val="0"/>
        <w:autoSpaceDN w:val="0"/>
        <w:adjustRightInd w:val="0"/>
        <w:spacing w:line="360" w:lineRule="auto"/>
        <w:jc w:val="both"/>
        <w:rPr>
          <w:rFonts w:asciiTheme="minorEastAsia" w:hAnsiTheme="minorEastAsia" w:eastAsiaTheme="minorEastAsia"/>
          <w:color w:val="auto"/>
          <w:sz w:val="24"/>
          <w:highlight w:val="none"/>
        </w:rPr>
      </w:pPr>
    </w:p>
    <w:p w14:paraId="23E4189E">
      <w:pPr>
        <w:spacing w:line="360" w:lineRule="auto"/>
        <w:jc w:val="center"/>
        <w:outlineLvl w:val="1"/>
        <w:rPr>
          <w:rFonts w:asciiTheme="minorEastAsia" w:hAnsiTheme="minorEastAsia" w:eastAsiaTheme="minorEastAsia"/>
          <w:b/>
          <w:color w:val="auto"/>
          <w:sz w:val="24"/>
          <w:highlight w:val="none"/>
        </w:rPr>
      </w:pPr>
      <w:bookmarkStart w:id="117" w:name="_Toc31589"/>
      <w:bookmarkStart w:id="118" w:name="_Toc28359"/>
      <w:bookmarkStart w:id="119" w:name="_Toc10341"/>
      <w:r>
        <w:rPr>
          <w:rFonts w:hint="eastAsia" w:asciiTheme="minorEastAsia" w:hAnsiTheme="minorEastAsia" w:eastAsiaTheme="minorEastAsia"/>
          <w:b/>
          <w:color w:val="auto"/>
          <w:sz w:val="24"/>
          <w:highlight w:val="none"/>
        </w:rPr>
        <w:t>十、中小企业声明函</w:t>
      </w:r>
      <w:bookmarkEnd w:id="117"/>
      <w:bookmarkEnd w:id="118"/>
      <w:bookmarkEnd w:id="119"/>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36652A2E">
      <w:pPr>
        <w:spacing w:line="360" w:lineRule="auto"/>
        <w:ind w:firstLine="435"/>
        <w:rPr>
          <w:rFonts w:cs="@仿宋_GB2312" w:asciiTheme="minorEastAsia" w:hAnsiTheme="minorEastAsia" w:eastAsiaTheme="minorEastAsia"/>
          <w:color w:val="auto"/>
          <w:kern w:val="2"/>
          <w:sz w:val="24"/>
          <w:szCs w:val="24"/>
          <w:highlight w:val="none"/>
        </w:rPr>
      </w:pPr>
      <w:r>
        <w:rPr>
          <w:rFonts w:hint="eastAsia" w:cs="@仿宋_GB2312"/>
          <w:color w:val="auto"/>
          <w:kern w:val="2"/>
          <w:sz w:val="24"/>
          <w:szCs w:val="24"/>
          <w:highlight w:val="none"/>
          <w:lang w:val="zh-CN"/>
        </w:rPr>
        <w:t xml:space="preserve">本企业对上述声明内容的真实性负责。如有虚假，将依法承担相应责任。 </w:t>
      </w: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120" w:name="_Toc9807"/>
      <w:bookmarkStart w:id="121" w:name="_Toc17813"/>
      <w:bookmarkStart w:id="122"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、残疾人福利性单位声明函</w:t>
      </w:r>
      <w:bookmarkEnd w:id="120"/>
      <w:bookmarkEnd w:id="121"/>
      <w:bookmarkEnd w:id="122"/>
    </w:p>
    <w:p w14:paraId="2640A097">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123" w:name="_Toc9052"/>
      <w:bookmarkStart w:id="124" w:name="_Toc17768"/>
      <w:bookmarkStart w:id="125" w:name="_Toc26894"/>
      <w:bookmarkStart w:id="126"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123"/>
      <w:bookmarkEnd w:id="124"/>
      <w:bookmarkEnd w:id="125"/>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26"/>
    <w:p w14:paraId="01C2ACEF">
      <w:pPr>
        <w:spacing w:line="360" w:lineRule="auto"/>
        <w:jc w:val="center"/>
        <w:outlineLvl w:val="1"/>
        <w:rPr>
          <w:rFonts w:asciiTheme="minorEastAsia" w:hAnsiTheme="minorEastAsia" w:eastAsiaTheme="minorEastAsia"/>
          <w:b/>
          <w:color w:val="auto"/>
          <w:sz w:val="24"/>
          <w:highlight w:val="none"/>
        </w:rPr>
      </w:pPr>
      <w:bookmarkStart w:id="127" w:name="_Toc23302"/>
      <w:bookmarkStart w:id="128" w:name="_Toc28645"/>
      <w:bookmarkStart w:id="129"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127"/>
      <w:bookmarkEnd w:id="128"/>
      <w:bookmarkEnd w:id="129"/>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66"/>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278"/>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50"/>
        <w:keepNext w:val="0"/>
        <w:keepLines w:val="0"/>
        <w:widowControl w:val="0"/>
        <w:suppressLineNumbers w:val="0"/>
        <w:spacing w:before="0" w:beforeAutospacing="1" w:after="120" w:afterAutospacing="0" w:line="360" w:lineRule="auto"/>
        <w:ind w:left="40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51D3D4CC">
      <w:pPr>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2972461A">
      <w:pPr>
        <w:widowControl/>
        <w:jc w:val="center"/>
        <w:outlineLvl w:val="0"/>
        <w:rPr>
          <w:b/>
          <w:bCs/>
          <w:color w:val="auto"/>
          <w:sz w:val="28"/>
          <w:highlight w:val="none"/>
        </w:rPr>
      </w:pPr>
      <w:bookmarkStart w:id="130" w:name="_Toc11787"/>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130"/>
    </w:p>
    <w:p w14:paraId="654860BF">
      <w:pPr>
        <w:spacing w:line="360" w:lineRule="auto"/>
        <w:jc w:val="center"/>
        <w:outlineLvl w:val="1"/>
        <w:rPr>
          <w:rFonts w:ascii="仿宋" w:hAnsi="仿宋" w:eastAsia="仿宋" w:cs="仿宋"/>
          <w:b/>
          <w:bCs/>
          <w:color w:val="auto"/>
          <w:sz w:val="32"/>
          <w:szCs w:val="44"/>
          <w:highlight w:val="none"/>
        </w:rPr>
      </w:pPr>
      <w:bookmarkStart w:id="131" w:name="_Toc29600"/>
      <w:bookmarkStart w:id="132" w:name="_Toc26448"/>
      <w:bookmarkStart w:id="133" w:name="_Toc2290"/>
      <w:r>
        <w:rPr>
          <w:rFonts w:hint="eastAsia" w:ascii="仿宋" w:hAnsi="仿宋" w:eastAsia="仿宋" w:cs="仿宋"/>
          <w:b/>
          <w:bCs/>
          <w:color w:val="auto"/>
          <w:sz w:val="32"/>
          <w:szCs w:val="44"/>
          <w:highlight w:val="none"/>
        </w:rPr>
        <w:t>询问函范本</w:t>
      </w:r>
      <w:bookmarkEnd w:id="131"/>
      <w:bookmarkEnd w:id="132"/>
      <w:bookmarkEnd w:id="133"/>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34" w:name="_Toc32070"/>
      <w:bookmarkStart w:id="135" w:name="_Toc8416"/>
      <w:bookmarkStart w:id="136" w:name="_Toc14234"/>
      <w:r>
        <w:rPr>
          <w:rFonts w:hint="eastAsia" w:cs="仿宋" w:asciiTheme="minorEastAsia" w:hAnsiTheme="minorEastAsia" w:eastAsiaTheme="minorEastAsia"/>
          <w:color w:val="auto"/>
          <w:sz w:val="24"/>
          <w:szCs w:val="24"/>
          <w:highlight w:val="none"/>
        </w:rPr>
        <w:t>一、(事项一)</w:t>
      </w:r>
      <w:bookmarkEnd w:id="134"/>
      <w:bookmarkEnd w:id="135"/>
      <w:bookmarkEnd w:id="136"/>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37" w:name="_Toc12628"/>
      <w:bookmarkStart w:id="138" w:name="_Toc16507"/>
      <w:bookmarkStart w:id="139" w:name="_Toc6489"/>
      <w:r>
        <w:rPr>
          <w:rFonts w:hint="eastAsia" w:cs="仿宋" w:asciiTheme="minorEastAsia" w:hAnsiTheme="minorEastAsia" w:eastAsiaTheme="minorEastAsia"/>
          <w:color w:val="auto"/>
          <w:sz w:val="24"/>
          <w:szCs w:val="24"/>
          <w:highlight w:val="none"/>
        </w:rPr>
        <w:t>二、(事项二)</w:t>
      </w:r>
      <w:bookmarkEnd w:id="137"/>
      <w:bookmarkEnd w:id="138"/>
      <w:bookmarkEnd w:id="139"/>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140" w:name="_Toc26224"/>
      <w:bookmarkStart w:id="141" w:name="_Toc16589"/>
      <w:bookmarkStart w:id="142" w:name="_Toc4923"/>
      <w:r>
        <w:rPr>
          <w:rFonts w:hint="eastAsia" w:ascii="仿宋" w:hAnsi="仿宋" w:eastAsia="仿宋" w:cs="仿宋"/>
          <w:b/>
          <w:bCs/>
          <w:color w:val="auto"/>
          <w:sz w:val="32"/>
          <w:szCs w:val="44"/>
          <w:highlight w:val="none"/>
        </w:rPr>
        <w:t>质疑函范本</w:t>
      </w:r>
      <w:bookmarkEnd w:id="140"/>
      <w:bookmarkEnd w:id="141"/>
      <w:bookmarkEnd w:id="142"/>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43" w:name="_Toc29586"/>
      <w:bookmarkStart w:id="144" w:name="_Toc3847"/>
      <w:bookmarkStart w:id="145" w:name="_Toc10663"/>
      <w:r>
        <w:rPr>
          <w:rFonts w:hint="eastAsia" w:cs="仿宋" w:asciiTheme="minorEastAsia" w:hAnsiTheme="minorEastAsia" w:eastAsiaTheme="minorEastAsia"/>
          <w:b/>
          <w:bCs/>
          <w:color w:val="auto"/>
          <w:sz w:val="24"/>
          <w:szCs w:val="24"/>
          <w:highlight w:val="none"/>
        </w:rPr>
        <w:t>一、质疑供应商基本信息</w:t>
      </w:r>
      <w:bookmarkEnd w:id="143"/>
      <w:bookmarkEnd w:id="144"/>
      <w:bookmarkEnd w:id="145"/>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6" w:name="_Toc3234"/>
      <w:bookmarkStart w:id="147" w:name="_Toc30012"/>
      <w:bookmarkStart w:id="148" w:name="_Toc19182"/>
      <w:r>
        <w:rPr>
          <w:rFonts w:hint="eastAsia" w:cs="仿宋" w:asciiTheme="minorEastAsia" w:hAnsiTheme="minorEastAsia" w:eastAsiaTheme="minorEastAsia"/>
          <w:b/>
          <w:bCs/>
          <w:color w:val="auto"/>
          <w:sz w:val="24"/>
          <w:szCs w:val="24"/>
          <w:highlight w:val="none"/>
        </w:rPr>
        <w:t>二、质疑项目基本情况</w:t>
      </w:r>
      <w:bookmarkEnd w:id="146"/>
      <w:bookmarkEnd w:id="147"/>
      <w:bookmarkEnd w:id="148"/>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9" w:name="_Toc28294"/>
      <w:bookmarkStart w:id="150" w:name="_Toc9989"/>
      <w:bookmarkStart w:id="151" w:name="_Toc21700"/>
      <w:r>
        <w:rPr>
          <w:rFonts w:hint="eastAsia" w:cs="仿宋" w:asciiTheme="minorEastAsia" w:hAnsiTheme="minorEastAsia" w:eastAsiaTheme="minorEastAsia"/>
          <w:b/>
          <w:bCs/>
          <w:color w:val="auto"/>
          <w:sz w:val="24"/>
          <w:szCs w:val="24"/>
          <w:highlight w:val="none"/>
        </w:rPr>
        <w:t>三、质疑事项具体内容</w:t>
      </w:r>
      <w:bookmarkEnd w:id="149"/>
      <w:bookmarkEnd w:id="150"/>
      <w:bookmarkEnd w:id="151"/>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52" w:name="_Toc10625"/>
      <w:bookmarkStart w:id="153" w:name="_Toc15885"/>
      <w:bookmarkStart w:id="154" w:name="_Toc19016"/>
      <w:r>
        <w:rPr>
          <w:rFonts w:hint="eastAsia" w:cs="仿宋" w:asciiTheme="minorEastAsia" w:hAnsiTheme="minorEastAsia" w:eastAsiaTheme="minorEastAsia"/>
          <w:b/>
          <w:bCs/>
          <w:color w:val="auto"/>
          <w:sz w:val="24"/>
          <w:szCs w:val="24"/>
          <w:highlight w:val="none"/>
        </w:rPr>
        <w:t>四、与质疑事项相关的质疑请求</w:t>
      </w:r>
      <w:bookmarkEnd w:id="152"/>
      <w:bookmarkEnd w:id="153"/>
      <w:bookmarkEnd w:id="154"/>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155" w:name="_Toc17684"/>
      <w:bookmarkStart w:id="156" w:name="_Toc25274"/>
      <w:bookmarkStart w:id="157" w:name="_Toc14991"/>
      <w:r>
        <w:rPr>
          <w:rFonts w:hint="eastAsia" w:asciiTheme="minorEastAsia" w:hAnsiTheme="minorEastAsia" w:eastAsiaTheme="minorEastAsia"/>
          <w:b/>
          <w:color w:val="auto"/>
          <w:sz w:val="28"/>
          <w:szCs w:val="32"/>
          <w:highlight w:val="none"/>
        </w:rPr>
        <w:t>质疑函制作说明：</w:t>
      </w:r>
      <w:bookmarkEnd w:id="155"/>
      <w:bookmarkEnd w:id="156"/>
      <w:bookmarkEnd w:id="157"/>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BFDC">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895A0">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895A0">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EC43">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63DFC">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C63DFC">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C95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2153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32153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EA09">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463FC">
                          <w:pPr>
                            <w:pStyle w:val="3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1463FC">
                    <w:pPr>
                      <w:pStyle w:val="3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6"/>
      <w:numFmt w:val="decimal"/>
      <w:suff w:val="nothing"/>
      <w:lvlText w:val="（%1）"/>
      <w:lvlJc w:val="left"/>
    </w:lvl>
  </w:abstractNum>
  <w:abstractNum w:abstractNumId="1">
    <w:nsid w:val="07FB4FF2"/>
    <w:multiLevelType w:val="multilevel"/>
    <w:tmpl w:val="07FB4FF2"/>
    <w:lvl w:ilvl="0" w:tentative="0">
      <w:start w:val="2"/>
      <w:numFmt w:val="decimal"/>
      <w:lvlText w:val="%1、_x0003_._x0004_._x0005_._x0006_._x0007_._x0008_.&#10;"/>
      <w:lvlJc w:val="left"/>
      <w:pPr>
        <w:tabs>
          <w:tab w:val="left" w:pos="2160"/>
        </w:tabs>
        <w:ind w:left="2160" w:hanging="2160"/>
      </w:pPr>
      <w:rPr>
        <w:rFonts w:hint="default" w:ascii="宋体" w:hAnsi="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4.%5.%6.%7.%8.%9."/>
      <w:lvlJc w:val="left"/>
      <w:pPr>
        <w:tabs>
          <w:tab w:val="left" w:pos="3544"/>
        </w:tabs>
        <w:ind w:left="3544" w:hanging="1800"/>
      </w:pPr>
      <w:rPr>
        <w:rFonts w:hint="default" w:ascii="宋体" w:hAnsi="宋体"/>
      </w:rPr>
    </w:lvl>
  </w:abstractNum>
  <w:abstractNum w:abstractNumId="2">
    <w:nsid w:val="097618BA"/>
    <w:multiLevelType w:val="multilevel"/>
    <w:tmpl w:val="097618BA"/>
    <w:lvl w:ilvl="0" w:tentative="0">
      <w:start w:val="3"/>
      <w:numFmt w:val="japaneseCounting"/>
      <w:lvlText w:val="第%1节"/>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7FD59E"/>
    <w:multiLevelType w:val="singleLevel"/>
    <w:tmpl w:val="467FD59E"/>
    <w:lvl w:ilvl="0" w:tentative="0">
      <w:start w:val="1"/>
      <w:numFmt w:val="decimal"/>
      <w:suff w:val="nothing"/>
      <w:lvlText w:val="（%1）"/>
      <w:lvlJc w:val="left"/>
    </w:lvl>
  </w:abstractNum>
  <w:abstractNum w:abstractNumId="4">
    <w:nsid w:val="6A55206A"/>
    <w:multiLevelType w:val="singleLevel"/>
    <w:tmpl w:val="6A55206A"/>
    <w:lvl w:ilvl="0" w:tentative="0">
      <w:start w:val="6"/>
      <w:numFmt w:val="decimal"/>
      <w:suff w:val="nothing"/>
      <w:lvlText w:val="（%1）"/>
      <w:lvlJc w:val="left"/>
    </w:lvl>
  </w:abstractNum>
  <w:abstractNum w:abstractNumId="5">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60D5ED0"/>
    <w:rsid w:val="0641566A"/>
    <w:rsid w:val="06EE74DB"/>
    <w:rsid w:val="072015CC"/>
    <w:rsid w:val="08617CF0"/>
    <w:rsid w:val="093E5132"/>
    <w:rsid w:val="099C3247"/>
    <w:rsid w:val="0B34273F"/>
    <w:rsid w:val="0B5759D8"/>
    <w:rsid w:val="0B584B6B"/>
    <w:rsid w:val="0B9A6428"/>
    <w:rsid w:val="0BC76A6E"/>
    <w:rsid w:val="0BD069A1"/>
    <w:rsid w:val="0C0B76AE"/>
    <w:rsid w:val="0C695EBF"/>
    <w:rsid w:val="0C764D16"/>
    <w:rsid w:val="0C90002F"/>
    <w:rsid w:val="0D3E7892"/>
    <w:rsid w:val="0DB72352"/>
    <w:rsid w:val="0DFC12FE"/>
    <w:rsid w:val="0DFF1A91"/>
    <w:rsid w:val="0E30091C"/>
    <w:rsid w:val="0EB116DF"/>
    <w:rsid w:val="0EB9796D"/>
    <w:rsid w:val="0ED93BBF"/>
    <w:rsid w:val="0FC76BB7"/>
    <w:rsid w:val="0FCD35C4"/>
    <w:rsid w:val="10F935A7"/>
    <w:rsid w:val="11843FEF"/>
    <w:rsid w:val="12E83133"/>
    <w:rsid w:val="13607801"/>
    <w:rsid w:val="1375778E"/>
    <w:rsid w:val="14E43199"/>
    <w:rsid w:val="16F15C51"/>
    <w:rsid w:val="17146EEB"/>
    <w:rsid w:val="18A85F98"/>
    <w:rsid w:val="18E11E1D"/>
    <w:rsid w:val="1A3302CA"/>
    <w:rsid w:val="1B291D20"/>
    <w:rsid w:val="1D015171"/>
    <w:rsid w:val="1D191BE5"/>
    <w:rsid w:val="1D3B78BE"/>
    <w:rsid w:val="1DEC70E9"/>
    <w:rsid w:val="1E0B00F8"/>
    <w:rsid w:val="1E112FC8"/>
    <w:rsid w:val="1F2E6A6D"/>
    <w:rsid w:val="206F5885"/>
    <w:rsid w:val="21326E5F"/>
    <w:rsid w:val="21A12912"/>
    <w:rsid w:val="237C1D35"/>
    <w:rsid w:val="241D3932"/>
    <w:rsid w:val="247E2DFD"/>
    <w:rsid w:val="265B0373"/>
    <w:rsid w:val="274D5052"/>
    <w:rsid w:val="27E85AF1"/>
    <w:rsid w:val="27F46626"/>
    <w:rsid w:val="288E11CC"/>
    <w:rsid w:val="28A96E2F"/>
    <w:rsid w:val="2A1534D2"/>
    <w:rsid w:val="2B5044AE"/>
    <w:rsid w:val="2B89414F"/>
    <w:rsid w:val="2D1633EB"/>
    <w:rsid w:val="2D611D48"/>
    <w:rsid w:val="2E992065"/>
    <w:rsid w:val="2EB60132"/>
    <w:rsid w:val="2F850E2A"/>
    <w:rsid w:val="2F8779B7"/>
    <w:rsid w:val="31966FB2"/>
    <w:rsid w:val="3215051D"/>
    <w:rsid w:val="34152599"/>
    <w:rsid w:val="3544508A"/>
    <w:rsid w:val="36AD04C3"/>
    <w:rsid w:val="36E71BB0"/>
    <w:rsid w:val="385414FE"/>
    <w:rsid w:val="38CD4FE1"/>
    <w:rsid w:val="3B5006E0"/>
    <w:rsid w:val="3C2546B9"/>
    <w:rsid w:val="3C9227B9"/>
    <w:rsid w:val="3E1715D2"/>
    <w:rsid w:val="40494A1B"/>
    <w:rsid w:val="408D59ED"/>
    <w:rsid w:val="40B54BA9"/>
    <w:rsid w:val="42781F97"/>
    <w:rsid w:val="43406525"/>
    <w:rsid w:val="44CC5046"/>
    <w:rsid w:val="44F243AD"/>
    <w:rsid w:val="45B649C6"/>
    <w:rsid w:val="46D629D1"/>
    <w:rsid w:val="47C27D6C"/>
    <w:rsid w:val="4838270D"/>
    <w:rsid w:val="486E253B"/>
    <w:rsid w:val="48EC3373"/>
    <w:rsid w:val="48F007C1"/>
    <w:rsid w:val="493B64BB"/>
    <w:rsid w:val="495E0E6D"/>
    <w:rsid w:val="49CD7090"/>
    <w:rsid w:val="49D55251"/>
    <w:rsid w:val="4A7E7665"/>
    <w:rsid w:val="4BE87A98"/>
    <w:rsid w:val="4C1743E7"/>
    <w:rsid w:val="4C2E43AC"/>
    <w:rsid w:val="4E616C92"/>
    <w:rsid w:val="4E6F2E5D"/>
    <w:rsid w:val="4F9B25B3"/>
    <w:rsid w:val="502B1AD6"/>
    <w:rsid w:val="508A5A0C"/>
    <w:rsid w:val="50B13DEA"/>
    <w:rsid w:val="50B51734"/>
    <w:rsid w:val="5407371F"/>
    <w:rsid w:val="54572102"/>
    <w:rsid w:val="55076EDB"/>
    <w:rsid w:val="557F62EE"/>
    <w:rsid w:val="565019E7"/>
    <w:rsid w:val="56861129"/>
    <w:rsid w:val="569861B6"/>
    <w:rsid w:val="56B6493F"/>
    <w:rsid w:val="56D26221"/>
    <w:rsid w:val="5809250B"/>
    <w:rsid w:val="58946959"/>
    <w:rsid w:val="589E1721"/>
    <w:rsid w:val="58A83101"/>
    <w:rsid w:val="5A5113C2"/>
    <w:rsid w:val="5AB403B3"/>
    <w:rsid w:val="5C8F7148"/>
    <w:rsid w:val="5D5B355A"/>
    <w:rsid w:val="5D663C6C"/>
    <w:rsid w:val="5D8C4430"/>
    <w:rsid w:val="5F6103C2"/>
    <w:rsid w:val="5FCD130C"/>
    <w:rsid w:val="5FD07FE9"/>
    <w:rsid w:val="60613CC2"/>
    <w:rsid w:val="61463747"/>
    <w:rsid w:val="61737CE0"/>
    <w:rsid w:val="617A62BB"/>
    <w:rsid w:val="61FF434A"/>
    <w:rsid w:val="62450E0A"/>
    <w:rsid w:val="6270505E"/>
    <w:rsid w:val="62A2790D"/>
    <w:rsid w:val="62EB49FC"/>
    <w:rsid w:val="632B05B6"/>
    <w:rsid w:val="63D905AD"/>
    <w:rsid w:val="645F3309"/>
    <w:rsid w:val="6461518D"/>
    <w:rsid w:val="647A03AB"/>
    <w:rsid w:val="652674EA"/>
    <w:rsid w:val="6539612E"/>
    <w:rsid w:val="65B46500"/>
    <w:rsid w:val="66472BB5"/>
    <w:rsid w:val="66E2747D"/>
    <w:rsid w:val="66F7550A"/>
    <w:rsid w:val="673047EC"/>
    <w:rsid w:val="6833421D"/>
    <w:rsid w:val="683B31A6"/>
    <w:rsid w:val="6A4B69A3"/>
    <w:rsid w:val="6A5128C6"/>
    <w:rsid w:val="6A9874AE"/>
    <w:rsid w:val="6AAD1A41"/>
    <w:rsid w:val="6B9C347D"/>
    <w:rsid w:val="6BAC18E9"/>
    <w:rsid w:val="6D2F1B21"/>
    <w:rsid w:val="6E4C0944"/>
    <w:rsid w:val="6E5F172B"/>
    <w:rsid w:val="6F5D0B2F"/>
    <w:rsid w:val="6F6117F5"/>
    <w:rsid w:val="6F84274A"/>
    <w:rsid w:val="6FB77A65"/>
    <w:rsid w:val="6FBE314B"/>
    <w:rsid w:val="6FDC216E"/>
    <w:rsid w:val="70217AAF"/>
    <w:rsid w:val="70A0444C"/>
    <w:rsid w:val="71E7396A"/>
    <w:rsid w:val="74FC2405"/>
    <w:rsid w:val="777C5D46"/>
    <w:rsid w:val="78373BAC"/>
    <w:rsid w:val="78D4376C"/>
    <w:rsid w:val="79775D93"/>
    <w:rsid w:val="799037A5"/>
    <w:rsid w:val="799B26EC"/>
    <w:rsid w:val="79D17E24"/>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102"/>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qFormat/>
    <w:uiPriority w:val="99"/>
  </w:style>
  <w:style w:type="character" w:styleId="63">
    <w:name w:val="HTML Typewriter"/>
    <w:basedOn w:val="57"/>
    <w:semiHidden/>
    <w:unhideWhenUsed/>
    <w:qFormat/>
    <w:uiPriority w:val="99"/>
    <w:rPr>
      <w:rFonts w:hint="default" w:ascii="monospace" w:hAnsi="monospace" w:eastAsia="monospace" w:cs="monospace"/>
      <w:sz w:val="20"/>
    </w:rPr>
  </w:style>
  <w:style w:type="character" w:styleId="64">
    <w:name w:val="HTML Acronym"/>
    <w:basedOn w:val="57"/>
    <w:semiHidden/>
    <w:unhideWhenUsed/>
    <w:qFormat/>
    <w:uiPriority w:val="99"/>
    <w:rPr>
      <w:rFonts w:ascii="ActionIcon ! important" w:hAnsi="ActionIcon ! important" w:eastAsia="ActionIcon ! important" w:cs="ActionIcon ! important"/>
      <w:vanish/>
    </w:rPr>
  </w:style>
  <w:style w:type="character" w:styleId="65">
    <w:name w:val="HTML Variable"/>
    <w:basedOn w:val="57"/>
    <w:semiHidden/>
    <w:unhideWhenUsed/>
    <w:qFormat/>
    <w:uiPriority w:val="99"/>
    <w:rPr>
      <w:vanish/>
    </w:rPr>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qFormat/>
    <w:uiPriority w:val="99"/>
    <w:rPr>
      <w:rFonts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qFormat/>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74">
    <w:name w:val="批注框文本 Char"/>
    <w:basedOn w:val="57"/>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7"/>
    <w:link w:val="34"/>
    <w:autoRedefine/>
    <w:qFormat/>
    <w:uiPriority w:val="99"/>
    <w:rPr>
      <w:rFonts w:ascii="@仿宋_GB2312" w:hAnsi="@仿宋_GB2312" w:eastAsia="@仿宋_GB2312" w:cs="@仿宋_GB2312"/>
      <w:sz w:val="18"/>
      <w:szCs w:val="18"/>
    </w:rPr>
  </w:style>
  <w:style w:type="character" w:customStyle="1" w:styleId="79">
    <w:name w:val="页脚 Char"/>
    <w:basedOn w:val="57"/>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7"/>
    <w:autoRedefine/>
    <w:semiHidden/>
    <w:qFormat/>
    <w:uiPriority w:val="99"/>
    <w:rPr>
      <w:rFonts w:hAnsi="Courier New" w:cs="Courier New" w:asciiTheme="minorEastAsia"/>
      <w:szCs w:val="20"/>
    </w:rPr>
  </w:style>
  <w:style w:type="character" w:customStyle="1" w:styleId="82">
    <w:name w:val="未处理的提及1"/>
    <w:basedOn w:val="57"/>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7"/>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7"/>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99"/>
    <w:rPr>
      <w:rFonts w:ascii="Arial" w:hAnsi="Arial" w:eastAsia="黑体" w:cs="Arial"/>
      <w:szCs w:val="20"/>
    </w:rPr>
  </w:style>
  <w:style w:type="character" w:customStyle="1" w:styleId="92">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7"/>
    <w:link w:val="4"/>
    <w:autoRedefine/>
    <w:qFormat/>
    <w:uiPriority w:val="0"/>
    <w:rPr>
      <w:rFonts w:ascii="@仿宋_GB2312" w:hAnsi="@仿宋_GB2312" w:eastAsia="@仿宋_GB2312" w:cs="@仿宋_GB2312"/>
      <w:b/>
      <w:bCs/>
      <w:sz w:val="32"/>
      <w:szCs w:val="32"/>
    </w:rPr>
  </w:style>
  <w:style w:type="character" w:customStyle="1" w:styleId="95">
    <w:name w:val="fontstyle01"/>
    <w:basedOn w:val="57"/>
    <w:autoRedefine/>
    <w:qFormat/>
    <w:uiPriority w:val="0"/>
    <w:rPr>
      <w:rFonts w:hint="eastAsia" w:ascii="宋体" w:hAnsi="宋体" w:eastAsia="宋体"/>
      <w:color w:val="000000"/>
      <w:sz w:val="22"/>
      <w:szCs w:val="22"/>
    </w:rPr>
  </w:style>
  <w:style w:type="character" w:customStyle="1" w:styleId="96">
    <w:name w:val="fontstyle21"/>
    <w:basedOn w:val="57"/>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2"/>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7"/>
    <w:link w:val="9"/>
    <w:autoRedefine/>
    <w:qFormat/>
    <w:uiPriority w:val="0"/>
    <w:rPr>
      <w:rFonts w:eastAsia="黑体" w:cs="Times New Roman"/>
      <w:kern w:val="2"/>
      <w:sz w:val="32"/>
      <w:szCs w:val="32"/>
      <w:lang w:val="zh-CN" w:eastAsia="zh-CN"/>
    </w:rPr>
  </w:style>
  <w:style w:type="character" w:customStyle="1" w:styleId="110">
    <w:name w:val="标题 9 Char"/>
    <w:basedOn w:val="57"/>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7"/>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1"/>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4"/>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4"/>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16"/>
    <w:basedOn w:val="57"/>
    <w:qFormat/>
    <w:uiPriority w:val="0"/>
    <w:rPr>
      <w:rFonts w:hint="default" w:ascii="Times New Roman" w:hAnsi="Times New Roman" w:cs="Times New Roman"/>
      <w:color w:val="0000FF"/>
      <w:u w:val="single"/>
    </w:rPr>
  </w:style>
  <w:style w:type="paragraph" w:customStyle="1" w:styleId="279">
    <w:name w:val="正文文字 8"/>
    <w:basedOn w:val="1"/>
    <w:next w:val="1"/>
    <w:qFormat/>
    <w:uiPriority w:val="0"/>
    <w:pPr>
      <w:ind w:left="240"/>
    </w:pPr>
    <w:rPr>
      <w:sz w:val="16"/>
    </w:rPr>
  </w:style>
  <w:style w:type="paragraph" w:customStyle="1" w:styleId="280">
    <w:name w:val="样式 ！正文 + 首行缩进:  2 字符"/>
    <w:basedOn w:val="1"/>
    <w:qFormat/>
    <w:uiPriority w:val="0"/>
    <w:pPr>
      <w:ind w:firstLine="480" w:firstLineChars="200"/>
    </w:pPr>
    <w:rPr>
      <w:rFonts w:hint="eastAsia" w:ascii="Arial" w:hAnsi="Arial" w:cs="宋体"/>
    </w:rPr>
  </w:style>
  <w:style w:type="character" w:customStyle="1" w:styleId="281">
    <w:name w:val="hover"/>
    <w:basedOn w:val="57"/>
    <w:qFormat/>
    <w:uiPriority w:val="0"/>
  </w:style>
  <w:style w:type="character" w:customStyle="1" w:styleId="282">
    <w:name w:val="hover1"/>
    <w:basedOn w:val="57"/>
    <w:qFormat/>
    <w:uiPriority w:val="0"/>
    <w:rPr>
      <w:color w:val="2590EB"/>
      <w:shd w:val="clear" w:fill="E9F4FD"/>
    </w:rPr>
  </w:style>
  <w:style w:type="character" w:customStyle="1" w:styleId="283">
    <w:name w:val="hover2"/>
    <w:basedOn w:val="57"/>
    <w:qFormat/>
    <w:uiPriority w:val="0"/>
    <w:rPr>
      <w:color w:val="2590EB"/>
    </w:rPr>
  </w:style>
  <w:style w:type="character" w:customStyle="1" w:styleId="284">
    <w:name w:val="hover3"/>
    <w:basedOn w:val="57"/>
    <w:qFormat/>
    <w:uiPriority w:val="0"/>
    <w:rPr>
      <w:color w:val="2590EB"/>
    </w:rPr>
  </w:style>
  <w:style w:type="character" w:customStyle="1" w:styleId="285">
    <w:name w:val="mini-outputtext1"/>
    <w:basedOn w:val="57"/>
    <w:qFormat/>
    <w:uiPriority w:val="0"/>
  </w:style>
  <w:style w:type="character" w:customStyle="1" w:styleId="286">
    <w:name w:val="fontstyle31"/>
    <w:autoRedefine/>
    <w:qFormat/>
    <w:uiPriority w:val="0"/>
    <w:rPr>
      <w:rFonts w:hint="default" w:ascii="Times New Roman" w:hAnsi="Times New Roman" w:cs="Times New Roman"/>
      <w:color w:val="000000"/>
      <w:sz w:val="24"/>
      <w:szCs w:val="24"/>
    </w:rPr>
  </w:style>
  <w:style w:type="paragraph" w:customStyle="1" w:styleId="287">
    <w:name w:val=" Char Char Char Char Char Char Char Char Char Char Char Char Char"/>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80</Pages>
  <Words>2755</Words>
  <Characters>3151</Characters>
  <Lines>451</Lines>
  <Paragraphs>127</Paragraphs>
  <TotalTime>27</TotalTime>
  <ScaleCrop>false</ScaleCrop>
  <LinksUpToDate>false</LinksUpToDate>
  <CharactersWithSpaces>3274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Pim Pom丶</cp:lastModifiedBy>
  <cp:lastPrinted>2026-02-13T02:34:00Z</cp:lastPrinted>
  <dcterms:modified xsi:type="dcterms:W3CDTF">2026-03-24T01:25:32Z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456A8E0987814F0689620C34DD97C5FE_12</vt:lpwstr>
  </property>
  <property fmtid="{D5CDD505-2E9C-101B-9397-08002B2CF9AE}" pid="4" name="KSOTemplateDocerSaveRecord">
    <vt:lpwstr>eyJoZGlkIjoiOTk1OGJkZDZlMmJiZjgxZThhZWQ4YzE0YWIxYTUyMmQiLCJ1c2VySWQiOiI0MDkyMjI1MTkifQ==</vt:lpwstr>
  </property>
</Properties>
</file>