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961B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p>
    <w:p w14:paraId="18DAA561">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p>
    <w:p w14:paraId="5851E150">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bookmarkStart w:id="0" w:name="_Hlk9544796"/>
      <w:r>
        <w:rPr>
          <w:rFonts w:hint="eastAsia" w:asciiTheme="minorEastAsia" w:hAnsiTheme="minorEastAsia" w:eastAsiaTheme="minorEastAsia"/>
          <w:b/>
          <w:bCs/>
          <w:color w:val="auto"/>
          <w:sz w:val="52"/>
          <w:szCs w:val="52"/>
        </w:rPr>
        <w:t>安徽省政府采购项目</w:t>
      </w:r>
    </w:p>
    <w:p w14:paraId="0FDC1A4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r>
        <w:rPr>
          <w:rFonts w:hint="eastAsia" w:asciiTheme="minorEastAsia" w:hAnsiTheme="minorEastAsia" w:eastAsiaTheme="minorEastAsia"/>
          <w:b/>
          <w:bCs/>
          <w:color w:val="auto"/>
          <w:sz w:val="52"/>
          <w:szCs w:val="52"/>
        </w:rPr>
        <w:t>询价通知书示范文本（货物类）</w:t>
      </w:r>
    </w:p>
    <w:bookmarkEnd w:id="0"/>
    <w:p w14:paraId="2BA3405C">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r>
        <w:rPr>
          <w:rFonts w:hint="eastAsia" w:asciiTheme="minorEastAsia" w:hAnsiTheme="minorEastAsia" w:eastAsiaTheme="minorEastAsia"/>
          <w:b/>
          <w:bCs/>
          <w:color w:val="auto"/>
          <w:sz w:val="52"/>
          <w:szCs w:val="52"/>
        </w:rPr>
        <w:t>（2024年版）</w:t>
      </w:r>
    </w:p>
    <w:p w14:paraId="71277AF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78ABBD46">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0B80F994">
      <w:pPr>
        <w:pStyle w:val="2"/>
        <w:rPr>
          <w:rFonts w:asciiTheme="minorEastAsia" w:hAnsiTheme="minorEastAsia" w:eastAsiaTheme="minorEastAsia"/>
          <w:b/>
          <w:bCs/>
          <w:color w:val="auto"/>
          <w:sz w:val="44"/>
          <w:szCs w:val="44"/>
        </w:rPr>
      </w:pPr>
    </w:p>
    <w:p w14:paraId="0F6DB3E5"/>
    <w:p w14:paraId="0BFFF10E">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2D9A790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40AD22A1">
      <w:pPr>
        <w:tabs>
          <w:tab w:val="left" w:pos="2410"/>
        </w:tabs>
        <w:autoSpaceDE w:val="0"/>
        <w:autoSpaceDN w:val="0"/>
        <w:adjustRightInd w:val="0"/>
        <w:snapToGrid w:val="0"/>
        <w:spacing w:line="360" w:lineRule="auto"/>
        <w:ind w:firstLine="723" w:firstLineChars="200"/>
        <w:rPr>
          <w:rFonts w:hint="default" w:asciiTheme="minorEastAsia" w:hAnsiTheme="minorEastAsia" w:eastAsiaTheme="minorEastAsia"/>
          <w:b/>
          <w:color w:val="auto"/>
          <w:spacing w:val="20"/>
          <w:kern w:val="0"/>
          <w:sz w:val="32"/>
          <w:szCs w:val="32"/>
          <w:lang w:val="en-US" w:eastAsia="zh-CN"/>
        </w:rPr>
      </w:pPr>
      <w:r>
        <w:rPr>
          <w:rFonts w:hint="eastAsia" w:asciiTheme="minorEastAsia" w:hAnsiTheme="minorEastAsia" w:eastAsiaTheme="minorEastAsia"/>
          <w:b/>
          <w:color w:val="auto"/>
          <w:spacing w:val="20"/>
          <w:kern w:val="0"/>
          <w:sz w:val="32"/>
          <w:szCs w:val="32"/>
        </w:rPr>
        <w:t>项目名称：</w:t>
      </w:r>
      <w:r>
        <w:rPr>
          <w:rFonts w:hint="eastAsia" w:asciiTheme="minorEastAsia" w:hAnsiTheme="minorEastAsia" w:eastAsiaTheme="minorEastAsia"/>
          <w:b/>
          <w:color w:val="auto"/>
          <w:sz w:val="36"/>
          <w:u w:val="single"/>
          <w:lang w:eastAsia="zh-CN"/>
        </w:rPr>
        <w:t>应急通信装备保障车辆购置项目（</w:t>
      </w:r>
      <w:r>
        <w:rPr>
          <w:rFonts w:hint="eastAsia" w:asciiTheme="minorEastAsia" w:hAnsiTheme="minorEastAsia" w:eastAsiaTheme="minorEastAsia"/>
          <w:b/>
          <w:color w:val="auto"/>
          <w:sz w:val="36"/>
          <w:u w:val="single"/>
          <w:lang w:val="en-US" w:eastAsia="zh-CN"/>
        </w:rPr>
        <w:t>二次）</w:t>
      </w:r>
    </w:p>
    <w:p w14:paraId="323627E9">
      <w:pPr>
        <w:tabs>
          <w:tab w:val="left" w:pos="2410"/>
        </w:tabs>
        <w:autoSpaceDE w:val="0"/>
        <w:autoSpaceDN w:val="0"/>
        <w:adjustRightInd w:val="0"/>
        <w:snapToGrid w:val="0"/>
        <w:spacing w:line="360" w:lineRule="auto"/>
        <w:ind w:firstLine="723" w:firstLineChars="200"/>
        <w:rPr>
          <w:rFonts w:hint="default" w:asciiTheme="minorEastAsia" w:hAnsiTheme="minorEastAsia" w:eastAsiaTheme="minorEastAsia"/>
          <w:b/>
          <w:color w:val="auto"/>
          <w:sz w:val="36"/>
          <w:u w:val="single"/>
          <w:lang w:val="en-US" w:eastAsia="zh-CN"/>
        </w:rPr>
      </w:pPr>
      <w:r>
        <w:rPr>
          <w:rFonts w:hint="eastAsia" w:asciiTheme="minorEastAsia" w:hAnsiTheme="minorEastAsia" w:eastAsiaTheme="minorEastAsia"/>
          <w:b/>
          <w:color w:val="auto"/>
          <w:spacing w:val="20"/>
          <w:kern w:val="0"/>
          <w:sz w:val="32"/>
          <w:szCs w:val="32"/>
        </w:rPr>
        <w:t>项目编号：</w:t>
      </w:r>
      <w:r>
        <w:rPr>
          <w:rFonts w:hint="default" w:asciiTheme="minorEastAsia" w:hAnsiTheme="minorEastAsia" w:eastAsiaTheme="minorEastAsia"/>
          <w:b/>
          <w:color w:val="auto"/>
          <w:sz w:val="36"/>
          <w:u w:val="single"/>
          <w:lang w:eastAsia="zh-CN"/>
        </w:rPr>
        <w:t>czsjcg202509-016</w:t>
      </w:r>
    </w:p>
    <w:p w14:paraId="0226E985">
      <w:pPr>
        <w:tabs>
          <w:tab w:val="left" w:pos="2410"/>
        </w:tabs>
        <w:autoSpaceDE w:val="0"/>
        <w:autoSpaceDN w:val="0"/>
        <w:adjustRightInd w:val="0"/>
        <w:snapToGrid w:val="0"/>
        <w:spacing w:line="360" w:lineRule="auto"/>
        <w:ind w:firstLine="723" w:firstLineChars="200"/>
        <w:rPr>
          <w:rFonts w:hint="eastAsia" w:asciiTheme="minorEastAsia" w:hAnsiTheme="minorEastAsia" w:eastAsiaTheme="minorEastAsia"/>
          <w:b/>
          <w:color w:val="auto"/>
          <w:sz w:val="36"/>
          <w:u w:val="single"/>
          <w:lang w:eastAsia="zh-CN"/>
        </w:rPr>
      </w:pPr>
      <w:r>
        <w:rPr>
          <w:rFonts w:hint="eastAsia" w:asciiTheme="minorEastAsia" w:hAnsiTheme="minorEastAsia" w:eastAsiaTheme="minorEastAsia"/>
          <w:b/>
          <w:color w:val="auto"/>
          <w:spacing w:val="20"/>
          <w:kern w:val="0"/>
          <w:sz w:val="32"/>
          <w:szCs w:val="32"/>
        </w:rPr>
        <w:t>采 购 人：</w:t>
      </w:r>
      <w:r>
        <w:rPr>
          <w:rFonts w:hint="eastAsia" w:asciiTheme="minorEastAsia" w:hAnsiTheme="minorEastAsia" w:eastAsiaTheme="minorEastAsia"/>
          <w:b/>
          <w:color w:val="auto"/>
          <w:sz w:val="36"/>
          <w:u w:val="single"/>
          <w:lang w:eastAsia="zh-CN"/>
        </w:rPr>
        <w:t>滁州市应急管理局</w:t>
      </w:r>
    </w:p>
    <w:p w14:paraId="690E158C">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rPr>
      </w:pPr>
      <w:r>
        <w:rPr>
          <w:rFonts w:hint="eastAsia" w:asciiTheme="minorEastAsia" w:hAnsiTheme="minorEastAsia" w:eastAsiaTheme="minorEastAsia"/>
          <w:b/>
          <w:color w:val="auto"/>
          <w:spacing w:val="20"/>
          <w:kern w:val="0"/>
          <w:sz w:val="32"/>
          <w:szCs w:val="32"/>
        </w:rPr>
        <w:t>采购代理机构：</w:t>
      </w:r>
      <w:r>
        <w:rPr>
          <w:rFonts w:hint="eastAsia" w:asciiTheme="minorEastAsia" w:hAnsiTheme="minorEastAsia" w:eastAsiaTheme="minorEastAsia"/>
          <w:b/>
          <w:color w:val="auto"/>
          <w:sz w:val="36"/>
          <w:u w:val="single"/>
        </w:rPr>
        <w:t xml:space="preserve">滁州市政府采购中心 </w:t>
      </w:r>
    </w:p>
    <w:p w14:paraId="0C38F9BF">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199E3F2F">
      <w:pPr>
        <w:tabs>
          <w:tab w:val="left" w:pos="2410"/>
        </w:tabs>
        <w:autoSpaceDE w:val="0"/>
        <w:autoSpaceDN w:val="0"/>
        <w:adjustRightInd w:val="0"/>
        <w:snapToGrid w:val="0"/>
        <w:spacing w:line="360" w:lineRule="auto"/>
        <w:ind w:firstLine="722"/>
        <w:jc w:val="center"/>
        <w:rPr>
          <w:rFonts w:asciiTheme="minorEastAsia" w:hAnsiTheme="minorEastAsia" w:eastAsiaTheme="minorEastAsia"/>
          <w:b/>
          <w:color w:val="auto"/>
          <w:sz w:val="36"/>
        </w:rPr>
      </w:pPr>
      <w:r>
        <w:rPr>
          <w:rFonts w:hint="eastAsia" w:asciiTheme="minorEastAsia" w:hAnsiTheme="minorEastAsia" w:eastAsiaTheme="minorEastAsia"/>
          <w:b/>
          <w:color w:val="auto"/>
          <w:sz w:val="36"/>
          <w:u w:val="single"/>
        </w:rPr>
        <w:t xml:space="preserve">2025 </w:t>
      </w:r>
      <w:r>
        <w:rPr>
          <w:rFonts w:hint="eastAsia" w:asciiTheme="minorEastAsia" w:hAnsiTheme="minorEastAsia" w:eastAsiaTheme="minorEastAsia"/>
          <w:b/>
          <w:color w:val="auto"/>
          <w:sz w:val="36"/>
        </w:rPr>
        <w:t>年</w:t>
      </w:r>
      <w:r>
        <w:rPr>
          <w:rFonts w:hint="eastAsia" w:asciiTheme="minorEastAsia" w:hAnsiTheme="minorEastAsia" w:eastAsiaTheme="minorEastAsia"/>
          <w:b/>
          <w:color w:val="auto"/>
          <w:sz w:val="36"/>
          <w:u w:val="single"/>
        </w:rPr>
        <w:t xml:space="preserve"> </w:t>
      </w:r>
      <w:r>
        <w:rPr>
          <w:rFonts w:hint="eastAsia" w:asciiTheme="minorEastAsia" w:hAnsiTheme="minorEastAsia" w:eastAsiaTheme="minorEastAsia"/>
          <w:b/>
          <w:color w:val="auto"/>
          <w:sz w:val="36"/>
          <w:u w:val="single"/>
          <w:lang w:val="en-US" w:eastAsia="zh-CN"/>
        </w:rPr>
        <w:t>9</w:t>
      </w:r>
      <w:r>
        <w:rPr>
          <w:rFonts w:hint="eastAsia" w:asciiTheme="minorEastAsia" w:hAnsiTheme="minorEastAsia" w:eastAsiaTheme="minorEastAsia"/>
          <w:b/>
          <w:color w:val="auto"/>
          <w:sz w:val="36"/>
          <w:u w:val="single"/>
        </w:rPr>
        <w:t xml:space="preserve"> </w:t>
      </w:r>
      <w:r>
        <w:rPr>
          <w:rFonts w:hint="eastAsia" w:asciiTheme="minorEastAsia" w:hAnsiTheme="minorEastAsia" w:eastAsiaTheme="minorEastAsia"/>
          <w:b/>
          <w:color w:val="auto"/>
          <w:sz w:val="36"/>
        </w:rPr>
        <w:t>月</w:t>
      </w:r>
      <w:r>
        <w:rPr>
          <w:rFonts w:asciiTheme="minorEastAsia" w:hAnsiTheme="minorEastAsia" w:eastAsiaTheme="minorEastAsia"/>
          <w:b/>
          <w:color w:val="auto"/>
          <w:sz w:val="36"/>
        </w:rPr>
        <w:br w:type="page"/>
      </w:r>
    </w:p>
    <w:p w14:paraId="1E061AE7">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rPr>
      </w:pPr>
      <w:r>
        <w:rPr>
          <w:rFonts w:hint="eastAsia" w:asciiTheme="minorEastAsia" w:hAnsiTheme="minorEastAsia" w:eastAsiaTheme="minorEastAsia"/>
          <w:b/>
          <w:color w:val="auto"/>
          <w:sz w:val="28"/>
        </w:rPr>
        <w:t>目  录</w:t>
      </w:r>
    </w:p>
    <w:p w14:paraId="3D660BC1">
      <w:pPr>
        <w:pStyle w:val="19"/>
        <w:tabs>
          <w:tab w:val="right" w:leader="dot" w:pos="8279"/>
        </w:tabs>
        <w:rPr>
          <w:color w:val="auto"/>
        </w:rPr>
      </w:pPr>
      <w:r>
        <w:rPr>
          <w:rFonts w:asciiTheme="minorEastAsia" w:hAnsiTheme="minorEastAsia"/>
          <w:b/>
          <w:bCs/>
          <w:color w:val="auto"/>
          <w:sz w:val="24"/>
          <w:szCs w:val="24"/>
        </w:rPr>
        <w:fldChar w:fldCharType="begin"/>
      </w:r>
      <w:r>
        <w:rPr>
          <w:rFonts w:asciiTheme="minorEastAsia" w:hAnsiTheme="minorEastAsia"/>
          <w:b/>
          <w:bCs/>
          <w:color w:val="auto"/>
          <w:sz w:val="24"/>
          <w:szCs w:val="24"/>
        </w:rPr>
        <w:instrText xml:space="preserve"> </w:instrText>
      </w:r>
      <w:r>
        <w:rPr>
          <w:rFonts w:hint="eastAsia" w:asciiTheme="minorEastAsia" w:hAnsiTheme="minorEastAsia"/>
          <w:b/>
          <w:bCs/>
          <w:color w:val="auto"/>
          <w:sz w:val="24"/>
          <w:szCs w:val="24"/>
        </w:rPr>
        <w:instrText xml:space="preserve">TOC \o "1-2" \h \z \u</w:instrText>
      </w:r>
      <w:r>
        <w:rPr>
          <w:rFonts w:asciiTheme="minorEastAsia" w:hAnsiTheme="minorEastAsia"/>
          <w:b/>
          <w:bCs/>
          <w:color w:val="auto"/>
          <w:sz w:val="24"/>
          <w:szCs w:val="24"/>
        </w:rPr>
        <w:instrText xml:space="preserve"> </w:instrText>
      </w:r>
      <w:r>
        <w:rPr>
          <w:rFonts w:asciiTheme="minorEastAsia" w:hAnsiTheme="minorEastAsia"/>
          <w:b/>
          <w:bCs/>
          <w:color w:val="auto"/>
          <w:sz w:val="24"/>
          <w:szCs w:val="24"/>
        </w:rPr>
        <w:fldChar w:fldCharType="separate"/>
      </w:r>
      <w:r>
        <w:rPr>
          <w:color w:val="auto"/>
        </w:rPr>
        <w:fldChar w:fldCharType="begin"/>
      </w:r>
      <w:r>
        <w:rPr>
          <w:color w:val="auto"/>
        </w:rPr>
        <w:instrText xml:space="preserve"> HYPERLINK \l "_Toc17729" </w:instrText>
      </w:r>
      <w:r>
        <w:rPr>
          <w:color w:val="auto"/>
        </w:rPr>
        <w:fldChar w:fldCharType="separate"/>
      </w:r>
      <w:r>
        <w:rPr>
          <w:rFonts w:hint="eastAsia" w:asciiTheme="minorEastAsia" w:hAnsiTheme="minorEastAsia"/>
          <w:color w:val="auto"/>
        </w:rPr>
        <w:t xml:space="preserve">第一章 </w:t>
      </w:r>
      <w:r>
        <w:rPr>
          <w:rFonts w:asciiTheme="minorEastAsia" w:hAnsiTheme="minorEastAsia"/>
          <w:color w:val="auto"/>
        </w:rPr>
        <w:t xml:space="preserve"> </w:t>
      </w:r>
      <w:r>
        <w:rPr>
          <w:rFonts w:hint="eastAsia" w:asciiTheme="minorEastAsia" w:hAnsiTheme="minorEastAsia"/>
          <w:color w:val="auto"/>
        </w:rPr>
        <w:t>询价邀请</w:t>
      </w:r>
      <w:r>
        <w:rPr>
          <w:color w:val="auto"/>
        </w:rPr>
        <w:tab/>
      </w:r>
      <w:r>
        <w:rPr>
          <w:rFonts w:hint="eastAsia"/>
          <w:color w:val="auto"/>
        </w:rPr>
        <w:t>1</w:t>
      </w:r>
      <w:r>
        <w:rPr>
          <w:rFonts w:hint="eastAsia"/>
          <w:color w:val="auto"/>
        </w:rPr>
        <w:fldChar w:fldCharType="end"/>
      </w:r>
    </w:p>
    <w:p w14:paraId="39FCA9D7">
      <w:pPr>
        <w:pStyle w:val="19"/>
        <w:tabs>
          <w:tab w:val="right" w:leader="dot" w:pos="8279"/>
        </w:tabs>
        <w:rPr>
          <w:color w:val="auto"/>
        </w:rPr>
      </w:pPr>
      <w:r>
        <w:rPr>
          <w:color w:val="auto"/>
        </w:rPr>
        <w:fldChar w:fldCharType="begin"/>
      </w:r>
      <w:r>
        <w:rPr>
          <w:color w:val="auto"/>
        </w:rPr>
        <w:instrText xml:space="preserve"> HYPERLINK \l "_Toc3199" </w:instrText>
      </w:r>
      <w:r>
        <w:rPr>
          <w:color w:val="auto"/>
        </w:rPr>
        <w:fldChar w:fldCharType="separate"/>
      </w:r>
      <w:r>
        <w:rPr>
          <w:rFonts w:hint="eastAsia" w:asciiTheme="minorEastAsia" w:hAnsiTheme="minorEastAsia"/>
          <w:color w:val="auto"/>
        </w:rPr>
        <w:t>第二章</w:t>
      </w:r>
      <w:r>
        <w:rPr>
          <w:rFonts w:asciiTheme="minorEastAsia" w:hAnsiTheme="minorEastAsia"/>
          <w:color w:val="auto"/>
        </w:rPr>
        <w:t xml:space="preserve"> </w:t>
      </w:r>
      <w:r>
        <w:rPr>
          <w:rFonts w:hint="eastAsia" w:asciiTheme="minorEastAsia" w:hAnsiTheme="minorEastAsia"/>
          <w:color w:val="auto"/>
        </w:rPr>
        <w:t xml:space="preserve"> 供应商</w:t>
      </w:r>
      <w:r>
        <w:rPr>
          <w:rFonts w:asciiTheme="minorEastAsia" w:hAnsiTheme="minorEastAsia"/>
          <w:color w:val="auto"/>
        </w:rPr>
        <w:t>须知</w:t>
      </w:r>
      <w:r>
        <w:rPr>
          <w:color w:val="auto"/>
        </w:rPr>
        <w:tab/>
      </w:r>
      <w:r>
        <w:rPr>
          <w:rFonts w:hint="eastAsia"/>
          <w:color w:val="auto"/>
          <w:lang w:val="en-US" w:eastAsia="zh-CN"/>
        </w:rPr>
        <w:t>6</w:t>
      </w:r>
      <w:r>
        <w:rPr>
          <w:rFonts w:hint="eastAsia"/>
          <w:color w:val="auto"/>
        </w:rPr>
        <w:fldChar w:fldCharType="end"/>
      </w:r>
    </w:p>
    <w:p w14:paraId="6AA34812">
      <w:pPr>
        <w:pStyle w:val="19"/>
        <w:tabs>
          <w:tab w:val="right" w:leader="dot" w:pos="8279"/>
        </w:tabs>
        <w:rPr>
          <w:rFonts w:hint="eastAsia" w:asciiTheme="minorEastAsia" w:hAnsiTheme="minorEastAsia" w:eastAsiaTheme="minorEastAsia"/>
          <w:bCs/>
          <w:color w:val="auto"/>
          <w:szCs w:val="24"/>
          <w:lang w:eastAsia="zh-CN"/>
        </w:rPr>
      </w:pPr>
      <w:r>
        <w:rPr>
          <w:color w:val="auto"/>
        </w:rPr>
        <w:fldChar w:fldCharType="begin"/>
      </w:r>
      <w:r>
        <w:rPr>
          <w:color w:val="auto"/>
        </w:rPr>
        <w:instrText xml:space="preserve"> HYPERLINK \l "_Toc1471" </w:instrText>
      </w:r>
      <w:r>
        <w:rPr>
          <w:color w:val="auto"/>
        </w:rPr>
        <w:fldChar w:fldCharType="separate"/>
      </w:r>
      <w:r>
        <w:rPr>
          <w:rFonts w:hint="eastAsia" w:asciiTheme="minorEastAsia" w:hAnsiTheme="minorEastAsia"/>
          <w:color w:val="auto"/>
        </w:rPr>
        <w:t>第三章  采购需求</w:t>
      </w:r>
      <w:r>
        <w:rPr>
          <w:color w:val="auto"/>
        </w:rPr>
        <w:tab/>
      </w:r>
      <w:r>
        <w:rPr>
          <w:rFonts w:hint="eastAsia"/>
          <w:color w:val="auto"/>
        </w:rPr>
        <w:t>2</w:t>
      </w:r>
      <w:r>
        <w:rPr>
          <w:rFonts w:hint="eastAsia"/>
          <w:color w:val="auto"/>
        </w:rPr>
        <w:fldChar w:fldCharType="end"/>
      </w:r>
      <w:r>
        <w:rPr>
          <w:rFonts w:hint="eastAsia"/>
          <w:color w:val="auto"/>
          <w:lang w:val="en-US" w:eastAsia="zh-CN"/>
        </w:rPr>
        <w:t>2</w:t>
      </w:r>
    </w:p>
    <w:p w14:paraId="22BCF0E2">
      <w:pPr>
        <w:pStyle w:val="19"/>
        <w:tabs>
          <w:tab w:val="right" w:leader="dot" w:pos="8279"/>
        </w:tabs>
        <w:rPr>
          <w:rFonts w:hint="eastAsia" w:eastAsiaTheme="minorEastAsia"/>
          <w:color w:val="auto"/>
          <w:lang w:eastAsia="zh-CN"/>
        </w:rPr>
      </w:pPr>
      <w:r>
        <w:rPr>
          <w:color w:val="auto"/>
        </w:rPr>
        <w:fldChar w:fldCharType="begin"/>
      </w:r>
      <w:r>
        <w:rPr>
          <w:color w:val="auto"/>
        </w:rPr>
        <w:instrText xml:space="preserve"> HYPERLINK \l "_Toc15765" </w:instrText>
      </w:r>
      <w:r>
        <w:rPr>
          <w:color w:val="auto"/>
        </w:rPr>
        <w:fldChar w:fldCharType="separate"/>
      </w:r>
      <w:r>
        <w:rPr>
          <w:rFonts w:hint="eastAsia" w:asciiTheme="minorEastAsia" w:hAnsiTheme="minorEastAsia"/>
          <w:color w:val="auto"/>
        </w:rPr>
        <w:t>第四章  评审方法和标准</w:t>
      </w:r>
      <w:r>
        <w:rPr>
          <w:color w:val="auto"/>
        </w:rPr>
        <w:tab/>
      </w:r>
      <w:r>
        <w:rPr>
          <w:rFonts w:hint="eastAsia"/>
          <w:color w:val="auto"/>
          <w:lang w:val="en-US" w:eastAsia="zh-CN"/>
        </w:rPr>
        <w:t>2</w:t>
      </w:r>
      <w:r>
        <w:rPr>
          <w:rFonts w:hint="eastAsia"/>
          <w:color w:val="auto"/>
        </w:rPr>
        <w:fldChar w:fldCharType="end"/>
      </w:r>
      <w:r>
        <w:rPr>
          <w:rFonts w:hint="eastAsia"/>
          <w:color w:val="auto"/>
          <w:lang w:val="en-US" w:eastAsia="zh-CN"/>
        </w:rPr>
        <w:t>6</w:t>
      </w:r>
    </w:p>
    <w:p w14:paraId="1E6C7626">
      <w:pPr>
        <w:pStyle w:val="19"/>
        <w:tabs>
          <w:tab w:val="right" w:leader="dot" w:pos="8279"/>
        </w:tabs>
        <w:rPr>
          <w:rFonts w:hint="eastAsia" w:eastAsiaTheme="minorEastAsia"/>
          <w:color w:val="auto"/>
          <w:lang w:eastAsia="zh-CN"/>
        </w:rPr>
      </w:pPr>
      <w:r>
        <w:rPr>
          <w:color w:val="auto"/>
        </w:rPr>
        <w:fldChar w:fldCharType="begin"/>
      </w:r>
      <w:r>
        <w:rPr>
          <w:color w:val="auto"/>
        </w:rPr>
        <w:instrText xml:space="preserve"> HYPERLINK \l "_Toc5156" </w:instrText>
      </w:r>
      <w:r>
        <w:rPr>
          <w:color w:val="auto"/>
        </w:rPr>
        <w:fldChar w:fldCharType="separate"/>
      </w:r>
      <w:r>
        <w:rPr>
          <w:rFonts w:hint="eastAsia" w:asciiTheme="minorEastAsia" w:hAnsiTheme="minorEastAsia"/>
          <w:color w:val="auto"/>
        </w:rPr>
        <w:t xml:space="preserve">第五章  </w:t>
      </w:r>
      <w:r>
        <w:rPr>
          <w:rFonts w:asciiTheme="minorEastAsia" w:hAnsiTheme="minorEastAsia"/>
          <w:color w:val="auto"/>
        </w:rPr>
        <w:t>政府采购合同</w:t>
      </w:r>
      <w:r>
        <w:rPr>
          <w:color w:val="auto"/>
        </w:rPr>
        <w:tab/>
      </w:r>
      <w:r>
        <w:rPr>
          <w:rFonts w:hint="eastAsia"/>
          <w:color w:val="auto"/>
        </w:rPr>
        <w:t>3</w:t>
      </w:r>
      <w:r>
        <w:rPr>
          <w:rFonts w:hint="eastAsia"/>
          <w:color w:val="auto"/>
        </w:rPr>
        <w:fldChar w:fldCharType="end"/>
      </w:r>
      <w:r>
        <w:rPr>
          <w:rFonts w:hint="eastAsia"/>
          <w:color w:val="auto"/>
          <w:lang w:val="en-US" w:eastAsia="zh-CN"/>
        </w:rPr>
        <w:t>0</w:t>
      </w:r>
    </w:p>
    <w:p w14:paraId="2A8FBFCB">
      <w:pPr>
        <w:pStyle w:val="19"/>
        <w:tabs>
          <w:tab w:val="right" w:leader="dot" w:pos="8279"/>
        </w:tabs>
        <w:rPr>
          <w:rFonts w:hint="eastAsia" w:eastAsiaTheme="minorEastAsia"/>
          <w:color w:val="auto"/>
          <w:lang w:eastAsia="zh-CN"/>
        </w:rPr>
      </w:pPr>
      <w:r>
        <w:rPr>
          <w:color w:val="auto"/>
        </w:rPr>
        <w:fldChar w:fldCharType="begin"/>
      </w:r>
      <w:r>
        <w:rPr>
          <w:color w:val="auto"/>
        </w:rPr>
        <w:instrText xml:space="preserve"> HYPERLINK \l "_Toc29013" </w:instrText>
      </w:r>
      <w:r>
        <w:rPr>
          <w:color w:val="auto"/>
        </w:rPr>
        <w:fldChar w:fldCharType="separate"/>
      </w:r>
      <w:r>
        <w:rPr>
          <w:rFonts w:hint="eastAsia" w:asciiTheme="minorEastAsia" w:hAnsiTheme="minorEastAsia"/>
          <w:color w:val="auto"/>
        </w:rPr>
        <w:t>第六章  响应文件格式</w:t>
      </w:r>
      <w:r>
        <w:rPr>
          <w:color w:val="auto"/>
        </w:rPr>
        <w:tab/>
      </w:r>
      <w:r>
        <w:rPr>
          <w:rFonts w:hint="eastAsia"/>
          <w:color w:val="auto"/>
          <w:lang w:val="en-US" w:eastAsia="zh-CN"/>
        </w:rPr>
        <w:t>3</w:t>
      </w:r>
      <w:r>
        <w:rPr>
          <w:rFonts w:hint="eastAsia"/>
          <w:color w:val="auto"/>
        </w:rPr>
        <w:fldChar w:fldCharType="end"/>
      </w:r>
      <w:r>
        <w:rPr>
          <w:rFonts w:hint="eastAsia"/>
          <w:color w:val="auto"/>
          <w:lang w:val="en-US" w:eastAsia="zh-CN"/>
        </w:rPr>
        <w:t>9</w:t>
      </w:r>
    </w:p>
    <w:p w14:paraId="57637F0D">
      <w:pPr>
        <w:pStyle w:val="19"/>
        <w:tabs>
          <w:tab w:val="right" w:leader="dot" w:pos="8279"/>
        </w:tabs>
        <w:rPr>
          <w:rFonts w:hint="eastAsia" w:eastAsiaTheme="minorEastAsia"/>
          <w:color w:val="auto"/>
          <w:lang w:eastAsia="zh-CN"/>
        </w:rPr>
      </w:pPr>
      <w:r>
        <w:rPr>
          <w:color w:val="auto"/>
        </w:rPr>
        <w:fldChar w:fldCharType="begin"/>
      </w:r>
      <w:r>
        <w:rPr>
          <w:color w:val="auto"/>
        </w:rPr>
        <w:instrText xml:space="preserve"> HYPERLINK \l "_Toc1141" </w:instrText>
      </w:r>
      <w:r>
        <w:rPr>
          <w:color w:val="auto"/>
        </w:rPr>
        <w:fldChar w:fldCharType="separate"/>
      </w:r>
      <w:r>
        <w:rPr>
          <w:rFonts w:hint="eastAsia"/>
          <w:color w:val="auto"/>
        </w:rPr>
        <w:t>第七章  政府采购供应商询问函和质疑函范本</w:t>
      </w:r>
      <w:r>
        <w:rPr>
          <w:color w:val="auto"/>
        </w:rPr>
        <w:tab/>
      </w:r>
      <w:r>
        <w:rPr>
          <w:rFonts w:hint="eastAsia"/>
          <w:color w:val="auto"/>
        </w:rPr>
        <w:t>5</w:t>
      </w:r>
      <w:r>
        <w:rPr>
          <w:rFonts w:hint="eastAsia"/>
          <w:color w:val="auto"/>
        </w:rPr>
        <w:fldChar w:fldCharType="end"/>
      </w:r>
      <w:r>
        <w:rPr>
          <w:rFonts w:hint="eastAsia"/>
          <w:color w:val="auto"/>
          <w:lang w:val="en-US" w:eastAsia="zh-CN"/>
        </w:rPr>
        <w:t>1</w:t>
      </w:r>
    </w:p>
    <w:p w14:paraId="6E6DF015">
      <w:pPr>
        <w:spacing w:line="360" w:lineRule="auto"/>
        <w:rPr>
          <w:rFonts w:asciiTheme="minorEastAsia" w:hAnsiTheme="minorEastAsia" w:eastAsiaTheme="minorEastAsia"/>
          <w:b/>
          <w:color w:val="auto"/>
          <w:sz w:val="32"/>
        </w:rPr>
      </w:pPr>
      <w:r>
        <w:rPr>
          <w:rFonts w:asciiTheme="minorEastAsia" w:hAnsiTheme="minorEastAsia" w:eastAsiaTheme="minorEastAsia"/>
          <w:bCs/>
          <w:color w:val="auto"/>
          <w:szCs w:val="24"/>
        </w:rPr>
        <w:fldChar w:fldCharType="end"/>
      </w:r>
    </w:p>
    <w:p w14:paraId="2359EDF4">
      <w:pPr>
        <w:pStyle w:val="19"/>
        <w:tabs>
          <w:tab w:val="right" w:leader="dot" w:pos="8279"/>
        </w:tabs>
        <w:rPr>
          <w:rFonts w:asciiTheme="minorEastAsia" w:hAnsiTheme="minorEastAsia"/>
          <w:b/>
          <w:color w:val="auto"/>
          <w:sz w:val="28"/>
        </w:rPr>
        <w:sectPr>
          <w:headerReference r:id="rId3" w:type="default"/>
          <w:footerReference r:id="rId4" w:type="default"/>
          <w:pgSz w:w="11907" w:h="16840"/>
          <w:pgMar w:top="1474" w:right="1814" w:bottom="1474" w:left="1814" w:header="851" w:footer="851" w:gutter="0"/>
          <w:pgNumType w:fmt="decimal"/>
          <w:cols w:space="720" w:num="1"/>
          <w:docGrid w:linePitch="462" w:charSpace="0"/>
        </w:sectPr>
      </w:pPr>
    </w:p>
    <w:p w14:paraId="07112A33">
      <w:pPr>
        <w:spacing w:line="360" w:lineRule="auto"/>
        <w:jc w:val="center"/>
        <w:outlineLvl w:val="0"/>
        <w:rPr>
          <w:rFonts w:asciiTheme="minorEastAsia" w:hAnsiTheme="minorEastAsia" w:eastAsiaTheme="minorEastAsia"/>
          <w:b/>
          <w:color w:val="auto"/>
          <w:sz w:val="28"/>
        </w:rPr>
      </w:pPr>
      <w:bookmarkStart w:id="1" w:name="_Toc17729"/>
      <w:r>
        <w:rPr>
          <w:rFonts w:hint="eastAsia" w:asciiTheme="minorEastAsia" w:hAnsiTheme="minorEastAsia" w:eastAsiaTheme="minorEastAsia"/>
          <w:b/>
          <w:color w:val="auto"/>
          <w:sz w:val="28"/>
        </w:rPr>
        <w:t>第一章 询价邀请</w:t>
      </w:r>
      <w:bookmarkEnd w:id="1"/>
    </w:p>
    <w:p w14:paraId="7E59153C">
      <w:pPr>
        <w:keepNext/>
        <w:keepLines/>
        <w:spacing w:before="260" w:after="260"/>
        <w:rPr>
          <w:rFonts w:ascii="黑体" w:hAnsi="黑体" w:eastAsia="黑体" w:cs="黑体"/>
          <w:color w:val="auto"/>
          <w:kern w:val="0"/>
          <w:sz w:val="28"/>
          <w:szCs w:val="28"/>
          <w:u w:color="000000"/>
        </w:rPr>
      </w:pPr>
      <w:bookmarkStart w:id="2" w:name="_Toc28359090"/>
      <w:bookmarkStart w:id="3" w:name="_Toc35393799"/>
      <w:bookmarkStart w:id="4" w:name="_Toc28359013"/>
      <w:bookmarkStart w:id="5" w:name="_Toc35393630"/>
      <w:r>
        <w:rPr>
          <w:rFonts w:hint="eastAsia" w:ascii="黑体" w:hAnsi="黑体" w:eastAsia="黑体" w:cs="黑体"/>
          <w:color w:val="auto"/>
          <w:kern w:val="0"/>
          <w:sz w:val="28"/>
          <w:szCs w:val="28"/>
          <w:u w:color="000000"/>
        </w:rPr>
        <w:t>一、项目基本情况</w:t>
      </w:r>
    </w:p>
    <w:p w14:paraId="6660098A">
      <w:pPr>
        <w:widowControl/>
        <w:ind w:firstLine="560" w:firstLineChars="200"/>
        <w:textAlignment w:val="baseline"/>
        <w:rPr>
          <w:rFonts w:hint="eastAsia"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项目编号</w:t>
      </w:r>
      <w:bookmarkStart w:id="120" w:name="_GoBack"/>
      <w:r>
        <w:rPr>
          <w:rFonts w:hint="eastAsia" w:ascii="仿宋" w:hAnsi="仿宋" w:eastAsia="仿宋" w:cs="Times New Roman"/>
          <w:color w:val="auto"/>
          <w:kern w:val="0"/>
          <w:sz w:val="28"/>
          <w:szCs w:val="28"/>
          <w:u w:color="000000"/>
        </w:rPr>
        <w:t>：</w:t>
      </w:r>
      <w:r>
        <w:rPr>
          <w:rFonts w:hint="default" w:ascii="仿宋" w:hAnsi="仿宋" w:eastAsia="仿宋" w:cs="Times New Roman"/>
          <w:color w:val="auto"/>
          <w:kern w:val="0"/>
          <w:sz w:val="28"/>
          <w:szCs w:val="28"/>
          <w:u w:color="000000"/>
        </w:rPr>
        <w:t>czsjcg202509-016</w:t>
      </w:r>
      <w:r>
        <w:rPr>
          <w:rFonts w:hint="eastAsia" w:ascii="仿宋" w:hAnsi="仿宋" w:eastAsia="仿宋" w:cs="Times New Roman"/>
          <w:color w:val="auto"/>
          <w:kern w:val="0"/>
          <w:sz w:val="28"/>
          <w:szCs w:val="28"/>
          <w:u w:color="000000"/>
        </w:rPr>
        <w:t xml:space="preserve"> </w:t>
      </w:r>
    </w:p>
    <w:bookmarkEnd w:id="120"/>
    <w:p w14:paraId="2B92CD3B">
      <w:pPr>
        <w:widowControl/>
        <w:ind w:firstLine="560" w:firstLineChars="200"/>
        <w:textAlignment w:val="baseline"/>
        <w:rPr>
          <w:rFonts w:hint="default" w:ascii="仿宋" w:hAnsi="仿宋" w:eastAsia="仿宋" w:cs="Times New Roman"/>
          <w:color w:val="auto"/>
          <w:kern w:val="0"/>
          <w:sz w:val="28"/>
          <w:szCs w:val="28"/>
          <w:u w:color="000000"/>
          <w:lang w:val="en-US" w:eastAsia="zh-CN"/>
        </w:rPr>
      </w:pPr>
      <w:r>
        <w:rPr>
          <w:rFonts w:hint="eastAsia" w:ascii="仿宋" w:hAnsi="仿宋" w:eastAsia="仿宋" w:cs="Times New Roman"/>
          <w:color w:val="auto"/>
          <w:kern w:val="0"/>
          <w:sz w:val="28"/>
          <w:szCs w:val="28"/>
          <w:u w:color="000000"/>
        </w:rPr>
        <w:t>项目名称：</w:t>
      </w:r>
      <w:r>
        <w:rPr>
          <w:rFonts w:hint="eastAsia" w:ascii="仿宋" w:hAnsi="仿宋" w:eastAsia="仿宋" w:cs="Times New Roman"/>
          <w:color w:val="auto"/>
          <w:kern w:val="0"/>
          <w:sz w:val="28"/>
          <w:szCs w:val="28"/>
          <w:u w:color="000000"/>
          <w:lang w:eastAsia="zh-CN"/>
        </w:rPr>
        <w:t>应急通信装备保障车辆购置项目（</w:t>
      </w:r>
      <w:r>
        <w:rPr>
          <w:rFonts w:hint="eastAsia" w:ascii="仿宋" w:hAnsi="仿宋" w:eastAsia="仿宋" w:cs="Times New Roman"/>
          <w:color w:val="auto"/>
          <w:kern w:val="0"/>
          <w:sz w:val="28"/>
          <w:szCs w:val="28"/>
          <w:u w:color="000000"/>
          <w:lang w:val="en-US" w:eastAsia="zh-CN"/>
        </w:rPr>
        <w:t>二次）</w:t>
      </w:r>
    </w:p>
    <w:p w14:paraId="12535DE7">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预算金额：</w:t>
      </w:r>
      <w:r>
        <w:rPr>
          <w:rFonts w:hint="eastAsia" w:ascii="仿宋" w:hAnsi="仿宋" w:eastAsia="仿宋" w:cs="Times New Roman"/>
          <w:color w:val="auto"/>
          <w:kern w:val="0"/>
          <w:sz w:val="28"/>
          <w:szCs w:val="28"/>
          <w:u w:color="000000"/>
          <w:lang w:val="en-US" w:eastAsia="zh-CN"/>
        </w:rPr>
        <w:t>20</w:t>
      </w:r>
      <w:r>
        <w:rPr>
          <w:rFonts w:hint="eastAsia" w:ascii="仿宋" w:hAnsi="仿宋" w:eastAsia="仿宋" w:cs="Times New Roman"/>
          <w:color w:val="auto"/>
          <w:kern w:val="0"/>
          <w:sz w:val="28"/>
          <w:szCs w:val="28"/>
          <w:u w:color="000000"/>
        </w:rPr>
        <w:t>万元</w:t>
      </w:r>
    </w:p>
    <w:p w14:paraId="108E59D8">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最高限价：</w:t>
      </w:r>
      <w:r>
        <w:rPr>
          <w:rFonts w:hint="eastAsia" w:ascii="仿宋" w:hAnsi="仿宋" w:eastAsia="仿宋" w:cs="Times New Roman"/>
          <w:color w:val="auto"/>
          <w:kern w:val="0"/>
          <w:sz w:val="28"/>
          <w:szCs w:val="28"/>
          <w:u w:color="000000"/>
          <w:lang w:val="en-US" w:eastAsia="zh-CN"/>
        </w:rPr>
        <w:t>20</w:t>
      </w:r>
      <w:r>
        <w:rPr>
          <w:rFonts w:hint="eastAsia" w:ascii="仿宋" w:hAnsi="仿宋" w:eastAsia="仿宋" w:cs="Times New Roman"/>
          <w:color w:val="auto"/>
          <w:kern w:val="0"/>
          <w:sz w:val="28"/>
          <w:szCs w:val="28"/>
          <w:u w:color="000000"/>
        </w:rPr>
        <w:t>万元，响应报价不得高于最高限价，否则按无效响应处理。</w:t>
      </w:r>
    </w:p>
    <w:p w14:paraId="00A6A24C">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采购需求：</w:t>
      </w:r>
      <w:r>
        <w:rPr>
          <w:rFonts w:hint="eastAsia" w:ascii="仿宋" w:hAnsi="仿宋" w:eastAsia="仿宋" w:cs="Times New Roman"/>
          <w:color w:val="auto"/>
          <w:kern w:val="0"/>
          <w:sz w:val="28"/>
          <w:szCs w:val="28"/>
          <w:u w:color="000000"/>
          <w:lang w:val="en-US" w:eastAsia="zh-CN"/>
        </w:rPr>
        <w:t>1台</w:t>
      </w:r>
      <w:r>
        <w:rPr>
          <w:rFonts w:hint="eastAsia" w:ascii="仿宋" w:hAnsi="仿宋" w:eastAsia="仿宋" w:cs="Times New Roman"/>
          <w:color w:val="auto"/>
          <w:kern w:val="0"/>
          <w:sz w:val="28"/>
          <w:szCs w:val="28"/>
          <w:u w:color="000000"/>
          <w:lang w:eastAsia="zh-CN"/>
        </w:rPr>
        <w:t>应急通信装备保障车辆购置。</w:t>
      </w:r>
    </w:p>
    <w:p w14:paraId="13E3FEC9">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合同履行期限：自合同签订后</w:t>
      </w:r>
      <w:r>
        <w:rPr>
          <w:rFonts w:hint="eastAsia" w:ascii="仿宋" w:hAnsi="仿宋" w:eastAsia="仿宋" w:cs="Times New Roman"/>
          <w:color w:val="auto"/>
          <w:kern w:val="0"/>
          <w:sz w:val="28"/>
          <w:szCs w:val="28"/>
          <w:u w:color="000000"/>
          <w:lang w:val="en-US" w:eastAsia="zh-CN"/>
        </w:rPr>
        <w:t>20个工作日</w:t>
      </w:r>
      <w:r>
        <w:rPr>
          <w:rFonts w:hint="eastAsia" w:ascii="仿宋" w:hAnsi="仿宋" w:eastAsia="仿宋" w:cs="Times New Roman"/>
          <w:color w:val="auto"/>
          <w:kern w:val="0"/>
          <w:sz w:val="28"/>
          <w:szCs w:val="28"/>
          <w:u w:color="000000"/>
        </w:rPr>
        <w:t>内完成供货并将货物运送至采购人指定地点。</w:t>
      </w:r>
    </w:p>
    <w:p w14:paraId="674F2E6C">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本项目不接受联合体。</w:t>
      </w:r>
    </w:p>
    <w:bookmarkEnd w:id="2"/>
    <w:bookmarkEnd w:id="3"/>
    <w:bookmarkEnd w:id="4"/>
    <w:bookmarkEnd w:id="5"/>
    <w:p w14:paraId="4E6BAE3A">
      <w:pPr>
        <w:keepNext/>
        <w:keepLines/>
        <w:spacing w:before="260" w:after="260"/>
        <w:rPr>
          <w:rFonts w:ascii="黑体" w:hAnsi="黑体" w:eastAsia="黑体" w:cs="黑体"/>
          <w:color w:val="auto"/>
          <w:kern w:val="0"/>
          <w:sz w:val="28"/>
          <w:szCs w:val="28"/>
          <w:u w:color="000000"/>
        </w:rPr>
      </w:pPr>
      <w:bookmarkStart w:id="6" w:name="_Toc35393631"/>
      <w:bookmarkStart w:id="7" w:name="_Toc35393800"/>
      <w:bookmarkStart w:id="8" w:name="_Toc28359014"/>
      <w:bookmarkStart w:id="9" w:name="_Toc28359091"/>
      <w:r>
        <w:rPr>
          <w:rFonts w:hint="eastAsia" w:ascii="黑体" w:hAnsi="黑体" w:eastAsia="黑体" w:cs="黑体"/>
          <w:color w:val="auto"/>
          <w:kern w:val="0"/>
          <w:sz w:val="28"/>
          <w:szCs w:val="28"/>
          <w:u w:color="000000"/>
        </w:rPr>
        <w:t>二、申请人的资格要求</w:t>
      </w:r>
    </w:p>
    <w:p w14:paraId="0950D6F9">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1.满足《中华人民共和国政府采购法》第二十二条规定；</w:t>
      </w:r>
    </w:p>
    <w:p w14:paraId="52370ACA">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2.落实政府采购政策需满足的资格要求：本项目符合财政部、工业和信息化部制定的《政府采购促进中小企业发展管理办法》第六条第3款之规定，为非专门面向中小企业采购项目。具体原因如下（本项目采购内容为车辆，预留采购份额无法确保充分供应、充分竞争，或者存在可能影响政府采购目标实现。）。若中小企业对此有质疑，可按以下渠道递交质疑：①以书面材料递交至采购人或采购代理机构处；②在滁州市公共资源交易中心网电子交易系统中进行质疑，具体操作步骤和程序请参见服务指南〉交易须知〉在线异议、质疑和投诉操作手册；</w:t>
      </w:r>
    </w:p>
    <w:p w14:paraId="2F5BCE37">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3.本项目的特定资格要求：/；</w:t>
      </w:r>
    </w:p>
    <w:p w14:paraId="71449501">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4.信誉要求：供应商不得存在以下情形：</w:t>
      </w:r>
    </w:p>
    <w:p w14:paraId="4F9ACCB8">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①被列入“信用中国”网站“失信被执行人”的；</w:t>
      </w:r>
    </w:p>
    <w:p w14:paraId="67DAF211">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②被列入“信用中国”网站“重大税收违法失信主体”的；</w:t>
      </w:r>
    </w:p>
    <w:p w14:paraId="6025DBFC">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③被列入“信用中国”网站 “严重失信主体名单”的；</w:t>
      </w:r>
    </w:p>
    <w:p w14:paraId="086D4830">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④在</w:t>
      </w:r>
      <w:bookmarkStart w:id="10" w:name="OLE_LINK129"/>
      <w:bookmarkStart w:id="11" w:name="OLE_LINK127"/>
      <w:bookmarkStart w:id="12" w:name="OLE_LINK128"/>
      <w:r>
        <w:rPr>
          <w:rFonts w:hint="eastAsia" w:ascii="仿宋" w:hAnsi="仿宋" w:eastAsia="仿宋" w:cs="Times New Roman"/>
          <w:color w:val="auto"/>
          <w:kern w:val="0"/>
          <w:sz w:val="28"/>
          <w:szCs w:val="28"/>
          <w:u w:color="000000"/>
        </w:rPr>
        <w:t>“信用中国”网站</w:t>
      </w:r>
      <w:bookmarkEnd w:id="10"/>
      <w:bookmarkEnd w:id="11"/>
      <w:bookmarkEnd w:id="12"/>
      <w:r>
        <w:rPr>
          <w:rFonts w:hint="eastAsia" w:ascii="仿宋" w:hAnsi="仿宋" w:eastAsia="仿宋" w:cs="Times New Roman"/>
          <w:color w:val="auto"/>
          <w:kern w:val="0"/>
          <w:sz w:val="28"/>
          <w:szCs w:val="28"/>
          <w:u w:color="000000"/>
        </w:rPr>
        <w:t>上披露的仍在公示期的严重失信行为(具体行为类别及判定依据见“信用中国”查询的严重失信行为类别及判定依据)的。</w:t>
      </w:r>
    </w:p>
    <w:p w14:paraId="5146456E">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⑤被列入国家企业信用信息公示系统网站“经营异常名录”或者“严重违法失信名单”的。</w:t>
      </w:r>
    </w:p>
    <w:p w14:paraId="7BBD9533">
      <w:pPr>
        <w:widowControl/>
        <w:ind w:firstLine="560" w:firstLineChars="200"/>
        <w:textAlignment w:val="baseline"/>
        <w:rPr>
          <w:rFonts w:ascii="仿宋" w:hAnsi="仿宋" w:eastAsia="仿宋" w:cs="Times New Roman"/>
          <w:color w:val="auto"/>
          <w:kern w:val="0"/>
          <w:sz w:val="28"/>
          <w:szCs w:val="28"/>
          <w:u w:color="000000"/>
        </w:rPr>
      </w:pPr>
      <w:bookmarkStart w:id="13" w:name="OLE_LINK113"/>
      <w:bookmarkStart w:id="14" w:name="OLE_LINK114"/>
      <w:r>
        <w:rPr>
          <w:rFonts w:hint="eastAsia" w:ascii="仿宋" w:hAnsi="仿宋" w:eastAsia="仿宋" w:cs="Times New Roman"/>
          <w:color w:val="auto"/>
          <w:kern w:val="0"/>
          <w:sz w:val="28"/>
          <w:szCs w:val="28"/>
          <w:u w:color="000000"/>
        </w:rPr>
        <w:t>⑥</w:t>
      </w:r>
      <w:bookmarkEnd w:id="13"/>
      <w:bookmarkEnd w:id="14"/>
      <w:r>
        <w:rPr>
          <w:rFonts w:hint="eastAsia" w:ascii="仿宋" w:hAnsi="仿宋" w:eastAsia="仿宋" w:cs="Times New Roman"/>
          <w:color w:val="auto"/>
          <w:kern w:val="0"/>
          <w:sz w:val="28"/>
          <w:szCs w:val="28"/>
          <w:u w:color="000000"/>
        </w:rPr>
        <w:t>被列入中国政府采购网站“政府采购严重违法失信行为信息记录”的。</w:t>
      </w:r>
    </w:p>
    <w:p w14:paraId="50BEBC0E">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⑦前三年有行贿犯罪行为的单位和个人。</w:t>
      </w:r>
    </w:p>
    <w:p w14:paraId="3B82B88A">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5.供应商所属分公司、办事处等分支机构存在第4条信誉要求①-⑦项情形之一的，接受其被确定为成交供应商。</w:t>
      </w:r>
    </w:p>
    <w:p w14:paraId="6D4A05AE">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备注：第4、5条按照“关于联合惩戒失信行为加强信用查询管理的通知”查询或承诺。</w:t>
      </w:r>
    </w:p>
    <w:bookmarkEnd w:id="6"/>
    <w:bookmarkEnd w:id="7"/>
    <w:bookmarkEnd w:id="8"/>
    <w:bookmarkEnd w:id="9"/>
    <w:p w14:paraId="45A007AD">
      <w:pPr>
        <w:keepNext/>
        <w:keepLines/>
        <w:spacing w:before="260" w:after="260"/>
        <w:rPr>
          <w:rFonts w:ascii="黑体" w:hAnsi="黑体" w:eastAsia="黑体" w:cs="黑体"/>
          <w:color w:val="auto"/>
          <w:kern w:val="0"/>
          <w:sz w:val="28"/>
          <w:szCs w:val="28"/>
          <w:u w:color="000000"/>
        </w:rPr>
      </w:pPr>
      <w:bookmarkStart w:id="15" w:name="_Toc28359015"/>
      <w:bookmarkStart w:id="16" w:name="_Toc28359092"/>
      <w:bookmarkStart w:id="17" w:name="_Toc35393632"/>
      <w:bookmarkStart w:id="18" w:name="_Toc35393801"/>
      <w:r>
        <w:rPr>
          <w:rFonts w:hint="eastAsia" w:ascii="黑体" w:hAnsi="黑体" w:eastAsia="黑体" w:cs="黑体"/>
          <w:color w:val="auto"/>
          <w:kern w:val="0"/>
          <w:sz w:val="28"/>
          <w:szCs w:val="28"/>
          <w:u w:color="000000"/>
        </w:rPr>
        <w:t>三、获取采购文件</w:t>
      </w:r>
    </w:p>
    <w:p w14:paraId="2FA3B477">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时间：2025年</w:t>
      </w:r>
      <w:r>
        <w:rPr>
          <w:rFonts w:hint="eastAsia" w:ascii="仿宋" w:hAnsi="仿宋" w:eastAsia="仿宋" w:cs="Times New Roman"/>
          <w:color w:val="auto"/>
          <w:kern w:val="0"/>
          <w:sz w:val="28"/>
          <w:szCs w:val="28"/>
          <w:u w:color="000000"/>
          <w:lang w:val="en-US" w:eastAsia="zh-CN"/>
        </w:rPr>
        <w:t>9</w:t>
      </w:r>
      <w:r>
        <w:rPr>
          <w:rFonts w:hint="eastAsia" w:ascii="仿宋" w:hAnsi="仿宋" w:eastAsia="仿宋" w:cs="Times New Roman"/>
          <w:color w:val="auto"/>
          <w:kern w:val="0"/>
          <w:sz w:val="28"/>
          <w:szCs w:val="28"/>
          <w:u w:color="000000"/>
        </w:rPr>
        <w:t>月</w:t>
      </w:r>
      <w:r>
        <w:rPr>
          <w:rFonts w:hint="eastAsia" w:ascii="仿宋" w:hAnsi="仿宋" w:eastAsia="仿宋" w:cs="Times New Roman"/>
          <w:color w:val="auto"/>
          <w:kern w:val="0"/>
          <w:sz w:val="28"/>
          <w:szCs w:val="28"/>
          <w:u w:color="000000"/>
          <w:lang w:val="en-US" w:eastAsia="zh-CN"/>
        </w:rPr>
        <w:t>12</w:t>
      </w:r>
      <w:r>
        <w:rPr>
          <w:rFonts w:hint="eastAsia" w:ascii="仿宋" w:hAnsi="仿宋" w:eastAsia="仿宋" w:cs="Times New Roman"/>
          <w:color w:val="auto"/>
          <w:kern w:val="0"/>
          <w:sz w:val="28"/>
          <w:szCs w:val="28"/>
          <w:u w:color="000000"/>
        </w:rPr>
        <w:t>日至2025年</w:t>
      </w:r>
      <w:r>
        <w:rPr>
          <w:rFonts w:hint="eastAsia" w:ascii="仿宋" w:hAnsi="仿宋" w:eastAsia="仿宋" w:cs="Times New Roman"/>
          <w:color w:val="auto"/>
          <w:kern w:val="0"/>
          <w:sz w:val="28"/>
          <w:szCs w:val="28"/>
          <w:u w:color="000000"/>
          <w:lang w:val="en-US" w:eastAsia="zh-CN"/>
        </w:rPr>
        <w:t>9月18日</w:t>
      </w:r>
    </w:p>
    <w:p w14:paraId="143208A9">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地点：滁州市公共资源交易中心网</w:t>
      </w:r>
    </w:p>
    <w:p w14:paraId="05514345">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方式：网上下载</w:t>
      </w:r>
    </w:p>
    <w:p w14:paraId="06B0AE02">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售价：0元</w:t>
      </w:r>
    </w:p>
    <w:bookmarkEnd w:id="15"/>
    <w:bookmarkEnd w:id="16"/>
    <w:bookmarkEnd w:id="17"/>
    <w:bookmarkEnd w:id="18"/>
    <w:p w14:paraId="512A2CFF">
      <w:pPr>
        <w:keepNext/>
        <w:keepLines/>
        <w:spacing w:before="260" w:after="260"/>
        <w:rPr>
          <w:rFonts w:ascii="黑体" w:hAnsi="黑体" w:eastAsia="黑体" w:cs="黑体"/>
          <w:color w:val="auto"/>
          <w:kern w:val="0"/>
          <w:sz w:val="28"/>
          <w:szCs w:val="28"/>
          <w:u w:color="000000"/>
        </w:rPr>
      </w:pPr>
      <w:bookmarkStart w:id="19" w:name="_Toc35393633"/>
      <w:bookmarkStart w:id="20" w:name="_Toc28359016"/>
      <w:bookmarkStart w:id="21" w:name="_Toc35393802"/>
      <w:bookmarkStart w:id="22" w:name="_Toc28359093"/>
      <w:r>
        <w:rPr>
          <w:rFonts w:hint="eastAsia" w:ascii="黑体" w:hAnsi="黑体" w:eastAsia="黑体" w:cs="黑体"/>
          <w:color w:val="auto"/>
          <w:kern w:val="0"/>
          <w:sz w:val="28"/>
          <w:szCs w:val="28"/>
          <w:u w:color="000000"/>
        </w:rPr>
        <w:t>四、响应文件提交</w:t>
      </w:r>
    </w:p>
    <w:p w14:paraId="72BC9FDF">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截止时间：2025年</w:t>
      </w:r>
      <w:r>
        <w:rPr>
          <w:rFonts w:hint="eastAsia" w:ascii="仿宋" w:hAnsi="仿宋" w:eastAsia="仿宋" w:cs="Times New Roman"/>
          <w:color w:val="auto"/>
          <w:kern w:val="0"/>
          <w:sz w:val="28"/>
          <w:szCs w:val="28"/>
          <w:u w:color="000000"/>
          <w:lang w:val="en-US" w:eastAsia="zh-CN"/>
        </w:rPr>
        <w:t>9月18日</w:t>
      </w:r>
      <w:r>
        <w:rPr>
          <w:rFonts w:hint="eastAsia" w:ascii="仿宋" w:hAnsi="仿宋" w:eastAsia="仿宋" w:cs="Times New Roman"/>
          <w:color w:val="auto"/>
          <w:kern w:val="0"/>
          <w:sz w:val="28"/>
          <w:szCs w:val="28"/>
          <w:u w:color="000000"/>
        </w:rPr>
        <w:t>8点00分（北京时间）（从询价通知书开始发出之日起至供应商提交响应文件截止之日止不得少于3个工作日）</w:t>
      </w:r>
    </w:p>
    <w:p w14:paraId="27C86F5E">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地点：滁州市公共资源交易平台电子交易系统</w:t>
      </w:r>
    </w:p>
    <w:bookmarkEnd w:id="19"/>
    <w:bookmarkEnd w:id="20"/>
    <w:bookmarkEnd w:id="21"/>
    <w:bookmarkEnd w:id="22"/>
    <w:p w14:paraId="2EB338CE">
      <w:pPr>
        <w:keepNext/>
        <w:keepLines/>
        <w:spacing w:before="260" w:after="260"/>
        <w:rPr>
          <w:rFonts w:ascii="黑体" w:hAnsi="黑体" w:eastAsia="黑体" w:cs="黑体"/>
          <w:color w:val="auto"/>
          <w:kern w:val="0"/>
          <w:sz w:val="28"/>
          <w:szCs w:val="28"/>
          <w:u w:color="000000"/>
        </w:rPr>
      </w:pPr>
      <w:bookmarkStart w:id="23" w:name="_Toc14529"/>
      <w:bookmarkStart w:id="24" w:name="_Toc2396"/>
      <w:r>
        <w:rPr>
          <w:rFonts w:hint="eastAsia" w:ascii="黑体" w:hAnsi="黑体" w:eastAsia="黑体" w:cs="黑体"/>
          <w:color w:val="auto"/>
          <w:kern w:val="0"/>
          <w:sz w:val="28"/>
          <w:szCs w:val="28"/>
          <w:u w:color="000000"/>
        </w:rPr>
        <w:t>五、开启</w:t>
      </w:r>
    </w:p>
    <w:p w14:paraId="11543109">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时间：2025年</w:t>
      </w:r>
      <w:r>
        <w:rPr>
          <w:rFonts w:hint="eastAsia" w:ascii="仿宋" w:hAnsi="仿宋" w:eastAsia="仿宋" w:cs="Times New Roman"/>
          <w:color w:val="auto"/>
          <w:kern w:val="0"/>
          <w:sz w:val="28"/>
          <w:szCs w:val="28"/>
          <w:u w:color="000000"/>
          <w:lang w:val="en-US" w:eastAsia="zh-CN"/>
        </w:rPr>
        <w:t>9月18日</w:t>
      </w:r>
      <w:r>
        <w:rPr>
          <w:rFonts w:hint="eastAsia" w:ascii="仿宋" w:hAnsi="仿宋" w:eastAsia="仿宋" w:cs="Times New Roman"/>
          <w:color w:val="auto"/>
          <w:kern w:val="0"/>
          <w:sz w:val="28"/>
          <w:szCs w:val="28"/>
          <w:u w:color="000000"/>
        </w:rPr>
        <w:t>8点00分（北京时间）</w:t>
      </w:r>
    </w:p>
    <w:p w14:paraId="15776A90">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地点：滁州市公共资源交易平台电子交易系统</w:t>
      </w:r>
    </w:p>
    <w:p w14:paraId="3194547C">
      <w:pPr>
        <w:keepNext/>
        <w:keepLines/>
        <w:spacing w:before="260" w:after="260"/>
        <w:rPr>
          <w:rFonts w:ascii="黑体" w:hAnsi="黑体" w:eastAsia="黑体" w:cs="黑体"/>
          <w:color w:val="auto"/>
          <w:kern w:val="0"/>
          <w:sz w:val="28"/>
          <w:szCs w:val="28"/>
          <w:u w:color="000000"/>
        </w:rPr>
      </w:pPr>
      <w:r>
        <w:rPr>
          <w:rFonts w:hint="eastAsia" w:ascii="黑体" w:hAnsi="黑体" w:eastAsia="黑体" w:cs="黑体"/>
          <w:color w:val="auto"/>
          <w:kern w:val="0"/>
          <w:sz w:val="28"/>
          <w:szCs w:val="28"/>
          <w:u w:color="000000"/>
        </w:rPr>
        <w:t>六、公告期限</w:t>
      </w:r>
    </w:p>
    <w:p w14:paraId="17DD1C71">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自本公告发布之日起3个工作日。</w:t>
      </w:r>
    </w:p>
    <w:bookmarkEnd w:id="23"/>
    <w:bookmarkEnd w:id="24"/>
    <w:p w14:paraId="41FD9EC3">
      <w:pPr>
        <w:keepNext/>
        <w:keepLines/>
        <w:spacing w:before="260" w:after="260"/>
        <w:rPr>
          <w:rFonts w:ascii="黑体" w:hAnsi="黑体" w:eastAsia="黑体" w:cs="黑体"/>
          <w:color w:val="auto"/>
          <w:kern w:val="0"/>
          <w:sz w:val="28"/>
          <w:szCs w:val="28"/>
          <w:u w:color="000000"/>
        </w:rPr>
      </w:pPr>
      <w:r>
        <w:rPr>
          <w:rFonts w:hint="eastAsia" w:ascii="黑体" w:hAnsi="黑体" w:eastAsia="黑体" w:cs="黑体"/>
          <w:color w:val="auto"/>
          <w:kern w:val="0"/>
          <w:sz w:val="28"/>
          <w:szCs w:val="28"/>
          <w:u w:color="000000"/>
        </w:rPr>
        <w:t>七、其他补充事宜</w:t>
      </w:r>
    </w:p>
    <w:p w14:paraId="1206B12C">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1.本项目只接受在安徽省公共资源交易市场主体库（http://ggzy.ah.gov.cn/ahggfwpt-zhutiku/dengludenglu）登记并进行信息确认提交的供应商参加，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w:t>
      </w:r>
      <w:r>
        <w:rPr>
          <w:rFonts w:hint="eastAsia" w:ascii="仿宋" w:hAnsi="仿宋" w:eastAsia="仿宋" w:cs="Times New Roman"/>
          <w:color w:val="auto"/>
          <w:kern w:val="0"/>
          <w:sz w:val="28"/>
          <w:szCs w:val="28"/>
          <w:u w:color="000000"/>
          <w:lang w:eastAsia="zh-CN"/>
        </w:rPr>
        <w:t>0512-58188516</w:t>
      </w:r>
      <w:r>
        <w:rPr>
          <w:rFonts w:hint="eastAsia" w:ascii="仿宋" w:hAnsi="仿宋" w:eastAsia="仿宋" w:cs="Times New Roman"/>
          <w:color w:val="auto"/>
          <w:kern w:val="0"/>
          <w:sz w:val="28"/>
          <w:szCs w:val="28"/>
          <w:u w:color="000000"/>
        </w:rPr>
        <w:t>（8：00-21：00）、0550-3801701（工作日）。因未及时通过CA数字证书登录省主体库对相关信息进行补充完善并确认提交，导致无法响应的，责任自负。为保证系统使用过程中产生的问题能够及时得到解决，请各主体在工作时间进行主体信息登记、更新、响应文件制作等相关操作。</w:t>
      </w:r>
    </w:p>
    <w:p w14:paraId="78587B5E">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2.请供应商登录滁州市公共资源交易中心网站查看参加本项目的程序。（具体操作步骤和程序请参见服务指南&gt;交易须知&gt;投标人填写投标信息、下载文件及网上提问操作手册）。</w:t>
      </w:r>
    </w:p>
    <w:p w14:paraId="655088DC">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3.本项目采用不见面开标（远程解密)方式，开启时供应商无须至磋商现场进行解密，磋商采取远程解密方式解密响应文件，供应商在开启时间前使用CA数字证书登录滁州市“不见面开标系统”，网址为https://ggzy.chuzhou.gov.cn/BidOpening,等待开启并按系统提示进行相应的供应商解密等事项，无需到磋商现场。采用本方式可以观看磋商现场音视频直播并进行互动交流。具体操作方法见中心网站&gt;服务指南&gt;交易须知中的《滁州市不见面开标系统操作手册》。</w:t>
      </w:r>
    </w:p>
    <w:p w14:paraId="2451E14B">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07DAF5B2">
      <w:pPr>
        <w:keepNext/>
        <w:keepLines/>
        <w:spacing w:before="260" w:after="260"/>
        <w:rPr>
          <w:rFonts w:ascii="黑体" w:hAnsi="黑体" w:eastAsia="黑体" w:cs="黑体"/>
          <w:color w:val="auto"/>
          <w:kern w:val="0"/>
          <w:sz w:val="28"/>
          <w:szCs w:val="28"/>
          <w:u w:color="000000"/>
        </w:rPr>
      </w:pPr>
      <w:r>
        <w:rPr>
          <w:rFonts w:hint="eastAsia" w:ascii="黑体" w:hAnsi="黑体" w:eastAsia="黑体" w:cs="黑体"/>
          <w:color w:val="auto"/>
          <w:kern w:val="0"/>
          <w:sz w:val="28"/>
          <w:szCs w:val="28"/>
          <w:u w:color="000000"/>
        </w:rPr>
        <w:t>八、凡对本次采购提出询问，请按以下方式联系</w:t>
      </w:r>
    </w:p>
    <w:p w14:paraId="6CC7F6FD">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1.采购人信息</w:t>
      </w:r>
    </w:p>
    <w:p w14:paraId="6DA839F0">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名  称：</w:t>
      </w:r>
      <w:r>
        <w:rPr>
          <w:rFonts w:hint="eastAsia" w:ascii="仿宋" w:hAnsi="仿宋" w:eastAsia="仿宋" w:cs="Times New Roman"/>
          <w:color w:val="auto"/>
          <w:kern w:val="0"/>
          <w:sz w:val="28"/>
          <w:szCs w:val="28"/>
          <w:u w:color="000000"/>
          <w:lang w:eastAsia="zh-CN"/>
        </w:rPr>
        <w:t>滁州市应急管理局</w:t>
      </w:r>
    </w:p>
    <w:p w14:paraId="4785D0CE">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地  址：</w:t>
      </w:r>
      <w:r>
        <w:rPr>
          <w:rFonts w:hint="eastAsia" w:ascii="仿宋" w:hAnsi="仿宋" w:eastAsia="仿宋" w:cs="Times New Roman"/>
          <w:color w:val="auto"/>
          <w:kern w:val="0"/>
          <w:sz w:val="28"/>
          <w:szCs w:val="28"/>
          <w:u w:color="000000"/>
          <w:lang w:eastAsia="zh-CN"/>
        </w:rPr>
        <w:t>滁州市西涧中路4288号</w:t>
      </w:r>
    </w:p>
    <w:p w14:paraId="23C182F2">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lang w:eastAsia="zh-CN"/>
        </w:rPr>
        <w:t>联系人：</w:t>
      </w:r>
      <w:r>
        <w:rPr>
          <w:rFonts w:hint="eastAsia" w:ascii="仿宋" w:hAnsi="仿宋" w:eastAsia="仿宋" w:cs="Times New Roman"/>
          <w:color w:val="auto"/>
          <w:kern w:val="0"/>
          <w:sz w:val="28"/>
          <w:szCs w:val="28"/>
          <w:u w:color="000000"/>
          <w:lang w:val="en-US" w:eastAsia="zh-CN"/>
        </w:rPr>
        <w:t>朱甫</w:t>
      </w:r>
    </w:p>
    <w:p w14:paraId="33AE79D3">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lang w:eastAsia="zh-CN"/>
        </w:rPr>
        <w:t>联系方式：</w:t>
      </w:r>
      <w:r>
        <w:rPr>
          <w:rFonts w:hint="default" w:ascii="仿宋" w:hAnsi="仿宋" w:eastAsia="仿宋" w:cs="Times New Roman"/>
          <w:color w:val="auto"/>
          <w:kern w:val="0"/>
          <w:sz w:val="28"/>
          <w:szCs w:val="28"/>
          <w:u w:color="000000"/>
          <w:lang w:val="en-US" w:eastAsia="zh-CN"/>
        </w:rPr>
        <w:t>18955087516</w:t>
      </w:r>
    </w:p>
    <w:p w14:paraId="151402DE">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2.采购代理机构信息</w:t>
      </w:r>
    </w:p>
    <w:p w14:paraId="0EAF1B5C">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名  称：滁州市政府采购中心</w:t>
      </w:r>
    </w:p>
    <w:p w14:paraId="70DC87BC">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地  址：滁州市龙蟠大道109号房产大厦二楼</w:t>
      </w:r>
    </w:p>
    <w:p w14:paraId="3EE40834">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联系人：</w:t>
      </w:r>
      <w:r>
        <w:rPr>
          <w:rFonts w:hint="eastAsia" w:ascii="仿宋" w:hAnsi="仿宋" w:eastAsia="仿宋" w:cs="Times New Roman"/>
          <w:color w:val="auto"/>
          <w:kern w:val="0"/>
          <w:sz w:val="28"/>
          <w:szCs w:val="28"/>
          <w:u w:color="000000"/>
          <w:lang w:eastAsia="zh-CN"/>
        </w:rPr>
        <w:t>周蓓蕾</w:t>
      </w:r>
    </w:p>
    <w:p w14:paraId="1EF38CB8">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联系方式：</w:t>
      </w:r>
      <w:r>
        <w:rPr>
          <w:rFonts w:hint="eastAsia" w:ascii="仿宋" w:hAnsi="仿宋" w:eastAsia="仿宋" w:cs="Times New Roman"/>
          <w:color w:val="auto"/>
          <w:kern w:val="0"/>
          <w:sz w:val="28"/>
          <w:szCs w:val="28"/>
          <w:u w:color="000000"/>
          <w:lang w:val="en-US" w:eastAsia="zh-CN"/>
        </w:rPr>
        <w:t>0550-3519519、</w:t>
      </w:r>
      <w:r>
        <w:rPr>
          <w:rFonts w:hint="eastAsia" w:ascii="仿宋" w:hAnsi="仿宋" w:eastAsia="仿宋" w:cs="Times New Roman"/>
          <w:color w:val="auto"/>
          <w:kern w:val="0"/>
          <w:sz w:val="28"/>
          <w:szCs w:val="28"/>
          <w:u w:color="000000"/>
          <w:lang w:eastAsia="zh-CN"/>
        </w:rPr>
        <w:t>18005505728</w:t>
      </w:r>
    </w:p>
    <w:p w14:paraId="28D72DD0">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3.政府采购监督管理部门信息</w:t>
      </w:r>
    </w:p>
    <w:p w14:paraId="4B6237D1">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名  称：滁州市公共资源交易监督管理局</w:t>
      </w:r>
    </w:p>
    <w:p w14:paraId="72432DE7">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地  址：滁州市龙蟠大道109号房产大厦三楼</w:t>
      </w:r>
    </w:p>
    <w:p w14:paraId="6DF7FBC0">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联系方式：0550-3801656</w:t>
      </w:r>
    </w:p>
    <w:p w14:paraId="4063AE3C">
      <w:pPr>
        <w:spacing w:line="360" w:lineRule="auto"/>
        <w:ind w:firstLine="435"/>
        <w:rPr>
          <w:rFonts w:asciiTheme="minorEastAsia" w:hAnsiTheme="minorEastAsia" w:eastAsiaTheme="minorEastAsia"/>
          <w:color w:val="auto"/>
          <w:sz w:val="24"/>
          <w:szCs w:val="18"/>
        </w:rPr>
      </w:pPr>
      <w:r>
        <w:rPr>
          <w:rFonts w:asciiTheme="minorEastAsia" w:hAnsiTheme="minorEastAsia" w:eastAsiaTheme="minorEastAsia"/>
          <w:color w:val="auto"/>
          <w:sz w:val="24"/>
          <w:szCs w:val="18"/>
        </w:rPr>
        <w:br w:type="page"/>
      </w:r>
    </w:p>
    <w:p w14:paraId="21B18EFB">
      <w:pPr>
        <w:spacing w:line="360" w:lineRule="auto"/>
        <w:jc w:val="center"/>
        <w:outlineLvl w:val="0"/>
        <w:rPr>
          <w:rFonts w:asciiTheme="minorEastAsia" w:hAnsiTheme="minorEastAsia" w:eastAsiaTheme="minorEastAsia"/>
          <w:b/>
          <w:color w:val="auto"/>
          <w:sz w:val="28"/>
        </w:rPr>
      </w:pPr>
      <w:bookmarkStart w:id="25" w:name="_Toc3199"/>
      <w:r>
        <w:rPr>
          <w:rFonts w:hint="eastAsia" w:asciiTheme="minorEastAsia" w:hAnsiTheme="minorEastAsia" w:eastAsiaTheme="minorEastAsia"/>
          <w:b/>
          <w:color w:val="auto"/>
          <w:sz w:val="28"/>
        </w:rPr>
        <w:t>第二章</w:t>
      </w:r>
      <w:r>
        <w:rPr>
          <w:rFonts w:asciiTheme="minorEastAsia" w:hAnsiTheme="minorEastAsia" w:eastAsiaTheme="minorEastAsia"/>
          <w:b/>
          <w:color w:val="auto"/>
          <w:sz w:val="28"/>
        </w:rPr>
        <w:t xml:space="preserve"> </w:t>
      </w:r>
      <w:r>
        <w:rPr>
          <w:rFonts w:hint="eastAsia" w:asciiTheme="minorEastAsia" w:hAnsiTheme="minorEastAsia" w:eastAsiaTheme="minorEastAsia"/>
          <w:b/>
          <w:color w:val="auto"/>
          <w:sz w:val="28"/>
        </w:rPr>
        <w:t xml:space="preserve"> 供应商</w:t>
      </w:r>
      <w:r>
        <w:rPr>
          <w:rFonts w:asciiTheme="minorEastAsia" w:hAnsiTheme="minorEastAsia" w:eastAsiaTheme="minorEastAsia"/>
          <w:b/>
          <w:color w:val="auto"/>
          <w:sz w:val="28"/>
        </w:rPr>
        <w:t>须知</w:t>
      </w:r>
      <w:bookmarkEnd w:id="25"/>
    </w:p>
    <w:p w14:paraId="68D88FAC">
      <w:pPr>
        <w:spacing w:line="360" w:lineRule="auto"/>
        <w:jc w:val="center"/>
        <w:outlineLvl w:val="1"/>
        <w:rPr>
          <w:rFonts w:asciiTheme="minorEastAsia" w:hAnsiTheme="minorEastAsia" w:eastAsiaTheme="minorEastAsia"/>
          <w:b/>
          <w:color w:val="auto"/>
          <w:sz w:val="24"/>
        </w:rPr>
      </w:pPr>
      <w:bookmarkStart w:id="26" w:name="_Toc5571"/>
      <w:bookmarkStart w:id="27" w:name="_Toc12172"/>
      <w:r>
        <w:rPr>
          <w:rFonts w:hint="eastAsia" w:asciiTheme="minorEastAsia" w:hAnsiTheme="minorEastAsia" w:eastAsiaTheme="minorEastAsia"/>
          <w:b/>
          <w:color w:val="auto"/>
          <w:sz w:val="24"/>
        </w:rPr>
        <w:t>一、供应商</w:t>
      </w:r>
      <w:r>
        <w:rPr>
          <w:rFonts w:asciiTheme="minorEastAsia" w:hAnsiTheme="minorEastAsia" w:eastAsiaTheme="minorEastAsia"/>
          <w:b/>
          <w:color w:val="auto"/>
          <w:sz w:val="24"/>
        </w:rPr>
        <w:t>须知前附表</w:t>
      </w:r>
      <w:bookmarkEnd w:id="26"/>
      <w:bookmarkEnd w:id="27"/>
    </w:p>
    <w:p w14:paraId="173E936C">
      <w:pPr>
        <w:spacing w:line="360" w:lineRule="auto"/>
        <w:ind w:firstLine="435"/>
        <w:rPr>
          <w:rFonts w:asciiTheme="minorEastAsia" w:hAnsiTheme="minorEastAsia" w:eastAsiaTheme="minorEastAsia"/>
          <w:color w:val="auto"/>
          <w:sz w:val="24"/>
          <w:szCs w:val="18"/>
        </w:rPr>
      </w:pPr>
      <w:r>
        <w:rPr>
          <w:rFonts w:hint="eastAsia" w:asciiTheme="minorEastAsia" w:hAnsiTheme="minorEastAsia" w:eastAsiaTheme="minorEastAsia"/>
          <w:b/>
          <w:bCs/>
          <w:color w:val="auto"/>
          <w:sz w:val="24"/>
          <w:szCs w:val="18"/>
        </w:rPr>
        <w:t>注：</w:t>
      </w:r>
      <w:r>
        <w:rPr>
          <w:rFonts w:hint="eastAsia" w:asciiTheme="minorEastAsia" w:hAnsiTheme="minorEastAsia" w:eastAsiaTheme="minorEastAsia"/>
          <w:color w:val="auto"/>
          <w:sz w:val="24"/>
          <w:szCs w:val="18"/>
        </w:rPr>
        <w:t>本表是本项目的具体要求，是对供应商须知的具体补充和修改，如有不一致，以本表为准。</w:t>
      </w:r>
    </w:p>
    <w:tbl>
      <w:tblPr>
        <w:tblStyle w:val="26"/>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2"/>
        <w:gridCol w:w="5809"/>
      </w:tblGrid>
      <w:tr w14:paraId="1463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6CA9C574">
            <w:pPr>
              <w:pStyle w:val="45"/>
              <w:widowControl w:val="0"/>
              <w:spacing w:before="0" w:beforeAutospacing="0" w:after="0" w:afterAutospacing="0"/>
              <w:rPr>
                <w:rFonts w:asciiTheme="minorEastAsia" w:hAnsiTheme="minorEastAsia" w:eastAsiaTheme="minorEastAsia"/>
                <w:bCs w:val="0"/>
                <w:color w:val="auto"/>
                <w:kern w:val="2"/>
                <w:sz w:val="24"/>
                <w:szCs w:val="20"/>
              </w:rPr>
            </w:pPr>
            <w:r>
              <w:rPr>
                <w:rFonts w:hint="eastAsia" w:asciiTheme="minorEastAsia" w:hAnsiTheme="minorEastAsia" w:eastAsiaTheme="minorEastAsia"/>
                <w:bCs w:val="0"/>
                <w:color w:val="auto"/>
                <w:kern w:val="2"/>
                <w:sz w:val="24"/>
                <w:szCs w:val="20"/>
              </w:rPr>
              <w:t>条款号</w:t>
            </w:r>
          </w:p>
        </w:tc>
        <w:tc>
          <w:tcPr>
            <w:tcW w:w="1148" w:type="pct"/>
            <w:vAlign w:val="center"/>
          </w:tcPr>
          <w:p w14:paraId="4235DF59">
            <w:pPr>
              <w:pStyle w:val="45"/>
              <w:widowControl w:val="0"/>
              <w:spacing w:before="0" w:beforeAutospacing="0" w:after="0" w:afterAutospacing="0"/>
              <w:rPr>
                <w:rFonts w:asciiTheme="minorEastAsia" w:hAnsiTheme="minorEastAsia" w:eastAsiaTheme="minorEastAsia"/>
                <w:bCs w:val="0"/>
                <w:color w:val="auto"/>
                <w:kern w:val="2"/>
                <w:sz w:val="24"/>
                <w:szCs w:val="20"/>
              </w:rPr>
            </w:pPr>
            <w:r>
              <w:rPr>
                <w:rFonts w:hint="eastAsia" w:asciiTheme="minorEastAsia" w:hAnsiTheme="minorEastAsia" w:eastAsiaTheme="minorEastAsia"/>
                <w:bCs w:val="0"/>
                <w:color w:val="auto"/>
                <w:kern w:val="2"/>
                <w:sz w:val="24"/>
                <w:szCs w:val="20"/>
              </w:rPr>
              <w:t>条款名称</w:t>
            </w:r>
          </w:p>
        </w:tc>
        <w:tc>
          <w:tcPr>
            <w:tcW w:w="3282" w:type="pct"/>
            <w:vAlign w:val="center"/>
          </w:tcPr>
          <w:p w14:paraId="4254168E">
            <w:pPr>
              <w:pStyle w:val="45"/>
              <w:widowControl w:val="0"/>
              <w:spacing w:before="0" w:beforeAutospacing="0" w:after="0" w:afterAutospacing="0"/>
              <w:rPr>
                <w:rFonts w:asciiTheme="minorEastAsia" w:hAnsiTheme="minorEastAsia" w:eastAsiaTheme="minorEastAsia"/>
                <w:bCs w:val="0"/>
                <w:color w:val="auto"/>
                <w:kern w:val="2"/>
                <w:sz w:val="24"/>
                <w:szCs w:val="20"/>
              </w:rPr>
            </w:pPr>
            <w:r>
              <w:rPr>
                <w:rFonts w:hint="eastAsia" w:asciiTheme="minorEastAsia" w:hAnsiTheme="minorEastAsia" w:eastAsiaTheme="minorEastAsia"/>
                <w:bCs w:val="0"/>
                <w:color w:val="auto"/>
                <w:kern w:val="2"/>
                <w:sz w:val="24"/>
                <w:szCs w:val="20"/>
              </w:rPr>
              <w:t>内容、说明与要求</w:t>
            </w:r>
          </w:p>
        </w:tc>
      </w:tr>
      <w:tr w14:paraId="7111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04" w:type="dxa"/>
            <w:vAlign w:val="center"/>
          </w:tcPr>
          <w:p w14:paraId="2A9A9F98">
            <w:pPr>
              <w:pStyle w:val="46"/>
              <w:pBdr>
                <w:bottom w:val="none" w:color="auto" w:sz="0" w:space="0"/>
              </w:pBdr>
              <w:tabs>
                <w:tab w:val="clear" w:pos="4153"/>
                <w:tab w:val="clear" w:pos="8306"/>
              </w:tabs>
              <w:adjustRightInd/>
              <w:spacing w:line="360" w:lineRule="auto"/>
              <w:textAlignment w:val="auto"/>
              <w:rPr>
                <w:rFonts w:asciiTheme="minorEastAsia" w:hAnsiTheme="minorEastAsia" w:eastAsiaTheme="minorEastAsia"/>
                <w:bCs/>
                <w:color w:val="auto"/>
                <w:kern w:val="2"/>
              </w:rPr>
            </w:pPr>
            <w:r>
              <w:rPr>
                <w:rFonts w:hint="eastAsia" w:ascii="宋体" w:hAnsi="宋体" w:eastAsia="宋体"/>
                <w:bCs/>
                <w:color w:val="auto"/>
                <w:kern w:val="2"/>
              </w:rPr>
              <w:t>5</w:t>
            </w:r>
            <w:r>
              <w:rPr>
                <w:rFonts w:ascii="宋体" w:hAnsi="宋体" w:eastAsia="宋体"/>
                <w:bCs/>
                <w:color w:val="auto"/>
                <w:kern w:val="2"/>
              </w:rPr>
              <w:t>.</w:t>
            </w:r>
            <w:r>
              <w:rPr>
                <w:rFonts w:hint="eastAsia" w:ascii="宋体" w:hAnsi="宋体" w:eastAsia="宋体"/>
                <w:bCs/>
                <w:color w:val="auto"/>
                <w:kern w:val="2"/>
              </w:rPr>
              <w:t>2</w:t>
            </w:r>
          </w:p>
        </w:tc>
        <w:tc>
          <w:tcPr>
            <w:tcW w:w="2228" w:type="dxa"/>
            <w:vAlign w:val="center"/>
          </w:tcPr>
          <w:p w14:paraId="117AF8F6">
            <w:pPr>
              <w:pStyle w:val="45"/>
              <w:widowControl w:val="0"/>
              <w:spacing w:before="0" w:beforeAutospacing="0" w:after="0" w:afterAutospacing="0" w:line="360" w:lineRule="auto"/>
              <w:jc w:val="left"/>
              <w:rPr>
                <w:rFonts w:asciiTheme="minorEastAsia" w:hAnsiTheme="minorEastAsia" w:eastAsiaTheme="minorEastAsia"/>
                <w:b w:val="0"/>
                <w:color w:val="auto"/>
                <w:sz w:val="24"/>
              </w:rPr>
            </w:pPr>
            <w:r>
              <w:rPr>
                <w:rFonts w:hint="eastAsia" w:ascii="宋体" w:hAnsi="宋体" w:eastAsia="宋体"/>
                <w:b w:val="0"/>
                <w:color w:val="auto"/>
                <w:sz w:val="24"/>
              </w:rPr>
              <w:t>现场考察或标前答疑会</w:t>
            </w:r>
          </w:p>
        </w:tc>
        <w:tc>
          <w:tcPr>
            <w:tcW w:w="6370" w:type="dxa"/>
            <w:vAlign w:val="center"/>
          </w:tcPr>
          <w:p w14:paraId="4CEC42D4">
            <w:pPr>
              <w:spacing w:line="360" w:lineRule="auto"/>
              <w:rPr>
                <w:rFonts w:ascii="宋体" w:hAnsi="宋体" w:eastAsia="宋体" w:cs="宋体"/>
                <w:bCs/>
                <w:color w:val="auto"/>
                <w:sz w:val="24"/>
              </w:rPr>
            </w:pPr>
            <w:r>
              <w:rPr>
                <w:rFonts w:hint="eastAsia" w:ascii="宋体" w:hAnsi="宋体" w:eastAsia="宋体" w:cs="宋体"/>
                <w:bCs/>
                <w:color w:val="auto"/>
                <w:sz w:val="24"/>
                <w:szCs w:val="24"/>
              </w:rPr>
              <w:t>☑</w:t>
            </w:r>
            <w:r>
              <w:rPr>
                <w:rFonts w:hint="eastAsia" w:ascii="宋体" w:hAnsi="宋体" w:eastAsia="宋体" w:cs="宋体"/>
                <w:color w:val="auto"/>
                <w:sz w:val="24"/>
              </w:rPr>
              <w:t>不组织或不召开</w:t>
            </w:r>
          </w:p>
          <w:p w14:paraId="2090C28F">
            <w:pPr>
              <w:spacing w:line="360" w:lineRule="auto"/>
              <w:rPr>
                <w:rFonts w:ascii="宋体" w:hAnsi="宋体" w:eastAsia="宋体" w:cs="宋体"/>
                <w:bCs/>
                <w:color w:val="auto"/>
                <w:sz w:val="24"/>
              </w:rPr>
            </w:pPr>
            <w:r>
              <w:rPr>
                <w:rFonts w:hint="eastAsia" w:ascii="宋体" w:hAnsi="宋体" w:eastAsia="宋体" w:cs="宋体"/>
                <w:color w:val="auto"/>
                <w:sz w:val="24"/>
              </w:rPr>
              <w:t>□</w:t>
            </w:r>
            <w:r>
              <w:rPr>
                <w:rFonts w:hint="eastAsia" w:ascii="宋体" w:hAnsi="宋体" w:eastAsia="宋体" w:cs="宋体"/>
                <w:bCs/>
                <w:color w:val="auto"/>
                <w:sz w:val="24"/>
              </w:rPr>
              <w:t>统一组织或统一召开</w:t>
            </w:r>
          </w:p>
          <w:p w14:paraId="1EDF940B">
            <w:pPr>
              <w:spacing w:line="360" w:lineRule="auto"/>
              <w:rPr>
                <w:rFonts w:ascii="宋体" w:hAnsi="宋体" w:eastAsia="宋体" w:cs="宋体"/>
                <w:bCs/>
                <w:color w:val="auto"/>
                <w:sz w:val="24"/>
                <w:u w:val="single"/>
              </w:rPr>
            </w:pPr>
            <w:r>
              <w:rPr>
                <w:rFonts w:hint="eastAsia" w:ascii="宋体" w:hAnsi="宋体" w:eastAsia="宋体" w:cs="宋体"/>
                <w:bCs/>
                <w:color w:val="auto"/>
                <w:sz w:val="24"/>
              </w:rPr>
              <w:t>时间：</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年</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日</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时</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分</w:t>
            </w:r>
          </w:p>
          <w:p w14:paraId="7437883B">
            <w:pPr>
              <w:spacing w:line="360" w:lineRule="auto"/>
              <w:rPr>
                <w:rFonts w:ascii="宋体" w:hAnsi="宋体" w:eastAsia="宋体" w:cs="宋体"/>
                <w:bCs/>
                <w:color w:val="auto"/>
                <w:sz w:val="24"/>
                <w:u w:val="single"/>
              </w:rPr>
            </w:pPr>
            <w:r>
              <w:rPr>
                <w:rFonts w:hint="eastAsia" w:ascii="宋体" w:hAnsi="宋体" w:eastAsia="宋体" w:cs="宋体"/>
                <w:bCs/>
                <w:color w:val="auto"/>
                <w:sz w:val="24"/>
              </w:rPr>
              <w:t>地点：</w:t>
            </w:r>
            <w:r>
              <w:rPr>
                <w:rFonts w:hint="eastAsia" w:ascii="宋体" w:hAnsi="宋体" w:eastAsia="宋体" w:cs="宋体"/>
                <w:bCs/>
                <w:color w:val="auto"/>
                <w:sz w:val="24"/>
                <w:u w:val="single"/>
              </w:rPr>
              <w:t xml:space="preserve">     /                  </w:t>
            </w:r>
          </w:p>
          <w:p w14:paraId="51591056">
            <w:pPr>
              <w:spacing w:line="360" w:lineRule="auto"/>
              <w:rPr>
                <w:rFonts w:ascii="宋体" w:hAnsi="宋体" w:eastAsia="宋体" w:cs="宋体"/>
                <w:bCs/>
                <w:color w:val="auto"/>
                <w:sz w:val="24"/>
                <w:u w:val="single"/>
              </w:rPr>
            </w:pPr>
            <w:r>
              <w:rPr>
                <w:rFonts w:hint="eastAsia" w:ascii="宋体" w:hAnsi="宋体" w:eastAsia="宋体" w:cs="宋体"/>
                <w:bCs/>
                <w:color w:val="auto"/>
                <w:sz w:val="24"/>
              </w:rPr>
              <w:t>联系人及联系电话：</w:t>
            </w:r>
            <w:r>
              <w:rPr>
                <w:rFonts w:hint="eastAsia" w:ascii="宋体" w:hAnsi="宋体" w:eastAsia="宋体" w:cs="宋体"/>
                <w:bCs/>
                <w:color w:val="auto"/>
                <w:sz w:val="24"/>
                <w:u w:val="single"/>
              </w:rPr>
              <w:t xml:space="preserve">     /      </w:t>
            </w:r>
          </w:p>
          <w:p w14:paraId="607E78CC">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Cs w:val="0"/>
                <w:color w:val="auto"/>
                <w:sz w:val="24"/>
              </w:rPr>
              <w:t>注：如供应商未参加采购人统一组织的现场考察或采购人统一召开的标前答疑会，视同放弃现场考察或标前答疑会，由此引起的一切责任由供应商自行承担。</w:t>
            </w:r>
          </w:p>
        </w:tc>
      </w:tr>
      <w:tr w14:paraId="2F57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CDFE6D8">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6</w:t>
            </w:r>
            <w:r>
              <w:rPr>
                <w:rFonts w:asciiTheme="minorEastAsia" w:hAnsiTheme="minorEastAsia" w:eastAsiaTheme="minorEastAsia"/>
                <w:bCs/>
                <w:color w:val="auto"/>
                <w:kern w:val="2"/>
              </w:rPr>
              <w:t>.1</w:t>
            </w:r>
          </w:p>
        </w:tc>
        <w:tc>
          <w:tcPr>
            <w:tcW w:w="1148" w:type="pct"/>
            <w:vAlign w:val="center"/>
          </w:tcPr>
          <w:p w14:paraId="4B079295">
            <w:pPr>
              <w:pStyle w:val="45"/>
              <w:widowControl w:val="0"/>
              <w:spacing w:before="0" w:beforeAutospacing="0" w:after="0" w:afterAutospacing="0"/>
              <w:jc w:val="left"/>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网上询问截止时间</w:t>
            </w:r>
          </w:p>
        </w:tc>
        <w:tc>
          <w:tcPr>
            <w:tcW w:w="3282" w:type="pct"/>
            <w:vAlign w:val="center"/>
          </w:tcPr>
          <w:p w14:paraId="2E825BEE">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asciiTheme="minorEastAsia" w:hAnsiTheme="minorEastAsia" w:eastAsiaTheme="minorEastAsia"/>
                <w:b w:val="0"/>
                <w:color w:val="auto"/>
                <w:sz w:val="24"/>
                <w:u w:val="single"/>
              </w:rPr>
              <w:t xml:space="preserve"> </w:t>
            </w:r>
            <w:r>
              <w:rPr>
                <w:rFonts w:hint="eastAsia" w:asciiTheme="minorEastAsia" w:hAnsiTheme="minorEastAsia" w:eastAsiaTheme="minorEastAsia"/>
                <w:b w:val="0"/>
                <w:color w:val="auto"/>
                <w:sz w:val="24"/>
                <w:u w:val="single"/>
              </w:rPr>
              <w:t>2025</w:t>
            </w:r>
            <w:r>
              <w:rPr>
                <w:rFonts w:asciiTheme="minorEastAsia" w:hAnsiTheme="minorEastAsia" w:eastAsiaTheme="minorEastAsia"/>
                <w:b w:val="0"/>
                <w:color w:val="auto"/>
                <w:sz w:val="24"/>
                <w:u w:val="single"/>
              </w:rPr>
              <w:t xml:space="preserve"> </w:t>
            </w:r>
            <w:r>
              <w:rPr>
                <w:rFonts w:asciiTheme="minorEastAsia" w:hAnsiTheme="minorEastAsia" w:eastAsiaTheme="minorEastAsia"/>
                <w:b w:val="0"/>
                <w:color w:val="auto"/>
                <w:sz w:val="24"/>
              </w:rPr>
              <w:t>年</w:t>
            </w:r>
            <w:r>
              <w:rPr>
                <w:rFonts w:hint="eastAsia" w:asciiTheme="minorEastAsia" w:hAnsiTheme="minorEastAsia" w:eastAsiaTheme="minorEastAsia"/>
                <w:b w:val="0"/>
                <w:color w:val="auto"/>
                <w:sz w:val="24"/>
                <w:u w:val="single"/>
                <w:lang w:val="en-US" w:eastAsia="zh-CN"/>
              </w:rPr>
              <w:t>9</w:t>
            </w:r>
            <w:r>
              <w:rPr>
                <w:rFonts w:asciiTheme="minorEastAsia" w:hAnsiTheme="minorEastAsia" w:eastAsiaTheme="minorEastAsia"/>
                <w:b w:val="0"/>
                <w:color w:val="auto"/>
                <w:sz w:val="24"/>
              </w:rPr>
              <w:t>月</w:t>
            </w:r>
            <w:r>
              <w:rPr>
                <w:rFonts w:hint="eastAsia" w:asciiTheme="minorEastAsia" w:hAnsiTheme="minorEastAsia" w:eastAsiaTheme="minorEastAsia"/>
                <w:b w:val="0"/>
                <w:color w:val="auto"/>
                <w:sz w:val="24"/>
                <w:u w:val="single"/>
                <w:lang w:val="en-US" w:eastAsia="zh-CN"/>
              </w:rPr>
              <w:t>17</w:t>
            </w:r>
            <w:r>
              <w:rPr>
                <w:rFonts w:asciiTheme="minorEastAsia" w:hAnsiTheme="minorEastAsia" w:eastAsiaTheme="minorEastAsia"/>
                <w:b w:val="0"/>
                <w:color w:val="auto"/>
                <w:sz w:val="24"/>
              </w:rPr>
              <w:t>日</w:t>
            </w:r>
            <w:r>
              <w:rPr>
                <w:rFonts w:asciiTheme="minorEastAsia" w:hAnsiTheme="minorEastAsia" w:eastAsiaTheme="minorEastAsia"/>
                <w:b w:val="0"/>
                <w:color w:val="auto"/>
                <w:sz w:val="24"/>
                <w:u w:val="single"/>
              </w:rPr>
              <w:t xml:space="preserve"> </w:t>
            </w:r>
            <w:r>
              <w:rPr>
                <w:rFonts w:hint="eastAsia" w:asciiTheme="minorEastAsia" w:hAnsiTheme="minorEastAsia" w:eastAsiaTheme="minorEastAsia"/>
                <w:b w:val="0"/>
                <w:color w:val="auto"/>
                <w:sz w:val="24"/>
                <w:u w:val="single"/>
              </w:rPr>
              <w:t>17</w:t>
            </w:r>
            <w:r>
              <w:rPr>
                <w:rFonts w:asciiTheme="minorEastAsia" w:hAnsiTheme="minorEastAsia" w:eastAsiaTheme="minorEastAsia"/>
                <w:b w:val="0"/>
                <w:color w:val="auto"/>
                <w:sz w:val="24"/>
                <w:u w:val="single"/>
              </w:rPr>
              <w:t xml:space="preserve"> </w:t>
            </w:r>
            <w:r>
              <w:rPr>
                <w:rFonts w:asciiTheme="minorEastAsia" w:hAnsiTheme="minorEastAsia" w:eastAsiaTheme="minorEastAsia"/>
                <w:b w:val="0"/>
                <w:color w:val="auto"/>
                <w:sz w:val="24"/>
              </w:rPr>
              <w:t>时</w:t>
            </w:r>
            <w:r>
              <w:rPr>
                <w:rFonts w:asciiTheme="minorEastAsia" w:hAnsiTheme="minorEastAsia" w:eastAsiaTheme="minorEastAsia"/>
                <w:b w:val="0"/>
                <w:color w:val="auto"/>
                <w:sz w:val="24"/>
                <w:u w:val="single"/>
              </w:rPr>
              <w:t xml:space="preserve"> </w:t>
            </w:r>
            <w:r>
              <w:rPr>
                <w:rFonts w:hint="eastAsia" w:asciiTheme="minorEastAsia" w:hAnsiTheme="minorEastAsia" w:eastAsiaTheme="minorEastAsia"/>
                <w:b w:val="0"/>
                <w:color w:val="auto"/>
                <w:sz w:val="24"/>
                <w:u w:val="single"/>
              </w:rPr>
              <w:t>30</w:t>
            </w:r>
            <w:r>
              <w:rPr>
                <w:rFonts w:asciiTheme="minorEastAsia" w:hAnsiTheme="minorEastAsia" w:eastAsiaTheme="minorEastAsia"/>
                <w:b w:val="0"/>
                <w:color w:val="auto"/>
                <w:sz w:val="24"/>
                <w:u w:val="single"/>
              </w:rPr>
              <w:t xml:space="preserve"> </w:t>
            </w:r>
            <w:r>
              <w:rPr>
                <w:rFonts w:hint="eastAsia" w:asciiTheme="minorEastAsia" w:hAnsiTheme="minorEastAsia" w:eastAsiaTheme="minorEastAsia"/>
                <w:b w:val="0"/>
                <w:color w:val="auto"/>
                <w:sz w:val="24"/>
              </w:rPr>
              <w:t>分</w:t>
            </w:r>
          </w:p>
        </w:tc>
      </w:tr>
      <w:tr w14:paraId="225D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restart"/>
            <w:vAlign w:val="center"/>
          </w:tcPr>
          <w:p w14:paraId="097A89BC">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7</w:t>
            </w:r>
            <w:r>
              <w:rPr>
                <w:rFonts w:asciiTheme="minorEastAsia" w:hAnsiTheme="minorEastAsia" w:eastAsiaTheme="minorEastAsia"/>
                <w:bCs/>
                <w:color w:val="auto"/>
                <w:kern w:val="2"/>
              </w:rPr>
              <w:t>.1</w:t>
            </w:r>
          </w:p>
        </w:tc>
        <w:tc>
          <w:tcPr>
            <w:tcW w:w="1148" w:type="pct"/>
            <w:vMerge w:val="restart"/>
            <w:vAlign w:val="center"/>
          </w:tcPr>
          <w:p w14:paraId="2E91C83D">
            <w:pPr>
              <w:pStyle w:val="45"/>
              <w:widowControl w:val="0"/>
              <w:spacing w:before="0" w:beforeAutospacing="0" w:after="0" w:afterAutospacing="0" w:line="360" w:lineRule="auto"/>
              <w:jc w:val="left"/>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包别划分</w:t>
            </w:r>
          </w:p>
        </w:tc>
        <w:tc>
          <w:tcPr>
            <w:tcW w:w="3282" w:type="pct"/>
            <w:vAlign w:val="center"/>
          </w:tcPr>
          <w:p w14:paraId="4FA4CE04">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color w:val="auto"/>
                <w:sz w:val="24"/>
              </w:rPr>
              <w:t>不分包     □分为</w:t>
            </w:r>
            <w:r>
              <w:rPr>
                <w:rFonts w:hint="eastAsia" w:asciiTheme="minorEastAsia" w:hAnsiTheme="minorEastAsia" w:eastAsiaTheme="minorEastAsia"/>
                <w:b w:val="0"/>
                <w:color w:val="auto"/>
                <w:sz w:val="24"/>
              </w:rPr>
              <w:t>/</w:t>
            </w:r>
            <w:r>
              <w:rPr>
                <w:rFonts w:asciiTheme="minorEastAsia" w:hAnsiTheme="minorEastAsia" w:eastAsiaTheme="minorEastAsia"/>
                <w:b w:val="0"/>
                <w:color w:val="auto"/>
                <w:sz w:val="24"/>
              </w:rPr>
              <w:t>个包</w:t>
            </w:r>
          </w:p>
        </w:tc>
      </w:tr>
      <w:tr w14:paraId="5555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continue"/>
            <w:vAlign w:val="center"/>
          </w:tcPr>
          <w:p w14:paraId="114719C7">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p>
        </w:tc>
        <w:tc>
          <w:tcPr>
            <w:tcW w:w="1148" w:type="pct"/>
            <w:vMerge w:val="continue"/>
            <w:vAlign w:val="center"/>
          </w:tcPr>
          <w:p w14:paraId="259AFAA1">
            <w:pPr>
              <w:pStyle w:val="45"/>
              <w:widowControl w:val="0"/>
              <w:spacing w:before="0" w:beforeAutospacing="0" w:after="0" w:afterAutospacing="0" w:line="360" w:lineRule="auto"/>
              <w:rPr>
                <w:rFonts w:asciiTheme="minorEastAsia" w:hAnsiTheme="minorEastAsia" w:eastAsiaTheme="minorEastAsia"/>
                <w:b w:val="0"/>
                <w:color w:val="auto"/>
                <w:sz w:val="24"/>
              </w:rPr>
            </w:pPr>
          </w:p>
        </w:tc>
        <w:tc>
          <w:tcPr>
            <w:tcW w:w="3282" w:type="pct"/>
            <w:vAlign w:val="center"/>
          </w:tcPr>
          <w:p w14:paraId="1CECC8B7">
            <w:pPr>
              <w:pStyle w:val="45"/>
              <w:widowControl w:val="0"/>
              <w:spacing w:before="0" w:beforeAutospacing="0" w:after="0" w:afterAutospacing="0" w:line="360" w:lineRule="auto"/>
              <w:jc w:val="both"/>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color w:val="auto"/>
                <w:sz w:val="24"/>
              </w:rPr>
              <w:t>供应商对多个包进行报价的成交</w:t>
            </w:r>
            <w:r>
              <w:rPr>
                <w:rFonts w:asciiTheme="minorEastAsia" w:hAnsiTheme="minorEastAsia" w:eastAsiaTheme="minorEastAsia"/>
                <w:b w:val="0"/>
                <w:color w:val="auto"/>
                <w:sz w:val="24"/>
              </w:rPr>
              <w:t>包</w:t>
            </w:r>
            <w:r>
              <w:rPr>
                <w:rFonts w:hint="eastAsia" w:asciiTheme="minorEastAsia" w:hAnsiTheme="minorEastAsia" w:eastAsiaTheme="minorEastAsia"/>
                <w:b w:val="0"/>
                <w:color w:val="auto"/>
                <w:sz w:val="24"/>
              </w:rPr>
              <w:t>数规定：</w:t>
            </w:r>
            <w:r>
              <w:rPr>
                <w:rFonts w:hint="eastAsia" w:asciiTheme="minorEastAsia" w:hAnsiTheme="minorEastAsia" w:eastAsiaTheme="minorEastAsia"/>
                <w:b w:val="0"/>
                <w:bCs w:val="0"/>
                <w:color w:val="auto"/>
                <w:sz w:val="24"/>
                <w:szCs w:val="18"/>
                <w:u w:val="single"/>
              </w:rPr>
              <w:t xml:space="preserve"> </w:t>
            </w:r>
            <w:r>
              <w:rPr>
                <w:rFonts w:asciiTheme="minorEastAsia" w:hAnsiTheme="minorEastAsia" w:eastAsiaTheme="minorEastAsia"/>
                <w:b w:val="0"/>
                <w:bCs w:val="0"/>
                <w:color w:val="auto"/>
                <w:sz w:val="24"/>
                <w:szCs w:val="18"/>
                <w:u w:val="single"/>
              </w:rPr>
              <w:t xml:space="preserve"> </w:t>
            </w:r>
            <w:r>
              <w:rPr>
                <w:rFonts w:hint="eastAsia" w:asciiTheme="minorEastAsia" w:hAnsiTheme="minorEastAsia" w:eastAsiaTheme="minorEastAsia"/>
                <w:b w:val="0"/>
                <w:bCs w:val="0"/>
                <w:color w:val="auto"/>
                <w:sz w:val="24"/>
                <w:szCs w:val="18"/>
                <w:u w:val="single"/>
              </w:rPr>
              <w:t>/</w:t>
            </w:r>
            <w:r>
              <w:rPr>
                <w:rFonts w:asciiTheme="minorEastAsia" w:hAnsiTheme="minorEastAsia" w:eastAsiaTheme="minorEastAsia"/>
                <w:b w:val="0"/>
                <w:bCs w:val="0"/>
                <w:color w:val="auto"/>
                <w:sz w:val="24"/>
                <w:szCs w:val="18"/>
                <w:u w:val="single"/>
              </w:rPr>
              <w:t xml:space="preserve">        </w:t>
            </w:r>
          </w:p>
        </w:tc>
      </w:tr>
      <w:tr w14:paraId="713D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DD5C897">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10</w:t>
            </w:r>
            <w:r>
              <w:rPr>
                <w:rFonts w:asciiTheme="minorEastAsia" w:hAnsiTheme="minorEastAsia" w:eastAsiaTheme="minorEastAsia"/>
                <w:bCs/>
                <w:color w:val="auto"/>
                <w:kern w:val="2"/>
              </w:rPr>
              <w:t>.1</w:t>
            </w:r>
          </w:p>
        </w:tc>
        <w:tc>
          <w:tcPr>
            <w:tcW w:w="1148" w:type="pct"/>
            <w:vAlign w:val="center"/>
          </w:tcPr>
          <w:p w14:paraId="75402279">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询价有效期</w:t>
            </w:r>
          </w:p>
        </w:tc>
        <w:tc>
          <w:tcPr>
            <w:tcW w:w="3282" w:type="pct"/>
            <w:vAlign w:val="center"/>
          </w:tcPr>
          <w:p w14:paraId="1BC62FEE">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u w:val="single"/>
              </w:rPr>
              <w:t xml:space="preserve"> 90</w:t>
            </w:r>
            <w:r>
              <w:rPr>
                <w:rFonts w:hint="eastAsia" w:asciiTheme="minorEastAsia" w:hAnsiTheme="minorEastAsia" w:eastAsiaTheme="minorEastAsia"/>
                <w:b w:val="0"/>
                <w:color w:val="auto"/>
                <w:sz w:val="24"/>
              </w:rPr>
              <w:t>日历日</w:t>
            </w:r>
          </w:p>
        </w:tc>
      </w:tr>
      <w:tr w14:paraId="21C0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885790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11.2</w:t>
            </w:r>
          </w:p>
        </w:tc>
        <w:tc>
          <w:tcPr>
            <w:tcW w:w="1148" w:type="pct"/>
            <w:vAlign w:val="center"/>
          </w:tcPr>
          <w:p w14:paraId="0E1F50B9">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 w:val="0"/>
                <w:color w:val="auto"/>
                <w:sz w:val="24"/>
              </w:rPr>
              <w:t>响应文件解密时间</w:t>
            </w:r>
          </w:p>
        </w:tc>
        <w:tc>
          <w:tcPr>
            <w:tcW w:w="3282" w:type="pct"/>
            <w:vAlign w:val="center"/>
          </w:tcPr>
          <w:p w14:paraId="3988ADF5">
            <w:pPr>
              <w:pStyle w:val="45"/>
              <w:widowControl w:val="0"/>
              <w:spacing w:before="0" w:beforeAutospacing="0" w:after="0" w:afterAutospacing="0" w:line="360" w:lineRule="auto"/>
              <w:jc w:val="both"/>
              <w:rPr>
                <w:rFonts w:asciiTheme="minorEastAsia" w:hAnsiTheme="minorEastAsia" w:eastAsiaTheme="minorEastAsia"/>
                <w:b w:val="0"/>
                <w:color w:val="auto"/>
                <w:sz w:val="24"/>
                <w:u w:val="single"/>
              </w:rPr>
            </w:pPr>
            <w:r>
              <w:rPr>
                <w:rFonts w:hint="eastAsia" w:asciiTheme="minorEastAsia" w:hAnsiTheme="minorEastAsia" w:eastAsiaTheme="minorEastAsia"/>
                <w:b w:val="0"/>
                <w:color w:val="auto"/>
                <w:sz w:val="24"/>
              </w:rPr>
              <w:t>响应文件提交截止时间后</w:t>
            </w:r>
            <w:r>
              <w:rPr>
                <w:rFonts w:hint="eastAsia" w:asciiTheme="minorEastAsia" w:hAnsiTheme="minorEastAsia" w:eastAsiaTheme="minorEastAsia"/>
                <w:b w:val="0"/>
                <w:color w:val="auto"/>
                <w:sz w:val="24"/>
                <w:u w:val="single"/>
              </w:rPr>
              <w:t xml:space="preserve"> 60</w:t>
            </w:r>
            <w:r>
              <w:rPr>
                <w:rFonts w:hint="eastAsia" w:asciiTheme="minorEastAsia" w:hAnsiTheme="minorEastAsia" w:eastAsiaTheme="minorEastAsia"/>
                <w:b w:val="0"/>
                <w:color w:val="auto"/>
                <w:sz w:val="24"/>
              </w:rPr>
              <w:t>分钟内</w:t>
            </w:r>
            <w:r>
              <w:rPr>
                <w:rFonts w:hint="eastAsia" w:ascii="宋体" w:hAnsi="宋体" w:eastAsia="宋体" w:cs="宋体"/>
                <w:b w:val="0"/>
                <w:color w:val="auto"/>
                <w:sz w:val="24"/>
                <w:szCs w:val="24"/>
              </w:rPr>
              <w:t>（以本项目网上招投标系统解密倒计时为准）</w:t>
            </w:r>
          </w:p>
        </w:tc>
      </w:tr>
      <w:tr w14:paraId="7636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6351F86">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16</w:t>
            </w:r>
            <w:r>
              <w:rPr>
                <w:rFonts w:asciiTheme="minorEastAsia" w:hAnsiTheme="minorEastAsia" w:eastAsiaTheme="minorEastAsia"/>
                <w:bCs/>
                <w:color w:val="auto"/>
                <w:kern w:val="2"/>
              </w:rPr>
              <w:t>.1</w:t>
            </w:r>
          </w:p>
        </w:tc>
        <w:tc>
          <w:tcPr>
            <w:tcW w:w="1148" w:type="pct"/>
            <w:vAlign w:val="center"/>
          </w:tcPr>
          <w:p w14:paraId="778DE664">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 w:val="0"/>
                <w:color w:val="auto"/>
                <w:sz w:val="24"/>
              </w:rPr>
              <w:t>报价扣除</w:t>
            </w:r>
          </w:p>
        </w:tc>
        <w:tc>
          <w:tcPr>
            <w:tcW w:w="3282" w:type="pct"/>
            <w:vAlign w:val="center"/>
          </w:tcPr>
          <w:p w14:paraId="211AF681">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（1）</w:t>
            </w:r>
            <w:r>
              <w:rPr>
                <w:rFonts w:ascii="宋体" w:hAnsi="宋体" w:eastAsia="宋体"/>
                <w:b w:val="0"/>
                <w:color w:val="auto"/>
                <w:sz w:val="24"/>
              </w:rPr>
              <w:t>小型和微型</w:t>
            </w:r>
            <w:r>
              <w:rPr>
                <w:rFonts w:hint="eastAsia" w:ascii="宋体" w:hAnsi="宋体" w:eastAsia="宋体"/>
                <w:b w:val="0"/>
                <w:color w:val="auto"/>
                <w:sz w:val="24"/>
              </w:rPr>
              <w:t>企业价格扣除：</w:t>
            </w:r>
            <w:r>
              <w:rPr>
                <w:rFonts w:hint="eastAsia" w:ascii="宋体" w:hAnsi="宋体" w:eastAsia="宋体" w:cs="宋体"/>
                <w:b w:val="0"/>
                <w:color w:val="auto"/>
                <w:sz w:val="24"/>
                <w:u w:val="single"/>
              </w:rPr>
              <w:t>对小型和微型企业产品的价格给予10%的扣除后参与评审</w:t>
            </w:r>
            <w:r>
              <w:rPr>
                <w:rFonts w:hint="eastAsia" w:ascii="宋体" w:hAnsi="宋体" w:eastAsia="宋体"/>
                <w:b w:val="0"/>
                <w:color w:val="auto"/>
                <w:sz w:val="24"/>
              </w:rPr>
              <w:t>。</w:t>
            </w:r>
          </w:p>
          <w:p w14:paraId="3E4DD0A1">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（2）监狱企业价格扣除：同</w:t>
            </w:r>
            <w:r>
              <w:rPr>
                <w:rFonts w:ascii="宋体" w:hAnsi="宋体" w:eastAsia="宋体"/>
                <w:b w:val="0"/>
                <w:color w:val="auto"/>
                <w:sz w:val="24"/>
              </w:rPr>
              <w:t>小型和微型企业</w:t>
            </w:r>
            <w:r>
              <w:rPr>
                <w:rFonts w:hint="eastAsia" w:ascii="宋体" w:hAnsi="宋体" w:eastAsia="宋体"/>
                <w:b w:val="0"/>
                <w:color w:val="auto"/>
                <w:sz w:val="24"/>
              </w:rPr>
              <w:t>。</w:t>
            </w:r>
          </w:p>
          <w:p w14:paraId="72890783">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（3）残疾人福利性单位价格扣除：同</w:t>
            </w:r>
            <w:r>
              <w:rPr>
                <w:rFonts w:ascii="宋体" w:hAnsi="宋体" w:eastAsia="宋体"/>
                <w:b w:val="0"/>
                <w:color w:val="auto"/>
                <w:sz w:val="24"/>
              </w:rPr>
              <w:t>小型和微型企业</w:t>
            </w:r>
            <w:r>
              <w:rPr>
                <w:rFonts w:hint="eastAsia" w:ascii="宋体" w:hAnsi="宋体" w:eastAsia="宋体"/>
                <w:b w:val="0"/>
                <w:color w:val="auto"/>
                <w:sz w:val="24"/>
              </w:rPr>
              <w:t>。</w:t>
            </w:r>
          </w:p>
          <w:p w14:paraId="7BE6E956">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（4）符合条件的联合体价格扣除：</w:t>
            </w:r>
            <w:r>
              <w:rPr>
                <w:rFonts w:hint="eastAsia" w:ascii="宋体" w:hAnsi="宋体" w:eastAsia="宋体"/>
                <w:b w:val="0"/>
                <w:color w:val="auto"/>
                <w:sz w:val="24"/>
                <w:u w:val="single"/>
              </w:rPr>
              <w:t xml:space="preserve"> /  </w:t>
            </w:r>
            <w:r>
              <w:rPr>
                <w:rFonts w:ascii="宋体" w:hAnsi="宋体" w:eastAsia="宋体"/>
                <w:b w:val="0"/>
                <w:color w:val="auto"/>
                <w:sz w:val="24"/>
              </w:rPr>
              <w:t>%</w:t>
            </w:r>
            <w:r>
              <w:rPr>
                <w:rFonts w:hint="eastAsia" w:ascii="宋体" w:hAnsi="宋体" w:eastAsia="宋体"/>
                <w:b w:val="0"/>
                <w:color w:val="auto"/>
                <w:sz w:val="24"/>
              </w:rPr>
              <w:t>。</w:t>
            </w:r>
          </w:p>
          <w:p w14:paraId="099C9B2E">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 w:val="0"/>
                <w:color w:val="auto"/>
                <w:sz w:val="24"/>
              </w:rPr>
              <w:t>（5）符合条件的向小微企业分包的大中型企业价格扣除：</w:t>
            </w:r>
            <w:r>
              <w:rPr>
                <w:rFonts w:hint="eastAsia" w:ascii="宋体" w:hAnsi="宋体" w:eastAsia="宋体"/>
                <w:b w:val="0"/>
                <w:color w:val="auto"/>
                <w:sz w:val="24"/>
                <w:u w:val="single"/>
              </w:rPr>
              <w:t xml:space="preserve">  /  </w:t>
            </w:r>
            <w:r>
              <w:rPr>
                <w:rFonts w:ascii="宋体" w:hAnsi="宋体" w:eastAsia="宋体"/>
                <w:b w:val="0"/>
                <w:color w:val="auto"/>
                <w:sz w:val="24"/>
              </w:rPr>
              <w:t>%</w:t>
            </w:r>
            <w:r>
              <w:rPr>
                <w:rFonts w:hint="eastAsia" w:ascii="宋体" w:hAnsi="宋体" w:eastAsia="宋体"/>
                <w:b w:val="0"/>
                <w:color w:val="auto"/>
                <w:sz w:val="24"/>
              </w:rPr>
              <w:t>。</w:t>
            </w:r>
          </w:p>
        </w:tc>
      </w:tr>
      <w:tr w14:paraId="5A90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73B990B">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17</w:t>
            </w:r>
            <w:r>
              <w:rPr>
                <w:rFonts w:asciiTheme="minorEastAsia" w:hAnsiTheme="minorEastAsia" w:eastAsiaTheme="minorEastAsia"/>
                <w:bCs/>
                <w:color w:val="auto"/>
                <w:kern w:val="2"/>
              </w:rPr>
              <w:t>.</w:t>
            </w:r>
            <w:r>
              <w:rPr>
                <w:rFonts w:hint="eastAsia" w:asciiTheme="minorEastAsia" w:hAnsiTheme="minorEastAsia" w:eastAsiaTheme="minorEastAsia"/>
                <w:bCs/>
                <w:color w:val="auto"/>
                <w:kern w:val="2"/>
              </w:rPr>
              <w:t>2</w:t>
            </w:r>
          </w:p>
        </w:tc>
        <w:tc>
          <w:tcPr>
            <w:tcW w:w="1148" w:type="pct"/>
            <w:vAlign w:val="center"/>
          </w:tcPr>
          <w:p w14:paraId="75CCB672">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确定成交供应商</w:t>
            </w:r>
          </w:p>
        </w:tc>
        <w:tc>
          <w:tcPr>
            <w:tcW w:w="3282" w:type="pct"/>
            <w:vAlign w:val="center"/>
          </w:tcPr>
          <w:p w14:paraId="47000502">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bCs w:val="0"/>
                <w:color w:val="auto"/>
                <w:sz w:val="24"/>
                <w:szCs w:val="24"/>
              </w:rPr>
              <w:sym w:font="Wingdings" w:char="00A8"/>
            </w:r>
            <w:r>
              <w:rPr>
                <w:rFonts w:hint="eastAsia" w:asciiTheme="minorEastAsia" w:hAnsiTheme="minorEastAsia" w:eastAsiaTheme="minorEastAsia"/>
                <w:b w:val="0"/>
                <w:color w:val="auto"/>
                <w:sz w:val="24"/>
              </w:rPr>
              <w:t xml:space="preserve">采购人委托询价小组确定 </w:t>
            </w:r>
          </w:p>
          <w:p w14:paraId="115EDAD5">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☑采购人确定</w:t>
            </w:r>
          </w:p>
        </w:tc>
      </w:tr>
      <w:tr w14:paraId="5E96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644F9E6">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asciiTheme="minorEastAsia" w:hAnsiTheme="minorEastAsia" w:eastAsiaTheme="minorEastAsia"/>
                <w:bCs/>
                <w:color w:val="auto"/>
                <w:kern w:val="2"/>
              </w:rPr>
              <w:t>2</w:t>
            </w:r>
            <w:r>
              <w:rPr>
                <w:rFonts w:hint="eastAsia" w:asciiTheme="minorEastAsia" w:hAnsiTheme="minorEastAsia" w:eastAsiaTheme="minorEastAsia"/>
                <w:bCs/>
                <w:color w:val="auto"/>
                <w:kern w:val="2"/>
              </w:rPr>
              <w:t>0</w:t>
            </w:r>
            <w:r>
              <w:rPr>
                <w:rFonts w:asciiTheme="minorEastAsia" w:hAnsiTheme="minorEastAsia" w:eastAsiaTheme="minorEastAsia"/>
                <w:bCs/>
                <w:color w:val="auto"/>
                <w:kern w:val="2"/>
              </w:rPr>
              <w:t>.3</w:t>
            </w:r>
          </w:p>
        </w:tc>
        <w:tc>
          <w:tcPr>
            <w:tcW w:w="1148" w:type="pct"/>
            <w:vAlign w:val="center"/>
          </w:tcPr>
          <w:p w14:paraId="7792B9C5">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随成交结果公告同时公告的内容</w:t>
            </w:r>
          </w:p>
        </w:tc>
        <w:tc>
          <w:tcPr>
            <w:tcW w:w="3282" w:type="pct"/>
            <w:vAlign w:val="center"/>
          </w:tcPr>
          <w:p w14:paraId="5FCCB050">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（1）中小企业声明函；</w:t>
            </w:r>
            <w:r>
              <w:rPr>
                <w:rFonts w:hint="eastAsia" w:asciiTheme="minorEastAsia" w:hAnsiTheme="minorEastAsia" w:eastAsiaTheme="minorEastAsia"/>
                <w:b w:val="0"/>
                <w:i/>
                <w:iCs/>
                <w:color w:val="auto"/>
                <w:sz w:val="24"/>
              </w:rPr>
              <w:t>（如有）</w:t>
            </w:r>
          </w:p>
          <w:p w14:paraId="16209F84">
            <w:pPr>
              <w:pStyle w:val="45"/>
              <w:widowControl w:val="0"/>
              <w:spacing w:before="0" w:beforeAutospacing="0" w:after="0" w:afterAutospacing="0" w:line="360" w:lineRule="auto"/>
              <w:jc w:val="both"/>
              <w:rPr>
                <w:rFonts w:asciiTheme="minorEastAsia" w:hAnsiTheme="minorEastAsia" w:eastAsiaTheme="minorEastAsia"/>
                <w:b w:val="0"/>
                <w:i/>
                <w:iCs/>
                <w:color w:val="auto"/>
                <w:sz w:val="24"/>
              </w:rPr>
            </w:pPr>
            <w:r>
              <w:rPr>
                <w:rFonts w:hint="eastAsia" w:asciiTheme="minorEastAsia" w:hAnsiTheme="minorEastAsia" w:eastAsiaTheme="minorEastAsia"/>
                <w:b w:val="0"/>
                <w:color w:val="auto"/>
                <w:sz w:val="24"/>
              </w:rPr>
              <w:t>（2）残疾人福利性单位声明函；</w:t>
            </w:r>
            <w:r>
              <w:rPr>
                <w:rFonts w:hint="eastAsia" w:asciiTheme="minorEastAsia" w:hAnsiTheme="minorEastAsia" w:eastAsiaTheme="minorEastAsia"/>
                <w:b w:val="0"/>
                <w:i/>
                <w:iCs/>
                <w:color w:val="auto"/>
                <w:sz w:val="24"/>
              </w:rPr>
              <w:t>（如有）</w:t>
            </w:r>
          </w:p>
          <w:p w14:paraId="4B43C42A">
            <w:pPr>
              <w:pStyle w:val="45"/>
              <w:widowControl w:val="0"/>
              <w:spacing w:before="0" w:beforeAutospacing="0" w:after="0" w:afterAutospacing="0" w:line="360" w:lineRule="auto"/>
              <w:jc w:val="both"/>
              <w:rPr>
                <w:rFonts w:eastAsia="宋体" w:asciiTheme="minorEastAsia" w:hAnsiTheme="minorEastAsia"/>
                <w:b w:val="0"/>
                <w:bCs w:val="0"/>
                <w:color w:val="auto"/>
                <w:sz w:val="24"/>
                <w:szCs w:val="24"/>
              </w:rPr>
            </w:pPr>
            <w:r>
              <w:rPr>
                <w:rFonts w:hint="eastAsia" w:ascii="宋体" w:hAnsi="宋体" w:eastAsia="宋体"/>
                <w:b w:val="0"/>
                <w:color w:val="auto"/>
                <w:sz w:val="24"/>
              </w:rPr>
              <w:t>（3）因落实政府采购政策等原因进行价格扣除后成交供应商的评审报价。</w:t>
            </w:r>
            <w:r>
              <w:rPr>
                <w:rFonts w:hint="eastAsia" w:asciiTheme="minorEastAsia" w:hAnsiTheme="minorEastAsia" w:eastAsiaTheme="minorEastAsia"/>
                <w:b w:val="0"/>
                <w:i/>
                <w:iCs/>
                <w:color w:val="auto"/>
                <w:sz w:val="24"/>
              </w:rPr>
              <w:t>（如有）</w:t>
            </w:r>
          </w:p>
        </w:tc>
      </w:tr>
      <w:tr w14:paraId="363B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7FF847D">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21</w:t>
            </w:r>
            <w:r>
              <w:rPr>
                <w:rFonts w:asciiTheme="minorEastAsia" w:hAnsiTheme="minorEastAsia" w:eastAsiaTheme="minorEastAsia"/>
                <w:bCs/>
                <w:color w:val="auto"/>
                <w:kern w:val="2"/>
              </w:rPr>
              <w:t>.1</w:t>
            </w:r>
          </w:p>
        </w:tc>
        <w:tc>
          <w:tcPr>
            <w:tcW w:w="1148" w:type="pct"/>
            <w:vAlign w:val="center"/>
          </w:tcPr>
          <w:p w14:paraId="3E00E773">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成交通知书发出的形式</w:t>
            </w:r>
          </w:p>
        </w:tc>
        <w:tc>
          <w:tcPr>
            <w:tcW w:w="3282" w:type="pct"/>
            <w:vAlign w:val="center"/>
          </w:tcPr>
          <w:p w14:paraId="2950DD18">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 xml:space="preserve">□书面 </w:t>
            </w:r>
            <w:r>
              <w:rPr>
                <w:rFonts w:asciiTheme="minorEastAsia" w:hAnsiTheme="minorEastAsia" w:eastAsiaTheme="minorEastAsia"/>
                <w:b w:val="0"/>
                <w:color w:val="auto"/>
                <w:sz w:val="24"/>
              </w:rPr>
              <w:t xml:space="preserve">    </w:t>
            </w:r>
            <w:r>
              <w:rPr>
                <w:rFonts w:hint="eastAsia" w:asciiTheme="minorEastAsia" w:hAnsiTheme="minorEastAsia" w:eastAsiaTheme="minorEastAsia"/>
                <w:b w:val="0"/>
                <w:bCs w:val="0"/>
                <w:color w:val="auto"/>
                <w:sz w:val="24"/>
                <w:szCs w:val="24"/>
              </w:rPr>
              <w:sym w:font="Wingdings" w:char="00FE"/>
            </w:r>
            <w:r>
              <w:rPr>
                <w:rFonts w:hint="eastAsia" w:asciiTheme="minorEastAsia" w:hAnsiTheme="minorEastAsia" w:eastAsiaTheme="minorEastAsia"/>
                <w:b w:val="0"/>
                <w:color w:val="auto"/>
                <w:sz w:val="24"/>
              </w:rPr>
              <w:t>数据电文</w:t>
            </w:r>
          </w:p>
        </w:tc>
      </w:tr>
      <w:tr w14:paraId="128A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AFF454D">
            <w:pPr>
              <w:pStyle w:val="46"/>
              <w:pBdr>
                <w:bottom w:val="none" w:color="auto" w:sz="0" w:space="0"/>
              </w:pBdr>
              <w:tabs>
                <w:tab w:val="clear" w:pos="4153"/>
                <w:tab w:val="clear" w:pos="8306"/>
              </w:tabs>
              <w:adjustRightInd/>
              <w:spacing w:line="240" w:lineRule="auto"/>
              <w:textAlignment w:val="auto"/>
              <w:rPr>
                <w:rFonts w:ascii="宋体" w:hAnsi="宋体" w:eastAsia="宋体" w:cstheme="minorBidi"/>
                <w:bCs/>
                <w:color w:val="auto"/>
                <w:kern w:val="2"/>
              </w:rPr>
            </w:pPr>
            <w:r>
              <w:rPr>
                <w:rFonts w:hint="eastAsia" w:ascii="宋体" w:hAnsi="宋体" w:eastAsia="宋体" w:cs="宋体"/>
                <w:bCs/>
                <w:color w:val="auto"/>
                <w:szCs w:val="24"/>
              </w:rPr>
              <w:t>22.1</w:t>
            </w:r>
          </w:p>
        </w:tc>
        <w:tc>
          <w:tcPr>
            <w:tcW w:w="1148" w:type="pct"/>
            <w:vAlign w:val="center"/>
          </w:tcPr>
          <w:p w14:paraId="45F30629">
            <w:pPr>
              <w:pStyle w:val="45"/>
              <w:widowControl w:val="0"/>
              <w:spacing w:before="0" w:beforeAutospacing="0" w:after="0" w:afterAutospacing="0" w:line="360" w:lineRule="auto"/>
              <w:jc w:val="both"/>
              <w:rPr>
                <w:rFonts w:ascii="宋体" w:hAnsi="宋体" w:eastAsia="宋体" w:cstheme="minorBidi"/>
                <w:b w:val="0"/>
                <w:color w:val="auto"/>
                <w:sz w:val="24"/>
              </w:rPr>
            </w:pPr>
            <w:r>
              <w:rPr>
                <w:rFonts w:hint="eastAsia" w:ascii="宋体" w:hAnsi="宋体" w:eastAsia="宋体" w:cs="宋体"/>
                <w:b w:val="0"/>
                <w:color w:val="auto"/>
                <w:sz w:val="24"/>
                <w:szCs w:val="24"/>
              </w:rPr>
              <w:t>告知询价结果的形式</w:t>
            </w:r>
          </w:p>
        </w:tc>
        <w:tc>
          <w:tcPr>
            <w:tcW w:w="3282" w:type="pct"/>
            <w:vAlign w:val="center"/>
          </w:tcPr>
          <w:p w14:paraId="783AC166">
            <w:pPr>
              <w:pStyle w:val="45"/>
              <w:widowControl w:val="0"/>
              <w:spacing w:before="0" w:beforeAutospacing="0" w:after="0" w:afterAutospacing="0" w:line="360" w:lineRule="auto"/>
              <w:jc w:val="both"/>
              <w:rPr>
                <w:rFonts w:ascii="宋体" w:hAnsi="宋体" w:eastAsia="宋体" w:cs="宋体"/>
                <w:b w:val="0"/>
                <w:color w:val="auto"/>
                <w:sz w:val="24"/>
                <w:szCs w:val="24"/>
              </w:rPr>
            </w:pPr>
            <w:r>
              <w:rPr>
                <w:rFonts w:hint="eastAsia" w:ascii="宋体" w:hAnsi="宋体" w:eastAsia="宋体" w:cs="宋体"/>
                <w:b w:val="0"/>
                <w:color w:val="auto"/>
                <w:sz w:val="24"/>
                <w:szCs w:val="24"/>
              </w:rPr>
              <w:sym w:font="Wingdings" w:char="00FE"/>
            </w:r>
            <w:r>
              <w:rPr>
                <w:rFonts w:hint="eastAsia" w:ascii="宋体" w:hAnsi="宋体" w:eastAsia="宋体" w:cs="宋体"/>
                <w:b w:val="0"/>
                <w:color w:val="auto"/>
                <w:sz w:val="24"/>
                <w:szCs w:val="24"/>
              </w:rPr>
              <w:t>供应商自行登录电子</w:t>
            </w:r>
            <w:r>
              <w:rPr>
                <w:rFonts w:hint="eastAsia" w:ascii="宋体" w:hAnsi="宋体" w:eastAsia="宋体" w:cs="宋体"/>
                <w:b w:val="0"/>
                <w:bCs w:val="0"/>
                <w:color w:val="auto"/>
                <w:sz w:val="24"/>
                <w:szCs w:val="24"/>
              </w:rPr>
              <w:t>交易</w:t>
            </w:r>
            <w:r>
              <w:rPr>
                <w:rFonts w:hint="eastAsia" w:ascii="宋体" w:hAnsi="宋体" w:eastAsia="宋体" w:cs="宋体"/>
                <w:b w:val="0"/>
                <w:color w:val="auto"/>
                <w:sz w:val="24"/>
                <w:szCs w:val="24"/>
              </w:rPr>
              <w:t>系统查看</w:t>
            </w:r>
          </w:p>
          <w:p w14:paraId="79CAE0A5">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cs="宋体"/>
                <w:b w:val="0"/>
                <w:color w:val="auto"/>
                <w:sz w:val="24"/>
                <w:szCs w:val="24"/>
              </w:rPr>
              <w:t>□</w:t>
            </w:r>
            <w:r>
              <w:rPr>
                <w:rFonts w:hint="eastAsia" w:ascii="宋体" w:hAnsi="宋体" w:eastAsia="宋体"/>
                <w:b w:val="0"/>
                <w:color w:val="auto"/>
                <w:sz w:val="24"/>
              </w:rPr>
              <w:t>询价现场告知</w:t>
            </w:r>
          </w:p>
        </w:tc>
      </w:tr>
      <w:tr w14:paraId="5CAD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CF261F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asciiTheme="minorEastAsia" w:hAnsiTheme="minorEastAsia" w:eastAsiaTheme="minorEastAsia"/>
                <w:bCs/>
                <w:color w:val="auto"/>
                <w:kern w:val="2"/>
              </w:rPr>
              <w:t>2</w:t>
            </w:r>
            <w:r>
              <w:rPr>
                <w:rFonts w:hint="eastAsia" w:asciiTheme="minorEastAsia" w:hAnsiTheme="minorEastAsia" w:eastAsiaTheme="minorEastAsia"/>
                <w:bCs/>
                <w:color w:val="auto"/>
                <w:kern w:val="2"/>
              </w:rPr>
              <w:t>3</w:t>
            </w:r>
            <w:r>
              <w:rPr>
                <w:rFonts w:asciiTheme="minorEastAsia" w:hAnsiTheme="minorEastAsia" w:eastAsiaTheme="minorEastAsia"/>
                <w:bCs/>
                <w:color w:val="auto"/>
                <w:kern w:val="2"/>
              </w:rPr>
              <w:t>.1</w:t>
            </w:r>
          </w:p>
        </w:tc>
        <w:tc>
          <w:tcPr>
            <w:tcW w:w="1148" w:type="pct"/>
            <w:vAlign w:val="center"/>
          </w:tcPr>
          <w:p w14:paraId="3A86F0CF">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履约保证金</w:t>
            </w:r>
          </w:p>
        </w:tc>
        <w:tc>
          <w:tcPr>
            <w:tcW w:w="3282" w:type="pct"/>
          </w:tcPr>
          <w:p w14:paraId="0088DFAB">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（1）金额：</w:t>
            </w:r>
          </w:p>
          <w:p w14:paraId="7B95B4E9">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☑免收</w:t>
            </w:r>
          </w:p>
          <w:p w14:paraId="028E17B1">
            <w:pPr>
              <w:spacing w:line="360" w:lineRule="auto"/>
              <w:rPr>
                <w:rFonts w:ascii="宋体" w:hAnsi="宋体" w:eastAsia="宋体"/>
                <w:bCs/>
                <w:color w:val="auto"/>
                <w:kern w:val="0"/>
                <w:sz w:val="24"/>
                <w:szCs w:val="28"/>
              </w:rPr>
            </w:pPr>
            <w:r>
              <w:rPr>
                <w:rFonts w:ascii="宋体" w:hAnsi="宋体" w:eastAsia="宋体"/>
                <w:bCs/>
                <w:color w:val="auto"/>
                <w:kern w:val="0"/>
                <w:sz w:val="24"/>
                <w:szCs w:val="28"/>
              </w:rPr>
              <w:t>□</w:t>
            </w:r>
            <w:r>
              <w:rPr>
                <w:rFonts w:hint="eastAsia" w:ascii="宋体" w:hAnsi="宋体" w:eastAsia="宋体"/>
                <w:bCs/>
                <w:color w:val="auto"/>
                <w:kern w:val="0"/>
                <w:sz w:val="24"/>
                <w:szCs w:val="28"/>
              </w:rPr>
              <w:t>合同价的</w:t>
            </w:r>
            <w:r>
              <w:rPr>
                <w:rFonts w:ascii="宋体" w:hAnsi="宋体" w:eastAsia="宋体"/>
                <w:bCs/>
                <w:color w:val="auto"/>
                <w:kern w:val="0"/>
                <w:sz w:val="24"/>
                <w:szCs w:val="28"/>
                <w:u w:val="single"/>
              </w:rPr>
              <w:t xml:space="preserve"> </w:t>
            </w:r>
            <w:r>
              <w:rPr>
                <w:rFonts w:hint="eastAsia" w:ascii="宋体" w:hAnsi="宋体" w:eastAsia="宋体"/>
                <w:bCs/>
                <w:color w:val="auto"/>
                <w:kern w:val="0"/>
                <w:sz w:val="24"/>
                <w:szCs w:val="28"/>
                <w:u w:val="single"/>
              </w:rPr>
              <w:t>/</w:t>
            </w:r>
            <w:r>
              <w:rPr>
                <w:rFonts w:ascii="宋体" w:hAnsi="宋体" w:eastAsia="宋体"/>
                <w:bCs/>
                <w:color w:val="auto"/>
                <w:kern w:val="0"/>
                <w:sz w:val="24"/>
                <w:szCs w:val="28"/>
                <w:u w:val="single"/>
              </w:rPr>
              <w:t xml:space="preserve">  </w:t>
            </w:r>
            <w:r>
              <w:rPr>
                <w:rFonts w:ascii="宋体" w:hAnsi="宋体" w:eastAsia="宋体"/>
                <w:bCs/>
                <w:color w:val="auto"/>
                <w:kern w:val="0"/>
                <w:sz w:val="24"/>
                <w:szCs w:val="28"/>
              </w:rPr>
              <w:t>%</w:t>
            </w:r>
          </w:p>
          <w:p w14:paraId="11E7BFA1">
            <w:pPr>
              <w:spacing w:line="360" w:lineRule="auto"/>
              <w:rPr>
                <w:rFonts w:ascii="宋体" w:hAnsi="宋体" w:eastAsia="宋体"/>
                <w:bCs/>
                <w:color w:val="auto"/>
                <w:kern w:val="0"/>
                <w:sz w:val="24"/>
                <w:szCs w:val="28"/>
              </w:rPr>
            </w:pPr>
            <w:r>
              <w:rPr>
                <w:rFonts w:ascii="宋体" w:hAnsi="宋体" w:eastAsia="宋体"/>
                <w:bCs/>
                <w:color w:val="auto"/>
                <w:kern w:val="0"/>
                <w:sz w:val="24"/>
                <w:szCs w:val="28"/>
              </w:rPr>
              <w:t>□</w:t>
            </w:r>
            <w:r>
              <w:rPr>
                <w:rFonts w:hint="eastAsia" w:ascii="宋体" w:hAnsi="宋体" w:eastAsia="宋体"/>
                <w:bCs/>
                <w:color w:val="auto"/>
                <w:kern w:val="0"/>
                <w:sz w:val="24"/>
                <w:szCs w:val="28"/>
              </w:rPr>
              <w:t>定额收取：人民币</w:t>
            </w:r>
            <w:r>
              <w:rPr>
                <w:rFonts w:hint="eastAsia" w:ascii="宋体" w:hAnsi="宋体" w:eastAsia="宋体"/>
                <w:bCs/>
                <w:color w:val="auto"/>
                <w:kern w:val="0"/>
                <w:sz w:val="24"/>
                <w:szCs w:val="28"/>
                <w:u w:val="single"/>
              </w:rPr>
              <w:t xml:space="preserve">   /  </w:t>
            </w:r>
            <w:r>
              <w:rPr>
                <w:rFonts w:hint="eastAsia" w:ascii="宋体" w:hAnsi="宋体" w:eastAsia="宋体"/>
                <w:bCs/>
                <w:color w:val="auto"/>
                <w:kern w:val="0"/>
                <w:sz w:val="24"/>
                <w:szCs w:val="28"/>
              </w:rPr>
              <w:t>元</w:t>
            </w:r>
          </w:p>
          <w:p w14:paraId="74293C26">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（2）支付方式：</w:t>
            </w:r>
          </w:p>
          <w:p w14:paraId="5EF47244">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sym w:font="Wingdings" w:char="00A8"/>
            </w:r>
            <w:r>
              <w:rPr>
                <w:rFonts w:ascii="宋体" w:hAnsi="宋体" w:eastAsia="宋体"/>
                <w:bCs/>
                <w:color w:val="auto"/>
                <w:kern w:val="0"/>
                <w:sz w:val="24"/>
                <w:szCs w:val="28"/>
              </w:rPr>
              <w:t>转账/电汇</w:t>
            </w:r>
            <w:r>
              <w:rPr>
                <w:rFonts w:hint="eastAsia" w:ascii="宋体" w:hAnsi="宋体" w:eastAsia="宋体"/>
                <w:bCs/>
                <w:color w:val="auto"/>
                <w:kern w:val="0"/>
                <w:sz w:val="24"/>
                <w:szCs w:val="28"/>
              </w:rPr>
              <w:t xml:space="preserve"> </w:t>
            </w:r>
            <w:r>
              <w:rPr>
                <w:rFonts w:hint="eastAsia" w:ascii="宋体" w:hAnsi="宋体" w:eastAsia="宋体"/>
                <w:bCs/>
                <w:color w:val="auto"/>
                <w:kern w:val="0"/>
                <w:sz w:val="24"/>
                <w:szCs w:val="28"/>
              </w:rPr>
              <w:sym w:font="Wingdings" w:char="00A8"/>
            </w:r>
            <w:r>
              <w:rPr>
                <w:rFonts w:ascii="宋体" w:hAnsi="宋体" w:eastAsia="宋体"/>
                <w:bCs/>
                <w:color w:val="auto"/>
                <w:kern w:val="0"/>
                <w:sz w:val="24"/>
                <w:szCs w:val="28"/>
              </w:rPr>
              <w:t xml:space="preserve">支票 </w:t>
            </w:r>
            <w:r>
              <w:rPr>
                <w:rFonts w:hint="eastAsia" w:ascii="宋体" w:hAnsi="宋体" w:eastAsia="宋体"/>
                <w:bCs/>
                <w:color w:val="auto"/>
                <w:kern w:val="0"/>
                <w:sz w:val="24"/>
                <w:szCs w:val="28"/>
              </w:rPr>
              <w:sym w:font="Wingdings" w:char="00A8"/>
            </w:r>
            <w:r>
              <w:rPr>
                <w:rFonts w:ascii="宋体" w:hAnsi="宋体" w:eastAsia="宋体"/>
                <w:bCs/>
                <w:color w:val="auto"/>
                <w:kern w:val="0"/>
                <w:sz w:val="24"/>
                <w:szCs w:val="28"/>
              </w:rPr>
              <w:t>汇票</w:t>
            </w:r>
            <w:r>
              <w:rPr>
                <w:rFonts w:hint="eastAsia" w:ascii="宋体" w:hAnsi="宋体" w:eastAsia="宋体"/>
                <w:bCs/>
                <w:color w:val="auto"/>
                <w:kern w:val="0"/>
                <w:sz w:val="24"/>
                <w:szCs w:val="28"/>
              </w:rPr>
              <w:t xml:space="preserve"> </w:t>
            </w:r>
            <w:r>
              <w:rPr>
                <w:rFonts w:hint="eastAsia" w:ascii="宋体" w:hAnsi="宋体" w:eastAsia="宋体"/>
                <w:bCs/>
                <w:color w:val="auto"/>
                <w:kern w:val="0"/>
                <w:sz w:val="24"/>
                <w:szCs w:val="28"/>
              </w:rPr>
              <w:sym w:font="Wingdings" w:char="00A8"/>
            </w:r>
            <w:r>
              <w:rPr>
                <w:rFonts w:hint="eastAsia" w:ascii="宋体" w:hAnsi="宋体" w:eastAsia="宋体"/>
                <w:bCs/>
                <w:color w:val="auto"/>
                <w:kern w:val="0"/>
                <w:sz w:val="24"/>
                <w:szCs w:val="28"/>
              </w:rPr>
              <w:t xml:space="preserve">本票 </w:t>
            </w:r>
            <w:r>
              <w:rPr>
                <w:rFonts w:hint="eastAsia" w:ascii="宋体" w:hAnsi="宋体" w:eastAsia="宋体"/>
                <w:bCs/>
                <w:color w:val="auto"/>
                <w:kern w:val="0"/>
                <w:sz w:val="24"/>
                <w:szCs w:val="28"/>
              </w:rPr>
              <w:sym w:font="Wingdings" w:char="00A8"/>
            </w:r>
            <w:r>
              <w:rPr>
                <w:rFonts w:ascii="宋体" w:hAnsi="宋体" w:eastAsia="宋体"/>
                <w:bCs/>
                <w:color w:val="auto"/>
                <w:kern w:val="0"/>
                <w:sz w:val="24"/>
                <w:szCs w:val="28"/>
              </w:rPr>
              <w:t>保</w:t>
            </w:r>
            <w:r>
              <w:rPr>
                <w:rFonts w:hint="eastAsia" w:ascii="宋体" w:hAnsi="宋体" w:eastAsia="宋体"/>
                <w:bCs/>
                <w:color w:val="auto"/>
                <w:kern w:val="0"/>
                <w:sz w:val="24"/>
                <w:szCs w:val="28"/>
              </w:rPr>
              <w:t xml:space="preserve">险 </w:t>
            </w:r>
            <w:r>
              <w:rPr>
                <w:rFonts w:hint="eastAsia" w:ascii="宋体" w:hAnsi="宋体" w:eastAsia="宋体"/>
                <w:bCs/>
                <w:color w:val="auto"/>
                <w:kern w:val="0"/>
                <w:sz w:val="24"/>
                <w:szCs w:val="28"/>
              </w:rPr>
              <w:sym w:font="Wingdings" w:char="00A8"/>
            </w:r>
            <w:r>
              <w:rPr>
                <w:rFonts w:hint="eastAsia" w:ascii="宋体" w:hAnsi="宋体" w:eastAsia="宋体"/>
                <w:bCs/>
                <w:color w:val="auto"/>
                <w:kern w:val="0"/>
                <w:sz w:val="24"/>
                <w:szCs w:val="28"/>
              </w:rPr>
              <w:t>保</w:t>
            </w:r>
            <w:r>
              <w:rPr>
                <w:rFonts w:ascii="宋体" w:hAnsi="宋体" w:eastAsia="宋体"/>
                <w:bCs/>
                <w:color w:val="auto"/>
                <w:kern w:val="0"/>
                <w:sz w:val="24"/>
                <w:szCs w:val="28"/>
              </w:rPr>
              <w:t>函</w:t>
            </w:r>
          </w:p>
          <w:p w14:paraId="617F884C">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（3）收取单位：</w:t>
            </w:r>
            <w:r>
              <w:rPr>
                <w:rFonts w:hint="eastAsia" w:ascii="宋体" w:hAnsi="宋体" w:eastAsia="宋体"/>
                <w:bCs/>
                <w:color w:val="auto"/>
                <w:kern w:val="0"/>
                <w:sz w:val="24"/>
                <w:szCs w:val="28"/>
                <w:u w:val="single"/>
              </w:rPr>
              <w:t xml:space="preserve">    /   </w:t>
            </w:r>
            <w:r>
              <w:rPr>
                <w:rFonts w:hint="eastAsia" w:ascii="宋体" w:hAnsi="宋体" w:eastAsia="宋体"/>
                <w:bCs/>
                <w:color w:val="auto"/>
                <w:kern w:val="0"/>
                <w:sz w:val="24"/>
                <w:szCs w:val="28"/>
              </w:rPr>
              <w:t xml:space="preserve">            </w:t>
            </w:r>
          </w:p>
          <w:p w14:paraId="2D9F9F3B">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（4）收取账号：</w:t>
            </w:r>
            <w:r>
              <w:rPr>
                <w:rFonts w:hint="eastAsia" w:ascii="宋体" w:hAnsi="宋体" w:eastAsia="宋体"/>
                <w:bCs/>
                <w:color w:val="auto"/>
                <w:kern w:val="0"/>
                <w:sz w:val="24"/>
                <w:szCs w:val="28"/>
                <w:u w:val="single"/>
              </w:rPr>
              <w:t xml:space="preserve">   /    </w:t>
            </w:r>
          </w:p>
          <w:p w14:paraId="479EF8C0">
            <w:pPr>
              <w:spacing w:line="360" w:lineRule="auto"/>
              <w:rPr>
                <w:rFonts w:ascii="宋体" w:hAnsi="宋体" w:eastAsia="宋体"/>
                <w:color w:val="auto"/>
                <w:sz w:val="24"/>
              </w:rPr>
            </w:pPr>
            <w:r>
              <w:rPr>
                <w:rFonts w:hint="eastAsia" w:ascii="宋体" w:hAnsi="宋体" w:eastAsia="宋体"/>
                <w:bCs/>
                <w:color w:val="auto"/>
                <w:kern w:val="0"/>
                <w:sz w:val="24"/>
                <w:szCs w:val="28"/>
              </w:rPr>
              <w:t>（5）</w:t>
            </w:r>
            <w:r>
              <w:rPr>
                <w:rFonts w:hint="eastAsia" w:ascii="宋体" w:hAnsi="宋体" w:eastAsia="宋体"/>
                <w:color w:val="auto"/>
                <w:sz w:val="24"/>
              </w:rPr>
              <w:t>退还时间：</w:t>
            </w:r>
            <w:r>
              <w:rPr>
                <w:rFonts w:hint="eastAsia" w:ascii="宋体" w:hAnsi="宋体" w:eastAsia="宋体"/>
                <w:bCs/>
                <w:color w:val="auto"/>
                <w:kern w:val="0"/>
                <w:sz w:val="24"/>
                <w:szCs w:val="28"/>
                <w:u w:val="single"/>
              </w:rPr>
              <w:t xml:space="preserve">   /     </w:t>
            </w:r>
          </w:p>
          <w:p w14:paraId="394629A2">
            <w:pPr>
              <w:spacing w:line="360" w:lineRule="auto"/>
              <w:rPr>
                <w:rFonts w:ascii="宋体" w:hAnsi="宋体" w:eastAsia="宋体"/>
                <w:b/>
                <w:bCs/>
                <w:color w:val="auto"/>
                <w:kern w:val="0"/>
                <w:sz w:val="24"/>
                <w:szCs w:val="24"/>
              </w:rPr>
            </w:pPr>
            <w:r>
              <w:rPr>
                <w:rFonts w:hint="eastAsia" w:ascii="宋体" w:hAnsi="宋体" w:eastAsia="宋体"/>
                <w:b/>
                <w:bCs/>
                <w:color w:val="auto"/>
                <w:kern w:val="0"/>
                <w:sz w:val="24"/>
                <w:szCs w:val="24"/>
              </w:rPr>
              <w:t>注意事项：</w:t>
            </w:r>
          </w:p>
          <w:p w14:paraId="2EBC746F">
            <w:pPr>
              <w:spacing w:line="360" w:lineRule="auto"/>
              <w:rPr>
                <w:rFonts w:ascii="宋体" w:hAnsi="宋体" w:eastAsia="宋体"/>
                <w:b/>
                <w:bCs/>
                <w:color w:val="auto"/>
                <w:kern w:val="0"/>
                <w:sz w:val="24"/>
                <w:szCs w:val="24"/>
              </w:rPr>
            </w:pPr>
            <w:r>
              <w:rPr>
                <w:rFonts w:hint="eastAsia" w:ascii="宋体" w:hAnsi="宋体" w:eastAsia="宋体"/>
                <w:b/>
                <w:bCs/>
                <w:color w:val="auto"/>
                <w:kern w:val="0"/>
                <w:sz w:val="24"/>
                <w:szCs w:val="24"/>
              </w:rPr>
              <w:t>（1）以上各类机构出具的以担保函、保证保险承担责任的方式均须满足无条件见索即付条件。</w:t>
            </w:r>
          </w:p>
          <w:p w14:paraId="7DD73B7D">
            <w:pPr>
              <w:pStyle w:val="45"/>
              <w:widowControl w:val="0"/>
              <w:spacing w:before="0" w:beforeAutospacing="0" w:after="0" w:afterAutospacing="0" w:line="360" w:lineRule="auto"/>
              <w:jc w:val="both"/>
              <w:rPr>
                <w:rFonts w:asciiTheme="minorEastAsia" w:hAnsiTheme="minorEastAsia" w:eastAsiaTheme="minorEastAsia"/>
                <w:color w:val="auto"/>
                <w:sz w:val="24"/>
              </w:rPr>
            </w:pPr>
            <w:r>
              <w:rPr>
                <w:rFonts w:hint="eastAsia" w:ascii="宋体" w:hAnsi="宋体" w:eastAsia="宋体"/>
                <w:bCs w:val="0"/>
                <w:color w:val="auto"/>
                <w:sz w:val="24"/>
                <w:szCs w:val="24"/>
              </w:rPr>
              <w:t>（2）以担保函、保证保险形式缴纳履约保证金的，受益人和收取单位须为采购人。</w:t>
            </w:r>
          </w:p>
        </w:tc>
      </w:tr>
      <w:tr w14:paraId="5A90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4B931AE">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asciiTheme="minorEastAsia" w:hAnsiTheme="minorEastAsia" w:eastAsiaTheme="minorEastAsia"/>
                <w:bCs/>
                <w:color w:val="auto"/>
                <w:kern w:val="2"/>
              </w:rPr>
              <w:t>2</w:t>
            </w:r>
            <w:r>
              <w:rPr>
                <w:rFonts w:hint="eastAsia" w:asciiTheme="minorEastAsia" w:hAnsiTheme="minorEastAsia" w:eastAsiaTheme="minorEastAsia"/>
                <w:bCs/>
                <w:color w:val="auto"/>
                <w:kern w:val="2"/>
              </w:rPr>
              <w:t>4</w:t>
            </w:r>
            <w:r>
              <w:rPr>
                <w:rFonts w:asciiTheme="minorEastAsia" w:hAnsiTheme="minorEastAsia" w:eastAsiaTheme="minorEastAsia"/>
                <w:bCs/>
                <w:color w:val="auto"/>
                <w:kern w:val="2"/>
              </w:rPr>
              <w:t>.1</w:t>
            </w:r>
          </w:p>
        </w:tc>
        <w:tc>
          <w:tcPr>
            <w:tcW w:w="1148" w:type="pct"/>
            <w:vAlign w:val="center"/>
          </w:tcPr>
          <w:p w14:paraId="55CD743D">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代理费用</w:t>
            </w:r>
          </w:p>
        </w:tc>
        <w:tc>
          <w:tcPr>
            <w:tcW w:w="3282" w:type="pct"/>
            <w:vAlign w:val="center"/>
          </w:tcPr>
          <w:p w14:paraId="3D576332">
            <w:pPr>
              <w:spacing w:before="39" w:line="360" w:lineRule="auto"/>
              <w:rPr>
                <w:rFonts w:ascii="宋体" w:hAnsi="宋体" w:eastAsia="宋体" w:cs="宋体"/>
                <w:color w:val="auto"/>
                <w:sz w:val="24"/>
                <w:szCs w:val="24"/>
              </w:rPr>
            </w:pPr>
            <w:r>
              <w:rPr>
                <w:rFonts w:hint="eastAsia" w:ascii="宋体" w:hAnsi="宋体" w:eastAsia="宋体"/>
                <w:bCs/>
                <w:color w:val="auto"/>
                <w:kern w:val="0"/>
                <w:sz w:val="24"/>
                <w:szCs w:val="28"/>
              </w:rPr>
              <w:t>（1）</w:t>
            </w:r>
            <w:r>
              <w:rPr>
                <w:rFonts w:ascii="宋体" w:hAnsi="宋体" w:eastAsia="宋体"/>
                <w:bCs/>
                <w:color w:val="auto"/>
                <w:kern w:val="0"/>
                <w:sz w:val="24"/>
                <w:szCs w:val="28"/>
              </w:rPr>
              <w:t>收费对象</w:t>
            </w:r>
            <w:r>
              <w:rPr>
                <w:rFonts w:ascii="宋体" w:hAnsi="宋体" w:eastAsia="宋体" w:cs="宋体"/>
                <w:color w:val="auto"/>
                <w:spacing w:val="-12"/>
                <w:sz w:val="24"/>
                <w:szCs w:val="24"/>
              </w:rPr>
              <w:t>：</w:t>
            </w:r>
            <w:r>
              <w:rPr>
                <w:rFonts w:hint="eastAsia" w:ascii="宋体" w:hAnsi="宋体" w:eastAsia="宋体"/>
                <w:bCs/>
                <w:color w:val="auto"/>
                <w:kern w:val="0"/>
                <w:sz w:val="24"/>
                <w:szCs w:val="28"/>
              </w:rPr>
              <w:sym w:font="Wingdings" w:char="00A8"/>
            </w:r>
            <w:r>
              <w:rPr>
                <w:rFonts w:ascii="宋体" w:hAnsi="宋体" w:eastAsia="宋体" w:cs="宋体"/>
                <w:color w:val="auto"/>
                <w:spacing w:val="14"/>
                <w:sz w:val="24"/>
                <w:szCs w:val="24"/>
              </w:rPr>
              <w:t>采购人</w:t>
            </w:r>
            <w:r>
              <w:rPr>
                <w:rFonts w:hint="eastAsia" w:ascii="宋体" w:hAnsi="宋体" w:eastAsia="宋体" w:cs="宋体"/>
                <w:color w:val="auto"/>
                <w:spacing w:val="14"/>
                <w:sz w:val="24"/>
                <w:szCs w:val="24"/>
              </w:rPr>
              <w:t xml:space="preserve">   </w:t>
            </w:r>
            <w:r>
              <w:rPr>
                <w:rFonts w:hint="eastAsia" w:ascii="宋体" w:hAnsi="宋体" w:eastAsia="宋体"/>
                <w:bCs/>
                <w:color w:val="auto"/>
                <w:kern w:val="0"/>
                <w:sz w:val="24"/>
                <w:szCs w:val="28"/>
              </w:rPr>
              <w:sym w:font="Wingdings" w:char="00A8"/>
            </w:r>
            <w:r>
              <w:rPr>
                <w:rFonts w:hint="eastAsia" w:ascii="宋体" w:hAnsi="宋体" w:eastAsia="宋体" w:cs="宋体"/>
                <w:color w:val="auto"/>
                <w:spacing w:val="14"/>
                <w:sz w:val="24"/>
                <w:szCs w:val="24"/>
              </w:rPr>
              <w:t>成交供应商</w:t>
            </w:r>
          </w:p>
          <w:p w14:paraId="1E5B7AC7">
            <w:pPr>
              <w:spacing w:before="24"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（2）</w:t>
            </w:r>
            <w:r>
              <w:rPr>
                <w:rFonts w:ascii="宋体" w:hAnsi="宋体" w:eastAsia="宋体"/>
                <w:bCs/>
                <w:color w:val="auto"/>
                <w:kern w:val="0"/>
                <w:sz w:val="24"/>
                <w:szCs w:val="28"/>
              </w:rPr>
              <w:t>收取方式</w:t>
            </w:r>
            <w:r>
              <w:rPr>
                <w:rFonts w:ascii="宋体" w:hAnsi="宋体" w:eastAsia="宋体" w:cs="宋体"/>
                <w:color w:val="auto"/>
                <w:sz w:val="24"/>
                <w:szCs w:val="24"/>
              </w:rPr>
              <w:t>：</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w:t>
            </w:r>
            <w:r>
              <w:rPr>
                <w:rFonts w:ascii="宋体" w:hAnsi="宋体" w:eastAsia="宋体" w:cs="宋体"/>
                <w:color w:val="auto"/>
                <w:sz w:val="24"/>
                <w:szCs w:val="24"/>
                <w:u w:val="single"/>
              </w:rPr>
              <w:t xml:space="preserve">  </w:t>
            </w:r>
          </w:p>
          <w:p w14:paraId="20C3D46B">
            <w:pPr>
              <w:pStyle w:val="45"/>
              <w:widowControl w:val="0"/>
              <w:spacing w:before="0" w:beforeAutospacing="0" w:after="0" w:afterAutospacing="0" w:line="360" w:lineRule="auto"/>
              <w:jc w:val="both"/>
              <w:rPr>
                <w:rFonts w:hint="eastAsia" w:eastAsia="宋体" w:asciiTheme="minorEastAsia" w:hAnsiTheme="minorEastAsia"/>
                <w:b w:val="0"/>
                <w:color w:val="auto"/>
                <w:sz w:val="24"/>
                <w:lang w:val="en-US" w:eastAsia="zh-CN"/>
              </w:rPr>
            </w:pPr>
            <w:r>
              <w:rPr>
                <w:rFonts w:hint="eastAsia" w:ascii="宋体" w:hAnsi="宋体" w:eastAsia="宋体"/>
                <w:b w:val="0"/>
                <w:bCs w:val="0"/>
                <w:color w:val="auto"/>
                <w:sz w:val="24"/>
              </w:rPr>
              <w:t>（3）</w:t>
            </w:r>
            <w:r>
              <w:rPr>
                <w:rFonts w:ascii="宋体" w:hAnsi="宋体" w:eastAsia="宋体"/>
                <w:b w:val="0"/>
                <w:color w:val="auto"/>
                <w:sz w:val="24"/>
              </w:rPr>
              <w:t>收费标准：</w:t>
            </w:r>
            <w:r>
              <w:rPr>
                <w:rFonts w:hint="eastAsia" w:ascii="宋体" w:hAnsi="宋体" w:eastAsia="宋体" w:cs="宋体"/>
                <w:b w:val="0"/>
                <w:bCs w:val="0"/>
                <w:color w:val="auto"/>
                <w:sz w:val="24"/>
                <w:szCs w:val="24"/>
                <w:u w:val="single"/>
                <w:lang w:val="en-US" w:eastAsia="zh-CN"/>
              </w:rPr>
              <w:t>参考</w:t>
            </w:r>
            <w:r>
              <w:rPr>
                <w:rFonts w:hint="eastAsia" w:ascii="宋体" w:hAnsi="宋体" w:eastAsia="宋体" w:cs="宋体"/>
                <w:b w:val="0"/>
                <w:bCs w:val="0"/>
                <w:color w:val="auto"/>
                <w:kern w:val="2"/>
                <w:sz w:val="24"/>
                <w:szCs w:val="24"/>
                <w:u w:val="single"/>
              </w:rPr>
              <w:t>《滁州市公共资源交易代理机构及从业人员管理暂行办法》滁公管〔2022〕5号</w:t>
            </w:r>
            <w:r>
              <w:rPr>
                <w:rFonts w:hint="eastAsia" w:ascii="宋体" w:hAnsi="宋体" w:eastAsia="宋体" w:cs="宋体"/>
                <w:b w:val="0"/>
                <w:bCs w:val="0"/>
                <w:color w:val="auto"/>
                <w:kern w:val="2"/>
                <w:sz w:val="24"/>
                <w:szCs w:val="24"/>
                <w:u w:val="single"/>
                <w:lang w:eastAsia="zh-CN"/>
              </w:rPr>
              <w:t>。</w:t>
            </w:r>
          </w:p>
        </w:tc>
      </w:tr>
      <w:tr w14:paraId="7710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7EF4EA0">
            <w:pPr>
              <w:pStyle w:val="46"/>
              <w:pBdr>
                <w:bottom w:val="none" w:color="auto" w:sz="0" w:space="0"/>
              </w:pBdr>
              <w:tabs>
                <w:tab w:val="clear" w:pos="4153"/>
                <w:tab w:val="clear" w:pos="8306"/>
              </w:tabs>
              <w:adjustRightInd/>
              <w:spacing w:line="360" w:lineRule="auto"/>
              <w:textAlignment w:val="auto"/>
              <w:rPr>
                <w:rFonts w:ascii="宋体" w:hAnsi="宋体" w:eastAsia="宋体"/>
                <w:bCs/>
                <w:color w:val="auto"/>
                <w:kern w:val="2"/>
              </w:rPr>
            </w:pPr>
            <w:r>
              <w:rPr>
                <w:rFonts w:hint="eastAsia" w:ascii="宋体" w:hAnsi="宋体" w:eastAsia="宋体"/>
                <w:bCs/>
                <w:color w:val="auto"/>
                <w:kern w:val="2"/>
              </w:rPr>
              <w:t>25.1</w:t>
            </w:r>
          </w:p>
        </w:tc>
        <w:tc>
          <w:tcPr>
            <w:tcW w:w="1148" w:type="pct"/>
            <w:vAlign w:val="center"/>
          </w:tcPr>
          <w:p w14:paraId="1DA9E07A">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签订合同和合同公告时间</w:t>
            </w:r>
          </w:p>
        </w:tc>
        <w:tc>
          <w:tcPr>
            <w:tcW w:w="3282" w:type="pct"/>
            <w:vAlign w:val="center"/>
          </w:tcPr>
          <w:p w14:paraId="5EC504E1">
            <w:pPr>
              <w:pStyle w:val="22"/>
              <w:widowControl/>
              <w:spacing w:before="0" w:beforeAutospacing="0" w:after="0" w:afterAutospacing="0" w:line="360" w:lineRule="auto"/>
              <w:rPr>
                <w:rFonts w:ascii="宋体" w:hAnsi="宋体" w:eastAsia="宋体" w:cs="宋体"/>
                <w:color w:val="auto"/>
                <w:szCs w:val="24"/>
              </w:rPr>
            </w:pPr>
            <w:r>
              <w:rPr>
                <w:rFonts w:hint="eastAsia" w:ascii="宋体" w:hAnsi="宋体" w:eastAsia="宋体" w:cs="宋体"/>
                <w:color w:val="auto"/>
                <w:szCs w:val="24"/>
              </w:rPr>
              <w:t>（1）采购人与成交供应商应当自发出成交通知书之日起7个工作日内签订合同，采购合同签订之日起2个工作日内完成政府采购合同公开。</w:t>
            </w:r>
          </w:p>
          <w:p w14:paraId="4DD4A159">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cs="宋体"/>
                <w:b w:val="0"/>
                <w:bCs w:val="0"/>
                <w:color w:val="auto"/>
                <w:sz w:val="24"/>
                <w:szCs w:val="24"/>
              </w:rPr>
              <w:t>（2）采购人与成交供应商</w:t>
            </w:r>
            <w:r>
              <w:rPr>
                <w:rFonts w:ascii="宋体" w:hAnsi="宋体" w:eastAsia="宋体" w:cs="宋体"/>
                <w:b w:val="0"/>
                <w:bCs w:val="0"/>
                <w:color w:val="auto"/>
                <w:sz w:val="24"/>
                <w:szCs w:val="24"/>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rPr>
              <w:t>在安徽省政府采购网和滁州市公共资源交易中心网</w:t>
            </w:r>
            <w:r>
              <w:rPr>
                <w:rFonts w:ascii="宋体" w:hAnsi="宋体" w:eastAsia="宋体" w:cs="宋体"/>
                <w:b w:val="0"/>
                <w:bCs w:val="0"/>
                <w:color w:val="auto"/>
                <w:sz w:val="24"/>
                <w:szCs w:val="24"/>
              </w:rPr>
              <w:t>发布政府采购合同变更公告</w:t>
            </w:r>
            <w:r>
              <w:rPr>
                <w:rFonts w:hint="eastAsia" w:ascii="宋体" w:hAnsi="宋体" w:eastAsia="宋体" w:cs="宋体"/>
                <w:b w:val="0"/>
                <w:bCs w:val="0"/>
                <w:color w:val="auto"/>
                <w:sz w:val="24"/>
                <w:szCs w:val="24"/>
              </w:rPr>
              <w:t>，</w:t>
            </w:r>
            <w:r>
              <w:rPr>
                <w:rFonts w:ascii="宋体" w:hAnsi="宋体" w:eastAsia="宋体" w:cs="宋体"/>
                <w:b w:val="0"/>
                <w:bCs w:val="0"/>
                <w:color w:val="auto"/>
                <w:sz w:val="24"/>
                <w:szCs w:val="24"/>
              </w:rPr>
              <w:t>但涉及国家秘密、商业秘密的信息和其他依法不得公开的信息除外。</w:t>
            </w:r>
          </w:p>
        </w:tc>
      </w:tr>
      <w:tr w14:paraId="7FAF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066954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27</w:t>
            </w:r>
            <w:r>
              <w:rPr>
                <w:rFonts w:asciiTheme="minorEastAsia" w:hAnsiTheme="minorEastAsia" w:eastAsiaTheme="minorEastAsia"/>
                <w:bCs/>
                <w:color w:val="auto"/>
                <w:kern w:val="2"/>
              </w:rPr>
              <w:t>.</w:t>
            </w:r>
            <w:r>
              <w:rPr>
                <w:rFonts w:hint="eastAsia" w:asciiTheme="minorEastAsia" w:hAnsiTheme="minorEastAsia" w:eastAsiaTheme="minorEastAsia"/>
                <w:bCs/>
                <w:color w:val="auto"/>
                <w:kern w:val="2"/>
              </w:rPr>
              <w:t>3</w:t>
            </w:r>
          </w:p>
        </w:tc>
        <w:tc>
          <w:tcPr>
            <w:tcW w:w="1148" w:type="pct"/>
            <w:vAlign w:val="center"/>
          </w:tcPr>
          <w:p w14:paraId="5EE1F34A">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 w:val="0"/>
                <w:color w:val="auto"/>
                <w:sz w:val="24"/>
              </w:rPr>
              <w:t>质疑函递交方式、接收部门、联系电话和通讯地址</w:t>
            </w:r>
          </w:p>
        </w:tc>
        <w:tc>
          <w:tcPr>
            <w:tcW w:w="5809" w:type="dxa"/>
            <w:vAlign w:val="center"/>
          </w:tcPr>
          <w:p w14:paraId="40B0BAAA">
            <w:pPr>
              <w:pStyle w:val="45"/>
              <w:widowControl w:val="0"/>
              <w:spacing w:before="0" w:beforeAutospacing="0" w:after="0" w:afterAutospacing="0" w:line="360" w:lineRule="auto"/>
              <w:jc w:val="both"/>
              <w:rPr>
                <w:rFonts w:ascii="宋体" w:hAnsi="宋体" w:eastAsia="宋体" w:cs="宋体"/>
                <w:b w:val="0"/>
                <w:color w:val="auto"/>
                <w:sz w:val="24"/>
              </w:rPr>
            </w:pPr>
            <w:r>
              <w:rPr>
                <w:rFonts w:hint="eastAsia" w:ascii="宋体" w:hAnsi="宋体" w:eastAsia="宋体" w:cs="宋体"/>
                <w:b w:val="0"/>
                <w:color w:val="auto"/>
                <w:sz w:val="24"/>
              </w:rPr>
              <w:t>递交方式：</w:t>
            </w:r>
            <w:r>
              <w:rPr>
                <w:rFonts w:hint="eastAsia" w:ascii="宋体" w:hAnsi="宋体" w:eastAsia="宋体" w:cs="宋体"/>
                <w:color w:val="auto"/>
                <w:sz w:val="24"/>
                <w:u w:val="single"/>
              </w:rPr>
              <w:t xml:space="preserve">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  </w:t>
            </w:r>
          </w:p>
          <w:p w14:paraId="03F17AF0">
            <w:pPr>
              <w:pStyle w:val="45"/>
              <w:widowControl w:val="0"/>
              <w:spacing w:before="0" w:beforeAutospacing="0" w:after="0" w:afterAutospacing="0" w:line="360" w:lineRule="auto"/>
              <w:jc w:val="both"/>
              <w:rPr>
                <w:rFonts w:ascii="宋体" w:hAnsi="宋体" w:eastAsia="宋体" w:cs="宋体"/>
                <w:b w:val="0"/>
                <w:bCs w:val="0"/>
                <w:color w:val="auto"/>
                <w:sz w:val="24"/>
                <w:szCs w:val="18"/>
              </w:rPr>
            </w:pPr>
            <w:r>
              <w:rPr>
                <w:rFonts w:hint="eastAsia" w:ascii="宋体" w:hAnsi="宋体" w:eastAsia="宋体" w:cs="宋体"/>
                <w:b w:val="0"/>
                <w:color w:val="auto"/>
                <w:sz w:val="24"/>
              </w:rPr>
              <w:t>接收部门：</w:t>
            </w:r>
            <w:r>
              <w:rPr>
                <w:rFonts w:hint="eastAsia" w:ascii="宋体" w:hAnsi="宋体" w:eastAsia="宋体" w:cs="宋体"/>
                <w:color w:val="auto"/>
                <w:sz w:val="24"/>
                <w:u w:val="single"/>
                <w:lang w:eastAsia="zh-CN"/>
              </w:rPr>
              <w:t>滁州市应急管理局</w:t>
            </w:r>
            <w:r>
              <w:rPr>
                <w:rFonts w:hint="eastAsia" w:ascii="宋体" w:hAnsi="宋体" w:eastAsia="宋体" w:cs="宋体"/>
                <w:color w:val="auto"/>
                <w:sz w:val="24"/>
                <w:u w:val="single"/>
              </w:rPr>
              <w:t xml:space="preserve">、滁州市政府采购中心  </w:t>
            </w:r>
          </w:p>
          <w:p w14:paraId="2CC4952E">
            <w:pPr>
              <w:pStyle w:val="45"/>
              <w:widowControl w:val="0"/>
              <w:spacing w:before="0" w:beforeAutospacing="0" w:after="0" w:afterAutospacing="0" w:line="360" w:lineRule="auto"/>
              <w:jc w:val="both"/>
              <w:rPr>
                <w:rFonts w:ascii="宋体" w:hAnsi="宋体" w:eastAsia="宋体" w:cs="宋体"/>
                <w:b w:val="0"/>
                <w:bCs w:val="0"/>
                <w:color w:val="auto"/>
                <w:sz w:val="24"/>
                <w:szCs w:val="18"/>
              </w:rPr>
            </w:pPr>
            <w:r>
              <w:rPr>
                <w:rFonts w:hint="eastAsia" w:ascii="宋体" w:hAnsi="宋体" w:eastAsia="宋体" w:cs="宋体"/>
                <w:b w:val="0"/>
                <w:color w:val="auto"/>
                <w:sz w:val="24"/>
              </w:rPr>
              <w:t>联系电话：</w:t>
            </w:r>
            <w:r>
              <w:rPr>
                <w:rFonts w:hint="eastAsia" w:ascii="宋体" w:hAnsi="宋体" w:eastAsia="宋体" w:cs="宋体"/>
                <w:color w:val="auto"/>
                <w:sz w:val="24"/>
                <w:u w:val="single"/>
                <w:lang w:eastAsia="zh-CN"/>
              </w:rPr>
              <w:t>18396501527</w:t>
            </w:r>
            <w:r>
              <w:rPr>
                <w:rFonts w:hint="eastAsia" w:ascii="宋体" w:hAnsi="宋体" w:eastAsia="宋体" w:cs="宋体"/>
                <w:color w:val="auto"/>
                <w:sz w:val="24"/>
                <w:u w:val="single"/>
              </w:rPr>
              <w:t>、0550-3519519</w:t>
            </w:r>
          </w:p>
          <w:p w14:paraId="646E8691">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cs="宋体"/>
                <w:b w:val="0"/>
                <w:color w:val="auto"/>
                <w:sz w:val="24"/>
              </w:rPr>
              <w:t>通讯地址：</w:t>
            </w:r>
            <w:r>
              <w:rPr>
                <w:rFonts w:hint="eastAsia" w:ascii="宋体" w:hAnsi="宋体" w:eastAsia="宋体" w:cs="宋体"/>
                <w:color w:val="auto"/>
                <w:sz w:val="24"/>
                <w:u w:val="single"/>
                <w:lang w:eastAsia="zh-CN"/>
              </w:rPr>
              <w:t>滁州市西涧中路4288号</w:t>
            </w:r>
            <w:r>
              <w:rPr>
                <w:rFonts w:hint="eastAsia" w:ascii="宋体" w:hAnsi="宋体" w:eastAsia="宋体" w:cs="宋体"/>
                <w:color w:val="auto"/>
                <w:sz w:val="24"/>
                <w:u w:val="single"/>
              </w:rPr>
              <w:t xml:space="preserve">、滁州市龙蟠大道109号房产大厦二楼  </w:t>
            </w:r>
          </w:p>
        </w:tc>
      </w:tr>
      <w:tr w14:paraId="0F47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61A9FC3">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28</w:t>
            </w:r>
          </w:p>
        </w:tc>
        <w:tc>
          <w:tcPr>
            <w:tcW w:w="1148" w:type="pct"/>
            <w:vAlign w:val="center"/>
          </w:tcPr>
          <w:p w14:paraId="3FFCFFE5">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其他内容</w:t>
            </w:r>
          </w:p>
        </w:tc>
        <w:tc>
          <w:tcPr>
            <w:tcW w:w="3282" w:type="pct"/>
            <w:vAlign w:val="center"/>
          </w:tcPr>
          <w:p w14:paraId="7E3F2B10">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1、解释权：</w:t>
            </w:r>
          </w:p>
          <w:p w14:paraId="68D7BF18">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w:t>
            </w:r>
            <w:r>
              <w:rPr>
                <w:rFonts w:asciiTheme="minorEastAsia" w:hAnsiTheme="minorEastAsia" w:eastAsiaTheme="minorEastAsia"/>
                <w:bCs/>
                <w:color w:val="auto"/>
                <w:sz w:val="24"/>
                <w:szCs w:val="24"/>
              </w:rPr>
              <w:t>构成本</w:t>
            </w:r>
            <w:r>
              <w:rPr>
                <w:rFonts w:hint="eastAsia" w:asciiTheme="minorEastAsia" w:hAnsiTheme="minorEastAsia" w:eastAsiaTheme="minorEastAsia"/>
                <w:bCs/>
                <w:color w:val="auto"/>
                <w:sz w:val="24"/>
                <w:szCs w:val="24"/>
              </w:rPr>
              <w:t>询价通知书</w:t>
            </w:r>
            <w:r>
              <w:rPr>
                <w:rFonts w:asciiTheme="minorEastAsia" w:hAnsiTheme="minorEastAsia" w:eastAsiaTheme="minorEastAsia"/>
                <w:bCs/>
                <w:color w:val="auto"/>
                <w:sz w:val="24"/>
                <w:szCs w:val="24"/>
              </w:rPr>
              <w:t>的各个组成文件应互为解释，互为说明；</w:t>
            </w:r>
          </w:p>
          <w:p w14:paraId="06135B7F">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w:t>
            </w:r>
            <w:r>
              <w:rPr>
                <w:rFonts w:asciiTheme="minorEastAsia" w:hAnsiTheme="minorEastAsia" w:eastAsiaTheme="minorEastAsia"/>
                <w:bCs/>
                <w:color w:val="auto"/>
                <w:sz w:val="24"/>
                <w:szCs w:val="24"/>
              </w:rPr>
              <w:t>同一组成文件中就同一事项的规定或约定不一致的，以编排顺序在后者为准；</w:t>
            </w:r>
          </w:p>
          <w:p w14:paraId="1AB1A235">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（3）</w:t>
            </w:r>
            <w:r>
              <w:rPr>
                <w:rFonts w:asciiTheme="minorEastAsia" w:hAnsiTheme="minorEastAsia" w:eastAsiaTheme="minorEastAsia"/>
                <w:bCs/>
                <w:color w:val="auto"/>
                <w:sz w:val="24"/>
                <w:szCs w:val="24"/>
              </w:rPr>
              <w:t>如有不明确或不一致，构成合同文件组成内容的，以合同文件约定内容为准，且以专用合同条款约定的合同文件优先顺序解释；</w:t>
            </w:r>
          </w:p>
          <w:p w14:paraId="61E50E08">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（4）</w:t>
            </w:r>
            <w:r>
              <w:rPr>
                <w:rFonts w:asciiTheme="minorEastAsia" w:hAnsiTheme="minorEastAsia" w:eastAsiaTheme="minorEastAsia"/>
                <w:bCs/>
                <w:color w:val="auto"/>
                <w:sz w:val="24"/>
                <w:szCs w:val="24"/>
              </w:rPr>
              <w:t>除</w:t>
            </w:r>
            <w:r>
              <w:rPr>
                <w:rFonts w:hint="eastAsia" w:asciiTheme="minorEastAsia" w:hAnsiTheme="minorEastAsia" w:eastAsiaTheme="minorEastAsia"/>
                <w:bCs/>
                <w:color w:val="auto"/>
                <w:sz w:val="24"/>
                <w:szCs w:val="24"/>
              </w:rPr>
              <w:t>询价通知书</w:t>
            </w:r>
            <w:r>
              <w:rPr>
                <w:rFonts w:asciiTheme="minorEastAsia" w:hAnsiTheme="minorEastAsia" w:eastAsiaTheme="minorEastAsia"/>
                <w:bCs/>
                <w:color w:val="auto"/>
                <w:sz w:val="24"/>
                <w:szCs w:val="24"/>
              </w:rPr>
              <w:t>中有特别规定外，仅适用于</w:t>
            </w:r>
            <w:r>
              <w:rPr>
                <w:rFonts w:hint="eastAsia" w:asciiTheme="minorEastAsia" w:hAnsiTheme="minorEastAsia" w:eastAsiaTheme="minorEastAsia"/>
                <w:bCs/>
                <w:color w:val="auto"/>
                <w:sz w:val="24"/>
                <w:szCs w:val="24"/>
              </w:rPr>
              <w:t>询价及响应文件提交</w:t>
            </w:r>
            <w:r>
              <w:rPr>
                <w:rFonts w:asciiTheme="minorEastAsia" w:hAnsiTheme="minorEastAsia" w:eastAsiaTheme="minorEastAsia"/>
                <w:bCs/>
                <w:color w:val="auto"/>
                <w:sz w:val="24"/>
                <w:szCs w:val="24"/>
              </w:rPr>
              <w:t>阶段的规定，按</w:t>
            </w:r>
            <w:r>
              <w:rPr>
                <w:rFonts w:hint="eastAsia" w:asciiTheme="minorEastAsia" w:hAnsiTheme="minorEastAsia" w:eastAsiaTheme="minorEastAsia"/>
                <w:bCs/>
                <w:color w:val="auto"/>
                <w:sz w:val="24"/>
                <w:szCs w:val="24"/>
              </w:rPr>
              <w:t>询价</w:t>
            </w:r>
            <w:r>
              <w:rPr>
                <w:rFonts w:asciiTheme="minorEastAsia" w:hAnsiTheme="minorEastAsia" w:eastAsiaTheme="minorEastAsia"/>
                <w:bCs/>
                <w:color w:val="auto"/>
                <w:sz w:val="24"/>
                <w:szCs w:val="24"/>
              </w:rPr>
              <w:t>公告、</w:t>
            </w:r>
            <w:r>
              <w:rPr>
                <w:rFonts w:hint="eastAsia" w:asciiTheme="minorEastAsia" w:hAnsiTheme="minorEastAsia" w:eastAsiaTheme="minorEastAsia"/>
                <w:bCs/>
                <w:color w:val="auto"/>
                <w:sz w:val="24"/>
                <w:szCs w:val="24"/>
              </w:rPr>
              <w:t>询价邀请、供应商</w:t>
            </w:r>
            <w:r>
              <w:rPr>
                <w:rFonts w:asciiTheme="minorEastAsia" w:hAnsiTheme="minorEastAsia" w:eastAsiaTheme="minorEastAsia"/>
                <w:bCs/>
                <w:color w:val="auto"/>
                <w:sz w:val="24"/>
                <w:szCs w:val="24"/>
              </w:rPr>
              <w:t>须知、评</w:t>
            </w:r>
            <w:r>
              <w:rPr>
                <w:rFonts w:hint="eastAsia" w:asciiTheme="minorEastAsia" w:hAnsiTheme="minorEastAsia" w:eastAsiaTheme="minorEastAsia"/>
                <w:bCs/>
                <w:color w:val="auto"/>
                <w:sz w:val="24"/>
                <w:szCs w:val="24"/>
              </w:rPr>
              <w:t>审方</w:t>
            </w:r>
            <w:r>
              <w:rPr>
                <w:rFonts w:asciiTheme="minorEastAsia" w:hAnsiTheme="minorEastAsia" w:eastAsiaTheme="minorEastAsia"/>
                <w:bCs/>
                <w:color w:val="auto"/>
                <w:sz w:val="24"/>
                <w:szCs w:val="24"/>
              </w:rPr>
              <w:t>法</w:t>
            </w:r>
            <w:r>
              <w:rPr>
                <w:rFonts w:hint="eastAsia" w:asciiTheme="minorEastAsia" w:hAnsiTheme="minorEastAsia" w:eastAsiaTheme="minorEastAsia"/>
                <w:bCs/>
                <w:color w:val="auto"/>
                <w:sz w:val="24"/>
                <w:szCs w:val="24"/>
              </w:rPr>
              <w:t>和标准</w:t>
            </w:r>
            <w:r>
              <w:rPr>
                <w:rFonts w:asciiTheme="minorEastAsia" w:hAnsiTheme="minorEastAsia" w:eastAsiaTheme="minorEastAsia"/>
                <w:bCs/>
                <w:color w:val="auto"/>
                <w:sz w:val="24"/>
                <w:szCs w:val="24"/>
              </w:rPr>
              <w:t>、</w:t>
            </w:r>
            <w:r>
              <w:rPr>
                <w:rFonts w:hint="eastAsia" w:asciiTheme="minorEastAsia" w:hAnsiTheme="minorEastAsia" w:eastAsiaTheme="minorEastAsia"/>
                <w:bCs/>
                <w:color w:val="auto"/>
                <w:sz w:val="24"/>
                <w:szCs w:val="24"/>
              </w:rPr>
              <w:t>响应</w:t>
            </w:r>
            <w:r>
              <w:rPr>
                <w:rFonts w:asciiTheme="minorEastAsia" w:hAnsiTheme="minorEastAsia" w:eastAsiaTheme="minorEastAsia"/>
                <w:bCs/>
                <w:color w:val="auto"/>
                <w:sz w:val="24"/>
                <w:szCs w:val="24"/>
              </w:rPr>
              <w:t>文件格式的先后顺序解释；</w:t>
            </w:r>
          </w:p>
          <w:p w14:paraId="35D15B09">
            <w:pPr>
              <w:pStyle w:val="45"/>
              <w:widowControl w:val="0"/>
              <w:spacing w:before="0" w:beforeAutospacing="0" w:after="0" w:afterAutospacing="0" w:line="360" w:lineRule="auto"/>
              <w:jc w:val="both"/>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（5）</w:t>
            </w:r>
            <w:r>
              <w:rPr>
                <w:rFonts w:asciiTheme="minorEastAsia" w:hAnsiTheme="minorEastAsia" w:eastAsiaTheme="minorEastAsia"/>
                <w:b w:val="0"/>
                <w:bCs w:val="0"/>
                <w:color w:val="auto"/>
                <w:sz w:val="24"/>
                <w:szCs w:val="24"/>
              </w:rPr>
              <w:t>按本款前述规定仍不能形成结论的，由</w:t>
            </w:r>
            <w:r>
              <w:rPr>
                <w:rFonts w:hint="eastAsia" w:asciiTheme="minorEastAsia" w:hAnsiTheme="minorEastAsia" w:eastAsiaTheme="minorEastAsia"/>
                <w:b w:val="0"/>
                <w:bCs w:val="0"/>
                <w:color w:val="auto"/>
                <w:sz w:val="24"/>
                <w:szCs w:val="24"/>
              </w:rPr>
              <w:t>采购</w:t>
            </w:r>
            <w:r>
              <w:rPr>
                <w:rFonts w:asciiTheme="minorEastAsia" w:hAnsiTheme="minorEastAsia" w:eastAsiaTheme="minorEastAsia"/>
                <w:b w:val="0"/>
                <w:bCs w:val="0"/>
                <w:color w:val="auto"/>
                <w:sz w:val="24"/>
                <w:szCs w:val="24"/>
              </w:rPr>
              <w:t>人负责解释。</w:t>
            </w:r>
          </w:p>
          <w:p w14:paraId="66829559">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2、“政采贷”融资指引：有融资需求的</w:t>
            </w:r>
            <w:r>
              <w:rPr>
                <w:rFonts w:hint="eastAsia" w:ascii="宋体" w:hAnsi="宋体" w:eastAsia="宋体" w:cs="宋体"/>
                <w:color w:val="auto"/>
                <w:sz w:val="24"/>
                <w:szCs w:val="24"/>
              </w:rPr>
              <w:t>供应商</w:t>
            </w:r>
            <w:r>
              <w:rPr>
                <w:rFonts w:hint="eastAsia" w:asciiTheme="minorEastAsia" w:hAnsiTheme="minorEastAsia" w:eastAsiaTheme="minorEastAsia"/>
                <w:bCs/>
                <w:color w:val="auto"/>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rPr>
              <w:t>供应商</w:t>
            </w:r>
            <w:r>
              <w:rPr>
                <w:rFonts w:hint="eastAsia" w:asciiTheme="minorEastAsia" w:hAnsiTheme="minorEastAsia" w:eastAsiaTheme="minorEastAsia"/>
                <w:bCs/>
                <w:color w:val="auto"/>
                <w:sz w:val="24"/>
                <w:szCs w:val="24"/>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rPr>
              <w:t>成交供应商</w:t>
            </w:r>
            <w:r>
              <w:rPr>
                <w:rFonts w:hint="eastAsia" w:asciiTheme="minorEastAsia" w:hAnsiTheme="minorEastAsia" w:eastAsiaTheme="minorEastAsia"/>
                <w:bCs/>
                <w:color w:val="auto"/>
                <w:sz w:val="24"/>
                <w:szCs w:val="24"/>
              </w:rPr>
              <w:t>融资申请信息推送第三方平台、意向金融机构。</w:t>
            </w:r>
          </w:p>
          <w:p w14:paraId="416F96B6">
            <w:pPr>
              <w:pStyle w:val="45"/>
              <w:widowControl w:val="0"/>
              <w:spacing w:before="0" w:beforeAutospacing="0" w:after="0" w:afterAutospacing="0" w:line="360" w:lineRule="auto"/>
              <w:jc w:val="both"/>
              <w:rPr>
                <w:rFonts w:asciiTheme="minorEastAsia" w:hAnsiTheme="minorEastAsia" w:eastAsiaTheme="minorEastAsia"/>
                <w:b w:val="0"/>
                <w:color w:val="auto"/>
                <w:kern w:val="2"/>
                <w:sz w:val="24"/>
                <w:szCs w:val="24"/>
              </w:rPr>
            </w:pPr>
            <w:r>
              <w:rPr>
                <w:rFonts w:hint="eastAsia" w:asciiTheme="minorEastAsia" w:hAnsiTheme="minorEastAsia" w:eastAsiaTheme="minorEastAsia"/>
                <w:b w:val="0"/>
                <w:color w:val="auto"/>
                <w:kern w:val="2"/>
                <w:sz w:val="24"/>
                <w:szCs w:val="24"/>
              </w:rPr>
              <w:t>3、电子保函指引：成交供应商可访问安徽省政府采购网“融资/保函”栏目，申请办理电子保函（包括：履约保函、预付款保函）。</w:t>
            </w:r>
          </w:p>
          <w:p w14:paraId="40E83836">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cs="@仿宋_GB2312" w:asciiTheme="minorEastAsia" w:hAnsiTheme="minorEastAsia" w:eastAsiaTheme="minorEastAsia"/>
                <w:bCs/>
                <w:color w:val="auto"/>
                <w:kern w:val="2"/>
                <w:szCs w:val="24"/>
              </w:rPr>
              <w:t>4.</w:t>
            </w:r>
            <w:r>
              <w:rPr>
                <w:rFonts w:hint="eastAsia" w:ascii="宋体" w:hAnsi="宋体" w:eastAsia="宋体" w:cs="宋体"/>
                <w:bCs/>
                <w:color w:val="auto"/>
                <w:kern w:val="2"/>
                <w:szCs w:val="24"/>
                <w:lang w:bidi="ar"/>
              </w:rPr>
              <w:t>部分可提供线下政采贷的金融机构：</w:t>
            </w:r>
          </w:p>
          <w:p w14:paraId="770D7CC7">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市本级</w:t>
            </w:r>
          </w:p>
          <w:p w14:paraId="674224CD">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金融机构名称：兴业银行滁州分行</w:t>
            </w:r>
          </w:p>
          <w:p w14:paraId="194C550B">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安徽省滁州市琅琊区丰乐大道1090号</w:t>
            </w:r>
          </w:p>
          <w:p w14:paraId="3BAC8BE6">
            <w:pPr>
              <w:pStyle w:val="22"/>
              <w:spacing w:before="0" w:beforeAutospacing="0" w:after="0" w:afterAutospacing="0" w:line="360" w:lineRule="auto"/>
              <w:jc w:val="both"/>
              <w:rPr>
                <w:rFonts w:ascii="宋体" w:hAnsi="宋体" w:eastAsia="宋体" w:cs="宋体"/>
                <w:bCs/>
                <w:color w:val="auto"/>
                <w:kern w:val="2"/>
                <w:szCs w:val="24"/>
                <w:lang w:bidi="ar"/>
              </w:rPr>
            </w:pPr>
            <w:r>
              <w:rPr>
                <w:rFonts w:hint="eastAsia" w:ascii="宋体" w:hAnsi="宋体" w:eastAsia="宋体" w:cs="宋体"/>
                <w:bCs/>
                <w:color w:val="auto"/>
                <w:kern w:val="2"/>
                <w:szCs w:val="24"/>
                <w:lang w:bidi="ar"/>
              </w:rPr>
              <w:t>伏庚：17755080811</w:t>
            </w:r>
          </w:p>
          <w:p w14:paraId="4678842F">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5.特别提示：</w:t>
            </w:r>
          </w:p>
          <w:p w14:paraId="557A8BC9">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（1）供应商应填写信息并下载询价通知书，否则无法上传响应文件。</w:t>
            </w:r>
          </w:p>
          <w:p w14:paraId="0767CF81">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注：供应商如为联合体的，牵头人必须完善投标人信息，并在上传响应文件环节添加联合体投标信息。</w:t>
            </w:r>
          </w:p>
          <w:p w14:paraId="61792A0A">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2）本项目采用电子招标投标，请供应商在滁州市公共资源交易中心网&gt;服务指南&gt;软件下载栏目点击下载投标文件制作工具。供应商需采用最新版投标文件制作工具。软件运行需在国际互联网络通畅状态，供应商需注意更新，以免造成投标文件制作错误，如因此导致评标委员会否决其投标，责任自负。如有技术问题请联系0550-3801701，4009980000。</w:t>
            </w:r>
          </w:p>
          <w:p w14:paraId="0B61C4F7">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（3）如果过程中出现询价通知书更改，应以最后发布的答疑澄清文件中的模板制作本项目最新响应文件。</w:t>
            </w:r>
          </w:p>
          <w:p w14:paraId="35BA8CF0">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 xml:space="preserve">（4）供应商应当用本单位CA数字证书制作响应文件，制作成功后进行响应文件上传。 </w:t>
            </w:r>
          </w:p>
          <w:p w14:paraId="678D806F">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参与的，责任自负。</w:t>
            </w:r>
          </w:p>
          <w:p w14:paraId="6F3579FF">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（6）请供应商注意加密响应文件CA数字证书的有效期，不在有效期的CA数字证书无法解密响应文件。</w:t>
            </w:r>
          </w:p>
          <w:p w14:paraId="12DDA84A">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（7）供应商响应MAC地址或供应商联系人或联系电话相同的，由询价小组否决其响应，并报告监管部门作不良行为处理和进一步调查。</w:t>
            </w:r>
          </w:p>
          <w:p w14:paraId="01B8C04A">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（8）供应商单方面出现其他供应商材料的，由询价小组否决其响应。</w:t>
            </w:r>
          </w:p>
          <w:p w14:paraId="5E5C0400">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9）评审时查询响应文件制作机器码、文件创建标识码及造价软件加密锁号。若存在响应文件制作机器码或创建标识码或造价软件加密锁号信息与其他供应商雷同的，由询价小组否决其响应，依法依规予以处理。</w:t>
            </w:r>
          </w:p>
          <w:p w14:paraId="59234068">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10）电子加密投标文件上传到系统后，需要供应商和代理公司到开标截止时间后共同解锁，不存在商务报价等信息通过系统泄密的风险；响应截止时间前，已上传的响应文件也可以撤回修改。集中到开标截止时间前上传电子加密响应文件，可能出现由于供应商制作电子投标文件不熟练、网络拥堵等不可预知的情况而且无法及时解决，丧失响应机会，请各供应商提前制作、上传电子加密响应文件，否则由于无法及时上传电子加密响应文件而无效响应的情况，责任自负！</w:t>
            </w:r>
          </w:p>
          <w:p w14:paraId="630A3655">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6.评标过程中的澄清、说明或补正：</w:t>
            </w:r>
          </w:p>
          <w:p w14:paraId="28EB0C44">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（1）询价小组通过网上招投标系统将需要澄清、说明或补正的内容以询标函的形式发送给供应商，供应商应安排专人登录网上招投标系统并保持在线状态，以便及时接收询价小组可能发出的询标函。</w:t>
            </w:r>
          </w:p>
          <w:p w14:paraId="4697F4B0">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2）因供应商未登录网上招投标系统导致无法及时接收询标函（远程网上询标）或未在规定时间内按询价小组要求进行澄清、说明或补正内容的视同供应商放弃澄清、说明或补正内容的权利，询价小组可按对供应商不利的解释进行判定。</w:t>
            </w:r>
          </w:p>
          <w:p w14:paraId="7FFEDCF4">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7.同义词语：</w:t>
            </w:r>
          </w:p>
          <w:p w14:paraId="3EFA24D0">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询价通知书第六章</w:t>
            </w:r>
            <w:r>
              <w:rPr>
                <w:rFonts w:hint="eastAsia" w:ascii="宋体" w:hAnsi="宋体" w:eastAsia="宋体" w:cs="@仿宋_GB2312"/>
                <w:bCs/>
                <w:color w:val="auto"/>
                <w:kern w:val="2"/>
                <w:szCs w:val="24"/>
                <w:lang w:bidi="ar"/>
              </w:rPr>
              <w:t xml:space="preserve">  </w:t>
            </w:r>
            <w:r>
              <w:rPr>
                <w:rFonts w:hint="eastAsia" w:ascii="宋体" w:hAnsi="宋体" w:eastAsia="宋体" w:cs="宋体"/>
                <w:bCs/>
                <w:color w:val="auto"/>
                <w:kern w:val="2"/>
                <w:szCs w:val="24"/>
                <w:lang w:bidi="ar"/>
              </w:rPr>
              <w:t>响应文件格式、附件1“关于联合惩戒失信行为 加强信用查询管理的通知”等章节中 “招标人”、“供应商”，等同于“采购人”、“投标人”。</w:t>
            </w:r>
          </w:p>
          <w:p w14:paraId="0BC3D5C3">
            <w:pPr>
              <w:pStyle w:val="45"/>
              <w:widowControl w:val="0"/>
              <w:spacing w:before="0" w:beforeAutospacing="0" w:after="0" w:afterAutospacing="0" w:line="360" w:lineRule="auto"/>
              <w:jc w:val="both"/>
              <w:rPr>
                <w:rFonts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8.落实政府采购支持节能产品、环境标志产品政策。</w:t>
            </w:r>
          </w:p>
          <w:p w14:paraId="3A2A1FF8">
            <w:pPr>
              <w:pStyle w:val="45"/>
              <w:widowControl w:val="0"/>
              <w:spacing w:before="0" w:beforeAutospacing="0" w:after="0" w:afterAutospacing="0" w:line="360" w:lineRule="auto"/>
              <w:jc w:val="both"/>
              <w:rPr>
                <w:rFonts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rPr>
              <w:t>9.系统中提供的表格与询价通知书中不一致时，以询价通知书中提供的表格格式为准。</w:t>
            </w:r>
          </w:p>
        </w:tc>
      </w:tr>
    </w:tbl>
    <w:p w14:paraId="2D465309">
      <w:pPr>
        <w:spacing w:line="360" w:lineRule="auto"/>
        <w:ind w:firstLine="437"/>
        <w:jc w:val="center"/>
        <w:outlineLvl w:val="1"/>
        <w:rPr>
          <w:rFonts w:asciiTheme="minorEastAsia" w:hAnsiTheme="minorEastAsia" w:eastAsiaTheme="minorEastAsia"/>
          <w:b/>
          <w:color w:val="auto"/>
          <w:sz w:val="24"/>
        </w:rPr>
      </w:pPr>
      <w:r>
        <w:rPr>
          <w:rFonts w:asciiTheme="minorEastAsia" w:hAnsiTheme="minorEastAsia" w:eastAsiaTheme="minorEastAsia"/>
          <w:b/>
          <w:color w:val="auto"/>
          <w:sz w:val="28"/>
        </w:rPr>
        <w:br w:type="page"/>
      </w:r>
      <w:bookmarkStart w:id="28" w:name="_Toc29229"/>
      <w:bookmarkStart w:id="29" w:name="_Toc14682"/>
      <w:r>
        <w:rPr>
          <w:rFonts w:hint="eastAsia" w:asciiTheme="minorEastAsia" w:hAnsiTheme="minorEastAsia" w:eastAsiaTheme="minorEastAsia"/>
          <w:b/>
          <w:color w:val="auto"/>
          <w:sz w:val="24"/>
        </w:rPr>
        <w:t>二、</w:t>
      </w:r>
      <w:r>
        <w:rPr>
          <w:rFonts w:asciiTheme="minorEastAsia" w:hAnsiTheme="minorEastAsia" w:eastAsiaTheme="minorEastAsia"/>
          <w:b/>
          <w:color w:val="auto"/>
          <w:sz w:val="24"/>
        </w:rPr>
        <w:t>供应商须知</w:t>
      </w:r>
      <w:r>
        <w:rPr>
          <w:rFonts w:hint="eastAsia" w:asciiTheme="minorEastAsia" w:hAnsiTheme="minorEastAsia" w:eastAsiaTheme="minorEastAsia"/>
          <w:b/>
          <w:color w:val="auto"/>
          <w:sz w:val="24"/>
        </w:rPr>
        <w:t>正文</w:t>
      </w:r>
      <w:bookmarkEnd w:id="28"/>
      <w:bookmarkEnd w:id="29"/>
    </w:p>
    <w:p w14:paraId="321F8C7B">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采购人、采购代理机构及供应商</w:t>
      </w:r>
    </w:p>
    <w:p w14:paraId="5290322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.1采购人：是指依法开展政府采购活动的国家机关、事业单位、团体组织。</w:t>
      </w:r>
    </w:p>
    <w:p w14:paraId="2A5ABE1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.2采购代理机构：是指集中采购机构或从事采购代理业务的社会中介机构。</w:t>
      </w:r>
    </w:p>
    <w:p w14:paraId="0535F59E">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.3政府采购监督管理部门：</w:t>
      </w:r>
      <w:r>
        <w:rPr>
          <w:rFonts w:hint="eastAsia" w:asciiTheme="minorEastAsia" w:hAnsiTheme="minorEastAsia" w:eastAsiaTheme="minorEastAsia"/>
          <w:color w:val="auto"/>
          <w:sz w:val="24"/>
        </w:rPr>
        <w:t>各级人民政府指定的有关部门依法履行与政府采购活动有关的监督管理职责。</w:t>
      </w:r>
    </w:p>
    <w:p w14:paraId="353B331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.4供应商：是指向采购人提供货物、工程或者服务的法人、</w:t>
      </w:r>
      <w:r>
        <w:rPr>
          <w:rFonts w:hint="eastAsia" w:asciiTheme="minorEastAsia" w:hAnsiTheme="minorEastAsia" w:eastAsiaTheme="minorEastAsia"/>
          <w:color w:val="auto"/>
          <w:sz w:val="24"/>
        </w:rPr>
        <w:t>其他</w:t>
      </w:r>
      <w:r>
        <w:rPr>
          <w:rFonts w:asciiTheme="minorEastAsia" w:hAnsiTheme="minorEastAsia" w:eastAsiaTheme="minorEastAsia"/>
          <w:color w:val="auto"/>
          <w:sz w:val="24"/>
        </w:rPr>
        <w:t>组织或者自然人。</w:t>
      </w:r>
      <w:r>
        <w:rPr>
          <w:rFonts w:hint="eastAsia" w:asciiTheme="minorEastAsia" w:hAnsiTheme="minorEastAsia" w:eastAsiaTheme="minorEastAsia"/>
          <w:color w:val="auto"/>
          <w:sz w:val="24"/>
        </w:rPr>
        <w:t>分支机构不得参加政府采购活动，但银行、保险、石油石化、电力、电信等特殊行业除外。</w:t>
      </w:r>
      <w:r>
        <w:rPr>
          <w:rFonts w:asciiTheme="minorEastAsia" w:hAnsiTheme="minorEastAsia" w:eastAsiaTheme="minorEastAsia"/>
          <w:color w:val="auto"/>
          <w:sz w:val="24"/>
        </w:rPr>
        <w:t>本项目的供应商须满足以下条件：</w:t>
      </w:r>
    </w:p>
    <w:p w14:paraId="40498DE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具备《中华人民共和国政府采购法》第二十二条关于供应商条件的规定，遵守本项目采购人本级和上级财政部门政府采购的有关规定。</w:t>
      </w:r>
    </w:p>
    <w:p w14:paraId="6B1EC96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以采购代理机构认可的方式获得了本项目的询价通知书。</w:t>
      </w:r>
    </w:p>
    <w:p w14:paraId="2D645C4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若</w:t>
      </w:r>
      <w:r>
        <w:rPr>
          <w:rFonts w:hint="eastAsia" w:ascii="宋体" w:hAnsi="宋体" w:eastAsia="宋体"/>
          <w:color w:val="auto"/>
          <w:sz w:val="24"/>
        </w:rPr>
        <w:t>采购需求</w:t>
      </w:r>
      <w:r>
        <w:rPr>
          <w:rFonts w:asciiTheme="minorEastAsia" w:hAnsiTheme="minorEastAsia" w:eastAsiaTheme="minorEastAsia"/>
          <w:color w:val="auto"/>
          <w:sz w:val="24"/>
        </w:rPr>
        <w:t>中写明允许采购进口产品，供应商应保证所投产品可履行合法报通关手续进入中国关境内。</w:t>
      </w:r>
    </w:p>
    <w:p w14:paraId="74D0821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若</w:t>
      </w:r>
      <w:r>
        <w:rPr>
          <w:rFonts w:hint="eastAsia" w:ascii="宋体" w:hAnsi="宋体" w:eastAsia="宋体"/>
          <w:color w:val="auto"/>
          <w:sz w:val="24"/>
        </w:rPr>
        <w:t>采购需求</w:t>
      </w:r>
      <w:r>
        <w:rPr>
          <w:rFonts w:hint="eastAsia" w:asciiTheme="minorEastAsia" w:hAnsiTheme="minorEastAsia" w:eastAsiaTheme="minorEastAsia"/>
          <w:color w:val="auto"/>
          <w:sz w:val="24"/>
        </w:rPr>
        <w:t>中未写明允许采购进口产品，如供应商所投产品为进口产品，</w:t>
      </w:r>
      <w:r>
        <w:rPr>
          <w:rFonts w:hint="eastAsia" w:asciiTheme="minorEastAsia" w:hAnsiTheme="minorEastAsia" w:eastAsiaTheme="minorEastAsia"/>
          <w:b/>
          <w:color w:val="auto"/>
          <w:sz w:val="24"/>
        </w:rPr>
        <w:t>响应无效</w:t>
      </w:r>
      <w:r>
        <w:rPr>
          <w:rFonts w:hint="eastAsia" w:asciiTheme="minorEastAsia" w:hAnsiTheme="minorEastAsia" w:eastAsiaTheme="minorEastAsia"/>
          <w:color w:val="auto"/>
          <w:sz w:val="24"/>
        </w:rPr>
        <w:t>。</w:t>
      </w:r>
    </w:p>
    <w:p w14:paraId="384E3E63">
      <w:pPr>
        <w:spacing w:line="460" w:lineRule="exact"/>
        <w:ind w:firstLine="435"/>
        <w:rPr>
          <w:rFonts w:asciiTheme="minorEastAsia" w:hAnsiTheme="minorEastAsia" w:eastAsiaTheme="minorEastAsia"/>
          <w:color w:val="auto"/>
          <w:sz w:val="24"/>
        </w:rPr>
      </w:pPr>
      <w:bookmarkStart w:id="30" w:name="_Hlk60605411"/>
      <w:r>
        <w:rPr>
          <w:rFonts w:hint="eastAsia" w:ascii="宋体" w:hAnsi="宋体" w:eastAsia="宋体"/>
          <w:bCs/>
          <w:color w:val="auto"/>
          <w:kern w:val="0"/>
          <w:sz w:val="24"/>
          <w:szCs w:val="28"/>
        </w:rPr>
        <w:t>1.</w:t>
      </w:r>
      <w:r>
        <w:rPr>
          <w:rFonts w:ascii="宋体" w:hAnsi="宋体" w:eastAsia="宋体"/>
          <w:bCs/>
          <w:color w:val="auto"/>
          <w:kern w:val="0"/>
          <w:sz w:val="24"/>
          <w:szCs w:val="28"/>
        </w:rPr>
        <w:t>5</w:t>
      </w:r>
      <w:r>
        <w:rPr>
          <w:rFonts w:hint="eastAsia" w:ascii="宋体" w:hAnsi="宋体" w:eastAsia="宋体"/>
          <w:bCs/>
          <w:color w:val="auto"/>
          <w:kern w:val="0"/>
          <w:sz w:val="24"/>
          <w:szCs w:val="28"/>
        </w:rPr>
        <w:t>若询价公告</w:t>
      </w:r>
      <w:r>
        <w:rPr>
          <w:rFonts w:ascii="宋体" w:hAnsi="宋体" w:eastAsia="宋体"/>
          <w:bCs/>
          <w:color w:val="auto"/>
          <w:kern w:val="0"/>
          <w:sz w:val="24"/>
          <w:szCs w:val="28"/>
        </w:rPr>
        <w:t>中允许联合体</w:t>
      </w:r>
      <w:r>
        <w:rPr>
          <w:rFonts w:hint="eastAsia" w:ascii="宋体" w:hAnsi="宋体" w:eastAsia="宋体"/>
          <w:bCs/>
          <w:color w:val="auto"/>
          <w:kern w:val="0"/>
          <w:sz w:val="24"/>
          <w:szCs w:val="28"/>
        </w:rPr>
        <w:t>报价</w:t>
      </w:r>
      <w:r>
        <w:rPr>
          <w:rFonts w:ascii="宋体" w:hAnsi="宋体" w:eastAsia="宋体"/>
          <w:bCs/>
          <w:color w:val="auto"/>
          <w:kern w:val="0"/>
          <w:sz w:val="24"/>
          <w:szCs w:val="28"/>
        </w:rPr>
        <w:t>，对联合体规定如下：</w:t>
      </w:r>
    </w:p>
    <w:bookmarkEnd w:id="30"/>
    <w:p w14:paraId="37ACC4D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5.1两个以上供应商可以组成一个联合体，以一个供应商的身份</w:t>
      </w:r>
      <w:r>
        <w:rPr>
          <w:rFonts w:hint="eastAsia" w:asciiTheme="minorEastAsia" w:hAnsiTheme="minorEastAsia" w:eastAsiaTheme="minorEastAsia"/>
          <w:color w:val="auto"/>
          <w:sz w:val="24"/>
        </w:rPr>
        <w:t>参加政府采购</w:t>
      </w:r>
      <w:r>
        <w:rPr>
          <w:rFonts w:asciiTheme="minorEastAsia" w:hAnsiTheme="minorEastAsia" w:eastAsiaTheme="minorEastAsia"/>
          <w:color w:val="auto"/>
          <w:sz w:val="24"/>
        </w:rPr>
        <w:t>。</w:t>
      </w:r>
    </w:p>
    <w:p w14:paraId="777005BA">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5.2联合体各方均应符合《中华人民共和国政府采购法》第二十二条规定的条件。</w:t>
      </w:r>
    </w:p>
    <w:p w14:paraId="293C62C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5.3采购人根据采购项目对供应商的特殊要求，联合体中至少应当有一方符合相关规定。</w:t>
      </w:r>
    </w:p>
    <w:p w14:paraId="430BD51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5.4联合体各方应签订</w:t>
      </w:r>
      <w:r>
        <w:rPr>
          <w:rFonts w:hint="eastAsia" w:asciiTheme="minorEastAsia" w:hAnsiTheme="minorEastAsia" w:eastAsiaTheme="minorEastAsia"/>
          <w:color w:val="auto"/>
          <w:sz w:val="24"/>
        </w:rPr>
        <w:t>联合协议</w:t>
      </w:r>
      <w:r>
        <w:rPr>
          <w:rFonts w:asciiTheme="minorEastAsia" w:hAnsiTheme="minorEastAsia" w:eastAsiaTheme="minorEastAsia"/>
          <w:color w:val="auto"/>
          <w:sz w:val="24"/>
        </w:rPr>
        <w:t>，明确约定联合体各方承担的工作和相应的责任，并将</w:t>
      </w:r>
      <w:r>
        <w:rPr>
          <w:rFonts w:hint="eastAsia" w:asciiTheme="minorEastAsia" w:hAnsiTheme="minorEastAsia" w:eastAsiaTheme="minorEastAsia"/>
          <w:color w:val="auto"/>
          <w:sz w:val="24"/>
        </w:rPr>
        <w:t>联合协议</w:t>
      </w:r>
      <w:r>
        <w:rPr>
          <w:rFonts w:asciiTheme="minorEastAsia" w:hAnsiTheme="minorEastAsia" w:eastAsiaTheme="minorEastAsia"/>
          <w:color w:val="auto"/>
          <w:sz w:val="24"/>
        </w:rPr>
        <w:t>作为响应文件</w:t>
      </w:r>
      <w:r>
        <w:rPr>
          <w:rFonts w:hint="eastAsia" w:asciiTheme="minorEastAsia" w:hAnsiTheme="minorEastAsia" w:eastAsiaTheme="minorEastAsia"/>
          <w:color w:val="auto"/>
          <w:sz w:val="24"/>
        </w:rPr>
        <w:t>的</w:t>
      </w:r>
      <w:r>
        <w:rPr>
          <w:rFonts w:asciiTheme="minorEastAsia" w:hAnsiTheme="minorEastAsia" w:eastAsiaTheme="minorEastAsia"/>
          <w:color w:val="auto"/>
          <w:sz w:val="24"/>
        </w:rPr>
        <w:t>一部分提交。</w:t>
      </w:r>
    </w:p>
    <w:p w14:paraId="0D7D5DC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5.5大中型企业、其他自然人、法人或者非法人组织与小型、微型企业组成联合体共同参加</w:t>
      </w:r>
      <w:r>
        <w:rPr>
          <w:rFonts w:hint="eastAsia" w:asciiTheme="minorEastAsia" w:hAnsiTheme="minorEastAsia" w:eastAsiaTheme="minorEastAsia"/>
          <w:color w:val="auto"/>
          <w:sz w:val="24"/>
        </w:rPr>
        <w:t>政府采购</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联合协议中</w:t>
      </w:r>
      <w:r>
        <w:rPr>
          <w:rFonts w:asciiTheme="minorEastAsia" w:hAnsiTheme="minorEastAsia" w:eastAsiaTheme="minorEastAsia"/>
          <w:color w:val="auto"/>
          <w:sz w:val="24"/>
        </w:rPr>
        <w:t>应写明小型、微型企业的协议合同金额占到</w:t>
      </w:r>
      <w:r>
        <w:rPr>
          <w:rFonts w:hint="eastAsia" w:asciiTheme="minorEastAsia" w:hAnsiTheme="minorEastAsia" w:eastAsiaTheme="minorEastAsia"/>
          <w:color w:val="auto"/>
          <w:sz w:val="24"/>
        </w:rPr>
        <w:t>联合协议合同</w:t>
      </w:r>
      <w:r>
        <w:rPr>
          <w:rFonts w:asciiTheme="minorEastAsia" w:hAnsiTheme="minorEastAsia" w:eastAsiaTheme="minorEastAsia"/>
          <w:color w:val="auto"/>
          <w:sz w:val="24"/>
        </w:rPr>
        <w:t>总金额的比例。</w:t>
      </w:r>
    </w:p>
    <w:p w14:paraId="1FF84B2A">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5.6</w:t>
      </w:r>
      <w:r>
        <w:rPr>
          <w:rFonts w:hint="eastAsia" w:asciiTheme="minorEastAsia" w:hAnsiTheme="minorEastAsia" w:eastAsiaTheme="minorEastAsia"/>
          <w:color w:val="auto"/>
          <w:sz w:val="24"/>
        </w:rPr>
        <w:t>联合体中有同类资质的供应商按照联合体分工承担相同工作的，</w:t>
      </w:r>
      <w:r>
        <w:rPr>
          <w:rFonts w:asciiTheme="minorEastAsia" w:hAnsiTheme="minorEastAsia" w:eastAsiaTheme="minorEastAsia"/>
          <w:color w:val="auto"/>
          <w:sz w:val="24"/>
        </w:rPr>
        <w:t>应当按照</w:t>
      </w:r>
      <w:r>
        <w:rPr>
          <w:rFonts w:hint="eastAsia" w:asciiTheme="minorEastAsia" w:hAnsiTheme="minorEastAsia" w:eastAsiaTheme="minorEastAsia"/>
          <w:color w:val="auto"/>
          <w:sz w:val="24"/>
        </w:rPr>
        <w:t>资质等级较低的供应商确定资质等级。</w:t>
      </w:r>
    </w:p>
    <w:p w14:paraId="4DE3048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5.7以联合体形式参加政府采购活动的，联合体各方不得再单独参加或者与其他供应商另外组成联合体参加本项目政府采购活动，否则相关</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将被认定为</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p w14:paraId="46B640D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5.8对联合体的其他资格要求</w:t>
      </w:r>
      <w:r>
        <w:rPr>
          <w:rFonts w:ascii="宋体" w:hAnsi="宋体" w:eastAsia="宋体"/>
          <w:color w:val="auto"/>
          <w:sz w:val="24"/>
        </w:rPr>
        <w:t>见</w:t>
      </w:r>
      <w:r>
        <w:rPr>
          <w:rFonts w:hint="eastAsia" w:ascii="宋体" w:hAnsi="宋体" w:eastAsia="宋体"/>
          <w:color w:val="auto"/>
          <w:sz w:val="24"/>
        </w:rPr>
        <w:t>申请人的资格要求</w:t>
      </w:r>
      <w:r>
        <w:rPr>
          <w:rFonts w:asciiTheme="minorEastAsia" w:hAnsiTheme="minorEastAsia" w:eastAsiaTheme="minorEastAsia"/>
          <w:color w:val="auto"/>
          <w:sz w:val="24"/>
        </w:rPr>
        <w:t>。</w:t>
      </w:r>
    </w:p>
    <w:p w14:paraId="0B8D59BB">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资金落实情况</w:t>
      </w:r>
    </w:p>
    <w:p w14:paraId="734852E6">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本项目的采购人已获得足以支付本次采购后所签订的合同项下的资金。</w:t>
      </w:r>
    </w:p>
    <w:p w14:paraId="1E7B9227">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费用</w:t>
      </w:r>
    </w:p>
    <w:p w14:paraId="72D3428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不论询价的结果如何，供应商应承担所有与准备和参加询价有关的费用。</w:t>
      </w:r>
    </w:p>
    <w:p w14:paraId="72FB563F">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适用法律</w:t>
      </w:r>
    </w:p>
    <w:p w14:paraId="7AE3A63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14:paraId="555F4559">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5</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询价通知书构成</w:t>
      </w:r>
    </w:p>
    <w:p w14:paraId="7F7B3831">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5.1询价通知书包括下列内容：</w:t>
      </w:r>
    </w:p>
    <w:p w14:paraId="3597D84A">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第一章</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询价邀请</w:t>
      </w:r>
    </w:p>
    <w:p w14:paraId="5F83DC89">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第二章</w:t>
      </w:r>
      <w:r>
        <w:rPr>
          <w:rFonts w:asciiTheme="minorEastAsia" w:hAnsiTheme="minorEastAsia" w:eastAsiaTheme="minorEastAsia"/>
          <w:color w:val="auto"/>
          <w:sz w:val="24"/>
        </w:rPr>
        <w:t xml:space="preserve">  供应商须知</w:t>
      </w:r>
    </w:p>
    <w:p w14:paraId="67FC12A3">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第三章</w:t>
      </w:r>
      <w:r>
        <w:rPr>
          <w:rFonts w:asciiTheme="minorEastAsia" w:hAnsiTheme="minorEastAsia" w:eastAsiaTheme="minorEastAsia"/>
          <w:color w:val="auto"/>
          <w:sz w:val="24"/>
        </w:rPr>
        <w:t xml:space="preserve">  采购需求</w:t>
      </w:r>
    </w:p>
    <w:p w14:paraId="354BB1BC">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第四章</w:t>
      </w:r>
      <w:r>
        <w:rPr>
          <w:rFonts w:asciiTheme="minorEastAsia" w:hAnsiTheme="minorEastAsia" w:eastAsiaTheme="minorEastAsia"/>
          <w:color w:val="auto"/>
          <w:sz w:val="24"/>
        </w:rPr>
        <w:t xml:space="preserve">  评</w:t>
      </w:r>
      <w:r>
        <w:rPr>
          <w:rFonts w:hint="eastAsia" w:asciiTheme="minorEastAsia" w:hAnsiTheme="minorEastAsia" w:eastAsiaTheme="minorEastAsia"/>
          <w:color w:val="auto"/>
          <w:sz w:val="24"/>
        </w:rPr>
        <w:t>审方法</w:t>
      </w:r>
      <w:r>
        <w:rPr>
          <w:rFonts w:asciiTheme="minorEastAsia" w:hAnsiTheme="minorEastAsia" w:eastAsiaTheme="minorEastAsia"/>
          <w:color w:val="auto"/>
          <w:sz w:val="24"/>
        </w:rPr>
        <w:t>和标准</w:t>
      </w:r>
    </w:p>
    <w:p w14:paraId="4532EFDA">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第五章</w:t>
      </w:r>
      <w:r>
        <w:rPr>
          <w:rFonts w:asciiTheme="minorEastAsia" w:hAnsiTheme="minorEastAsia" w:eastAsiaTheme="minorEastAsia"/>
          <w:color w:val="auto"/>
          <w:sz w:val="24"/>
        </w:rPr>
        <w:t xml:space="preserve">  政府采购合同</w:t>
      </w:r>
    </w:p>
    <w:p w14:paraId="0E5945F4">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第六章</w:t>
      </w:r>
      <w:r>
        <w:rPr>
          <w:rFonts w:asciiTheme="minorEastAsia" w:hAnsiTheme="minorEastAsia" w:eastAsiaTheme="minorEastAsia"/>
          <w:color w:val="auto"/>
          <w:sz w:val="24"/>
        </w:rPr>
        <w:t xml:space="preserve">  响应文件格式</w:t>
      </w:r>
    </w:p>
    <w:p w14:paraId="07BC3A00">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第七章</w:t>
      </w:r>
      <w:r>
        <w:rPr>
          <w:rFonts w:asciiTheme="minorEastAsia" w:hAnsiTheme="minorEastAsia" w:eastAsiaTheme="minorEastAsia"/>
          <w:color w:val="auto"/>
          <w:sz w:val="24"/>
        </w:rPr>
        <w:t xml:space="preserve">  政府采购供应商</w:t>
      </w:r>
      <w:r>
        <w:rPr>
          <w:rFonts w:hint="eastAsia" w:asciiTheme="minorEastAsia" w:hAnsiTheme="minorEastAsia" w:eastAsiaTheme="minorEastAsia"/>
          <w:color w:val="auto"/>
          <w:sz w:val="24"/>
        </w:rPr>
        <w:t>询问函和</w:t>
      </w:r>
      <w:r>
        <w:rPr>
          <w:rFonts w:asciiTheme="minorEastAsia" w:hAnsiTheme="minorEastAsia" w:eastAsiaTheme="minorEastAsia"/>
          <w:color w:val="auto"/>
          <w:sz w:val="24"/>
        </w:rPr>
        <w:t>质疑函范本</w:t>
      </w:r>
    </w:p>
    <w:p w14:paraId="09DF5F8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现场</w:t>
      </w:r>
      <w:r>
        <w:rPr>
          <w:rFonts w:hint="eastAsia" w:asciiTheme="minorEastAsia" w:hAnsiTheme="minorEastAsia" w:eastAsiaTheme="minorEastAsia"/>
          <w:color w:val="auto"/>
          <w:sz w:val="24"/>
        </w:rPr>
        <w:t>考察（标前答疑会）</w:t>
      </w:r>
      <w:r>
        <w:rPr>
          <w:rFonts w:asciiTheme="minorEastAsia" w:hAnsiTheme="minorEastAsia" w:eastAsiaTheme="minorEastAsia"/>
          <w:color w:val="auto"/>
          <w:sz w:val="24"/>
        </w:rPr>
        <w:t>及相关事项见</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w:t>
      </w:r>
    </w:p>
    <w:p w14:paraId="4A2518B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原则上采购人、采购代理机构不要求供应商提供样品。除仅凭书面方式不能准确描述采购需求，或者需要对样品进行主观判断以确认是否满足采购需求等特殊情况除外。</w:t>
      </w:r>
    </w:p>
    <w:p w14:paraId="7D31390A">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如需提供样品，对样品相关要求见</w:t>
      </w:r>
      <w:r>
        <w:rPr>
          <w:rFonts w:hint="eastAsia" w:asciiTheme="minorEastAsia" w:hAnsiTheme="minorEastAsia" w:eastAsiaTheme="minorEastAsia"/>
          <w:color w:val="auto"/>
          <w:sz w:val="24"/>
        </w:rPr>
        <w:t>采购需求</w:t>
      </w:r>
      <w:r>
        <w:rPr>
          <w:rFonts w:asciiTheme="minorEastAsia" w:hAnsiTheme="minorEastAsia" w:eastAsiaTheme="minorEastAsia"/>
          <w:color w:val="auto"/>
          <w:sz w:val="24"/>
        </w:rPr>
        <w:t>，对样品的评审方法及评审标准见询价通知书第</w:t>
      </w: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章。</w:t>
      </w:r>
    </w:p>
    <w:p w14:paraId="54BC5B0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供应商应认真阅读询价通知书所有的事项、格式、条款和技术规范等。</w:t>
      </w:r>
    </w:p>
    <w:p w14:paraId="3F10FC55">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6</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询价通知书的澄清与修改</w:t>
      </w:r>
    </w:p>
    <w:p w14:paraId="4EE7F521">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供应商如对询价通知书内容有疑问，</w:t>
      </w:r>
      <w:r>
        <w:rPr>
          <w:rFonts w:hint="eastAsia" w:asciiTheme="minorEastAsia" w:hAnsiTheme="minorEastAsia" w:eastAsiaTheme="minorEastAsia"/>
          <w:color w:val="auto"/>
          <w:sz w:val="24"/>
        </w:rPr>
        <w:t>可</w:t>
      </w:r>
      <w:r>
        <w:rPr>
          <w:rFonts w:asciiTheme="minorEastAsia" w:hAnsiTheme="minorEastAsia" w:eastAsiaTheme="minorEastAsia"/>
          <w:color w:val="auto"/>
          <w:sz w:val="24"/>
        </w:rPr>
        <w:t>在</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规定的</w:t>
      </w:r>
      <w:r>
        <w:rPr>
          <w:rFonts w:hint="eastAsia" w:asciiTheme="minorEastAsia" w:hAnsiTheme="minorEastAsia" w:eastAsiaTheme="minorEastAsia"/>
          <w:color w:val="auto"/>
          <w:sz w:val="24"/>
        </w:rPr>
        <w:t>网上询问</w:t>
      </w:r>
      <w:r>
        <w:rPr>
          <w:rFonts w:asciiTheme="minorEastAsia" w:hAnsiTheme="minorEastAsia" w:eastAsiaTheme="minorEastAsia"/>
          <w:color w:val="auto"/>
          <w:sz w:val="24"/>
        </w:rPr>
        <w:t>截止时间前以网上提问形式</w:t>
      </w:r>
      <w:r>
        <w:rPr>
          <w:rFonts w:hint="eastAsia" w:asciiTheme="minorEastAsia" w:hAnsiTheme="minorEastAsia" w:eastAsiaTheme="minorEastAsia"/>
          <w:color w:val="auto"/>
          <w:sz w:val="24"/>
        </w:rPr>
        <w:t>（电子交易系统）</w:t>
      </w:r>
      <w:r>
        <w:rPr>
          <w:rFonts w:asciiTheme="minorEastAsia" w:hAnsiTheme="minorEastAsia" w:eastAsiaTheme="minorEastAsia"/>
          <w:color w:val="auto"/>
          <w:sz w:val="24"/>
        </w:rPr>
        <w:t>提交给采购代理机构。</w:t>
      </w:r>
    </w:p>
    <w:p w14:paraId="5D1C2A6B">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2采购人可主动地或在答复供应商提出的询问时对询价通知书进行澄清与修改。</w:t>
      </w:r>
      <w:r>
        <w:rPr>
          <w:rFonts w:asciiTheme="minorEastAsia" w:hAnsiTheme="minorEastAsia" w:eastAsiaTheme="minorEastAsia"/>
          <w:color w:val="auto"/>
          <w:sz w:val="24"/>
        </w:rPr>
        <w:t>采购代理机构将</w:t>
      </w:r>
      <w:r>
        <w:rPr>
          <w:rFonts w:hint="eastAsia" w:asciiTheme="minorEastAsia" w:hAnsiTheme="minorEastAsia" w:eastAsiaTheme="minorEastAsia"/>
          <w:color w:val="auto"/>
          <w:sz w:val="24"/>
        </w:rPr>
        <w:t>在安徽省政府采购网和滁州市公共资源交易中心网以发布更正公告的方式</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澄清或修改询价通知书，更正公告的</w:t>
      </w:r>
      <w:r>
        <w:rPr>
          <w:rFonts w:asciiTheme="minorEastAsia" w:hAnsiTheme="minorEastAsia" w:eastAsiaTheme="minorEastAsia"/>
          <w:color w:val="auto"/>
          <w:sz w:val="24"/>
        </w:rPr>
        <w:t>内容</w:t>
      </w:r>
      <w:r>
        <w:rPr>
          <w:rFonts w:hint="eastAsia" w:asciiTheme="minorEastAsia" w:hAnsiTheme="minorEastAsia" w:eastAsiaTheme="minorEastAsia"/>
          <w:color w:val="auto"/>
          <w:sz w:val="24"/>
        </w:rPr>
        <w:t>作</w:t>
      </w:r>
      <w:r>
        <w:rPr>
          <w:rFonts w:asciiTheme="minorEastAsia" w:hAnsiTheme="minorEastAsia" w:eastAsiaTheme="minorEastAsia"/>
          <w:color w:val="auto"/>
          <w:sz w:val="24"/>
        </w:rPr>
        <w:t>为询价通知书</w:t>
      </w:r>
      <w:r>
        <w:rPr>
          <w:rFonts w:hint="eastAsia" w:asciiTheme="minorEastAsia" w:hAnsiTheme="minorEastAsia" w:eastAsiaTheme="minorEastAsia"/>
          <w:color w:val="auto"/>
          <w:sz w:val="24"/>
        </w:rPr>
        <w:t>的</w:t>
      </w:r>
      <w:r>
        <w:rPr>
          <w:rFonts w:asciiTheme="minorEastAsia" w:hAnsiTheme="minorEastAsia" w:eastAsiaTheme="minorEastAsia"/>
          <w:color w:val="auto"/>
          <w:sz w:val="24"/>
        </w:rPr>
        <w:t>组成部分，对供应商起约束作用</w:t>
      </w:r>
      <w:r>
        <w:rPr>
          <w:rFonts w:hint="eastAsia" w:asciiTheme="minorEastAsia" w:hAnsiTheme="minorEastAsia" w:eastAsiaTheme="minorEastAsia"/>
          <w:color w:val="auto"/>
          <w:sz w:val="24"/>
        </w:rPr>
        <w:t>。供应商应主动上网查询。采购代理机构不承担供应商未及时关注相关信息引发的相关责任。</w:t>
      </w:r>
    </w:p>
    <w:p w14:paraId="2C86D94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6.3任何人或任何组织向供应商提供的任何书面或口头资料，未经采购代理机构在网上发布或书面通知，均作无效处理，不得作为询价通知书的组成部分。采购代理机构对供应商由此而做出的推论、理解和结论概不负责。</w:t>
      </w:r>
    </w:p>
    <w:p w14:paraId="79FAB4BF">
      <w:pPr>
        <w:spacing w:line="460" w:lineRule="exact"/>
        <w:ind w:firstLine="435"/>
        <w:rPr>
          <w:rFonts w:asciiTheme="minorEastAsia" w:hAnsiTheme="minorEastAsia" w:eastAsiaTheme="minorEastAsia"/>
          <w:i/>
          <w:iCs/>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对于没有提出</w:t>
      </w:r>
      <w:r>
        <w:rPr>
          <w:rFonts w:hint="eastAsia" w:asciiTheme="minorEastAsia" w:hAnsiTheme="minorEastAsia" w:eastAsiaTheme="minorEastAsia"/>
          <w:color w:val="auto"/>
          <w:sz w:val="24"/>
        </w:rPr>
        <w:t>疑问</w:t>
      </w:r>
      <w:r>
        <w:rPr>
          <w:rFonts w:asciiTheme="minorEastAsia" w:hAnsiTheme="minorEastAsia" w:eastAsiaTheme="minorEastAsia"/>
          <w:color w:val="auto"/>
          <w:sz w:val="24"/>
        </w:rPr>
        <w:t>又</w:t>
      </w:r>
      <w:r>
        <w:rPr>
          <w:rFonts w:hint="eastAsia" w:asciiTheme="minorEastAsia" w:hAnsiTheme="minorEastAsia" w:eastAsiaTheme="minorEastAsia"/>
          <w:color w:val="auto"/>
          <w:sz w:val="24"/>
        </w:rPr>
        <w:t>提交</w:t>
      </w:r>
      <w:r>
        <w:rPr>
          <w:rFonts w:asciiTheme="minorEastAsia" w:hAnsiTheme="minorEastAsia" w:eastAsiaTheme="minorEastAsia"/>
          <w:color w:val="auto"/>
          <w:sz w:val="24"/>
        </w:rPr>
        <w:t>了</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的</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将被视为完全认同</w:t>
      </w:r>
      <w:r>
        <w:rPr>
          <w:rFonts w:hint="eastAsia" w:asciiTheme="minorEastAsia" w:hAnsiTheme="minorEastAsia" w:eastAsiaTheme="minorEastAsia"/>
          <w:color w:val="auto"/>
          <w:sz w:val="24"/>
        </w:rPr>
        <w:t>本</w:t>
      </w:r>
      <w:r>
        <w:rPr>
          <w:rFonts w:asciiTheme="minorEastAsia" w:hAnsiTheme="minorEastAsia" w:eastAsiaTheme="minorEastAsia"/>
          <w:color w:val="auto"/>
          <w:sz w:val="24"/>
        </w:rPr>
        <w:t>询价通知书（含</w:t>
      </w:r>
      <w:r>
        <w:rPr>
          <w:rFonts w:hint="eastAsia" w:asciiTheme="minorEastAsia" w:hAnsiTheme="minorEastAsia" w:eastAsiaTheme="minorEastAsia"/>
          <w:color w:val="auto"/>
          <w:sz w:val="24"/>
        </w:rPr>
        <w:t>更正公告的</w:t>
      </w:r>
      <w:r>
        <w:rPr>
          <w:rFonts w:asciiTheme="minorEastAsia" w:hAnsiTheme="minorEastAsia" w:eastAsiaTheme="minorEastAsia"/>
          <w:color w:val="auto"/>
          <w:sz w:val="24"/>
        </w:rPr>
        <w:t>内容）</w:t>
      </w:r>
      <w:r>
        <w:rPr>
          <w:rFonts w:hint="eastAsia" w:asciiTheme="minorEastAsia" w:hAnsiTheme="minorEastAsia" w:eastAsiaTheme="minorEastAsia"/>
          <w:i/>
          <w:color w:val="auto"/>
          <w:sz w:val="24"/>
        </w:rPr>
        <w:t>。</w:t>
      </w:r>
    </w:p>
    <w:p w14:paraId="112CDE9F">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7</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响应范围及响应文件中标准和计量单位的使用</w:t>
      </w:r>
    </w:p>
    <w:p w14:paraId="3E0B9825">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.1项目有分包的，供应商可</w:t>
      </w:r>
      <w:r>
        <w:rPr>
          <w:rFonts w:hint="eastAsia" w:asciiTheme="minorEastAsia" w:hAnsiTheme="minorEastAsia" w:eastAsiaTheme="minorEastAsia"/>
          <w:color w:val="auto"/>
          <w:sz w:val="24"/>
        </w:rPr>
        <w:t>提交</w:t>
      </w:r>
      <w:r>
        <w:rPr>
          <w:rFonts w:asciiTheme="minorEastAsia" w:hAnsiTheme="minorEastAsia" w:eastAsiaTheme="minorEastAsia"/>
          <w:color w:val="auto"/>
          <w:sz w:val="24"/>
        </w:rPr>
        <w:t>其中某一个或</w:t>
      </w:r>
      <w:r>
        <w:rPr>
          <w:rFonts w:hint="eastAsia" w:asciiTheme="minorEastAsia" w:hAnsiTheme="minorEastAsia" w:eastAsiaTheme="minorEastAsia"/>
          <w:color w:val="auto"/>
          <w:sz w:val="24"/>
        </w:rPr>
        <w:t>多</w:t>
      </w:r>
      <w:r>
        <w:rPr>
          <w:rFonts w:asciiTheme="minorEastAsia" w:hAnsiTheme="minorEastAsia" w:eastAsiaTheme="minorEastAsia"/>
          <w:color w:val="auto"/>
          <w:sz w:val="24"/>
        </w:rPr>
        <w:t>个分包</w:t>
      </w:r>
      <w:r>
        <w:rPr>
          <w:rFonts w:hint="eastAsia" w:asciiTheme="minorEastAsia" w:hAnsiTheme="minorEastAsia" w:eastAsiaTheme="minorEastAsia"/>
          <w:color w:val="auto"/>
          <w:sz w:val="24"/>
        </w:rPr>
        <w:t>的响应文件</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成交包数详见</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中规定。</w:t>
      </w:r>
    </w:p>
    <w:p w14:paraId="4C1872CB">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.2供应商应当对所</w:t>
      </w:r>
      <w:r>
        <w:rPr>
          <w:rFonts w:hint="eastAsia" w:asciiTheme="minorEastAsia" w:hAnsiTheme="minorEastAsia" w:eastAsiaTheme="minorEastAsia"/>
          <w:color w:val="auto"/>
          <w:sz w:val="24"/>
        </w:rPr>
        <w:t>参与的</w:t>
      </w:r>
      <w:r>
        <w:rPr>
          <w:rFonts w:asciiTheme="minorEastAsia" w:hAnsiTheme="minorEastAsia" w:eastAsiaTheme="minorEastAsia"/>
          <w:color w:val="auto"/>
          <w:sz w:val="24"/>
        </w:rPr>
        <w:t>分包询价通知书中“</w:t>
      </w:r>
      <w:r>
        <w:rPr>
          <w:rFonts w:hint="eastAsia" w:asciiTheme="minorEastAsia" w:hAnsiTheme="minorEastAsia" w:eastAsiaTheme="minorEastAsia"/>
          <w:color w:val="auto"/>
          <w:sz w:val="24"/>
        </w:rPr>
        <w:t>采购</w:t>
      </w:r>
      <w:r>
        <w:rPr>
          <w:rFonts w:asciiTheme="minorEastAsia" w:hAnsiTheme="minorEastAsia" w:eastAsiaTheme="minorEastAsia"/>
          <w:color w:val="auto"/>
          <w:sz w:val="24"/>
        </w:rPr>
        <w:t>需求”所列的所有内容进行</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，如仅响应</w:t>
      </w:r>
      <w:r>
        <w:rPr>
          <w:rFonts w:hint="eastAsia" w:asciiTheme="minorEastAsia" w:hAnsiTheme="minorEastAsia" w:eastAsiaTheme="minorEastAsia"/>
          <w:color w:val="auto"/>
          <w:sz w:val="24"/>
        </w:rPr>
        <w:t>所参与包别</w:t>
      </w:r>
      <w:r>
        <w:rPr>
          <w:rFonts w:asciiTheme="minorEastAsia" w:hAnsiTheme="minorEastAsia" w:eastAsiaTheme="minorEastAsia"/>
          <w:color w:val="auto"/>
          <w:sz w:val="24"/>
        </w:rPr>
        <w:t>中的部分内容，其</w:t>
      </w:r>
      <w:r>
        <w:rPr>
          <w:rFonts w:hint="eastAsia" w:asciiTheme="minorEastAsia" w:hAnsiTheme="minorEastAsia" w:eastAsiaTheme="minorEastAsia"/>
          <w:color w:val="auto"/>
          <w:sz w:val="24"/>
        </w:rPr>
        <w:t>所参与包别的响应文件</w:t>
      </w:r>
      <w:r>
        <w:rPr>
          <w:rFonts w:asciiTheme="minorEastAsia" w:hAnsiTheme="minorEastAsia" w:eastAsiaTheme="minorEastAsia"/>
          <w:color w:val="auto"/>
          <w:sz w:val="24"/>
        </w:rPr>
        <w:t>将被认定为</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p w14:paraId="25860873">
      <w:pPr>
        <w:spacing w:line="460" w:lineRule="exact"/>
        <w:ind w:firstLine="435"/>
        <w:rPr>
          <w:rFonts w:asciiTheme="minorEastAsia" w:hAnsiTheme="minorEastAsia" w:eastAsiaTheme="minorEastAsia"/>
          <w:color w:val="auto"/>
          <w:sz w:val="24"/>
        </w:rPr>
      </w:pPr>
      <w:bookmarkStart w:id="31" w:name="_Hlk16458980"/>
      <w:r>
        <w:rPr>
          <w:rFonts w:hint="eastAsia" w:asciiTheme="minorEastAsia" w:hAnsiTheme="minorEastAsia" w:eastAsiaTheme="minorEastAsia"/>
          <w:color w:val="auto"/>
          <w:sz w:val="24"/>
        </w:rPr>
        <w:t>7</w:t>
      </w:r>
      <w:r>
        <w:rPr>
          <w:rFonts w:asciiTheme="minorEastAsia" w:hAnsiTheme="minorEastAsia" w:eastAsiaTheme="minorEastAsia"/>
          <w:color w:val="auto"/>
          <w:sz w:val="24"/>
        </w:rPr>
        <w:t>.3无论询价通知书中是否要求，</w:t>
      </w:r>
      <w:r>
        <w:rPr>
          <w:rFonts w:hint="eastAsia" w:asciiTheme="minorEastAsia" w:hAnsiTheme="minorEastAsia" w:eastAsiaTheme="minorEastAsia"/>
          <w:color w:val="auto"/>
          <w:sz w:val="24"/>
        </w:rPr>
        <w:t>供应商所提供的货物及伴随的服务和工程均应符合国家强制性标准。</w:t>
      </w:r>
    </w:p>
    <w:bookmarkEnd w:id="31"/>
    <w:p w14:paraId="23A89A35">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供应商与采购</w:t>
      </w:r>
      <w:r>
        <w:rPr>
          <w:rFonts w:hint="eastAsia" w:asciiTheme="minorEastAsia" w:hAnsiTheme="minorEastAsia" w:eastAsiaTheme="minorEastAsia"/>
          <w:color w:val="auto"/>
          <w:sz w:val="24"/>
        </w:rPr>
        <w:t>代理</w:t>
      </w:r>
      <w:r>
        <w:rPr>
          <w:rFonts w:asciiTheme="minorEastAsia" w:hAnsiTheme="minorEastAsia" w:eastAsiaTheme="minorEastAsia"/>
          <w:color w:val="auto"/>
          <w:sz w:val="24"/>
        </w:rPr>
        <w:t>机构之间与</w:t>
      </w:r>
      <w:r>
        <w:rPr>
          <w:rFonts w:hint="eastAsia" w:asciiTheme="minorEastAsia" w:hAnsiTheme="minorEastAsia" w:eastAsiaTheme="minorEastAsia"/>
          <w:color w:val="auto"/>
          <w:sz w:val="24"/>
        </w:rPr>
        <w:t>询价</w:t>
      </w:r>
      <w:r>
        <w:rPr>
          <w:rFonts w:asciiTheme="minorEastAsia" w:hAnsiTheme="minorEastAsia" w:eastAsiaTheme="minorEastAsia"/>
          <w:color w:val="auto"/>
          <w:sz w:val="24"/>
        </w:rPr>
        <w:t>有关的所有往来通知、函件和响应文件均用中文表述。供应商随响应文件提供的证明文件和资料可以为其它语言，但必须附中文译文。翻译的中文资料与外文资料出现差异时，以中文为准。</w:t>
      </w:r>
    </w:p>
    <w:p w14:paraId="2CE8AD0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5</w:t>
      </w:r>
      <w:r>
        <w:rPr>
          <w:rFonts w:asciiTheme="minorEastAsia" w:hAnsiTheme="minorEastAsia" w:eastAsiaTheme="minorEastAsia"/>
          <w:color w:val="auto"/>
          <w:sz w:val="24"/>
        </w:rPr>
        <w:t>除询价通知书中有特殊要求外，响应文件中所使用的计量单位，应采用中华人民共和国法定计量单位。</w:t>
      </w:r>
    </w:p>
    <w:p w14:paraId="014C24F0">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8</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响应文件构成</w:t>
      </w:r>
    </w:p>
    <w:p w14:paraId="122D3CA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.1供应商应完整地按询价通知书提供的响应文件格式及要求</w:t>
      </w:r>
      <w:r>
        <w:rPr>
          <w:rFonts w:hint="eastAsia" w:asciiTheme="minorEastAsia" w:hAnsiTheme="minorEastAsia" w:eastAsiaTheme="minorEastAsia"/>
          <w:color w:val="auto"/>
          <w:sz w:val="24"/>
        </w:rPr>
        <w:t>编</w:t>
      </w:r>
      <w:r>
        <w:rPr>
          <w:rFonts w:asciiTheme="minorEastAsia" w:hAnsiTheme="minorEastAsia" w:eastAsiaTheme="minorEastAsia"/>
          <w:color w:val="auto"/>
          <w:sz w:val="24"/>
        </w:rPr>
        <w:t>写响应文件，</w:t>
      </w:r>
      <w:r>
        <w:rPr>
          <w:rFonts w:hint="eastAsia" w:asciiTheme="minorEastAsia" w:hAnsiTheme="minorEastAsia" w:eastAsiaTheme="minorEastAsia"/>
          <w:color w:val="auto"/>
          <w:sz w:val="24"/>
        </w:rPr>
        <w:t>具体内容详见本项目响应文件格式的相关内容。</w:t>
      </w:r>
    </w:p>
    <w:p w14:paraId="70E2458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2供应商应提交询价通知书要求的证明文件，证明其响应内容符合询价通知书规定。该证明文件是响应文件的一部分。</w:t>
      </w:r>
      <w:r>
        <w:rPr>
          <w:rFonts w:asciiTheme="minorEastAsia" w:hAnsiTheme="minorEastAsia" w:eastAsiaTheme="minorEastAsia"/>
          <w:color w:val="auto"/>
          <w:sz w:val="24"/>
        </w:rPr>
        <w:t>证明文件</w:t>
      </w:r>
      <w:r>
        <w:rPr>
          <w:rFonts w:hint="eastAsia" w:asciiTheme="minorEastAsia" w:hAnsiTheme="minorEastAsia" w:eastAsiaTheme="minorEastAsia"/>
          <w:color w:val="auto"/>
          <w:sz w:val="24"/>
        </w:rPr>
        <w:t>形式</w:t>
      </w:r>
      <w:r>
        <w:rPr>
          <w:rFonts w:asciiTheme="minorEastAsia" w:hAnsiTheme="minorEastAsia" w:eastAsiaTheme="minorEastAsia"/>
          <w:color w:val="auto"/>
          <w:sz w:val="24"/>
        </w:rPr>
        <w:t>可以是文字资料、图纸和数据</w:t>
      </w:r>
      <w:bookmarkStart w:id="32" w:name="_Hlk11703583"/>
      <w:r>
        <w:rPr>
          <w:rFonts w:asciiTheme="minorEastAsia" w:hAnsiTheme="minorEastAsia" w:eastAsiaTheme="minorEastAsia"/>
          <w:color w:val="auto"/>
          <w:sz w:val="24"/>
        </w:rPr>
        <w:t>。</w:t>
      </w:r>
    </w:p>
    <w:bookmarkEnd w:id="32"/>
    <w:p w14:paraId="799CC38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为保证公平公正，除非另有规定或说明，供应商对同一项目</w:t>
      </w:r>
      <w:r>
        <w:rPr>
          <w:rFonts w:hint="eastAsia" w:asciiTheme="minorEastAsia" w:hAnsiTheme="minorEastAsia" w:eastAsiaTheme="minorEastAsia"/>
          <w:color w:val="auto"/>
          <w:sz w:val="24"/>
        </w:rPr>
        <w:t>提交响应文件</w:t>
      </w:r>
      <w:r>
        <w:rPr>
          <w:rFonts w:asciiTheme="minorEastAsia" w:hAnsiTheme="minorEastAsia" w:eastAsiaTheme="minorEastAsia"/>
          <w:color w:val="auto"/>
          <w:sz w:val="24"/>
        </w:rPr>
        <w:t>时，不得同时提供</w:t>
      </w:r>
      <w:r>
        <w:rPr>
          <w:rFonts w:hint="eastAsia" w:asciiTheme="minorEastAsia" w:hAnsiTheme="minorEastAsia" w:eastAsiaTheme="minorEastAsia"/>
          <w:color w:val="auto"/>
          <w:sz w:val="24"/>
        </w:rPr>
        <w:t>备选响应</w:t>
      </w:r>
      <w:r>
        <w:rPr>
          <w:rFonts w:asciiTheme="minorEastAsia" w:hAnsiTheme="minorEastAsia" w:eastAsiaTheme="minorEastAsia"/>
          <w:color w:val="auto"/>
          <w:sz w:val="24"/>
        </w:rPr>
        <w:t>方案。</w:t>
      </w:r>
    </w:p>
    <w:p w14:paraId="77104C2E">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9</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报价</w:t>
      </w:r>
    </w:p>
    <w:p w14:paraId="18B0E5D0">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w:t>
      </w:r>
      <w:r>
        <w:rPr>
          <w:rFonts w:asciiTheme="minorEastAsia" w:hAnsiTheme="minorEastAsia" w:eastAsiaTheme="minorEastAsia"/>
          <w:color w:val="auto"/>
          <w:sz w:val="24"/>
        </w:rPr>
        <w:t>.1供应商的报价应当包括满足本次</w:t>
      </w:r>
      <w:r>
        <w:rPr>
          <w:rFonts w:hint="eastAsia" w:asciiTheme="minorEastAsia" w:hAnsiTheme="minorEastAsia" w:eastAsiaTheme="minorEastAsia"/>
          <w:color w:val="auto"/>
          <w:sz w:val="24"/>
        </w:rPr>
        <w:t>询价</w:t>
      </w:r>
      <w:r>
        <w:rPr>
          <w:rFonts w:asciiTheme="minorEastAsia" w:hAnsiTheme="minorEastAsia" w:eastAsiaTheme="minorEastAsia"/>
          <w:color w:val="auto"/>
          <w:sz w:val="24"/>
        </w:rPr>
        <w:t>全部采购需求所应提供的</w:t>
      </w:r>
      <w:r>
        <w:rPr>
          <w:rFonts w:hint="eastAsia" w:asciiTheme="minorEastAsia" w:hAnsiTheme="minorEastAsia" w:eastAsiaTheme="minorEastAsia"/>
          <w:color w:val="auto"/>
          <w:sz w:val="24"/>
        </w:rPr>
        <w:t>货物，</w:t>
      </w:r>
      <w:r>
        <w:rPr>
          <w:rFonts w:asciiTheme="minorEastAsia" w:hAnsiTheme="minorEastAsia" w:eastAsiaTheme="minorEastAsia"/>
          <w:color w:val="auto"/>
          <w:sz w:val="24"/>
        </w:rPr>
        <w:t>以及伴随的</w:t>
      </w:r>
      <w:r>
        <w:rPr>
          <w:rFonts w:hint="eastAsia" w:asciiTheme="minorEastAsia" w:hAnsiTheme="minorEastAsia" w:eastAsiaTheme="minorEastAsia"/>
          <w:color w:val="auto"/>
          <w:sz w:val="24"/>
        </w:rPr>
        <w:t>服务</w:t>
      </w:r>
      <w:r>
        <w:rPr>
          <w:rFonts w:asciiTheme="minorEastAsia" w:hAnsiTheme="minorEastAsia" w:eastAsiaTheme="minorEastAsia"/>
          <w:color w:val="auto"/>
          <w:sz w:val="24"/>
        </w:rPr>
        <w:t>和工程</w:t>
      </w:r>
      <w:r>
        <w:rPr>
          <w:rFonts w:hint="eastAsia" w:asciiTheme="minorEastAsia" w:hAnsiTheme="minorEastAsia" w:eastAsiaTheme="minorEastAsia"/>
          <w:color w:val="auto"/>
          <w:sz w:val="24"/>
        </w:rPr>
        <w:t>。</w:t>
      </w:r>
      <w:bookmarkStart w:id="33" w:name="_Hlk23199390"/>
      <w:r>
        <w:rPr>
          <w:rFonts w:asciiTheme="minorEastAsia" w:hAnsiTheme="minorEastAsia" w:eastAsiaTheme="minorEastAsia"/>
          <w:color w:val="auto"/>
          <w:sz w:val="24"/>
        </w:rPr>
        <w:t>除询价通知书中</w:t>
      </w:r>
      <w:r>
        <w:rPr>
          <w:rFonts w:hint="eastAsia" w:asciiTheme="minorEastAsia" w:hAnsiTheme="minorEastAsia" w:eastAsiaTheme="minorEastAsia"/>
          <w:color w:val="auto"/>
          <w:sz w:val="24"/>
        </w:rPr>
        <w:t>另有规定</w:t>
      </w:r>
      <w:r>
        <w:rPr>
          <w:rFonts w:asciiTheme="minorEastAsia" w:hAnsiTheme="minorEastAsia" w:eastAsiaTheme="minorEastAsia"/>
          <w:color w:val="auto"/>
          <w:sz w:val="24"/>
        </w:rPr>
        <w:t>外，</w:t>
      </w:r>
      <w:r>
        <w:rPr>
          <w:rFonts w:hint="eastAsia" w:asciiTheme="minorEastAsia" w:hAnsiTheme="minorEastAsia" w:eastAsiaTheme="minorEastAsia"/>
          <w:color w:val="auto"/>
          <w:sz w:val="24"/>
        </w:rPr>
        <w:t>供应商的报价均应以人民币报价，应遵守《中华人民共和国价格法》。</w:t>
      </w:r>
      <w:bookmarkEnd w:id="33"/>
    </w:p>
    <w:p w14:paraId="6006ED0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9.2 </w:t>
      </w:r>
      <w:r>
        <w:rPr>
          <w:rFonts w:asciiTheme="minorEastAsia" w:hAnsiTheme="minorEastAsia" w:eastAsiaTheme="minorEastAsia"/>
          <w:color w:val="auto"/>
          <w:sz w:val="24"/>
        </w:rPr>
        <w:t>供应商应在报价表上标明</w:t>
      </w:r>
      <w:r>
        <w:rPr>
          <w:rFonts w:hint="eastAsia" w:asciiTheme="minorEastAsia" w:hAnsiTheme="minorEastAsia" w:eastAsiaTheme="minorEastAsia"/>
          <w:color w:val="auto"/>
          <w:sz w:val="24"/>
        </w:rPr>
        <w:t>提供的</w:t>
      </w:r>
      <w:r>
        <w:rPr>
          <w:rFonts w:asciiTheme="minorEastAsia" w:hAnsiTheme="minorEastAsia" w:eastAsiaTheme="minorEastAsia"/>
          <w:color w:val="auto"/>
          <w:sz w:val="24"/>
        </w:rPr>
        <w:t>货物及相关服务的单价（如适用）和总价。</w:t>
      </w:r>
      <w:r>
        <w:rPr>
          <w:rFonts w:hint="eastAsia" w:asciiTheme="minorEastAsia" w:hAnsiTheme="minorEastAsia" w:eastAsiaTheme="minorEastAsia"/>
          <w:color w:val="auto"/>
          <w:sz w:val="24"/>
        </w:rPr>
        <w:t>未标明的视同包含在报价中。</w:t>
      </w:r>
    </w:p>
    <w:p w14:paraId="2328124D">
      <w:pPr>
        <w:spacing w:line="460" w:lineRule="exact"/>
        <w:ind w:firstLine="435"/>
        <w:rPr>
          <w:rFonts w:asciiTheme="minorEastAsia" w:hAnsiTheme="minorEastAsia" w:eastAsiaTheme="minorEastAsia"/>
          <w:color w:val="auto"/>
          <w:sz w:val="24"/>
        </w:rPr>
      </w:pPr>
      <w:bookmarkStart w:id="34" w:name="_Hlk23199512"/>
      <w:r>
        <w:rPr>
          <w:rFonts w:hint="eastAsia" w:asciiTheme="minorEastAsia" w:hAnsiTheme="minorEastAsia" w:eastAsiaTheme="minorEastAsia"/>
          <w:color w:val="auto"/>
          <w:sz w:val="24"/>
        </w:rPr>
        <w:t>9</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3报价</w:t>
      </w:r>
      <w:r>
        <w:rPr>
          <w:rFonts w:asciiTheme="minorEastAsia" w:hAnsiTheme="minorEastAsia" w:eastAsiaTheme="minorEastAsia"/>
          <w:color w:val="auto"/>
          <w:sz w:val="24"/>
        </w:rPr>
        <w:t>在合同履行过程中是固定不变的，不得以任何理由予以变更。任何包含价格调整要求的</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bookmarkEnd w:id="34"/>
    <w:p w14:paraId="56768E1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采购人不接受具有附加条件的报价。</w:t>
      </w:r>
    </w:p>
    <w:p w14:paraId="4B3E05FE">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10</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询价有效期</w:t>
      </w:r>
    </w:p>
    <w:p w14:paraId="606387C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10.1询价有效期为从响应文件提交截止之日算起的日历天数，询价有效期详见</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w:t>
      </w:r>
    </w:p>
    <w:p w14:paraId="2B41886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10.2在询价有效期内，供应商的响应文件保持有效，供应商不得要求撤销或修改其响应文件。询价有效期不满足要求的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rPr>
        <w:t>响应</w:t>
      </w:r>
      <w:r>
        <w:rPr>
          <w:rFonts w:hint="eastAsia" w:asciiTheme="minorEastAsia" w:hAnsiTheme="minorEastAsia" w:eastAsiaTheme="minorEastAsia"/>
          <w:b/>
          <w:color w:val="auto"/>
          <w:sz w:val="24"/>
        </w:rPr>
        <w:t>无效</w:t>
      </w:r>
      <w:r>
        <w:rPr>
          <w:rFonts w:hint="eastAsia" w:asciiTheme="minorEastAsia" w:hAnsiTheme="minorEastAsia" w:eastAsiaTheme="minorEastAsia"/>
          <w:color w:val="auto"/>
          <w:sz w:val="24"/>
        </w:rPr>
        <w:t>。</w:t>
      </w:r>
    </w:p>
    <w:p w14:paraId="131DA5F4">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0</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3C9ED915">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响应文件的提交、修改与撤回</w:t>
      </w:r>
    </w:p>
    <w:p w14:paraId="6B6B8605">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1.1供应商应当在询价公告规定的响应文件提交截止时间前</w:t>
      </w:r>
      <w:r>
        <w:rPr>
          <w:rFonts w:asciiTheme="minorEastAsia" w:hAnsiTheme="minorEastAsia" w:eastAsiaTheme="minorEastAsia"/>
          <w:color w:val="auto"/>
          <w:sz w:val="24"/>
        </w:rPr>
        <w:t>，将加密的</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文件</w:t>
      </w:r>
      <w:r>
        <w:rPr>
          <w:rFonts w:hint="eastAsia" w:asciiTheme="minorEastAsia" w:hAnsiTheme="minorEastAsia" w:eastAsiaTheme="minorEastAsia"/>
          <w:color w:val="auto"/>
          <w:sz w:val="24"/>
        </w:rPr>
        <w:t>在电子交易系统</w:t>
      </w:r>
      <w:r>
        <w:rPr>
          <w:rFonts w:asciiTheme="minorEastAsia" w:hAnsiTheme="minorEastAsia" w:eastAsiaTheme="minorEastAsia"/>
          <w:color w:val="auto"/>
          <w:sz w:val="24"/>
        </w:rPr>
        <w:t>上传。</w:t>
      </w:r>
    </w:p>
    <w:p w14:paraId="5314D6D6">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1.2供应商应在</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规定的解密时间前对其响应文件进行解密，</w:t>
      </w:r>
      <w:r>
        <w:rPr>
          <w:rFonts w:asciiTheme="minorEastAsia" w:hAnsiTheme="minorEastAsia" w:eastAsiaTheme="minorEastAsia"/>
          <w:color w:val="auto"/>
          <w:sz w:val="24"/>
        </w:rPr>
        <w:t>未在规定时间内进行解密的，</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p w14:paraId="4BC3950A">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rPr>
        <w:t>。</w:t>
      </w:r>
    </w:p>
    <w:p w14:paraId="3ED36D69">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12</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询价小组</w:t>
      </w:r>
    </w:p>
    <w:p w14:paraId="05C4C36E">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按照《中华人民共和国政府采购法》、《中华人民共和国政府采购法实施条例》及本项目本级和上级财政部门、政府采购监督管理部门的有关规定依法组建的询价小组，负责本项目评审工作。</w:t>
      </w:r>
    </w:p>
    <w:p w14:paraId="3C89FB97">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响应文件的评审</w:t>
      </w:r>
    </w:p>
    <w:p w14:paraId="58B12D52">
      <w:pPr>
        <w:spacing w:line="460" w:lineRule="exact"/>
        <w:ind w:firstLine="435"/>
        <w:rPr>
          <w:rFonts w:ascii="宋体" w:hAnsi="宋体" w:eastAsia="宋体" w:cs="宋体"/>
          <w:color w:val="auto"/>
          <w:sz w:val="24"/>
          <w:szCs w:val="24"/>
        </w:rPr>
      </w:pPr>
      <w:bookmarkStart w:id="35" w:name="_Hlk23204954"/>
      <w:bookmarkStart w:id="36" w:name="_Hlk24663244"/>
      <w:r>
        <w:rPr>
          <w:rFonts w:hint="eastAsia" w:ascii="宋体" w:hAnsi="宋体" w:eastAsia="宋体" w:cs="宋体"/>
          <w:color w:val="auto"/>
          <w:sz w:val="24"/>
          <w:szCs w:val="24"/>
        </w:rPr>
        <w:t>13.1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rPr>
        <w:t>响应无效</w:t>
      </w:r>
      <w:r>
        <w:rPr>
          <w:rFonts w:hint="eastAsia" w:ascii="宋体" w:hAnsi="宋体" w:eastAsia="宋体" w:cs="宋体"/>
          <w:color w:val="auto"/>
          <w:sz w:val="24"/>
          <w:szCs w:val="24"/>
        </w:rPr>
        <w:t>。</w:t>
      </w:r>
    </w:p>
    <w:p w14:paraId="752992D2">
      <w:pPr>
        <w:spacing w:line="460" w:lineRule="exact"/>
        <w:ind w:firstLine="435"/>
        <w:rPr>
          <w:rFonts w:ascii="宋体" w:hAnsi="宋体" w:eastAsia="宋体" w:cs="宋体"/>
          <w:color w:val="auto"/>
          <w:sz w:val="24"/>
          <w:szCs w:val="24"/>
        </w:rPr>
      </w:pPr>
      <w:r>
        <w:rPr>
          <w:rFonts w:hint="eastAsia" w:ascii="宋体" w:hAnsi="宋体" w:eastAsia="宋体" w:cs="宋体"/>
          <w:color w:val="auto"/>
          <w:sz w:val="24"/>
          <w:szCs w:val="24"/>
        </w:rPr>
        <w:t>以联合体形式参加询价的，联合体成员存在以上不良信用记录的，联合体询价将被认定为</w:t>
      </w:r>
      <w:r>
        <w:rPr>
          <w:rFonts w:hint="eastAsia" w:ascii="宋体" w:hAnsi="宋体" w:eastAsia="宋体" w:cs="宋体"/>
          <w:b/>
          <w:bCs/>
          <w:color w:val="auto"/>
          <w:sz w:val="24"/>
          <w:szCs w:val="24"/>
        </w:rPr>
        <w:t>响应</w:t>
      </w:r>
      <w:r>
        <w:rPr>
          <w:rFonts w:hint="eastAsia" w:ascii="宋体" w:hAnsi="宋体" w:eastAsia="宋体" w:cs="宋体"/>
          <w:b/>
          <w:color w:val="auto"/>
          <w:sz w:val="24"/>
          <w:szCs w:val="24"/>
        </w:rPr>
        <w:t>无效</w:t>
      </w:r>
      <w:r>
        <w:rPr>
          <w:rFonts w:hint="eastAsia" w:ascii="宋体" w:hAnsi="宋体" w:eastAsia="宋体" w:cs="宋体"/>
          <w:color w:val="auto"/>
          <w:sz w:val="24"/>
          <w:szCs w:val="24"/>
        </w:rPr>
        <w:t>。</w:t>
      </w:r>
    </w:p>
    <w:p w14:paraId="5301B41D">
      <w:pPr>
        <w:spacing w:line="460" w:lineRule="exact"/>
        <w:ind w:firstLine="435"/>
        <w:rPr>
          <w:rFonts w:asciiTheme="minorEastAsia" w:hAnsiTheme="minorEastAsia" w:eastAsiaTheme="minorEastAsia"/>
          <w:color w:val="auto"/>
          <w:sz w:val="24"/>
        </w:rPr>
      </w:pPr>
      <w:r>
        <w:rPr>
          <w:rFonts w:hint="eastAsia" w:ascii="宋体" w:hAnsi="宋体" w:eastAsia="宋体" w:cs="宋体"/>
          <w:color w:val="auto"/>
          <w:sz w:val="24"/>
          <w:szCs w:val="24"/>
        </w:rPr>
        <w:t>以上信用查询记录，采购人或采购代理机构将下载查询结果页面后与其他采购文件一并保存。供应商不良信用记录以采购人或采购代理机构查询结果为准。在本询价通知书规定的查询时间之外，网站信息发生的任何变更均不作为初审依据。供应商自行提供的与网站信息不一致的其他证明材料亦不作为初审依据。</w:t>
      </w:r>
    </w:p>
    <w:bookmarkEnd w:id="35"/>
    <w:bookmarkEnd w:id="36"/>
    <w:p w14:paraId="142943C6">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响应文件的评审</w:t>
      </w:r>
      <w:r>
        <w:rPr>
          <w:rFonts w:asciiTheme="minorEastAsia" w:hAnsiTheme="minorEastAsia" w:eastAsiaTheme="minorEastAsia"/>
          <w:color w:val="auto"/>
          <w:sz w:val="24"/>
        </w:rPr>
        <w:t>是指依据询价通知书的规定，从响应文件的有效性和完整性对询价通知书的响应程度进行审查，以确定是否对询价通知书的实质性要求做出响应。</w:t>
      </w:r>
    </w:p>
    <w:p w14:paraId="5FAA3AD9">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供应商</w:t>
      </w:r>
      <w:r>
        <w:rPr>
          <w:rFonts w:hint="eastAsia" w:asciiTheme="minorEastAsia" w:hAnsiTheme="minorEastAsia" w:eastAsiaTheme="minorEastAsia"/>
          <w:color w:val="auto"/>
          <w:sz w:val="24"/>
        </w:rPr>
        <w:t>授权代表</w:t>
      </w:r>
      <w:r>
        <w:rPr>
          <w:rFonts w:asciiTheme="minorEastAsia" w:hAnsiTheme="minorEastAsia" w:eastAsiaTheme="minorEastAsia"/>
          <w:color w:val="auto"/>
          <w:sz w:val="24"/>
        </w:rPr>
        <w:t>认为采购人员及其相关人员有法律法规所列与其他供应商有利害关系的，可以向采购人或采购代理机构书面提出回避申请，并说明理由。</w:t>
      </w:r>
    </w:p>
    <w:p w14:paraId="7E0716F8">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14</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终止询价</w:t>
      </w:r>
    </w:p>
    <w:p w14:paraId="5955F4D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出现下列情形之一的，</w:t>
      </w:r>
      <w:r>
        <w:rPr>
          <w:rFonts w:asciiTheme="minorEastAsia" w:hAnsiTheme="minorEastAsia" w:eastAsiaTheme="minorEastAsia"/>
          <w:color w:val="auto"/>
          <w:sz w:val="24"/>
        </w:rPr>
        <w:t>采购人或者采购代理机构应当</w:t>
      </w:r>
      <w:bookmarkStart w:id="37" w:name="_Hlk22478676"/>
      <w:r>
        <w:rPr>
          <w:rFonts w:asciiTheme="minorEastAsia" w:hAnsiTheme="minorEastAsia" w:eastAsiaTheme="minorEastAsia"/>
          <w:color w:val="auto"/>
          <w:sz w:val="24"/>
        </w:rPr>
        <w:t>终止询价</w:t>
      </w:r>
      <w:bookmarkEnd w:id="37"/>
      <w:r>
        <w:rPr>
          <w:rFonts w:asciiTheme="minorEastAsia" w:hAnsiTheme="minorEastAsia" w:eastAsiaTheme="minorEastAsia"/>
          <w:color w:val="auto"/>
          <w:sz w:val="24"/>
        </w:rPr>
        <w:t>采购活动，发</w:t>
      </w:r>
      <w:r>
        <w:rPr>
          <w:rFonts w:hint="eastAsia" w:asciiTheme="minorEastAsia" w:hAnsiTheme="minorEastAsia" w:eastAsiaTheme="minorEastAsia"/>
          <w:color w:val="auto"/>
          <w:sz w:val="24"/>
        </w:rPr>
        <w:t>布项目终止公告并说明原因，</w:t>
      </w:r>
      <w:r>
        <w:rPr>
          <w:rFonts w:asciiTheme="minorEastAsia" w:hAnsiTheme="minorEastAsia" w:eastAsiaTheme="minorEastAsia"/>
          <w:color w:val="auto"/>
          <w:sz w:val="24"/>
        </w:rPr>
        <w:t>重新开展采购活动：</w:t>
      </w:r>
    </w:p>
    <w:p w14:paraId="66FE2320">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因情况变化，不再符合规定的询价采购方式适用情形的；</w:t>
      </w:r>
    </w:p>
    <w:p w14:paraId="16D11A4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出现影响采购公正的违法、违规行为的；</w:t>
      </w:r>
    </w:p>
    <w:p w14:paraId="753C040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）在采购过程中符合竞争要求的供应商或者报价未超过采购预算的供应商不足3</w:t>
      </w:r>
      <w:r>
        <w:rPr>
          <w:rFonts w:hint="eastAsia" w:asciiTheme="minorEastAsia" w:hAnsiTheme="minorEastAsia" w:eastAsiaTheme="minorEastAsia"/>
          <w:color w:val="auto"/>
          <w:sz w:val="24"/>
        </w:rPr>
        <w:t>家的。</w:t>
      </w:r>
    </w:p>
    <w:p w14:paraId="37A34592">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15</w:t>
      </w:r>
      <w:r>
        <w:rPr>
          <w:rFonts w:asciiTheme="minorEastAsia" w:hAnsiTheme="minorEastAsia" w:eastAsiaTheme="minorEastAsia"/>
          <w:b/>
          <w:color w:val="auto"/>
          <w:sz w:val="24"/>
        </w:rPr>
        <w:t>.响应文件的澄清、说明或</w:t>
      </w:r>
      <w:r>
        <w:rPr>
          <w:rFonts w:hint="eastAsia" w:asciiTheme="minorEastAsia" w:hAnsiTheme="minorEastAsia" w:eastAsiaTheme="minorEastAsia"/>
          <w:b/>
          <w:color w:val="auto"/>
          <w:sz w:val="24"/>
        </w:rPr>
        <w:t>更正</w:t>
      </w:r>
    </w:p>
    <w:p w14:paraId="7F654DA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2C0D2B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15.2询价小组要求供应商澄清、说明或者更正响应文件应当以书面形式（询标）作出。供应商的澄清、说明或者更正应当由法定代表人或其授权代表签字或者加盖公章（电子签章）。</w:t>
      </w:r>
    </w:p>
    <w:p w14:paraId="683C9B08">
      <w:pPr>
        <w:spacing w:line="460" w:lineRule="exact"/>
        <w:ind w:firstLine="435"/>
        <w:rPr>
          <w:rFonts w:asciiTheme="minorEastAsia" w:hAnsiTheme="minorEastAsia" w:eastAsiaTheme="minorEastAsia"/>
          <w:b/>
          <w:color w:val="auto"/>
          <w:sz w:val="24"/>
        </w:rPr>
      </w:pPr>
      <w:r>
        <w:rPr>
          <w:rFonts w:hint="eastAsia" w:asciiTheme="minorEastAsia" w:hAnsiTheme="minorEastAsia" w:eastAsiaTheme="minorEastAsia"/>
          <w:b/>
          <w:color w:val="auto"/>
          <w:sz w:val="24"/>
        </w:rPr>
        <w:t>如有询标，授权代表（或法定代表人）可通过远程登录的方式接受网上询标，也可凭本人有效身份证明参加询标。因授权代表联系不上、没有及时登录系统等情形而无法接受询价小组询标的，供应商自行承担相关风险。本项目采用远程开标，具体操作方法详见服务指南&gt;交易须知&gt;开标大厅远程解密、质疑(异议)及回复以及评标过程中询标流程操作手册。</w:t>
      </w:r>
    </w:p>
    <w:p w14:paraId="5967CEF6">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16</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成交候选人的推荐原则及标准</w:t>
      </w:r>
    </w:p>
    <w:p w14:paraId="52D02587">
      <w:pPr>
        <w:spacing w:line="460" w:lineRule="exact"/>
        <w:ind w:firstLine="435"/>
        <w:rPr>
          <w:rFonts w:asciiTheme="majorEastAsia" w:hAnsiTheme="majorEastAsia" w:eastAsiaTheme="majorEastAsia"/>
          <w:color w:val="auto"/>
          <w:sz w:val="24"/>
        </w:rPr>
      </w:pPr>
      <w:bookmarkStart w:id="38" w:name="_Hlk60605471"/>
      <w:r>
        <w:rPr>
          <w:rFonts w:hint="eastAsia" w:ascii="宋体" w:hAnsi="宋体" w:eastAsia="宋体"/>
          <w:color w:val="auto"/>
          <w:sz w:val="24"/>
        </w:rPr>
        <w:t>16.1根据《政府采购促进中小企业发展管理办法》（财库〔</w:t>
      </w:r>
      <w:r>
        <w:rPr>
          <w:rFonts w:ascii="宋体" w:hAnsi="宋体" w:eastAsia="宋体"/>
          <w:color w:val="auto"/>
          <w:sz w:val="24"/>
        </w:rPr>
        <w:t>2020〕46号</w:t>
      </w:r>
      <w:r>
        <w:rPr>
          <w:rFonts w:hint="eastAsia" w:ascii="宋体" w:hAnsi="宋体" w:eastAsia="宋体"/>
          <w:color w:val="auto"/>
          <w:sz w:val="24"/>
        </w:rPr>
        <w:t>）、</w:t>
      </w:r>
      <w:r>
        <w:rPr>
          <w:rFonts w:hint="eastAsia" w:asciiTheme="majorEastAsia" w:hAnsiTheme="majorEastAsia" w:eastAsiaTheme="majorEastAsia"/>
          <w:color w:val="auto"/>
          <w:sz w:val="24"/>
        </w:rPr>
        <w:t>《三部门联合发布关于促进残疾人就业政府采购政策的通知》（财库〔2017〕141号）和</w:t>
      </w:r>
      <w:r>
        <w:rPr>
          <w:rFonts w:hint="eastAsia" w:ascii="宋体" w:hAnsi="宋体" w:eastAsia="宋体"/>
          <w:color w:val="auto"/>
          <w:sz w:val="24"/>
        </w:rPr>
        <w:t>《</w:t>
      </w:r>
      <w:r>
        <w:rPr>
          <w:rFonts w:ascii="宋体" w:hAnsi="宋体" w:eastAsia="宋体"/>
          <w:color w:val="auto"/>
          <w:sz w:val="24"/>
        </w:rPr>
        <w:t>财政部 司法部关于政府</w:t>
      </w:r>
      <w:r>
        <w:rPr>
          <w:rFonts w:asciiTheme="majorEastAsia" w:hAnsiTheme="majorEastAsia" w:eastAsiaTheme="majorEastAsia"/>
          <w:color w:val="auto"/>
          <w:sz w:val="24"/>
        </w:rPr>
        <w:t>采购支持监狱企业发展有关问题的通知</w:t>
      </w:r>
      <w:r>
        <w:rPr>
          <w:rFonts w:hint="eastAsia" w:asciiTheme="majorEastAsia" w:hAnsiTheme="majorEastAsia" w:eastAsiaTheme="majorEastAsia"/>
          <w:color w:val="auto"/>
          <w:sz w:val="24"/>
        </w:rPr>
        <w:t>》（财库〔2014〕68号）的规定，对满足价格扣除条件且在响应文件中提交了</w:t>
      </w:r>
      <w:r>
        <w:rPr>
          <w:rFonts w:asciiTheme="majorEastAsia" w:hAnsiTheme="majorEastAsia" w:eastAsiaTheme="majorEastAsia"/>
          <w:color w:val="auto"/>
          <w:sz w:val="24"/>
        </w:rPr>
        <w:t>《中小企业声明函》</w:t>
      </w:r>
      <w:r>
        <w:rPr>
          <w:rFonts w:hint="eastAsia" w:asciiTheme="majorEastAsia" w:hAnsiTheme="majorEastAsia" w:eastAsiaTheme="majorEastAsia"/>
          <w:color w:val="auto"/>
          <w:sz w:val="24"/>
        </w:rPr>
        <w:t>、</w:t>
      </w:r>
      <w:r>
        <w:rPr>
          <w:rFonts w:asciiTheme="majorEastAsia" w:hAnsiTheme="majorEastAsia" w:eastAsiaTheme="majorEastAsia"/>
          <w:color w:val="auto"/>
          <w:sz w:val="24"/>
        </w:rPr>
        <w:t>《残疾人福利性单位声明函》</w:t>
      </w:r>
      <w:r>
        <w:rPr>
          <w:rFonts w:hint="eastAsia" w:asciiTheme="majorEastAsia" w:hAnsiTheme="majorEastAsia" w:eastAsiaTheme="majorEastAsia"/>
          <w:color w:val="auto"/>
          <w:sz w:val="24"/>
        </w:rPr>
        <w:t>或省级以上监狱管理局、戒毒管理局（含新疆生产建设兵团）出具的属于监狱企业的证明文件的供应商，其报价按照</w:t>
      </w:r>
      <w:r>
        <w:rPr>
          <w:rFonts w:hint="eastAsia" w:asciiTheme="majorEastAsia" w:hAnsiTheme="majorEastAsia" w:eastAsiaTheme="majorEastAsia"/>
          <w:color w:val="auto"/>
          <w:sz w:val="24"/>
          <w:u w:val="single"/>
        </w:rPr>
        <w:t>供应商须知前附表</w:t>
      </w:r>
      <w:r>
        <w:rPr>
          <w:rFonts w:hint="eastAsia" w:asciiTheme="majorEastAsia" w:hAnsiTheme="majorEastAsia" w:eastAsiaTheme="majorEastAsia"/>
          <w:color w:val="auto"/>
          <w:sz w:val="24"/>
        </w:rPr>
        <w:t>中规定的标准扣除后的价格参与评审。对于同时属于小微企业、监狱企业或残疾人福利性单位的，不重复进行报价扣除。</w:t>
      </w:r>
    </w:p>
    <w:p w14:paraId="342D8979">
      <w:pPr>
        <w:spacing w:line="460" w:lineRule="exact"/>
        <w:ind w:firstLine="435"/>
        <w:rPr>
          <w:rFonts w:ascii="宋体" w:hAnsi="宋体" w:eastAsia="宋体"/>
          <w:color w:val="auto"/>
          <w:sz w:val="24"/>
        </w:rPr>
      </w:pPr>
      <w:r>
        <w:rPr>
          <w:rFonts w:hint="eastAsia" w:asciiTheme="majorEastAsia" w:hAnsiTheme="majorEastAsia" w:eastAsiaTheme="majorEastAsia"/>
          <w:color w:val="auto"/>
          <w:sz w:val="24"/>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rPr>
        <w:t>30%以上的，可给予联合体或者大中型企业的</w:t>
      </w:r>
      <w:r>
        <w:rPr>
          <w:rFonts w:hint="eastAsia" w:asciiTheme="majorEastAsia" w:hAnsiTheme="majorEastAsia" w:eastAsiaTheme="majorEastAsia"/>
          <w:color w:val="auto"/>
          <w:sz w:val="24"/>
        </w:rPr>
        <w:t>报价按照</w:t>
      </w:r>
      <w:r>
        <w:rPr>
          <w:rFonts w:hint="eastAsia" w:asciiTheme="majorEastAsia" w:hAnsiTheme="majorEastAsia" w:eastAsiaTheme="majorEastAsia"/>
          <w:color w:val="auto"/>
          <w:sz w:val="24"/>
          <w:u w:val="single"/>
        </w:rPr>
        <w:t>供应商须知前附表</w:t>
      </w:r>
      <w:r>
        <w:rPr>
          <w:rFonts w:hint="eastAsia" w:asciiTheme="majorEastAsia" w:hAnsiTheme="majorEastAsia" w:eastAsiaTheme="majorEastAsia"/>
          <w:color w:val="auto"/>
          <w:sz w:val="24"/>
        </w:rPr>
        <w:t>中规定的标准扣除后的价格参与评审</w:t>
      </w:r>
      <w:r>
        <w:rPr>
          <w:rFonts w:asciiTheme="majorEastAsia" w:hAnsiTheme="majorEastAsia" w:eastAsiaTheme="majorEastAsia"/>
          <w:color w:val="auto"/>
          <w:sz w:val="24"/>
        </w:rPr>
        <w:t>。</w:t>
      </w:r>
      <w:r>
        <w:rPr>
          <w:rFonts w:hint="eastAsia" w:asciiTheme="majorEastAsia" w:hAnsiTheme="majorEastAsia" w:eastAsiaTheme="majorEastAsia"/>
          <w:color w:val="auto"/>
          <w:sz w:val="24"/>
        </w:rPr>
        <w:t>组成联合</w:t>
      </w:r>
      <w:r>
        <w:rPr>
          <w:rFonts w:hint="eastAsia" w:ascii="宋体" w:hAnsi="宋体" w:eastAsia="宋体"/>
          <w:color w:val="auto"/>
          <w:sz w:val="24"/>
        </w:rPr>
        <w:t>体或者接受分包的小微企业与联合体内其他企业、分包企业之间存在直接控股、管理关系的，不享受价格扣除优惠政策。</w:t>
      </w:r>
    </w:p>
    <w:p w14:paraId="7040D2A2">
      <w:pPr>
        <w:spacing w:line="460" w:lineRule="exact"/>
        <w:ind w:firstLine="435"/>
        <w:rPr>
          <w:rFonts w:ascii="宋体" w:hAnsi="宋体" w:eastAsia="宋体"/>
          <w:color w:val="auto"/>
          <w:sz w:val="24"/>
        </w:rPr>
      </w:pPr>
      <w:r>
        <w:rPr>
          <w:rFonts w:hint="eastAsia" w:ascii="宋体" w:hAnsi="宋体" w:eastAsia="宋体"/>
          <w:color w:val="auto"/>
          <w:sz w:val="24"/>
        </w:rPr>
        <w:t>以联合体形式参加政府采购活动，联合体各方均为中小企业的，联合体视同中小企业。其中，联合体各方均为小微企业的，联合体视同小微企业。</w:t>
      </w:r>
    </w:p>
    <w:p w14:paraId="0B4AA21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16</w:t>
      </w:r>
      <w:r>
        <w:rPr>
          <w:rFonts w:asciiTheme="minorEastAsia" w:hAnsiTheme="minorEastAsia" w:eastAsiaTheme="minorEastAsia"/>
          <w:color w:val="auto"/>
          <w:sz w:val="24"/>
        </w:rPr>
        <w:t>.2如一个分包内只有一种产品，不同供应商所投产品为同一品牌同一型号的，提供相同品牌相同型号产品的不同供应商，以其通过</w:t>
      </w:r>
      <w:r>
        <w:rPr>
          <w:rFonts w:hint="eastAsia" w:asciiTheme="minorEastAsia" w:hAnsiTheme="minorEastAsia" w:eastAsiaTheme="minorEastAsia"/>
          <w:color w:val="auto"/>
          <w:sz w:val="24"/>
        </w:rPr>
        <w:t>评</w:t>
      </w:r>
      <w:r>
        <w:rPr>
          <w:rFonts w:asciiTheme="minorEastAsia" w:hAnsiTheme="minorEastAsia" w:eastAsiaTheme="minorEastAsia"/>
          <w:color w:val="auto"/>
          <w:sz w:val="24"/>
        </w:rPr>
        <w:t>审且报价最低的供应商获得成交候选人推荐资格；报价相同的，则所投产品为节能产品、环境标志产品、不发达地区或少数民族地区产品者优先；报价相同且所投产品同为节能产品、环境标志产品、不发达地区或少数民族地区产品的，则由询价小组采取随机抽取方式确定。</w:t>
      </w:r>
    </w:p>
    <w:p w14:paraId="7CAE4A5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16</w:t>
      </w:r>
      <w:r>
        <w:rPr>
          <w:rFonts w:asciiTheme="minorEastAsia" w:hAnsiTheme="minorEastAsia" w:eastAsiaTheme="minorEastAsia"/>
          <w:color w:val="auto"/>
          <w:sz w:val="24"/>
        </w:rPr>
        <w:t>.3如一个分包内包含多种产品的，采购人或采购代理机构将在</w:t>
      </w:r>
      <w:r>
        <w:rPr>
          <w:rFonts w:hint="eastAsia" w:asciiTheme="minorEastAsia" w:hAnsiTheme="minorEastAsia" w:eastAsiaTheme="minorEastAsia"/>
          <w:color w:val="auto"/>
          <w:sz w:val="24"/>
        </w:rPr>
        <w:t>采购需求</w:t>
      </w:r>
      <w:r>
        <w:rPr>
          <w:rFonts w:asciiTheme="minorEastAsia" w:hAnsiTheme="minorEastAsia" w:eastAsiaTheme="minorEastAsia"/>
          <w:color w:val="auto"/>
          <w:sz w:val="24"/>
        </w:rPr>
        <w:t>中载明核心产品，多家供应商提供的核心产品品牌型号相同的，按第</w:t>
      </w:r>
      <w:r>
        <w:rPr>
          <w:rFonts w:hint="eastAsia" w:asciiTheme="minorEastAsia" w:hAnsiTheme="minorEastAsia" w:eastAsiaTheme="minorEastAsia"/>
          <w:color w:val="auto"/>
          <w:sz w:val="24"/>
        </w:rPr>
        <w:t>16</w:t>
      </w:r>
      <w:r>
        <w:rPr>
          <w:rFonts w:asciiTheme="minorEastAsia" w:hAnsiTheme="minorEastAsia" w:eastAsiaTheme="minorEastAsia"/>
          <w:color w:val="auto"/>
          <w:sz w:val="24"/>
        </w:rPr>
        <w:t>.2款规定处理。</w:t>
      </w:r>
    </w:p>
    <w:p w14:paraId="27E6B22E">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16</w:t>
      </w:r>
      <w:r>
        <w:rPr>
          <w:rFonts w:asciiTheme="minorEastAsia" w:hAnsiTheme="minorEastAsia" w:eastAsiaTheme="minorEastAsia"/>
          <w:color w:val="auto"/>
          <w:sz w:val="24"/>
        </w:rPr>
        <w:t>.4除了算术修正和落实政府采购政策需进行的价格扣除外，不对供应商的报价进行任何调整。评审结果按修正和扣除后的报价由低到高顺序排列。修正和扣除后的报价出现两家或两家以上相同者，则所投产品为节能产品、环境标志产品、不发达地区或少数民族地区产品者优先；若报价相同且所投产品同为节能产品、环境标志产品、不发达地区或少数民族地区产品的，则采取询价小组随机抽取的方式确定成交候选顺序。</w:t>
      </w:r>
      <w:bookmarkEnd w:id="38"/>
    </w:p>
    <w:p w14:paraId="34A9B3EA">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17</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确定成交候选人和成交供应商</w:t>
      </w:r>
    </w:p>
    <w:p w14:paraId="4F72C74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询价小组应当从质量和服务均能满足询价通知书实质性响应要求的供应商中，按照报价（</w:t>
      </w:r>
      <w:r>
        <w:rPr>
          <w:rFonts w:hint="eastAsia" w:asciiTheme="minorEastAsia" w:hAnsiTheme="minorEastAsia" w:eastAsiaTheme="minorEastAsia"/>
          <w:b/>
          <w:bCs/>
          <w:color w:val="auto"/>
          <w:sz w:val="24"/>
        </w:rPr>
        <w:t>此处所指报价为价格优惠（如有）后报价</w:t>
      </w:r>
      <w:r>
        <w:rPr>
          <w:rFonts w:hint="eastAsia" w:asciiTheme="minorEastAsia" w:hAnsiTheme="minorEastAsia" w:eastAsiaTheme="minorEastAsia"/>
          <w:color w:val="auto"/>
          <w:sz w:val="24"/>
        </w:rPr>
        <w:t>）由低到高的顺序提出</w:t>
      </w:r>
      <w:r>
        <w:rPr>
          <w:rFonts w:asciiTheme="minorEastAsia" w:hAnsiTheme="minorEastAsia" w:eastAsiaTheme="minorEastAsia"/>
          <w:color w:val="auto"/>
          <w:sz w:val="24"/>
        </w:rPr>
        <w:t>3名成交候选人</w:t>
      </w:r>
      <w:r>
        <w:rPr>
          <w:rFonts w:hint="eastAsia" w:asciiTheme="minorEastAsia" w:hAnsiTheme="minorEastAsia" w:eastAsiaTheme="minorEastAsia"/>
          <w:color w:val="auto"/>
          <w:sz w:val="24"/>
        </w:rPr>
        <w:t>。</w:t>
      </w:r>
    </w:p>
    <w:p w14:paraId="336DEF7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17.2按</w:t>
      </w:r>
      <w:r>
        <w:rPr>
          <w:rFonts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中规定，经采购人或采购人授权的询价小组确定成交供应商。</w:t>
      </w:r>
    </w:p>
    <w:p w14:paraId="46A7ED9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因重大变故采购任务取消时，采购人有权拒绝任何供应商成交，且对受影响的供应商不承担任何责任。</w:t>
      </w:r>
    </w:p>
    <w:p w14:paraId="5A135C02">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18</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编写评审报告</w:t>
      </w:r>
    </w:p>
    <w:p w14:paraId="38A0FB0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6FC31ED4">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19</w:t>
      </w:r>
      <w:r>
        <w:rPr>
          <w:rFonts w:asciiTheme="minorEastAsia" w:hAnsiTheme="minorEastAsia" w:eastAsiaTheme="minorEastAsia"/>
          <w:b/>
          <w:color w:val="auto"/>
          <w:sz w:val="24"/>
        </w:rPr>
        <w:t>.保密要求</w:t>
      </w:r>
    </w:p>
    <w:p w14:paraId="5A83ACD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19</w:t>
      </w:r>
      <w:r>
        <w:rPr>
          <w:rFonts w:asciiTheme="minorEastAsia" w:hAnsiTheme="minorEastAsia" w:eastAsiaTheme="minorEastAsia"/>
          <w:color w:val="auto"/>
          <w:sz w:val="24"/>
        </w:rPr>
        <w:t>.1评审应在严格保密的情况下进行。</w:t>
      </w:r>
    </w:p>
    <w:p w14:paraId="4C7F63B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19</w:t>
      </w:r>
      <w:r>
        <w:rPr>
          <w:rFonts w:asciiTheme="minorEastAsia" w:hAnsiTheme="minorEastAsia" w:eastAsiaTheme="minorEastAsia"/>
          <w:color w:val="auto"/>
          <w:sz w:val="24"/>
        </w:rPr>
        <w:t>.2有关人员应当遵守评审工作纪律，不得泄露评审文件、评审情况和评审中获悉的国家秘密、商业秘密。</w:t>
      </w:r>
    </w:p>
    <w:p w14:paraId="51B77D3D">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20</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成交结果公告</w:t>
      </w:r>
    </w:p>
    <w:p w14:paraId="6080B13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20</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除</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规定由询价小组直接确定</w:t>
      </w:r>
      <w:r>
        <w:rPr>
          <w:rFonts w:hint="eastAsia" w:asciiTheme="minorEastAsia" w:hAnsiTheme="minorEastAsia" w:eastAsiaTheme="minorEastAsia"/>
          <w:color w:val="auto"/>
          <w:sz w:val="24"/>
        </w:rPr>
        <w:t>成交供应商外，</w:t>
      </w:r>
      <w:r>
        <w:rPr>
          <w:rFonts w:asciiTheme="minorEastAsia" w:hAnsiTheme="minorEastAsia" w:eastAsiaTheme="minorEastAsia"/>
          <w:color w:val="auto"/>
          <w:sz w:val="24"/>
        </w:rPr>
        <w:t>在评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结束后2个工作日内</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采购代理机构将评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报告送采购人。采购人应当自收到评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报告之日起５个工作日内，在评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报告确定的</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候选人名单中按顺序确定</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候选人并列的，由采购人或者采购人委托询价小组按照询价通知书规定的方式确定</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；询价通知书未规定的，采取随机抽取的方式确定。</w:t>
      </w:r>
    </w:p>
    <w:p w14:paraId="43E7596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20</w:t>
      </w:r>
      <w:r>
        <w:rPr>
          <w:rFonts w:asciiTheme="minorEastAsia" w:hAnsiTheme="minorEastAsia" w:eastAsiaTheme="minorEastAsia"/>
          <w:color w:val="auto"/>
          <w:sz w:val="24"/>
        </w:rPr>
        <w:t>.2自</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确定之日起2个工作日内，采购代理机构</w:t>
      </w:r>
      <w:r>
        <w:rPr>
          <w:rFonts w:hint="eastAsia" w:asciiTheme="minorEastAsia" w:hAnsiTheme="minorEastAsia" w:eastAsiaTheme="minorEastAsia"/>
          <w:color w:val="auto"/>
          <w:sz w:val="24"/>
        </w:rPr>
        <w:t>将</w:t>
      </w:r>
      <w:r>
        <w:rPr>
          <w:rFonts w:hint="eastAsia" w:ascii="宋体" w:hAnsi="宋体" w:eastAsia="宋体"/>
          <w:color w:val="auto"/>
          <w:sz w:val="24"/>
          <w:szCs w:val="18"/>
        </w:rPr>
        <w:t>在安徽省政府采购网（www.ccgp-anhui.gov.cn）和滁州市公共资源交易中心网上</w:t>
      </w:r>
      <w:r>
        <w:rPr>
          <w:rFonts w:asciiTheme="minorEastAsia" w:hAnsiTheme="minorEastAsia" w:eastAsiaTheme="minorEastAsia"/>
          <w:color w:val="auto"/>
          <w:sz w:val="24"/>
        </w:rPr>
        <w:t>发布</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公告。</w:t>
      </w:r>
    </w:p>
    <w:p w14:paraId="3FF9886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20.3成交</w:t>
      </w:r>
      <w:r>
        <w:rPr>
          <w:rFonts w:asciiTheme="minorEastAsia" w:hAnsiTheme="minorEastAsia" w:eastAsiaTheme="minorEastAsia"/>
          <w:color w:val="auto"/>
          <w:sz w:val="24"/>
        </w:rPr>
        <w:t>公告内容应当包括采购人及其委托的采购代理机构的名称、地址、联系方式，项目名称和项目编号，</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名称、地址和</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金额，主要</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标的的名称、</w:t>
      </w:r>
      <w:r>
        <w:rPr>
          <w:rFonts w:hint="eastAsia" w:asciiTheme="minorEastAsia" w:hAnsiTheme="minorEastAsia" w:eastAsiaTheme="minorEastAsia"/>
          <w:color w:val="auto"/>
          <w:sz w:val="24"/>
        </w:rPr>
        <w:t>品牌（如有）、</w:t>
      </w:r>
      <w:r>
        <w:rPr>
          <w:rFonts w:asciiTheme="minorEastAsia" w:hAnsiTheme="minorEastAsia" w:eastAsiaTheme="minorEastAsia"/>
          <w:color w:val="auto"/>
          <w:sz w:val="24"/>
        </w:rPr>
        <w:t>规格型号、数量、单价，</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公告期限、评审专家名单以及</w:t>
      </w:r>
      <w:r>
        <w:rPr>
          <w:rFonts w:hint="eastAsia"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中约定进行公告的内容。</w:t>
      </w:r>
    </w:p>
    <w:p w14:paraId="7CFC4BE2">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成交通知书</w:t>
      </w:r>
    </w:p>
    <w:p w14:paraId="5245A14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21</w:t>
      </w:r>
      <w:r>
        <w:rPr>
          <w:rFonts w:asciiTheme="minorEastAsia" w:hAnsiTheme="minorEastAsia" w:eastAsiaTheme="minorEastAsia"/>
          <w:color w:val="auto"/>
          <w:sz w:val="24"/>
        </w:rPr>
        <w:t>.1采购代理机构发布</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公告</w:t>
      </w:r>
      <w:r>
        <w:rPr>
          <w:rFonts w:hint="eastAsia" w:asciiTheme="minorEastAsia" w:hAnsiTheme="minorEastAsia" w:eastAsiaTheme="minorEastAsia"/>
          <w:iCs/>
          <w:color w:val="auto"/>
          <w:sz w:val="24"/>
        </w:rPr>
        <w:t>的</w:t>
      </w:r>
      <w:r>
        <w:rPr>
          <w:rFonts w:asciiTheme="minorEastAsia" w:hAnsiTheme="minorEastAsia" w:eastAsiaTheme="minorEastAsia"/>
          <w:color w:val="auto"/>
          <w:sz w:val="24"/>
        </w:rPr>
        <w:t>同时以</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规定的</w:t>
      </w:r>
      <w:r>
        <w:rPr>
          <w:rFonts w:asciiTheme="minorEastAsia" w:hAnsiTheme="minorEastAsia" w:eastAsiaTheme="minorEastAsia"/>
          <w:color w:val="auto"/>
          <w:sz w:val="24"/>
        </w:rPr>
        <w:t>形式向</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发出</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通知书。</w:t>
      </w:r>
      <w:r>
        <w:rPr>
          <w:rFonts w:hint="eastAsia" w:asciiTheme="minorEastAsia" w:hAnsiTheme="minorEastAsia" w:eastAsiaTheme="minorEastAsia"/>
          <w:color w:val="auto"/>
          <w:sz w:val="24"/>
        </w:rPr>
        <w:t>中标通知书须加盖采购人、采购代理机构公章并经公共资源交易中心加盖见证章后，方可发出。</w:t>
      </w:r>
    </w:p>
    <w:p w14:paraId="10EED7AA">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通知书对采购人和</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具有同等法律效力。</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通知书发出以后，采购人改变</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结果或者</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放弃</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，应当承担相应的法律责任。</w:t>
      </w:r>
    </w:p>
    <w:p w14:paraId="0C532B93">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通知书是合同的组成部分。</w:t>
      </w:r>
    </w:p>
    <w:p w14:paraId="2576A3D7">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22</w:t>
      </w:r>
      <w:r>
        <w:rPr>
          <w:rFonts w:asciiTheme="minorEastAsia" w:hAnsiTheme="minorEastAsia" w:eastAsiaTheme="minorEastAsia"/>
          <w:b/>
          <w:color w:val="auto"/>
          <w:sz w:val="24"/>
        </w:rPr>
        <w:t>.告知</w:t>
      </w:r>
      <w:r>
        <w:rPr>
          <w:rFonts w:hint="eastAsia" w:asciiTheme="minorEastAsia" w:hAnsiTheme="minorEastAsia" w:eastAsiaTheme="minorEastAsia"/>
          <w:b/>
          <w:color w:val="auto"/>
          <w:sz w:val="24"/>
        </w:rPr>
        <w:t>询价</w:t>
      </w:r>
      <w:r>
        <w:rPr>
          <w:rFonts w:asciiTheme="minorEastAsia" w:hAnsiTheme="minorEastAsia" w:eastAsiaTheme="minorEastAsia"/>
          <w:b/>
          <w:color w:val="auto"/>
          <w:sz w:val="24"/>
        </w:rPr>
        <w:t>结果</w:t>
      </w:r>
    </w:p>
    <w:p w14:paraId="3079BC73">
      <w:pPr>
        <w:spacing w:line="460" w:lineRule="exact"/>
        <w:ind w:firstLine="435"/>
        <w:rPr>
          <w:rFonts w:ascii="宋体" w:hAnsi="宋体" w:eastAsia="宋体" w:cs="宋体"/>
          <w:color w:val="auto"/>
          <w:sz w:val="24"/>
          <w:szCs w:val="24"/>
        </w:rPr>
      </w:pPr>
      <w:r>
        <w:rPr>
          <w:rFonts w:hint="eastAsia" w:ascii="宋体" w:hAnsi="宋体" w:eastAsia="宋体" w:cs="宋体"/>
          <w:color w:val="auto"/>
          <w:sz w:val="24"/>
          <w:szCs w:val="24"/>
        </w:rPr>
        <w:t>22.1在公告成交结果的同时，采购代理机构同时以</w:t>
      </w:r>
      <w:r>
        <w:rPr>
          <w:rFonts w:hint="eastAsia" w:ascii="宋体" w:hAnsi="宋体" w:eastAsia="宋体" w:cs="宋体"/>
          <w:color w:val="auto"/>
          <w:sz w:val="24"/>
          <w:szCs w:val="24"/>
          <w:u w:val="single"/>
        </w:rPr>
        <w:t>供应商须知前附表</w:t>
      </w:r>
      <w:r>
        <w:rPr>
          <w:rFonts w:hint="eastAsia" w:ascii="宋体" w:hAnsi="宋体" w:eastAsia="宋体" w:cs="宋体"/>
          <w:color w:val="auto"/>
          <w:sz w:val="24"/>
          <w:szCs w:val="24"/>
        </w:rPr>
        <w:t>规定的形式告知未成交供应商本人的排序。</w:t>
      </w:r>
    </w:p>
    <w:p w14:paraId="13F4E36C">
      <w:pPr>
        <w:spacing w:line="460" w:lineRule="exact"/>
        <w:ind w:firstLine="435"/>
        <w:rPr>
          <w:rFonts w:asciiTheme="minorEastAsia" w:hAnsiTheme="minorEastAsia" w:eastAsiaTheme="minorEastAsia"/>
          <w:color w:val="auto"/>
          <w:sz w:val="24"/>
        </w:rPr>
      </w:pPr>
      <w:r>
        <w:rPr>
          <w:rFonts w:hint="eastAsia" w:ascii="宋体" w:hAnsi="宋体" w:eastAsia="宋体" w:cs="宋体"/>
          <w:color w:val="auto"/>
          <w:sz w:val="24"/>
          <w:szCs w:val="24"/>
        </w:rPr>
        <w:t>22.2采购代理机构对未成交的供应商不做未成交原因的解释</w:t>
      </w:r>
      <w:r>
        <w:rPr>
          <w:rFonts w:asciiTheme="minorEastAsia" w:hAnsiTheme="minorEastAsia" w:eastAsiaTheme="minorEastAsia"/>
          <w:color w:val="auto"/>
          <w:sz w:val="24"/>
        </w:rPr>
        <w:t>。</w:t>
      </w:r>
    </w:p>
    <w:p w14:paraId="0AEA43C8">
      <w:pPr>
        <w:spacing w:line="460" w:lineRule="exact"/>
        <w:ind w:firstLine="437"/>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履约保证金</w:t>
      </w:r>
    </w:p>
    <w:p w14:paraId="51635655">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3.1成交供应商应按照</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规定缴纳履约保证金。</w:t>
      </w:r>
    </w:p>
    <w:p w14:paraId="2DD297CF">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如果成交供应商没有按照上述履约保证金的规定执行，将视为放弃成交资格。在此情况下，采购人可</w:t>
      </w:r>
      <w:r>
        <w:rPr>
          <w:rFonts w:asciiTheme="minorEastAsia" w:hAnsiTheme="minorEastAsia" w:eastAsiaTheme="minorEastAsia"/>
          <w:color w:val="auto"/>
          <w:sz w:val="24"/>
        </w:rPr>
        <w:t>确定下一</w:t>
      </w:r>
      <w:r>
        <w:rPr>
          <w:rFonts w:hint="eastAsia" w:asciiTheme="minorEastAsia" w:hAnsiTheme="minorEastAsia" w:eastAsiaTheme="minorEastAsia"/>
          <w:color w:val="auto"/>
          <w:sz w:val="24"/>
        </w:rPr>
        <w:t>成交候选</w:t>
      </w:r>
      <w:r>
        <w:rPr>
          <w:rFonts w:asciiTheme="minorEastAsia" w:hAnsiTheme="minorEastAsia" w:eastAsiaTheme="minorEastAsia"/>
          <w:color w:val="auto"/>
          <w:sz w:val="24"/>
        </w:rPr>
        <w:t>人为</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，也可以重新开展采购活动。</w:t>
      </w:r>
    </w:p>
    <w:p w14:paraId="13B2C677">
      <w:pPr>
        <w:spacing w:line="460" w:lineRule="exact"/>
        <w:ind w:firstLine="437"/>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代理费用</w:t>
      </w:r>
    </w:p>
    <w:p w14:paraId="6FCE695F">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本项目代理费用的收取按</w:t>
      </w:r>
      <w:r>
        <w:rPr>
          <w:rFonts w:hint="eastAsia" w:asciiTheme="minorEastAsia" w:hAnsiTheme="minorEastAsia" w:eastAsiaTheme="minorEastAsia"/>
          <w:color w:val="auto"/>
          <w:sz w:val="24"/>
          <w:u w:val="single"/>
        </w:rPr>
        <w:t>供应商须知前附表的</w:t>
      </w:r>
      <w:r>
        <w:rPr>
          <w:rFonts w:hint="eastAsia" w:asciiTheme="minorEastAsia" w:hAnsiTheme="minorEastAsia" w:eastAsiaTheme="minorEastAsia"/>
          <w:color w:val="auto"/>
          <w:sz w:val="24"/>
        </w:rPr>
        <w:t>规定执行。</w:t>
      </w:r>
    </w:p>
    <w:p w14:paraId="38CBC63C">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25</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签订合同</w:t>
      </w:r>
    </w:p>
    <w:p w14:paraId="35C71E9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25.1</w:t>
      </w:r>
      <w:r>
        <w:rPr>
          <w:rFonts w:hint="eastAsia" w:ascii="宋体" w:hAnsi="宋体" w:eastAsia="宋体" w:cs="宋体"/>
          <w:color w:val="auto"/>
          <w:sz w:val="24"/>
          <w:szCs w:val="24"/>
        </w:rPr>
        <w:t>采购人与成交供应商应当按照</w:t>
      </w:r>
      <w:r>
        <w:rPr>
          <w:rFonts w:hint="eastAsia" w:ascii="宋体" w:hAnsi="宋体" w:eastAsia="宋体" w:cs="宋体"/>
          <w:color w:val="auto"/>
          <w:sz w:val="24"/>
          <w:szCs w:val="24"/>
          <w:u w:val="single"/>
        </w:rPr>
        <w:t>供应商须知前附表</w:t>
      </w:r>
      <w:r>
        <w:rPr>
          <w:rFonts w:hint="eastAsia" w:ascii="宋体" w:hAnsi="宋体" w:eastAsia="宋体" w:cs="宋体"/>
          <w:color w:val="auto"/>
          <w:sz w:val="24"/>
          <w:szCs w:val="24"/>
        </w:rPr>
        <w:t>规定的时间内完成政府采购合同签订及合同公告。</w:t>
      </w:r>
    </w:p>
    <w:p w14:paraId="5FC446A9">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25.2询价通知书、成交供应商的响应文件及其澄清文件等，均为签订合同的依据。</w:t>
      </w:r>
    </w:p>
    <w:p w14:paraId="2138B78E">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25.3成交供应商</w:t>
      </w:r>
      <w:r>
        <w:rPr>
          <w:rFonts w:asciiTheme="minorEastAsia" w:hAnsiTheme="minorEastAsia" w:eastAsiaTheme="minorEastAsia"/>
          <w:color w:val="auto"/>
          <w:sz w:val="24"/>
        </w:rPr>
        <w:t>拒绝与采购人签订合同的，采购人可以按照评审报告推荐的</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候选人</w:t>
      </w:r>
      <w:r>
        <w:rPr>
          <w:rFonts w:hint="eastAsia" w:asciiTheme="minorEastAsia" w:hAnsiTheme="minorEastAsia" w:eastAsiaTheme="minorEastAsia"/>
          <w:color w:val="auto"/>
          <w:sz w:val="24"/>
        </w:rPr>
        <w:t>名单</w:t>
      </w:r>
      <w:r>
        <w:rPr>
          <w:rFonts w:asciiTheme="minorEastAsia" w:hAnsiTheme="minorEastAsia" w:eastAsiaTheme="minorEastAsia"/>
          <w:color w:val="auto"/>
          <w:sz w:val="24"/>
        </w:rPr>
        <w:t>排序</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确定下一</w:t>
      </w:r>
      <w:r>
        <w:rPr>
          <w:rFonts w:hint="eastAsia" w:asciiTheme="minorEastAsia" w:hAnsiTheme="minorEastAsia" w:eastAsiaTheme="minorEastAsia"/>
          <w:color w:val="auto"/>
          <w:sz w:val="24"/>
        </w:rPr>
        <w:t>成交候选</w:t>
      </w:r>
      <w:r>
        <w:rPr>
          <w:rFonts w:asciiTheme="minorEastAsia" w:hAnsiTheme="minorEastAsia" w:eastAsiaTheme="minorEastAsia"/>
          <w:color w:val="auto"/>
          <w:sz w:val="24"/>
        </w:rPr>
        <w:t>人为</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，也可以重新开展政府采购活动。</w:t>
      </w:r>
    </w:p>
    <w:p w14:paraId="0BD2686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25.4当出现法规规定的成交无效或成交结果无效情形时，采购人可依法与排名下一位的成交候选人另行签订合同，或依法重新开展采购活动。</w:t>
      </w:r>
    </w:p>
    <w:p w14:paraId="3E6805C2">
      <w:pPr>
        <w:spacing w:line="460" w:lineRule="exact"/>
        <w:ind w:firstLine="435"/>
        <w:rPr>
          <w:rFonts w:asciiTheme="minorEastAsia" w:hAnsiTheme="minorEastAsia" w:eastAsiaTheme="minorEastAsia"/>
          <w:color w:val="auto"/>
          <w:sz w:val="24"/>
        </w:rPr>
      </w:pPr>
      <w:bookmarkStart w:id="39" w:name="_Hlk60264926"/>
      <w:r>
        <w:rPr>
          <w:rFonts w:hint="eastAsia" w:ascii="宋体" w:hAnsi="宋体" w:eastAsia="宋体"/>
          <w:color w:val="auto"/>
          <w:sz w:val="24"/>
        </w:rPr>
        <w:t>25.5依据《政府采购促进中小企业发展管理办法》（财库〔</w:t>
      </w:r>
      <w:r>
        <w:rPr>
          <w:rFonts w:ascii="宋体" w:hAnsi="宋体" w:eastAsia="宋体"/>
          <w:color w:val="auto"/>
          <w:sz w:val="24"/>
        </w:rPr>
        <w:t>2020〕46号</w:t>
      </w:r>
      <w:r>
        <w:rPr>
          <w:rFonts w:hint="eastAsia" w:ascii="宋体" w:hAnsi="宋体" w:eastAsia="宋体"/>
          <w:color w:val="auto"/>
          <w:sz w:val="24"/>
        </w:rPr>
        <w:t>）规定享受扶持政策获得政府采购合同的，小微企业不得将合同分包给大中型企业，中型企业不得将合同分包给大型企业。</w:t>
      </w:r>
      <w:bookmarkEnd w:id="39"/>
    </w:p>
    <w:p w14:paraId="70ECC754">
      <w:pPr>
        <w:spacing w:line="460" w:lineRule="exact"/>
        <w:ind w:firstLine="437"/>
        <w:outlineLvl w:val="2"/>
        <w:rPr>
          <w:rFonts w:asciiTheme="minorEastAsia" w:hAnsiTheme="minorEastAsia" w:eastAsiaTheme="minorEastAsia"/>
          <w:b/>
          <w:color w:val="auto"/>
          <w:sz w:val="24"/>
        </w:rPr>
      </w:pPr>
      <w:bookmarkStart w:id="40" w:name="_Toc518923100"/>
      <w:bookmarkStart w:id="41" w:name="_Toc2583661"/>
      <w:r>
        <w:rPr>
          <w:rFonts w:hint="eastAsia" w:asciiTheme="minorEastAsia" w:hAnsiTheme="minorEastAsia" w:eastAsiaTheme="minorEastAsia"/>
          <w:b/>
          <w:color w:val="auto"/>
          <w:sz w:val="24"/>
        </w:rPr>
        <w:t>26</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廉洁自律</w:t>
      </w:r>
      <w:r>
        <w:rPr>
          <w:rFonts w:asciiTheme="minorEastAsia" w:hAnsiTheme="minorEastAsia" w:eastAsiaTheme="minorEastAsia"/>
          <w:b/>
          <w:color w:val="auto"/>
          <w:sz w:val="24"/>
        </w:rPr>
        <w:t>规定</w:t>
      </w:r>
      <w:bookmarkEnd w:id="40"/>
      <w:bookmarkEnd w:id="41"/>
    </w:p>
    <w:p w14:paraId="5B7BFED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26.1采购代理机构</w:t>
      </w:r>
      <w:r>
        <w:rPr>
          <w:rFonts w:asciiTheme="minorEastAsia" w:hAnsiTheme="minorEastAsia" w:eastAsiaTheme="minorEastAsia"/>
          <w:color w:val="auto"/>
          <w:sz w:val="24"/>
        </w:rPr>
        <w:t>工作人员</w:t>
      </w:r>
      <w:r>
        <w:rPr>
          <w:rFonts w:hint="eastAsia" w:asciiTheme="minorEastAsia" w:hAnsiTheme="minorEastAsia" w:eastAsiaTheme="minorEastAsia"/>
          <w:color w:val="auto"/>
          <w:sz w:val="24"/>
        </w:rPr>
        <w:t>不得以不正当手段获取政府采购代理业务，不得与采购人、供应商恶意串通。</w:t>
      </w:r>
    </w:p>
    <w:p w14:paraId="3D163D1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26</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采购代理机构工作人员不得接受采购人或者供应商组织的宴请、旅游、娱乐，不得收受礼品、现金、有价证券等，不得向采购人或者供应商报销应当由个人承担的费用。</w:t>
      </w:r>
    </w:p>
    <w:p w14:paraId="47C41AA5">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27</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质疑的提出与接收</w:t>
      </w:r>
    </w:p>
    <w:p w14:paraId="0EE79A3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27.1供应商认为询价通知书、采购过程和成交结果使自己的权益受到损害的，可以在知道或者应知其权益受到损害之日起七个工作日内，以书面形式向采购人或其委托的采购代理机构提出质疑。</w:t>
      </w:r>
    </w:p>
    <w:p w14:paraId="7BDC566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27.2质疑供应商应按照财政部制定的《政府采购质疑函范本》格式（详见询价通知书）和《政府采购质疑和投诉办法》的要求，在法定质疑期内以书面形式提出质疑，超出法定质疑期提交的质疑将被拒绝。针对同一采购程序环节的质疑应一次性提出。</w:t>
      </w:r>
    </w:p>
    <w:p w14:paraId="058D1C16">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27.3采购代理机构质疑函接收部门、联系电话和通讯地址，见</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w:t>
      </w:r>
    </w:p>
    <w:p w14:paraId="241A52F3">
      <w:pPr>
        <w:spacing w:line="460" w:lineRule="exact"/>
        <w:ind w:firstLine="435"/>
        <w:rPr>
          <w:rFonts w:asciiTheme="minorEastAsia" w:hAnsiTheme="minorEastAsia" w:eastAsiaTheme="minorEastAsia"/>
          <w:color w:val="auto"/>
          <w:sz w:val="24"/>
        </w:rPr>
      </w:pPr>
      <w:r>
        <w:rPr>
          <w:rFonts w:hint="eastAsia" w:ascii="宋体" w:hAnsi="宋体" w:eastAsia="宋体"/>
          <w:color w:val="auto"/>
          <w:sz w:val="24"/>
        </w:rPr>
        <w:t>注：上述条款中所要求的书面形式包含通过电子交易系统递交方式。</w:t>
      </w:r>
    </w:p>
    <w:p w14:paraId="5860B6DB">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28</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投诉</w:t>
      </w:r>
    </w:p>
    <w:p w14:paraId="0ACA0F61">
      <w:pPr>
        <w:wordWrap w:val="0"/>
        <w:spacing w:line="460" w:lineRule="exact"/>
        <w:ind w:firstLine="437"/>
        <w:rPr>
          <w:rFonts w:asciiTheme="minorEastAsia" w:hAnsiTheme="minorEastAsia" w:eastAsiaTheme="minorEastAsia"/>
          <w:color w:val="auto"/>
          <w:sz w:val="24"/>
        </w:rPr>
      </w:pPr>
      <w:r>
        <w:rPr>
          <w:rFonts w:hint="eastAsia" w:asciiTheme="minorEastAsia" w:hAnsiTheme="minorEastAsia" w:eastAsiaTheme="minorEastAsia"/>
          <w:color w:val="auto"/>
          <w:sz w:val="24"/>
        </w:rPr>
        <w:t>28.1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30EEDFC2">
      <w:pPr>
        <w:wordWrap w:val="0"/>
        <w:spacing w:line="460" w:lineRule="exact"/>
        <w:ind w:firstLine="437"/>
        <w:rPr>
          <w:rFonts w:asciiTheme="minorEastAsia" w:hAnsiTheme="minorEastAsia" w:eastAsiaTheme="minorEastAsia"/>
          <w:color w:val="auto"/>
          <w:sz w:val="24"/>
        </w:rPr>
      </w:pPr>
      <w:r>
        <w:rPr>
          <w:rFonts w:hint="eastAsia" w:asciiTheme="minorEastAsia" w:hAnsiTheme="minorEastAsia" w:eastAsiaTheme="minorEastAsia"/>
          <w:color w:val="auto"/>
          <w:sz w:val="24"/>
        </w:rPr>
        <w:t>28.2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47F3CDC7">
      <w:pPr>
        <w:wordWrap w:val="0"/>
        <w:spacing w:line="460" w:lineRule="exact"/>
        <w:ind w:firstLine="437"/>
        <w:rPr>
          <w:rFonts w:asciiTheme="minorEastAsia" w:hAnsiTheme="minorEastAsia" w:eastAsiaTheme="minorEastAsia"/>
          <w:color w:val="auto"/>
          <w:sz w:val="24"/>
        </w:rPr>
      </w:pPr>
      <w:r>
        <w:rPr>
          <w:rFonts w:hint="eastAsia" w:asciiTheme="minorEastAsia" w:hAnsiTheme="minorEastAsia" w:eastAsiaTheme="minorEastAsia"/>
          <w:color w:val="auto"/>
          <w:sz w:val="24"/>
        </w:rPr>
        <w:t>28.3政府采购监督管理部门在处理投诉事项期间，可以视具体情况书面通知采购人暂停采购活动，但暂停时间最长不得超过30日。</w:t>
      </w:r>
    </w:p>
    <w:p w14:paraId="7B3C6E30">
      <w:pPr>
        <w:spacing w:line="460" w:lineRule="exact"/>
        <w:ind w:firstLine="435"/>
        <w:rPr>
          <w:rFonts w:asciiTheme="minorEastAsia" w:hAnsiTheme="minorEastAsia" w:eastAsiaTheme="minorEastAsia"/>
          <w:b/>
          <w:color w:val="auto"/>
          <w:sz w:val="24"/>
        </w:rPr>
      </w:pPr>
      <w:r>
        <w:rPr>
          <w:rFonts w:hint="eastAsia" w:asciiTheme="minorEastAsia" w:hAnsiTheme="minorEastAsia" w:eastAsiaTheme="minorEastAsia"/>
          <w:b/>
          <w:color w:val="auto"/>
          <w:sz w:val="24"/>
        </w:rPr>
        <w:t>29.需要补充的其他内容</w:t>
      </w:r>
    </w:p>
    <w:p w14:paraId="078A10AF">
      <w:pPr>
        <w:spacing w:line="460" w:lineRule="exact"/>
        <w:ind w:firstLine="435"/>
        <w:rPr>
          <w:rFonts w:asciiTheme="minorEastAsia" w:hAnsiTheme="minorEastAsia" w:eastAsiaTheme="minorEastAsia"/>
          <w:b/>
          <w:color w:val="auto"/>
          <w:sz w:val="28"/>
        </w:rPr>
      </w:pPr>
      <w:r>
        <w:rPr>
          <w:rFonts w:hint="eastAsia" w:asciiTheme="minorEastAsia" w:hAnsiTheme="minorEastAsia" w:eastAsiaTheme="minorEastAsia"/>
          <w:color w:val="auto"/>
          <w:sz w:val="24"/>
        </w:rPr>
        <w:t>需要补充的其他内容，见</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br w:type="page"/>
      </w:r>
    </w:p>
    <w:p w14:paraId="102392E1">
      <w:pPr>
        <w:spacing w:line="380" w:lineRule="exact"/>
        <w:jc w:val="center"/>
        <w:outlineLvl w:val="0"/>
        <w:rPr>
          <w:rFonts w:asciiTheme="minorEastAsia" w:hAnsiTheme="minorEastAsia" w:eastAsiaTheme="minorEastAsia"/>
          <w:b/>
          <w:color w:val="auto"/>
          <w:sz w:val="28"/>
        </w:rPr>
      </w:pPr>
      <w:bookmarkStart w:id="42" w:name="_Toc1471"/>
      <w:r>
        <w:rPr>
          <w:rFonts w:hint="eastAsia" w:asciiTheme="minorEastAsia" w:hAnsiTheme="minorEastAsia" w:eastAsiaTheme="minorEastAsia"/>
          <w:b/>
          <w:color w:val="auto"/>
          <w:sz w:val="28"/>
        </w:rPr>
        <w:t>第三章  采购需求</w:t>
      </w:r>
      <w:bookmarkEnd w:id="42"/>
    </w:p>
    <w:p w14:paraId="1D07E1FD">
      <w:pPr>
        <w:spacing w:line="38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前注：</w:t>
      </w:r>
    </w:p>
    <w:p w14:paraId="3CBC6DC5">
      <w:pPr>
        <w:spacing w:line="380" w:lineRule="exact"/>
        <w:ind w:firstLine="480" w:firstLineChars="200"/>
        <w:rPr>
          <w:rFonts w:asciiTheme="minorEastAsia" w:hAnsiTheme="minorEastAsia" w:eastAsiaTheme="minorEastAsia"/>
          <w:color w:val="auto"/>
          <w:sz w:val="24"/>
          <w:szCs w:val="18"/>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szCs w:val="18"/>
        </w:rPr>
        <w:t>根据《</w:t>
      </w:r>
      <w:r>
        <w:rPr>
          <w:rFonts w:hint="eastAsia" w:asciiTheme="minorEastAsia" w:hAnsiTheme="minorEastAsia" w:eastAsiaTheme="minorEastAsia"/>
          <w:color w:val="auto"/>
          <w:sz w:val="24"/>
          <w:szCs w:val="18"/>
        </w:rPr>
        <w:t>政府采购进口产品管理办法</w:t>
      </w:r>
      <w:r>
        <w:rPr>
          <w:rFonts w:asciiTheme="minorEastAsia" w:hAnsiTheme="minorEastAsia" w:eastAsiaTheme="minorEastAsia"/>
          <w:color w:val="auto"/>
          <w:sz w:val="24"/>
          <w:szCs w:val="18"/>
        </w:rPr>
        <w:t>》及政府采购管理部门的相关规定，下列采购需求中</w:t>
      </w:r>
      <w:r>
        <w:rPr>
          <w:rFonts w:hint="eastAsia" w:asciiTheme="minorEastAsia" w:hAnsiTheme="minorEastAsia" w:eastAsiaTheme="minorEastAsia"/>
          <w:color w:val="auto"/>
          <w:sz w:val="24"/>
          <w:szCs w:val="18"/>
        </w:rPr>
        <w:t>标注进口产品的货物均</w:t>
      </w:r>
      <w:r>
        <w:rPr>
          <w:rFonts w:asciiTheme="minorEastAsia" w:hAnsiTheme="minorEastAsia" w:eastAsiaTheme="minorEastAsia"/>
          <w:color w:val="auto"/>
          <w:sz w:val="24"/>
          <w:szCs w:val="18"/>
        </w:rPr>
        <w:t>已履行相关论证手续，经核准采购进口</w:t>
      </w:r>
      <w:r>
        <w:rPr>
          <w:rFonts w:hint="eastAsia" w:asciiTheme="minorEastAsia" w:hAnsiTheme="minorEastAsia" w:eastAsiaTheme="minorEastAsia"/>
          <w:color w:val="auto"/>
          <w:sz w:val="24"/>
          <w:szCs w:val="18"/>
        </w:rPr>
        <w:t>产品</w:t>
      </w:r>
      <w:r>
        <w:rPr>
          <w:rFonts w:asciiTheme="minorEastAsia" w:hAnsiTheme="minorEastAsia" w:eastAsiaTheme="minorEastAsia"/>
          <w:color w:val="auto"/>
          <w:sz w:val="24"/>
          <w:szCs w:val="18"/>
        </w:rPr>
        <w:t>，但不限制满足询价通知书要求的国内产品参与竞争</w:t>
      </w:r>
      <w:r>
        <w:rPr>
          <w:rFonts w:hint="eastAsia" w:asciiTheme="minorEastAsia" w:hAnsiTheme="minorEastAsia" w:eastAsiaTheme="minorEastAsia"/>
          <w:color w:val="auto"/>
          <w:sz w:val="24"/>
          <w:szCs w:val="18"/>
        </w:rPr>
        <w:t>。未标注进口产品的货物均</w:t>
      </w:r>
      <w:r>
        <w:rPr>
          <w:rFonts w:asciiTheme="minorEastAsia" w:hAnsiTheme="minorEastAsia" w:eastAsiaTheme="minorEastAsia"/>
          <w:color w:val="auto"/>
          <w:sz w:val="24"/>
          <w:szCs w:val="18"/>
        </w:rPr>
        <w:t>为拒绝采购进口产品</w:t>
      </w:r>
      <w:r>
        <w:rPr>
          <w:rFonts w:hint="eastAsia" w:asciiTheme="minorEastAsia" w:hAnsiTheme="minorEastAsia" w:eastAsiaTheme="minorEastAsia"/>
          <w:color w:val="auto"/>
          <w:sz w:val="24"/>
          <w:szCs w:val="18"/>
        </w:rPr>
        <w:t>。</w:t>
      </w:r>
    </w:p>
    <w:p w14:paraId="48110369">
      <w:pPr>
        <w:spacing w:line="380" w:lineRule="exact"/>
        <w:ind w:firstLine="435"/>
        <w:rPr>
          <w:rFonts w:ascii="宋体" w:hAnsi="宋体" w:eastAsia="宋体"/>
          <w:color w:val="auto"/>
          <w:sz w:val="24"/>
          <w:szCs w:val="18"/>
        </w:rPr>
      </w:pPr>
      <w:r>
        <w:rPr>
          <w:rFonts w:hint="eastAsia" w:ascii="宋体" w:hAnsi="宋体" w:eastAsia="宋体"/>
          <w:color w:val="auto"/>
          <w:sz w:val="24"/>
          <w:szCs w:val="18"/>
        </w:rPr>
        <w:t>2.</w:t>
      </w:r>
      <w:r>
        <w:rPr>
          <w:rFonts w:ascii="宋体" w:hAnsi="宋体" w:eastAsia="宋体" w:cs="宋体"/>
          <w:color w:val="auto"/>
          <w:sz w:val="24"/>
          <w:szCs w:val="24"/>
        </w:rPr>
        <w:t>政府采购政策（包括但不限于下列具体政策要求</w:t>
      </w:r>
      <w:r>
        <w:rPr>
          <w:rFonts w:hint="eastAsia" w:ascii="宋体" w:hAnsi="宋体" w:eastAsia="宋体" w:cs="宋体"/>
          <w:color w:val="auto"/>
          <w:sz w:val="24"/>
          <w:szCs w:val="24"/>
        </w:rPr>
        <w:t>）</w:t>
      </w:r>
      <w:r>
        <w:rPr>
          <w:rFonts w:hint="eastAsia" w:ascii="宋体" w:hAnsi="宋体" w:eastAsia="宋体"/>
          <w:color w:val="auto"/>
          <w:sz w:val="24"/>
          <w:szCs w:val="18"/>
        </w:rPr>
        <w:t>：</w:t>
      </w:r>
    </w:p>
    <w:p w14:paraId="5B0DC540">
      <w:pPr>
        <w:spacing w:line="380" w:lineRule="exact"/>
        <w:ind w:firstLine="435"/>
        <w:rPr>
          <w:rFonts w:ascii="宋体" w:hAnsi="宋体" w:eastAsia="宋体" w:cs="宋体"/>
          <w:color w:val="auto"/>
          <w:sz w:val="24"/>
          <w:szCs w:val="24"/>
        </w:rPr>
      </w:pPr>
      <w:r>
        <w:rPr>
          <w:rFonts w:hint="eastAsia" w:ascii="宋体" w:hAnsi="宋体" w:eastAsia="宋体" w:cs="宋体"/>
          <w:color w:val="auto"/>
          <w:sz w:val="24"/>
          <w:szCs w:val="24"/>
        </w:rPr>
        <w:t>（1）如属于《节能产品政府采购品目清单》中政府强制采购的节能产品，则供应商在响应文件中提供所投产品须具有市场监管总局公布的《参与实施政府采购节能产品认证机构目录》中的认证机构出具的、处于有效期内的节能产品认证证书。</w:t>
      </w:r>
    </w:p>
    <w:p w14:paraId="6B1A83F9">
      <w:pPr>
        <w:spacing w:line="380" w:lineRule="exact"/>
        <w:ind w:firstLine="435"/>
        <w:rPr>
          <w:rFonts w:ascii="宋体" w:hAnsi="宋体" w:eastAsia="宋体" w:cs="宋体"/>
          <w:color w:val="auto"/>
          <w:sz w:val="24"/>
          <w:szCs w:val="24"/>
        </w:rPr>
      </w:pPr>
      <w:r>
        <w:rPr>
          <w:rFonts w:hint="eastAsia" w:ascii="宋体" w:hAnsi="宋体" w:eastAsia="宋体" w:cs="宋体"/>
          <w:color w:val="auto"/>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25F688E">
      <w:pPr>
        <w:spacing w:line="380" w:lineRule="exact"/>
        <w:ind w:firstLine="435"/>
        <w:rPr>
          <w:rFonts w:ascii="宋体" w:hAnsi="宋体" w:eastAsia="宋体"/>
          <w:color w:val="auto"/>
          <w:sz w:val="24"/>
          <w:szCs w:val="18"/>
        </w:rPr>
      </w:pPr>
      <w:r>
        <w:rPr>
          <w:rFonts w:hint="eastAsia" w:ascii="宋体" w:hAnsi="宋体" w:eastAsia="宋体" w:cs="宋体"/>
          <w:color w:val="auto"/>
          <w:sz w:val="24"/>
          <w:szCs w:val="24"/>
        </w:rPr>
        <w:t>3.</w:t>
      </w:r>
      <w:r>
        <w:rPr>
          <w:rFonts w:hint="eastAsia" w:ascii="宋体" w:hAnsi="宋体" w:eastAsia="宋体"/>
          <w:color w:val="auto"/>
          <w:sz w:val="24"/>
          <w:szCs w:val="18"/>
        </w:rPr>
        <w:t>如采购人允许采用分包方式履行合同的，应当明确可以分包履行的相关内容。</w:t>
      </w:r>
    </w:p>
    <w:p w14:paraId="21BC0229">
      <w:pPr>
        <w:spacing w:line="380" w:lineRule="exact"/>
        <w:ind w:firstLine="435"/>
        <w:rPr>
          <w:rFonts w:asciiTheme="minorEastAsia" w:hAnsiTheme="minorEastAsia" w:eastAsiaTheme="minorEastAsia"/>
          <w:color w:val="auto"/>
          <w:sz w:val="24"/>
          <w:szCs w:val="18"/>
        </w:rPr>
      </w:pPr>
      <w:r>
        <w:rPr>
          <w:rFonts w:hint="eastAsia" w:asciiTheme="minorEastAsia" w:hAnsiTheme="minorEastAsia" w:eastAsiaTheme="minorEastAsia"/>
          <w:color w:val="auto"/>
          <w:sz w:val="24"/>
          <w:szCs w:val="18"/>
        </w:rPr>
        <w:t>4.</w:t>
      </w:r>
      <w:r>
        <w:rPr>
          <w:rFonts w:hint="eastAsia" w:asciiTheme="minorEastAsia" w:hAnsiTheme="minorEastAsia" w:eastAsiaTheme="minorEastAsia"/>
          <w:color w:val="auto"/>
          <w:sz w:val="24"/>
          <w:szCs w:val="18"/>
          <w:lang w:val="en-US" w:eastAsia="zh-CN"/>
        </w:rPr>
        <w:t>本项目为询价项目，所有采购需求内容供货时均需满足，</w:t>
      </w:r>
      <w:r>
        <w:rPr>
          <w:rFonts w:hint="eastAsia" w:asciiTheme="minorEastAsia" w:hAnsiTheme="minorEastAsia" w:eastAsiaTheme="minorEastAsia"/>
          <w:color w:val="auto"/>
          <w:sz w:val="24"/>
          <w:szCs w:val="18"/>
        </w:rPr>
        <w:t>条款</w:t>
      </w:r>
      <w:r>
        <w:rPr>
          <w:rFonts w:hint="eastAsia" w:asciiTheme="minorEastAsia" w:hAnsiTheme="minorEastAsia" w:eastAsiaTheme="minorEastAsia"/>
          <w:color w:val="auto"/>
          <w:sz w:val="24"/>
          <w:szCs w:val="18"/>
          <w:u w:val="single"/>
        </w:rPr>
        <w:t xml:space="preserve"> 1</w:t>
      </w:r>
      <w:r>
        <w:rPr>
          <w:rFonts w:asciiTheme="minorEastAsia" w:hAnsiTheme="minorEastAsia" w:eastAsiaTheme="minorEastAsia"/>
          <w:color w:val="auto"/>
          <w:sz w:val="24"/>
          <w:szCs w:val="18"/>
          <w:u w:val="single"/>
        </w:rPr>
        <w:t xml:space="preserve"> </w:t>
      </w:r>
      <w:r>
        <w:rPr>
          <w:rFonts w:hint="eastAsia" w:asciiTheme="minorEastAsia" w:hAnsiTheme="minorEastAsia" w:eastAsiaTheme="minorEastAsia"/>
          <w:color w:val="auto"/>
          <w:sz w:val="24"/>
          <w:szCs w:val="18"/>
        </w:rPr>
        <w:t>条及以上未响应</w:t>
      </w:r>
      <w:r>
        <w:rPr>
          <w:rFonts w:hint="eastAsia" w:asciiTheme="minorEastAsia" w:hAnsiTheme="minorEastAsia" w:eastAsiaTheme="minorEastAsia"/>
          <w:color w:val="auto"/>
          <w:sz w:val="24"/>
          <w:szCs w:val="18"/>
          <w:lang w:val="en-US" w:eastAsia="zh-CN"/>
        </w:rPr>
        <w:t>或负偏离</w:t>
      </w:r>
      <w:r>
        <w:rPr>
          <w:rFonts w:hint="eastAsia" w:asciiTheme="minorEastAsia" w:hAnsiTheme="minorEastAsia" w:eastAsiaTheme="minorEastAsia"/>
          <w:color w:val="auto"/>
          <w:sz w:val="24"/>
          <w:szCs w:val="18"/>
        </w:rPr>
        <w:t>的，</w:t>
      </w:r>
      <w:r>
        <w:rPr>
          <w:rFonts w:hint="eastAsia" w:asciiTheme="minorEastAsia" w:hAnsiTheme="minorEastAsia" w:eastAsiaTheme="minorEastAsia"/>
          <w:b/>
          <w:bCs/>
          <w:color w:val="auto"/>
          <w:sz w:val="24"/>
          <w:szCs w:val="18"/>
        </w:rPr>
        <w:t>响应无效</w:t>
      </w:r>
      <w:r>
        <w:rPr>
          <w:rFonts w:hint="eastAsia" w:asciiTheme="minorEastAsia" w:hAnsiTheme="minorEastAsia" w:eastAsiaTheme="minorEastAsia"/>
          <w:color w:val="auto"/>
          <w:sz w:val="24"/>
          <w:szCs w:val="18"/>
        </w:rPr>
        <w:t>。</w:t>
      </w:r>
    </w:p>
    <w:p w14:paraId="6A840DB2">
      <w:pPr>
        <w:spacing w:line="380" w:lineRule="exact"/>
        <w:ind w:firstLine="437"/>
        <w:outlineLvl w:val="1"/>
        <w:rPr>
          <w:rFonts w:asciiTheme="minorEastAsia" w:hAnsiTheme="minorEastAsia" w:eastAsiaTheme="minorEastAsia"/>
          <w:b/>
          <w:color w:val="auto"/>
          <w:sz w:val="24"/>
          <w:szCs w:val="18"/>
        </w:rPr>
      </w:pPr>
      <w:bookmarkStart w:id="43" w:name="_Toc23283"/>
      <w:bookmarkStart w:id="44" w:name="_Toc23627"/>
      <w:r>
        <w:rPr>
          <w:rFonts w:hint="eastAsia" w:asciiTheme="minorEastAsia" w:hAnsiTheme="minorEastAsia" w:eastAsiaTheme="minorEastAsia"/>
          <w:b/>
          <w:color w:val="auto"/>
          <w:sz w:val="24"/>
          <w:szCs w:val="18"/>
        </w:rPr>
        <w:t>一、采购需求前附表</w:t>
      </w:r>
      <w:bookmarkEnd w:id="43"/>
      <w:bookmarkEnd w:id="44"/>
    </w:p>
    <w:tbl>
      <w:tblPr>
        <w:tblStyle w:val="26"/>
        <w:tblW w:w="55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222"/>
        <w:gridCol w:w="6449"/>
      </w:tblGrid>
      <w:tr w14:paraId="6F2C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7FB0ED34">
            <w:pPr>
              <w:pStyle w:val="46"/>
              <w:pBdr>
                <w:bottom w:val="none" w:color="auto" w:sz="0" w:space="0"/>
              </w:pBdr>
              <w:tabs>
                <w:tab w:val="clear" w:pos="4153"/>
                <w:tab w:val="clear" w:pos="8306"/>
              </w:tabs>
              <w:adjustRightInd/>
              <w:spacing w:line="380" w:lineRule="exact"/>
              <w:textAlignment w:val="auto"/>
              <w:rPr>
                <w:rFonts w:asciiTheme="minorEastAsia" w:hAnsiTheme="minorEastAsia" w:eastAsiaTheme="minorEastAsia"/>
                <w:b/>
                <w:color w:val="auto"/>
                <w:kern w:val="2"/>
              </w:rPr>
            </w:pPr>
            <w:r>
              <w:rPr>
                <w:rFonts w:hint="eastAsia" w:asciiTheme="minorEastAsia" w:hAnsiTheme="minorEastAsia" w:eastAsiaTheme="minorEastAsia"/>
                <w:b/>
                <w:color w:val="auto"/>
                <w:kern w:val="2"/>
              </w:rPr>
              <w:t>序号</w:t>
            </w:r>
          </w:p>
        </w:tc>
        <w:tc>
          <w:tcPr>
            <w:tcW w:w="1165" w:type="pct"/>
            <w:vAlign w:val="center"/>
          </w:tcPr>
          <w:p w14:paraId="5230B673">
            <w:pPr>
              <w:pStyle w:val="45"/>
              <w:widowControl w:val="0"/>
              <w:spacing w:before="0" w:beforeAutospacing="0" w:after="0" w:afterAutospacing="0" w:line="380" w:lineRule="exact"/>
              <w:rPr>
                <w:rFonts w:asciiTheme="minorEastAsia" w:hAnsiTheme="minorEastAsia" w:eastAsiaTheme="minorEastAsia"/>
                <w:bCs w:val="0"/>
                <w:color w:val="auto"/>
                <w:sz w:val="24"/>
              </w:rPr>
            </w:pPr>
            <w:r>
              <w:rPr>
                <w:rFonts w:hint="eastAsia" w:asciiTheme="minorEastAsia" w:hAnsiTheme="minorEastAsia" w:eastAsiaTheme="minorEastAsia"/>
                <w:bCs w:val="0"/>
                <w:color w:val="auto"/>
                <w:sz w:val="24"/>
              </w:rPr>
              <w:t>条款名称</w:t>
            </w:r>
          </w:p>
        </w:tc>
        <w:tc>
          <w:tcPr>
            <w:tcW w:w="3382" w:type="pct"/>
            <w:vAlign w:val="center"/>
          </w:tcPr>
          <w:p w14:paraId="67756091">
            <w:pPr>
              <w:pStyle w:val="45"/>
              <w:widowControl w:val="0"/>
              <w:spacing w:before="0" w:beforeAutospacing="0" w:after="0" w:afterAutospacing="0" w:line="380" w:lineRule="exact"/>
              <w:rPr>
                <w:rFonts w:asciiTheme="minorEastAsia" w:hAnsiTheme="minorEastAsia" w:eastAsiaTheme="minorEastAsia"/>
                <w:bCs w:val="0"/>
                <w:color w:val="auto"/>
                <w:sz w:val="24"/>
              </w:rPr>
            </w:pPr>
            <w:r>
              <w:rPr>
                <w:rFonts w:hint="eastAsia" w:asciiTheme="minorEastAsia" w:hAnsiTheme="minorEastAsia" w:eastAsiaTheme="minorEastAsia"/>
                <w:bCs w:val="0"/>
                <w:color w:val="auto"/>
                <w:sz w:val="24"/>
              </w:rPr>
              <w:t>内容、说明与要求</w:t>
            </w:r>
          </w:p>
        </w:tc>
      </w:tr>
      <w:tr w14:paraId="18DC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631ACFA0">
            <w:pPr>
              <w:pStyle w:val="46"/>
              <w:pBdr>
                <w:bottom w:val="none" w:color="auto" w:sz="0" w:space="0"/>
              </w:pBdr>
              <w:tabs>
                <w:tab w:val="clear" w:pos="4153"/>
                <w:tab w:val="clear" w:pos="8306"/>
              </w:tabs>
              <w:adjustRightInd/>
              <w:spacing w:line="380" w:lineRule="exact"/>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w:t>
            </w:r>
          </w:p>
        </w:tc>
        <w:tc>
          <w:tcPr>
            <w:tcW w:w="1165" w:type="pct"/>
            <w:vAlign w:val="center"/>
          </w:tcPr>
          <w:p w14:paraId="5A910221">
            <w:pPr>
              <w:pStyle w:val="45"/>
              <w:widowControl w:val="0"/>
              <w:spacing w:before="0" w:beforeAutospacing="0" w:after="0" w:afterAutospacing="0" w:line="380" w:lineRule="exact"/>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付款方式</w:t>
            </w:r>
          </w:p>
        </w:tc>
        <w:tc>
          <w:tcPr>
            <w:tcW w:w="3382" w:type="pct"/>
            <w:vAlign w:val="center"/>
          </w:tcPr>
          <w:p w14:paraId="1C97EE3F">
            <w:pPr>
              <w:pStyle w:val="45"/>
              <w:widowControl w:val="0"/>
              <w:spacing w:before="0" w:beforeAutospacing="0" w:after="0" w:afterAutospacing="0" w:line="380" w:lineRule="exact"/>
              <w:jc w:val="both"/>
              <w:rPr>
                <w:rFonts w:asciiTheme="minorEastAsia" w:hAnsiTheme="minorEastAsia" w:eastAsiaTheme="minorEastAsia"/>
                <w:b w:val="0"/>
                <w:color w:val="auto"/>
                <w:sz w:val="24"/>
                <w:u w:val="none"/>
              </w:rPr>
            </w:pPr>
            <w:r>
              <w:rPr>
                <w:rFonts w:hint="eastAsia" w:asciiTheme="minorEastAsia" w:hAnsiTheme="minorEastAsia" w:eastAsiaTheme="minorEastAsia"/>
                <w:b w:val="0"/>
                <w:color w:val="auto"/>
                <w:sz w:val="24"/>
                <w:u w:val="none"/>
              </w:rPr>
              <w:t>合同签订生效并具备实施条件后支付合同价的40%预付款（预付款支付前，中标人须提供同等金额的见索即付预付款保函），车辆全部交付使用且采购人验收合格后一次性付清合同价款。</w:t>
            </w:r>
          </w:p>
        </w:tc>
      </w:tr>
      <w:tr w14:paraId="78AA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64080162">
            <w:pPr>
              <w:pStyle w:val="46"/>
              <w:pBdr>
                <w:bottom w:val="none" w:color="auto" w:sz="0" w:space="0"/>
              </w:pBdr>
              <w:tabs>
                <w:tab w:val="clear" w:pos="4153"/>
                <w:tab w:val="clear" w:pos="8306"/>
              </w:tabs>
              <w:adjustRightInd/>
              <w:spacing w:line="380" w:lineRule="exact"/>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w:t>
            </w:r>
          </w:p>
        </w:tc>
        <w:tc>
          <w:tcPr>
            <w:tcW w:w="1165" w:type="pct"/>
            <w:vAlign w:val="center"/>
          </w:tcPr>
          <w:p w14:paraId="5E989789">
            <w:pPr>
              <w:pStyle w:val="45"/>
              <w:widowControl w:val="0"/>
              <w:spacing w:before="0" w:beforeAutospacing="0" w:after="0" w:afterAutospacing="0" w:line="380" w:lineRule="exact"/>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供货及安装地点</w:t>
            </w:r>
          </w:p>
        </w:tc>
        <w:tc>
          <w:tcPr>
            <w:tcW w:w="3382" w:type="pct"/>
            <w:vAlign w:val="center"/>
          </w:tcPr>
          <w:p w14:paraId="05A002D0">
            <w:pPr>
              <w:pStyle w:val="45"/>
              <w:widowControl w:val="0"/>
              <w:spacing w:before="0" w:beforeAutospacing="0" w:after="0" w:afterAutospacing="0" w:line="380" w:lineRule="exact"/>
              <w:jc w:val="both"/>
              <w:rPr>
                <w:rFonts w:asciiTheme="minorEastAsia" w:hAnsiTheme="minorEastAsia" w:eastAsiaTheme="minorEastAsia"/>
                <w:b w:val="0"/>
                <w:color w:val="auto"/>
                <w:sz w:val="24"/>
                <w:u w:val="none"/>
              </w:rPr>
            </w:pPr>
            <w:r>
              <w:rPr>
                <w:rFonts w:hint="eastAsia" w:asciiTheme="minorEastAsia" w:hAnsiTheme="minorEastAsia" w:eastAsiaTheme="minorEastAsia"/>
                <w:b w:val="0"/>
                <w:color w:val="auto"/>
                <w:sz w:val="24"/>
                <w:u w:val="none"/>
              </w:rPr>
              <w:t>滁州市</w:t>
            </w:r>
            <w:r>
              <w:rPr>
                <w:rFonts w:hint="eastAsia" w:asciiTheme="minorEastAsia" w:hAnsiTheme="minorEastAsia" w:eastAsiaTheme="minorEastAsia"/>
                <w:b w:val="0"/>
                <w:color w:val="auto"/>
                <w:sz w:val="24"/>
                <w:u w:val="none"/>
                <w:lang w:val="en-US" w:eastAsia="zh-CN"/>
              </w:rPr>
              <w:t>内</w:t>
            </w:r>
            <w:r>
              <w:rPr>
                <w:rFonts w:hint="eastAsia" w:asciiTheme="minorEastAsia" w:hAnsiTheme="minorEastAsia" w:eastAsiaTheme="minorEastAsia"/>
                <w:b w:val="0"/>
                <w:color w:val="auto"/>
                <w:sz w:val="24"/>
                <w:u w:val="none"/>
              </w:rPr>
              <w:t>，采购人指定地点</w:t>
            </w:r>
          </w:p>
        </w:tc>
      </w:tr>
      <w:tr w14:paraId="5077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19D6DB65">
            <w:pPr>
              <w:pStyle w:val="46"/>
              <w:pBdr>
                <w:bottom w:val="none" w:color="auto" w:sz="0" w:space="0"/>
              </w:pBdr>
              <w:tabs>
                <w:tab w:val="clear" w:pos="4153"/>
                <w:tab w:val="clear" w:pos="8306"/>
              </w:tabs>
              <w:adjustRightInd/>
              <w:spacing w:line="380" w:lineRule="exact"/>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3</w:t>
            </w:r>
          </w:p>
        </w:tc>
        <w:tc>
          <w:tcPr>
            <w:tcW w:w="1165" w:type="pct"/>
            <w:vAlign w:val="center"/>
          </w:tcPr>
          <w:p w14:paraId="04CCCA86">
            <w:pPr>
              <w:pStyle w:val="45"/>
              <w:widowControl w:val="0"/>
              <w:spacing w:before="0" w:beforeAutospacing="0" w:after="0" w:afterAutospacing="0" w:line="380" w:lineRule="exact"/>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供货及安装期限</w:t>
            </w:r>
          </w:p>
        </w:tc>
        <w:tc>
          <w:tcPr>
            <w:tcW w:w="3382" w:type="pct"/>
            <w:vAlign w:val="center"/>
          </w:tcPr>
          <w:p w14:paraId="707A0BFF">
            <w:pPr>
              <w:pStyle w:val="45"/>
              <w:widowControl w:val="0"/>
              <w:spacing w:before="0" w:beforeAutospacing="0" w:after="0" w:afterAutospacing="0" w:line="380" w:lineRule="exact"/>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自合同签订后</w:t>
            </w:r>
            <w:r>
              <w:rPr>
                <w:rFonts w:hint="eastAsia" w:asciiTheme="minorEastAsia" w:hAnsiTheme="minorEastAsia" w:eastAsiaTheme="minorEastAsia"/>
                <w:b w:val="0"/>
                <w:color w:val="auto"/>
                <w:sz w:val="24"/>
                <w:lang w:val="en-US" w:eastAsia="zh-CN"/>
              </w:rPr>
              <w:t>20个工作日</w:t>
            </w:r>
            <w:r>
              <w:rPr>
                <w:rFonts w:hint="eastAsia" w:asciiTheme="minorEastAsia" w:hAnsiTheme="minorEastAsia" w:eastAsiaTheme="minorEastAsia"/>
                <w:b w:val="0"/>
                <w:color w:val="auto"/>
                <w:sz w:val="24"/>
              </w:rPr>
              <w:t>内完成供货并将货物运送至采购人指定地点。</w:t>
            </w:r>
          </w:p>
        </w:tc>
      </w:tr>
      <w:tr w14:paraId="4250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36B28218">
            <w:pPr>
              <w:pStyle w:val="46"/>
              <w:pBdr>
                <w:bottom w:val="none" w:color="auto" w:sz="0" w:space="0"/>
              </w:pBdr>
              <w:tabs>
                <w:tab w:val="clear" w:pos="4153"/>
                <w:tab w:val="clear" w:pos="8306"/>
              </w:tabs>
              <w:adjustRightInd/>
              <w:spacing w:line="380" w:lineRule="exact"/>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4</w:t>
            </w:r>
          </w:p>
        </w:tc>
        <w:tc>
          <w:tcPr>
            <w:tcW w:w="1165" w:type="pct"/>
            <w:vAlign w:val="center"/>
          </w:tcPr>
          <w:p w14:paraId="5C62D7F8">
            <w:pPr>
              <w:pStyle w:val="45"/>
              <w:widowControl w:val="0"/>
              <w:spacing w:before="0" w:beforeAutospacing="0" w:after="0" w:afterAutospacing="0" w:line="380" w:lineRule="exact"/>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免费质保期</w:t>
            </w:r>
          </w:p>
        </w:tc>
        <w:tc>
          <w:tcPr>
            <w:tcW w:w="3382" w:type="pct"/>
            <w:vAlign w:val="center"/>
          </w:tcPr>
          <w:p w14:paraId="6FBC8A7D">
            <w:pPr>
              <w:pStyle w:val="45"/>
              <w:widowControl w:val="0"/>
              <w:spacing w:before="0" w:beforeAutospacing="0" w:after="0" w:afterAutospacing="0" w:line="380" w:lineRule="exact"/>
              <w:jc w:val="both"/>
              <w:rPr>
                <w:rFonts w:hint="eastAsia" w:asciiTheme="minorEastAsia" w:hAnsiTheme="minorEastAsia" w:eastAsiaTheme="minorEastAsia"/>
                <w:b w:val="0"/>
                <w:color w:val="auto"/>
                <w:sz w:val="24"/>
              </w:rPr>
            </w:pPr>
            <w:r>
              <w:rPr>
                <w:rFonts w:hint="eastAsia" w:asciiTheme="minorEastAsia" w:hAnsiTheme="minorEastAsia" w:eastAsiaTheme="minorEastAsia"/>
                <w:b w:val="0"/>
                <w:color w:val="auto"/>
                <w:sz w:val="24"/>
              </w:rPr>
              <w:t>不低于汽车生产厂家标准的原车质保</w:t>
            </w:r>
            <w:r>
              <w:rPr>
                <w:rFonts w:hint="eastAsia" w:asciiTheme="minorEastAsia" w:hAnsiTheme="minorEastAsia" w:eastAsiaTheme="minorEastAsia"/>
                <w:b w:val="0"/>
                <w:color w:val="auto"/>
                <w:sz w:val="24"/>
                <w:lang w:val="en-US" w:eastAsia="zh-CN"/>
              </w:rPr>
              <w:t>6</w:t>
            </w:r>
            <w:r>
              <w:rPr>
                <w:rFonts w:hint="eastAsia" w:asciiTheme="minorEastAsia" w:hAnsiTheme="minorEastAsia" w:eastAsiaTheme="minorEastAsia"/>
                <w:b w:val="0"/>
                <w:color w:val="auto"/>
                <w:sz w:val="24"/>
                <w:lang w:eastAsia="zh-CN"/>
              </w:rPr>
              <w:t>万公里或者</w:t>
            </w:r>
            <w:r>
              <w:rPr>
                <w:rFonts w:hint="eastAsia" w:asciiTheme="minorEastAsia" w:hAnsiTheme="minorEastAsia" w:eastAsiaTheme="minorEastAsia"/>
                <w:b w:val="0"/>
                <w:color w:val="auto"/>
                <w:sz w:val="24"/>
                <w:lang w:val="en-US" w:eastAsia="zh-CN"/>
              </w:rPr>
              <w:t>3</w:t>
            </w:r>
            <w:r>
              <w:rPr>
                <w:rFonts w:hint="eastAsia" w:asciiTheme="minorEastAsia" w:hAnsiTheme="minorEastAsia" w:eastAsiaTheme="minorEastAsia"/>
                <w:b w:val="0"/>
                <w:color w:val="auto"/>
                <w:sz w:val="24"/>
                <w:lang w:eastAsia="zh-CN"/>
              </w:rPr>
              <w:t>年（以先到期为准)。</w:t>
            </w:r>
            <w:r>
              <w:rPr>
                <w:rFonts w:hint="eastAsia" w:asciiTheme="minorEastAsia" w:hAnsiTheme="minorEastAsia" w:eastAsiaTheme="minorEastAsia"/>
                <w:b w:val="0"/>
                <w:color w:val="auto"/>
                <w:sz w:val="24"/>
              </w:rPr>
              <w:t>质保期内成交人须提供免费质保服务和软件免费升级服务，质保期满后，应提供优先的有偿售后服务供应原厂零配件等。</w:t>
            </w:r>
          </w:p>
        </w:tc>
      </w:tr>
    </w:tbl>
    <w:p w14:paraId="176A8898">
      <w:pPr>
        <w:spacing w:line="380" w:lineRule="exact"/>
        <w:ind w:firstLine="437"/>
        <w:outlineLvl w:val="1"/>
        <w:rPr>
          <w:rFonts w:asciiTheme="minorEastAsia" w:hAnsiTheme="minorEastAsia" w:eastAsiaTheme="minorEastAsia"/>
          <w:b/>
          <w:bCs/>
          <w:color w:val="auto"/>
          <w:sz w:val="24"/>
          <w:szCs w:val="18"/>
        </w:rPr>
      </w:pPr>
      <w:bookmarkStart w:id="45" w:name="_Toc30209"/>
      <w:bookmarkStart w:id="46" w:name="_Toc16847"/>
      <w:r>
        <w:rPr>
          <w:rFonts w:hint="eastAsia" w:asciiTheme="minorEastAsia" w:hAnsiTheme="minorEastAsia" w:eastAsiaTheme="minorEastAsia"/>
          <w:b/>
          <w:bCs/>
          <w:color w:val="auto"/>
          <w:sz w:val="24"/>
          <w:szCs w:val="18"/>
        </w:rPr>
        <w:t>二、货物需求</w:t>
      </w:r>
      <w:bookmarkEnd w:id="45"/>
      <w:bookmarkEnd w:id="46"/>
    </w:p>
    <w:tbl>
      <w:tblPr>
        <w:tblStyle w:val="26"/>
        <w:tblW w:w="5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56"/>
        <w:gridCol w:w="4264"/>
        <w:gridCol w:w="840"/>
        <w:gridCol w:w="721"/>
        <w:gridCol w:w="885"/>
        <w:gridCol w:w="842"/>
      </w:tblGrid>
      <w:tr w14:paraId="5752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54DDAB8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Cs/>
                <w:color w:val="auto"/>
                <w:sz w:val="24"/>
                <w:szCs w:val="18"/>
              </w:rPr>
            </w:pPr>
            <w:bookmarkStart w:id="47" w:name="_Toc14176"/>
            <w:bookmarkStart w:id="48" w:name="_Toc16122"/>
            <w:r>
              <w:rPr>
                <w:rFonts w:hint="eastAsia" w:asciiTheme="minorEastAsia" w:hAnsiTheme="minorEastAsia" w:eastAsiaTheme="minorEastAsia"/>
                <w:bCs/>
                <w:color w:val="auto"/>
                <w:sz w:val="24"/>
                <w:szCs w:val="18"/>
              </w:rPr>
              <w:t>序号</w:t>
            </w:r>
          </w:p>
        </w:tc>
        <w:tc>
          <w:tcPr>
            <w:tcW w:w="614" w:type="pct"/>
            <w:vAlign w:val="center"/>
          </w:tcPr>
          <w:p w14:paraId="02C1FE2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货物名称</w:t>
            </w:r>
          </w:p>
        </w:tc>
        <w:tc>
          <w:tcPr>
            <w:tcW w:w="2264" w:type="pct"/>
            <w:vAlign w:val="center"/>
          </w:tcPr>
          <w:p w14:paraId="2FCC859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
                <w:bCs/>
                <w:color w:val="auto"/>
                <w:sz w:val="24"/>
                <w:szCs w:val="18"/>
              </w:rPr>
            </w:pPr>
            <w:r>
              <w:rPr>
                <w:rFonts w:hint="eastAsia" w:ascii="宋体" w:hAnsi="宋体" w:eastAsia="宋体"/>
                <w:b/>
                <w:bCs/>
                <w:color w:val="auto"/>
                <w:sz w:val="24"/>
                <w:szCs w:val="18"/>
              </w:rPr>
              <w:t>技术参数及要求</w:t>
            </w:r>
          </w:p>
        </w:tc>
        <w:tc>
          <w:tcPr>
            <w:tcW w:w="446" w:type="pct"/>
            <w:vAlign w:val="center"/>
          </w:tcPr>
          <w:p w14:paraId="6382630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
                <w:bCs/>
                <w:color w:val="auto"/>
                <w:sz w:val="24"/>
                <w:szCs w:val="18"/>
              </w:rPr>
            </w:pPr>
            <w:r>
              <w:rPr>
                <w:rFonts w:hint="eastAsia" w:ascii="宋体" w:hAnsi="宋体" w:eastAsia="宋体"/>
                <w:b/>
                <w:bCs/>
                <w:color w:val="auto"/>
                <w:sz w:val="24"/>
                <w:szCs w:val="18"/>
              </w:rPr>
              <w:t>数量（单位）</w:t>
            </w:r>
          </w:p>
        </w:tc>
        <w:tc>
          <w:tcPr>
            <w:tcW w:w="383" w:type="pct"/>
            <w:vAlign w:val="center"/>
          </w:tcPr>
          <w:p w14:paraId="20C7EAF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
                <w:bCs/>
                <w:color w:val="auto"/>
                <w:sz w:val="24"/>
                <w:szCs w:val="18"/>
              </w:rPr>
            </w:pPr>
            <w:r>
              <w:rPr>
                <w:rFonts w:hint="eastAsia" w:ascii="宋体" w:hAnsi="宋体" w:eastAsia="宋体"/>
                <w:b/>
                <w:bCs/>
                <w:color w:val="auto"/>
                <w:sz w:val="24"/>
                <w:szCs w:val="18"/>
              </w:rPr>
              <w:t>所属行业</w:t>
            </w:r>
          </w:p>
        </w:tc>
        <w:tc>
          <w:tcPr>
            <w:tcW w:w="470" w:type="pct"/>
            <w:vAlign w:val="center"/>
          </w:tcPr>
          <w:p w14:paraId="0598F8D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eastAsia="宋体"/>
                <w:b/>
                <w:bCs/>
                <w:color w:val="auto"/>
                <w:sz w:val="24"/>
                <w:szCs w:val="18"/>
              </w:rPr>
            </w:pPr>
            <w:r>
              <w:rPr>
                <w:rFonts w:hint="eastAsia" w:ascii="宋体" w:hAnsi="宋体" w:eastAsia="宋体"/>
                <w:b/>
                <w:bCs/>
                <w:color w:val="auto"/>
                <w:sz w:val="24"/>
                <w:szCs w:val="18"/>
              </w:rPr>
              <w:t>是否为核心产品</w:t>
            </w:r>
          </w:p>
        </w:tc>
        <w:tc>
          <w:tcPr>
            <w:tcW w:w="447" w:type="pct"/>
            <w:vAlign w:val="center"/>
          </w:tcPr>
          <w:p w14:paraId="47991E2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
                <w:bCs/>
                <w:color w:val="auto"/>
                <w:sz w:val="24"/>
                <w:szCs w:val="18"/>
              </w:rPr>
            </w:pPr>
            <w:r>
              <w:rPr>
                <w:rFonts w:hint="eastAsia" w:ascii="宋体" w:hAnsi="宋体" w:eastAsia="宋体"/>
                <w:b/>
                <w:bCs/>
                <w:color w:val="auto"/>
                <w:sz w:val="24"/>
                <w:szCs w:val="18"/>
              </w:rPr>
              <w:t>备注</w:t>
            </w:r>
          </w:p>
        </w:tc>
      </w:tr>
      <w:tr w14:paraId="3C51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374" w:type="pct"/>
            <w:vAlign w:val="center"/>
          </w:tcPr>
          <w:p w14:paraId="338FC9B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color w:val="auto"/>
                <w:sz w:val="24"/>
                <w:szCs w:val="18"/>
              </w:rPr>
            </w:pPr>
            <w:r>
              <w:rPr>
                <w:rFonts w:hint="eastAsia" w:asciiTheme="minorEastAsia" w:hAnsiTheme="minorEastAsia" w:eastAsiaTheme="minorEastAsia"/>
                <w:color w:val="auto"/>
                <w:sz w:val="24"/>
                <w:szCs w:val="18"/>
              </w:rPr>
              <w:t>1</w:t>
            </w:r>
          </w:p>
        </w:tc>
        <w:tc>
          <w:tcPr>
            <w:tcW w:w="614" w:type="pct"/>
            <w:vAlign w:val="center"/>
          </w:tcPr>
          <w:p w14:paraId="59D08EE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采购车型</w:t>
            </w:r>
          </w:p>
        </w:tc>
        <w:tc>
          <w:tcPr>
            <w:tcW w:w="2264" w:type="pct"/>
          </w:tcPr>
          <w:p w14:paraId="784A413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一、车型参数</w:t>
            </w:r>
          </w:p>
          <w:p w14:paraId="3C2415E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rPr>
              <w:t>1.</w:t>
            </w:r>
            <w:r>
              <w:rPr>
                <w:rFonts w:hint="eastAsia" w:asciiTheme="minorEastAsia" w:hAnsiTheme="minorEastAsia" w:eastAsiaTheme="minorEastAsia"/>
                <w:bCs/>
                <w:color w:val="auto"/>
                <w:sz w:val="24"/>
                <w:szCs w:val="18"/>
                <w:highlight w:val="none"/>
              </w:rPr>
              <w:t>长*宽*高(mm)：≥</w:t>
            </w:r>
            <w:r>
              <w:rPr>
                <w:rFonts w:hint="eastAsia" w:ascii="宋体" w:hAnsi="宋体" w:eastAsia="宋体"/>
                <w:bCs/>
                <w:color w:val="auto"/>
                <w:sz w:val="24"/>
                <w:szCs w:val="18"/>
                <w:highlight w:val="none"/>
              </w:rPr>
              <w:t>53</w:t>
            </w:r>
            <w:r>
              <w:rPr>
                <w:rFonts w:hint="eastAsia" w:ascii="宋体" w:hAnsi="宋体" w:eastAsia="宋体"/>
                <w:bCs/>
                <w:color w:val="auto"/>
                <w:sz w:val="24"/>
                <w:szCs w:val="18"/>
                <w:highlight w:val="none"/>
                <w:lang w:val="en-US" w:eastAsia="zh-CN"/>
              </w:rPr>
              <w:t>00</w:t>
            </w:r>
            <w:r>
              <w:rPr>
                <w:rFonts w:hint="eastAsia" w:ascii="宋体" w:hAnsi="宋体" w:eastAsia="宋体"/>
                <w:bCs/>
                <w:color w:val="auto"/>
                <w:sz w:val="24"/>
                <w:szCs w:val="18"/>
                <w:highlight w:val="none"/>
              </w:rPr>
              <w:t>×19</w:t>
            </w:r>
            <w:r>
              <w:rPr>
                <w:rFonts w:hint="eastAsia" w:ascii="宋体" w:hAnsi="宋体" w:eastAsia="宋体"/>
                <w:bCs/>
                <w:color w:val="auto"/>
                <w:sz w:val="24"/>
                <w:szCs w:val="18"/>
                <w:highlight w:val="none"/>
                <w:lang w:val="en-US" w:eastAsia="zh-CN"/>
              </w:rPr>
              <w:t>00</w:t>
            </w:r>
            <w:r>
              <w:rPr>
                <w:rFonts w:hint="eastAsia" w:ascii="宋体" w:hAnsi="宋体" w:eastAsia="宋体"/>
                <w:bCs/>
                <w:color w:val="auto"/>
                <w:sz w:val="24"/>
                <w:szCs w:val="18"/>
                <w:highlight w:val="none"/>
              </w:rPr>
              <w:t>×23</w:t>
            </w:r>
            <w:r>
              <w:rPr>
                <w:rFonts w:hint="eastAsia" w:ascii="宋体" w:hAnsi="宋体" w:eastAsia="宋体"/>
                <w:bCs/>
                <w:color w:val="auto"/>
                <w:sz w:val="24"/>
                <w:szCs w:val="18"/>
                <w:highlight w:val="none"/>
                <w:lang w:val="en-US" w:eastAsia="zh-CN"/>
              </w:rPr>
              <w:t>00</w:t>
            </w:r>
          </w:p>
          <w:p w14:paraId="79AB211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eastAsia="@仿宋_GB2312" w:asciiTheme="minorEastAsia" w:hAnsi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rPr>
              <w:t>2.轴距（mm）：≥</w:t>
            </w:r>
            <w:r>
              <w:rPr>
                <w:rFonts w:hint="eastAsia" w:asciiTheme="minorEastAsia" w:hAnsiTheme="minorEastAsia" w:eastAsiaTheme="minorEastAsia"/>
                <w:bCs/>
                <w:color w:val="auto"/>
                <w:sz w:val="24"/>
                <w:szCs w:val="18"/>
                <w:highlight w:val="none"/>
                <w:lang w:val="en-US" w:eastAsia="zh-CN"/>
              </w:rPr>
              <w:t>3300</w:t>
            </w:r>
          </w:p>
          <w:p w14:paraId="1B588F8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3</w:t>
            </w:r>
            <w:r>
              <w:rPr>
                <w:rFonts w:hint="eastAsia" w:asciiTheme="minorEastAsia" w:hAnsiTheme="minorEastAsia" w:eastAsiaTheme="minorEastAsia"/>
                <w:bCs/>
                <w:color w:val="auto"/>
                <w:sz w:val="24"/>
                <w:szCs w:val="18"/>
                <w:highlight w:val="none"/>
              </w:rPr>
              <w:t>.发动机排量：≥2.0T</w:t>
            </w:r>
          </w:p>
          <w:p w14:paraId="37DF1D0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4</w:t>
            </w:r>
            <w:r>
              <w:rPr>
                <w:rFonts w:hint="eastAsia" w:asciiTheme="minorEastAsia" w:hAnsiTheme="minorEastAsia" w:eastAsiaTheme="minorEastAsia"/>
                <w:bCs/>
                <w:color w:val="auto"/>
                <w:sz w:val="24"/>
                <w:szCs w:val="18"/>
                <w:highlight w:val="none"/>
              </w:rPr>
              <w:t>.燃油类别：汽油</w:t>
            </w:r>
          </w:p>
          <w:p w14:paraId="6930801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lang w:val="en-US" w:eastAsia="zh-CN"/>
              </w:rPr>
              <w:t>5</w:t>
            </w:r>
            <w:r>
              <w:rPr>
                <w:rFonts w:hint="eastAsia" w:asciiTheme="minorEastAsia" w:hAnsiTheme="minorEastAsia" w:eastAsiaTheme="minorEastAsia"/>
                <w:bCs/>
                <w:color w:val="auto"/>
                <w:sz w:val="24"/>
                <w:szCs w:val="18"/>
                <w:highlight w:val="none"/>
              </w:rPr>
              <w:t>.环保标准：国Ⅵ</w:t>
            </w:r>
          </w:p>
          <w:p w14:paraId="1C9895D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lang w:val="en-US" w:eastAsia="zh-CN"/>
              </w:rPr>
              <w:t>6</w:t>
            </w:r>
            <w:r>
              <w:rPr>
                <w:rFonts w:hint="eastAsia" w:asciiTheme="minorEastAsia" w:hAnsiTheme="minorEastAsia" w:eastAsiaTheme="minorEastAsia"/>
                <w:bCs/>
                <w:color w:val="auto"/>
                <w:sz w:val="24"/>
                <w:szCs w:val="18"/>
                <w:highlight w:val="none"/>
              </w:rPr>
              <w:t>.驱动方式：前置前驱</w:t>
            </w:r>
          </w:p>
          <w:p w14:paraId="32E85F0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lang w:val="en-US" w:eastAsia="zh-CN"/>
              </w:rPr>
              <w:t>7</w:t>
            </w:r>
            <w:r>
              <w:rPr>
                <w:rFonts w:hint="eastAsia" w:asciiTheme="minorEastAsia" w:hAnsiTheme="minorEastAsia" w:eastAsiaTheme="minorEastAsia"/>
                <w:bCs/>
                <w:color w:val="auto"/>
                <w:sz w:val="24"/>
                <w:szCs w:val="18"/>
                <w:highlight w:val="none"/>
              </w:rPr>
              <w:t>.标定最高车速（kw/h）：≥1</w:t>
            </w:r>
            <w:r>
              <w:rPr>
                <w:rFonts w:hint="eastAsia" w:asciiTheme="minorEastAsia" w:hAnsiTheme="minorEastAsia" w:eastAsiaTheme="minorEastAsia"/>
                <w:bCs/>
                <w:color w:val="auto"/>
                <w:sz w:val="24"/>
                <w:szCs w:val="18"/>
                <w:highlight w:val="none"/>
                <w:lang w:val="en-US" w:eastAsia="zh-CN"/>
              </w:rPr>
              <w:t>6</w:t>
            </w:r>
            <w:r>
              <w:rPr>
                <w:rFonts w:hint="eastAsia" w:asciiTheme="minorEastAsia" w:hAnsiTheme="minorEastAsia" w:eastAsiaTheme="minorEastAsia"/>
                <w:bCs/>
                <w:color w:val="auto"/>
                <w:sz w:val="24"/>
                <w:szCs w:val="18"/>
                <w:highlight w:val="none"/>
              </w:rPr>
              <w:t>0</w:t>
            </w:r>
          </w:p>
          <w:p w14:paraId="75D96BA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8</w:t>
            </w:r>
            <w:r>
              <w:rPr>
                <w:rFonts w:hint="eastAsia" w:asciiTheme="minorEastAsia" w:hAnsiTheme="minorEastAsia" w:eastAsiaTheme="minorEastAsia"/>
                <w:bCs/>
                <w:color w:val="auto"/>
                <w:sz w:val="24"/>
                <w:szCs w:val="18"/>
                <w:highlight w:val="none"/>
              </w:rPr>
              <w:t>.油箱容量（L）</w:t>
            </w:r>
            <w:r>
              <w:rPr>
                <w:rFonts w:hint="eastAsia" w:asciiTheme="minorEastAsia" w:hAnsiTheme="minorEastAsia" w:eastAsiaTheme="minorEastAsia"/>
                <w:bCs/>
                <w:color w:val="auto"/>
                <w:sz w:val="24"/>
                <w:szCs w:val="18"/>
                <w:highlight w:val="none"/>
                <w:lang w:eastAsia="zh-CN"/>
              </w:rPr>
              <w:t>：</w:t>
            </w:r>
            <w:r>
              <w:rPr>
                <w:rFonts w:hint="eastAsia" w:asciiTheme="minorEastAsia" w:hAnsiTheme="minorEastAsia" w:eastAsiaTheme="minorEastAsia"/>
                <w:bCs/>
                <w:color w:val="auto"/>
                <w:sz w:val="24"/>
                <w:szCs w:val="18"/>
                <w:highlight w:val="none"/>
              </w:rPr>
              <w:t>≥80</w:t>
            </w:r>
          </w:p>
          <w:p w14:paraId="1394D46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lang w:val="en-US" w:eastAsia="zh-CN"/>
              </w:rPr>
              <w:t>9</w:t>
            </w:r>
            <w:r>
              <w:rPr>
                <w:rFonts w:hint="eastAsia" w:asciiTheme="minorEastAsia" w:hAnsiTheme="minorEastAsia" w:eastAsiaTheme="minorEastAsia"/>
                <w:bCs/>
                <w:color w:val="auto"/>
                <w:sz w:val="24"/>
                <w:szCs w:val="18"/>
                <w:highlight w:val="none"/>
              </w:rPr>
              <w:t>.额定载客（人）</w:t>
            </w:r>
            <w:r>
              <w:rPr>
                <w:rFonts w:hint="eastAsia" w:asciiTheme="minorEastAsia" w:hAnsiTheme="minorEastAsia" w:eastAsiaTheme="minorEastAsia"/>
                <w:bCs/>
                <w:color w:val="auto"/>
                <w:sz w:val="24"/>
                <w:szCs w:val="18"/>
                <w:highlight w:val="none"/>
                <w:lang w:eastAsia="zh-CN"/>
              </w:rPr>
              <w:t>：</w:t>
            </w:r>
            <w:r>
              <w:rPr>
                <w:rFonts w:hint="eastAsia" w:asciiTheme="minorEastAsia" w:hAnsiTheme="minorEastAsia" w:eastAsiaTheme="minorEastAsia"/>
                <w:bCs/>
                <w:color w:val="auto"/>
                <w:sz w:val="24"/>
                <w:szCs w:val="18"/>
                <w:highlight w:val="none"/>
              </w:rPr>
              <w:t>≥6</w:t>
            </w:r>
          </w:p>
          <w:p w14:paraId="5914321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rPr>
              <w:t>1</w:t>
            </w:r>
            <w:r>
              <w:rPr>
                <w:rFonts w:hint="eastAsia" w:asciiTheme="minorEastAsia" w:hAnsiTheme="minorEastAsia" w:eastAsiaTheme="minorEastAsia"/>
                <w:bCs/>
                <w:color w:val="auto"/>
                <w:sz w:val="24"/>
                <w:szCs w:val="18"/>
                <w:highlight w:val="none"/>
                <w:lang w:val="en-US" w:eastAsia="zh-CN"/>
              </w:rPr>
              <w:t>0</w:t>
            </w:r>
            <w:r>
              <w:rPr>
                <w:rFonts w:hint="eastAsia" w:asciiTheme="minorEastAsia" w:hAnsiTheme="minorEastAsia" w:eastAsiaTheme="minorEastAsia"/>
                <w:bCs/>
                <w:color w:val="auto"/>
                <w:sz w:val="24"/>
                <w:szCs w:val="18"/>
                <w:highlight w:val="none"/>
              </w:rPr>
              <w:t>.变速器：9速自动挡</w:t>
            </w:r>
          </w:p>
          <w:p w14:paraId="69BB8F3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注：</w:t>
            </w:r>
            <w:r>
              <w:rPr>
                <w:rFonts w:hint="eastAsia" w:asciiTheme="minorEastAsia" w:hAnsiTheme="minorEastAsia" w:eastAsiaTheme="minorEastAsia"/>
                <w:bCs/>
                <w:color w:val="auto"/>
                <w:sz w:val="24"/>
                <w:szCs w:val="18"/>
                <w:highlight w:val="none"/>
              </w:rPr>
              <w:t>响应文件中须提供所供货物品牌的产品</w:t>
            </w:r>
            <w:r>
              <w:rPr>
                <w:rFonts w:hint="eastAsia" w:asciiTheme="minorEastAsia" w:hAnsiTheme="minorEastAsia" w:eastAsiaTheme="minorEastAsia"/>
                <w:bCs/>
                <w:color w:val="auto"/>
                <w:sz w:val="24"/>
                <w:szCs w:val="18"/>
                <w:highlight w:val="none"/>
                <w:lang w:val="en-US" w:eastAsia="zh-CN"/>
              </w:rPr>
              <w:t>满足上述</w:t>
            </w:r>
            <w:r>
              <w:rPr>
                <w:rFonts w:hint="eastAsia" w:asciiTheme="minorEastAsia" w:hAnsiTheme="minorEastAsia" w:eastAsiaTheme="minorEastAsia"/>
                <w:bCs/>
                <w:color w:val="auto"/>
                <w:sz w:val="24"/>
                <w:szCs w:val="18"/>
                <w:highlight w:val="none"/>
              </w:rPr>
              <w:t>参数配置截图或其他证明材料。</w:t>
            </w:r>
          </w:p>
          <w:p w14:paraId="38A90894">
            <w:pPr>
              <w:pStyle w:val="41"/>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cs="Times New Roman" w:asciiTheme="minorEastAsia" w:hAnsiTheme="minorEastAsia" w:eastAsiaTheme="minorEastAsia"/>
                <w:bCs/>
                <w:color w:val="auto"/>
                <w:szCs w:val="18"/>
                <w:highlight w:val="none"/>
              </w:rPr>
            </w:pPr>
            <w:r>
              <w:rPr>
                <w:rFonts w:hint="eastAsia" w:asciiTheme="minorEastAsia" w:hAnsiTheme="minorEastAsia" w:eastAsiaTheme="minorEastAsia"/>
                <w:bCs/>
                <w:color w:val="auto"/>
                <w:sz w:val="24"/>
                <w:szCs w:val="18"/>
                <w:highlight w:val="none"/>
              </w:rPr>
              <w:t>二、其</w:t>
            </w:r>
            <w:r>
              <w:rPr>
                <w:rFonts w:hint="eastAsia" w:cs="Times New Roman" w:asciiTheme="minorEastAsia" w:hAnsiTheme="minorEastAsia" w:eastAsiaTheme="minorEastAsia"/>
                <w:bCs/>
                <w:color w:val="auto"/>
                <w:szCs w:val="18"/>
                <w:highlight w:val="none"/>
              </w:rPr>
              <w:t>他配置</w:t>
            </w:r>
          </w:p>
          <w:p w14:paraId="606535B7">
            <w:pPr>
              <w:pStyle w:val="41"/>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cs="Times New Roman" w:asciiTheme="minorEastAsia" w:hAnsiTheme="minorEastAsia" w:eastAsiaTheme="minorEastAsia"/>
                <w:bCs/>
                <w:color w:val="auto"/>
                <w:szCs w:val="18"/>
                <w:highlight w:val="none"/>
              </w:rPr>
            </w:pPr>
            <w:r>
              <w:rPr>
                <w:rFonts w:hint="eastAsia" w:cs="Times New Roman" w:asciiTheme="minorEastAsia" w:hAnsiTheme="minorEastAsia" w:eastAsiaTheme="minorEastAsia"/>
                <w:bCs/>
                <w:color w:val="auto"/>
                <w:szCs w:val="18"/>
                <w:highlight w:val="none"/>
              </w:rPr>
              <w:t>1.驾驶辅助：倒车雷达及倒车影像</w:t>
            </w:r>
          </w:p>
          <w:p w14:paraId="4411E7EF">
            <w:pPr>
              <w:pStyle w:val="41"/>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cs="Times New Roman" w:asciiTheme="minorEastAsia" w:hAnsiTheme="minorEastAsia" w:eastAsiaTheme="minorEastAsia"/>
                <w:bCs/>
                <w:color w:val="auto"/>
                <w:szCs w:val="18"/>
                <w:highlight w:val="none"/>
              </w:rPr>
            </w:pPr>
            <w:r>
              <w:rPr>
                <w:rFonts w:hint="eastAsia" w:asciiTheme="minorEastAsia" w:hAnsiTheme="minorEastAsia" w:eastAsiaTheme="minorEastAsia"/>
                <w:bCs/>
                <w:color w:val="auto"/>
                <w:szCs w:val="18"/>
                <w:highlight w:val="none"/>
                <w:lang w:val="en-US" w:eastAsia="zh-CN"/>
              </w:rPr>
              <w:t>2</w:t>
            </w:r>
            <w:r>
              <w:rPr>
                <w:rFonts w:hint="eastAsia" w:asciiTheme="minorEastAsia" w:hAnsiTheme="minorEastAsia" w:eastAsiaTheme="minorEastAsia"/>
                <w:bCs/>
                <w:color w:val="auto"/>
                <w:szCs w:val="18"/>
                <w:highlight w:val="none"/>
              </w:rPr>
              <w:t>.</w:t>
            </w:r>
            <w:r>
              <w:rPr>
                <w:rFonts w:hint="eastAsia" w:cs="Times New Roman" w:asciiTheme="minorEastAsia" w:hAnsiTheme="minorEastAsia" w:eastAsiaTheme="minorEastAsia"/>
                <w:bCs/>
                <w:color w:val="auto"/>
                <w:szCs w:val="18"/>
                <w:highlight w:val="none"/>
              </w:rPr>
              <w:t>安全装备：正副驾驶双安全气囊</w:t>
            </w:r>
          </w:p>
          <w:p w14:paraId="64DFFFB2">
            <w:pPr>
              <w:pStyle w:val="41"/>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cs="Times New Roman" w:asciiTheme="minorEastAsia" w:hAnsiTheme="minorEastAsia" w:eastAsiaTheme="minorEastAsia"/>
                <w:bCs/>
                <w:color w:val="auto"/>
                <w:szCs w:val="18"/>
                <w:highlight w:val="none"/>
              </w:rPr>
            </w:pPr>
            <w:r>
              <w:rPr>
                <w:rFonts w:hint="eastAsia" w:cs="Times New Roman" w:asciiTheme="minorEastAsia" w:hAnsiTheme="minorEastAsia" w:eastAsiaTheme="minorEastAsia"/>
                <w:bCs/>
                <w:color w:val="auto"/>
                <w:szCs w:val="18"/>
                <w:highlight w:val="none"/>
                <w:lang w:val="en-US" w:eastAsia="zh-CN"/>
              </w:rPr>
              <w:t>3</w:t>
            </w:r>
            <w:r>
              <w:rPr>
                <w:rFonts w:hint="eastAsia" w:cs="Times New Roman" w:asciiTheme="minorEastAsia" w:hAnsiTheme="minorEastAsia" w:eastAsiaTheme="minorEastAsia"/>
                <w:bCs/>
                <w:color w:val="auto"/>
                <w:szCs w:val="18"/>
                <w:highlight w:val="none"/>
              </w:rPr>
              <w:t>.侧拉门及对侧平贴推拉玻璃窗</w:t>
            </w:r>
          </w:p>
          <w:p w14:paraId="35264B0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highlight w:val="none"/>
                <w:lang w:val="en-US" w:eastAsia="zh-CN"/>
              </w:rPr>
            </w:pPr>
            <w:r>
              <w:rPr>
                <w:rFonts w:hint="eastAsia" w:cs="Times New Roman" w:asciiTheme="minorEastAsia" w:hAnsiTheme="minorEastAsia" w:eastAsiaTheme="minorEastAsia"/>
                <w:bCs/>
                <w:color w:val="auto"/>
                <w:szCs w:val="18"/>
                <w:highlight w:val="none"/>
                <w:lang w:val="en-US" w:eastAsia="zh-CN"/>
              </w:rPr>
              <w:t>4.</w:t>
            </w:r>
            <w:r>
              <w:rPr>
                <w:rFonts w:hint="eastAsia" w:asciiTheme="minorEastAsia" w:hAnsiTheme="minorEastAsia" w:eastAsiaTheme="minorEastAsia"/>
                <w:bCs/>
                <w:color w:val="auto"/>
                <w:sz w:val="24"/>
                <w:szCs w:val="18"/>
                <w:highlight w:val="none"/>
              </w:rPr>
              <w:t>颜色：</w:t>
            </w:r>
            <w:r>
              <w:rPr>
                <w:rFonts w:hint="eastAsia" w:asciiTheme="minorEastAsia" w:hAnsiTheme="minorEastAsia" w:eastAsiaTheme="minorEastAsia"/>
                <w:bCs/>
                <w:color w:val="auto"/>
                <w:sz w:val="24"/>
                <w:szCs w:val="18"/>
                <w:highlight w:val="none"/>
                <w:lang w:eastAsia="zh-CN"/>
              </w:rPr>
              <w:t>白</w:t>
            </w:r>
            <w:r>
              <w:rPr>
                <w:rFonts w:hint="eastAsia" w:asciiTheme="minorEastAsia" w:hAnsiTheme="minorEastAsia" w:eastAsiaTheme="minorEastAsia"/>
                <w:bCs/>
                <w:color w:val="auto"/>
                <w:sz w:val="24"/>
                <w:szCs w:val="18"/>
                <w:highlight w:val="none"/>
                <w:lang w:val="en-US" w:eastAsia="zh-CN"/>
              </w:rPr>
              <w:t>色</w:t>
            </w:r>
          </w:p>
          <w:p w14:paraId="704D91E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lang w:val="en-US" w:eastAsia="zh-CN"/>
              </w:rPr>
              <w:t>5.</w:t>
            </w:r>
            <w:r>
              <w:rPr>
                <w:rFonts w:hint="eastAsia" w:asciiTheme="minorEastAsia" w:hAnsiTheme="minorEastAsia" w:eastAsiaTheme="minorEastAsia"/>
                <w:bCs/>
                <w:color w:val="auto"/>
                <w:sz w:val="24"/>
                <w:szCs w:val="18"/>
                <w:highlight w:val="none"/>
                <w:lang w:eastAsia="zh-CN"/>
              </w:rPr>
              <w:t>轮圈材质：</w:t>
            </w:r>
            <w:r>
              <w:rPr>
                <w:rFonts w:hint="eastAsia" w:asciiTheme="minorEastAsia" w:hAnsiTheme="minorEastAsia" w:eastAsiaTheme="minorEastAsia"/>
                <w:bCs/>
                <w:color w:val="auto"/>
                <w:sz w:val="24"/>
                <w:szCs w:val="18"/>
                <w:highlight w:val="none"/>
              </w:rPr>
              <w:t>铝合金</w:t>
            </w:r>
          </w:p>
          <w:p w14:paraId="1D7F34E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eastAsiaTheme="minorEastAsia"/>
                <w:highlight w:val="none"/>
                <w:lang w:val="en-US" w:eastAsia="zh-CN"/>
              </w:rPr>
            </w:pPr>
            <w:r>
              <w:rPr>
                <w:rFonts w:hint="eastAsia" w:asciiTheme="minorEastAsia" w:hAnsiTheme="minorEastAsia" w:eastAsiaTheme="minorEastAsia"/>
                <w:bCs/>
                <w:color w:val="auto"/>
                <w:sz w:val="24"/>
                <w:szCs w:val="18"/>
                <w:highlight w:val="none"/>
                <w:lang w:val="en-US" w:eastAsia="zh-CN"/>
              </w:rPr>
              <w:t>注：</w:t>
            </w:r>
            <w:r>
              <w:rPr>
                <w:rFonts w:hint="eastAsia" w:asciiTheme="minorEastAsia" w:hAnsiTheme="minorEastAsia" w:eastAsiaTheme="minorEastAsia"/>
                <w:bCs/>
                <w:color w:val="auto"/>
                <w:sz w:val="24"/>
                <w:szCs w:val="18"/>
                <w:highlight w:val="none"/>
              </w:rPr>
              <w:t>响应文件中</w:t>
            </w:r>
            <w:r>
              <w:rPr>
                <w:rFonts w:hint="eastAsia" w:asciiTheme="minorEastAsia" w:hAnsiTheme="minorEastAsia" w:eastAsiaTheme="minorEastAsia"/>
                <w:bCs/>
                <w:color w:val="auto"/>
                <w:sz w:val="24"/>
                <w:szCs w:val="18"/>
                <w:highlight w:val="none"/>
                <w:lang w:val="en-US" w:eastAsia="zh-CN"/>
              </w:rPr>
              <w:t>响应上述参数即可，无需提供</w:t>
            </w:r>
            <w:r>
              <w:rPr>
                <w:rFonts w:hint="eastAsia" w:asciiTheme="minorEastAsia" w:hAnsiTheme="minorEastAsia" w:eastAsiaTheme="minorEastAsia"/>
                <w:bCs/>
                <w:color w:val="auto"/>
                <w:sz w:val="24"/>
                <w:szCs w:val="18"/>
                <w:highlight w:val="none"/>
              </w:rPr>
              <w:t>参数配置截图或其他证明材料</w:t>
            </w:r>
            <w:r>
              <w:rPr>
                <w:rFonts w:hint="eastAsia" w:asciiTheme="minorEastAsia" w:hAnsiTheme="minorEastAsia" w:eastAsiaTheme="minorEastAsia"/>
                <w:bCs/>
                <w:color w:val="auto"/>
                <w:sz w:val="24"/>
                <w:szCs w:val="18"/>
                <w:highlight w:val="none"/>
                <w:lang w:eastAsia="zh-CN"/>
              </w:rPr>
              <w:t>，</w:t>
            </w:r>
            <w:r>
              <w:rPr>
                <w:rFonts w:hint="eastAsia" w:ascii="宋体" w:hAnsi="宋体" w:eastAsia="宋体" w:cs="宋体"/>
                <w:bCs/>
                <w:color w:val="auto"/>
                <w:sz w:val="24"/>
                <w:szCs w:val="20"/>
                <w:highlight w:val="none"/>
                <w:lang w:val="en-US" w:eastAsia="zh-CN"/>
              </w:rPr>
              <w:t>但在合同签订后将作为履约验收的依据。</w:t>
            </w:r>
          </w:p>
          <w:p w14:paraId="3B47620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highlight w:val="none"/>
              </w:rPr>
              <w:t>三、交货</w:t>
            </w:r>
            <w:r>
              <w:rPr>
                <w:rFonts w:hint="eastAsia" w:asciiTheme="minorEastAsia" w:hAnsiTheme="minorEastAsia" w:eastAsiaTheme="minorEastAsia"/>
                <w:bCs/>
                <w:color w:val="auto"/>
                <w:sz w:val="24"/>
                <w:szCs w:val="18"/>
              </w:rPr>
              <w:t>方式</w:t>
            </w:r>
          </w:p>
          <w:p w14:paraId="575E098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送货至采购人指定地点，成交人承担途中费用。</w:t>
            </w:r>
          </w:p>
        </w:tc>
        <w:tc>
          <w:tcPr>
            <w:tcW w:w="446" w:type="pct"/>
            <w:vAlign w:val="center"/>
          </w:tcPr>
          <w:p w14:paraId="11E017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bCs/>
                <w:color w:val="auto"/>
                <w:sz w:val="24"/>
                <w:szCs w:val="18"/>
                <w:lang w:eastAsia="zh-CN"/>
              </w:rPr>
            </w:pPr>
            <w:r>
              <w:rPr>
                <w:rFonts w:hint="eastAsia" w:asciiTheme="minorEastAsia" w:hAnsiTheme="minorEastAsia" w:eastAsiaTheme="minorEastAsia"/>
                <w:bCs/>
                <w:color w:val="auto"/>
                <w:sz w:val="24"/>
                <w:szCs w:val="18"/>
              </w:rPr>
              <w:t>1</w:t>
            </w:r>
            <w:r>
              <w:rPr>
                <w:rFonts w:hint="eastAsia" w:asciiTheme="minorEastAsia" w:hAnsiTheme="minorEastAsia" w:eastAsiaTheme="minorEastAsia"/>
                <w:bCs/>
                <w:color w:val="auto"/>
                <w:sz w:val="24"/>
                <w:szCs w:val="18"/>
                <w:lang w:val="en-US" w:eastAsia="zh-CN"/>
              </w:rPr>
              <w:t>台</w:t>
            </w:r>
          </w:p>
        </w:tc>
        <w:tc>
          <w:tcPr>
            <w:tcW w:w="383" w:type="pct"/>
            <w:vAlign w:val="center"/>
          </w:tcPr>
          <w:p w14:paraId="3A864D5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工业</w:t>
            </w:r>
          </w:p>
        </w:tc>
        <w:tc>
          <w:tcPr>
            <w:tcW w:w="470" w:type="pct"/>
            <w:vAlign w:val="center"/>
          </w:tcPr>
          <w:p w14:paraId="08A483C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是</w:t>
            </w:r>
          </w:p>
        </w:tc>
        <w:tc>
          <w:tcPr>
            <w:tcW w:w="447" w:type="pct"/>
            <w:vAlign w:val="center"/>
          </w:tcPr>
          <w:p w14:paraId="5D6B976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w:t>
            </w:r>
          </w:p>
        </w:tc>
      </w:tr>
    </w:tbl>
    <w:p w14:paraId="25B747AA">
      <w:pPr>
        <w:spacing w:line="380" w:lineRule="exact"/>
        <w:ind w:firstLine="482" w:firstLineChars="200"/>
        <w:outlineLvl w:val="1"/>
        <w:rPr>
          <w:rFonts w:asciiTheme="minorEastAsia" w:hAnsiTheme="minorEastAsia" w:eastAsiaTheme="minorEastAsia"/>
          <w:b/>
          <w:bCs/>
          <w:color w:val="auto"/>
          <w:sz w:val="24"/>
          <w:szCs w:val="18"/>
        </w:rPr>
      </w:pPr>
      <w:r>
        <w:rPr>
          <w:rFonts w:hint="eastAsia" w:asciiTheme="minorEastAsia" w:hAnsiTheme="minorEastAsia" w:eastAsiaTheme="minorEastAsia"/>
          <w:b/>
          <w:bCs/>
          <w:color w:val="auto"/>
          <w:sz w:val="24"/>
          <w:szCs w:val="18"/>
          <w:lang w:val="en-US" w:eastAsia="zh-CN"/>
        </w:rPr>
        <w:t>三</w:t>
      </w:r>
      <w:r>
        <w:rPr>
          <w:rFonts w:hint="eastAsia" w:asciiTheme="minorEastAsia" w:hAnsiTheme="minorEastAsia" w:eastAsiaTheme="minorEastAsia"/>
          <w:b/>
          <w:bCs/>
          <w:color w:val="auto"/>
          <w:sz w:val="24"/>
          <w:szCs w:val="18"/>
        </w:rPr>
        <w:t>、报价要求</w:t>
      </w:r>
      <w:bookmarkEnd w:id="47"/>
      <w:bookmarkEnd w:id="48"/>
    </w:p>
    <w:p w14:paraId="15F4B2D2">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1.供应商根据采购需求要求进行报价，本项目为固定单价项目，供应商可自行踏勘现场充分考虑报价，所报单价包括</w:t>
      </w:r>
      <w:r>
        <w:rPr>
          <w:rFonts w:hint="eastAsia" w:ascii="宋体" w:hAnsi="宋体" w:eastAsia="宋体" w:cs="宋体"/>
          <w:color w:val="auto"/>
          <w:sz w:val="24"/>
          <w:szCs w:val="24"/>
        </w:rPr>
        <w:t>货物(车辆) 出厂价、货物(车辆)运输费用、货物设备费、人工费、材料费(含主材及辅材) 、装卸费、运输费、安装费、调试费、管理费、利润、风险费用及国家对成交人征收的各种税费等所有一切费用</w:t>
      </w:r>
      <w:r>
        <w:rPr>
          <w:rFonts w:hint="eastAsia" w:asciiTheme="minorEastAsia" w:hAnsiTheme="minorEastAsia" w:eastAsiaTheme="minorEastAsia"/>
          <w:color w:val="auto"/>
          <w:sz w:val="24"/>
        </w:rPr>
        <w:t>，采购人不再为此项目支付任何费用，价格今后将不作任何调增。</w:t>
      </w:r>
    </w:p>
    <w:p w14:paraId="0D9BAE8E">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2.供应商所报价格包含安全完成本项目所需全部费用，实施过程中如发生安全事故等情形，由成交供应商承担全部责任。</w:t>
      </w:r>
    </w:p>
    <w:p w14:paraId="50F4F777">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3.项目实施过程中，成交供应商应对已有成品进行保护，因成交供应商实施过程或未保护的原因造成的损坏等由成交供应商赔偿或修复。</w:t>
      </w:r>
    </w:p>
    <w:p w14:paraId="15FE65C2">
      <w:pPr>
        <w:numPr>
          <w:ilvl w:val="0"/>
          <w:numId w:val="1"/>
        </w:numPr>
        <w:spacing w:line="380" w:lineRule="exact"/>
        <w:ind w:firstLine="482" w:firstLineChars="200"/>
        <w:outlineLvl w:val="1"/>
        <w:rPr>
          <w:rFonts w:asciiTheme="minorEastAsia" w:hAnsiTheme="minorEastAsia" w:eastAsiaTheme="minorEastAsia"/>
          <w:b/>
          <w:bCs/>
          <w:color w:val="auto"/>
          <w:sz w:val="24"/>
          <w:szCs w:val="18"/>
        </w:rPr>
      </w:pPr>
      <w:bookmarkStart w:id="49" w:name="_Toc17094"/>
      <w:bookmarkStart w:id="50" w:name="_Toc10777"/>
      <w:r>
        <w:rPr>
          <w:rFonts w:hint="eastAsia" w:asciiTheme="minorEastAsia" w:hAnsiTheme="minorEastAsia" w:eastAsiaTheme="minorEastAsia"/>
          <w:b/>
          <w:bCs/>
          <w:color w:val="auto"/>
          <w:sz w:val="24"/>
          <w:szCs w:val="18"/>
        </w:rPr>
        <w:t>其他要求</w:t>
      </w:r>
      <w:bookmarkEnd w:id="49"/>
      <w:bookmarkEnd w:id="50"/>
    </w:p>
    <w:p w14:paraId="6DCF53FD">
      <w:pPr>
        <w:pStyle w:val="9"/>
        <w:spacing w:after="0" w:line="500" w:lineRule="exact"/>
        <w:ind w:firstLine="480" w:firstLineChars="200"/>
        <w:jc w:val="left"/>
        <w:rPr>
          <w:rFonts w:hint="eastAsia"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eastAsia="zh-CN"/>
        </w:rPr>
        <w:t>（一）本次采购车辆后续将进行改装，改装后的车辆须符合国家工信部公告及其他相关规定，为保证能按照工信部公告办理正常上牌手续，供应商必须保证所投车辆能够按采购人要求上牌，同时为采购人办理车辆“上牌”提供相应服务（办理“上牌”的相关费用均由采购人承担）。</w:t>
      </w:r>
    </w:p>
    <w:p w14:paraId="613171C3">
      <w:pPr>
        <w:pStyle w:val="9"/>
        <w:spacing w:after="0" w:line="500" w:lineRule="exact"/>
        <w:ind w:firstLine="480" w:firstLineChars="200"/>
        <w:jc w:val="left"/>
        <w:rPr>
          <w:rFonts w:hint="eastAsia"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二</w:t>
      </w:r>
      <w:r>
        <w:rPr>
          <w:rFonts w:hint="eastAsia" w:cs="@仿宋_GB2312" w:asciiTheme="minorEastAsia" w:hAnsiTheme="minorEastAsia" w:eastAsiaTheme="minorEastAsia"/>
          <w:color w:val="auto"/>
          <w:sz w:val="24"/>
          <w:szCs w:val="20"/>
          <w:lang w:val="en-US"/>
        </w:rPr>
        <w:t>）货物的生产、安装、维修、检验、验收等按照以下原则执行：有国家标准的执行国家标准；无国家标准的执行行业标准；无行业标准的执行地方标准；无地方标准的执行企业标准。</w:t>
      </w:r>
    </w:p>
    <w:p w14:paraId="3A5126E9">
      <w:pPr>
        <w:pStyle w:val="9"/>
        <w:spacing w:after="0" w:line="500" w:lineRule="exact"/>
        <w:ind w:firstLine="480" w:firstLineChars="200"/>
        <w:jc w:val="left"/>
        <w:rPr>
          <w:rFonts w:hint="eastAsia"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三</w:t>
      </w:r>
      <w:r>
        <w:rPr>
          <w:rFonts w:hint="eastAsia" w:cs="@仿宋_GB2312" w:asciiTheme="minorEastAsia" w:hAnsiTheme="minorEastAsia" w:eastAsiaTheme="minorEastAsia"/>
          <w:color w:val="auto"/>
          <w:sz w:val="24"/>
          <w:szCs w:val="20"/>
          <w:lang w:val="en-US"/>
        </w:rPr>
        <w:t>）如果在技术参数或配置中标明了品牌或产地，则仅供参考，并非指定，但投标人提供的货物必须满足主要技术参数及配置要求，投标人可以选用替代的方案，但这种替代整体上要优于或相当于询价通知书的相关要求。</w:t>
      </w:r>
    </w:p>
    <w:p w14:paraId="02112266">
      <w:pPr>
        <w:pStyle w:val="9"/>
        <w:spacing w:after="0" w:line="500" w:lineRule="exact"/>
        <w:ind w:firstLine="480" w:firstLineChars="200"/>
        <w:jc w:val="left"/>
        <w:rPr>
          <w:rFonts w:hint="default" w:cs="@仿宋_GB2312" w:asciiTheme="minorEastAsia" w:hAnsiTheme="minorEastAsia" w:eastAsiaTheme="minorEastAsia"/>
          <w:color w:val="auto"/>
          <w:sz w:val="24"/>
          <w:szCs w:val="20"/>
          <w:lang w:val="en-US" w:eastAsia="zh-CN"/>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四</w:t>
      </w:r>
      <w:r>
        <w:rPr>
          <w:rFonts w:hint="eastAsia" w:cs="@仿宋_GB2312" w:asciiTheme="minorEastAsia" w:hAnsiTheme="minorEastAsia" w:eastAsiaTheme="minorEastAsia"/>
          <w:color w:val="auto"/>
          <w:sz w:val="24"/>
          <w:szCs w:val="20"/>
          <w:lang w:val="en-US"/>
        </w:rPr>
        <w:t>）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w:t>
      </w:r>
      <w:r>
        <w:rPr>
          <w:rFonts w:hint="eastAsia" w:cs="@仿宋_GB2312" w:asciiTheme="minorEastAsia" w:hAnsiTheme="minorEastAsia" w:eastAsiaTheme="minorEastAsia"/>
          <w:color w:val="auto"/>
          <w:sz w:val="24"/>
          <w:szCs w:val="20"/>
          <w:lang w:val="en-US" w:eastAsia="zh-CN"/>
        </w:rPr>
        <w:t>或</w:t>
      </w:r>
      <w:r>
        <w:rPr>
          <w:rFonts w:hint="eastAsia" w:cs="@仿宋_GB2312" w:asciiTheme="minorEastAsia" w:hAnsiTheme="minorEastAsia" w:eastAsiaTheme="minorEastAsia"/>
          <w:color w:val="auto"/>
          <w:sz w:val="24"/>
          <w:szCs w:val="20"/>
          <w:lang w:val="en-US"/>
        </w:rPr>
        <w:t>生产厂家公开发布的印刷资料等技术资料予以支持。没有技术资料支持的技术参数及配置不能视为响应。(厂家出具的合格证书供货时提供。)</w:t>
      </w:r>
    </w:p>
    <w:p w14:paraId="570D2F0A">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五</w:t>
      </w:r>
      <w:r>
        <w:rPr>
          <w:rFonts w:hint="eastAsia" w:cs="@仿宋_GB2312" w:asciiTheme="minorEastAsia" w:hAnsiTheme="minorEastAsia" w:eastAsiaTheme="minorEastAsia"/>
          <w:color w:val="auto"/>
          <w:sz w:val="24"/>
          <w:szCs w:val="20"/>
          <w:lang w:val="en-US"/>
        </w:rPr>
        <w:t>）技术支持</w:t>
      </w:r>
    </w:p>
    <w:p w14:paraId="654572F6">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1.成交供应商应向采购人提供全方位、及时而有效的技术支持和服务。</w:t>
      </w:r>
    </w:p>
    <w:p w14:paraId="1CA2FF1C">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2.成交供应商负责供货、安装、调试。</w:t>
      </w:r>
    </w:p>
    <w:p w14:paraId="60595DD0">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3.成交供应商负责将货物的全部有关技术文件（外文应提供中文翻译资料，下同）、图纸、资料、测试、验收报告等汇集成册交付采购人，涉及进口的产品或部件配件软件等须提供中国海关进口货物报关单、完税证明及商检证明等材料。</w:t>
      </w:r>
    </w:p>
    <w:p w14:paraId="7E7CC646">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六</w:t>
      </w:r>
      <w:r>
        <w:rPr>
          <w:rFonts w:hint="eastAsia" w:cs="@仿宋_GB2312" w:asciiTheme="minorEastAsia" w:hAnsiTheme="minorEastAsia" w:eastAsiaTheme="minorEastAsia"/>
          <w:color w:val="auto"/>
          <w:sz w:val="24"/>
          <w:szCs w:val="20"/>
          <w:lang w:val="en-US"/>
        </w:rPr>
        <w:t>）质保及售后服务：</w:t>
      </w:r>
    </w:p>
    <w:p w14:paraId="5D868D1C">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1.成交供应商不低于汽车生产厂家标准的原车质保</w:t>
      </w:r>
      <w:r>
        <w:rPr>
          <w:rFonts w:hint="eastAsia" w:cs="@仿宋_GB2312" w:asciiTheme="minorEastAsia" w:hAnsiTheme="minorEastAsia" w:eastAsiaTheme="minorEastAsia"/>
          <w:color w:val="auto"/>
          <w:sz w:val="24"/>
          <w:szCs w:val="20"/>
          <w:lang w:val="en-US" w:eastAsia="zh-CN"/>
        </w:rPr>
        <w:t>6万公里或者3年（以先到期为准)</w:t>
      </w:r>
      <w:r>
        <w:rPr>
          <w:rFonts w:hint="eastAsia" w:cs="@仿宋_GB2312" w:asciiTheme="minorEastAsia" w:hAnsiTheme="minorEastAsia" w:eastAsiaTheme="minorEastAsia"/>
          <w:color w:val="auto"/>
          <w:sz w:val="24"/>
          <w:szCs w:val="20"/>
          <w:lang w:val="en-US"/>
        </w:rPr>
        <w:t>。质保期内成交人须提供免费质保服务和软件免费升级服务，质保期满后，应提供优先的有偿售后服务供应原厂零配件等。</w:t>
      </w:r>
    </w:p>
    <w:p w14:paraId="6AAA0EE4">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2.成交供应商须设有维修服务电话，负责解答用户在货物使用中遇到的问题，及时提出解决问题的建议和操作方法。</w:t>
      </w:r>
    </w:p>
    <w:p w14:paraId="6DC20F08">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3.售后服务响应时间：成交供应商必须为采购人提供上门服务，成交供应商须自接到报修后12小时内组织实施维修。若不能及时响应并开展维修，可由采购人直接派员进行处理，若确属成交供应商原因造成，则所需费用自合同款项余额中扣除。如果成交供应商在收到报修通知后24小时内没有弥补缺陷，采购人可采取必要的补救措施，但费用和风险由成交供应商承担。其中产生的拆除、运输、包装、安装、配件等相关的所有费用由成交供应商自行承担。</w:t>
      </w:r>
    </w:p>
    <w:p w14:paraId="02C31F9A">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七</w:t>
      </w:r>
      <w:r>
        <w:rPr>
          <w:rFonts w:hint="eastAsia" w:cs="@仿宋_GB2312" w:asciiTheme="minorEastAsia" w:hAnsiTheme="minorEastAsia" w:eastAsiaTheme="minorEastAsia"/>
          <w:color w:val="auto"/>
          <w:sz w:val="24"/>
          <w:szCs w:val="20"/>
          <w:lang w:val="en-US"/>
        </w:rPr>
        <w:t>）培训：成交供应商负责为采购人操作人员提供操作及维护培训，直至其能熟练独立操作及日常维护与保养，简单故障诊断与排除。</w:t>
      </w:r>
    </w:p>
    <w:p w14:paraId="1774CD3F">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八</w:t>
      </w:r>
      <w:r>
        <w:rPr>
          <w:rFonts w:hint="eastAsia" w:cs="@仿宋_GB2312" w:asciiTheme="minorEastAsia" w:hAnsiTheme="minorEastAsia" w:eastAsiaTheme="minorEastAsia"/>
          <w:color w:val="auto"/>
          <w:sz w:val="24"/>
          <w:szCs w:val="20"/>
          <w:lang w:val="en-US"/>
        </w:rPr>
        <w:t>）验收：</w:t>
      </w:r>
    </w:p>
    <w:p w14:paraId="0458DA24">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1.采购人和相关部门按照国家规定标准验收，没有国家标准的按行业标准验收，无行业标准的按地方或企业标准验收，成交供应商予以配合。涉及安全、消防、环保等其他需要由质检或行业主管部门验收的项目，采购人须约请相关部门和专家参加项目验收。</w:t>
      </w:r>
    </w:p>
    <w:p w14:paraId="1D616CEE">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2.货物在验收时，成交供应商应提供发票、制造厂家出具的产品合格证书、装箱清单等,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成交供应商提供的必要文件。</w:t>
      </w:r>
    </w:p>
    <w:p w14:paraId="4515E820">
      <w:pPr>
        <w:spacing w:line="360" w:lineRule="auto"/>
        <w:ind w:firstLine="480" w:firstLineChars="200"/>
        <w:rPr>
          <w:rFonts w:asciiTheme="minorEastAsia" w:hAnsiTheme="minorEastAsia" w:eastAsiaTheme="minorEastAsia"/>
          <w:color w:val="auto"/>
          <w:sz w:val="24"/>
        </w:rPr>
      </w:pPr>
    </w:p>
    <w:p w14:paraId="54896B22">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7471BDBF">
      <w:pPr>
        <w:spacing w:line="360" w:lineRule="auto"/>
        <w:jc w:val="center"/>
        <w:outlineLvl w:val="0"/>
        <w:rPr>
          <w:rFonts w:asciiTheme="minorEastAsia" w:hAnsiTheme="minorEastAsia" w:eastAsiaTheme="minorEastAsia"/>
          <w:b/>
          <w:color w:val="auto"/>
          <w:sz w:val="28"/>
        </w:rPr>
      </w:pPr>
      <w:bookmarkStart w:id="51" w:name="_Toc15765"/>
      <w:r>
        <w:rPr>
          <w:rFonts w:hint="eastAsia" w:asciiTheme="minorEastAsia" w:hAnsiTheme="minorEastAsia" w:eastAsiaTheme="minorEastAsia"/>
          <w:b/>
          <w:color w:val="auto"/>
          <w:sz w:val="28"/>
        </w:rPr>
        <w:t>第四章  评审方法和标准</w:t>
      </w:r>
      <w:bookmarkEnd w:id="51"/>
    </w:p>
    <w:p w14:paraId="115BA2E1">
      <w:pPr>
        <w:spacing w:line="360" w:lineRule="auto"/>
        <w:ind w:firstLine="437"/>
        <w:outlineLvl w:val="1"/>
        <w:rPr>
          <w:rFonts w:asciiTheme="minorEastAsia" w:hAnsiTheme="minorEastAsia" w:eastAsiaTheme="minorEastAsia"/>
          <w:b/>
          <w:color w:val="auto"/>
          <w:sz w:val="24"/>
        </w:rPr>
      </w:pPr>
      <w:bookmarkStart w:id="52" w:name="_Toc1221"/>
      <w:bookmarkStart w:id="53" w:name="_Toc11117"/>
      <w:r>
        <w:rPr>
          <w:rFonts w:hint="eastAsia" w:asciiTheme="minorEastAsia" w:hAnsiTheme="minorEastAsia" w:eastAsiaTheme="minorEastAsia"/>
          <w:b/>
          <w:color w:val="auto"/>
          <w:sz w:val="24"/>
        </w:rPr>
        <w:t>一、总则</w:t>
      </w:r>
      <w:bookmarkEnd w:id="52"/>
      <w:bookmarkEnd w:id="53"/>
    </w:p>
    <w:p w14:paraId="3D04CF5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本项目将按照询价通知书第二章 供应商须知的相关要求</w:t>
      </w:r>
      <w:r>
        <w:rPr>
          <w:rFonts w:asciiTheme="minorEastAsia" w:hAnsiTheme="minorEastAsia" w:eastAsiaTheme="minorEastAsia"/>
          <w:color w:val="auto"/>
          <w:sz w:val="24"/>
        </w:rPr>
        <w:t>及本章的规定评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w:t>
      </w:r>
    </w:p>
    <w:p w14:paraId="7F8783D6">
      <w:pPr>
        <w:spacing w:line="360" w:lineRule="auto"/>
        <w:ind w:firstLine="437"/>
        <w:outlineLvl w:val="1"/>
        <w:rPr>
          <w:rFonts w:asciiTheme="minorEastAsia" w:hAnsiTheme="minorEastAsia" w:eastAsiaTheme="minorEastAsia"/>
          <w:b/>
          <w:color w:val="auto"/>
          <w:sz w:val="24"/>
        </w:rPr>
      </w:pPr>
      <w:bookmarkStart w:id="54" w:name="_Toc21906"/>
      <w:bookmarkStart w:id="55" w:name="_Toc20555"/>
      <w:r>
        <w:rPr>
          <w:rFonts w:hint="eastAsia" w:asciiTheme="minorEastAsia" w:hAnsiTheme="minorEastAsia" w:eastAsiaTheme="minorEastAsia"/>
          <w:b/>
          <w:color w:val="auto"/>
          <w:sz w:val="24"/>
        </w:rPr>
        <w:t>二、评审方法</w:t>
      </w:r>
      <w:bookmarkEnd w:id="54"/>
      <w:bookmarkEnd w:id="55"/>
    </w:p>
    <w:p w14:paraId="46526201">
      <w:pPr>
        <w:spacing w:line="360" w:lineRule="auto"/>
        <w:ind w:firstLine="435"/>
        <w:rPr>
          <w:rFonts w:asciiTheme="minorEastAsia" w:hAnsiTheme="minorEastAsia" w:eastAsiaTheme="minorEastAsia"/>
          <w:color w:val="auto"/>
          <w:sz w:val="24"/>
        </w:rPr>
      </w:pPr>
      <w:bookmarkStart w:id="56" w:name="_Hlk23204339"/>
      <w:r>
        <w:rPr>
          <w:rFonts w:hint="eastAsia" w:asciiTheme="minorEastAsia" w:hAnsiTheme="minorEastAsia" w:eastAsiaTheme="minorEastAsia"/>
          <w:color w:val="auto"/>
          <w:sz w:val="24"/>
        </w:rPr>
        <w:t>询价小组对通过供应商的响应文件进行评审，以确定其是否满足询价通知书的实质性要求。评审表如下：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720"/>
        <w:gridCol w:w="4302"/>
        <w:gridCol w:w="1841"/>
      </w:tblGrid>
      <w:tr w14:paraId="19A7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8E10A5E">
            <w:pPr>
              <w:adjustRightInd w:val="0"/>
              <w:snapToGrid w:val="0"/>
              <w:spacing w:line="360" w:lineRule="auto"/>
              <w:ind w:right="-10"/>
              <w:jc w:val="center"/>
              <w:rPr>
                <w:rFonts w:asciiTheme="minorEastAsia" w:hAnsiTheme="minorEastAsia" w:eastAsiaTheme="minorEastAsia"/>
                <w:color w:val="auto"/>
                <w:sz w:val="24"/>
              </w:rPr>
            </w:pPr>
            <w:bookmarkStart w:id="57" w:name="_Hlk60605773"/>
            <w:r>
              <w:rPr>
                <w:rFonts w:hint="eastAsia" w:asciiTheme="minorEastAsia" w:hAnsiTheme="minorEastAsia" w:eastAsiaTheme="minorEastAsia"/>
                <w:b/>
                <w:color w:val="auto"/>
                <w:sz w:val="24"/>
                <w:szCs w:val="22"/>
              </w:rPr>
              <w:t>评审表</w:t>
            </w:r>
          </w:p>
        </w:tc>
      </w:tr>
      <w:tr w14:paraId="3EFA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26EB8E2B">
            <w:pPr>
              <w:adjustRightInd w:val="0"/>
              <w:snapToGrid w:val="0"/>
              <w:spacing w:line="360" w:lineRule="auto"/>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1009" w:type="pct"/>
            <w:tcBorders>
              <w:bottom w:val="single" w:color="auto" w:sz="4" w:space="0"/>
            </w:tcBorders>
            <w:vAlign w:val="center"/>
          </w:tcPr>
          <w:p w14:paraId="64F352CA">
            <w:pPr>
              <w:pStyle w:val="46"/>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审查指标</w:t>
            </w:r>
          </w:p>
        </w:tc>
        <w:tc>
          <w:tcPr>
            <w:tcW w:w="2524" w:type="pct"/>
            <w:tcBorders>
              <w:bottom w:val="single" w:color="auto" w:sz="4" w:space="0"/>
            </w:tcBorders>
            <w:vAlign w:val="center"/>
          </w:tcPr>
          <w:p w14:paraId="57962351">
            <w:pPr>
              <w:adjustRightInd w:val="0"/>
              <w:snapToGrid w:val="0"/>
              <w:spacing w:line="360" w:lineRule="auto"/>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审查标准</w:t>
            </w:r>
          </w:p>
        </w:tc>
        <w:tc>
          <w:tcPr>
            <w:tcW w:w="1078" w:type="pct"/>
            <w:tcBorders>
              <w:bottom w:val="single" w:color="auto" w:sz="4" w:space="0"/>
            </w:tcBorders>
            <w:vAlign w:val="center"/>
          </w:tcPr>
          <w:p w14:paraId="2F6ECB0C">
            <w:pPr>
              <w:adjustRightInd w:val="0"/>
              <w:snapToGrid w:val="0"/>
              <w:spacing w:line="360" w:lineRule="auto"/>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格式要求</w:t>
            </w:r>
          </w:p>
        </w:tc>
      </w:tr>
      <w:tr w14:paraId="60AE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87" w:type="pct"/>
            <w:tcBorders>
              <w:bottom w:val="single" w:color="auto" w:sz="4" w:space="0"/>
            </w:tcBorders>
            <w:vAlign w:val="center"/>
          </w:tcPr>
          <w:p w14:paraId="37538FC7">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1</w:t>
            </w:r>
          </w:p>
        </w:tc>
        <w:tc>
          <w:tcPr>
            <w:tcW w:w="1009" w:type="pct"/>
            <w:tcBorders>
              <w:bottom w:val="single" w:color="auto" w:sz="4" w:space="0"/>
            </w:tcBorders>
            <w:vAlign w:val="center"/>
          </w:tcPr>
          <w:p w14:paraId="0A59D3F0">
            <w:pPr>
              <w:spacing w:after="50" w:line="360" w:lineRule="auto"/>
              <w:ind w:right="-10"/>
              <w:jc w:val="center"/>
              <w:rPr>
                <w:rFonts w:asciiTheme="minorEastAsia" w:hAnsiTheme="minorEastAsia" w:eastAsiaTheme="minorEastAsia"/>
                <w:color w:val="auto"/>
                <w:sz w:val="24"/>
                <w:szCs w:val="28"/>
              </w:rPr>
            </w:pPr>
            <w:r>
              <w:rPr>
                <w:rFonts w:ascii="宋体" w:hAnsi="宋体" w:eastAsia="宋体" w:cs="宋体"/>
                <w:color w:val="auto"/>
                <w:spacing w:val="9"/>
                <w:sz w:val="24"/>
                <w:szCs w:val="24"/>
              </w:rPr>
              <w:t>营业执照等证明</w:t>
            </w:r>
            <w:r>
              <w:rPr>
                <w:rFonts w:ascii="宋体" w:hAnsi="宋体" w:eastAsia="宋体" w:cs="宋体"/>
                <w:color w:val="auto"/>
                <w:spacing w:val="-3"/>
                <w:sz w:val="24"/>
                <w:szCs w:val="24"/>
              </w:rPr>
              <w:t>文件</w:t>
            </w:r>
          </w:p>
        </w:tc>
        <w:tc>
          <w:tcPr>
            <w:tcW w:w="2524" w:type="pct"/>
            <w:tcBorders>
              <w:bottom w:val="single" w:color="auto" w:sz="4" w:space="0"/>
            </w:tcBorders>
            <w:vAlign w:val="center"/>
          </w:tcPr>
          <w:p w14:paraId="7395EF70">
            <w:pPr>
              <w:spacing w:after="50" w:line="360" w:lineRule="auto"/>
              <w:ind w:right="-10"/>
              <w:jc w:val="left"/>
              <w:rPr>
                <w:rFonts w:ascii="宋体" w:hAnsi="宋体" w:eastAsia="宋体" w:cs="宋体"/>
                <w:color w:val="auto"/>
                <w:sz w:val="24"/>
                <w:szCs w:val="24"/>
              </w:rPr>
            </w:pPr>
            <w:r>
              <w:rPr>
                <w:rFonts w:hint="eastAsia" w:ascii="宋体" w:hAnsi="宋体" w:eastAsia="宋体" w:cs="宋体"/>
                <w:color w:val="auto"/>
                <w:sz w:val="24"/>
                <w:szCs w:val="24"/>
              </w:rPr>
              <w:t>（1）供应商</w:t>
            </w:r>
            <w:r>
              <w:rPr>
                <w:rFonts w:ascii="宋体" w:hAnsi="宋体" w:eastAsia="宋体" w:cs="宋体"/>
                <w:color w:val="auto"/>
                <w:sz w:val="24"/>
                <w:szCs w:val="24"/>
              </w:rPr>
              <w:t>为企业（包括合伙企业）的，应</w:t>
            </w:r>
            <w:r>
              <w:rPr>
                <w:rFonts w:hint="eastAsia" w:ascii="宋体" w:hAnsi="宋体" w:eastAsia="宋体" w:cs="宋体"/>
                <w:color w:val="auto"/>
                <w:sz w:val="24"/>
                <w:szCs w:val="24"/>
              </w:rPr>
              <w:t>提</w:t>
            </w:r>
            <w:r>
              <w:rPr>
                <w:rFonts w:ascii="宋体" w:hAnsi="宋体" w:eastAsia="宋体" w:cs="宋体"/>
                <w:color w:val="auto"/>
                <w:sz w:val="24"/>
                <w:szCs w:val="24"/>
              </w:rPr>
              <w:t>供有效的营业执照；</w:t>
            </w:r>
          </w:p>
          <w:p w14:paraId="0553B226">
            <w:pPr>
              <w:spacing w:after="50" w:line="360" w:lineRule="auto"/>
              <w:ind w:right="-10"/>
              <w:jc w:val="left"/>
              <w:rPr>
                <w:rFonts w:ascii="宋体" w:hAnsi="宋体" w:eastAsia="宋体" w:cs="宋体"/>
                <w:color w:val="auto"/>
                <w:sz w:val="24"/>
                <w:szCs w:val="24"/>
              </w:rPr>
            </w:pPr>
            <w:r>
              <w:rPr>
                <w:rFonts w:hint="eastAsia" w:ascii="宋体" w:hAnsi="宋体" w:eastAsia="宋体" w:cs="宋体"/>
                <w:color w:val="auto"/>
                <w:sz w:val="24"/>
                <w:szCs w:val="24"/>
              </w:rPr>
              <w:t>（2）供应商</w:t>
            </w:r>
            <w:r>
              <w:rPr>
                <w:rFonts w:ascii="宋体" w:hAnsi="宋体" w:eastAsia="宋体" w:cs="宋体"/>
                <w:color w:val="auto"/>
                <w:sz w:val="24"/>
                <w:szCs w:val="24"/>
              </w:rPr>
              <w:t>为事业单位的，应</w:t>
            </w:r>
            <w:r>
              <w:rPr>
                <w:rFonts w:hint="eastAsia" w:ascii="宋体" w:hAnsi="宋体" w:eastAsia="宋体" w:cs="宋体"/>
                <w:color w:val="auto"/>
                <w:sz w:val="24"/>
                <w:szCs w:val="24"/>
              </w:rPr>
              <w:t>提</w:t>
            </w:r>
            <w:r>
              <w:rPr>
                <w:rFonts w:ascii="宋体" w:hAnsi="宋体" w:eastAsia="宋体" w:cs="宋体"/>
                <w:color w:val="auto"/>
                <w:sz w:val="24"/>
                <w:szCs w:val="24"/>
              </w:rPr>
              <w:t>供有效的事业单位法人证书；</w:t>
            </w:r>
          </w:p>
          <w:p w14:paraId="26F8FB5A">
            <w:pPr>
              <w:spacing w:after="50" w:line="360" w:lineRule="auto"/>
              <w:ind w:right="-10"/>
              <w:jc w:val="left"/>
              <w:rPr>
                <w:rFonts w:ascii="宋体" w:hAnsi="宋体" w:eastAsia="宋体" w:cs="宋体"/>
                <w:color w:val="auto"/>
                <w:sz w:val="24"/>
                <w:szCs w:val="24"/>
              </w:rPr>
            </w:pPr>
            <w:r>
              <w:rPr>
                <w:rFonts w:hint="eastAsia" w:ascii="宋体" w:hAnsi="宋体" w:eastAsia="宋体" w:cs="宋体"/>
                <w:color w:val="auto"/>
                <w:sz w:val="24"/>
                <w:szCs w:val="24"/>
              </w:rPr>
              <w:t>（3）供应商</w:t>
            </w:r>
            <w:r>
              <w:rPr>
                <w:rFonts w:ascii="宋体" w:hAnsi="宋体" w:eastAsia="宋体" w:cs="宋体"/>
                <w:color w:val="auto"/>
                <w:sz w:val="24"/>
                <w:szCs w:val="24"/>
              </w:rPr>
              <w:t>是非企业机构的，应</w:t>
            </w:r>
            <w:r>
              <w:rPr>
                <w:rFonts w:hint="eastAsia" w:ascii="宋体" w:hAnsi="宋体" w:eastAsia="宋体" w:cs="宋体"/>
                <w:color w:val="auto"/>
                <w:sz w:val="24"/>
                <w:szCs w:val="24"/>
              </w:rPr>
              <w:t>提</w:t>
            </w:r>
            <w:r>
              <w:rPr>
                <w:rFonts w:ascii="宋体" w:hAnsi="宋体" w:eastAsia="宋体" w:cs="宋体"/>
                <w:color w:val="auto"/>
                <w:sz w:val="24"/>
                <w:szCs w:val="24"/>
              </w:rPr>
              <w:t>供有效的执业许可证</w:t>
            </w:r>
            <w:r>
              <w:rPr>
                <w:rFonts w:hint="eastAsia" w:ascii="宋体" w:hAnsi="宋体" w:eastAsia="宋体" w:cs="宋体"/>
                <w:color w:val="auto"/>
                <w:sz w:val="24"/>
                <w:szCs w:val="24"/>
              </w:rPr>
              <w:t>或</w:t>
            </w:r>
            <w:r>
              <w:rPr>
                <w:rFonts w:ascii="宋体" w:hAnsi="宋体" w:eastAsia="宋体" w:cs="宋体"/>
                <w:color w:val="auto"/>
                <w:sz w:val="24"/>
                <w:szCs w:val="24"/>
              </w:rPr>
              <w:t>登记证书等证明文件；</w:t>
            </w:r>
          </w:p>
          <w:p w14:paraId="27D218B2">
            <w:pPr>
              <w:spacing w:after="50" w:line="360" w:lineRule="auto"/>
              <w:ind w:right="-10"/>
              <w:jc w:val="left"/>
              <w:rPr>
                <w:rFonts w:ascii="宋体" w:hAnsi="宋体" w:eastAsia="宋体" w:cs="宋体"/>
                <w:color w:val="auto"/>
                <w:sz w:val="24"/>
                <w:szCs w:val="24"/>
              </w:rPr>
            </w:pPr>
            <w:r>
              <w:rPr>
                <w:rFonts w:hint="eastAsia" w:ascii="宋体" w:hAnsi="宋体" w:eastAsia="宋体" w:cs="宋体"/>
                <w:color w:val="auto"/>
                <w:sz w:val="24"/>
                <w:szCs w:val="24"/>
              </w:rPr>
              <w:t>（4）供应商</w:t>
            </w:r>
            <w:r>
              <w:rPr>
                <w:rFonts w:ascii="宋体" w:hAnsi="宋体" w:eastAsia="宋体" w:cs="宋体"/>
                <w:color w:val="auto"/>
                <w:sz w:val="24"/>
                <w:szCs w:val="24"/>
              </w:rPr>
              <w:t>是个体工商户的，应</w:t>
            </w:r>
            <w:r>
              <w:rPr>
                <w:rFonts w:hint="eastAsia" w:ascii="宋体" w:hAnsi="宋体" w:eastAsia="宋体" w:cs="宋体"/>
                <w:color w:val="auto"/>
                <w:sz w:val="24"/>
                <w:szCs w:val="24"/>
              </w:rPr>
              <w:t>提</w:t>
            </w:r>
            <w:r>
              <w:rPr>
                <w:rFonts w:ascii="宋体" w:hAnsi="宋体" w:eastAsia="宋体" w:cs="宋体"/>
                <w:color w:val="auto"/>
                <w:sz w:val="24"/>
                <w:szCs w:val="24"/>
              </w:rPr>
              <w:t>供有效的个体工商户营业执照；</w:t>
            </w:r>
          </w:p>
          <w:p w14:paraId="10F56458">
            <w:pPr>
              <w:spacing w:after="50" w:line="360" w:lineRule="auto"/>
              <w:ind w:right="-10"/>
              <w:jc w:val="left"/>
              <w:rPr>
                <w:rFonts w:asciiTheme="minorEastAsia" w:hAnsiTheme="minorEastAsia" w:eastAsiaTheme="minorEastAsia"/>
                <w:color w:val="auto"/>
                <w:sz w:val="24"/>
                <w:szCs w:val="28"/>
              </w:rPr>
            </w:pPr>
            <w:r>
              <w:rPr>
                <w:rFonts w:hint="eastAsia" w:ascii="宋体" w:hAnsi="宋体" w:eastAsia="宋体" w:cs="宋体"/>
                <w:color w:val="auto"/>
                <w:sz w:val="24"/>
                <w:szCs w:val="24"/>
              </w:rPr>
              <w:t>（5）供应商</w:t>
            </w:r>
            <w:r>
              <w:rPr>
                <w:rFonts w:ascii="宋体" w:hAnsi="宋体" w:eastAsia="宋体" w:cs="宋体"/>
                <w:color w:val="auto"/>
                <w:sz w:val="24"/>
                <w:szCs w:val="24"/>
              </w:rPr>
              <w:t>是自然人的，应</w:t>
            </w:r>
            <w:r>
              <w:rPr>
                <w:rFonts w:hint="eastAsia" w:ascii="宋体" w:hAnsi="宋体" w:eastAsia="宋体" w:cs="宋体"/>
                <w:color w:val="auto"/>
                <w:sz w:val="24"/>
                <w:szCs w:val="24"/>
              </w:rPr>
              <w:t>提</w:t>
            </w:r>
            <w:r>
              <w:rPr>
                <w:rFonts w:ascii="宋体" w:hAnsi="宋体" w:eastAsia="宋体" w:cs="宋体"/>
                <w:color w:val="auto"/>
                <w:sz w:val="24"/>
                <w:szCs w:val="24"/>
              </w:rPr>
              <w:t>供有效的自然人身份证明</w:t>
            </w:r>
            <w:r>
              <w:rPr>
                <w:rFonts w:hint="eastAsia" w:ascii="宋体" w:hAnsi="宋体" w:eastAsia="宋体" w:cs="宋体"/>
                <w:color w:val="auto"/>
                <w:sz w:val="24"/>
                <w:szCs w:val="24"/>
              </w:rPr>
              <w:t>；</w:t>
            </w:r>
          </w:p>
        </w:tc>
        <w:tc>
          <w:tcPr>
            <w:tcW w:w="1078" w:type="pct"/>
            <w:vAlign w:val="center"/>
          </w:tcPr>
          <w:p w14:paraId="20FA4BAA">
            <w:pPr>
              <w:spacing w:line="360" w:lineRule="auto"/>
              <w:jc w:val="left"/>
              <w:rPr>
                <w:rFonts w:asciiTheme="minorEastAsia" w:hAnsiTheme="minorEastAsia" w:eastAsiaTheme="minorEastAsia"/>
                <w:color w:val="auto"/>
                <w:sz w:val="24"/>
              </w:rPr>
            </w:pPr>
            <w:r>
              <w:rPr>
                <w:rFonts w:hint="eastAsia" w:ascii="宋体" w:hAnsi="宋体" w:eastAsia="宋体" w:cs="宋体"/>
                <w:color w:val="auto"/>
                <w:sz w:val="24"/>
                <w:szCs w:val="24"/>
              </w:rPr>
              <w:t>提供材料扫描件或电子证照，应完整的体现出材料或电子证照全部内容。。</w:t>
            </w:r>
          </w:p>
        </w:tc>
      </w:tr>
      <w:tr w14:paraId="63CF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74AE64CF">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2</w:t>
            </w:r>
          </w:p>
        </w:tc>
        <w:tc>
          <w:tcPr>
            <w:tcW w:w="1009" w:type="pct"/>
            <w:tcBorders>
              <w:bottom w:val="single" w:color="auto" w:sz="4" w:space="0"/>
            </w:tcBorders>
            <w:vAlign w:val="center"/>
          </w:tcPr>
          <w:p w14:paraId="113DC98D">
            <w:pPr>
              <w:spacing w:after="50" w:line="360" w:lineRule="auto"/>
              <w:ind w:right="-10"/>
              <w:jc w:val="center"/>
              <w:rPr>
                <w:rFonts w:asciiTheme="minorEastAsia" w:hAnsiTheme="minorEastAsia" w:eastAsiaTheme="minorEastAsia"/>
                <w:color w:val="auto"/>
                <w:sz w:val="24"/>
                <w:szCs w:val="28"/>
              </w:rPr>
            </w:pPr>
            <w:r>
              <w:rPr>
                <w:rFonts w:hint="eastAsia" w:ascii="宋体" w:hAnsi="宋体" w:eastAsia="宋体"/>
                <w:color w:val="auto"/>
                <w:sz w:val="24"/>
                <w:szCs w:val="18"/>
              </w:rPr>
              <w:t>供应商资格声明书</w:t>
            </w:r>
          </w:p>
        </w:tc>
        <w:tc>
          <w:tcPr>
            <w:tcW w:w="2524" w:type="pct"/>
            <w:tcBorders>
              <w:bottom w:val="single" w:color="auto" w:sz="4" w:space="0"/>
            </w:tcBorders>
            <w:vAlign w:val="center"/>
          </w:tcPr>
          <w:p w14:paraId="3556B68B">
            <w:pPr>
              <w:wordWrap w:val="0"/>
              <w:spacing w:after="50" w:line="360" w:lineRule="auto"/>
              <w:ind w:right="-11"/>
              <w:jc w:val="left"/>
              <w:rPr>
                <w:rFonts w:asciiTheme="minorEastAsia" w:hAnsiTheme="minorEastAsia" w:eastAsiaTheme="minorEastAsia"/>
                <w:color w:val="auto"/>
                <w:sz w:val="24"/>
                <w:szCs w:val="28"/>
              </w:rPr>
            </w:pPr>
            <w:r>
              <w:rPr>
                <w:rFonts w:hint="eastAsia" w:ascii="宋体" w:hAnsi="宋体" w:eastAsia="宋体" w:cs="宋体"/>
                <w:color w:val="auto"/>
                <w:sz w:val="24"/>
                <w:szCs w:val="24"/>
              </w:rPr>
              <w:t>提</w:t>
            </w:r>
            <w:r>
              <w:rPr>
                <w:rFonts w:ascii="宋体" w:hAnsi="宋体" w:eastAsia="宋体" w:cs="宋体"/>
                <w:color w:val="auto"/>
                <w:sz w:val="24"/>
                <w:szCs w:val="24"/>
              </w:rPr>
              <w:t>供符合</w:t>
            </w:r>
            <w:r>
              <w:rPr>
                <w:rFonts w:hint="eastAsia" w:ascii="宋体" w:hAnsi="宋体" w:eastAsia="宋体" w:cs="宋体"/>
                <w:color w:val="auto"/>
                <w:sz w:val="24"/>
                <w:szCs w:val="24"/>
              </w:rPr>
              <w:t>询价通知书</w:t>
            </w:r>
            <w:r>
              <w:rPr>
                <w:rFonts w:ascii="宋体" w:hAnsi="宋体" w:eastAsia="宋体" w:cs="宋体"/>
                <w:color w:val="auto"/>
                <w:sz w:val="24"/>
                <w:szCs w:val="24"/>
              </w:rPr>
              <w:t>要求的《</w:t>
            </w:r>
            <w:r>
              <w:rPr>
                <w:rFonts w:hint="eastAsia" w:ascii="宋体" w:hAnsi="宋体" w:eastAsia="宋体" w:cs="宋体"/>
                <w:color w:val="auto"/>
                <w:sz w:val="24"/>
                <w:szCs w:val="24"/>
              </w:rPr>
              <w:t>供应商</w:t>
            </w:r>
            <w:r>
              <w:rPr>
                <w:rFonts w:ascii="宋体" w:hAnsi="宋体" w:eastAsia="宋体" w:cs="宋体"/>
                <w:color w:val="auto"/>
                <w:sz w:val="24"/>
                <w:szCs w:val="24"/>
              </w:rPr>
              <w:t>资格声明书》</w:t>
            </w:r>
            <w:r>
              <w:rPr>
                <w:rFonts w:hint="eastAsia" w:ascii="宋体" w:hAnsi="宋体" w:eastAsia="宋体" w:cs="宋体"/>
                <w:color w:val="auto"/>
                <w:sz w:val="24"/>
                <w:szCs w:val="24"/>
              </w:rPr>
              <w:t>。</w:t>
            </w:r>
          </w:p>
        </w:tc>
        <w:tc>
          <w:tcPr>
            <w:tcW w:w="1078" w:type="pct"/>
            <w:tcBorders>
              <w:bottom w:val="single" w:color="auto" w:sz="4" w:space="0"/>
            </w:tcBorders>
            <w:vAlign w:val="center"/>
          </w:tcPr>
          <w:p w14:paraId="0DA2EC65">
            <w:pPr>
              <w:spacing w:line="360" w:lineRule="auto"/>
              <w:jc w:val="left"/>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64C2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54A43923">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3</w:t>
            </w:r>
          </w:p>
        </w:tc>
        <w:tc>
          <w:tcPr>
            <w:tcW w:w="1009" w:type="pct"/>
            <w:tcBorders>
              <w:bottom w:val="single" w:color="auto" w:sz="4" w:space="0"/>
            </w:tcBorders>
            <w:vAlign w:val="center"/>
          </w:tcPr>
          <w:p w14:paraId="6DDECE9A">
            <w:pPr>
              <w:spacing w:after="50" w:line="360" w:lineRule="auto"/>
              <w:ind w:right="-10"/>
              <w:jc w:val="center"/>
              <w:rPr>
                <w:rFonts w:asciiTheme="minorEastAsia" w:hAnsiTheme="minorEastAsia" w:eastAsiaTheme="minorEastAsia"/>
                <w:color w:val="auto"/>
                <w:sz w:val="24"/>
                <w:szCs w:val="18"/>
              </w:rPr>
            </w:pPr>
            <w:r>
              <w:rPr>
                <w:rFonts w:hint="eastAsia" w:ascii="宋体" w:hAnsi="宋体" w:eastAsia="宋体" w:cs="宋体"/>
                <w:color w:val="auto"/>
                <w:sz w:val="24"/>
                <w:szCs w:val="24"/>
              </w:rPr>
              <w:t>供应商信用记录</w:t>
            </w:r>
          </w:p>
        </w:tc>
        <w:tc>
          <w:tcPr>
            <w:tcW w:w="2524" w:type="pct"/>
            <w:tcBorders>
              <w:bottom w:val="single" w:color="auto" w:sz="4" w:space="0"/>
            </w:tcBorders>
            <w:vAlign w:val="center"/>
          </w:tcPr>
          <w:p w14:paraId="432F4E9E">
            <w:pPr>
              <w:wordWrap w:val="0"/>
              <w:spacing w:after="50" w:line="360" w:lineRule="auto"/>
              <w:ind w:right="-11"/>
              <w:jc w:val="left"/>
              <w:rPr>
                <w:rFonts w:asciiTheme="minorEastAsia" w:hAnsiTheme="minorEastAsia" w:eastAsiaTheme="minorEastAsia"/>
                <w:color w:val="auto"/>
                <w:sz w:val="24"/>
                <w:szCs w:val="28"/>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不得存在</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须知正文第</w:t>
            </w:r>
            <w:r>
              <w:rPr>
                <w:rFonts w:hint="eastAsia" w:ascii="宋体" w:hAnsi="宋体" w:eastAsia="宋体" w:cs="宋体"/>
                <w:color w:val="auto"/>
                <w:sz w:val="24"/>
                <w:szCs w:val="24"/>
              </w:rPr>
              <w:t>13.1条中</w:t>
            </w:r>
            <w:r>
              <w:rPr>
                <w:rFonts w:hint="eastAsia" w:ascii="宋体" w:hAnsi="宋体" w:eastAsia="宋体"/>
                <w:color w:val="auto"/>
                <w:sz w:val="24"/>
                <w:szCs w:val="28"/>
              </w:rPr>
              <w:t>的</w:t>
            </w:r>
            <w:r>
              <w:rPr>
                <w:rFonts w:hint="eastAsia" w:ascii="宋体" w:hAnsi="宋体" w:eastAsia="宋体"/>
                <w:color w:val="auto"/>
                <w:sz w:val="24"/>
                <w:szCs w:val="18"/>
              </w:rPr>
              <w:t>不良信用记录情形</w:t>
            </w:r>
          </w:p>
        </w:tc>
        <w:tc>
          <w:tcPr>
            <w:tcW w:w="1078" w:type="pct"/>
            <w:tcBorders>
              <w:bottom w:val="single" w:color="auto" w:sz="4" w:space="0"/>
            </w:tcBorders>
            <w:vAlign w:val="center"/>
          </w:tcPr>
          <w:p w14:paraId="5FE1C441">
            <w:pPr>
              <w:spacing w:line="360" w:lineRule="auto"/>
              <w:jc w:val="left"/>
              <w:rPr>
                <w:rFonts w:asciiTheme="minorEastAsia" w:hAnsiTheme="minorEastAsia" w:eastAsiaTheme="minorEastAsia"/>
                <w:color w:val="auto"/>
                <w:sz w:val="24"/>
              </w:rPr>
            </w:pPr>
            <w:r>
              <w:rPr>
                <w:rFonts w:hint="eastAsia" w:ascii="宋体" w:hAnsi="宋体" w:eastAsia="宋体" w:cs="宋体"/>
                <w:color w:val="auto"/>
                <w:sz w:val="24"/>
                <w:szCs w:val="24"/>
              </w:rPr>
              <w:t>无须供应商提供，由采购人或采购代理机构查询。</w:t>
            </w:r>
          </w:p>
        </w:tc>
      </w:tr>
      <w:tr w14:paraId="1B3C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AB73BC6">
            <w:pPr>
              <w:adjustRightInd w:val="0"/>
              <w:snapToGrid w:val="0"/>
              <w:spacing w:line="360" w:lineRule="auto"/>
              <w:ind w:right="-10"/>
              <w:jc w:val="center"/>
              <w:rPr>
                <w:rFonts w:asciiTheme="minorEastAsia" w:hAnsiTheme="minorEastAsia" w:eastAsiaTheme="minorEastAsia"/>
                <w:color w:val="auto"/>
                <w:sz w:val="24"/>
              </w:rPr>
            </w:pPr>
            <w:r>
              <w:rPr>
                <w:rFonts w:hint="eastAsia" w:asciiTheme="majorEastAsia" w:hAnsiTheme="majorEastAsia" w:eastAsiaTheme="majorEastAsia"/>
                <w:color w:val="auto"/>
                <w:sz w:val="24"/>
              </w:rPr>
              <w:t>4</w:t>
            </w:r>
          </w:p>
        </w:tc>
        <w:tc>
          <w:tcPr>
            <w:tcW w:w="1009" w:type="pct"/>
            <w:vAlign w:val="center"/>
          </w:tcPr>
          <w:p w14:paraId="37C5B15F">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响应函</w:t>
            </w:r>
          </w:p>
        </w:tc>
        <w:tc>
          <w:tcPr>
            <w:tcW w:w="2524" w:type="pct"/>
            <w:vAlign w:val="center"/>
          </w:tcPr>
          <w:p w14:paraId="64FACFB9">
            <w:pPr>
              <w:spacing w:after="50" w:line="360" w:lineRule="auto"/>
              <w:ind w:right="-1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格式、填写要求符合询价通知书规定并加盖供应商电子签章</w:t>
            </w:r>
          </w:p>
        </w:tc>
        <w:tc>
          <w:tcPr>
            <w:tcW w:w="1078" w:type="pct"/>
            <w:vAlign w:val="center"/>
          </w:tcPr>
          <w:p w14:paraId="5782970B">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1A96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8E58C73">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5</w:t>
            </w:r>
          </w:p>
        </w:tc>
        <w:tc>
          <w:tcPr>
            <w:tcW w:w="1009" w:type="pct"/>
            <w:vAlign w:val="center"/>
          </w:tcPr>
          <w:p w14:paraId="1E74B5DF">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授权书</w:t>
            </w:r>
          </w:p>
        </w:tc>
        <w:tc>
          <w:tcPr>
            <w:tcW w:w="2524" w:type="pct"/>
            <w:vAlign w:val="center"/>
          </w:tcPr>
          <w:p w14:paraId="45B1F149">
            <w:pPr>
              <w:spacing w:after="50" w:line="360" w:lineRule="auto"/>
              <w:ind w:right="-1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格式、填写要求符合询价通知书规定并加盖供应商电子签章</w:t>
            </w:r>
          </w:p>
        </w:tc>
        <w:tc>
          <w:tcPr>
            <w:tcW w:w="1078" w:type="pct"/>
            <w:vAlign w:val="center"/>
          </w:tcPr>
          <w:p w14:paraId="041CA802">
            <w:pPr>
              <w:adjustRightInd w:val="0"/>
              <w:snapToGrid w:val="0"/>
              <w:spacing w:line="360" w:lineRule="auto"/>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法定代表人参加询价的无需此件，提供身份证明即可。</w:t>
            </w:r>
            <w:r>
              <w:rPr>
                <w:rFonts w:hint="eastAsia" w:ascii="宋体" w:hAnsi="宋体" w:eastAsia="宋体"/>
                <w:color w:val="auto"/>
                <w:sz w:val="24"/>
              </w:rPr>
              <w:t>详见第六章响应文件格式。</w:t>
            </w:r>
          </w:p>
        </w:tc>
      </w:tr>
      <w:tr w14:paraId="38FA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49E27C9">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6</w:t>
            </w:r>
          </w:p>
        </w:tc>
        <w:tc>
          <w:tcPr>
            <w:tcW w:w="1009" w:type="pct"/>
            <w:vAlign w:val="center"/>
          </w:tcPr>
          <w:p w14:paraId="40C6F7AE">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报价</w:t>
            </w:r>
          </w:p>
        </w:tc>
        <w:tc>
          <w:tcPr>
            <w:tcW w:w="2524" w:type="pct"/>
            <w:vAlign w:val="center"/>
          </w:tcPr>
          <w:p w14:paraId="28C05958">
            <w:pPr>
              <w:spacing w:after="50" w:line="360" w:lineRule="auto"/>
              <w:ind w:right="-1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w:t>
            </w:r>
            <w:r>
              <w:rPr>
                <w:rFonts w:hint="eastAsia" w:asciiTheme="minorEastAsia" w:hAnsiTheme="minorEastAsia" w:eastAsiaTheme="minorEastAsia"/>
                <w:color w:val="auto"/>
                <w:sz w:val="24"/>
              </w:rPr>
              <w:t>询价通知书供应商须知正文第9条要求</w:t>
            </w:r>
          </w:p>
        </w:tc>
        <w:tc>
          <w:tcPr>
            <w:tcW w:w="1078" w:type="pct"/>
            <w:vAlign w:val="center"/>
          </w:tcPr>
          <w:p w14:paraId="4C82B6D4">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4A14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3C99ED2">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7</w:t>
            </w:r>
          </w:p>
        </w:tc>
        <w:tc>
          <w:tcPr>
            <w:tcW w:w="1009" w:type="pct"/>
            <w:vAlign w:val="center"/>
          </w:tcPr>
          <w:p w14:paraId="69FB34E8">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商务响应情况</w:t>
            </w:r>
          </w:p>
        </w:tc>
        <w:tc>
          <w:tcPr>
            <w:tcW w:w="2524" w:type="pct"/>
            <w:vAlign w:val="center"/>
          </w:tcPr>
          <w:p w14:paraId="561A6EC8">
            <w:pPr>
              <w:wordWrap w:val="0"/>
              <w:spacing w:after="50" w:line="360" w:lineRule="auto"/>
              <w:ind w:right="-11"/>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w:t>
            </w:r>
            <w:r>
              <w:rPr>
                <w:rFonts w:hint="eastAsia" w:asciiTheme="minorEastAsia" w:hAnsiTheme="minorEastAsia" w:eastAsiaTheme="minorEastAsia"/>
                <w:color w:val="auto"/>
                <w:sz w:val="24"/>
              </w:rPr>
              <w:t>询价通知书</w:t>
            </w:r>
            <w:r>
              <w:rPr>
                <w:rFonts w:hint="eastAsia" w:asciiTheme="minorEastAsia" w:hAnsiTheme="minorEastAsia" w:eastAsiaTheme="minorEastAsia"/>
                <w:color w:val="auto"/>
                <w:sz w:val="24"/>
                <w:szCs w:val="28"/>
              </w:rPr>
              <w:t>采购需求中对付款方式、供货及安装期限、供货及安装地点、免费质保期等实质性要求</w:t>
            </w:r>
          </w:p>
        </w:tc>
        <w:tc>
          <w:tcPr>
            <w:tcW w:w="1078" w:type="pct"/>
            <w:vAlign w:val="center"/>
          </w:tcPr>
          <w:p w14:paraId="749B2E11">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1DA3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8B9C8E2">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8</w:t>
            </w:r>
          </w:p>
        </w:tc>
        <w:tc>
          <w:tcPr>
            <w:tcW w:w="1009" w:type="pct"/>
            <w:vAlign w:val="center"/>
          </w:tcPr>
          <w:p w14:paraId="219A0044">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技术响应情况</w:t>
            </w:r>
          </w:p>
        </w:tc>
        <w:tc>
          <w:tcPr>
            <w:tcW w:w="2524" w:type="pct"/>
            <w:vAlign w:val="center"/>
          </w:tcPr>
          <w:p w14:paraId="2881E795">
            <w:pPr>
              <w:wordWrap w:val="0"/>
              <w:spacing w:after="50" w:line="360" w:lineRule="auto"/>
              <w:ind w:right="-11"/>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w:t>
            </w:r>
            <w:r>
              <w:rPr>
                <w:rFonts w:hint="eastAsia" w:asciiTheme="minorEastAsia" w:hAnsiTheme="minorEastAsia" w:eastAsiaTheme="minorEastAsia"/>
                <w:color w:val="auto"/>
                <w:sz w:val="24"/>
              </w:rPr>
              <w:t>询价通知书</w:t>
            </w:r>
            <w:r>
              <w:rPr>
                <w:rFonts w:hint="eastAsia" w:asciiTheme="minorEastAsia" w:hAnsiTheme="minorEastAsia" w:eastAsiaTheme="minorEastAsia"/>
                <w:color w:val="auto"/>
                <w:sz w:val="24"/>
                <w:szCs w:val="28"/>
              </w:rPr>
              <w:t>采购需求中货物技术参数等实质性要求</w:t>
            </w:r>
          </w:p>
        </w:tc>
        <w:tc>
          <w:tcPr>
            <w:tcW w:w="1078" w:type="pct"/>
            <w:vAlign w:val="center"/>
          </w:tcPr>
          <w:p w14:paraId="4BA981EA">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5C6E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31110A2">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9</w:t>
            </w:r>
          </w:p>
        </w:tc>
        <w:tc>
          <w:tcPr>
            <w:tcW w:w="1009" w:type="pct"/>
            <w:vAlign w:val="center"/>
          </w:tcPr>
          <w:p w14:paraId="1125E072">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其他要求</w:t>
            </w:r>
          </w:p>
        </w:tc>
        <w:tc>
          <w:tcPr>
            <w:tcW w:w="2524" w:type="pct"/>
            <w:vAlign w:val="center"/>
          </w:tcPr>
          <w:p w14:paraId="4D4EC6FD">
            <w:pPr>
              <w:spacing w:after="50" w:line="360" w:lineRule="auto"/>
              <w:ind w:right="-1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符合法律、行政法规规定的其他条件或询价通知书列明的其他实质性要求</w:t>
            </w:r>
          </w:p>
        </w:tc>
        <w:tc>
          <w:tcPr>
            <w:tcW w:w="1078" w:type="pct"/>
            <w:vAlign w:val="center"/>
          </w:tcPr>
          <w:p w14:paraId="199D307C">
            <w:pPr>
              <w:adjustRightInd w:val="0"/>
              <w:snapToGrid w:val="0"/>
              <w:spacing w:line="360" w:lineRule="auto"/>
              <w:ind w:right="-10"/>
              <w:jc w:val="center"/>
              <w:rPr>
                <w:rFonts w:asciiTheme="minorEastAsia" w:hAnsiTheme="minorEastAsia" w:eastAsiaTheme="minorEastAsia"/>
                <w:color w:val="auto"/>
                <w:sz w:val="24"/>
              </w:rPr>
            </w:pPr>
          </w:p>
        </w:tc>
      </w:tr>
      <w:bookmarkEnd w:id="57"/>
    </w:tbl>
    <w:p w14:paraId="46EDBF9E">
      <w:pPr>
        <w:spacing w:line="360" w:lineRule="auto"/>
        <w:ind w:firstLine="435"/>
        <w:rPr>
          <w:rFonts w:asciiTheme="minorEastAsia" w:hAnsiTheme="minorEastAsia" w:eastAsiaTheme="minorEastAsia"/>
          <w:color w:val="auto"/>
          <w:sz w:val="24"/>
        </w:rPr>
      </w:pPr>
      <w:bookmarkStart w:id="58" w:name="_Hlk16461707"/>
      <w:r>
        <w:rPr>
          <w:rFonts w:hint="eastAsia" w:asciiTheme="minorEastAsia" w:hAnsiTheme="minorEastAsia" w:eastAsiaTheme="minorEastAsia"/>
          <w:b/>
          <w:bCs/>
          <w:color w:val="auto"/>
          <w:sz w:val="24"/>
        </w:rPr>
        <w:t>评审指标通过标准：</w:t>
      </w:r>
      <w:r>
        <w:rPr>
          <w:rFonts w:hint="eastAsia" w:asciiTheme="minorEastAsia" w:hAnsiTheme="minorEastAsia" w:eastAsiaTheme="minorEastAsia"/>
          <w:color w:val="auto"/>
          <w:sz w:val="24"/>
        </w:rPr>
        <w:t>供应商必须通过评审表中的全部评审指标。</w:t>
      </w:r>
    </w:p>
    <w:bookmarkEnd w:id="56"/>
    <w:bookmarkEnd w:id="58"/>
    <w:p w14:paraId="4ECBB56E">
      <w:pPr>
        <w:spacing w:line="360" w:lineRule="auto"/>
        <w:ind w:firstLine="437"/>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三.无效响应条款</w:t>
      </w:r>
    </w:p>
    <w:p w14:paraId="3A862D8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3.1响应文件有下列情形之一的,其响应文件拒收：</w:t>
      </w:r>
    </w:p>
    <w:p w14:paraId="5BFCC53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(1)未在响应文件递交截止时间前通过网上招标投标系统递交有效电子响应文件的，系统不予接收，其将被拒绝。</w:t>
      </w:r>
    </w:p>
    <w:p w14:paraId="369B341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供应商接到远程解密指令后，须在规定时间内解密。因供应商自身原因导致响应文件在规定时间内未能解密、解密失败或解密超时，响应文件无效；解密时间：从本项目解密程序开始时计时，至完成响应文件解密时间，不得超过60分钟，否则响应文件将被拒绝。</w:t>
      </w:r>
    </w:p>
    <w:p w14:paraId="62C40E3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3.2供应商有下列情形之一的,资格审查后其作无效响应处理：</w:t>
      </w:r>
    </w:p>
    <w:p w14:paraId="32678B1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（1）供应商为本项目提供采购代理服务的；</w:t>
      </w:r>
    </w:p>
    <w:p w14:paraId="72AB25B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（2）供应商与在本项目代理机构存在相互任职或工作的；</w:t>
      </w:r>
    </w:p>
    <w:p w14:paraId="2DD6730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（3）与采购人存在利害关系可能影响采购公正性的法人、其他组织或者个人；</w:t>
      </w:r>
    </w:p>
    <w:p w14:paraId="424590E2">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（4）询价公告写明专门面向中小企业采购，供应商提供的货物非中小企业制造的；</w:t>
      </w:r>
    </w:p>
    <w:p w14:paraId="6F008FB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（5）要求供应商以联合体形式参加采购活动，供应商非联合体或者联合协议中中小企业合同金额未达到应当达到的比例；</w:t>
      </w:r>
    </w:p>
    <w:p w14:paraId="6C66E11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（6）要求获得采购合同的供应商向中小企业分包，供应商未提供分包意向协议或者分包意向协议中中小企业合同金额未达到应当达到的比例；</w:t>
      </w:r>
    </w:p>
    <w:p w14:paraId="5C6FF0FA">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（7）评审专家无法查看并检验电子响应文件中相关资料的；</w:t>
      </w:r>
    </w:p>
    <w:p w14:paraId="52B55A5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（8）联合体参与未提交联合体协议的；</w:t>
      </w:r>
    </w:p>
    <w:p w14:paraId="1342F57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（9）责令停产停业的；</w:t>
      </w:r>
    </w:p>
    <w:p w14:paraId="5EE037E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（10）暂停或者取消参与政府采购项目资格的；</w:t>
      </w:r>
    </w:p>
    <w:p w14:paraId="28E1E19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（11）单位负责人为同一人或者存在直接控股、管理关系的不同单位的；</w:t>
      </w:r>
    </w:p>
    <w:p w14:paraId="7B530648">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（12）供应商基本资格条件和特定资格条件中有一项及以上不符合要求的；</w:t>
      </w:r>
    </w:p>
    <w:p w14:paraId="7C32401A">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13）询价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078689AA">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（14）其它情形，经询价小组提出按无效响应处理，并经公共资源交易监督部门核准的；</w:t>
      </w:r>
    </w:p>
    <w:p w14:paraId="2E35BB0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（15）供应商响应MAC地址或供应商联系人或联系电话相同的，由询价小组否决其响应，并报告监管部门作不良行为处理和进一步调查；</w:t>
      </w:r>
    </w:p>
    <w:p w14:paraId="2BE516F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（16）供应商单方面出现其他供应商材料的；</w:t>
      </w:r>
    </w:p>
    <w:p w14:paraId="618C8E8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（17）询价公告未写明允许采购进口产品，供应商所投产品为进口产品的；</w:t>
      </w:r>
    </w:p>
    <w:p w14:paraId="3CD6CC9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（18）询价通知书规定的其它无效情形。</w:t>
      </w:r>
    </w:p>
    <w:p w14:paraId="2C6DF6A4">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3.3 供应商有下列情形之一的,符合性审查后其按无效响应处理：</w:t>
      </w:r>
    </w:p>
    <w:p w14:paraId="319C219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（1）响应文件签章不全，经询价小组一致认定对响应内容有实质性影响并经公共资源交易监督部门核准的；</w:t>
      </w:r>
    </w:p>
    <w:p w14:paraId="01D5C3F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（2）未按规定的格式填写导致实质性内容不全以及实质上不响应，或者关键字迹模糊、无法辨认；经公共资源交易监督部门核准的；</w:t>
      </w:r>
    </w:p>
    <w:p w14:paraId="3A665DA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（3）同一供应商提交两个或以上不同的响应文件或者报价，但询价通知书规定提交备选方案的除外；</w:t>
      </w:r>
    </w:p>
    <w:p w14:paraId="6CBCF35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（4）响应文件没有对询价通知书的实质性要求和条件作出响应；</w:t>
      </w:r>
    </w:p>
    <w:p w14:paraId="3EBB1A6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（5）报价超出规定的最高限价或公布的采购预算的或供应商的报价各项单价高于询价通知书给定的单价最高限价；</w:t>
      </w:r>
    </w:p>
    <w:p w14:paraId="73AF384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（6）不按询价小组要求澄清、说明或补正的，或者询价小组根据询价通知书的规定对询价通知书的计算错误进行修正后，供应商不接受修正的报价的。</w:t>
      </w:r>
    </w:p>
    <w:p w14:paraId="511D05F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（7）其它情形，经询价小组提出按无效响应处理，并经公共资源交易监督部门核准的；</w:t>
      </w:r>
    </w:p>
    <w:p w14:paraId="071205A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（8）响应文件含有采购人不能接受的附加条件的；</w:t>
      </w:r>
    </w:p>
    <w:p w14:paraId="61E2352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（9）询价通知书规定的其它无效响应情形。</w:t>
      </w:r>
    </w:p>
    <w:p w14:paraId="7989D972">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3.4 供应商有下列情形之一的, 详细评审后其按无效响应处理：</w:t>
      </w:r>
    </w:p>
    <w:p w14:paraId="7C08058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（1）产品不符合必须强制执行的国家标准的；</w:t>
      </w:r>
    </w:p>
    <w:p w14:paraId="1FE0897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（2）供应商有串通、弄虚作假、行贿等违法行为；</w:t>
      </w:r>
    </w:p>
    <w:p w14:paraId="200F646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（3）响应文件含有违反国家法律、法规的内容，或附有采购人不能接受的条件的；</w:t>
      </w:r>
    </w:p>
    <w:p w14:paraId="58EC8ED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（4）报价明显低于其他供应商，且不能证明报价合理性的响应无效；</w:t>
      </w:r>
    </w:p>
    <w:p w14:paraId="62AAB32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（5）拒不确认询价小组评审修正的响应无效；</w:t>
      </w:r>
    </w:p>
    <w:p w14:paraId="3119DCE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（6）其它情形，经询价小组提出按无效响应处理，并经公共资源交易监督部门核准的；</w:t>
      </w:r>
    </w:p>
    <w:p w14:paraId="2B74BA6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（7）询价通知书规定的其它无效响应情形。</w:t>
      </w:r>
    </w:p>
    <w:p w14:paraId="21455D05">
      <w:pPr>
        <w:widowControl/>
        <w:jc w:val="left"/>
        <w:rPr>
          <w:rFonts w:asciiTheme="minorEastAsia" w:hAnsiTheme="minorEastAsia" w:eastAsiaTheme="minorEastAsia"/>
          <w:bCs/>
          <w:color w:val="auto"/>
          <w:sz w:val="24"/>
        </w:rPr>
      </w:pPr>
    </w:p>
    <w:p w14:paraId="224F24CE">
      <w:pPr>
        <w:rPr>
          <w:rFonts w:ascii="宋体" w:hAnsi="宋体" w:eastAsia="宋体" w:cs="宋体"/>
          <w:b/>
          <w:color w:val="auto"/>
          <w:sz w:val="28"/>
        </w:rPr>
      </w:pPr>
      <w:bookmarkStart w:id="59" w:name="_Toc5156"/>
      <w:bookmarkStart w:id="60" w:name="_Toc26650379"/>
      <w:r>
        <w:rPr>
          <w:rFonts w:hint="eastAsia" w:ascii="宋体" w:hAnsi="宋体" w:eastAsia="宋体" w:cs="宋体"/>
          <w:b/>
          <w:color w:val="auto"/>
          <w:sz w:val="28"/>
        </w:rPr>
        <w:br w:type="page"/>
      </w:r>
    </w:p>
    <w:p w14:paraId="5DD4B22E">
      <w:pPr>
        <w:spacing w:line="360" w:lineRule="auto"/>
        <w:jc w:val="center"/>
        <w:outlineLvl w:val="0"/>
        <w:rPr>
          <w:rFonts w:ascii="宋体" w:hAnsi="宋体" w:eastAsia="宋体" w:cs="宋体"/>
          <w:b/>
          <w:color w:val="auto"/>
          <w:sz w:val="28"/>
        </w:rPr>
      </w:pPr>
      <w:r>
        <w:rPr>
          <w:rFonts w:hint="eastAsia" w:ascii="宋体" w:hAnsi="宋体" w:eastAsia="宋体" w:cs="宋体"/>
          <w:b/>
          <w:color w:val="auto"/>
          <w:sz w:val="28"/>
        </w:rPr>
        <w:t>第五章  政府采购合同</w:t>
      </w:r>
      <w:bookmarkEnd w:id="59"/>
      <w:bookmarkEnd w:id="60"/>
    </w:p>
    <w:p w14:paraId="168BE38E">
      <w:pPr>
        <w:snapToGrid w:val="0"/>
        <w:spacing w:line="400" w:lineRule="exact"/>
        <w:jc w:val="center"/>
        <w:rPr>
          <w:rFonts w:ascii="宋体" w:hAnsi="宋体" w:eastAsia="宋体" w:cs="宋体"/>
          <w:b/>
          <w:color w:val="auto"/>
          <w:sz w:val="48"/>
          <w:szCs w:val="48"/>
        </w:rPr>
      </w:pPr>
      <w:r>
        <w:rPr>
          <w:rFonts w:hint="eastAsia" w:ascii="宋体" w:hAnsi="宋体" w:eastAsia="宋体" w:cs="宋体"/>
          <w:bCs/>
          <w:color w:val="auto"/>
          <w:szCs w:val="21"/>
        </w:rPr>
        <w:t>（此合同格式仅作为参考）</w:t>
      </w:r>
    </w:p>
    <w:p w14:paraId="7321937D">
      <w:pPr>
        <w:spacing w:line="460" w:lineRule="exact"/>
        <w:ind w:left="360"/>
        <w:jc w:val="center"/>
        <w:outlineLvl w:val="1"/>
        <w:rPr>
          <w:rFonts w:ascii="宋体" w:hAnsi="宋体" w:eastAsia="宋体" w:cs="宋体"/>
          <w:b/>
          <w:color w:val="auto"/>
          <w:sz w:val="30"/>
          <w:szCs w:val="30"/>
        </w:rPr>
      </w:pPr>
      <w:bookmarkStart w:id="61" w:name="_Toc29013"/>
      <w:r>
        <w:rPr>
          <w:rFonts w:hint="eastAsia" w:ascii="宋体" w:hAnsi="宋体" w:eastAsia="宋体" w:cs="宋体"/>
          <w:b/>
          <w:color w:val="auto"/>
          <w:sz w:val="30"/>
          <w:szCs w:val="30"/>
        </w:rPr>
        <w:t>一、合同协议书（格式）</w:t>
      </w:r>
    </w:p>
    <w:p w14:paraId="7491C5CD">
      <w:pPr>
        <w:spacing w:line="460" w:lineRule="exact"/>
        <w:jc w:val="center"/>
        <w:rPr>
          <w:rFonts w:ascii="宋体" w:hAnsi="宋体" w:eastAsia="宋体" w:cs="宋体"/>
          <w:color w:val="auto"/>
          <w:sz w:val="28"/>
          <w:szCs w:val="28"/>
        </w:rPr>
      </w:pPr>
      <w:r>
        <w:rPr>
          <w:rFonts w:hint="eastAsia" w:ascii="宋体" w:hAnsi="宋体" w:eastAsia="宋体" w:cs="宋体"/>
          <w:b/>
          <w:color w:val="auto"/>
          <w:sz w:val="28"/>
          <w:szCs w:val="28"/>
        </w:rPr>
        <w:t xml:space="preserve">               合同名称   </w:t>
      </w:r>
      <w:r>
        <w:rPr>
          <w:rFonts w:hint="eastAsia" w:ascii="宋体" w:hAnsi="宋体" w:eastAsia="宋体" w:cs="宋体"/>
          <w:color w:val="auto"/>
          <w:sz w:val="28"/>
          <w:szCs w:val="28"/>
        </w:rPr>
        <w:t xml:space="preserve">          编号</w:t>
      </w:r>
    </w:p>
    <w:p w14:paraId="1B99A42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买    方：                                   卖    方：</w:t>
      </w:r>
    </w:p>
    <w:p w14:paraId="1FA8A312">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电    话：                                   电    话：</w:t>
      </w:r>
    </w:p>
    <w:p w14:paraId="5317EB31">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住    所：                                   住    所：                       </w:t>
      </w:r>
    </w:p>
    <w:p w14:paraId="29C6321D">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u w:val="single"/>
        </w:rPr>
        <w:t>（买方）</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中所需</w:t>
      </w:r>
      <w:r>
        <w:rPr>
          <w:rFonts w:hint="eastAsia" w:ascii="宋体" w:hAnsi="宋体" w:eastAsia="宋体" w:cs="宋体"/>
          <w:color w:val="auto"/>
          <w:sz w:val="24"/>
          <w:szCs w:val="24"/>
          <w:u w:val="single"/>
        </w:rPr>
        <w:t>（产品名称）</w:t>
      </w:r>
      <w:r>
        <w:rPr>
          <w:rFonts w:hint="eastAsia" w:ascii="宋体" w:hAnsi="宋体" w:eastAsia="宋体" w:cs="宋体"/>
          <w:color w:val="auto"/>
          <w:sz w:val="24"/>
          <w:szCs w:val="24"/>
        </w:rPr>
        <w:t xml:space="preserve"> 经公开询价，确定</w:t>
      </w:r>
      <w:r>
        <w:rPr>
          <w:rFonts w:hint="eastAsia" w:ascii="宋体" w:hAnsi="宋体" w:eastAsia="宋体" w:cs="宋体"/>
          <w:color w:val="auto"/>
          <w:sz w:val="24"/>
          <w:szCs w:val="24"/>
          <w:u w:val="single"/>
        </w:rPr>
        <w:t>（卖方）</w:t>
      </w:r>
      <w:r>
        <w:rPr>
          <w:rFonts w:hint="eastAsia" w:ascii="宋体" w:hAnsi="宋体" w:eastAsia="宋体" w:cs="宋体"/>
          <w:color w:val="auto"/>
          <w:sz w:val="24"/>
          <w:szCs w:val="24"/>
        </w:rPr>
        <w:t>为成交人。按照《中华人民共和国民法典》的规定，买卖双方同意按照下述的条款和条件，签署本合同。</w:t>
      </w:r>
    </w:p>
    <w:p w14:paraId="362C0603">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1、本合同文件</w:t>
      </w:r>
    </w:p>
    <w:p w14:paraId="35F273D2">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下列每一文件均应作为合同的组成部分进行阅读和解释：</w:t>
      </w:r>
    </w:p>
    <w:p w14:paraId="42F0DB50">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（1）询价通知书（2）响应文件（3）成交通知书</w:t>
      </w:r>
    </w:p>
    <w:p w14:paraId="719EA779">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（4）经双方确认进入合同的其它文件、补充条款或说明</w:t>
      </w:r>
    </w:p>
    <w:p w14:paraId="78EBAED2">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2、货物的名称、规格型号、数量和价格（若产品过多则见附表，如有附表则必须加盖公章）</w:t>
      </w:r>
    </w:p>
    <w:p w14:paraId="1C6D057E">
      <w:pPr>
        <w:spacing w:line="400" w:lineRule="exact"/>
        <w:jc w:val="right"/>
        <w:rPr>
          <w:rFonts w:ascii="宋体" w:hAnsi="宋体" w:eastAsia="宋体" w:cs="宋体"/>
          <w:color w:val="auto"/>
          <w:sz w:val="24"/>
          <w:szCs w:val="24"/>
        </w:rPr>
      </w:pPr>
      <w:r>
        <w:rPr>
          <w:rFonts w:hint="eastAsia" w:ascii="宋体" w:hAnsi="宋体" w:eastAsia="宋体" w:cs="宋体"/>
          <w:color w:val="auto"/>
          <w:sz w:val="24"/>
          <w:szCs w:val="24"/>
        </w:rPr>
        <w:t>单位：元</w:t>
      </w:r>
    </w:p>
    <w:tbl>
      <w:tblPr>
        <w:tblStyle w:val="26"/>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046"/>
        <w:gridCol w:w="928"/>
        <w:gridCol w:w="928"/>
        <w:gridCol w:w="1106"/>
        <w:gridCol w:w="1286"/>
        <w:gridCol w:w="1693"/>
      </w:tblGrid>
      <w:tr w14:paraId="6CE8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668" w:type="dxa"/>
          </w:tcPr>
          <w:p w14:paraId="227D095C">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产品名称</w:t>
            </w:r>
          </w:p>
        </w:tc>
        <w:tc>
          <w:tcPr>
            <w:tcW w:w="2046" w:type="dxa"/>
          </w:tcPr>
          <w:p w14:paraId="3A356ABA">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928" w:type="dxa"/>
          </w:tcPr>
          <w:p w14:paraId="32003C49">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单位</w:t>
            </w:r>
          </w:p>
        </w:tc>
        <w:tc>
          <w:tcPr>
            <w:tcW w:w="928" w:type="dxa"/>
          </w:tcPr>
          <w:p w14:paraId="5D3659DC">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106" w:type="dxa"/>
          </w:tcPr>
          <w:p w14:paraId="37DFEFC6">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1286" w:type="dxa"/>
          </w:tcPr>
          <w:p w14:paraId="2DE82DCF">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小计</w:t>
            </w:r>
          </w:p>
        </w:tc>
        <w:tc>
          <w:tcPr>
            <w:tcW w:w="1693" w:type="dxa"/>
          </w:tcPr>
          <w:p w14:paraId="2EE1E963">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生产厂商</w:t>
            </w:r>
          </w:p>
        </w:tc>
      </w:tr>
      <w:tr w14:paraId="1674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68" w:type="dxa"/>
          </w:tcPr>
          <w:p w14:paraId="6FE4AD6D">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2046" w:type="dxa"/>
          </w:tcPr>
          <w:p w14:paraId="350BDB64">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928" w:type="dxa"/>
          </w:tcPr>
          <w:p w14:paraId="4A71ADB8">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928" w:type="dxa"/>
          </w:tcPr>
          <w:p w14:paraId="3DFF4817">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1106" w:type="dxa"/>
          </w:tcPr>
          <w:p w14:paraId="6163D0CF">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1286" w:type="dxa"/>
          </w:tcPr>
          <w:p w14:paraId="0244EBAD">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1693" w:type="dxa"/>
          </w:tcPr>
          <w:p w14:paraId="0FAC553C">
            <w:pPr>
              <w:spacing w:before="156" w:beforeLines="50" w:beforeAutospacing="1" w:after="93" w:afterLines="30" w:afterAutospacing="1" w:line="400" w:lineRule="exact"/>
              <w:jc w:val="center"/>
              <w:rPr>
                <w:rFonts w:ascii="宋体" w:hAnsi="宋体" w:eastAsia="宋体" w:cs="宋体"/>
                <w:color w:val="auto"/>
                <w:sz w:val="24"/>
                <w:szCs w:val="24"/>
              </w:rPr>
            </w:pPr>
          </w:p>
        </w:tc>
      </w:tr>
      <w:tr w14:paraId="1B15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68" w:type="dxa"/>
          </w:tcPr>
          <w:p w14:paraId="53D42498">
            <w:pPr>
              <w:spacing w:before="156" w:beforeLines="50" w:beforeAutospacing="1" w:after="93" w:afterLines="30" w:afterAutospacing="1" w:line="400" w:lineRule="exact"/>
              <w:rPr>
                <w:rFonts w:ascii="宋体" w:hAnsi="宋体" w:eastAsia="宋体" w:cs="宋体"/>
                <w:color w:val="auto"/>
                <w:sz w:val="24"/>
                <w:szCs w:val="24"/>
              </w:rPr>
            </w:pPr>
          </w:p>
        </w:tc>
        <w:tc>
          <w:tcPr>
            <w:tcW w:w="2046" w:type="dxa"/>
          </w:tcPr>
          <w:p w14:paraId="7BF1610B">
            <w:pPr>
              <w:spacing w:before="156" w:beforeLines="50" w:beforeAutospacing="1" w:after="93" w:afterLines="30" w:afterAutospacing="1" w:line="400" w:lineRule="exact"/>
              <w:rPr>
                <w:rFonts w:ascii="宋体" w:hAnsi="宋体" w:eastAsia="宋体" w:cs="宋体"/>
                <w:color w:val="auto"/>
                <w:sz w:val="24"/>
                <w:szCs w:val="24"/>
              </w:rPr>
            </w:pPr>
          </w:p>
        </w:tc>
        <w:tc>
          <w:tcPr>
            <w:tcW w:w="928" w:type="dxa"/>
          </w:tcPr>
          <w:p w14:paraId="69956C0A">
            <w:pPr>
              <w:spacing w:before="156" w:beforeLines="50" w:beforeAutospacing="1" w:after="93" w:afterLines="30" w:afterAutospacing="1" w:line="400" w:lineRule="exact"/>
              <w:rPr>
                <w:rFonts w:ascii="宋体" w:hAnsi="宋体" w:eastAsia="宋体" w:cs="宋体"/>
                <w:color w:val="auto"/>
                <w:sz w:val="24"/>
                <w:szCs w:val="24"/>
              </w:rPr>
            </w:pPr>
          </w:p>
        </w:tc>
        <w:tc>
          <w:tcPr>
            <w:tcW w:w="928" w:type="dxa"/>
          </w:tcPr>
          <w:p w14:paraId="2C42E21D">
            <w:pPr>
              <w:spacing w:before="156" w:beforeLines="50" w:beforeAutospacing="1" w:after="93" w:afterLines="30" w:afterAutospacing="1" w:line="400" w:lineRule="exact"/>
              <w:rPr>
                <w:rFonts w:ascii="宋体" w:hAnsi="宋体" w:eastAsia="宋体" w:cs="宋体"/>
                <w:color w:val="auto"/>
                <w:sz w:val="24"/>
                <w:szCs w:val="24"/>
              </w:rPr>
            </w:pPr>
          </w:p>
        </w:tc>
        <w:tc>
          <w:tcPr>
            <w:tcW w:w="1106" w:type="dxa"/>
          </w:tcPr>
          <w:p w14:paraId="70269572">
            <w:pPr>
              <w:spacing w:before="156" w:beforeLines="50" w:beforeAutospacing="1" w:after="93" w:afterLines="30" w:afterAutospacing="1" w:line="400" w:lineRule="exact"/>
              <w:rPr>
                <w:rFonts w:ascii="宋体" w:hAnsi="宋体" w:eastAsia="宋体" w:cs="宋体"/>
                <w:color w:val="auto"/>
                <w:sz w:val="24"/>
                <w:szCs w:val="24"/>
              </w:rPr>
            </w:pPr>
          </w:p>
        </w:tc>
        <w:tc>
          <w:tcPr>
            <w:tcW w:w="1286" w:type="dxa"/>
          </w:tcPr>
          <w:p w14:paraId="706303F0">
            <w:pPr>
              <w:spacing w:before="156" w:beforeLines="50" w:beforeAutospacing="1" w:after="93" w:afterLines="30" w:afterAutospacing="1" w:line="400" w:lineRule="exact"/>
              <w:rPr>
                <w:rFonts w:ascii="宋体" w:hAnsi="宋体" w:eastAsia="宋体" w:cs="宋体"/>
                <w:color w:val="auto"/>
                <w:sz w:val="24"/>
                <w:szCs w:val="24"/>
              </w:rPr>
            </w:pPr>
          </w:p>
        </w:tc>
        <w:tc>
          <w:tcPr>
            <w:tcW w:w="1693" w:type="dxa"/>
          </w:tcPr>
          <w:p w14:paraId="4AADF497">
            <w:pPr>
              <w:spacing w:before="156" w:beforeLines="50" w:beforeAutospacing="1" w:after="93" w:afterLines="30" w:afterAutospacing="1" w:line="400" w:lineRule="exact"/>
              <w:rPr>
                <w:rFonts w:ascii="宋体" w:hAnsi="宋体" w:eastAsia="宋体" w:cs="宋体"/>
                <w:color w:val="auto"/>
                <w:sz w:val="24"/>
                <w:szCs w:val="24"/>
              </w:rPr>
            </w:pPr>
          </w:p>
        </w:tc>
      </w:tr>
      <w:tr w14:paraId="1DD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tcPr>
          <w:p w14:paraId="0E5C4F3C">
            <w:pPr>
              <w:spacing w:before="156" w:beforeLines="50" w:beforeAutospacing="1" w:after="93" w:afterLines="30" w:afterAutospacing="1" w:line="400" w:lineRule="exact"/>
              <w:rPr>
                <w:rFonts w:ascii="宋体" w:hAnsi="宋体" w:eastAsia="宋体" w:cs="宋体"/>
                <w:color w:val="auto"/>
                <w:sz w:val="24"/>
                <w:szCs w:val="24"/>
              </w:rPr>
            </w:pPr>
          </w:p>
        </w:tc>
        <w:tc>
          <w:tcPr>
            <w:tcW w:w="2046" w:type="dxa"/>
          </w:tcPr>
          <w:p w14:paraId="0B192590">
            <w:pPr>
              <w:spacing w:before="156" w:beforeLines="50" w:beforeAutospacing="1" w:after="93" w:afterLines="30" w:afterAutospacing="1" w:line="400" w:lineRule="exact"/>
              <w:rPr>
                <w:rFonts w:ascii="宋体" w:hAnsi="宋体" w:eastAsia="宋体" w:cs="宋体"/>
                <w:color w:val="auto"/>
                <w:sz w:val="24"/>
                <w:szCs w:val="24"/>
              </w:rPr>
            </w:pPr>
          </w:p>
        </w:tc>
        <w:tc>
          <w:tcPr>
            <w:tcW w:w="928" w:type="dxa"/>
          </w:tcPr>
          <w:p w14:paraId="67B7FE4A">
            <w:pPr>
              <w:spacing w:before="156" w:beforeLines="50" w:beforeAutospacing="1" w:after="93" w:afterLines="30" w:afterAutospacing="1" w:line="400" w:lineRule="exact"/>
              <w:rPr>
                <w:rFonts w:ascii="宋体" w:hAnsi="宋体" w:eastAsia="宋体" w:cs="宋体"/>
                <w:color w:val="auto"/>
                <w:sz w:val="24"/>
                <w:szCs w:val="24"/>
              </w:rPr>
            </w:pPr>
          </w:p>
        </w:tc>
        <w:tc>
          <w:tcPr>
            <w:tcW w:w="928" w:type="dxa"/>
          </w:tcPr>
          <w:p w14:paraId="41E3C9B7">
            <w:pPr>
              <w:spacing w:before="156" w:beforeLines="50" w:beforeAutospacing="1" w:after="93" w:afterLines="30" w:afterAutospacing="1" w:line="400" w:lineRule="exact"/>
              <w:rPr>
                <w:rFonts w:ascii="宋体" w:hAnsi="宋体" w:eastAsia="宋体" w:cs="宋体"/>
                <w:color w:val="auto"/>
                <w:sz w:val="24"/>
                <w:szCs w:val="24"/>
              </w:rPr>
            </w:pPr>
          </w:p>
        </w:tc>
        <w:tc>
          <w:tcPr>
            <w:tcW w:w="1106" w:type="dxa"/>
          </w:tcPr>
          <w:p w14:paraId="0DAB8B98">
            <w:pPr>
              <w:spacing w:before="156" w:beforeLines="50" w:beforeAutospacing="1" w:after="93" w:afterLines="30" w:afterAutospacing="1" w:line="400" w:lineRule="exact"/>
              <w:rPr>
                <w:rFonts w:ascii="宋体" w:hAnsi="宋体" w:eastAsia="宋体" w:cs="宋体"/>
                <w:color w:val="auto"/>
                <w:sz w:val="24"/>
                <w:szCs w:val="24"/>
              </w:rPr>
            </w:pPr>
          </w:p>
        </w:tc>
        <w:tc>
          <w:tcPr>
            <w:tcW w:w="1286" w:type="dxa"/>
          </w:tcPr>
          <w:p w14:paraId="70FE2BA5">
            <w:pPr>
              <w:spacing w:before="156" w:beforeLines="50" w:beforeAutospacing="1" w:after="93" w:afterLines="30" w:afterAutospacing="1" w:line="400" w:lineRule="exact"/>
              <w:rPr>
                <w:rFonts w:ascii="宋体" w:hAnsi="宋体" w:eastAsia="宋体" w:cs="宋体"/>
                <w:color w:val="auto"/>
                <w:sz w:val="24"/>
                <w:szCs w:val="24"/>
              </w:rPr>
            </w:pPr>
          </w:p>
        </w:tc>
        <w:tc>
          <w:tcPr>
            <w:tcW w:w="1693" w:type="dxa"/>
          </w:tcPr>
          <w:p w14:paraId="422ACF9D">
            <w:pPr>
              <w:spacing w:before="156" w:beforeLines="50" w:beforeAutospacing="1" w:after="93" w:afterLines="30" w:afterAutospacing="1" w:line="400" w:lineRule="exact"/>
              <w:rPr>
                <w:rFonts w:ascii="宋体" w:hAnsi="宋体" w:eastAsia="宋体" w:cs="宋体"/>
                <w:color w:val="auto"/>
                <w:sz w:val="24"/>
                <w:szCs w:val="24"/>
              </w:rPr>
            </w:pPr>
          </w:p>
        </w:tc>
      </w:tr>
      <w:tr w14:paraId="389A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6676" w:type="dxa"/>
            <w:gridSpan w:val="5"/>
          </w:tcPr>
          <w:p w14:paraId="17BEFEBA">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合计</w:t>
            </w:r>
          </w:p>
        </w:tc>
        <w:tc>
          <w:tcPr>
            <w:tcW w:w="2979" w:type="dxa"/>
            <w:gridSpan w:val="2"/>
          </w:tcPr>
          <w:p w14:paraId="22D58B9E">
            <w:pPr>
              <w:spacing w:before="156" w:beforeLines="50" w:beforeAutospacing="1" w:after="93" w:afterLines="30" w:afterAutospacing="1" w:line="400" w:lineRule="exact"/>
              <w:jc w:val="center"/>
              <w:rPr>
                <w:rFonts w:ascii="宋体" w:hAnsi="宋体" w:eastAsia="宋体" w:cs="宋体"/>
                <w:color w:val="auto"/>
                <w:sz w:val="24"/>
                <w:szCs w:val="24"/>
              </w:rPr>
            </w:pPr>
          </w:p>
        </w:tc>
      </w:tr>
      <w:tr w14:paraId="39A5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655" w:type="dxa"/>
            <w:gridSpan w:val="7"/>
          </w:tcPr>
          <w:p w14:paraId="14E8D128">
            <w:pPr>
              <w:widowControl/>
              <w:spacing w:before="156" w:beforeLines="50" w:beforeAutospacing="1" w:after="93" w:afterLines="30" w:afterAutospacing="1"/>
              <w:textAlignment w:val="baseline"/>
              <w:rPr>
                <w:rFonts w:ascii="宋体" w:hAnsi="宋体" w:eastAsia="宋体" w:cs="宋体"/>
                <w:color w:val="auto"/>
                <w:sz w:val="24"/>
                <w:szCs w:val="24"/>
              </w:rPr>
            </w:pPr>
            <w:r>
              <w:rPr>
                <w:rFonts w:hint="eastAsia" w:ascii="宋体" w:hAnsi="宋体" w:eastAsia="宋体" w:cs="宋体"/>
                <w:color w:val="auto"/>
                <w:sz w:val="24"/>
                <w:szCs w:val="24"/>
              </w:rPr>
              <w:t>合同总金额（大写）：</w:t>
            </w:r>
          </w:p>
          <w:p w14:paraId="66F5CFED">
            <w:pPr>
              <w:widowControl/>
              <w:spacing w:before="156" w:beforeLines="50" w:beforeAutospacing="1" w:after="93" w:afterLines="30" w:afterAutospacing="1"/>
              <w:textAlignment w:val="baseline"/>
              <w:rPr>
                <w:rFonts w:ascii="宋体" w:hAnsi="宋体" w:eastAsia="宋体" w:cs="宋体"/>
                <w:color w:val="auto"/>
                <w:sz w:val="24"/>
                <w:szCs w:val="24"/>
              </w:rPr>
            </w:pPr>
            <w:r>
              <w:rPr>
                <w:rFonts w:hint="eastAsia" w:ascii="宋体" w:hAnsi="宋体" w:eastAsia="宋体" w:cs="宋体"/>
                <w:color w:val="auto"/>
                <w:sz w:val="24"/>
                <w:szCs w:val="24"/>
              </w:rPr>
              <w:t>备注：上述产品报价包括：货物(车辆) 出厂价、货物(车辆)运输费用、货物设备费、人工费、材料费(含主材及辅材) 、装卸费、运输费、安装费、调试费、管理费、利润、风险费用及国家对成交人征收的各种税费等所有一切费用，采购人不再为此项目支付任何费用，综合单价今后将不作任何调整。</w:t>
            </w:r>
          </w:p>
        </w:tc>
      </w:tr>
    </w:tbl>
    <w:p w14:paraId="76BCCD6A">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3、合同总价：</w:t>
      </w:r>
    </w:p>
    <w:p w14:paraId="4625895E">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合同总价为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元人民币。</w:t>
      </w:r>
    </w:p>
    <w:p w14:paraId="2C036A03">
      <w:pPr>
        <w:autoSpaceDN w:val="0"/>
        <w:spacing w:line="460" w:lineRule="exact"/>
        <w:ind w:firstLine="480" w:firstLineChars="200"/>
        <w:jc w:val="left"/>
        <w:rPr>
          <w:rFonts w:ascii="宋体" w:hAnsi="宋体" w:eastAsia="宋体" w:cs="宋体"/>
          <w:b/>
          <w:color w:val="auto"/>
          <w:sz w:val="24"/>
          <w:szCs w:val="24"/>
        </w:rPr>
      </w:pPr>
      <w:r>
        <w:rPr>
          <w:rFonts w:hint="eastAsia" w:ascii="宋体" w:hAnsi="宋体" w:eastAsia="宋体" w:cs="宋体"/>
          <w:color w:val="auto"/>
          <w:sz w:val="24"/>
          <w:szCs w:val="24"/>
        </w:rPr>
        <w:t>4.付款方式：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64A5074">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5.合同供货（服务）期限及地点和方式：</w:t>
      </w:r>
    </w:p>
    <w:p w14:paraId="06125D9E">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卖方应于合同签字生效后开始计算的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日内将货物送到买方指定的地点，由买方进行验收。</w:t>
      </w:r>
    </w:p>
    <w:p w14:paraId="0AADE689">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货物运输至买方指定地点到货物验收合格前，卖方负责对货物承担安保义务。</w:t>
      </w:r>
    </w:p>
    <w:p w14:paraId="1F081173">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6.验收要求：（1）甲方依据询价通知书中的采购需求及技术参数要求、乙方的投标文件及国家有关质量标准进行验收。</w:t>
      </w:r>
    </w:p>
    <w:p w14:paraId="16D4BEE8">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（2）乙方交货前应对产品或服务作出全面检查和对验收文件进行整理，并列出清单，作为甲方验收和使用的技术条件依据，检验的结果应随服务一起提交甲方。</w:t>
      </w:r>
    </w:p>
    <w:p w14:paraId="39AFB1F9">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（3）验收时乙方必须在现场，验收完毕后作出验收结果报告。</w:t>
      </w:r>
    </w:p>
    <w:p w14:paraId="6A4A8101">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7.售后服务</w:t>
      </w:r>
    </w:p>
    <w:p w14:paraId="763C6D65">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（一）卖方对合同货物的质</w:t>
      </w:r>
      <w:r>
        <w:rPr>
          <w:rFonts w:hint="eastAsia" w:ascii="宋体" w:hAnsi="宋体" w:eastAsia="宋体" w:cs="宋体"/>
          <w:color w:val="auto"/>
          <w:sz w:val="24"/>
          <w:szCs w:val="24"/>
          <w:highlight w:val="none"/>
        </w:rPr>
        <w:t>量保修期为原车验收证书签署之日起</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万公里或者</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年（以先到期为准)</w:t>
      </w:r>
      <w:r>
        <w:rPr>
          <w:rFonts w:hint="eastAsia" w:ascii="宋体" w:hAnsi="宋体" w:eastAsia="宋体" w:cs="宋体"/>
          <w:bCs/>
          <w:color w:val="auto"/>
          <w:sz w:val="24"/>
          <w:szCs w:val="24"/>
          <w:highlight w:val="none"/>
        </w:rPr>
        <w:t>。</w:t>
      </w:r>
    </w:p>
    <w:p w14:paraId="0DEF699B">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（二）卖方在合同货物的质量保修期内，免费为买方提供合同货物的</w:t>
      </w:r>
      <w:r>
        <w:rPr>
          <w:rFonts w:hint="eastAsia" w:ascii="宋体" w:hAnsi="宋体" w:eastAsia="宋体" w:cs="宋体"/>
          <w:bCs/>
          <w:color w:val="auto"/>
          <w:sz w:val="24"/>
          <w:szCs w:val="24"/>
        </w:rPr>
        <w:t>质保服务、软件免费升级服务、</w:t>
      </w:r>
      <w:r>
        <w:rPr>
          <w:rFonts w:hint="eastAsia" w:ascii="宋体" w:hAnsi="宋体" w:eastAsia="宋体" w:cs="宋体"/>
          <w:color w:val="auto"/>
          <w:sz w:val="24"/>
          <w:szCs w:val="24"/>
        </w:rPr>
        <w:t xml:space="preserve">技术指导和维修服务，服务的时间是：每周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小时（工作时间）。</w:t>
      </w:r>
    </w:p>
    <w:p w14:paraId="3AFAFED2">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（三）卖方保证在合同货物出现故障和缺陷时，或接到买方提出的技术服务要求后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小时内予以答复，如买方有要求或必要时，卖方应在接到买方通知后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小时内派员至买方免费维修和提供现场指导。</w:t>
      </w:r>
    </w:p>
    <w:p w14:paraId="60F8183B">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（四）如卖方在接到买方维修通知后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小时仍不能修复有关货物，卖方应提供与该货物同一型号的备用货物。</w:t>
      </w:r>
    </w:p>
    <w:p w14:paraId="4393C867">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（五）如卖方在接到买方提出的技术服务要求或维修通知后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小时内没有响应、拒绝或没有派员到达买方提供技术服务、修理或退换货物，买方有权委托第三方对合同货物进行维修或提供技术服务，因此产生的相关费用由卖方承担。</w:t>
      </w:r>
    </w:p>
    <w:p w14:paraId="7D4762B2">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（六）在合同货物保修期届满后，如果因合同货物硬件或软件的固有缺陷和瑕疵出现紧急故障和事故，卖方应在接到买方通知之后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小时内到达现场。</w:t>
      </w:r>
    </w:p>
    <w:p w14:paraId="7FE86C01">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8.违约责任及解决争议方法：详见合同条款。</w:t>
      </w:r>
    </w:p>
    <w:p w14:paraId="31D61F15">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9.合同的生效</w:t>
      </w:r>
    </w:p>
    <w:p w14:paraId="6F31376A">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合同经双方授权代表签署，买卖双方加盖印章之后生效。</w:t>
      </w:r>
    </w:p>
    <w:p w14:paraId="103296EA">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本合同一式     份，双方各执     份。</w:t>
      </w:r>
    </w:p>
    <w:p w14:paraId="5061DBA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买  方：                          卖  方：</w:t>
      </w:r>
    </w:p>
    <w:p w14:paraId="0228083A">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名  称：（盖章）                  名  称：（盖章）</w:t>
      </w:r>
    </w:p>
    <w:p w14:paraId="59E3CFCC">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法定代表人（或委托代理人）：      法定代表人（或委托代理人）：</w:t>
      </w:r>
    </w:p>
    <w:p w14:paraId="1369B3B5">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（签字）                        （签字）</w:t>
      </w:r>
    </w:p>
    <w:p w14:paraId="7466353E">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地    址：                        地    址：</w:t>
      </w:r>
    </w:p>
    <w:p w14:paraId="66464FC4">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邮政编码：                        邮政编码：</w:t>
      </w:r>
    </w:p>
    <w:p w14:paraId="24942204">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电    话：                        电    话：</w:t>
      </w:r>
    </w:p>
    <w:p w14:paraId="0B58CC2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开户银行：                        开户银行：</w:t>
      </w:r>
    </w:p>
    <w:p w14:paraId="7340A76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帐    号：                        帐    号：</w:t>
      </w:r>
    </w:p>
    <w:p w14:paraId="388B59B7">
      <w:pPr>
        <w:spacing w:line="400" w:lineRule="exact"/>
        <w:ind w:left="360"/>
        <w:outlineLvl w:val="1"/>
        <w:rPr>
          <w:rFonts w:ascii="宋体" w:hAnsi="宋体" w:eastAsia="宋体" w:cs="宋体"/>
          <w:color w:val="auto"/>
          <w:sz w:val="24"/>
          <w:szCs w:val="24"/>
        </w:rPr>
      </w:pPr>
      <w:r>
        <w:rPr>
          <w:rFonts w:hint="eastAsia" w:ascii="宋体" w:hAnsi="宋体" w:eastAsia="宋体" w:cs="宋体"/>
          <w:color w:val="auto"/>
          <w:sz w:val="24"/>
          <w:szCs w:val="24"/>
        </w:rPr>
        <w:t>签订时间：                         签订时间：</w:t>
      </w:r>
    </w:p>
    <w:p w14:paraId="5E873CC5">
      <w:pPr>
        <w:spacing w:line="400" w:lineRule="exact"/>
        <w:ind w:left="360"/>
        <w:jc w:val="center"/>
        <w:outlineLvl w:val="1"/>
        <w:rPr>
          <w:rFonts w:ascii="宋体" w:hAnsi="宋体" w:eastAsia="宋体" w:cs="宋体"/>
          <w:b/>
          <w:color w:val="auto"/>
          <w:sz w:val="24"/>
          <w:szCs w:val="24"/>
        </w:rPr>
      </w:pPr>
      <w:r>
        <w:rPr>
          <w:rFonts w:hint="eastAsia" w:ascii="宋体" w:hAnsi="宋体" w:eastAsia="宋体" w:cs="宋体"/>
          <w:b/>
          <w:color w:val="auto"/>
          <w:sz w:val="24"/>
          <w:szCs w:val="24"/>
        </w:rPr>
        <w:br w:type="page"/>
      </w:r>
      <w:bookmarkStart w:id="62" w:name="_Toc58430331"/>
      <w:r>
        <w:rPr>
          <w:rFonts w:hint="eastAsia" w:ascii="宋体" w:hAnsi="宋体" w:eastAsia="宋体" w:cs="宋体"/>
          <w:b/>
          <w:color w:val="auto"/>
          <w:sz w:val="24"/>
          <w:szCs w:val="24"/>
        </w:rPr>
        <w:t>二、合同条款</w:t>
      </w:r>
      <w:bookmarkEnd w:id="62"/>
    </w:p>
    <w:p w14:paraId="033395DD">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一.  合同文件</w:t>
      </w:r>
    </w:p>
    <w:p w14:paraId="3D887F93">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1.合同文件适用法律</w:t>
      </w:r>
    </w:p>
    <w:p w14:paraId="642539DB">
      <w:pPr>
        <w:spacing w:line="500" w:lineRule="exact"/>
        <w:ind w:firstLine="720" w:firstLineChars="300"/>
        <w:rPr>
          <w:rFonts w:ascii="宋体" w:hAnsi="宋体" w:eastAsia="宋体" w:cs="宋体"/>
          <w:color w:val="auto"/>
          <w:sz w:val="24"/>
          <w:szCs w:val="24"/>
        </w:rPr>
      </w:pPr>
      <w:r>
        <w:rPr>
          <w:rFonts w:hint="eastAsia" w:ascii="宋体" w:hAnsi="宋体" w:eastAsia="宋体" w:cs="宋体"/>
          <w:color w:val="auto"/>
          <w:sz w:val="24"/>
          <w:szCs w:val="24"/>
        </w:rPr>
        <w:t>适用于合同文件的法律是中华人民共和国现行法律、法规及采购人所在地的地方性法规。</w:t>
      </w:r>
    </w:p>
    <w:p w14:paraId="1C4D41FA">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2.合同文件组成和解释顺序</w:t>
      </w:r>
    </w:p>
    <w:p w14:paraId="1C30A41A">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(1)合同文件的组成和解释顺序如下：</w:t>
      </w:r>
    </w:p>
    <w:p w14:paraId="7662F3B1">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&lt;1&gt;合同的主要条款；</w:t>
      </w:r>
    </w:p>
    <w:p w14:paraId="3E231C29">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&lt;2&gt;合同的一般性条款；</w:t>
      </w:r>
    </w:p>
    <w:p w14:paraId="51E86BFC">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&lt;3&gt;洽商、变更等明确双方权利义务的纪要、协议；</w:t>
      </w:r>
    </w:p>
    <w:p w14:paraId="6A319C82">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&lt;4&gt;中标通知书、投标文件和询价通知书；</w:t>
      </w:r>
    </w:p>
    <w:p w14:paraId="48C113A2">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&lt;5&gt;有关图纸、标准、规范和其它有关技术资料、技术要求。</w:t>
      </w:r>
    </w:p>
    <w:p w14:paraId="25F103F1">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&lt;6&gt;合同的主要条款的效力优于合同的一般性条款的效力。</w:t>
      </w:r>
    </w:p>
    <w:p w14:paraId="42ADEF7E">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3.合同文件使用文字</w:t>
      </w:r>
    </w:p>
    <w:p w14:paraId="229D2A63">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(1)合同文件使用中文书写、解释和说明。</w:t>
      </w:r>
    </w:p>
    <w:p w14:paraId="4200EBBA">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 xml:space="preserve">(2)合同文件使用技术性条款约定的为国家标准和规范；国家没有相应标准、规范时，可使用行业标准、规范。非标货物应按约定的技术性条款的标准和规范。 </w:t>
      </w:r>
    </w:p>
    <w:p w14:paraId="7EB123D6">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二.  标的物的一般条款</w:t>
      </w:r>
    </w:p>
    <w:p w14:paraId="677ACD9C">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4.完整物权</w:t>
      </w:r>
    </w:p>
    <w:p w14:paraId="50461F6E">
      <w:pPr>
        <w:tabs>
          <w:tab w:val="left" w:pos="660"/>
        </w:tabs>
        <w:spacing w:line="500" w:lineRule="exact"/>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对于出卖的标的物，卖方应当拥有完整物权，并且卖方负有保证第三人不得向买方主张任何权利（包括知识产权）的义务。</w:t>
      </w:r>
    </w:p>
    <w:p w14:paraId="5A71B699">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5.质量保证</w:t>
      </w:r>
    </w:p>
    <w:p w14:paraId="379BA26A">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B800C74">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68BBAE1">
      <w:pPr>
        <w:pStyle w:val="7"/>
        <w:tabs>
          <w:tab w:val="left" w:pos="900"/>
        </w:tabs>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23306236">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6.包装</w:t>
      </w:r>
    </w:p>
    <w:p w14:paraId="7379326E">
      <w:pPr>
        <w:pStyle w:val="7"/>
        <w:tabs>
          <w:tab w:val="left" w:pos="900"/>
        </w:tabs>
        <w:spacing w:line="500" w:lineRule="exact"/>
        <w:ind w:firstLine="540" w:firstLineChars="225"/>
        <w:rPr>
          <w:rFonts w:hAnsi="宋体" w:cs="宋体"/>
          <w:color w:val="auto"/>
          <w:szCs w:val="24"/>
          <w:u w:color="000000"/>
        </w:rPr>
      </w:pPr>
      <w:r>
        <w:rPr>
          <w:rFonts w:hint="eastAsia" w:hAnsi="宋体" w:cs="宋体"/>
          <w:color w:val="auto"/>
          <w:szCs w:val="24"/>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7201696">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7.伴随服务</w:t>
      </w:r>
    </w:p>
    <w:p w14:paraId="34618743">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(1)卖方除应履行按期按量交付合格标的物的义务之外，还应提供下列服务：</w:t>
      </w:r>
    </w:p>
    <w:p w14:paraId="705A0F6E">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&lt;1&gt;标的物的现场安装或指导安装、启动、调试、监督（如果必须安装、调试的话）；</w:t>
      </w:r>
    </w:p>
    <w:p w14:paraId="3D977042">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&lt;2&gt;提供标的物组装和一般维修所必须的工具；</w:t>
      </w:r>
    </w:p>
    <w:p w14:paraId="60A11F48">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&lt;3&gt;在合同规定的期限内对所提供标的物实行运行监督、维修服务的前提条件是该服务并不能免除卖方在质量保证期内所承担的义务；</w:t>
      </w:r>
    </w:p>
    <w:p w14:paraId="4513AD9E">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&lt;4&gt;对买方技术人员的技术指导或培训。</w:t>
      </w:r>
    </w:p>
    <w:p w14:paraId="5ACB7693">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(2)除合同另有规定之外，伴随服务的费用均已含在合同价款中，买方不再另行进行支付。</w:t>
      </w:r>
    </w:p>
    <w:p w14:paraId="3E10349F">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三.  标的物的交付、检验和验收</w:t>
      </w:r>
    </w:p>
    <w:p w14:paraId="277A241B">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8.标的物的交付</w:t>
      </w:r>
    </w:p>
    <w:p w14:paraId="4FFE074E">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(1)标的物的所有权自标的物交付时转移。</w:t>
      </w:r>
    </w:p>
    <w:p w14:paraId="523FB010">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(2)卖方应当按照约定的期限和约定的地点交付符合询价通知书要求的标的物。</w:t>
      </w:r>
    </w:p>
    <w:p w14:paraId="435A22FF">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(3)卖方应当按照约定或者交易习惯向采购人交付提取标的物单证以外的有关单证和资料。</w:t>
      </w:r>
    </w:p>
    <w:p w14:paraId="7997D5FB">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9.检验和验收</w:t>
      </w:r>
    </w:p>
    <w:p w14:paraId="0D9C01A0">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1D2CC3D">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(2)买方根据合同规定的内容和验收标准进行验收，经检验无误后出具验收合格证明，该证明作为最终付款所需文件的组成部分。</w:t>
      </w:r>
    </w:p>
    <w:p w14:paraId="28EAB555">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(3)验收期限自标的物交付之日起5个工作日内。特殊情况需延长的，双方应在合同条款中约定。</w:t>
      </w:r>
    </w:p>
    <w:p w14:paraId="5A383AA5">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四. 对标的物提出异议的时间和办法</w:t>
      </w:r>
    </w:p>
    <w:p w14:paraId="1B59A907">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 xml:space="preserve">10.对标的物提出异议的时间和办法 </w:t>
      </w:r>
    </w:p>
    <w:p w14:paraId="1E65304B">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(1)买方在验收过程中，应当于双方约定的检验期间内将标的物的数量或质量不符合约定的情形及处理方式以书面形式通知卖方。</w:t>
      </w:r>
    </w:p>
    <w:p w14:paraId="32B69974">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(2)如买方在验收期满后既不出具验收合格证明又未提出书面异议的视为卖方所交标的物符合合同规定。</w:t>
      </w:r>
    </w:p>
    <w:p w14:paraId="03BB484D">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(3)卖方应在收到买方书面异议后七天内负责处理问题，否则将视为默认买方提出的异议和处理意见。</w:t>
      </w:r>
    </w:p>
    <w:p w14:paraId="24F15B56">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五. 合同价款和支付</w:t>
      </w:r>
    </w:p>
    <w:p w14:paraId="60779545">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11.合同价款和支付</w:t>
      </w:r>
    </w:p>
    <w:p w14:paraId="2F14A082">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(1)本合同的结算货币为人民币，单位元。</w:t>
      </w:r>
    </w:p>
    <w:p w14:paraId="52D2C8C9">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(2)卖方应按照双方签订的合同规定交货并在合同主要条款规定的期限内持下列单据结算货款：</w:t>
      </w:r>
    </w:p>
    <w:p w14:paraId="07820F73">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&lt;1&gt;合格的销售发票；</w:t>
      </w:r>
    </w:p>
    <w:p w14:paraId="355C41EE">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&lt;2&gt;买方盖章签收后的送货回单和验收合格证明。</w:t>
      </w:r>
    </w:p>
    <w:p w14:paraId="5BBA5D35">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(3)买方应按合同主要条款规定的期限和方式付款。</w:t>
      </w:r>
    </w:p>
    <w:p w14:paraId="617EC1D8">
      <w:pPr>
        <w:pStyle w:val="7"/>
        <w:tabs>
          <w:tab w:val="left" w:pos="540"/>
        </w:tabs>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(4)根据现行税法对买方征收的与本合同有关的一切税费均由买方承担；根据现行税法对卖方征收的与本合同有关的一切税费均由卖方承担。</w:t>
      </w:r>
    </w:p>
    <w:p w14:paraId="15732298">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六. 违约责任</w:t>
      </w:r>
    </w:p>
    <w:p w14:paraId="5899D842">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12.违约责任</w:t>
      </w:r>
    </w:p>
    <w:p w14:paraId="480AF608">
      <w:pPr>
        <w:pStyle w:val="7"/>
        <w:spacing w:line="500" w:lineRule="exact"/>
        <w:ind w:firstLine="540" w:firstLineChars="225"/>
        <w:rPr>
          <w:rFonts w:hAnsi="宋体" w:cs="宋体"/>
          <w:color w:val="auto"/>
          <w:szCs w:val="24"/>
          <w:u w:color="000000"/>
        </w:rPr>
      </w:pPr>
      <w:r>
        <w:rPr>
          <w:rFonts w:hint="eastAsia" w:hAnsi="宋体" w:cs="宋体"/>
          <w:color w:val="auto"/>
          <w:szCs w:val="24"/>
          <w:u w:color="000000"/>
        </w:rPr>
        <w:t>合同一方不履行合同义务或者履行合同义务不符合约定的，应当承担继续履行、采取补救措施或者赔偿损失等违约责任。</w:t>
      </w:r>
    </w:p>
    <w:p w14:paraId="10409447">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13.买方违约责任</w:t>
      </w:r>
    </w:p>
    <w:p w14:paraId="6CAEA079">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(1)在合同生效后，非产品质量问题，买方要求退货的，应向卖方偿付合同总价款的5%，作为违约金，违约金不足以补偿损失的，卖方有权要求甲方补足。</w:t>
      </w:r>
    </w:p>
    <w:p w14:paraId="78E1219D">
      <w:pPr>
        <w:pStyle w:val="7"/>
        <w:overflowPunct w:val="0"/>
        <w:spacing w:line="500" w:lineRule="exact"/>
        <w:ind w:right="-334" w:rightChars="-159" w:firstLine="600" w:firstLineChars="250"/>
        <w:rPr>
          <w:rFonts w:hAnsi="宋体" w:cs="宋体"/>
          <w:color w:val="auto"/>
          <w:szCs w:val="24"/>
          <w:u w:color="000000"/>
        </w:rPr>
      </w:pPr>
      <w:r>
        <w:rPr>
          <w:rFonts w:hint="eastAsia" w:hAnsi="宋体" w:cs="宋体"/>
          <w:color w:val="auto"/>
          <w:szCs w:val="24"/>
          <w:u w:color="000000"/>
        </w:rPr>
        <w:t>(2)买方逾期付款的应按照逾期付款金额的每天万分之四支付逾期付款违约金。</w:t>
      </w:r>
    </w:p>
    <w:p w14:paraId="7B385366">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(3)买方违反合同规定，拒绝接收卖方交付的符合询价通知书要求的合格标的物，应当承担卖方由此造成的损失。</w:t>
      </w:r>
    </w:p>
    <w:p w14:paraId="273AF87B">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14.卖方违约责任</w:t>
      </w:r>
    </w:p>
    <w:p w14:paraId="7AE9F22C">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(1)卖方不能交货（逾期超过五天视为不能交货），或交货不合格从而影响买方按期正常使用的，应向买方偿付合同总价款5%的违约金，违约金不足以补偿损失的，买方有权要求卖方补足。</w:t>
      </w:r>
    </w:p>
    <w:p w14:paraId="6AA86AF3">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66296ADD">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（3）卖方逾期提供售后服务的，每逾期一天应按货款的每天万分之四支付违约金，同时承担买方因此遭致的损失费用。</w:t>
      </w:r>
    </w:p>
    <w:p w14:paraId="7B7AA0AB">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15.不可抗力</w:t>
      </w:r>
    </w:p>
    <w:p w14:paraId="75623746">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(1)因水灾、火灾、地震、战争等不可抗力不能履行合同的，根据不可抗力的影响，部分或者全部免除责任。但合同一方迟延履行后发生不可抗力的，不能免除责任。</w:t>
      </w:r>
    </w:p>
    <w:p w14:paraId="27B61E79">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(2)合同一方因不可抗力不能履行合同的，应当及时通知对方，以减轻可能给对方造成的损失，并应当在合理期限内提供证明。</w:t>
      </w:r>
    </w:p>
    <w:p w14:paraId="4AD0DC80">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七. 索赔</w:t>
      </w:r>
    </w:p>
    <w:p w14:paraId="7EDCAA0B">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16.索赔</w:t>
      </w:r>
    </w:p>
    <w:p w14:paraId="590F6680">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(1)买方有权根据当地产品质量检验机构或其它有权威部门出具的检验证书向卖方提出索赔。</w:t>
      </w:r>
    </w:p>
    <w:p w14:paraId="5936C79A">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(2)在本合同规定的检验期和质量保证期内，如果卖方对买方提出的索赔或差异有责任，则卖方应按买方同意的下列一种或多种方式解决索赔事宜：</w:t>
      </w:r>
    </w:p>
    <w:p w14:paraId="0673B1E5">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45751B24">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&lt;2&gt;根据标的物的低劣程度、损坏程度以及甲方遭受损失的数额，经双方协商确定降低标的物的价格；</w:t>
      </w:r>
    </w:p>
    <w:p w14:paraId="47939B38">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59FD496C">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4156D4EB">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(4)买方提出索赔的书面材料应报当地政府采购管理部门备案。卖方同意的索赔方案应报当地政府采购管理部门审核。</w:t>
      </w:r>
    </w:p>
    <w:p w14:paraId="768FC8E0">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八. 履约保证金</w:t>
      </w:r>
    </w:p>
    <w:p w14:paraId="7D497979">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17.履约保证金</w:t>
      </w:r>
    </w:p>
    <w:p w14:paraId="01F4312B">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(1)卖方应在本合同签订时，按询价通知书的约定提供相应的履约保证金，保证金的有效期应不低于合同有效期。</w:t>
      </w:r>
    </w:p>
    <w:p w14:paraId="194D8C3F">
      <w:pPr>
        <w:pStyle w:val="7"/>
        <w:overflowPunct w:val="0"/>
        <w:spacing w:line="500" w:lineRule="exact"/>
        <w:ind w:right="-334" w:rightChars="-159" w:firstLine="600" w:firstLineChars="250"/>
        <w:rPr>
          <w:rFonts w:hAnsi="宋体" w:cs="宋体"/>
          <w:color w:val="auto"/>
          <w:szCs w:val="24"/>
          <w:u w:color="000000"/>
        </w:rPr>
      </w:pPr>
      <w:r>
        <w:rPr>
          <w:rFonts w:hint="eastAsia" w:hAnsi="宋体" w:cs="宋体"/>
          <w:color w:val="auto"/>
          <w:szCs w:val="24"/>
          <w:u w:color="000000"/>
        </w:rPr>
        <w:t>(2)如果卖方未能履行合同规定的任何义务，买方有权从履约保证金中取得补偿。</w:t>
      </w:r>
    </w:p>
    <w:p w14:paraId="6653A3F8">
      <w:pPr>
        <w:pStyle w:val="7"/>
        <w:overflowPunct w:val="0"/>
        <w:spacing w:line="500" w:lineRule="exact"/>
        <w:ind w:right="-334" w:rightChars="-159" w:firstLine="0"/>
        <w:rPr>
          <w:rFonts w:hAnsi="宋体" w:cs="宋体"/>
          <w:b/>
          <w:color w:val="auto"/>
          <w:kern w:val="2"/>
          <w:szCs w:val="24"/>
        </w:rPr>
      </w:pPr>
      <w:r>
        <w:rPr>
          <w:rFonts w:hint="eastAsia" w:hAnsi="宋体" w:cs="宋体"/>
          <w:b/>
          <w:color w:val="auto"/>
          <w:kern w:val="2"/>
          <w:szCs w:val="24"/>
        </w:rPr>
        <w:t>九.  合同的解除和转让</w:t>
      </w:r>
    </w:p>
    <w:p w14:paraId="501B191D">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18.合同的解除</w:t>
      </w:r>
    </w:p>
    <w:p w14:paraId="62BB01CE">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(1)买方和卖方协商一致，可以解除合同。</w:t>
      </w:r>
    </w:p>
    <w:p w14:paraId="54B05CC7">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(2)有下列情形之一，合同一方可以解除合同：</w:t>
      </w:r>
    </w:p>
    <w:p w14:paraId="312C60A5">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&lt;1&gt;因不可抗力致使不能实现合同目的，未受不可抗力影响的一方有权解除合同；</w:t>
      </w:r>
    </w:p>
    <w:p w14:paraId="294EB592">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&lt;2&gt;因合同一方违约导致合同不能履行，另一方有权解除合同。</w:t>
      </w:r>
    </w:p>
    <w:p w14:paraId="3FAE9635">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(3)有权解除合同的一方，应当在违约事实或不可抗力发生之后三十天内书面通知对方以主张解除合同，合同在书面通知到达对方时解除。</w:t>
      </w:r>
    </w:p>
    <w:p w14:paraId="00E3ED58">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19.合同的转让</w:t>
      </w:r>
    </w:p>
    <w:p w14:paraId="02BFEA81">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 xml:space="preserve">      合同的部分和全部都不得转让。</w:t>
      </w:r>
    </w:p>
    <w:p w14:paraId="59051ECE">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十. 合同的生效</w:t>
      </w:r>
    </w:p>
    <w:p w14:paraId="28417668">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20.合同的生效</w:t>
      </w:r>
    </w:p>
    <w:p w14:paraId="0489174F">
      <w:pPr>
        <w:spacing w:line="500" w:lineRule="exact"/>
        <w:ind w:firstLine="664" w:firstLineChars="277"/>
        <w:rPr>
          <w:rFonts w:ascii="宋体" w:hAnsi="宋体" w:eastAsia="宋体" w:cs="宋体"/>
          <w:color w:val="auto"/>
          <w:sz w:val="24"/>
          <w:szCs w:val="24"/>
        </w:rPr>
      </w:pPr>
      <w:r>
        <w:rPr>
          <w:rFonts w:hint="eastAsia" w:ascii="宋体" w:hAnsi="宋体" w:eastAsia="宋体" w:cs="宋体"/>
          <w:color w:val="auto"/>
          <w:sz w:val="24"/>
          <w:szCs w:val="24"/>
        </w:rPr>
        <w:t>本合同在双方签字盖章后生效。</w:t>
      </w:r>
    </w:p>
    <w:p w14:paraId="27F0FABC">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十一. 争议解决</w:t>
      </w:r>
    </w:p>
    <w:p w14:paraId="17A4A18C">
      <w:pPr>
        <w:spacing w:line="50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21.争议解决</w:t>
      </w:r>
    </w:p>
    <w:p w14:paraId="18B11065">
      <w:pPr>
        <w:pStyle w:val="7"/>
        <w:overflowPunct w:val="0"/>
        <w:spacing w:line="500" w:lineRule="exact"/>
        <w:rPr>
          <w:rFonts w:hAnsi="宋体" w:cs="宋体"/>
          <w:color w:val="auto"/>
          <w:szCs w:val="24"/>
          <w:u w:color="000000"/>
        </w:rPr>
      </w:pPr>
      <w:r>
        <w:rPr>
          <w:rFonts w:hint="eastAsia" w:hAnsi="宋体" w:cs="宋体"/>
          <w:color w:val="auto"/>
          <w:szCs w:val="24"/>
          <w:u w:color="000000"/>
        </w:rPr>
        <w:t xml:space="preserve"> 买卖双方因合同发生争议，进行调解，协商不成，可选择：（2）</w:t>
      </w:r>
    </w:p>
    <w:p w14:paraId="23F8C3EC">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(1)双方同时</w:t>
      </w:r>
      <w:r>
        <w:rPr>
          <w:rFonts w:hint="eastAsia" w:hAnsi="宋体" w:cs="宋体"/>
          <w:color w:val="auto"/>
          <w:szCs w:val="24"/>
        </w:rPr>
        <w:t>将争议提交滁州仲裁委员会</w:t>
      </w:r>
      <w:r>
        <w:rPr>
          <w:rFonts w:hint="eastAsia" w:hAnsi="宋体" w:cs="宋体"/>
          <w:color w:val="auto"/>
          <w:szCs w:val="24"/>
          <w:u w:color="000000"/>
        </w:rPr>
        <w:t>进行仲裁；</w:t>
      </w:r>
    </w:p>
    <w:p w14:paraId="36E13E8C">
      <w:pPr>
        <w:pStyle w:val="7"/>
        <w:tabs>
          <w:tab w:val="left" w:pos="900"/>
        </w:tabs>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(2)向买方所在地人民法院提起诉讼。</w:t>
      </w:r>
    </w:p>
    <w:p w14:paraId="3BE8577A">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十二 .附则</w:t>
      </w:r>
    </w:p>
    <w:p w14:paraId="18EA155A">
      <w:pPr>
        <w:spacing w:line="50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22.合同份数。</w:t>
      </w:r>
    </w:p>
    <w:p w14:paraId="1690A9F1">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本合同一式陆份，买卖双方各执叁份。</w:t>
      </w:r>
    </w:p>
    <w:p w14:paraId="53689308">
      <w:pPr>
        <w:spacing w:line="50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23.未尽事宜</w:t>
      </w:r>
    </w:p>
    <w:p w14:paraId="490B9EF5">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本合同未尽事宜应按《中华人民共和国政府采购法》、《中华人民共和国民法典》、《中华人民共和国产品质量法》之规定解释。</w:t>
      </w:r>
    </w:p>
    <w:p w14:paraId="51DB1056">
      <w:pPr>
        <w:spacing w:line="500" w:lineRule="exact"/>
        <w:rPr>
          <w:rFonts w:asciiTheme="minorEastAsia" w:hAnsiTheme="minorEastAsia" w:eastAsiaTheme="minorEastAsia"/>
          <w:b/>
          <w:color w:val="auto"/>
          <w:sz w:val="28"/>
        </w:rPr>
      </w:pPr>
      <w:r>
        <w:rPr>
          <w:rFonts w:hint="eastAsia" w:asciiTheme="minorEastAsia" w:hAnsiTheme="minorEastAsia" w:eastAsiaTheme="minorEastAsia"/>
          <w:b/>
          <w:color w:val="auto"/>
          <w:sz w:val="28"/>
        </w:rPr>
        <w:br w:type="page"/>
      </w:r>
    </w:p>
    <w:p w14:paraId="1598AFEB">
      <w:pPr>
        <w:spacing w:line="360" w:lineRule="auto"/>
        <w:jc w:val="center"/>
        <w:outlineLvl w:val="0"/>
        <w:rPr>
          <w:rFonts w:asciiTheme="minorEastAsia" w:hAnsiTheme="minorEastAsia" w:eastAsiaTheme="minorEastAsia"/>
          <w:b/>
          <w:color w:val="auto"/>
          <w:sz w:val="28"/>
        </w:rPr>
      </w:pPr>
      <w:r>
        <w:rPr>
          <w:rFonts w:hint="eastAsia" w:asciiTheme="minorEastAsia" w:hAnsiTheme="minorEastAsia" w:eastAsiaTheme="minorEastAsia"/>
          <w:b/>
          <w:color w:val="auto"/>
          <w:sz w:val="28"/>
        </w:rPr>
        <w:t>第六章  响应文件格式</w:t>
      </w:r>
      <w:bookmarkEnd w:id="61"/>
    </w:p>
    <w:p w14:paraId="5E61D180">
      <w:pPr>
        <w:spacing w:line="900" w:lineRule="exact"/>
        <w:jc w:val="center"/>
        <w:rPr>
          <w:rFonts w:asciiTheme="minorEastAsia" w:hAnsiTheme="minorEastAsia" w:eastAsiaTheme="minorEastAsia"/>
          <w:b/>
          <w:color w:val="auto"/>
          <w:sz w:val="72"/>
        </w:rPr>
      </w:pPr>
    </w:p>
    <w:p w14:paraId="7DCFACEF">
      <w:pPr>
        <w:spacing w:line="900" w:lineRule="exact"/>
        <w:jc w:val="center"/>
        <w:outlineLvl w:val="2"/>
        <w:rPr>
          <w:rFonts w:asciiTheme="minorEastAsia" w:hAnsiTheme="minorEastAsia" w:eastAsiaTheme="minorEastAsia"/>
          <w:b/>
          <w:color w:val="auto"/>
          <w:sz w:val="72"/>
        </w:rPr>
      </w:pPr>
      <w:r>
        <w:rPr>
          <w:rFonts w:hint="eastAsia" w:asciiTheme="minorEastAsia" w:hAnsiTheme="minorEastAsia" w:eastAsiaTheme="minorEastAsia"/>
          <w:b/>
          <w:color w:val="auto"/>
          <w:sz w:val="72"/>
        </w:rPr>
        <w:t>响</w:t>
      </w:r>
    </w:p>
    <w:p w14:paraId="22A8F2EF">
      <w:pPr>
        <w:spacing w:line="900" w:lineRule="exact"/>
        <w:jc w:val="center"/>
        <w:rPr>
          <w:rFonts w:asciiTheme="minorEastAsia" w:hAnsiTheme="minorEastAsia" w:eastAsiaTheme="minorEastAsia"/>
          <w:b/>
          <w:color w:val="auto"/>
          <w:sz w:val="72"/>
        </w:rPr>
      </w:pPr>
    </w:p>
    <w:p w14:paraId="51D55F3F">
      <w:pPr>
        <w:spacing w:line="900" w:lineRule="exact"/>
        <w:jc w:val="center"/>
        <w:outlineLvl w:val="2"/>
        <w:rPr>
          <w:rFonts w:asciiTheme="minorEastAsia" w:hAnsiTheme="minorEastAsia" w:eastAsiaTheme="minorEastAsia"/>
          <w:b/>
          <w:color w:val="auto"/>
          <w:sz w:val="72"/>
        </w:rPr>
      </w:pPr>
      <w:r>
        <w:rPr>
          <w:rFonts w:hint="eastAsia" w:asciiTheme="minorEastAsia" w:hAnsiTheme="minorEastAsia" w:eastAsiaTheme="minorEastAsia"/>
          <w:b/>
          <w:color w:val="auto"/>
          <w:sz w:val="72"/>
        </w:rPr>
        <w:t>应</w:t>
      </w:r>
    </w:p>
    <w:p w14:paraId="07C1C641">
      <w:pPr>
        <w:spacing w:line="900" w:lineRule="exact"/>
        <w:jc w:val="center"/>
        <w:rPr>
          <w:rFonts w:asciiTheme="minorEastAsia" w:hAnsiTheme="minorEastAsia" w:eastAsiaTheme="minorEastAsia"/>
          <w:b/>
          <w:color w:val="auto"/>
          <w:sz w:val="72"/>
        </w:rPr>
      </w:pPr>
    </w:p>
    <w:p w14:paraId="7B74CA3F">
      <w:pPr>
        <w:spacing w:line="900" w:lineRule="exact"/>
        <w:jc w:val="center"/>
        <w:outlineLvl w:val="2"/>
        <w:rPr>
          <w:rFonts w:asciiTheme="minorEastAsia" w:hAnsiTheme="minorEastAsia" w:eastAsiaTheme="minorEastAsia"/>
          <w:b/>
          <w:color w:val="auto"/>
          <w:sz w:val="72"/>
        </w:rPr>
      </w:pPr>
      <w:r>
        <w:rPr>
          <w:rFonts w:hint="eastAsia" w:asciiTheme="minorEastAsia" w:hAnsiTheme="minorEastAsia" w:eastAsiaTheme="minorEastAsia"/>
          <w:b/>
          <w:color w:val="auto"/>
          <w:sz w:val="72"/>
        </w:rPr>
        <w:t>文</w:t>
      </w:r>
    </w:p>
    <w:p w14:paraId="78316008">
      <w:pPr>
        <w:spacing w:line="900" w:lineRule="exact"/>
        <w:jc w:val="center"/>
        <w:rPr>
          <w:rFonts w:asciiTheme="minorEastAsia" w:hAnsiTheme="minorEastAsia" w:eastAsiaTheme="minorEastAsia"/>
          <w:b/>
          <w:color w:val="auto"/>
          <w:sz w:val="72"/>
        </w:rPr>
      </w:pPr>
    </w:p>
    <w:p w14:paraId="2E25726D">
      <w:pPr>
        <w:jc w:val="center"/>
        <w:outlineLvl w:val="2"/>
        <w:rPr>
          <w:rFonts w:asciiTheme="minorEastAsia" w:hAnsiTheme="minorEastAsia" w:eastAsiaTheme="minorEastAsia"/>
          <w:b/>
          <w:color w:val="auto"/>
          <w:sz w:val="72"/>
        </w:rPr>
      </w:pPr>
      <w:r>
        <w:rPr>
          <w:rFonts w:hint="eastAsia" w:asciiTheme="minorEastAsia" w:hAnsiTheme="minorEastAsia" w:eastAsiaTheme="minorEastAsia"/>
          <w:b/>
          <w:color w:val="auto"/>
          <w:sz w:val="72"/>
        </w:rPr>
        <w:t>件</w:t>
      </w:r>
    </w:p>
    <w:p w14:paraId="4853E166">
      <w:pPr>
        <w:spacing w:after="156" w:afterLines="50"/>
        <w:jc w:val="center"/>
        <w:rPr>
          <w:rFonts w:asciiTheme="minorEastAsia" w:hAnsiTheme="minorEastAsia" w:eastAsiaTheme="minorEastAsia"/>
          <w:b/>
          <w:color w:val="auto"/>
          <w:sz w:val="72"/>
        </w:rPr>
      </w:pPr>
    </w:p>
    <w:p w14:paraId="2C7D9CBC">
      <w:pPr>
        <w:spacing w:after="156" w:afterLines="50" w:line="500" w:lineRule="exact"/>
        <w:jc w:val="center"/>
        <w:rPr>
          <w:rFonts w:asciiTheme="minorEastAsia" w:hAnsiTheme="minorEastAsia" w:eastAsiaTheme="minorEastAsia"/>
          <w:b/>
          <w:color w:val="auto"/>
          <w:sz w:val="28"/>
          <w:szCs w:val="28"/>
        </w:rPr>
      </w:pPr>
    </w:p>
    <w:p w14:paraId="01AC40A9">
      <w:pP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rPr>
      </w:pPr>
      <w:r>
        <w:rPr>
          <w:rFonts w:hint="eastAsia" w:asciiTheme="minorEastAsia" w:hAnsiTheme="minorEastAsia" w:eastAsiaTheme="minorEastAsia"/>
          <w:b/>
          <w:color w:val="auto"/>
          <w:sz w:val="32"/>
        </w:rPr>
        <w:t>项目名称：</w:t>
      </w:r>
      <w:r>
        <w:rPr>
          <w:rFonts w:hint="eastAsia" w:asciiTheme="minorEastAsia" w:hAnsiTheme="minorEastAsia" w:eastAsiaTheme="minorEastAsia"/>
          <w:b/>
          <w:color w:val="auto"/>
          <w:sz w:val="32"/>
          <w:u w:val="single"/>
        </w:rPr>
        <w:t xml:space="preserve">                  </w:t>
      </w:r>
    </w:p>
    <w:p w14:paraId="41B225B6">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u w:val="single"/>
        </w:rPr>
      </w:pPr>
      <w:r>
        <w:rPr>
          <w:rFonts w:hint="eastAsia" w:asciiTheme="minorEastAsia" w:hAnsiTheme="minorEastAsia" w:eastAsiaTheme="minorEastAsia"/>
          <w:b/>
          <w:color w:val="auto"/>
          <w:sz w:val="32"/>
        </w:rPr>
        <w:t>项目编号：</w:t>
      </w:r>
      <w:r>
        <w:rPr>
          <w:rFonts w:hint="eastAsia" w:asciiTheme="minorEastAsia" w:hAnsiTheme="minorEastAsia" w:eastAsiaTheme="minorEastAsia"/>
          <w:b/>
          <w:color w:val="auto"/>
          <w:sz w:val="32"/>
          <w:u w:val="single"/>
        </w:rPr>
        <w:t xml:space="preserve">                  </w:t>
      </w:r>
    </w:p>
    <w:p w14:paraId="2755CD7A">
      <w:pPr>
        <w:spacing w:after="156" w:afterLines="50" w:line="500" w:lineRule="exact"/>
        <w:ind w:firstLine="643" w:firstLineChars="200"/>
        <w:rPr>
          <w:rFonts w:asciiTheme="minorEastAsia" w:hAnsiTheme="minorEastAsia" w:eastAsiaTheme="minorEastAsia"/>
          <w:b/>
          <w:color w:val="auto"/>
          <w:sz w:val="32"/>
          <w:u w:val="single"/>
        </w:rPr>
      </w:pPr>
      <w:r>
        <w:rPr>
          <w:rFonts w:hint="eastAsia" w:asciiTheme="minorEastAsia" w:hAnsiTheme="minorEastAsia" w:eastAsiaTheme="minorEastAsia"/>
          <w:b/>
          <w:color w:val="auto"/>
          <w:sz w:val="32"/>
        </w:rPr>
        <w:t>供 应 商：</w:t>
      </w:r>
      <w:r>
        <w:rPr>
          <w:rFonts w:hint="eastAsia" w:asciiTheme="minorEastAsia" w:hAnsiTheme="minorEastAsia" w:eastAsiaTheme="minorEastAsia"/>
          <w:b/>
          <w:color w:val="auto"/>
          <w:sz w:val="32"/>
          <w:u w:val="single"/>
        </w:rPr>
        <w:t xml:space="preserve">                  </w:t>
      </w:r>
    </w:p>
    <w:p w14:paraId="3D23C65E">
      <w:pPr>
        <w:spacing w:after="156" w:afterLines="50" w:line="500" w:lineRule="exact"/>
        <w:jc w:val="center"/>
        <w:outlineLvl w:val="1"/>
        <w:rPr>
          <w:rFonts w:asciiTheme="minorEastAsia" w:hAnsiTheme="minorEastAsia" w:eastAsiaTheme="minorEastAsia"/>
          <w:b/>
          <w:color w:val="auto"/>
          <w:sz w:val="32"/>
        </w:rPr>
      </w:pPr>
      <w:r>
        <w:rPr>
          <w:rFonts w:hint="eastAsia" w:asciiTheme="minorEastAsia" w:hAnsiTheme="minorEastAsia" w:eastAsiaTheme="minorEastAsia"/>
          <w:b/>
          <w:color w:val="auto"/>
          <w:sz w:val="32"/>
          <w:u w:val="single"/>
        </w:rPr>
        <w:t xml:space="preserve">    </w:t>
      </w:r>
      <w:bookmarkStart w:id="63" w:name="_Toc215"/>
      <w:bookmarkStart w:id="64" w:name="_Toc13530"/>
      <w:r>
        <w:rPr>
          <w:rFonts w:hint="eastAsia" w:asciiTheme="minorEastAsia" w:hAnsiTheme="minorEastAsia" w:eastAsiaTheme="minorEastAsia"/>
          <w:b/>
          <w:color w:val="auto"/>
          <w:sz w:val="32"/>
        </w:rPr>
        <w:t>年</w:t>
      </w:r>
      <w:r>
        <w:rPr>
          <w:rFonts w:hint="eastAsia" w:asciiTheme="minorEastAsia" w:hAnsiTheme="minorEastAsia" w:eastAsiaTheme="minorEastAsia"/>
          <w:b/>
          <w:color w:val="auto"/>
          <w:sz w:val="32"/>
          <w:u w:val="single"/>
        </w:rPr>
        <w:t xml:space="preserve">  </w:t>
      </w:r>
      <w:r>
        <w:rPr>
          <w:rFonts w:hint="eastAsia" w:asciiTheme="minorEastAsia" w:hAnsiTheme="minorEastAsia" w:eastAsiaTheme="minorEastAsia"/>
          <w:b/>
          <w:color w:val="auto"/>
          <w:sz w:val="32"/>
        </w:rPr>
        <w:t>月</w:t>
      </w:r>
      <w:r>
        <w:rPr>
          <w:rFonts w:hint="eastAsia" w:asciiTheme="minorEastAsia" w:hAnsiTheme="minorEastAsia" w:eastAsiaTheme="minorEastAsia"/>
          <w:b/>
          <w:color w:val="auto"/>
          <w:sz w:val="32"/>
          <w:u w:val="single"/>
        </w:rPr>
        <w:t xml:space="preserve">  </w:t>
      </w:r>
      <w:r>
        <w:rPr>
          <w:rFonts w:hint="eastAsia" w:asciiTheme="minorEastAsia" w:hAnsiTheme="minorEastAsia" w:eastAsiaTheme="minorEastAsia"/>
          <w:b/>
          <w:color w:val="auto"/>
          <w:sz w:val="32"/>
        </w:rPr>
        <w:t>日</w:t>
      </w:r>
      <w:bookmarkEnd w:id="63"/>
      <w:bookmarkEnd w:id="64"/>
    </w:p>
    <w:p w14:paraId="5BD43702">
      <w:pPr>
        <w:widowControl/>
        <w:jc w:val="left"/>
        <w:rPr>
          <w:rFonts w:asciiTheme="minorEastAsia" w:hAnsiTheme="minorEastAsia" w:eastAsiaTheme="minorEastAsia"/>
          <w:b/>
          <w:color w:val="auto"/>
          <w:sz w:val="28"/>
        </w:rPr>
      </w:pPr>
      <w:r>
        <w:rPr>
          <w:rFonts w:asciiTheme="minorEastAsia" w:hAnsiTheme="minorEastAsia" w:eastAsiaTheme="minorEastAsia"/>
          <w:b/>
          <w:color w:val="auto"/>
          <w:sz w:val="28"/>
        </w:rPr>
        <w:br w:type="page"/>
      </w:r>
    </w:p>
    <w:p w14:paraId="6A09AA27">
      <w:pPr>
        <w:spacing w:line="360" w:lineRule="auto"/>
        <w:jc w:val="center"/>
        <w:outlineLvl w:val="1"/>
        <w:rPr>
          <w:rFonts w:asciiTheme="minorEastAsia" w:hAnsiTheme="minorEastAsia" w:eastAsiaTheme="minorEastAsia"/>
          <w:b/>
          <w:color w:val="auto"/>
          <w:sz w:val="24"/>
        </w:rPr>
      </w:pPr>
      <w:bookmarkStart w:id="65" w:name="_Toc11521"/>
      <w:bookmarkStart w:id="66" w:name="_Toc14197"/>
      <w:bookmarkStart w:id="67" w:name="_Hlk23205287"/>
      <w:r>
        <w:rPr>
          <w:rFonts w:hint="eastAsia" w:asciiTheme="minorEastAsia" w:hAnsiTheme="minorEastAsia" w:eastAsiaTheme="minorEastAsia"/>
          <w:b/>
          <w:color w:val="auto"/>
          <w:sz w:val="24"/>
        </w:rPr>
        <w:t>一、报价表</w:t>
      </w:r>
      <w:bookmarkEnd w:id="65"/>
      <w:bookmarkEnd w:id="66"/>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0"/>
        <w:gridCol w:w="1318"/>
        <w:gridCol w:w="1318"/>
        <w:gridCol w:w="672"/>
        <w:gridCol w:w="677"/>
        <w:gridCol w:w="939"/>
        <w:gridCol w:w="939"/>
        <w:gridCol w:w="670"/>
      </w:tblGrid>
      <w:tr w14:paraId="0843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14:paraId="0A52F328">
            <w:pPr>
              <w:pStyle w:val="45"/>
              <w:widowControl w:val="0"/>
              <w:spacing w:before="0" w:beforeAutospacing="0" w:after="0" w:afterAutospacing="0"/>
              <w:rPr>
                <w:rFonts w:asciiTheme="minorEastAsia" w:hAnsiTheme="minorEastAsia" w:eastAsiaTheme="minorEastAsia"/>
                <w:bCs w:val="0"/>
                <w:color w:val="auto"/>
                <w:kern w:val="2"/>
                <w:sz w:val="24"/>
                <w:szCs w:val="24"/>
              </w:rPr>
            </w:pPr>
            <w:r>
              <w:rPr>
                <w:rFonts w:hint="eastAsia" w:asciiTheme="minorEastAsia" w:hAnsiTheme="minorEastAsia" w:eastAsiaTheme="minorEastAsia"/>
                <w:bCs w:val="0"/>
                <w:color w:val="auto"/>
                <w:kern w:val="2"/>
                <w:sz w:val="24"/>
                <w:szCs w:val="24"/>
              </w:rPr>
              <w:t>序号</w:t>
            </w:r>
          </w:p>
        </w:tc>
        <w:tc>
          <w:tcPr>
            <w:tcW w:w="775" w:type="pct"/>
            <w:vAlign w:val="center"/>
          </w:tcPr>
          <w:p w14:paraId="24B5BDA7">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货物名称</w:t>
            </w:r>
          </w:p>
        </w:tc>
        <w:tc>
          <w:tcPr>
            <w:tcW w:w="773" w:type="pct"/>
            <w:vAlign w:val="center"/>
          </w:tcPr>
          <w:p w14:paraId="78D3BB74">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品牌、型</w:t>
            </w:r>
          </w:p>
          <w:p w14:paraId="46DD27B4">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号</w:t>
            </w:r>
          </w:p>
        </w:tc>
        <w:tc>
          <w:tcPr>
            <w:tcW w:w="773" w:type="pct"/>
            <w:vAlign w:val="center"/>
          </w:tcPr>
          <w:p w14:paraId="0F647215">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原产地及</w:t>
            </w:r>
          </w:p>
          <w:p w14:paraId="2E617260">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生产厂商</w:t>
            </w:r>
          </w:p>
        </w:tc>
        <w:tc>
          <w:tcPr>
            <w:tcW w:w="394" w:type="pct"/>
            <w:vAlign w:val="center"/>
          </w:tcPr>
          <w:p w14:paraId="3BA6BFCB">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单位</w:t>
            </w:r>
          </w:p>
        </w:tc>
        <w:tc>
          <w:tcPr>
            <w:tcW w:w="394" w:type="pct"/>
            <w:vAlign w:val="center"/>
          </w:tcPr>
          <w:p w14:paraId="00623E4C">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数量</w:t>
            </w:r>
          </w:p>
        </w:tc>
        <w:tc>
          <w:tcPr>
            <w:tcW w:w="550" w:type="pct"/>
            <w:vAlign w:val="center"/>
          </w:tcPr>
          <w:p w14:paraId="09C5DF69">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单价</w:t>
            </w:r>
          </w:p>
          <w:p w14:paraId="3B2D879C">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（元）</w:t>
            </w:r>
          </w:p>
        </w:tc>
        <w:tc>
          <w:tcPr>
            <w:tcW w:w="550" w:type="pct"/>
            <w:vAlign w:val="center"/>
          </w:tcPr>
          <w:p w14:paraId="0CF0BB92">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小计</w:t>
            </w:r>
          </w:p>
          <w:p w14:paraId="0C91675F">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（元）</w:t>
            </w:r>
          </w:p>
        </w:tc>
        <w:tc>
          <w:tcPr>
            <w:tcW w:w="393" w:type="pct"/>
            <w:vAlign w:val="center"/>
          </w:tcPr>
          <w:p w14:paraId="2FE2D17E">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备注</w:t>
            </w:r>
          </w:p>
        </w:tc>
      </w:tr>
      <w:tr w14:paraId="6C78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14:paraId="0F53A66C">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775" w:type="pct"/>
          </w:tcPr>
          <w:p w14:paraId="1CA5976B">
            <w:pPr>
              <w:rPr>
                <w:rFonts w:asciiTheme="minorEastAsia" w:hAnsiTheme="minorEastAsia" w:eastAsiaTheme="minorEastAsia"/>
                <w:color w:val="auto"/>
                <w:sz w:val="24"/>
                <w:szCs w:val="24"/>
              </w:rPr>
            </w:pPr>
          </w:p>
        </w:tc>
        <w:tc>
          <w:tcPr>
            <w:tcW w:w="773" w:type="pct"/>
          </w:tcPr>
          <w:p w14:paraId="30A7C8EB">
            <w:pPr>
              <w:rPr>
                <w:rFonts w:asciiTheme="minorEastAsia" w:hAnsiTheme="minorEastAsia" w:eastAsiaTheme="minorEastAsia"/>
                <w:color w:val="auto"/>
                <w:sz w:val="24"/>
                <w:szCs w:val="24"/>
              </w:rPr>
            </w:pPr>
          </w:p>
        </w:tc>
        <w:tc>
          <w:tcPr>
            <w:tcW w:w="773" w:type="pct"/>
          </w:tcPr>
          <w:p w14:paraId="2257BB1A">
            <w:pPr>
              <w:rPr>
                <w:rFonts w:asciiTheme="minorEastAsia" w:hAnsiTheme="minorEastAsia" w:eastAsiaTheme="minorEastAsia"/>
                <w:color w:val="auto"/>
                <w:sz w:val="24"/>
                <w:szCs w:val="24"/>
              </w:rPr>
            </w:pPr>
          </w:p>
        </w:tc>
        <w:tc>
          <w:tcPr>
            <w:tcW w:w="394" w:type="pct"/>
          </w:tcPr>
          <w:p w14:paraId="49E558CF">
            <w:pPr>
              <w:rPr>
                <w:rFonts w:asciiTheme="minorEastAsia" w:hAnsiTheme="minorEastAsia" w:eastAsiaTheme="minorEastAsia"/>
                <w:color w:val="auto"/>
                <w:sz w:val="24"/>
                <w:szCs w:val="24"/>
              </w:rPr>
            </w:pPr>
          </w:p>
        </w:tc>
        <w:tc>
          <w:tcPr>
            <w:tcW w:w="394" w:type="pct"/>
          </w:tcPr>
          <w:p w14:paraId="40CD3B0E">
            <w:pPr>
              <w:rPr>
                <w:rFonts w:asciiTheme="minorEastAsia" w:hAnsiTheme="minorEastAsia" w:eastAsiaTheme="minorEastAsia"/>
                <w:color w:val="auto"/>
                <w:sz w:val="24"/>
                <w:szCs w:val="24"/>
              </w:rPr>
            </w:pPr>
          </w:p>
        </w:tc>
        <w:tc>
          <w:tcPr>
            <w:tcW w:w="550" w:type="pct"/>
          </w:tcPr>
          <w:p w14:paraId="20B6CFA9">
            <w:pPr>
              <w:rPr>
                <w:rFonts w:asciiTheme="minorEastAsia" w:hAnsiTheme="minorEastAsia" w:eastAsiaTheme="minorEastAsia"/>
                <w:color w:val="auto"/>
                <w:sz w:val="24"/>
                <w:szCs w:val="24"/>
              </w:rPr>
            </w:pPr>
          </w:p>
        </w:tc>
        <w:tc>
          <w:tcPr>
            <w:tcW w:w="550" w:type="pct"/>
          </w:tcPr>
          <w:p w14:paraId="2958A9AB">
            <w:pPr>
              <w:rPr>
                <w:rFonts w:asciiTheme="minorEastAsia" w:hAnsiTheme="minorEastAsia" w:eastAsiaTheme="minorEastAsia"/>
                <w:color w:val="auto"/>
                <w:sz w:val="24"/>
                <w:szCs w:val="24"/>
              </w:rPr>
            </w:pPr>
          </w:p>
        </w:tc>
        <w:tc>
          <w:tcPr>
            <w:tcW w:w="393" w:type="pct"/>
          </w:tcPr>
          <w:p w14:paraId="5D4DEAC3">
            <w:pPr>
              <w:rPr>
                <w:rFonts w:asciiTheme="minorEastAsia" w:hAnsiTheme="minorEastAsia" w:eastAsiaTheme="minorEastAsia"/>
                <w:color w:val="auto"/>
                <w:sz w:val="24"/>
                <w:szCs w:val="24"/>
              </w:rPr>
            </w:pPr>
          </w:p>
        </w:tc>
      </w:tr>
      <w:tr w14:paraId="524C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76392B81">
            <w:pPr>
              <w:jc w:val="center"/>
              <w:rPr>
                <w:rFonts w:asciiTheme="minorEastAsia" w:hAnsiTheme="minorEastAsia" w:eastAsiaTheme="minorEastAsia"/>
                <w:color w:val="auto"/>
                <w:sz w:val="24"/>
                <w:szCs w:val="24"/>
              </w:rPr>
            </w:pPr>
          </w:p>
        </w:tc>
        <w:tc>
          <w:tcPr>
            <w:tcW w:w="775" w:type="pct"/>
            <w:vAlign w:val="center"/>
          </w:tcPr>
          <w:p w14:paraId="4BF24F0A">
            <w:pPr>
              <w:pStyle w:val="53"/>
              <w:rPr>
                <w:rFonts w:asciiTheme="minorEastAsia" w:hAnsiTheme="minorEastAsia" w:eastAsiaTheme="minorEastAsia"/>
                <w:color w:val="auto"/>
                <w:szCs w:val="24"/>
              </w:rPr>
            </w:pPr>
            <w:r>
              <w:rPr>
                <w:rFonts w:hint="eastAsia" w:asciiTheme="minorEastAsia" w:hAnsiTheme="minorEastAsia" w:eastAsiaTheme="minorEastAsia"/>
                <w:color w:val="auto"/>
                <w:szCs w:val="24"/>
              </w:rPr>
              <w:t>其他费用</w:t>
            </w:r>
          </w:p>
        </w:tc>
        <w:tc>
          <w:tcPr>
            <w:tcW w:w="773" w:type="pct"/>
          </w:tcPr>
          <w:p w14:paraId="2DC1799F">
            <w:pPr>
              <w:rPr>
                <w:rFonts w:asciiTheme="minorEastAsia" w:hAnsiTheme="minorEastAsia" w:eastAsiaTheme="minorEastAsia"/>
                <w:color w:val="auto"/>
                <w:sz w:val="24"/>
                <w:szCs w:val="24"/>
              </w:rPr>
            </w:pPr>
          </w:p>
        </w:tc>
        <w:tc>
          <w:tcPr>
            <w:tcW w:w="773" w:type="pct"/>
          </w:tcPr>
          <w:p w14:paraId="71A3ABC3">
            <w:pPr>
              <w:rPr>
                <w:rFonts w:asciiTheme="minorEastAsia" w:hAnsiTheme="minorEastAsia" w:eastAsiaTheme="minorEastAsia"/>
                <w:color w:val="auto"/>
                <w:sz w:val="24"/>
                <w:szCs w:val="24"/>
              </w:rPr>
            </w:pPr>
          </w:p>
        </w:tc>
        <w:tc>
          <w:tcPr>
            <w:tcW w:w="394" w:type="pct"/>
          </w:tcPr>
          <w:p w14:paraId="3C632B63">
            <w:pPr>
              <w:rPr>
                <w:rFonts w:asciiTheme="minorEastAsia" w:hAnsiTheme="minorEastAsia" w:eastAsiaTheme="minorEastAsia"/>
                <w:color w:val="auto"/>
                <w:sz w:val="24"/>
                <w:szCs w:val="24"/>
              </w:rPr>
            </w:pPr>
          </w:p>
        </w:tc>
        <w:tc>
          <w:tcPr>
            <w:tcW w:w="394" w:type="pct"/>
          </w:tcPr>
          <w:p w14:paraId="46668AC3">
            <w:pPr>
              <w:rPr>
                <w:rFonts w:asciiTheme="minorEastAsia" w:hAnsiTheme="minorEastAsia" w:eastAsiaTheme="minorEastAsia"/>
                <w:color w:val="auto"/>
                <w:sz w:val="24"/>
                <w:szCs w:val="24"/>
              </w:rPr>
            </w:pPr>
          </w:p>
        </w:tc>
        <w:tc>
          <w:tcPr>
            <w:tcW w:w="550" w:type="pct"/>
          </w:tcPr>
          <w:p w14:paraId="21E2AAA0">
            <w:pPr>
              <w:rPr>
                <w:rFonts w:asciiTheme="minorEastAsia" w:hAnsiTheme="minorEastAsia" w:eastAsiaTheme="minorEastAsia"/>
                <w:color w:val="auto"/>
                <w:sz w:val="24"/>
                <w:szCs w:val="24"/>
              </w:rPr>
            </w:pPr>
          </w:p>
        </w:tc>
        <w:tc>
          <w:tcPr>
            <w:tcW w:w="550" w:type="pct"/>
          </w:tcPr>
          <w:p w14:paraId="3CC1320D">
            <w:pPr>
              <w:rPr>
                <w:rFonts w:asciiTheme="minorEastAsia" w:hAnsiTheme="minorEastAsia" w:eastAsiaTheme="minorEastAsia"/>
                <w:color w:val="auto"/>
                <w:sz w:val="24"/>
                <w:szCs w:val="24"/>
              </w:rPr>
            </w:pPr>
          </w:p>
        </w:tc>
        <w:tc>
          <w:tcPr>
            <w:tcW w:w="393" w:type="pct"/>
          </w:tcPr>
          <w:p w14:paraId="41BF12D6">
            <w:pPr>
              <w:rPr>
                <w:rFonts w:asciiTheme="minorEastAsia" w:hAnsiTheme="minorEastAsia" w:eastAsiaTheme="minorEastAsia"/>
                <w:color w:val="auto"/>
                <w:sz w:val="24"/>
                <w:szCs w:val="24"/>
              </w:rPr>
            </w:pPr>
          </w:p>
        </w:tc>
      </w:tr>
      <w:tr w14:paraId="3401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628E60F4">
            <w:pPr>
              <w:jc w:val="center"/>
              <w:rPr>
                <w:rFonts w:asciiTheme="minorEastAsia" w:hAnsiTheme="minorEastAsia" w:eastAsiaTheme="minorEastAsia"/>
                <w:color w:val="auto"/>
                <w:sz w:val="24"/>
                <w:szCs w:val="24"/>
              </w:rPr>
            </w:pPr>
          </w:p>
        </w:tc>
        <w:tc>
          <w:tcPr>
            <w:tcW w:w="775" w:type="pct"/>
          </w:tcPr>
          <w:p w14:paraId="68491B1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773" w:type="pct"/>
          </w:tcPr>
          <w:p w14:paraId="72BC70E1">
            <w:pPr>
              <w:rPr>
                <w:rFonts w:asciiTheme="minorEastAsia" w:hAnsiTheme="minorEastAsia" w:eastAsiaTheme="minorEastAsia"/>
                <w:color w:val="auto"/>
                <w:sz w:val="24"/>
                <w:szCs w:val="24"/>
              </w:rPr>
            </w:pPr>
          </w:p>
        </w:tc>
        <w:tc>
          <w:tcPr>
            <w:tcW w:w="773" w:type="pct"/>
          </w:tcPr>
          <w:p w14:paraId="6C12A122">
            <w:pPr>
              <w:rPr>
                <w:rFonts w:asciiTheme="minorEastAsia" w:hAnsiTheme="minorEastAsia" w:eastAsiaTheme="minorEastAsia"/>
                <w:color w:val="auto"/>
                <w:sz w:val="24"/>
                <w:szCs w:val="24"/>
              </w:rPr>
            </w:pPr>
          </w:p>
        </w:tc>
        <w:tc>
          <w:tcPr>
            <w:tcW w:w="394" w:type="pct"/>
          </w:tcPr>
          <w:p w14:paraId="65529FC0">
            <w:pPr>
              <w:rPr>
                <w:rFonts w:asciiTheme="minorEastAsia" w:hAnsiTheme="minorEastAsia" w:eastAsiaTheme="minorEastAsia"/>
                <w:color w:val="auto"/>
                <w:sz w:val="24"/>
                <w:szCs w:val="24"/>
              </w:rPr>
            </w:pPr>
          </w:p>
        </w:tc>
        <w:tc>
          <w:tcPr>
            <w:tcW w:w="394" w:type="pct"/>
          </w:tcPr>
          <w:p w14:paraId="61C84037">
            <w:pPr>
              <w:rPr>
                <w:rFonts w:asciiTheme="minorEastAsia" w:hAnsiTheme="minorEastAsia" w:eastAsiaTheme="minorEastAsia"/>
                <w:color w:val="auto"/>
                <w:sz w:val="24"/>
                <w:szCs w:val="24"/>
              </w:rPr>
            </w:pPr>
          </w:p>
        </w:tc>
        <w:tc>
          <w:tcPr>
            <w:tcW w:w="550" w:type="pct"/>
          </w:tcPr>
          <w:p w14:paraId="67C530F4">
            <w:pPr>
              <w:rPr>
                <w:rFonts w:asciiTheme="minorEastAsia" w:hAnsiTheme="minorEastAsia" w:eastAsiaTheme="minorEastAsia"/>
                <w:color w:val="auto"/>
                <w:sz w:val="24"/>
                <w:szCs w:val="24"/>
              </w:rPr>
            </w:pPr>
          </w:p>
        </w:tc>
        <w:tc>
          <w:tcPr>
            <w:tcW w:w="550" w:type="pct"/>
          </w:tcPr>
          <w:p w14:paraId="1A9733C6">
            <w:pPr>
              <w:rPr>
                <w:rFonts w:asciiTheme="minorEastAsia" w:hAnsiTheme="minorEastAsia" w:eastAsiaTheme="minorEastAsia"/>
                <w:color w:val="auto"/>
                <w:sz w:val="24"/>
                <w:szCs w:val="24"/>
              </w:rPr>
            </w:pPr>
          </w:p>
        </w:tc>
        <w:tc>
          <w:tcPr>
            <w:tcW w:w="393" w:type="pct"/>
          </w:tcPr>
          <w:p w14:paraId="6D4E7E12">
            <w:pPr>
              <w:rPr>
                <w:rFonts w:asciiTheme="minorEastAsia" w:hAnsiTheme="minorEastAsia" w:eastAsiaTheme="minorEastAsia"/>
                <w:color w:val="auto"/>
                <w:sz w:val="24"/>
                <w:szCs w:val="24"/>
              </w:rPr>
            </w:pPr>
          </w:p>
        </w:tc>
      </w:tr>
      <w:tr w14:paraId="7919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5E6E7427">
            <w:pPr>
              <w:jc w:val="center"/>
              <w:rPr>
                <w:rFonts w:asciiTheme="minorEastAsia" w:hAnsiTheme="minorEastAsia" w:eastAsiaTheme="minorEastAsia"/>
                <w:color w:val="auto"/>
                <w:sz w:val="24"/>
                <w:szCs w:val="24"/>
              </w:rPr>
            </w:pPr>
          </w:p>
        </w:tc>
        <w:tc>
          <w:tcPr>
            <w:tcW w:w="775" w:type="pct"/>
          </w:tcPr>
          <w:p w14:paraId="27AFFA3C">
            <w:pPr>
              <w:pStyle w:val="53"/>
              <w:rPr>
                <w:rFonts w:asciiTheme="minorEastAsia" w:hAnsiTheme="minorEastAsia" w:eastAsiaTheme="minorEastAsia"/>
                <w:color w:val="auto"/>
                <w:szCs w:val="24"/>
              </w:rPr>
            </w:pPr>
            <w:r>
              <w:rPr>
                <w:rFonts w:hint="eastAsia" w:asciiTheme="minorEastAsia" w:hAnsiTheme="minorEastAsia" w:eastAsiaTheme="minorEastAsia"/>
                <w:color w:val="auto"/>
                <w:szCs w:val="24"/>
              </w:rPr>
              <w:t>…</w:t>
            </w:r>
          </w:p>
        </w:tc>
        <w:tc>
          <w:tcPr>
            <w:tcW w:w="773" w:type="pct"/>
          </w:tcPr>
          <w:p w14:paraId="26E1B09F">
            <w:pPr>
              <w:rPr>
                <w:rFonts w:asciiTheme="minorEastAsia" w:hAnsiTheme="minorEastAsia" w:eastAsiaTheme="minorEastAsia"/>
                <w:color w:val="auto"/>
                <w:sz w:val="24"/>
                <w:szCs w:val="24"/>
              </w:rPr>
            </w:pPr>
          </w:p>
        </w:tc>
        <w:tc>
          <w:tcPr>
            <w:tcW w:w="773" w:type="pct"/>
          </w:tcPr>
          <w:p w14:paraId="668ABBA3">
            <w:pPr>
              <w:rPr>
                <w:rFonts w:asciiTheme="minorEastAsia" w:hAnsiTheme="minorEastAsia" w:eastAsiaTheme="minorEastAsia"/>
                <w:color w:val="auto"/>
                <w:sz w:val="24"/>
                <w:szCs w:val="24"/>
              </w:rPr>
            </w:pPr>
          </w:p>
        </w:tc>
        <w:tc>
          <w:tcPr>
            <w:tcW w:w="394" w:type="pct"/>
          </w:tcPr>
          <w:p w14:paraId="1DAA6770">
            <w:pPr>
              <w:rPr>
                <w:rFonts w:asciiTheme="minorEastAsia" w:hAnsiTheme="minorEastAsia" w:eastAsiaTheme="minorEastAsia"/>
                <w:color w:val="auto"/>
                <w:sz w:val="24"/>
                <w:szCs w:val="24"/>
              </w:rPr>
            </w:pPr>
          </w:p>
        </w:tc>
        <w:tc>
          <w:tcPr>
            <w:tcW w:w="394" w:type="pct"/>
          </w:tcPr>
          <w:p w14:paraId="3DB909AA">
            <w:pPr>
              <w:rPr>
                <w:rFonts w:asciiTheme="minorEastAsia" w:hAnsiTheme="minorEastAsia" w:eastAsiaTheme="minorEastAsia"/>
                <w:color w:val="auto"/>
                <w:sz w:val="24"/>
                <w:szCs w:val="24"/>
              </w:rPr>
            </w:pPr>
          </w:p>
        </w:tc>
        <w:tc>
          <w:tcPr>
            <w:tcW w:w="550" w:type="pct"/>
          </w:tcPr>
          <w:p w14:paraId="603E7407">
            <w:pPr>
              <w:rPr>
                <w:rFonts w:asciiTheme="minorEastAsia" w:hAnsiTheme="minorEastAsia" w:eastAsiaTheme="minorEastAsia"/>
                <w:color w:val="auto"/>
                <w:sz w:val="24"/>
                <w:szCs w:val="24"/>
              </w:rPr>
            </w:pPr>
          </w:p>
        </w:tc>
        <w:tc>
          <w:tcPr>
            <w:tcW w:w="550" w:type="pct"/>
          </w:tcPr>
          <w:p w14:paraId="74F74D8B">
            <w:pPr>
              <w:rPr>
                <w:rFonts w:asciiTheme="minorEastAsia" w:hAnsiTheme="minorEastAsia" w:eastAsiaTheme="minorEastAsia"/>
                <w:color w:val="auto"/>
                <w:sz w:val="24"/>
                <w:szCs w:val="24"/>
              </w:rPr>
            </w:pPr>
          </w:p>
        </w:tc>
        <w:tc>
          <w:tcPr>
            <w:tcW w:w="393" w:type="pct"/>
          </w:tcPr>
          <w:p w14:paraId="560DF326">
            <w:pPr>
              <w:rPr>
                <w:rFonts w:asciiTheme="minorEastAsia" w:hAnsiTheme="minorEastAsia" w:eastAsiaTheme="minorEastAsia"/>
                <w:color w:val="auto"/>
                <w:sz w:val="24"/>
                <w:szCs w:val="24"/>
              </w:rPr>
            </w:pPr>
          </w:p>
        </w:tc>
      </w:tr>
      <w:tr w14:paraId="1EEE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697434E3">
            <w:pPr>
              <w:jc w:val="center"/>
              <w:rPr>
                <w:rFonts w:asciiTheme="minorEastAsia" w:hAnsiTheme="minorEastAsia" w:eastAsiaTheme="minorEastAsia"/>
                <w:color w:val="auto"/>
                <w:sz w:val="24"/>
                <w:szCs w:val="24"/>
              </w:rPr>
            </w:pPr>
          </w:p>
        </w:tc>
        <w:tc>
          <w:tcPr>
            <w:tcW w:w="775" w:type="pct"/>
          </w:tcPr>
          <w:p w14:paraId="4B2DF236">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773" w:type="pct"/>
          </w:tcPr>
          <w:p w14:paraId="2F74DB7F">
            <w:pPr>
              <w:rPr>
                <w:rFonts w:asciiTheme="minorEastAsia" w:hAnsiTheme="minorEastAsia" w:eastAsiaTheme="minorEastAsia"/>
                <w:color w:val="auto"/>
                <w:sz w:val="24"/>
                <w:szCs w:val="24"/>
              </w:rPr>
            </w:pPr>
          </w:p>
        </w:tc>
        <w:tc>
          <w:tcPr>
            <w:tcW w:w="773" w:type="pct"/>
          </w:tcPr>
          <w:p w14:paraId="314DE327">
            <w:pPr>
              <w:rPr>
                <w:rFonts w:asciiTheme="minorEastAsia" w:hAnsiTheme="minorEastAsia" w:eastAsiaTheme="minorEastAsia"/>
                <w:color w:val="auto"/>
                <w:sz w:val="24"/>
                <w:szCs w:val="24"/>
              </w:rPr>
            </w:pPr>
          </w:p>
        </w:tc>
        <w:tc>
          <w:tcPr>
            <w:tcW w:w="394" w:type="pct"/>
          </w:tcPr>
          <w:p w14:paraId="26BD1236">
            <w:pPr>
              <w:rPr>
                <w:rFonts w:asciiTheme="minorEastAsia" w:hAnsiTheme="minorEastAsia" w:eastAsiaTheme="minorEastAsia"/>
                <w:color w:val="auto"/>
                <w:sz w:val="24"/>
                <w:szCs w:val="24"/>
              </w:rPr>
            </w:pPr>
          </w:p>
        </w:tc>
        <w:tc>
          <w:tcPr>
            <w:tcW w:w="394" w:type="pct"/>
          </w:tcPr>
          <w:p w14:paraId="505D0C5F">
            <w:pPr>
              <w:rPr>
                <w:rFonts w:asciiTheme="minorEastAsia" w:hAnsiTheme="minorEastAsia" w:eastAsiaTheme="minorEastAsia"/>
                <w:color w:val="auto"/>
                <w:sz w:val="24"/>
                <w:szCs w:val="24"/>
              </w:rPr>
            </w:pPr>
          </w:p>
        </w:tc>
        <w:tc>
          <w:tcPr>
            <w:tcW w:w="550" w:type="pct"/>
          </w:tcPr>
          <w:p w14:paraId="273CAAAF">
            <w:pPr>
              <w:rPr>
                <w:rFonts w:asciiTheme="minorEastAsia" w:hAnsiTheme="minorEastAsia" w:eastAsiaTheme="minorEastAsia"/>
                <w:color w:val="auto"/>
                <w:sz w:val="24"/>
                <w:szCs w:val="24"/>
              </w:rPr>
            </w:pPr>
          </w:p>
        </w:tc>
        <w:tc>
          <w:tcPr>
            <w:tcW w:w="550" w:type="pct"/>
          </w:tcPr>
          <w:p w14:paraId="24AF6955">
            <w:pPr>
              <w:rPr>
                <w:rFonts w:asciiTheme="minorEastAsia" w:hAnsiTheme="minorEastAsia" w:eastAsiaTheme="minorEastAsia"/>
                <w:color w:val="auto"/>
                <w:sz w:val="24"/>
                <w:szCs w:val="24"/>
              </w:rPr>
            </w:pPr>
          </w:p>
        </w:tc>
        <w:tc>
          <w:tcPr>
            <w:tcW w:w="393" w:type="pct"/>
          </w:tcPr>
          <w:p w14:paraId="455A2ADA">
            <w:pPr>
              <w:rPr>
                <w:rFonts w:asciiTheme="minorEastAsia" w:hAnsiTheme="minorEastAsia" w:eastAsiaTheme="minorEastAsia"/>
                <w:color w:val="auto"/>
                <w:sz w:val="24"/>
                <w:szCs w:val="24"/>
              </w:rPr>
            </w:pPr>
          </w:p>
        </w:tc>
      </w:tr>
      <w:tr w14:paraId="258E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505" w:type="pct"/>
            <w:gridSpan w:val="6"/>
            <w:vAlign w:val="center"/>
          </w:tcPr>
          <w:p w14:paraId="18608C07">
            <w:pPr>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合计（元）</w:t>
            </w:r>
          </w:p>
        </w:tc>
        <w:tc>
          <w:tcPr>
            <w:tcW w:w="1101" w:type="pct"/>
            <w:gridSpan w:val="2"/>
          </w:tcPr>
          <w:p w14:paraId="35803458">
            <w:pPr>
              <w:rPr>
                <w:rFonts w:asciiTheme="minorEastAsia" w:hAnsiTheme="minorEastAsia" w:eastAsiaTheme="minorEastAsia"/>
                <w:color w:val="auto"/>
                <w:sz w:val="24"/>
                <w:szCs w:val="24"/>
              </w:rPr>
            </w:pPr>
          </w:p>
        </w:tc>
        <w:tc>
          <w:tcPr>
            <w:tcW w:w="393" w:type="pct"/>
          </w:tcPr>
          <w:p w14:paraId="2E43C68C">
            <w:pPr>
              <w:rPr>
                <w:rFonts w:asciiTheme="minorEastAsia" w:hAnsiTheme="minorEastAsia" w:eastAsiaTheme="minorEastAsia"/>
                <w:color w:val="auto"/>
                <w:sz w:val="24"/>
                <w:szCs w:val="24"/>
              </w:rPr>
            </w:pPr>
          </w:p>
        </w:tc>
      </w:tr>
    </w:tbl>
    <w:p w14:paraId="65C3880E">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供应商电子签章：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0BF46330">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 期：</w:t>
      </w:r>
      <w:r>
        <w:rPr>
          <w:rFonts w:hint="eastAsia" w:ascii="宋体" w:hAnsi="宋体" w:eastAsia="宋体"/>
          <w:color w:val="auto"/>
          <w:sz w:val="24"/>
          <w:szCs w:val="24"/>
          <w:u w:val="single"/>
        </w:rPr>
        <w:t xml:space="preserve">             </w:t>
      </w:r>
    </w:p>
    <w:p w14:paraId="75659998">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注：</w:t>
      </w:r>
    </w:p>
    <w:p w14:paraId="74EECCD2">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表中所列货物为对应本项目需求的全部货物及所需附件购置费、包装费、运输费、人工费、保险费、安装调试费、各种税费、资料费、售后服务费及完成项目应有的全部费用。如有漏项或缺项，供应商承担全部责任。</w:t>
      </w:r>
    </w:p>
    <w:p w14:paraId="6B9AEAB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2.表中须明确列出所投产品的货物名称、品牌、型号、原产地及生产厂商，否则可能导致</w:t>
      </w:r>
      <w:r>
        <w:rPr>
          <w:rFonts w:hint="eastAsia" w:asciiTheme="minorEastAsia" w:hAnsiTheme="minorEastAsia" w:eastAsiaTheme="minorEastAsia"/>
          <w:b/>
          <w:bCs/>
          <w:color w:val="auto"/>
          <w:sz w:val="24"/>
        </w:rPr>
        <w:t>响应无效</w:t>
      </w:r>
      <w:r>
        <w:rPr>
          <w:rFonts w:hint="eastAsia" w:asciiTheme="minorEastAsia" w:hAnsiTheme="minorEastAsia" w:eastAsiaTheme="minorEastAsia"/>
          <w:color w:val="auto"/>
          <w:sz w:val="24"/>
        </w:rPr>
        <w:t>。</w:t>
      </w:r>
    </w:p>
    <w:p w14:paraId="0A288BC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.任何有选择或有条件的报价，或者表中某一包别填写多个报价，均为无效报价。</w:t>
      </w:r>
    </w:p>
    <w:p w14:paraId="6E0E058A">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725DE3AC">
      <w:pPr>
        <w:spacing w:line="360" w:lineRule="auto"/>
        <w:jc w:val="center"/>
        <w:outlineLvl w:val="1"/>
        <w:rPr>
          <w:rFonts w:asciiTheme="minorEastAsia" w:hAnsiTheme="minorEastAsia" w:eastAsiaTheme="minorEastAsia"/>
          <w:b/>
          <w:color w:val="auto"/>
          <w:sz w:val="24"/>
        </w:rPr>
      </w:pPr>
      <w:bookmarkStart w:id="68" w:name="_Toc17882"/>
      <w:bookmarkStart w:id="69" w:name="_Toc26924"/>
      <w:r>
        <w:rPr>
          <w:rFonts w:hint="eastAsia" w:asciiTheme="minorEastAsia" w:hAnsiTheme="minorEastAsia" w:eastAsiaTheme="minorEastAsia"/>
          <w:b/>
          <w:color w:val="auto"/>
          <w:sz w:val="24"/>
        </w:rPr>
        <w:t>二、响应函</w:t>
      </w:r>
      <w:bookmarkEnd w:id="68"/>
      <w:bookmarkEnd w:id="69"/>
    </w:p>
    <w:p w14:paraId="2CF7454D">
      <w:pPr>
        <w:pStyle w:val="13"/>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致：采购人</w:t>
      </w:r>
    </w:p>
    <w:p w14:paraId="09F01888">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根据贵方的询价公告和询价邀请，我方兹宣布同意如下：</w:t>
      </w:r>
    </w:p>
    <w:p w14:paraId="1754A21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1.我方根据询价通知书的规定，严格履行合同的责任和义务,并保证于买方要求的日期内完成，并通过买方验收。</w:t>
      </w:r>
    </w:p>
    <w:p w14:paraId="498D090A">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2.我方已详细审核全部询价通知书，包括询价通知书的澄清或修改（如有），参考资料及有关附件，我方正式认可并遵守本次询价通知书，并对询价通知书各项条款、规定及要求均无异议。</w:t>
      </w:r>
    </w:p>
    <w:p w14:paraId="0E55882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3.我方同意从询价通知书规定的响应文件提交截止日期起遵循本询价通知书，并在询价通知书规定的询价有效期之前均具有约束力。</w:t>
      </w:r>
    </w:p>
    <w:p w14:paraId="17AF0BF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391696A5">
      <w:pPr>
        <w:spacing w:line="360" w:lineRule="auto"/>
        <w:ind w:firstLine="435"/>
        <w:rPr>
          <w:rFonts w:asciiTheme="minorEastAsia" w:hAnsiTheme="minorEastAsia" w:eastAsiaTheme="minorEastAsia"/>
          <w:color w:val="auto"/>
          <w:sz w:val="24"/>
        </w:rPr>
      </w:pPr>
    </w:p>
    <w:p w14:paraId="2ED1B519">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供应商电子签章：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27E4D066">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 期：</w:t>
      </w:r>
      <w:r>
        <w:rPr>
          <w:rFonts w:hint="eastAsia" w:ascii="宋体" w:hAnsi="宋体" w:eastAsia="宋体"/>
          <w:color w:val="auto"/>
          <w:sz w:val="24"/>
          <w:szCs w:val="24"/>
          <w:u w:val="single"/>
        </w:rPr>
        <w:t xml:space="preserve">             </w:t>
      </w:r>
    </w:p>
    <w:p w14:paraId="301767B2">
      <w:pPr>
        <w:widowControl/>
        <w:jc w:val="left"/>
        <w:rPr>
          <w:rFonts w:asciiTheme="minorEastAsia" w:hAnsiTheme="minorEastAsia" w:eastAsiaTheme="minorEastAsia"/>
          <w:b/>
          <w:color w:val="auto"/>
          <w:sz w:val="24"/>
        </w:rPr>
      </w:pPr>
      <w:r>
        <w:rPr>
          <w:rFonts w:asciiTheme="minorEastAsia" w:hAnsiTheme="minorEastAsia" w:eastAsiaTheme="minorEastAsia"/>
          <w:b/>
          <w:color w:val="auto"/>
          <w:sz w:val="24"/>
        </w:rPr>
        <w:br w:type="page"/>
      </w:r>
    </w:p>
    <w:p w14:paraId="53DE0B20">
      <w:pPr>
        <w:spacing w:line="360" w:lineRule="auto"/>
        <w:jc w:val="center"/>
        <w:outlineLvl w:val="1"/>
        <w:rPr>
          <w:rFonts w:asciiTheme="minorEastAsia" w:hAnsiTheme="minorEastAsia" w:eastAsiaTheme="minorEastAsia"/>
          <w:b/>
          <w:color w:val="auto"/>
          <w:sz w:val="24"/>
        </w:rPr>
      </w:pPr>
      <w:bookmarkStart w:id="70" w:name="_Toc963"/>
      <w:bookmarkStart w:id="71" w:name="_Toc27880"/>
      <w:r>
        <w:rPr>
          <w:rFonts w:hint="eastAsia" w:asciiTheme="minorEastAsia" w:hAnsiTheme="minorEastAsia" w:eastAsiaTheme="minorEastAsia"/>
          <w:b/>
          <w:color w:val="auto"/>
          <w:sz w:val="24"/>
        </w:rPr>
        <w:t>三．供应商资格声明书</w:t>
      </w:r>
      <w:bookmarkEnd w:id="70"/>
      <w:r>
        <w:rPr>
          <w:rFonts w:hint="eastAsia" w:asciiTheme="minorEastAsia" w:hAnsiTheme="minorEastAsia" w:eastAsiaTheme="minorEastAsia"/>
          <w:b/>
          <w:color w:val="auto"/>
          <w:sz w:val="24"/>
        </w:rPr>
        <w:t xml:space="preserve"> </w:t>
      </w:r>
    </w:p>
    <w:p w14:paraId="2AA754B2">
      <w:pPr>
        <w:pStyle w:val="13"/>
        <w:spacing w:line="360" w:lineRule="auto"/>
        <w:rPr>
          <w:rFonts w:asciiTheme="minorEastAsia" w:hAnsiTheme="minorEastAsia" w:cstheme="minorEastAsia"/>
          <w:color w:val="auto"/>
          <w:sz w:val="24"/>
          <w:szCs w:val="24"/>
        </w:rPr>
      </w:pPr>
      <w:r>
        <w:rPr>
          <w:rFonts w:hint="eastAsia" w:ascii="宋体" w:hAnsi="宋体"/>
          <w:color w:val="auto"/>
          <w:sz w:val="24"/>
        </w:rPr>
        <w:t>致：采购人</w:t>
      </w:r>
    </w:p>
    <w:p w14:paraId="18E84E41">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在参与本次项目询价中，我单位承诺：</w:t>
      </w:r>
    </w:p>
    <w:p w14:paraId="6590E240">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（一）具有良好的商业信誉和健全的财务会计制度；</w:t>
      </w:r>
    </w:p>
    <w:p w14:paraId="64416838">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（二）具有履行合同所必需的设备和专业技术能力；</w:t>
      </w:r>
    </w:p>
    <w:p w14:paraId="165938C3">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（三）有依法缴纳税收和社会保障资金的良好记录；</w:t>
      </w:r>
    </w:p>
    <w:p w14:paraId="0A264244">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B7AF91">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（五）我单位不存在为采购项目提供整体设计、规范编制或者项目管理、监理、检测等服务后，再参加该采购项目的其他采购活动的情形（单一来源采购项目除外）；</w:t>
      </w:r>
    </w:p>
    <w:p w14:paraId="75FDA942">
      <w:pPr>
        <w:widowControl/>
        <w:spacing w:line="360" w:lineRule="auto"/>
        <w:ind w:firstLine="480" w:firstLineChars="200"/>
        <w:jc w:val="left"/>
        <w:rPr>
          <w:rFonts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3001"/>
        <w:gridCol w:w="3392"/>
      </w:tblGrid>
      <w:tr w14:paraId="42D5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18AEAB1">
            <w:pPr>
              <w:widowControl/>
              <w:spacing w:before="156" w:beforeLines="50" w:after="156" w:afterLines="50"/>
              <w:jc w:val="center"/>
              <w:rPr>
                <w:rFonts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序号</w:t>
            </w:r>
          </w:p>
        </w:tc>
        <w:tc>
          <w:tcPr>
            <w:tcW w:w="3095" w:type="dxa"/>
            <w:vAlign w:val="center"/>
          </w:tcPr>
          <w:p w14:paraId="4742833B">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单位名称</w:t>
            </w:r>
          </w:p>
        </w:tc>
        <w:tc>
          <w:tcPr>
            <w:tcW w:w="3500" w:type="dxa"/>
            <w:vAlign w:val="center"/>
          </w:tcPr>
          <w:p w14:paraId="13A0BC89">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相互关系</w:t>
            </w:r>
          </w:p>
        </w:tc>
      </w:tr>
      <w:tr w14:paraId="0487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3B25A0D6">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1</w:t>
            </w:r>
          </w:p>
        </w:tc>
        <w:tc>
          <w:tcPr>
            <w:tcW w:w="3095" w:type="dxa"/>
            <w:vAlign w:val="center"/>
          </w:tcPr>
          <w:p w14:paraId="52B0C866">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p>
        </w:tc>
        <w:tc>
          <w:tcPr>
            <w:tcW w:w="3500" w:type="dxa"/>
            <w:vAlign w:val="center"/>
          </w:tcPr>
          <w:p w14:paraId="23D9BD57">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p>
        </w:tc>
      </w:tr>
      <w:tr w14:paraId="19D7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502B334D">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2</w:t>
            </w:r>
          </w:p>
        </w:tc>
        <w:tc>
          <w:tcPr>
            <w:tcW w:w="3095" w:type="dxa"/>
            <w:vAlign w:val="center"/>
          </w:tcPr>
          <w:p w14:paraId="24B9795F">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p>
        </w:tc>
        <w:tc>
          <w:tcPr>
            <w:tcW w:w="3500" w:type="dxa"/>
            <w:vAlign w:val="center"/>
          </w:tcPr>
          <w:p w14:paraId="4D28E30A">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p>
        </w:tc>
      </w:tr>
    </w:tbl>
    <w:p w14:paraId="196C2A98">
      <w:pPr>
        <w:spacing w:line="360" w:lineRule="auto"/>
        <w:ind w:firstLine="435"/>
        <w:rPr>
          <w:rFonts w:ascii="宋体" w:hAnsi="宋体" w:eastAsia="宋体"/>
          <w:color w:val="auto"/>
          <w:sz w:val="24"/>
        </w:rPr>
      </w:pPr>
      <w:r>
        <w:rPr>
          <w:rFonts w:hint="eastAsia" w:ascii="宋体" w:hAnsi="宋体" w:eastAsia="宋体"/>
          <w:color w:val="auto"/>
          <w:sz w:val="24"/>
        </w:rPr>
        <w:t>本单位对</w:t>
      </w:r>
      <w:r>
        <w:rPr>
          <w:rFonts w:hint="eastAsia" w:asciiTheme="minorEastAsia" w:hAnsiTheme="minorEastAsia" w:eastAsiaTheme="minorEastAsia"/>
          <w:color w:val="auto"/>
          <w:sz w:val="24"/>
        </w:rPr>
        <w:t>上述</w:t>
      </w:r>
      <w:r>
        <w:rPr>
          <w:rFonts w:hint="eastAsia" w:ascii="宋体" w:hAnsi="宋体" w:eastAsia="宋体"/>
          <w:color w:val="auto"/>
          <w:sz w:val="24"/>
        </w:rPr>
        <w:t>声明的真实性负责。如有虚假，将依法承担相应责任。</w:t>
      </w:r>
    </w:p>
    <w:p w14:paraId="1AE0F320">
      <w:pPr>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供应商电子签章：</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p>
    <w:p w14:paraId="08BAF882">
      <w:pPr>
        <w:tabs>
          <w:tab w:val="left" w:pos="630"/>
        </w:tabs>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 xml:space="preserve">日     </w:t>
      </w:r>
      <w:r>
        <w:rPr>
          <w:rFonts w:ascii="宋体" w:hAnsi="宋体" w:eastAsia="宋体"/>
          <w:color w:val="auto"/>
          <w:sz w:val="24"/>
        </w:rPr>
        <w:t xml:space="preserve">    </w:t>
      </w:r>
      <w:r>
        <w:rPr>
          <w:rFonts w:hint="eastAsia" w:ascii="宋体" w:hAnsi="宋体" w:eastAsia="宋体"/>
          <w:color w:val="auto"/>
          <w:sz w:val="24"/>
        </w:rPr>
        <w:t xml:space="preserve"> 期：</w:t>
      </w:r>
      <w:r>
        <w:rPr>
          <w:rFonts w:hint="eastAsia" w:ascii="宋体" w:hAnsi="宋体" w:eastAsia="宋体"/>
          <w:color w:val="auto"/>
          <w:sz w:val="24"/>
          <w:u w:val="single"/>
        </w:rPr>
        <w:t xml:space="preserve">             </w:t>
      </w:r>
    </w:p>
    <w:p w14:paraId="6BD5CEB1">
      <w:pPr>
        <w:pStyle w:val="9"/>
        <w:rPr>
          <w:rFonts w:asciiTheme="minorEastAsia" w:hAnsiTheme="minorEastAsia" w:eastAsiaTheme="minorEastAsia" w:cstheme="minorEastAsia"/>
          <w:color w:val="auto"/>
          <w:kern w:val="0"/>
          <w:sz w:val="24"/>
          <w:lang w:val="en-US" w:bidi="ar"/>
        </w:rPr>
      </w:pPr>
    </w:p>
    <w:p w14:paraId="2C2FF5A3">
      <w:pPr>
        <w:pStyle w:val="9"/>
        <w:rPr>
          <w:rFonts w:asciiTheme="minorEastAsia" w:hAnsiTheme="minorEastAsia" w:eastAsiaTheme="minorEastAsia" w:cstheme="minorEastAsia"/>
          <w:color w:val="auto"/>
          <w:kern w:val="0"/>
          <w:sz w:val="24"/>
          <w:lang w:val="en-US" w:bidi="ar"/>
        </w:rPr>
      </w:pPr>
    </w:p>
    <w:p w14:paraId="67BBEF0C">
      <w:pPr>
        <w:pStyle w:val="9"/>
        <w:rPr>
          <w:rFonts w:asciiTheme="minorEastAsia" w:hAnsiTheme="minorEastAsia" w:eastAsiaTheme="minorEastAsia" w:cstheme="minorEastAsia"/>
          <w:color w:val="auto"/>
          <w:kern w:val="0"/>
          <w:sz w:val="24"/>
          <w:lang w:val="en-US" w:bidi="ar"/>
        </w:rPr>
      </w:pPr>
    </w:p>
    <w:p w14:paraId="51C73DA9">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br w:type="page"/>
      </w:r>
    </w:p>
    <w:p w14:paraId="6CAF2A62">
      <w:pPr>
        <w:spacing w:line="360" w:lineRule="auto"/>
        <w:jc w:val="center"/>
        <w:outlineLvl w:val="1"/>
        <w:rPr>
          <w:rFonts w:asciiTheme="minorEastAsia" w:hAnsiTheme="minorEastAsia" w:eastAsiaTheme="minorEastAsia"/>
          <w:b/>
          <w:color w:val="auto"/>
          <w:sz w:val="24"/>
        </w:rPr>
      </w:pPr>
      <w:bookmarkStart w:id="72" w:name="_Toc21371"/>
      <w:r>
        <w:rPr>
          <w:rFonts w:hint="eastAsia" w:asciiTheme="minorEastAsia" w:hAnsiTheme="minorEastAsia" w:eastAsiaTheme="minorEastAsia"/>
          <w:b/>
          <w:color w:val="auto"/>
          <w:sz w:val="24"/>
        </w:rPr>
        <w:t>四、授权书</w:t>
      </w:r>
      <w:bookmarkEnd w:id="71"/>
      <w:bookmarkEnd w:id="72"/>
    </w:p>
    <w:p w14:paraId="0C46D0CC">
      <w:pPr>
        <w:pStyle w:val="12"/>
        <w:snapToGrid w:val="0"/>
        <w:spacing w:line="360" w:lineRule="auto"/>
        <w:ind w:firstLine="480" w:firstLineChars="200"/>
        <w:jc w:val="left"/>
        <w:rPr>
          <w:rFonts w:asciiTheme="minorEastAsia" w:hAnsiTheme="minorEastAsia"/>
          <w:color w:val="auto"/>
          <w:sz w:val="24"/>
          <w:szCs w:val="28"/>
        </w:rPr>
      </w:pPr>
    </w:p>
    <w:p w14:paraId="1905469F">
      <w:pPr>
        <w:spacing w:line="360" w:lineRule="auto"/>
        <w:ind w:firstLine="435"/>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本</w:t>
      </w:r>
      <w:r>
        <w:rPr>
          <w:rFonts w:hint="eastAsia" w:asciiTheme="minorEastAsia" w:hAnsiTheme="minorEastAsia" w:eastAsiaTheme="minorEastAsia"/>
          <w:color w:val="auto"/>
          <w:sz w:val="24"/>
        </w:rPr>
        <w:t>授权</w:t>
      </w:r>
      <w:r>
        <w:rPr>
          <w:rFonts w:hint="eastAsia" w:asciiTheme="minorEastAsia" w:hAnsiTheme="minorEastAsia" w:eastAsiaTheme="minorEastAsia"/>
          <w:color w:val="auto"/>
          <w:sz w:val="24"/>
          <w:szCs w:val="28"/>
        </w:rPr>
        <w:t>书声明：</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（供应商名称）授权</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（供应商授权代表姓名）代表我方参加本项目</w:t>
      </w:r>
      <w:r>
        <w:rPr>
          <w:rFonts w:hint="eastAsia" w:asciiTheme="minorEastAsia" w:hAnsiTheme="minorEastAsia" w:eastAsiaTheme="minorEastAsia"/>
          <w:bCs/>
          <w:color w:val="auto"/>
          <w:sz w:val="24"/>
          <w:szCs w:val="28"/>
        </w:rPr>
        <w:t>采购活动</w:t>
      </w:r>
      <w:r>
        <w:rPr>
          <w:rFonts w:hint="eastAsia" w:asciiTheme="minorEastAsia" w:hAnsiTheme="minorEastAsia" w:eastAsiaTheme="minorEastAsia"/>
          <w:color w:val="auto"/>
          <w:sz w:val="24"/>
          <w:szCs w:val="28"/>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14:paraId="27B2DFAA">
      <w:pPr>
        <w:spacing w:line="360" w:lineRule="auto"/>
        <w:ind w:firstLine="435"/>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本授权书自出具之日起生效。</w:t>
      </w:r>
    </w:p>
    <w:p w14:paraId="1EC41A7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szCs w:val="28"/>
        </w:rPr>
        <w:t>授权</w:t>
      </w:r>
      <w:r>
        <w:rPr>
          <w:rFonts w:hint="eastAsia" w:asciiTheme="minorEastAsia" w:hAnsiTheme="minorEastAsia" w:eastAsiaTheme="minorEastAsia"/>
          <w:color w:val="auto"/>
          <w:sz w:val="24"/>
        </w:rPr>
        <w:t>代表身份证明扫描件：</w:t>
      </w:r>
    </w:p>
    <w:p w14:paraId="71EDB952">
      <w:pPr>
        <w:spacing w:line="360" w:lineRule="auto"/>
        <w:ind w:firstLine="435"/>
        <w:rPr>
          <w:rFonts w:asciiTheme="minorEastAsia" w:hAnsiTheme="minorEastAsia" w:eastAsiaTheme="minorEastAsia"/>
          <w:color w:val="auto"/>
          <w:sz w:val="24"/>
        </w:rPr>
      </w:pPr>
    </w:p>
    <w:p w14:paraId="2B6DB829">
      <w:pPr>
        <w:spacing w:line="360" w:lineRule="auto"/>
        <w:ind w:firstLine="435"/>
        <w:rPr>
          <w:rFonts w:asciiTheme="minorEastAsia" w:hAnsiTheme="minorEastAsia" w:eastAsiaTheme="minorEastAsia"/>
          <w:color w:val="auto"/>
          <w:sz w:val="24"/>
        </w:rPr>
      </w:pPr>
    </w:p>
    <w:p w14:paraId="60D27137">
      <w:pPr>
        <w:spacing w:line="360" w:lineRule="auto"/>
        <w:ind w:firstLine="435"/>
        <w:rPr>
          <w:rFonts w:asciiTheme="minorEastAsia" w:hAnsiTheme="minorEastAsia" w:eastAsiaTheme="minorEastAsia"/>
          <w:color w:val="auto"/>
          <w:sz w:val="24"/>
        </w:rPr>
      </w:pPr>
    </w:p>
    <w:p w14:paraId="60530BDE">
      <w:pPr>
        <w:spacing w:line="360" w:lineRule="auto"/>
        <w:ind w:firstLine="435"/>
        <w:rPr>
          <w:rFonts w:asciiTheme="minorEastAsia" w:hAnsiTheme="minorEastAsia" w:eastAsiaTheme="minorEastAsia"/>
          <w:color w:val="auto"/>
          <w:sz w:val="24"/>
        </w:rPr>
      </w:pPr>
    </w:p>
    <w:p w14:paraId="0FB8ED47">
      <w:pPr>
        <w:spacing w:line="360" w:lineRule="auto"/>
        <w:ind w:firstLine="435"/>
        <w:rPr>
          <w:rFonts w:asciiTheme="minorEastAsia" w:hAnsiTheme="minorEastAsia" w:eastAsiaTheme="minorEastAsia"/>
          <w:color w:val="auto"/>
          <w:sz w:val="24"/>
        </w:rPr>
      </w:pPr>
    </w:p>
    <w:p w14:paraId="4AD77480">
      <w:pPr>
        <w:spacing w:line="360" w:lineRule="auto"/>
        <w:ind w:firstLine="435"/>
        <w:rPr>
          <w:rFonts w:asciiTheme="minorEastAsia" w:hAnsiTheme="minorEastAsia" w:eastAsiaTheme="minorEastAsia"/>
          <w:color w:val="auto"/>
          <w:sz w:val="24"/>
        </w:rPr>
      </w:pPr>
    </w:p>
    <w:p w14:paraId="72C9380E">
      <w:pPr>
        <w:spacing w:line="360" w:lineRule="auto"/>
        <w:ind w:firstLine="435"/>
        <w:rPr>
          <w:rFonts w:asciiTheme="minorEastAsia" w:hAnsiTheme="minorEastAsia" w:eastAsiaTheme="minorEastAsia"/>
          <w:color w:val="auto"/>
          <w:sz w:val="24"/>
        </w:rPr>
      </w:pPr>
    </w:p>
    <w:p w14:paraId="2EF444A2">
      <w:pPr>
        <w:spacing w:line="360" w:lineRule="auto"/>
        <w:ind w:firstLine="435"/>
        <w:rPr>
          <w:rFonts w:asciiTheme="minorEastAsia" w:hAnsiTheme="minorEastAsia" w:eastAsiaTheme="minorEastAsia"/>
          <w:color w:val="auto"/>
          <w:sz w:val="24"/>
        </w:rPr>
      </w:pPr>
    </w:p>
    <w:p w14:paraId="6675E735">
      <w:pPr>
        <w:spacing w:line="360" w:lineRule="auto"/>
        <w:rPr>
          <w:rFonts w:asciiTheme="minorEastAsia" w:hAnsiTheme="minorEastAsia" w:eastAsiaTheme="minorEastAsia"/>
          <w:color w:val="auto"/>
          <w:sz w:val="24"/>
        </w:rPr>
      </w:pPr>
    </w:p>
    <w:p w14:paraId="38A461C3">
      <w:pPr>
        <w:spacing w:line="360" w:lineRule="auto"/>
        <w:ind w:firstLine="435"/>
        <w:rPr>
          <w:rFonts w:asciiTheme="minorEastAsia" w:hAnsiTheme="minorEastAsia" w:eastAsiaTheme="minorEastAsia"/>
          <w:color w:val="auto"/>
          <w:sz w:val="24"/>
          <w:szCs w:val="28"/>
          <w:u w:val="single"/>
          <w:lang w:val="zh-CN"/>
        </w:rPr>
      </w:pPr>
      <w:r>
        <w:rPr>
          <w:rFonts w:hint="eastAsia" w:asciiTheme="minorEastAsia" w:hAnsiTheme="minorEastAsia" w:eastAsiaTheme="minorEastAsia"/>
          <w:color w:val="auto"/>
          <w:sz w:val="24"/>
          <w:szCs w:val="28"/>
        </w:rPr>
        <w:t>授权代表联系方式：</w:t>
      </w:r>
      <w:r>
        <w:rPr>
          <w:rFonts w:hint="eastAsia" w:asciiTheme="minorEastAsia" w:hAnsiTheme="minorEastAsia" w:eastAsiaTheme="minorEastAsia"/>
          <w:color w:val="auto"/>
          <w:sz w:val="24"/>
          <w:szCs w:val="28"/>
          <w:u w:val="single"/>
        </w:rPr>
        <w:t xml:space="preserve">          （请填写手机号码）</w:t>
      </w:r>
    </w:p>
    <w:p w14:paraId="527E842A">
      <w:pPr>
        <w:spacing w:line="360" w:lineRule="auto"/>
        <w:ind w:firstLine="435"/>
        <w:rPr>
          <w:rFonts w:asciiTheme="minorEastAsia" w:hAnsiTheme="minorEastAsia" w:eastAsiaTheme="minorEastAsia"/>
          <w:color w:val="auto"/>
          <w:sz w:val="24"/>
          <w:szCs w:val="28"/>
          <w:lang w:val="zh-CN"/>
        </w:rPr>
      </w:pPr>
    </w:p>
    <w:p w14:paraId="460DC44C">
      <w:pPr>
        <w:spacing w:line="360" w:lineRule="auto"/>
        <w:ind w:firstLine="435"/>
        <w:rPr>
          <w:rFonts w:asciiTheme="minorEastAsia" w:hAnsiTheme="minorEastAsia" w:eastAsiaTheme="minorEastAsia"/>
          <w:color w:val="auto"/>
          <w:sz w:val="24"/>
          <w:szCs w:val="28"/>
        </w:rPr>
      </w:pPr>
      <w:r>
        <w:rPr>
          <w:rFonts w:hint="eastAsia" w:asciiTheme="minorEastAsia" w:hAnsiTheme="minorEastAsia" w:eastAsiaTheme="minorEastAsia"/>
          <w:color w:val="auto"/>
          <w:sz w:val="24"/>
        </w:rPr>
        <w:t>特此</w:t>
      </w:r>
      <w:r>
        <w:rPr>
          <w:rFonts w:hint="eastAsia" w:asciiTheme="minorEastAsia" w:hAnsiTheme="minorEastAsia" w:eastAsiaTheme="minorEastAsia"/>
          <w:color w:val="auto"/>
          <w:sz w:val="24"/>
          <w:szCs w:val="28"/>
        </w:rPr>
        <w:t>声明。</w:t>
      </w:r>
    </w:p>
    <w:p w14:paraId="6ED15AD4">
      <w:pPr>
        <w:spacing w:line="360" w:lineRule="auto"/>
        <w:rPr>
          <w:rFonts w:asciiTheme="minorEastAsia" w:hAnsiTheme="minorEastAsia" w:eastAsiaTheme="minorEastAsia"/>
          <w:color w:val="auto"/>
          <w:sz w:val="24"/>
          <w:szCs w:val="28"/>
        </w:rPr>
      </w:pPr>
    </w:p>
    <w:p w14:paraId="48259945">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供应商电子签章：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49C6782D">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 期：</w:t>
      </w:r>
      <w:r>
        <w:rPr>
          <w:rFonts w:hint="eastAsia" w:ascii="宋体" w:hAnsi="宋体" w:eastAsia="宋体"/>
          <w:color w:val="auto"/>
          <w:sz w:val="24"/>
          <w:szCs w:val="24"/>
          <w:u w:val="single"/>
        </w:rPr>
        <w:t xml:space="preserve">             </w:t>
      </w:r>
    </w:p>
    <w:p w14:paraId="45120C86">
      <w:pPr>
        <w:spacing w:line="360" w:lineRule="auto"/>
        <w:ind w:firstLine="435"/>
        <w:rPr>
          <w:rFonts w:asciiTheme="minorEastAsia" w:hAnsiTheme="minorEastAsia" w:eastAsiaTheme="minorEastAsia"/>
          <w:color w:val="auto"/>
          <w:sz w:val="24"/>
        </w:rPr>
      </w:pPr>
    </w:p>
    <w:p w14:paraId="672E9CFB">
      <w:pPr>
        <w:spacing w:line="360" w:lineRule="auto"/>
        <w:ind w:firstLine="435"/>
        <w:rPr>
          <w:rFonts w:asciiTheme="minorEastAsia" w:hAnsiTheme="minorEastAsia" w:eastAsiaTheme="minorEastAsia"/>
          <w:color w:val="auto"/>
          <w:sz w:val="24"/>
        </w:rPr>
      </w:pPr>
    </w:p>
    <w:p w14:paraId="18C465BA">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注：</w:t>
      </w:r>
    </w:p>
    <w:p w14:paraId="5ED3D7D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1.本项目只允许有唯一的供应商授权代表，提供身份证明扫描件；</w:t>
      </w:r>
    </w:p>
    <w:p w14:paraId="25E00594">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2.法定代表人参加询价的无需提供授权书，提供身份证明扫描件。</w:t>
      </w:r>
    </w:p>
    <w:p w14:paraId="00B88355">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3FA994BB">
      <w:pPr>
        <w:spacing w:line="360" w:lineRule="auto"/>
        <w:jc w:val="center"/>
        <w:outlineLvl w:val="1"/>
        <w:rPr>
          <w:rFonts w:asciiTheme="minorEastAsia" w:hAnsiTheme="minorEastAsia" w:eastAsiaTheme="minorEastAsia"/>
          <w:b/>
          <w:color w:val="auto"/>
          <w:sz w:val="24"/>
        </w:rPr>
      </w:pPr>
      <w:bookmarkStart w:id="73" w:name="_Toc24321"/>
      <w:bookmarkStart w:id="74" w:name="_Toc14799"/>
      <w:r>
        <w:rPr>
          <w:rFonts w:hint="eastAsia" w:asciiTheme="minorEastAsia" w:hAnsiTheme="minorEastAsia" w:eastAsiaTheme="minorEastAsia"/>
          <w:b/>
          <w:color w:val="auto"/>
          <w:sz w:val="24"/>
        </w:rPr>
        <w:t>五、响应表</w:t>
      </w:r>
      <w:bookmarkEnd w:id="73"/>
      <w:bookmarkEnd w:id="74"/>
    </w:p>
    <w:p w14:paraId="284D95B8">
      <w:pPr>
        <w:spacing w:line="360" w:lineRule="auto"/>
        <w:ind w:firstLine="435"/>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5.1</w:t>
      </w:r>
      <w:r>
        <w:rPr>
          <w:rFonts w:hint="eastAsia" w:asciiTheme="minorEastAsia" w:hAnsiTheme="minorEastAsia" w:eastAsiaTheme="minorEastAsia"/>
          <w:b/>
          <w:color w:val="auto"/>
          <w:sz w:val="24"/>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4E6C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445AA36F">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序号</w:t>
            </w:r>
          </w:p>
        </w:tc>
        <w:tc>
          <w:tcPr>
            <w:tcW w:w="1124" w:type="pct"/>
            <w:vAlign w:val="center"/>
          </w:tcPr>
          <w:p w14:paraId="0E35A4D6">
            <w:pPr>
              <w:pStyle w:val="12"/>
              <w:jc w:val="center"/>
              <w:rPr>
                <w:rFonts w:cs="Wingdings" w:asciiTheme="minorEastAsia" w:hAnsiTheme="minorEastAsia"/>
                <w:b/>
                <w:color w:val="auto"/>
                <w:sz w:val="24"/>
              </w:rPr>
            </w:pPr>
            <w:r>
              <w:rPr>
                <w:rFonts w:hint="eastAsia" w:asciiTheme="minorEastAsia" w:hAnsiTheme="minorEastAsia"/>
                <w:b/>
                <w:bCs/>
                <w:color w:val="auto"/>
                <w:sz w:val="24"/>
                <w:szCs w:val="24"/>
              </w:rPr>
              <w:t>商务条款</w:t>
            </w:r>
          </w:p>
        </w:tc>
        <w:tc>
          <w:tcPr>
            <w:tcW w:w="1465" w:type="pct"/>
            <w:vAlign w:val="center"/>
          </w:tcPr>
          <w:p w14:paraId="3FBF35D9">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询价通知书要求</w:t>
            </w:r>
          </w:p>
        </w:tc>
        <w:tc>
          <w:tcPr>
            <w:tcW w:w="1511" w:type="pct"/>
            <w:vAlign w:val="center"/>
          </w:tcPr>
          <w:p w14:paraId="32038C03">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供应商承诺</w:t>
            </w:r>
          </w:p>
        </w:tc>
        <w:tc>
          <w:tcPr>
            <w:tcW w:w="475" w:type="pct"/>
            <w:vAlign w:val="center"/>
          </w:tcPr>
          <w:p w14:paraId="695C1B19">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偏离说明</w:t>
            </w:r>
          </w:p>
        </w:tc>
      </w:tr>
      <w:tr w14:paraId="34C0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8BABF2E">
            <w:pPr>
              <w:jc w:val="center"/>
              <w:rPr>
                <w:rFonts w:asciiTheme="minorEastAsia" w:hAnsiTheme="minorEastAsia" w:eastAsiaTheme="minorEastAsia"/>
                <w:color w:val="auto"/>
                <w:sz w:val="24"/>
              </w:rPr>
            </w:pPr>
            <w:r>
              <w:rPr>
                <w:rFonts w:asciiTheme="minorEastAsia" w:hAnsiTheme="minorEastAsia" w:eastAsiaTheme="minorEastAsia"/>
                <w:color w:val="auto"/>
                <w:sz w:val="24"/>
              </w:rPr>
              <w:t>1</w:t>
            </w:r>
          </w:p>
        </w:tc>
        <w:tc>
          <w:tcPr>
            <w:tcW w:w="1124" w:type="pct"/>
            <w:vAlign w:val="center"/>
          </w:tcPr>
          <w:p w14:paraId="15036F52">
            <w:pPr>
              <w:jc w:val="center"/>
              <w:rPr>
                <w:rFonts w:asciiTheme="minorEastAsia" w:hAnsiTheme="minorEastAsia" w:eastAsiaTheme="minorEastAsia"/>
                <w:color w:val="auto"/>
                <w:sz w:val="24"/>
              </w:rPr>
            </w:pPr>
            <w:r>
              <w:rPr>
                <w:rFonts w:asciiTheme="minorEastAsia" w:hAnsiTheme="minorEastAsia" w:eastAsiaTheme="minorEastAsia"/>
                <w:color w:val="auto"/>
                <w:sz w:val="24"/>
              </w:rPr>
              <w:t>付款方式</w:t>
            </w:r>
          </w:p>
        </w:tc>
        <w:tc>
          <w:tcPr>
            <w:tcW w:w="1465" w:type="pct"/>
            <w:vAlign w:val="center"/>
          </w:tcPr>
          <w:p w14:paraId="4931DAF0">
            <w:pPr>
              <w:jc w:val="center"/>
              <w:rPr>
                <w:rFonts w:asciiTheme="minorEastAsia" w:hAnsiTheme="minorEastAsia" w:eastAsiaTheme="minorEastAsia"/>
                <w:color w:val="auto"/>
                <w:sz w:val="24"/>
              </w:rPr>
            </w:pPr>
          </w:p>
        </w:tc>
        <w:tc>
          <w:tcPr>
            <w:tcW w:w="1511" w:type="pct"/>
            <w:vAlign w:val="center"/>
          </w:tcPr>
          <w:p w14:paraId="259E0967">
            <w:pPr>
              <w:jc w:val="center"/>
              <w:rPr>
                <w:rFonts w:asciiTheme="minorEastAsia" w:hAnsiTheme="minorEastAsia" w:eastAsiaTheme="minorEastAsia"/>
                <w:color w:val="auto"/>
                <w:sz w:val="24"/>
              </w:rPr>
            </w:pPr>
          </w:p>
        </w:tc>
        <w:tc>
          <w:tcPr>
            <w:tcW w:w="475" w:type="pct"/>
            <w:vAlign w:val="center"/>
          </w:tcPr>
          <w:p w14:paraId="51891BF4">
            <w:pPr>
              <w:jc w:val="center"/>
              <w:rPr>
                <w:rFonts w:asciiTheme="minorEastAsia" w:hAnsiTheme="minorEastAsia" w:eastAsiaTheme="minorEastAsia"/>
                <w:color w:val="auto"/>
                <w:sz w:val="24"/>
              </w:rPr>
            </w:pPr>
          </w:p>
        </w:tc>
      </w:tr>
      <w:tr w14:paraId="6D77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ACDCFA1">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1124" w:type="pct"/>
            <w:vAlign w:val="center"/>
          </w:tcPr>
          <w:p w14:paraId="14F259DE">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供货及安装地点</w:t>
            </w:r>
          </w:p>
        </w:tc>
        <w:tc>
          <w:tcPr>
            <w:tcW w:w="1465" w:type="pct"/>
            <w:vAlign w:val="center"/>
          </w:tcPr>
          <w:p w14:paraId="652C35B9">
            <w:pPr>
              <w:jc w:val="center"/>
              <w:rPr>
                <w:rFonts w:asciiTheme="minorEastAsia" w:hAnsiTheme="minorEastAsia" w:eastAsiaTheme="minorEastAsia"/>
                <w:color w:val="auto"/>
                <w:sz w:val="24"/>
              </w:rPr>
            </w:pPr>
          </w:p>
        </w:tc>
        <w:tc>
          <w:tcPr>
            <w:tcW w:w="1511" w:type="pct"/>
            <w:vAlign w:val="center"/>
          </w:tcPr>
          <w:p w14:paraId="494407BF">
            <w:pPr>
              <w:jc w:val="center"/>
              <w:rPr>
                <w:rFonts w:asciiTheme="minorEastAsia" w:hAnsiTheme="minorEastAsia" w:eastAsiaTheme="minorEastAsia"/>
                <w:color w:val="auto"/>
                <w:sz w:val="24"/>
              </w:rPr>
            </w:pPr>
          </w:p>
        </w:tc>
        <w:tc>
          <w:tcPr>
            <w:tcW w:w="475" w:type="pct"/>
            <w:vAlign w:val="center"/>
          </w:tcPr>
          <w:p w14:paraId="5ACE2511">
            <w:pPr>
              <w:jc w:val="center"/>
              <w:rPr>
                <w:rFonts w:asciiTheme="minorEastAsia" w:hAnsiTheme="minorEastAsia" w:eastAsiaTheme="minorEastAsia"/>
                <w:color w:val="auto"/>
                <w:sz w:val="24"/>
              </w:rPr>
            </w:pPr>
          </w:p>
        </w:tc>
      </w:tr>
      <w:tr w14:paraId="5811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8A3755E">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1124" w:type="pct"/>
            <w:vAlign w:val="center"/>
          </w:tcPr>
          <w:p w14:paraId="1BCA1B82">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供货及安装期限</w:t>
            </w:r>
          </w:p>
        </w:tc>
        <w:tc>
          <w:tcPr>
            <w:tcW w:w="1465" w:type="pct"/>
            <w:vAlign w:val="center"/>
          </w:tcPr>
          <w:p w14:paraId="4C30CFF5">
            <w:pPr>
              <w:jc w:val="center"/>
              <w:rPr>
                <w:rFonts w:asciiTheme="minorEastAsia" w:hAnsiTheme="minorEastAsia" w:eastAsiaTheme="minorEastAsia"/>
                <w:color w:val="auto"/>
                <w:sz w:val="24"/>
              </w:rPr>
            </w:pPr>
          </w:p>
        </w:tc>
        <w:tc>
          <w:tcPr>
            <w:tcW w:w="1511" w:type="pct"/>
            <w:vAlign w:val="center"/>
          </w:tcPr>
          <w:p w14:paraId="466F5ED2">
            <w:pPr>
              <w:pStyle w:val="53"/>
              <w:jc w:val="center"/>
              <w:rPr>
                <w:rFonts w:asciiTheme="minorEastAsia" w:hAnsiTheme="minorEastAsia" w:eastAsiaTheme="minorEastAsia"/>
                <w:color w:val="auto"/>
              </w:rPr>
            </w:pPr>
          </w:p>
        </w:tc>
        <w:tc>
          <w:tcPr>
            <w:tcW w:w="475" w:type="pct"/>
            <w:vAlign w:val="center"/>
          </w:tcPr>
          <w:p w14:paraId="7696EE85">
            <w:pPr>
              <w:jc w:val="center"/>
              <w:rPr>
                <w:rFonts w:asciiTheme="minorEastAsia" w:hAnsiTheme="minorEastAsia" w:eastAsiaTheme="minorEastAsia"/>
                <w:color w:val="auto"/>
                <w:sz w:val="24"/>
              </w:rPr>
            </w:pPr>
          </w:p>
        </w:tc>
      </w:tr>
      <w:tr w14:paraId="167D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F265CA5">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1124" w:type="pct"/>
            <w:vAlign w:val="center"/>
          </w:tcPr>
          <w:p w14:paraId="5291790F">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免费质保期</w:t>
            </w:r>
          </w:p>
        </w:tc>
        <w:tc>
          <w:tcPr>
            <w:tcW w:w="1465" w:type="pct"/>
            <w:vAlign w:val="center"/>
          </w:tcPr>
          <w:p w14:paraId="3EE0B9C0">
            <w:pPr>
              <w:jc w:val="center"/>
              <w:rPr>
                <w:rFonts w:asciiTheme="minorEastAsia" w:hAnsiTheme="minorEastAsia" w:eastAsiaTheme="minorEastAsia"/>
                <w:color w:val="auto"/>
                <w:sz w:val="24"/>
              </w:rPr>
            </w:pPr>
          </w:p>
        </w:tc>
        <w:tc>
          <w:tcPr>
            <w:tcW w:w="1511" w:type="pct"/>
            <w:vAlign w:val="center"/>
          </w:tcPr>
          <w:p w14:paraId="0B1DC895">
            <w:pPr>
              <w:jc w:val="center"/>
              <w:rPr>
                <w:rFonts w:asciiTheme="minorEastAsia" w:hAnsiTheme="minorEastAsia" w:eastAsiaTheme="minorEastAsia"/>
                <w:color w:val="auto"/>
                <w:sz w:val="24"/>
              </w:rPr>
            </w:pPr>
          </w:p>
        </w:tc>
        <w:tc>
          <w:tcPr>
            <w:tcW w:w="475" w:type="pct"/>
            <w:vAlign w:val="center"/>
          </w:tcPr>
          <w:p w14:paraId="7C18111A">
            <w:pPr>
              <w:jc w:val="center"/>
              <w:rPr>
                <w:rFonts w:asciiTheme="minorEastAsia" w:hAnsiTheme="minorEastAsia" w:eastAsiaTheme="minorEastAsia"/>
                <w:color w:val="auto"/>
                <w:sz w:val="24"/>
              </w:rPr>
            </w:pPr>
          </w:p>
        </w:tc>
      </w:tr>
      <w:tr w14:paraId="22DE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5F1F58D">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1124" w:type="pct"/>
            <w:vAlign w:val="center"/>
          </w:tcPr>
          <w:p w14:paraId="5D6D4EAB">
            <w:pPr>
              <w:jc w:val="center"/>
              <w:rPr>
                <w:rFonts w:asciiTheme="minorEastAsia" w:hAnsiTheme="minorEastAsia" w:eastAsiaTheme="minorEastAsia"/>
                <w:color w:val="auto"/>
                <w:sz w:val="24"/>
              </w:rPr>
            </w:pPr>
          </w:p>
        </w:tc>
        <w:tc>
          <w:tcPr>
            <w:tcW w:w="1465" w:type="pct"/>
            <w:vAlign w:val="center"/>
          </w:tcPr>
          <w:p w14:paraId="34FAE906">
            <w:pPr>
              <w:jc w:val="center"/>
              <w:rPr>
                <w:rFonts w:asciiTheme="minorEastAsia" w:hAnsiTheme="minorEastAsia" w:eastAsiaTheme="minorEastAsia"/>
                <w:color w:val="auto"/>
                <w:sz w:val="24"/>
              </w:rPr>
            </w:pPr>
          </w:p>
        </w:tc>
        <w:tc>
          <w:tcPr>
            <w:tcW w:w="1511" w:type="pct"/>
            <w:vAlign w:val="center"/>
          </w:tcPr>
          <w:p w14:paraId="3176A90B">
            <w:pPr>
              <w:jc w:val="center"/>
              <w:rPr>
                <w:rFonts w:asciiTheme="minorEastAsia" w:hAnsiTheme="minorEastAsia" w:eastAsiaTheme="minorEastAsia"/>
                <w:color w:val="auto"/>
                <w:sz w:val="24"/>
              </w:rPr>
            </w:pPr>
          </w:p>
        </w:tc>
        <w:tc>
          <w:tcPr>
            <w:tcW w:w="475" w:type="pct"/>
            <w:vAlign w:val="center"/>
          </w:tcPr>
          <w:p w14:paraId="2C1961A7">
            <w:pPr>
              <w:jc w:val="center"/>
              <w:rPr>
                <w:rFonts w:asciiTheme="minorEastAsia" w:hAnsiTheme="minorEastAsia" w:eastAsiaTheme="minorEastAsia"/>
                <w:color w:val="auto"/>
                <w:sz w:val="24"/>
              </w:rPr>
            </w:pPr>
          </w:p>
        </w:tc>
      </w:tr>
    </w:tbl>
    <w:p w14:paraId="6CF0514E">
      <w:pPr>
        <w:spacing w:line="360" w:lineRule="auto"/>
        <w:ind w:firstLine="435"/>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5.2</w:t>
      </w:r>
      <w:r>
        <w:rPr>
          <w:rFonts w:hint="eastAsia" w:asciiTheme="minorEastAsia" w:hAnsiTheme="minorEastAsia" w:eastAsiaTheme="minorEastAsia"/>
          <w:b/>
          <w:color w:val="auto"/>
          <w:sz w:val="24"/>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0EAD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415FCCF5">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序号</w:t>
            </w:r>
          </w:p>
        </w:tc>
        <w:tc>
          <w:tcPr>
            <w:tcW w:w="915" w:type="pct"/>
            <w:vAlign w:val="center"/>
          </w:tcPr>
          <w:p w14:paraId="693AD1A9">
            <w:pPr>
              <w:pStyle w:val="12"/>
              <w:jc w:val="center"/>
              <w:rPr>
                <w:rFonts w:cs="Wingdings" w:asciiTheme="minorEastAsia" w:hAnsiTheme="minorEastAsia"/>
                <w:b/>
                <w:color w:val="auto"/>
                <w:sz w:val="24"/>
              </w:rPr>
            </w:pPr>
            <w:r>
              <w:rPr>
                <w:rFonts w:hint="eastAsia" w:asciiTheme="minorEastAsia" w:hAnsiTheme="minorEastAsia"/>
                <w:b/>
                <w:bCs/>
                <w:color w:val="auto"/>
                <w:sz w:val="24"/>
                <w:szCs w:val="24"/>
              </w:rPr>
              <w:t>货物名称</w:t>
            </w:r>
          </w:p>
        </w:tc>
        <w:tc>
          <w:tcPr>
            <w:tcW w:w="1680" w:type="pct"/>
            <w:vAlign w:val="center"/>
          </w:tcPr>
          <w:p w14:paraId="3290B0FC">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询价通知书规定的技术参数要求</w:t>
            </w:r>
          </w:p>
        </w:tc>
        <w:tc>
          <w:tcPr>
            <w:tcW w:w="1456" w:type="pct"/>
            <w:vAlign w:val="center"/>
          </w:tcPr>
          <w:p w14:paraId="787D00F3">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所投产品的品牌、型号及技术参数</w:t>
            </w:r>
          </w:p>
        </w:tc>
        <w:tc>
          <w:tcPr>
            <w:tcW w:w="502" w:type="pct"/>
            <w:vAlign w:val="center"/>
          </w:tcPr>
          <w:p w14:paraId="0CEA6EF9">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偏离说明</w:t>
            </w:r>
          </w:p>
        </w:tc>
      </w:tr>
      <w:tr w14:paraId="5F8B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394A1D0">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915" w:type="pct"/>
            <w:vAlign w:val="center"/>
          </w:tcPr>
          <w:p w14:paraId="1316789D">
            <w:pPr>
              <w:jc w:val="center"/>
              <w:rPr>
                <w:rFonts w:asciiTheme="minorEastAsia" w:hAnsiTheme="minorEastAsia" w:eastAsiaTheme="minorEastAsia"/>
                <w:color w:val="auto"/>
                <w:sz w:val="24"/>
              </w:rPr>
            </w:pPr>
          </w:p>
        </w:tc>
        <w:tc>
          <w:tcPr>
            <w:tcW w:w="1680" w:type="pct"/>
            <w:vAlign w:val="center"/>
          </w:tcPr>
          <w:p w14:paraId="3C2AC459">
            <w:pPr>
              <w:jc w:val="center"/>
              <w:rPr>
                <w:rFonts w:asciiTheme="minorEastAsia" w:hAnsiTheme="minorEastAsia" w:eastAsiaTheme="minorEastAsia"/>
                <w:color w:val="auto"/>
                <w:sz w:val="24"/>
              </w:rPr>
            </w:pPr>
          </w:p>
        </w:tc>
        <w:tc>
          <w:tcPr>
            <w:tcW w:w="1456" w:type="pct"/>
            <w:vAlign w:val="center"/>
          </w:tcPr>
          <w:p w14:paraId="4B9C1D50">
            <w:pPr>
              <w:jc w:val="center"/>
              <w:rPr>
                <w:rFonts w:asciiTheme="minorEastAsia" w:hAnsiTheme="minorEastAsia" w:eastAsiaTheme="minorEastAsia"/>
                <w:color w:val="auto"/>
                <w:sz w:val="24"/>
              </w:rPr>
            </w:pPr>
          </w:p>
        </w:tc>
        <w:tc>
          <w:tcPr>
            <w:tcW w:w="502" w:type="pct"/>
            <w:vAlign w:val="center"/>
          </w:tcPr>
          <w:p w14:paraId="27683712">
            <w:pPr>
              <w:jc w:val="center"/>
              <w:rPr>
                <w:rFonts w:asciiTheme="minorEastAsia" w:hAnsiTheme="minorEastAsia" w:eastAsiaTheme="minorEastAsia"/>
                <w:color w:val="auto"/>
                <w:sz w:val="24"/>
              </w:rPr>
            </w:pPr>
          </w:p>
        </w:tc>
      </w:tr>
      <w:tr w14:paraId="793A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BC881A0">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915" w:type="pct"/>
            <w:vAlign w:val="center"/>
          </w:tcPr>
          <w:p w14:paraId="576D243C">
            <w:pPr>
              <w:jc w:val="center"/>
              <w:rPr>
                <w:rFonts w:asciiTheme="minorEastAsia" w:hAnsiTheme="minorEastAsia" w:eastAsiaTheme="minorEastAsia"/>
                <w:color w:val="auto"/>
                <w:sz w:val="24"/>
              </w:rPr>
            </w:pPr>
          </w:p>
        </w:tc>
        <w:tc>
          <w:tcPr>
            <w:tcW w:w="1680" w:type="pct"/>
            <w:vAlign w:val="center"/>
          </w:tcPr>
          <w:p w14:paraId="550B07BF">
            <w:pPr>
              <w:jc w:val="center"/>
              <w:rPr>
                <w:rFonts w:asciiTheme="minorEastAsia" w:hAnsiTheme="minorEastAsia" w:eastAsiaTheme="minorEastAsia"/>
                <w:color w:val="auto"/>
                <w:sz w:val="24"/>
              </w:rPr>
            </w:pPr>
          </w:p>
        </w:tc>
        <w:tc>
          <w:tcPr>
            <w:tcW w:w="1456" w:type="pct"/>
            <w:vAlign w:val="center"/>
          </w:tcPr>
          <w:p w14:paraId="34F99738">
            <w:pPr>
              <w:jc w:val="center"/>
              <w:rPr>
                <w:rFonts w:asciiTheme="minorEastAsia" w:hAnsiTheme="minorEastAsia" w:eastAsiaTheme="minorEastAsia"/>
                <w:color w:val="auto"/>
                <w:sz w:val="24"/>
              </w:rPr>
            </w:pPr>
          </w:p>
        </w:tc>
        <w:tc>
          <w:tcPr>
            <w:tcW w:w="502" w:type="pct"/>
            <w:vAlign w:val="center"/>
          </w:tcPr>
          <w:p w14:paraId="4B6DA240">
            <w:pPr>
              <w:jc w:val="center"/>
              <w:rPr>
                <w:rFonts w:asciiTheme="minorEastAsia" w:hAnsiTheme="minorEastAsia" w:eastAsiaTheme="minorEastAsia"/>
                <w:color w:val="auto"/>
                <w:sz w:val="24"/>
              </w:rPr>
            </w:pPr>
          </w:p>
        </w:tc>
      </w:tr>
      <w:tr w14:paraId="628A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4506AA6">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915" w:type="pct"/>
            <w:vAlign w:val="center"/>
          </w:tcPr>
          <w:p w14:paraId="2C1882D1">
            <w:pPr>
              <w:jc w:val="center"/>
              <w:rPr>
                <w:rFonts w:asciiTheme="minorEastAsia" w:hAnsiTheme="minorEastAsia" w:eastAsiaTheme="minorEastAsia"/>
                <w:color w:val="auto"/>
                <w:sz w:val="24"/>
              </w:rPr>
            </w:pPr>
          </w:p>
        </w:tc>
        <w:tc>
          <w:tcPr>
            <w:tcW w:w="1680" w:type="pct"/>
            <w:vAlign w:val="center"/>
          </w:tcPr>
          <w:p w14:paraId="6685665D">
            <w:pPr>
              <w:jc w:val="center"/>
              <w:rPr>
                <w:rFonts w:asciiTheme="minorEastAsia" w:hAnsiTheme="minorEastAsia" w:eastAsiaTheme="minorEastAsia"/>
                <w:color w:val="auto"/>
                <w:sz w:val="24"/>
              </w:rPr>
            </w:pPr>
          </w:p>
        </w:tc>
        <w:tc>
          <w:tcPr>
            <w:tcW w:w="1456" w:type="pct"/>
            <w:vAlign w:val="center"/>
          </w:tcPr>
          <w:p w14:paraId="09E1BB91">
            <w:pPr>
              <w:pStyle w:val="53"/>
              <w:jc w:val="center"/>
              <w:rPr>
                <w:rFonts w:asciiTheme="minorEastAsia" w:hAnsiTheme="minorEastAsia" w:eastAsiaTheme="minorEastAsia"/>
                <w:color w:val="auto"/>
              </w:rPr>
            </w:pPr>
          </w:p>
        </w:tc>
        <w:tc>
          <w:tcPr>
            <w:tcW w:w="502" w:type="pct"/>
            <w:vAlign w:val="center"/>
          </w:tcPr>
          <w:p w14:paraId="3659FA32">
            <w:pPr>
              <w:jc w:val="center"/>
              <w:rPr>
                <w:rFonts w:asciiTheme="minorEastAsia" w:hAnsiTheme="minorEastAsia" w:eastAsiaTheme="minorEastAsia"/>
                <w:color w:val="auto"/>
                <w:sz w:val="24"/>
              </w:rPr>
            </w:pPr>
          </w:p>
        </w:tc>
      </w:tr>
      <w:tr w14:paraId="379D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46" w:type="pct"/>
            <w:vAlign w:val="center"/>
          </w:tcPr>
          <w:p w14:paraId="11477CDA">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915" w:type="pct"/>
            <w:vAlign w:val="center"/>
          </w:tcPr>
          <w:p w14:paraId="6B015D9B">
            <w:pPr>
              <w:jc w:val="center"/>
              <w:rPr>
                <w:rFonts w:asciiTheme="minorEastAsia" w:hAnsiTheme="minorEastAsia" w:eastAsiaTheme="minorEastAsia"/>
                <w:color w:val="auto"/>
                <w:sz w:val="24"/>
              </w:rPr>
            </w:pPr>
          </w:p>
        </w:tc>
        <w:tc>
          <w:tcPr>
            <w:tcW w:w="1680" w:type="pct"/>
            <w:vAlign w:val="center"/>
          </w:tcPr>
          <w:p w14:paraId="16084A69">
            <w:pPr>
              <w:jc w:val="center"/>
              <w:rPr>
                <w:rFonts w:asciiTheme="minorEastAsia" w:hAnsiTheme="minorEastAsia" w:eastAsiaTheme="minorEastAsia"/>
                <w:color w:val="auto"/>
                <w:sz w:val="24"/>
              </w:rPr>
            </w:pPr>
          </w:p>
        </w:tc>
        <w:tc>
          <w:tcPr>
            <w:tcW w:w="1456" w:type="pct"/>
            <w:vAlign w:val="center"/>
          </w:tcPr>
          <w:p w14:paraId="7702723D">
            <w:pPr>
              <w:pStyle w:val="53"/>
              <w:jc w:val="center"/>
              <w:rPr>
                <w:rFonts w:asciiTheme="minorEastAsia" w:hAnsiTheme="minorEastAsia" w:eastAsiaTheme="minorEastAsia"/>
                <w:color w:val="auto"/>
              </w:rPr>
            </w:pPr>
          </w:p>
        </w:tc>
        <w:tc>
          <w:tcPr>
            <w:tcW w:w="502" w:type="pct"/>
            <w:vAlign w:val="center"/>
          </w:tcPr>
          <w:p w14:paraId="0246B76E">
            <w:pPr>
              <w:jc w:val="center"/>
              <w:rPr>
                <w:rFonts w:asciiTheme="minorEastAsia" w:hAnsiTheme="minorEastAsia" w:eastAsiaTheme="minorEastAsia"/>
                <w:color w:val="auto"/>
                <w:sz w:val="24"/>
              </w:rPr>
            </w:pPr>
          </w:p>
        </w:tc>
      </w:tr>
      <w:tr w14:paraId="644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E3C3138">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915" w:type="pct"/>
            <w:vAlign w:val="center"/>
          </w:tcPr>
          <w:p w14:paraId="77520772">
            <w:pPr>
              <w:jc w:val="center"/>
              <w:rPr>
                <w:rFonts w:asciiTheme="minorEastAsia" w:hAnsiTheme="minorEastAsia" w:eastAsiaTheme="minorEastAsia"/>
                <w:color w:val="auto"/>
                <w:sz w:val="24"/>
              </w:rPr>
            </w:pPr>
          </w:p>
        </w:tc>
        <w:tc>
          <w:tcPr>
            <w:tcW w:w="1680" w:type="pct"/>
            <w:vAlign w:val="center"/>
          </w:tcPr>
          <w:p w14:paraId="5AA899D2">
            <w:pPr>
              <w:jc w:val="center"/>
              <w:rPr>
                <w:rFonts w:asciiTheme="minorEastAsia" w:hAnsiTheme="minorEastAsia" w:eastAsiaTheme="minorEastAsia"/>
                <w:color w:val="auto"/>
                <w:sz w:val="24"/>
              </w:rPr>
            </w:pPr>
          </w:p>
        </w:tc>
        <w:tc>
          <w:tcPr>
            <w:tcW w:w="1456" w:type="pct"/>
            <w:vAlign w:val="center"/>
          </w:tcPr>
          <w:p w14:paraId="26DF0644">
            <w:pPr>
              <w:jc w:val="center"/>
              <w:rPr>
                <w:rFonts w:asciiTheme="minorEastAsia" w:hAnsiTheme="minorEastAsia" w:eastAsiaTheme="minorEastAsia"/>
                <w:color w:val="auto"/>
                <w:sz w:val="24"/>
              </w:rPr>
            </w:pPr>
          </w:p>
        </w:tc>
        <w:tc>
          <w:tcPr>
            <w:tcW w:w="502" w:type="pct"/>
            <w:vAlign w:val="center"/>
          </w:tcPr>
          <w:p w14:paraId="5872BAD6">
            <w:pPr>
              <w:jc w:val="center"/>
              <w:rPr>
                <w:rFonts w:asciiTheme="minorEastAsia" w:hAnsiTheme="minorEastAsia" w:eastAsiaTheme="minorEastAsia"/>
                <w:color w:val="auto"/>
                <w:sz w:val="24"/>
              </w:rPr>
            </w:pPr>
          </w:p>
        </w:tc>
      </w:tr>
    </w:tbl>
    <w:p w14:paraId="213B5337">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供应商电子签章：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01CD42F5">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 期：</w:t>
      </w:r>
      <w:r>
        <w:rPr>
          <w:rFonts w:hint="eastAsia" w:ascii="宋体" w:hAnsi="宋体" w:eastAsia="宋体"/>
          <w:color w:val="auto"/>
          <w:sz w:val="24"/>
          <w:szCs w:val="24"/>
          <w:u w:val="single"/>
        </w:rPr>
        <w:t xml:space="preserve">             </w:t>
      </w:r>
    </w:p>
    <w:p w14:paraId="6900DBB8">
      <w:pPr>
        <w:pStyle w:val="13"/>
        <w:spacing w:line="360" w:lineRule="auto"/>
        <w:rPr>
          <w:rFonts w:asciiTheme="minorEastAsia" w:hAnsiTheme="minorEastAsia" w:eastAsiaTheme="minorEastAsia"/>
          <w:b w:val="0"/>
          <w:color w:val="auto"/>
          <w:sz w:val="24"/>
        </w:rPr>
      </w:pPr>
    </w:p>
    <w:p w14:paraId="34E0C90E">
      <w:pPr>
        <w:pStyle w:val="13"/>
        <w:spacing w:line="360" w:lineRule="auto"/>
        <w:rPr>
          <w:rFonts w:asciiTheme="minorEastAsia" w:hAnsiTheme="minorEastAsia" w:eastAsiaTheme="minorEastAsia"/>
          <w:b w:val="0"/>
          <w:color w:val="auto"/>
          <w:sz w:val="24"/>
        </w:rPr>
      </w:pPr>
      <w:r>
        <w:rPr>
          <w:rFonts w:asciiTheme="minorEastAsia" w:hAnsiTheme="minorEastAsia" w:eastAsiaTheme="minorEastAsia"/>
          <w:b w:val="0"/>
          <w:color w:val="auto"/>
          <w:sz w:val="24"/>
        </w:rPr>
        <w:br w:type="page"/>
      </w:r>
    </w:p>
    <w:p w14:paraId="35DCC6ED">
      <w:pPr>
        <w:spacing w:line="360" w:lineRule="auto"/>
        <w:jc w:val="center"/>
        <w:outlineLvl w:val="1"/>
        <w:rPr>
          <w:rFonts w:asciiTheme="minorEastAsia" w:hAnsiTheme="minorEastAsia" w:eastAsiaTheme="minorEastAsia"/>
          <w:b/>
          <w:color w:val="auto"/>
          <w:sz w:val="24"/>
        </w:rPr>
      </w:pPr>
      <w:bookmarkStart w:id="75" w:name="_Toc10896"/>
      <w:bookmarkStart w:id="76" w:name="_Toc5390"/>
      <w:r>
        <w:rPr>
          <w:rFonts w:hint="eastAsia" w:asciiTheme="minorEastAsia" w:hAnsiTheme="minorEastAsia" w:eastAsiaTheme="minorEastAsia"/>
          <w:b/>
          <w:color w:val="auto"/>
          <w:sz w:val="24"/>
        </w:rPr>
        <w:t>六、</w:t>
      </w:r>
      <w:bookmarkEnd w:id="75"/>
      <w:bookmarkEnd w:id="76"/>
      <w:r>
        <w:rPr>
          <w:rFonts w:hint="eastAsia" w:asciiTheme="minorEastAsia" w:hAnsiTheme="minorEastAsia" w:eastAsiaTheme="minorEastAsia"/>
          <w:b/>
          <w:color w:val="auto"/>
          <w:sz w:val="24"/>
        </w:rPr>
        <w:t>诚信响应承诺书</w:t>
      </w:r>
    </w:p>
    <w:p w14:paraId="64D2B54D">
      <w:pPr>
        <w:spacing w:line="440" w:lineRule="exact"/>
        <w:jc w:val="left"/>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14:paraId="1A4F41D4">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一、将遵循公开、公正和诚实信用的原则自愿参加</w:t>
      </w:r>
      <w:r>
        <w:rPr>
          <w:rFonts w:hint="eastAsia" w:ascii="宋体" w:hAnsi="宋体" w:eastAsia="宋体" w:cs="宋体"/>
          <w:color w:val="auto"/>
          <w:sz w:val="24"/>
          <w:szCs w:val="24"/>
          <w:u w:val="single"/>
        </w:rPr>
        <w:t xml:space="preserve">       （项目名称）         项目</w:t>
      </w:r>
      <w:r>
        <w:rPr>
          <w:rFonts w:hint="eastAsia" w:ascii="宋体" w:hAnsi="宋体" w:eastAsia="宋体" w:cs="宋体"/>
          <w:color w:val="auto"/>
          <w:sz w:val="24"/>
          <w:szCs w:val="24"/>
        </w:rPr>
        <w:t>的谈判，所提供的一切材料都是真实、有效、合法的；</w:t>
      </w:r>
    </w:p>
    <w:p w14:paraId="2CBF2F8B">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0F2636B4">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三、不出借、转让资质证书，不让他人挂靠，不以他人名义或者以其他方式弄虚作假，骗取成交；</w:t>
      </w:r>
    </w:p>
    <w:p w14:paraId="56D93451">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四、不与其他供应商相互串通响应报价，不排挤其他供应商的公平竞争、损害采购人的合法权益；</w:t>
      </w:r>
    </w:p>
    <w:p w14:paraId="6DE82874">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五、不与采购人、采购代理机构或其他供应商串通响应，损害国家利益、社会公共利益或者他人的合法权益；</w:t>
      </w:r>
    </w:p>
    <w:p w14:paraId="3E96CFF0">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w:t>
      </w:r>
      <w:r>
        <w:rPr>
          <w:rFonts w:hint="eastAsia" w:asciiTheme="minorEastAsia" w:hAnsiTheme="minorEastAsia" w:eastAsiaTheme="minorEastAsia" w:cstheme="minorEastAsia"/>
          <w:color w:val="auto"/>
          <w:kern w:val="0"/>
          <w:sz w:val="24"/>
          <w:szCs w:val="24"/>
          <w:u w:val="single"/>
          <w:lang w:bidi="ar"/>
        </w:rPr>
        <w:t xml:space="preserve">       （企业名称）或       （企业名称）</w:t>
      </w:r>
      <w:r>
        <w:rPr>
          <w:rFonts w:hint="eastAsia" w:asciiTheme="minorEastAsia" w:hAnsiTheme="minorEastAsia" w:eastAsiaTheme="minorEastAsia" w:cstheme="minorEastAsia"/>
          <w:color w:val="auto"/>
          <w:kern w:val="0"/>
          <w:sz w:val="24"/>
          <w:szCs w:val="24"/>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2C4690CA">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七、严格遵守谈判现场纪律，服从监管人员管理；</w:t>
      </w:r>
    </w:p>
    <w:p w14:paraId="40F79AE4">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八、保证成交后不转包，若有分包征得采购人同意；</w:t>
      </w:r>
    </w:p>
    <w:p w14:paraId="230B0905">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九、保证成交之后，按照响应文件要求提供相关后续服务；</w:t>
      </w:r>
    </w:p>
    <w:p w14:paraId="57620869">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十、保证企业及所属相关人员在本次响应中无行贿等犯罪行为；</w:t>
      </w:r>
    </w:p>
    <w:p w14:paraId="48E06B0C">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十一、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11DFB73">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以上内容我已仔细阅读，本公司若有违反承诺内容的行为，自愿接受取消响应或者中标（成交）资格、记入不良行为记录等有关处理，愿意承担法律责任，给采购人造成损失的，依法承担赔偿责任。</w:t>
      </w:r>
    </w:p>
    <w:p w14:paraId="6B3861AF">
      <w:pPr>
        <w:spacing w:line="560" w:lineRule="exact"/>
        <w:ind w:firstLine="480" w:firstLineChars="200"/>
        <w:jc w:val="left"/>
        <w:rPr>
          <w:rFonts w:ascii="宋体" w:hAnsi="宋体" w:eastAsia="宋体" w:cs="宋体"/>
          <w:color w:val="auto"/>
          <w:sz w:val="24"/>
          <w:szCs w:val="24"/>
        </w:rPr>
      </w:pPr>
    </w:p>
    <w:p w14:paraId="28EF9579">
      <w:pPr>
        <w:spacing w:line="520" w:lineRule="exact"/>
        <w:jc w:val="left"/>
        <w:rPr>
          <w:rFonts w:ascii="宋体" w:hAnsi="宋体" w:eastAsia="宋体" w:cs="宋体"/>
          <w:color w:val="auto"/>
          <w:sz w:val="24"/>
          <w:szCs w:val="24"/>
        </w:rPr>
      </w:pPr>
    </w:p>
    <w:p w14:paraId="732C3673">
      <w:pPr>
        <w:spacing w:line="6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开户银行：                   基本账户：</w:t>
      </w:r>
    </w:p>
    <w:p w14:paraId="2CE01E43">
      <w:pPr>
        <w:spacing w:line="6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供应商（签章）：             法定代表人（签章）：</w:t>
      </w:r>
    </w:p>
    <w:p w14:paraId="58621119">
      <w:pPr>
        <w:spacing w:line="600" w:lineRule="exact"/>
        <w:ind w:firstLine="4095" w:firstLineChars="1950"/>
        <w:rPr>
          <w:rFonts w:ascii="宋体" w:hAnsi="宋体"/>
          <w:color w:val="auto"/>
          <w:szCs w:val="21"/>
        </w:rPr>
      </w:pPr>
    </w:p>
    <w:p w14:paraId="6629D935">
      <w:pPr>
        <w:spacing w:line="600" w:lineRule="exact"/>
        <w:ind w:firstLine="480" w:firstLineChars="200"/>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14:paraId="0169E4C5">
      <w:pPr>
        <w:spacing w:line="360" w:lineRule="auto"/>
        <w:ind w:right="480" w:firstLine="4680" w:firstLineChars="1950"/>
        <w:rPr>
          <w:rFonts w:asciiTheme="minorEastAsia" w:hAnsiTheme="minorEastAsia" w:eastAsiaTheme="minorEastAsia"/>
          <w:color w:val="auto"/>
          <w:sz w:val="24"/>
        </w:rPr>
      </w:pPr>
    </w:p>
    <w:p w14:paraId="76E6817E">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br w:type="page"/>
      </w:r>
    </w:p>
    <w:p w14:paraId="0E8B859D">
      <w:pPr>
        <w:spacing w:line="360" w:lineRule="auto"/>
        <w:jc w:val="center"/>
        <w:outlineLvl w:val="1"/>
        <w:rPr>
          <w:rFonts w:asciiTheme="minorEastAsia" w:hAnsiTheme="minorEastAsia" w:eastAsiaTheme="minorEastAsia"/>
          <w:b/>
          <w:color w:val="auto"/>
          <w:sz w:val="24"/>
        </w:rPr>
      </w:pPr>
      <w:bookmarkStart w:id="77" w:name="_Toc16514"/>
      <w:r>
        <w:rPr>
          <w:rFonts w:hint="eastAsia" w:asciiTheme="minorEastAsia" w:hAnsiTheme="minorEastAsia" w:eastAsiaTheme="minorEastAsia"/>
          <w:b/>
          <w:color w:val="auto"/>
          <w:sz w:val="24"/>
        </w:rPr>
        <w:t>七．</w:t>
      </w:r>
      <w:bookmarkEnd w:id="77"/>
      <w:bookmarkStart w:id="78" w:name="_Toc27991"/>
      <w:bookmarkStart w:id="79" w:name="_Toc3004"/>
      <w:bookmarkStart w:id="80" w:name="_Hlk60606033"/>
      <w:r>
        <w:rPr>
          <w:rFonts w:hint="eastAsia" w:asciiTheme="minorEastAsia" w:hAnsiTheme="minorEastAsia" w:eastAsiaTheme="minorEastAsia"/>
          <w:b/>
          <w:color w:val="auto"/>
          <w:sz w:val="24"/>
        </w:rPr>
        <w:t>中小企业声明函</w:t>
      </w:r>
      <w:bookmarkEnd w:id="78"/>
      <w:bookmarkEnd w:id="79"/>
    </w:p>
    <w:p w14:paraId="07700C4F">
      <w:pPr>
        <w:pStyle w:val="9"/>
        <w:spacing w:line="360" w:lineRule="auto"/>
        <w:jc w:val="center"/>
        <w:rPr>
          <w:rFonts w:ascii="宋体" w:hAnsi="宋体" w:eastAsia="宋体"/>
          <w:i/>
          <w:color w:val="auto"/>
          <w:sz w:val="24"/>
          <w:lang w:val="en-US"/>
        </w:rPr>
      </w:pPr>
      <w:r>
        <w:rPr>
          <w:rFonts w:hint="eastAsia" w:ascii="宋体" w:hAnsi="宋体" w:eastAsia="宋体"/>
          <w:i/>
          <w:color w:val="auto"/>
          <w:sz w:val="24"/>
          <w:lang w:val="en-US"/>
        </w:rPr>
        <w:t>（</w:t>
      </w:r>
      <w:r>
        <w:rPr>
          <w:rFonts w:hint="eastAsia" w:ascii="宋体" w:hAnsi="宋体" w:eastAsia="宋体"/>
          <w:i/>
          <w:color w:val="auto"/>
          <w:sz w:val="24"/>
        </w:rPr>
        <w:t>非中小企业</w:t>
      </w:r>
      <w:r>
        <w:rPr>
          <w:rFonts w:hint="eastAsia" w:ascii="宋体" w:hAnsi="宋体" w:eastAsia="宋体"/>
          <w:i/>
          <w:color w:val="auto"/>
          <w:sz w:val="24"/>
          <w:lang w:val="en-US"/>
        </w:rPr>
        <w:t>询价，不需此件，请删去“中小企业声明函”）</w:t>
      </w:r>
    </w:p>
    <w:p w14:paraId="78A3AA58">
      <w:pPr>
        <w:pStyle w:val="22"/>
        <w:widowControl/>
        <w:ind w:firstLine="480" w:firstLineChars="200"/>
        <w:rPr>
          <w:rFonts w:ascii="宋体" w:hAnsi="宋体" w:eastAsia="宋体"/>
          <w:color w:val="auto"/>
          <w:szCs w:val="24"/>
          <w:lang w:val="zh-CN"/>
        </w:rPr>
      </w:pPr>
      <w:bookmarkStart w:id="81" w:name="OLE_LINK14"/>
      <w:bookmarkStart w:id="82" w:name="OLE_LINK13"/>
      <w:r>
        <w:rPr>
          <w:rFonts w:hint="eastAsia" w:ascii="宋体" w:hAnsi="宋体" w:eastAsia="宋体"/>
          <w:color w:val="auto"/>
          <w:szCs w:val="24"/>
          <w:lang w:val="zh-CN"/>
        </w:rPr>
        <w:t>本公司（联合体）郑重声明，根据《政府采购促进中小企业发展管理办法》（财库﹝2020﹞46号）的规定，本公司（联合体）参加</w:t>
      </w:r>
      <w:r>
        <w:rPr>
          <w:rFonts w:hint="eastAsia" w:ascii="宋体" w:hAnsi="宋体" w:eastAsia="宋体"/>
          <w:color w:val="auto"/>
          <w:szCs w:val="24"/>
          <w:u w:val="single"/>
          <w:lang w:val="zh-CN"/>
        </w:rPr>
        <w:t>（</w:t>
      </w:r>
      <w:r>
        <w:rPr>
          <w:rFonts w:ascii="宋体" w:hAnsi="宋体" w:eastAsia="宋体"/>
          <w:color w:val="auto"/>
          <w:szCs w:val="24"/>
          <w:u w:val="single"/>
          <w:lang w:val="zh-CN"/>
        </w:rPr>
        <w:t>单位名称</w:t>
      </w:r>
      <w:r>
        <w:rPr>
          <w:rFonts w:hint="eastAsia" w:ascii="宋体" w:hAnsi="宋体" w:eastAsia="宋体"/>
          <w:color w:val="auto"/>
          <w:szCs w:val="24"/>
          <w:u w:val="single"/>
          <w:lang w:val="zh-CN"/>
        </w:rPr>
        <w:t>）</w:t>
      </w:r>
      <w:r>
        <w:rPr>
          <w:rFonts w:hint="eastAsia" w:ascii="宋体" w:hAnsi="宋体" w:eastAsia="宋体"/>
          <w:color w:val="auto"/>
          <w:szCs w:val="24"/>
          <w:lang w:val="zh-CN"/>
        </w:rPr>
        <w:t>的</w:t>
      </w:r>
      <w:r>
        <w:rPr>
          <w:rFonts w:hint="eastAsia" w:ascii="宋体" w:hAnsi="宋体" w:eastAsia="宋体"/>
          <w:color w:val="auto"/>
          <w:szCs w:val="24"/>
          <w:u w:val="single"/>
          <w:lang w:val="zh-CN"/>
        </w:rPr>
        <w:t>（项目</w:t>
      </w:r>
      <w:r>
        <w:rPr>
          <w:rFonts w:hint="eastAsia" w:ascii="宋体" w:hAnsi="宋体" w:eastAsia="宋体"/>
          <w:color w:val="auto"/>
          <w:szCs w:val="24"/>
          <w:u w:val="single"/>
        </w:rPr>
        <w:t>名称</w:t>
      </w:r>
      <w:r>
        <w:rPr>
          <w:rFonts w:hint="eastAsia" w:ascii="宋体" w:hAnsi="宋体" w:eastAsia="宋体"/>
          <w:color w:val="auto"/>
          <w:szCs w:val="24"/>
          <w:u w:val="single"/>
          <w:lang w:val="zh-CN"/>
        </w:rPr>
        <w:t>）</w:t>
      </w:r>
      <w:r>
        <w:rPr>
          <w:rFonts w:hint="eastAsia" w:ascii="宋体" w:hAnsi="宋体" w:eastAsia="宋体"/>
          <w:color w:val="auto"/>
          <w:szCs w:val="24"/>
          <w:lang w:val="zh-CN"/>
        </w:rPr>
        <w:t xml:space="preserve">采购活动，提供的货物全部由符合政策要求的中小企业制造。相关企业（含联合体中的中小企业、签订分包意向协议的中小企业）的具体情况如下： </w:t>
      </w:r>
    </w:p>
    <w:p w14:paraId="0C4CC833">
      <w:pPr>
        <w:spacing w:line="360" w:lineRule="auto"/>
        <w:ind w:firstLine="435"/>
        <w:rPr>
          <w:rFonts w:ascii="宋体" w:hAnsi="宋体" w:eastAsia="宋体"/>
          <w:color w:val="auto"/>
          <w:sz w:val="24"/>
          <w:szCs w:val="24"/>
          <w:lang w:val="zh-CN"/>
        </w:rPr>
      </w:pPr>
      <w:r>
        <w:rPr>
          <w:rFonts w:hint="eastAsia" w:ascii="宋体" w:hAnsi="宋体" w:eastAsia="宋体"/>
          <w:color w:val="auto"/>
          <w:sz w:val="24"/>
          <w:szCs w:val="24"/>
          <w:lang w:val="zh-CN"/>
        </w:rPr>
        <w:t>1.</w:t>
      </w:r>
      <w:r>
        <w:rPr>
          <w:rFonts w:hint="eastAsia" w:ascii="宋体" w:hAnsi="宋体" w:eastAsia="宋体"/>
          <w:color w:val="auto"/>
          <w:sz w:val="24"/>
          <w:szCs w:val="24"/>
          <w:u w:val="single"/>
          <w:lang w:val="zh-CN"/>
        </w:rPr>
        <w:t xml:space="preserve"> （标的名称） </w:t>
      </w:r>
      <w:r>
        <w:rPr>
          <w:rFonts w:hint="eastAsia" w:ascii="宋体" w:hAnsi="宋体" w:eastAsia="宋体"/>
          <w:color w:val="auto"/>
          <w:sz w:val="24"/>
          <w:szCs w:val="24"/>
          <w:lang w:val="zh-CN"/>
        </w:rPr>
        <w:t>，属于</w:t>
      </w:r>
      <w:r>
        <w:rPr>
          <w:rFonts w:hint="eastAsia" w:ascii="宋体" w:hAnsi="宋体" w:eastAsia="宋体"/>
          <w:color w:val="auto"/>
          <w:sz w:val="24"/>
          <w:szCs w:val="24"/>
          <w:u w:val="single"/>
          <w:lang w:val="zh-CN"/>
        </w:rPr>
        <w:t>（</w:t>
      </w:r>
      <w:r>
        <w:rPr>
          <w:rFonts w:hint="eastAsia" w:ascii="宋体" w:hAnsi="宋体" w:eastAsia="宋体"/>
          <w:color w:val="auto"/>
          <w:sz w:val="24"/>
          <w:szCs w:val="24"/>
          <w:u w:val="single"/>
        </w:rPr>
        <w:t>询价通知书</w:t>
      </w:r>
      <w:r>
        <w:rPr>
          <w:rFonts w:hint="eastAsia" w:ascii="宋体" w:hAnsi="宋体" w:eastAsia="宋体"/>
          <w:color w:val="auto"/>
          <w:sz w:val="24"/>
          <w:szCs w:val="24"/>
          <w:u w:val="single"/>
          <w:lang w:val="zh-CN"/>
        </w:rPr>
        <w:t>中明确的所属行业）</w:t>
      </w:r>
      <w:r>
        <w:rPr>
          <w:rFonts w:hint="eastAsia" w:ascii="宋体" w:hAnsi="宋体" w:eastAsia="宋体"/>
          <w:color w:val="auto"/>
          <w:sz w:val="24"/>
          <w:szCs w:val="24"/>
          <w:lang w:val="zh-CN"/>
        </w:rPr>
        <w:t>行业；制造商为</w:t>
      </w:r>
      <w:r>
        <w:rPr>
          <w:rFonts w:hint="eastAsia" w:ascii="宋体" w:hAnsi="宋体" w:eastAsia="宋体"/>
          <w:color w:val="auto"/>
          <w:sz w:val="24"/>
          <w:szCs w:val="24"/>
          <w:u w:val="single"/>
          <w:lang w:val="zh-CN"/>
        </w:rPr>
        <w:t>（企业名称）</w:t>
      </w:r>
      <w:r>
        <w:rPr>
          <w:rFonts w:hint="eastAsia" w:ascii="宋体" w:hAnsi="宋体" w:eastAsia="宋体"/>
          <w:color w:val="auto"/>
          <w:sz w:val="24"/>
          <w:szCs w:val="24"/>
          <w:lang w:val="zh-CN"/>
        </w:rPr>
        <w:t>，从业人员</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人，营业收入为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万元，资产总额为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万元，属于</w:t>
      </w:r>
      <w:r>
        <w:rPr>
          <w:rFonts w:hint="eastAsia" w:ascii="宋体" w:hAnsi="宋体" w:eastAsia="宋体"/>
          <w:color w:val="auto"/>
          <w:sz w:val="24"/>
          <w:szCs w:val="24"/>
          <w:u w:val="single"/>
          <w:lang w:val="zh-CN"/>
        </w:rPr>
        <w:t>（中型企业、小型企业、微型企业）</w:t>
      </w:r>
      <w:r>
        <w:rPr>
          <w:rFonts w:hint="eastAsia" w:ascii="宋体" w:hAnsi="宋体" w:eastAsia="宋体"/>
          <w:color w:val="auto"/>
          <w:sz w:val="24"/>
          <w:szCs w:val="24"/>
          <w:lang w:val="zh-CN"/>
        </w:rPr>
        <w:t xml:space="preserve">； </w:t>
      </w:r>
    </w:p>
    <w:p w14:paraId="4257B740">
      <w:pPr>
        <w:spacing w:line="360" w:lineRule="auto"/>
        <w:ind w:firstLine="435"/>
        <w:rPr>
          <w:rFonts w:ascii="宋体" w:hAnsi="宋体" w:eastAsia="宋体"/>
          <w:color w:val="auto"/>
          <w:sz w:val="24"/>
          <w:szCs w:val="24"/>
          <w:lang w:val="zh-CN"/>
        </w:rPr>
      </w:pPr>
      <w:r>
        <w:rPr>
          <w:rFonts w:hint="eastAsia" w:ascii="宋体" w:hAnsi="宋体" w:eastAsia="宋体"/>
          <w:color w:val="auto"/>
          <w:sz w:val="24"/>
          <w:szCs w:val="24"/>
          <w:lang w:val="zh-CN"/>
        </w:rPr>
        <w:t>2.</w:t>
      </w:r>
      <w:r>
        <w:rPr>
          <w:rFonts w:hint="eastAsia" w:ascii="宋体" w:hAnsi="宋体" w:eastAsia="宋体"/>
          <w:color w:val="auto"/>
          <w:sz w:val="24"/>
          <w:szCs w:val="24"/>
          <w:u w:val="single"/>
          <w:lang w:val="zh-CN"/>
        </w:rPr>
        <w:t xml:space="preserve"> （标的名称） </w:t>
      </w:r>
      <w:r>
        <w:rPr>
          <w:rFonts w:hint="eastAsia" w:ascii="宋体" w:hAnsi="宋体" w:eastAsia="宋体"/>
          <w:color w:val="auto"/>
          <w:sz w:val="24"/>
          <w:szCs w:val="24"/>
          <w:lang w:val="zh-CN"/>
        </w:rPr>
        <w:t>，属于</w:t>
      </w:r>
      <w:r>
        <w:rPr>
          <w:rFonts w:hint="eastAsia" w:ascii="宋体" w:hAnsi="宋体" w:eastAsia="宋体"/>
          <w:color w:val="auto"/>
          <w:sz w:val="24"/>
          <w:szCs w:val="24"/>
          <w:u w:val="single"/>
          <w:lang w:val="zh-CN"/>
        </w:rPr>
        <w:t>（</w:t>
      </w:r>
      <w:r>
        <w:rPr>
          <w:rFonts w:hint="eastAsia" w:ascii="宋体" w:hAnsi="宋体" w:eastAsia="宋体"/>
          <w:color w:val="auto"/>
          <w:sz w:val="24"/>
          <w:szCs w:val="24"/>
          <w:u w:val="single"/>
        </w:rPr>
        <w:t>询价通知书</w:t>
      </w:r>
      <w:r>
        <w:rPr>
          <w:rFonts w:hint="eastAsia" w:ascii="宋体" w:hAnsi="宋体" w:eastAsia="宋体"/>
          <w:color w:val="auto"/>
          <w:sz w:val="24"/>
          <w:szCs w:val="24"/>
          <w:u w:val="single"/>
          <w:lang w:val="zh-CN"/>
        </w:rPr>
        <w:t>中明确的所属行业）</w:t>
      </w:r>
      <w:r>
        <w:rPr>
          <w:rFonts w:hint="eastAsia" w:ascii="宋体" w:hAnsi="宋体" w:eastAsia="宋体"/>
          <w:color w:val="auto"/>
          <w:sz w:val="24"/>
          <w:szCs w:val="24"/>
          <w:lang w:val="zh-CN"/>
        </w:rPr>
        <w:t>行业；制造商为</w:t>
      </w:r>
      <w:r>
        <w:rPr>
          <w:rFonts w:hint="eastAsia" w:ascii="宋体" w:hAnsi="宋体" w:eastAsia="宋体"/>
          <w:color w:val="auto"/>
          <w:sz w:val="24"/>
          <w:szCs w:val="24"/>
          <w:u w:val="single"/>
          <w:lang w:val="zh-CN"/>
        </w:rPr>
        <w:t>（企业名称）</w:t>
      </w:r>
      <w:r>
        <w:rPr>
          <w:rFonts w:hint="eastAsia" w:ascii="宋体" w:hAnsi="宋体" w:eastAsia="宋体"/>
          <w:color w:val="auto"/>
          <w:sz w:val="24"/>
          <w:szCs w:val="24"/>
          <w:lang w:val="zh-CN"/>
        </w:rPr>
        <w:t>，从业人员</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人，营业收入为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万元，资产总额为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万元，属于</w:t>
      </w:r>
      <w:r>
        <w:rPr>
          <w:rFonts w:hint="eastAsia" w:ascii="宋体" w:hAnsi="宋体" w:eastAsia="宋体"/>
          <w:color w:val="auto"/>
          <w:sz w:val="24"/>
          <w:szCs w:val="24"/>
          <w:u w:val="single"/>
          <w:lang w:val="zh-CN"/>
        </w:rPr>
        <w:t>（中型企业、小型企业、微型企业）</w:t>
      </w:r>
      <w:r>
        <w:rPr>
          <w:rFonts w:hint="eastAsia" w:ascii="宋体" w:hAnsi="宋体" w:eastAsia="宋体"/>
          <w:color w:val="auto"/>
          <w:sz w:val="24"/>
          <w:szCs w:val="24"/>
          <w:lang w:val="zh-CN"/>
        </w:rPr>
        <w:t xml:space="preserve">； </w:t>
      </w:r>
    </w:p>
    <w:p w14:paraId="6E0F4F2A">
      <w:pPr>
        <w:pStyle w:val="22"/>
        <w:widowControl/>
        <w:ind w:firstLine="480" w:firstLineChars="200"/>
        <w:rPr>
          <w:rFonts w:ascii="宋体" w:hAnsi="宋体" w:eastAsia="宋体"/>
          <w:color w:val="auto"/>
          <w:szCs w:val="24"/>
          <w:lang w:val="zh-CN"/>
        </w:rPr>
      </w:pPr>
      <w:r>
        <w:rPr>
          <w:rFonts w:hint="eastAsia" w:ascii="宋体" w:hAnsi="宋体" w:eastAsia="宋体"/>
          <w:color w:val="auto"/>
          <w:szCs w:val="24"/>
          <w:lang w:val="zh-CN"/>
        </w:rPr>
        <w:t>……</w:t>
      </w:r>
    </w:p>
    <w:p w14:paraId="4E8E1335">
      <w:pPr>
        <w:pStyle w:val="22"/>
        <w:widowControl/>
        <w:ind w:firstLine="480" w:firstLineChars="200"/>
        <w:rPr>
          <w:rFonts w:ascii="宋体" w:hAnsi="宋体" w:eastAsia="宋体"/>
          <w:color w:val="auto"/>
          <w:szCs w:val="24"/>
          <w:lang w:val="zh-CN"/>
        </w:rPr>
      </w:pPr>
      <w:r>
        <w:rPr>
          <w:rFonts w:hint="eastAsia" w:ascii="宋体" w:hAnsi="宋体" w:eastAsia="宋体"/>
          <w:color w:val="auto"/>
          <w:szCs w:val="24"/>
          <w:lang w:val="zh-CN"/>
        </w:rPr>
        <w:t>以上企业，不属于大企业的分支机构，不存在控股股东为大企业的情形，也不存在与大企业的负责人为同一人的情形。</w:t>
      </w:r>
    </w:p>
    <w:p w14:paraId="1DEEB21F">
      <w:pPr>
        <w:pStyle w:val="22"/>
        <w:widowControl/>
        <w:ind w:firstLine="480" w:firstLineChars="200"/>
        <w:rPr>
          <w:rFonts w:ascii="宋体" w:hAnsi="宋体" w:eastAsia="宋体"/>
          <w:color w:val="auto"/>
          <w:szCs w:val="24"/>
          <w:lang w:val="zh-CN"/>
        </w:rPr>
      </w:pPr>
      <w:r>
        <w:rPr>
          <w:rFonts w:hint="eastAsia" w:ascii="宋体" w:hAnsi="宋体" w:eastAsia="宋体"/>
          <w:color w:val="auto"/>
          <w:szCs w:val="24"/>
          <w:lang w:val="zh-CN"/>
        </w:rPr>
        <w:t xml:space="preserve">本企业对上述声明内容的真实性负责。如有虚假，将依法承担相应责任。 </w:t>
      </w:r>
    </w:p>
    <w:p w14:paraId="24B0FC33">
      <w:pPr>
        <w:spacing w:line="360" w:lineRule="auto"/>
        <w:ind w:firstLine="4228" w:firstLineChars="176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电子签章</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u w:val="single"/>
        </w:rPr>
        <w:t xml:space="preserve">             </w:t>
      </w:r>
    </w:p>
    <w:p w14:paraId="41E79DF8">
      <w:pPr>
        <w:tabs>
          <w:tab w:val="left" w:pos="4620"/>
        </w:tabs>
        <w:spacing w:line="360" w:lineRule="auto"/>
        <w:ind w:firstLine="4252" w:firstLineChars="177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日</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期：</w:t>
      </w:r>
      <w:r>
        <w:rPr>
          <w:rFonts w:asciiTheme="minorEastAsia" w:hAnsiTheme="minorEastAsia" w:eastAsiaTheme="minorEastAsia"/>
          <w:color w:val="auto"/>
          <w:sz w:val="24"/>
          <w:szCs w:val="24"/>
          <w:u w:val="single"/>
        </w:rPr>
        <w:t xml:space="preserve">             </w:t>
      </w:r>
    </w:p>
    <w:bookmarkEnd w:id="80"/>
    <w:bookmarkEnd w:id="81"/>
    <w:bookmarkEnd w:id="82"/>
    <w:p w14:paraId="203F5DB7">
      <w:pPr>
        <w:tabs>
          <w:tab w:val="left" w:pos="4620"/>
        </w:tabs>
        <w:spacing w:line="400" w:lineRule="exact"/>
        <w:jc w:val="left"/>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注：</w:t>
      </w:r>
    </w:p>
    <w:p w14:paraId="23745C79">
      <w:pPr>
        <w:tabs>
          <w:tab w:val="left" w:pos="4620"/>
        </w:tabs>
        <w:spacing w:line="400" w:lineRule="exact"/>
        <w:jc w:val="left"/>
        <w:rPr>
          <w:rFonts w:asciiTheme="minorEastAsia" w:hAnsiTheme="minorEastAsia" w:eastAsiaTheme="minorEastAsia"/>
          <w:color w:val="auto"/>
          <w:szCs w:val="24"/>
        </w:rPr>
      </w:pPr>
      <w:r>
        <w:rPr>
          <w:rFonts w:asciiTheme="minorEastAsia" w:hAnsiTheme="minorEastAsia" w:eastAsiaTheme="minorEastAsia"/>
          <w:color w:val="auto"/>
          <w:szCs w:val="24"/>
        </w:rPr>
        <w:t>1.从业人员、营业收入、资产总额填报上一年数据，无上一年数据的新成立企业可不填报。</w:t>
      </w:r>
    </w:p>
    <w:p w14:paraId="233580FD">
      <w:pPr>
        <w:tabs>
          <w:tab w:val="left" w:pos="4620"/>
        </w:tabs>
        <w:spacing w:line="400" w:lineRule="exact"/>
        <w:rPr>
          <w:rFonts w:ascii="宋体" w:hAnsi="宋体" w:eastAsia="宋体" w:cs="宋体"/>
          <w:b/>
          <w:bCs/>
          <w:color w:val="auto"/>
          <w:szCs w:val="21"/>
        </w:rPr>
      </w:pPr>
      <w:r>
        <w:rPr>
          <w:rFonts w:hint="eastAsia" w:ascii="宋体" w:hAnsi="宋体" w:eastAsia="宋体" w:cs="宋体"/>
          <w:b/>
          <w:bCs/>
          <w:color w:val="auto"/>
          <w:szCs w:val="21"/>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lang w:val="zh-CN"/>
        </w:rPr>
        <w:t>如有虚假，将依法承担相应责任。</w:t>
      </w:r>
      <w:r>
        <w:rPr>
          <w:rFonts w:hint="eastAsia" w:ascii="宋体" w:hAnsi="宋体" w:eastAsia="宋体" w:cs="宋体"/>
          <w:b/>
          <w:bCs/>
          <w:color w:val="auto"/>
          <w:szCs w:val="21"/>
        </w:rPr>
        <w:t>供应商自行登录工业和信息化部官网进行中小企业规模类型自测（查询网址https://www.miit.gov.cn/）。</w:t>
      </w:r>
    </w:p>
    <w:p w14:paraId="2B682495">
      <w:pPr>
        <w:tabs>
          <w:tab w:val="left" w:pos="4620"/>
        </w:tabs>
        <w:spacing w:line="400" w:lineRule="exact"/>
        <w:rPr>
          <w:rFonts w:ascii="宋体" w:hAnsi="宋体" w:eastAsia="宋体" w:cs="宋体"/>
          <w:b/>
          <w:bCs/>
          <w:color w:val="auto"/>
          <w:szCs w:val="21"/>
        </w:rPr>
      </w:pPr>
      <w:r>
        <w:rPr>
          <w:rFonts w:hint="eastAsia" w:ascii="宋体" w:hAnsi="宋体" w:eastAsia="宋体" w:cs="宋体"/>
          <w:b/>
          <w:bCs/>
          <w:color w:val="auto"/>
          <w:szCs w:val="21"/>
        </w:rPr>
        <w:t>3.上述“</w:t>
      </w:r>
      <w:r>
        <w:rPr>
          <w:rFonts w:hint="eastAsia" w:ascii="宋体" w:hAnsi="宋体" w:eastAsia="宋体" w:cs="宋体"/>
          <w:b/>
          <w:bCs/>
          <w:color w:val="auto"/>
          <w:szCs w:val="21"/>
          <w:u w:val="single"/>
          <w:lang w:val="zh-CN"/>
        </w:rPr>
        <w:t>标的名称</w:t>
      </w:r>
      <w:r>
        <w:rPr>
          <w:rFonts w:hint="eastAsia" w:ascii="宋体" w:hAnsi="宋体" w:eastAsia="宋体" w:cs="宋体"/>
          <w:b/>
          <w:bCs/>
          <w:color w:val="auto"/>
          <w:szCs w:val="21"/>
        </w:rPr>
        <w:t>”，详见第三章采购需求中明确的“货物名称”。</w:t>
      </w:r>
    </w:p>
    <w:p w14:paraId="0018705C">
      <w:pPr>
        <w:tabs>
          <w:tab w:val="left" w:pos="4620"/>
        </w:tabs>
        <w:spacing w:line="400" w:lineRule="exact"/>
        <w:rPr>
          <w:rFonts w:ascii="宋体" w:hAnsi="宋体" w:eastAsia="宋体" w:cs="宋体"/>
          <w:b/>
          <w:bCs/>
          <w:color w:val="auto"/>
          <w:szCs w:val="21"/>
        </w:rPr>
      </w:pPr>
      <w:r>
        <w:rPr>
          <w:rFonts w:hint="eastAsia" w:ascii="宋体" w:hAnsi="宋体" w:eastAsia="宋体" w:cs="宋体"/>
          <w:b/>
          <w:bCs/>
          <w:color w:val="auto"/>
          <w:szCs w:val="21"/>
        </w:rPr>
        <w:t>4.上述“</w:t>
      </w:r>
      <w:r>
        <w:rPr>
          <w:rFonts w:hint="eastAsia" w:ascii="宋体" w:hAnsi="宋体" w:eastAsia="宋体" w:cs="宋体"/>
          <w:b/>
          <w:bCs/>
          <w:color w:val="auto"/>
          <w:szCs w:val="21"/>
          <w:u w:val="single"/>
        </w:rPr>
        <w:t>询价通知书中明确的所属行业</w:t>
      </w:r>
      <w:r>
        <w:rPr>
          <w:rFonts w:hint="eastAsia" w:ascii="宋体" w:hAnsi="宋体" w:eastAsia="宋体" w:cs="宋体"/>
          <w:b/>
          <w:bCs/>
          <w:color w:val="auto"/>
          <w:szCs w:val="21"/>
        </w:rPr>
        <w:t>”，详见第三章采购需求中明确的“所属行业”。</w:t>
      </w:r>
    </w:p>
    <w:p w14:paraId="179840AA">
      <w:pPr>
        <w:tabs>
          <w:tab w:val="left" w:pos="4620"/>
        </w:tabs>
        <w:spacing w:line="400" w:lineRule="exact"/>
        <w:rPr>
          <w:rFonts w:ascii="宋体" w:hAnsi="宋体" w:eastAsia="宋体" w:cs="宋体"/>
          <w:b/>
          <w:bCs/>
          <w:color w:val="auto"/>
          <w:szCs w:val="21"/>
        </w:rPr>
      </w:pPr>
      <w:r>
        <w:rPr>
          <w:rFonts w:hint="eastAsia" w:ascii="宋体" w:hAnsi="宋体" w:eastAsia="宋体" w:cs="宋体"/>
          <w:b/>
          <w:bCs/>
          <w:color w:val="auto"/>
          <w:szCs w:val="21"/>
        </w:rPr>
        <w:t>5.填写示例：</w:t>
      </w:r>
      <w:r>
        <w:rPr>
          <w:rFonts w:hint="eastAsia" w:ascii="宋体" w:hAnsi="宋体" w:eastAsia="宋体" w:cs="宋体"/>
          <w:b/>
          <w:bCs/>
          <w:color w:val="auto"/>
          <w:szCs w:val="21"/>
          <w:u w:val="single"/>
          <w:lang w:val="zh-CN"/>
        </w:rPr>
        <w:t>某设备</w:t>
      </w:r>
      <w:r>
        <w:rPr>
          <w:rFonts w:hint="eastAsia" w:ascii="宋体" w:hAnsi="宋体" w:eastAsia="宋体" w:cs="宋体"/>
          <w:b/>
          <w:bCs/>
          <w:color w:val="auto"/>
          <w:szCs w:val="21"/>
        </w:rPr>
        <w:t>，</w:t>
      </w:r>
      <w:r>
        <w:rPr>
          <w:rFonts w:hint="eastAsia" w:ascii="宋体" w:hAnsi="宋体" w:eastAsia="宋体" w:cs="宋体"/>
          <w:b/>
          <w:bCs/>
          <w:color w:val="auto"/>
          <w:szCs w:val="21"/>
          <w:lang w:val="zh-CN"/>
        </w:rPr>
        <w:t>属于</w:t>
      </w:r>
      <w:r>
        <w:rPr>
          <w:rFonts w:hint="eastAsia" w:ascii="宋体" w:hAnsi="宋体" w:eastAsia="宋体" w:cs="宋体"/>
          <w:b/>
          <w:bCs/>
          <w:color w:val="auto"/>
          <w:szCs w:val="21"/>
          <w:u w:val="single"/>
        </w:rPr>
        <w:t>（填写第三章采购需求中对应货物的“所属行业”，如工业）</w:t>
      </w:r>
      <w:r>
        <w:rPr>
          <w:rFonts w:hint="eastAsia" w:ascii="宋体" w:hAnsi="宋体" w:eastAsia="宋体" w:cs="宋体"/>
          <w:b/>
          <w:bCs/>
          <w:color w:val="auto"/>
          <w:szCs w:val="21"/>
          <w:lang w:val="zh-CN"/>
        </w:rPr>
        <w:t>行业</w:t>
      </w:r>
      <w:r>
        <w:rPr>
          <w:rFonts w:hint="eastAsia" w:ascii="宋体" w:hAnsi="宋体" w:eastAsia="宋体" w:cs="宋体"/>
          <w:b/>
          <w:bCs/>
          <w:color w:val="auto"/>
          <w:szCs w:val="21"/>
        </w:rPr>
        <w:t>；</w:t>
      </w:r>
      <w:r>
        <w:rPr>
          <w:rFonts w:hint="eastAsia" w:ascii="宋体" w:hAnsi="宋体" w:eastAsia="宋体" w:cs="宋体"/>
          <w:b/>
          <w:bCs/>
          <w:color w:val="auto"/>
          <w:szCs w:val="21"/>
          <w:lang w:val="zh-CN"/>
        </w:rPr>
        <w:t>承接企业为</w:t>
      </w:r>
      <w:r>
        <w:rPr>
          <w:rFonts w:hint="eastAsia" w:ascii="宋体" w:hAnsi="宋体" w:eastAsia="宋体" w:cs="宋体"/>
          <w:b/>
          <w:bCs/>
          <w:color w:val="auto"/>
          <w:szCs w:val="21"/>
          <w:u w:val="single"/>
          <w:lang w:val="zh-CN"/>
        </w:rPr>
        <w:t>某</w:t>
      </w:r>
      <w:r>
        <w:rPr>
          <w:rFonts w:hint="eastAsia" w:ascii="宋体" w:hAnsi="宋体" w:eastAsia="宋体" w:cs="宋体"/>
          <w:b/>
          <w:bCs/>
          <w:color w:val="auto"/>
          <w:szCs w:val="21"/>
          <w:u w:val="single"/>
        </w:rPr>
        <w:t>企业</w:t>
      </w:r>
      <w:r>
        <w:rPr>
          <w:rFonts w:hint="eastAsia" w:ascii="宋体" w:hAnsi="宋体" w:eastAsia="宋体" w:cs="宋体"/>
          <w:b/>
          <w:bCs/>
          <w:color w:val="auto"/>
          <w:szCs w:val="21"/>
        </w:rPr>
        <w:t>，</w:t>
      </w:r>
      <w:r>
        <w:rPr>
          <w:rFonts w:hint="eastAsia" w:ascii="宋体" w:hAnsi="宋体" w:eastAsia="宋体" w:cs="宋体"/>
          <w:b/>
          <w:bCs/>
          <w:color w:val="auto"/>
          <w:szCs w:val="21"/>
          <w:lang w:val="zh-CN"/>
        </w:rPr>
        <w:t>从业人员</w:t>
      </w:r>
      <w:r>
        <w:rPr>
          <w:rFonts w:hint="eastAsia" w:ascii="宋体" w:hAnsi="宋体" w:eastAsia="宋体" w:cs="宋体"/>
          <w:b/>
          <w:bCs/>
          <w:color w:val="auto"/>
          <w:szCs w:val="21"/>
          <w:u w:val="single"/>
        </w:rPr>
        <w:t>100</w:t>
      </w:r>
      <w:r>
        <w:rPr>
          <w:rFonts w:hint="eastAsia" w:ascii="宋体" w:hAnsi="宋体" w:eastAsia="宋体" w:cs="宋体"/>
          <w:b/>
          <w:bCs/>
          <w:color w:val="auto"/>
          <w:szCs w:val="21"/>
          <w:lang w:val="zh-CN"/>
        </w:rPr>
        <w:t>人</w:t>
      </w:r>
      <w:r>
        <w:rPr>
          <w:rFonts w:hint="eastAsia" w:ascii="宋体" w:hAnsi="宋体" w:eastAsia="宋体" w:cs="宋体"/>
          <w:b/>
          <w:bCs/>
          <w:color w:val="auto"/>
          <w:szCs w:val="21"/>
        </w:rPr>
        <w:t>，</w:t>
      </w:r>
      <w:r>
        <w:rPr>
          <w:rFonts w:hint="eastAsia" w:ascii="宋体" w:hAnsi="宋体" w:eastAsia="宋体" w:cs="宋体"/>
          <w:b/>
          <w:bCs/>
          <w:color w:val="auto"/>
          <w:szCs w:val="21"/>
          <w:lang w:val="zh-CN"/>
        </w:rPr>
        <w:t>营业收入为</w:t>
      </w:r>
      <w:r>
        <w:rPr>
          <w:rFonts w:hint="eastAsia" w:ascii="宋体" w:hAnsi="宋体" w:eastAsia="宋体" w:cs="宋体"/>
          <w:b/>
          <w:bCs/>
          <w:color w:val="auto"/>
          <w:szCs w:val="21"/>
          <w:u w:val="single"/>
        </w:rPr>
        <w:t>10000</w:t>
      </w:r>
      <w:r>
        <w:rPr>
          <w:rFonts w:hint="eastAsia" w:ascii="宋体" w:hAnsi="宋体" w:eastAsia="宋体" w:cs="宋体"/>
          <w:b/>
          <w:bCs/>
          <w:color w:val="auto"/>
          <w:szCs w:val="21"/>
          <w:lang w:val="zh-CN"/>
        </w:rPr>
        <w:t>万元</w:t>
      </w:r>
      <w:r>
        <w:rPr>
          <w:rFonts w:hint="eastAsia" w:ascii="宋体" w:hAnsi="宋体" w:eastAsia="宋体" w:cs="宋体"/>
          <w:b/>
          <w:bCs/>
          <w:color w:val="auto"/>
          <w:szCs w:val="21"/>
        </w:rPr>
        <w:t>，</w:t>
      </w:r>
      <w:r>
        <w:rPr>
          <w:rFonts w:hint="eastAsia" w:ascii="宋体" w:hAnsi="宋体" w:eastAsia="宋体" w:cs="宋体"/>
          <w:b/>
          <w:bCs/>
          <w:color w:val="auto"/>
          <w:szCs w:val="21"/>
          <w:lang w:val="zh-CN"/>
        </w:rPr>
        <w:t>资产总额为</w:t>
      </w:r>
      <w:r>
        <w:rPr>
          <w:rFonts w:hint="eastAsia" w:ascii="宋体" w:hAnsi="宋体" w:eastAsia="宋体" w:cs="宋体"/>
          <w:b/>
          <w:bCs/>
          <w:color w:val="auto"/>
          <w:szCs w:val="21"/>
          <w:u w:val="single"/>
        </w:rPr>
        <w:t>5000</w:t>
      </w:r>
      <w:r>
        <w:rPr>
          <w:rFonts w:hint="eastAsia" w:ascii="宋体" w:hAnsi="宋体" w:eastAsia="宋体" w:cs="宋体"/>
          <w:b/>
          <w:bCs/>
          <w:color w:val="auto"/>
          <w:szCs w:val="21"/>
          <w:lang w:val="zh-CN"/>
        </w:rPr>
        <w:t>万元</w:t>
      </w:r>
      <w:r>
        <w:rPr>
          <w:rFonts w:hint="eastAsia" w:ascii="宋体" w:hAnsi="宋体" w:eastAsia="宋体" w:cs="宋体"/>
          <w:b/>
          <w:bCs/>
          <w:color w:val="auto"/>
          <w:szCs w:val="21"/>
        </w:rPr>
        <w:t>，</w:t>
      </w:r>
      <w:r>
        <w:rPr>
          <w:rFonts w:hint="eastAsia" w:ascii="宋体" w:hAnsi="宋体" w:eastAsia="宋体" w:cs="宋体"/>
          <w:b/>
          <w:bCs/>
          <w:color w:val="auto"/>
          <w:szCs w:val="21"/>
          <w:lang w:val="zh-CN"/>
        </w:rPr>
        <w:t>属于</w:t>
      </w:r>
      <w:r>
        <w:rPr>
          <w:rFonts w:hint="eastAsia" w:ascii="宋体" w:hAnsi="宋体" w:eastAsia="宋体" w:cs="宋体"/>
          <w:b/>
          <w:bCs/>
          <w:color w:val="auto"/>
          <w:szCs w:val="21"/>
          <w:u w:val="single"/>
          <w:lang w:val="zh-CN"/>
        </w:rPr>
        <w:t>小型</w:t>
      </w:r>
      <w:r>
        <w:rPr>
          <w:rFonts w:hint="eastAsia" w:ascii="宋体" w:hAnsi="宋体" w:eastAsia="宋体" w:cs="宋体"/>
          <w:b/>
          <w:bCs/>
          <w:color w:val="auto"/>
          <w:szCs w:val="21"/>
          <w:lang w:val="zh-CN"/>
        </w:rPr>
        <w:t>企业</w:t>
      </w:r>
      <w:r>
        <w:rPr>
          <w:rFonts w:hint="eastAsia" w:ascii="宋体" w:hAnsi="宋体" w:eastAsia="宋体" w:cs="宋体"/>
          <w:b/>
          <w:bCs/>
          <w:color w:val="auto"/>
          <w:szCs w:val="21"/>
        </w:rPr>
        <w:t>[供应商自行登录工业和信息化部官网进行中小企业规模类型自测（查询网址https://www.miit.gov.cn/）]</w:t>
      </w:r>
      <w:r>
        <w:rPr>
          <w:rFonts w:hint="eastAsia" w:ascii="宋体" w:hAnsi="宋体" w:eastAsia="宋体" w:cs="宋体"/>
          <w:b/>
          <w:bCs/>
          <w:color w:val="auto"/>
          <w:szCs w:val="21"/>
          <w:lang w:val="zh-CN"/>
        </w:rPr>
        <w:t>。</w:t>
      </w:r>
    </w:p>
    <w:p w14:paraId="69125D46">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1C0C0B21">
      <w:pPr>
        <w:spacing w:line="360" w:lineRule="auto"/>
        <w:jc w:val="center"/>
        <w:outlineLvl w:val="1"/>
        <w:rPr>
          <w:rFonts w:asciiTheme="minorEastAsia" w:hAnsiTheme="minorEastAsia" w:eastAsiaTheme="minorEastAsia"/>
          <w:b/>
          <w:color w:val="auto"/>
          <w:sz w:val="24"/>
        </w:rPr>
      </w:pPr>
      <w:bookmarkStart w:id="83" w:name="_Toc29137"/>
      <w:bookmarkStart w:id="84" w:name="_Toc2147"/>
      <w:bookmarkStart w:id="85" w:name="_Hlk60606117"/>
      <w:r>
        <w:rPr>
          <w:rFonts w:hint="eastAsia" w:asciiTheme="minorEastAsia" w:hAnsiTheme="minorEastAsia" w:eastAsiaTheme="minorEastAsia"/>
          <w:b/>
          <w:color w:val="auto"/>
          <w:sz w:val="24"/>
        </w:rPr>
        <w:t>八、残疾人福利性单位声明函</w:t>
      </w:r>
      <w:bookmarkEnd w:id="83"/>
      <w:bookmarkEnd w:id="84"/>
    </w:p>
    <w:p w14:paraId="3B810BEF">
      <w:pPr>
        <w:pStyle w:val="9"/>
        <w:spacing w:line="360" w:lineRule="auto"/>
        <w:jc w:val="center"/>
        <w:rPr>
          <w:rFonts w:asciiTheme="minorEastAsia" w:hAnsiTheme="minorEastAsia" w:eastAsiaTheme="minorEastAsia"/>
          <w:color w:val="auto"/>
          <w:spacing w:val="6"/>
          <w:sz w:val="24"/>
        </w:rPr>
      </w:pPr>
      <w:r>
        <w:rPr>
          <w:rFonts w:hint="eastAsia" w:ascii="宋体" w:hAnsi="宋体" w:eastAsia="宋体"/>
          <w:i/>
          <w:color w:val="auto"/>
          <w:sz w:val="24"/>
          <w:lang w:val="en-US"/>
        </w:rPr>
        <w:t>（非残疾人福利性单位询价，请删去“残疾人福利性单位声明函”）</w:t>
      </w:r>
    </w:p>
    <w:p w14:paraId="2F365E47">
      <w:pPr>
        <w:spacing w:line="360" w:lineRule="auto"/>
        <w:ind w:firstLine="435"/>
        <w:rPr>
          <w:rFonts w:asciiTheme="minorEastAsia" w:hAnsiTheme="minorEastAsia" w:eastAsiaTheme="minorEastAsia"/>
          <w:color w:val="auto"/>
          <w:spacing w:val="6"/>
          <w:sz w:val="24"/>
          <w:szCs w:val="24"/>
        </w:rPr>
      </w:pPr>
      <w:r>
        <w:rPr>
          <w:rFonts w:hint="eastAsia" w:asciiTheme="minorEastAsia" w:hAnsiTheme="minorEastAsia" w:eastAsiaTheme="minorEastAsia"/>
          <w:color w:val="auto"/>
          <w:spacing w:val="6"/>
          <w:sz w:val="24"/>
          <w:szCs w:val="24"/>
        </w:rPr>
        <w:t>本单位</w:t>
      </w:r>
      <w:r>
        <w:rPr>
          <w:rFonts w:hint="eastAsia" w:asciiTheme="minorEastAsia" w:hAnsiTheme="minorEastAsia" w:eastAsiaTheme="minorEastAsia"/>
          <w:color w:val="auto"/>
          <w:sz w:val="24"/>
        </w:rPr>
        <w:t>郑重</w:t>
      </w:r>
      <w:r>
        <w:rPr>
          <w:rFonts w:hint="eastAsia" w:asciiTheme="minorEastAsia" w:hAnsiTheme="minorEastAsia" w:eastAsiaTheme="minorEastAsia"/>
          <w:color w:val="auto"/>
          <w:spacing w:val="6"/>
          <w:sz w:val="24"/>
          <w:szCs w:val="24"/>
        </w:rPr>
        <w:t>声明，根据《财政部 民政部 中国残疾人联合会关于促进残疾人就业政府采购政策的通知》（财库</w:t>
      </w:r>
      <w:r>
        <w:rPr>
          <w:rFonts w:hint="eastAsia" w:asciiTheme="minorEastAsia" w:hAnsiTheme="minorEastAsia" w:eastAsiaTheme="minorEastAsia"/>
          <w:color w:val="auto"/>
          <w:sz w:val="24"/>
          <w:szCs w:val="24"/>
        </w:rPr>
        <w:t>〔2017〕141</w:t>
      </w:r>
      <w:r>
        <w:rPr>
          <w:rFonts w:hint="eastAsia" w:asciiTheme="minorEastAsia" w:hAnsiTheme="minorEastAsia" w:eastAsiaTheme="minorEastAsia"/>
          <w:color w:val="auto"/>
          <w:spacing w:val="6"/>
          <w:sz w:val="24"/>
          <w:szCs w:val="24"/>
        </w:rPr>
        <w:t>号）的规定，本单位为</w:t>
      </w:r>
      <w:r>
        <w:rPr>
          <w:rFonts w:hint="eastAsia" w:asciiTheme="minorEastAsia" w:hAnsiTheme="minorEastAsia" w:eastAsiaTheme="minorEastAsia"/>
          <w:bCs/>
          <w:color w:val="auto"/>
          <w:sz w:val="24"/>
          <w:szCs w:val="24"/>
        </w:rPr>
        <w:t>符合</w:t>
      </w:r>
      <w:r>
        <w:rPr>
          <w:rFonts w:hint="eastAsia" w:asciiTheme="minorEastAsia" w:hAnsiTheme="minorEastAsia" w:eastAsiaTheme="minorEastAsia"/>
          <w:color w:val="auto"/>
          <w:spacing w:val="6"/>
          <w:sz w:val="24"/>
          <w:szCs w:val="24"/>
        </w:rPr>
        <w:t>条件的残疾人福利性单位，且本单位参加</w:t>
      </w:r>
      <w:r>
        <w:rPr>
          <w:rFonts w:hint="eastAsia" w:asciiTheme="minorEastAsia" w:hAnsiTheme="minorEastAsia" w:eastAsiaTheme="minorEastAsia"/>
          <w:color w:val="auto"/>
          <w:spacing w:val="6"/>
          <w:sz w:val="24"/>
          <w:szCs w:val="24"/>
          <w:u w:val="single"/>
        </w:rPr>
        <w:t xml:space="preserve">      </w:t>
      </w:r>
      <w:r>
        <w:rPr>
          <w:rFonts w:hint="eastAsia" w:asciiTheme="minorEastAsia" w:hAnsiTheme="minorEastAsia" w:eastAsiaTheme="minorEastAsia"/>
          <w:color w:val="auto"/>
          <w:spacing w:val="6"/>
          <w:sz w:val="24"/>
          <w:szCs w:val="24"/>
        </w:rPr>
        <w:t>单位的</w:t>
      </w:r>
      <w:r>
        <w:rPr>
          <w:rFonts w:hint="eastAsia" w:asciiTheme="minorEastAsia" w:hAnsiTheme="minorEastAsia" w:eastAsiaTheme="minorEastAsia"/>
          <w:color w:val="auto"/>
          <w:spacing w:val="6"/>
          <w:sz w:val="24"/>
          <w:szCs w:val="24"/>
          <w:u w:val="single"/>
        </w:rPr>
        <w:t xml:space="preserve">      </w:t>
      </w:r>
      <w:r>
        <w:rPr>
          <w:rFonts w:hint="eastAsia" w:asciiTheme="minorEastAsia" w:hAnsiTheme="minorEastAsia" w:eastAsiaTheme="minorEastAsia"/>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53EAD088">
      <w:pPr>
        <w:spacing w:line="360" w:lineRule="auto"/>
        <w:ind w:firstLine="435"/>
        <w:rPr>
          <w:rFonts w:asciiTheme="minorEastAsia" w:hAnsiTheme="minorEastAsia" w:eastAsiaTheme="minorEastAsia"/>
          <w:color w:val="auto"/>
          <w:spacing w:val="6"/>
          <w:sz w:val="24"/>
          <w:szCs w:val="24"/>
        </w:rPr>
      </w:pPr>
      <w:r>
        <w:rPr>
          <w:rFonts w:hint="eastAsia" w:asciiTheme="minorEastAsia" w:hAnsiTheme="minorEastAsia" w:eastAsiaTheme="minorEastAsia"/>
          <w:color w:val="auto"/>
          <w:spacing w:val="6"/>
          <w:sz w:val="24"/>
          <w:szCs w:val="24"/>
        </w:rPr>
        <w:t>本单位对上述声明的真实性负责。如有虚假，将依法承担相应责任。</w:t>
      </w:r>
    </w:p>
    <w:p w14:paraId="41733A90">
      <w:pPr>
        <w:spacing w:line="360" w:lineRule="auto"/>
        <w:ind w:firstLine="4228" w:firstLineChars="1762"/>
        <w:rPr>
          <w:rFonts w:asciiTheme="minorEastAsia" w:hAnsiTheme="minorEastAsia" w:eastAsiaTheme="minorEastAsia"/>
          <w:color w:val="auto"/>
          <w:sz w:val="24"/>
          <w:szCs w:val="24"/>
        </w:rPr>
      </w:pPr>
    </w:p>
    <w:p w14:paraId="1199B4DD">
      <w:pPr>
        <w:spacing w:line="360" w:lineRule="auto"/>
        <w:ind w:firstLine="4228" w:firstLineChars="1762"/>
        <w:rPr>
          <w:rFonts w:asciiTheme="minorEastAsia" w:hAnsiTheme="minorEastAsia" w:eastAsiaTheme="minorEastAsia"/>
          <w:color w:val="auto"/>
          <w:sz w:val="24"/>
          <w:szCs w:val="24"/>
        </w:rPr>
      </w:pPr>
    </w:p>
    <w:p w14:paraId="06BDB620">
      <w:pPr>
        <w:spacing w:line="360" w:lineRule="auto"/>
        <w:ind w:firstLine="4228" w:firstLineChars="176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电子签章</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u w:val="single"/>
        </w:rPr>
        <w:t xml:space="preserve">             </w:t>
      </w:r>
    </w:p>
    <w:p w14:paraId="13183C50">
      <w:pPr>
        <w:tabs>
          <w:tab w:val="left" w:pos="4620"/>
        </w:tabs>
        <w:spacing w:line="360" w:lineRule="auto"/>
        <w:ind w:firstLine="4252" w:firstLineChars="177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日</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期：</w:t>
      </w:r>
      <w:r>
        <w:rPr>
          <w:rFonts w:asciiTheme="minorEastAsia" w:hAnsiTheme="minorEastAsia" w:eastAsiaTheme="minorEastAsia"/>
          <w:color w:val="auto"/>
          <w:sz w:val="24"/>
          <w:szCs w:val="24"/>
          <w:u w:val="single"/>
        </w:rPr>
        <w:t xml:space="preserve">             </w:t>
      </w:r>
    </w:p>
    <w:bookmarkEnd w:id="85"/>
    <w:p w14:paraId="6172880B">
      <w:pPr>
        <w:spacing w:line="360" w:lineRule="auto"/>
        <w:ind w:firstLine="435"/>
        <w:rPr>
          <w:rFonts w:cs="Cambria Math" w:asciiTheme="minorEastAsia" w:hAnsiTheme="minorEastAsia" w:eastAsiaTheme="minorEastAsia"/>
          <w:b/>
          <w:color w:val="auto"/>
          <w:sz w:val="24"/>
          <w:szCs w:val="24"/>
        </w:rPr>
      </w:pPr>
    </w:p>
    <w:p w14:paraId="1314A111">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4DCC4F49">
      <w:pPr>
        <w:spacing w:line="360" w:lineRule="auto"/>
        <w:jc w:val="center"/>
        <w:outlineLvl w:val="1"/>
        <w:rPr>
          <w:rFonts w:asciiTheme="minorEastAsia" w:hAnsiTheme="minorEastAsia" w:eastAsiaTheme="minorEastAsia"/>
          <w:b/>
          <w:color w:val="auto"/>
          <w:sz w:val="24"/>
        </w:rPr>
      </w:pPr>
      <w:bookmarkStart w:id="86" w:name="_Toc23417"/>
      <w:bookmarkStart w:id="87" w:name="_Toc1350"/>
      <w:r>
        <w:rPr>
          <w:rFonts w:hint="eastAsia" w:asciiTheme="minorEastAsia" w:hAnsiTheme="minorEastAsia" w:eastAsiaTheme="minorEastAsia"/>
          <w:b/>
          <w:color w:val="auto"/>
          <w:sz w:val="24"/>
        </w:rPr>
        <w:t>九、诚信履约承诺函</w:t>
      </w:r>
      <w:bookmarkEnd w:id="86"/>
      <w:bookmarkEnd w:id="87"/>
    </w:p>
    <w:p w14:paraId="162A73A2">
      <w:pPr>
        <w:spacing w:line="360" w:lineRule="auto"/>
        <w:rPr>
          <w:rFonts w:asciiTheme="minorEastAsia" w:hAnsiTheme="minorEastAsia" w:eastAsiaTheme="minorEastAsia"/>
          <w:b/>
          <w:bCs/>
          <w:color w:val="auto"/>
          <w:sz w:val="24"/>
        </w:rPr>
      </w:pPr>
    </w:p>
    <w:p w14:paraId="1C59D4D0">
      <w:pPr>
        <w:spacing w:line="360" w:lineRule="auto"/>
        <w:rPr>
          <w:rFonts w:asciiTheme="minorEastAsia" w:hAnsiTheme="minorEastAsia" w:eastAsiaTheme="minorEastAsia"/>
          <w:b/>
          <w:bCs/>
          <w:color w:val="auto"/>
          <w:sz w:val="24"/>
          <w:u w:val="single"/>
        </w:rPr>
      </w:pPr>
      <w:r>
        <w:rPr>
          <w:rFonts w:hint="eastAsia" w:asciiTheme="minorEastAsia" w:hAnsiTheme="minorEastAsia" w:eastAsiaTheme="minorEastAsia"/>
          <w:b/>
          <w:bCs/>
          <w:color w:val="auto"/>
          <w:sz w:val="24"/>
        </w:rPr>
        <w:t>致：采购人</w:t>
      </w:r>
    </w:p>
    <w:p w14:paraId="24562138">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如我单位被确定为本项目成交供应商，我单位承诺在合同签订及履约过程中将严格执行《中华人民共和国政府采购法》、《中华人民共和国政府采购法实施条例》及本项目询价通知书中关于合同签订及履约的相关规定，不出现以下情形：</w:t>
      </w:r>
    </w:p>
    <w:p w14:paraId="25445FD8">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（1）成交后无正当理由拒不与采购人签订政府采购合同；</w:t>
      </w:r>
    </w:p>
    <w:p w14:paraId="2ED02129">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（2）未按照询价通知书确定的事项签订政府采购合同；</w:t>
      </w:r>
    </w:p>
    <w:p w14:paraId="61E7616D">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（3）将政府采购合同转包；</w:t>
      </w:r>
    </w:p>
    <w:p w14:paraId="49A4B152">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（4）提供假冒伪劣产品；</w:t>
      </w:r>
    </w:p>
    <w:p w14:paraId="21DD001B">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（5）擅自变更、中止或者终止政府采购合同。</w:t>
      </w:r>
    </w:p>
    <w:p w14:paraId="5D82F916">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29C33F1">
      <w:pPr>
        <w:spacing w:line="360" w:lineRule="auto"/>
        <w:ind w:firstLine="480" w:firstLineChars="200"/>
        <w:rPr>
          <w:rFonts w:ascii="宋体" w:hAnsi="宋体" w:eastAsia="宋体"/>
          <w:bCs/>
          <w:color w:val="auto"/>
          <w:sz w:val="24"/>
          <w:szCs w:val="24"/>
        </w:rPr>
      </w:pPr>
      <w:r>
        <w:rPr>
          <w:rFonts w:hint="eastAsia" w:ascii="宋体" w:hAnsi="宋体" w:eastAsia="宋体"/>
          <w:bCs/>
          <w:color w:val="auto"/>
          <w:sz w:val="24"/>
          <w:szCs w:val="24"/>
          <w:lang w:bidi="ar"/>
        </w:rPr>
        <w:t>本承诺声明：</w:t>
      </w:r>
      <w:r>
        <w:rPr>
          <w:rFonts w:hint="eastAsia" w:ascii="宋体" w:hAnsi="宋体" w:eastAsia="宋体"/>
          <w:bCs/>
          <w:color w:val="auto"/>
          <w:sz w:val="24"/>
          <w:szCs w:val="24"/>
          <w:u w:val="single"/>
          <w:lang w:bidi="ar"/>
        </w:rPr>
        <w:t xml:space="preserve">                   （供应商名称）</w:t>
      </w:r>
      <w:r>
        <w:rPr>
          <w:rFonts w:hint="eastAsia" w:ascii="宋体" w:hAnsi="宋体" w:eastAsia="宋体"/>
          <w:bCs/>
          <w:color w:val="auto"/>
          <w:sz w:val="24"/>
          <w:szCs w:val="24"/>
          <w:lang w:bidi="ar"/>
        </w:rPr>
        <w:t>对本询价通知书的相关要求完全响应。若有幸成交将严格按照以上承诺进行供货和服务。</w:t>
      </w:r>
    </w:p>
    <w:p w14:paraId="1FACB290">
      <w:pPr>
        <w:spacing w:line="360" w:lineRule="auto"/>
        <w:rPr>
          <w:rFonts w:asciiTheme="minorEastAsia" w:hAnsiTheme="minorEastAsia" w:eastAsiaTheme="minorEastAsia"/>
          <w:bCs/>
          <w:color w:val="auto"/>
          <w:sz w:val="24"/>
        </w:rPr>
      </w:pPr>
    </w:p>
    <w:p w14:paraId="55662DBD">
      <w:pPr>
        <w:spacing w:line="360" w:lineRule="auto"/>
        <w:rPr>
          <w:rFonts w:asciiTheme="minorEastAsia" w:hAnsiTheme="minorEastAsia" w:eastAsiaTheme="minorEastAsia"/>
          <w:bCs/>
          <w:color w:val="auto"/>
          <w:sz w:val="24"/>
        </w:rPr>
      </w:pPr>
    </w:p>
    <w:p w14:paraId="3CE890B3">
      <w:pPr>
        <w:spacing w:line="360" w:lineRule="auto"/>
        <w:ind w:firstLine="4320" w:firstLineChars="1800"/>
        <w:rPr>
          <w:rFonts w:asciiTheme="minorEastAsia" w:hAnsiTheme="minorEastAsia" w:eastAsiaTheme="minorEastAsia"/>
          <w:bCs/>
          <w:color w:val="auto"/>
          <w:sz w:val="24"/>
          <w:u w:val="single"/>
        </w:rPr>
      </w:pPr>
      <w:r>
        <w:rPr>
          <w:rFonts w:hint="eastAsia" w:asciiTheme="minorEastAsia" w:hAnsiTheme="minorEastAsia" w:eastAsiaTheme="minorEastAsia"/>
          <w:bCs/>
          <w:color w:val="auto"/>
          <w:sz w:val="24"/>
        </w:rPr>
        <w:t>供应商电子签章：</w:t>
      </w:r>
      <w:r>
        <w:rPr>
          <w:rFonts w:hint="eastAsia" w:asciiTheme="minorEastAsia" w:hAnsiTheme="minorEastAsia" w:eastAsiaTheme="minorEastAsia"/>
          <w:bCs/>
          <w:color w:val="auto"/>
          <w:sz w:val="24"/>
          <w:u w:val="single"/>
        </w:rPr>
        <w:t xml:space="preserve">     </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u w:val="single"/>
        </w:rPr>
        <w:t xml:space="preserve">    </w:t>
      </w:r>
    </w:p>
    <w:p w14:paraId="0C78C081">
      <w:pPr>
        <w:spacing w:line="360" w:lineRule="auto"/>
        <w:ind w:firstLine="4320" w:firstLineChars="18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日          期：</w:t>
      </w:r>
      <w:r>
        <w:rPr>
          <w:rFonts w:hint="eastAsia" w:asciiTheme="minorEastAsia" w:hAnsiTheme="minorEastAsia" w:eastAsiaTheme="minorEastAsia"/>
          <w:bCs/>
          <w:color w:val="auto"/>
          <w:sz w:val="24"/>
          <w:u w:val="single"/>
        </w:rPr>
        <w:t xml:space="preserve">             </w:t>
      </w:r>
    </w:p>
    <w:p w14:paraId="4E625951">
      <w:pPr>
        <w:widowControl/>
        <w:jc w:val="left"/>
        <w:rPr>
          <w:rFonts w:asciiTheme="minorEastAsia" w:hAnsiTheme="minorEastAsia" w:eastAsiaTheme="minorEastAsia"/>
          <w:b/>
          <w:color w:val="auto"/>
          <w:sz w:val="24"/>
        </w:rPr>
      </w:pPr>
      <w:r>
        <w:rPr>
          <w:rFonts w:asciiTheme="minorEastAsia" w:hAnsiTheme="minorEastAsia" w:eastAsiaTheme="minorEastAsia"/>
          <w:b/>
          <w:color w:val="auto"/>
          <w:sz w:val="24"/>
        </w:rPr>
        <w:br w:type="page"/>
      </w:r>
    </w:p>
    <w:p w14:paraId="287904F3">
      <w:pPr>
        <w:widowControl/>
        <w:jc w:val="left"/>
        <w:rPr>
          <w:rFonts w:asciiTheme="minorEastAsia" w:hAnsiTheme="minorEastAsia" w:eastAsiaTheme="minorEastAsia"/>
          <w:color w:val="auto"/>
          <w:sz w:val="24"/>
        </w:rPr>
      </w:pPr>
    </w:p>
    <w:p w14:paraId="42A35DEC">
      <w:pPr>
        <w:spacing w:line="360" w:lineRule="auto"/>
        <w:jc w:val="center"/>
        <w:outlineLvl w:val="1"/>
        <w:rPr>
          <w:rFonts w:asciiTheme="minorEastAsia" w:hAnsiTheme="minorEastAsia" w:eastAsiaTheme="minorEastAsia"/>
          <w:b/>
          <w:color w:val="auto"/>
          <w:sz w:val="24"/>
        </w:rPr>
      </w:pPr>
      <w:bookmarkStart w:id="88" w:name="_Toc12602"/>
      <w:bookmarkStart w:id="89" w:name="_Toc19513"/>
      <w:r>
        <w:rPr>
          <w:rFonts w:hint="eastAsia" w:asciiTheme="minorEastAsia" w:hAnsiTheme="minorEastAsia" w:eastAsiaTheme="minorEastAsia"/>
          <w:b/>
          <w:color w:val="auto"/>
          <w:sz w:val="24"/>
        </w:rPr>
        <w:t>十、其他相关证明材料</w:t>
      </w:r>
      <w:bookmarkEnd w:id="88"/>
      <w:bookmarkEnd w:id="89"/>
    </w:p>
    <w:p w14:paraId="4D17418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提供符合询价邀请、采购需求及评审方法规定的相关证明文件。</w:t>
      </w:r>
    </w:p>
    <w:p w14:paraId="052869DB">
      <w:pPr>
        <w:spacing w:line="360" w:lineRule="auto"/>
        <w:ind w:firstLine="480" w:firstLineChars="200"/>
        <w:rPr>
          <w:rFonts w:asciiTheme="minorEastAsia" w:hAnsiTheme="minorEastAsia" w:eastAsiaTheme="minorEastAsia"/>
          <w:color w:val="auto"/>
          <w:sz w:val="24"/>
        </w:rPr>
      </w:pPr>
    </w:p>
    <w:p w14:paraId="454F4844">
      <w:pPr>
        <w:spacing w:line="360" w:lineRule="auto"/>
        <w:ind w:firstLine="435"/>
        <w:rPr>
          <w:rFonts w:asciiTheme="minorEastAsia" w:hAnsiTheme="minorEastAsia" w:eastAsiaTheme="minorEastAsia"/>
          <w:b/>
          <w:color w:val="auto"/>
          <w:sz w:val="24"/>
        </w:rPr>
      </w:pPr>
      <w:r>
        <w:rPr>
          <w:rFonts w:hint="eastAsia" w:asciiTheme="minorEastAsia" w:hAnsiTheme="minorEastAsia" w:eastAsiaTheme="minorEastAsia"/>
          <w:b/>
          <w:color w:val="auto"/>
          <w:sz w:val="24"/>
        </w:rPr>
        <w:t>特别提示：</w:t>
      </w:r>
    </w:p>
    <w:p w14:paraId="02CFC0C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供应商在响应文件制作时可在此栏内上传</w:t>
      </w:r>
      <w:r>
        <w:rPr>
          <w:rFonts w:asciiTheme="minorEastAsia" w:hAnsiTheme="minorEastAsia" w:eastAsiaTheme="minorEastAsia"/>
          <w:color w:val="auto"/>
          <w:sz w:val="24"/>
        </w:rPr>
        <w:t>询价通知书要求上传的证明资料</w:t>
      </w:r>
      <w:r>
        <w:rPr>
          <w:rFonts w:hint="eastAsia" w:asciiTheme="minorEastAsia" w:hAnsiTheme="minorEastAsia" w:eastAsiaTheme="minorEastAsia"/>
          <w:color w:val="auto"/>
          <w:sz w:val="24"/>
        </w:rPr>
        <w:t>，如营业执照、证书</w:t>
      </w:r>
      <w:r>
        <w:rPr>
          <w:rFonts w:asciiTheme="minorEastAsia" w:hAnsiTheme="minorEastAsia" w:eastAsiaTheme="minorEastAsia"/>
          <w:color w:val="auto"/>
          <w:sz w:val="24"/>
        </w:rPr>
        <w:t>等，应将上述证明材料制作成扫描件上传。</w:t>
      </w:r>
    </w:p>
    <w:bookmarkEnd w:id="67"/>
    <w:p w14:paraId="00943BE2">
      <w:pPr>
        <w:widowControl/>
        <w:jc w:val="left"/>
        <w:rPr>
          <w:rFonts w:ascii="宋体" w:hAnsi="宋体" w:eastAsia="宋体" w:cs="宋体"/>
          <w:b/>
          <w:bCs/>
          <w:color w:val="auto"/>
          <w:kern w:val="0"/>
          <w:sz w:val="24"/>
          <w:szCs w:val="24"/>
          <w:lang w:bidi="ar"/>
        </w:rPr>
      </w:pPr>
      <w:bookmarkStart w:id="90" w:name="_Toc60608832"/>
      <w:bookmarkStart w:id="91" w:name="_Toc11711"/>
      <w:bookmarkStart w:id="92" w:name="_Toc1141"/>
      <w:r>
        <w:rPr>
          <w:rFonts w:hint="eastAsia" w:ascii="宋体" w:hAnsi="宋体" w:eastAsia="宋体" w:cs="宋体"/>
          <w:b/>
          <w:bCs/>
          <w:color w:val="auto"/>
          <w:kern w:val="0"/>
          <w:sz w:val="24"/>
          <w:szCs w:val="24"/>
          <w:lang w:bidi="ar"/>
        </w:rPr>
        <w:br w:type="page"/>
      </w:r>
    </w:p>
    <w:p w14:paraId="48EBEF17">
      <w:pPr>
        <w:spacing w:line="360" w:lineRule="auto"/>
        <w:jc w:val="center"/>
        <w:outlineLvl w:val="0"/>
        <w:rPr>
          <w:rFonts w:ascii="宋体" w:hAnsi="宋体" w:eastAsia="宋体"/>
          <w:b/>
          <w:bCs/>
          <w:color w:val="auto"/>
          <w:sz w:val="28"/>
        </w:rPr>
      </w:pPr>
      <w:r>
        <w:rPr>
          <w:rFonts w:hint="eastAsia" w:asciiTheme="minorEastAsia" w:hAnsiTheme="minorEastAsia" w:eastAsiaTheme="minorEastAsia"/>
          <w:b/>
          <w:color w:val="auto"/>
          <w:sz w:val="28"/>
        </w:rPr>
        <w:t>第七章</w:t>
      </w:r>
      <w:r>
        <w:rPr>
          <w:rFonts w:hint="eastAsia"/>
          <w:b/>
          <w:bCs/>
          <w:color w:val="auto"/>
          <w:sz w:val="28"/>
        </w:rPr>
        <w:t xml:space="preserve">  </w:t>
      </w:r>
      <w:bookmarkEnd w:id="90"/>
      <w:r>
        <w:rPr>
          <w:rFonts w:hint="eastAsia" w:ascii="宋体" w:hAnsi="宋体" w:eastAsia="宋体"/>
          <w:b/>
          <w:bCs/>
          <w:color w:val="auto"/>
          <w:sz w:val="28"/>
        </w:rPr>
        <w:t>政府采购</w:t>
      </w:r>
      <w:r>
        <w:rPr>
          <w:rFonts w:hint="eastAsia" w:asciiTheme="minorEastAsia" w:hAnsiTheme="minorEastAsia" w:eastAsiaTheme="minorEastAsia"/>
          <w:b/>
          <w:color w:val="auto"/>
          <w:sz w:val="28"/>
        </w:rPr>
        <w:t>供应</w:t>
      </w:r>
      <w:r>
        <w:rPr>
          <w:rFonts w:hint="eastAsia" w:ascii="宋体" w:hAnsi="宋体" w:eastAsia="宋体"/>
          <w:b/>
          <w:bCs/>
          <w:color w:val="auto"/>
          <w:sz w:val="28"/>
        </w:rPr>
        <w:t>商询问函和质疑函范本</w:t>
      </w:r>
      <w:bookmarkEnd w:id="91"/>
      <w:bookmarkEnd w:id="92"/>
    </w:p>
    <w:p w14:paraId="2D6DC504">
      <w:pPr>
        <w:spacing w:line="360" w:lineRule="auto"/>
        <w:jc w:val="center"/>
        <w:outlineLvl w:val="1"/>
        <w:rPr>
          <w:rFonts w:ascii="仿宋" w:hAnsi="仿宋" w:eastAsia="仿宋" w:cs="仿宋"/>
          <w:b/>
          <w:bCs/>
          <w:color w:val="auto"/>
          <w:sz w:val="32"/>
          <w:szCs w:val="44"/>
        </w:rPr>
      </w:pPr>
      <w:bookmarkStart w:id="93" w:name="_Toc29389"/>
      <w:bookmarkStart w:id="94" w:name="_Toc10045"/>
      <w:r>
        <w:rPr>
          <w:rFonts w:hint="eastAsia" w:ascii="仿宋" w:hAnsi="仿宋" w:eastAsia="仿宋" w:cs="仿宋"/>
          <w:b/>
          <w:bCs/>
          <w:color w:val="auto"/>
          <w:sz w:val="32"/>
          <w:szCs w:val="44"/>
        </w:rPr>
        <w:t>询问函范本</w:t>
      </w:r>
      <w:bookmarkEnd w:id="93"/>
      <w:bookmarkEnd w:id="94"/>
    </w:p>
    <w:p w14:paraId="2CC531F8">
      <w:pPr>
        <w:adjustRightInd w:val="0"/>
        <w:snapToGrid w:val="0"/>
        <w:spacing w:line="360" w:lineRule="auto"/>
        <w:ind w:firstLine="480" w:firstLineChars="200"/>
        <w:jc w:val="center"/>
        <w:rPr>
          <w:rFonts w:ascii="仿宋" w:hAnsi="仿宋" w:eastAsia="仿宋" w:cs="仿宋"/>
          <w:b/>
          <w:bCs/>
          <w:color w:val="auto"/>
          <w:sz w:val="32"/>
          <w:szCs w:val="44"/>
        </w:rPr>
      </w:pPr>
      <w:r>
        <w:rPr>
          <w:rFonts w:hint="eastAsia" w:cs="仿宋" w:asciiTheme="minorEastAsia" w:hAnsiTheme="minorEastAsia" w:eastAsiaTheme="minorEastAsia"/>
          <w:i/>
          <w:iCs/>
          <w:color w:val="auto"/>
          <w:sz w:val="24"/>
          <w:szCs w:val="24"/>
        </w:rPr>
        <w:t>（如为对询价通知书或采购程序的询问或疑问，请按询问函范本或电子交易系统中网上询问格式附件进行提交）</w:t>
      </w:r>
    </w:p>
    <w:p w14:paraId="7A1307F0">
      <w:pPr>
        <w:adjustRightInd w:val="0"/>
        <w:snapToGrid w:val="0"/>
        <w:spacing w:line="360" w:lineRule="auto"/>
        <w:rPr>
          <w:rFonts w:cs="仿宋" w:asciiTheme="minorEastAsia" w:hAnsiTheme="minorEastAsia" w:eastAsiaTheme="minorEastAsia"/>
          <w:b/>
          <w:bCs/>
          <w:color w:val="auto"/>
          <w:sz w:val="24"/>
          <w:szCs w:val="24"/>
        </w:rPr>
      </w:pPr>
      <w:r>
        <w:rPr>
          <w:rFonts w:hint="eastAsia" w:cs="仿宋" w:asciiTheme="minorEastAsia" w:hAnsiTheme="minorEastAsia" w:eastAsiaTheme="minorEastAsia"/>
          <w:b/>
          <w:bCs/>
          <w:color w:val="auto"/>
          <w:sz w:val="24"/>
          <w:szCs w:val="24"/>
        </w:rPr>
        <w:t>致：采购人</w:t>
      </w:r>
    </w:p>
    <w:p w14:paraId="43120C4C">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rPr>
        <w:t xml:space="preserve">        </w:t>
      </w:r>
      <w:r>
        <w:rPr>
          <w:rFonts w:hint="eastAsia" w:cs="仿宋" w:asciiTheme="minorEastAsia" w:hAnsiTheme="minorEastAsia" w:eastAsiaTheme="minorEastAsia"/>
          <w:color w:val="auto"/>
          <w:sz w:val="24"/>
          <w:szCs w:val="24"/>
        </w:rPr>
        <w:t xml:space="preserve"> (项目名称、编号)的采购活动，现有以下内容(或条款)存在疑问(或无法理解)，特提出询问。</w:t>
      </w:r>
    </w:p>
    <w:p w14:paraId="3D02A0CD">
      <w:pPr>
        <w:adjustRightInd w:val="0"/>
        <w:snapToGrid w:val="0"/>
        <w:spacing w:line="360" w:lineRule="auto"/>
        <w:ind w:firstLine="480" w:firstLineChars="200"/>
        <w:outlineLvl w:val="1"/>
        <w:rPr>
          <w:rFonts w:cs="仿宋" w:asciiTheme="minorEastAsia" w:hAnsiTheme="minorEastAsia" w:eastAsiaTheme="minorEastAsia"/>
          <w:color w:val="auto"/>
          <w:sz w:val="24"/>
          <w:szCs w:val="24"/>
        </w:rPr>
      </w:pPr>
      <w:bookmarkStart w:id="95" w:name="_Toc23472"/>
      <w:bookmarkStart w:id="96" w:name="_Toc29678"/>
      <w:r>
        <w:rPr>
          <w:rFonts w:hint="eastAsia" w:cs="仿宋" w:asciiTheme="minorEastAsia" w:hAnsiTheme="minorEastAsia" w:eastAsiaTheme="minorEastAsia"/>
          <w:color w:val="auto"/>
          <w:sz w:val="24"/>
          <w:szCs w:val="24"/>
        </w:rPr>
        <w:t>一、(事项一)</w:t>
      </w:r>
      <w:bookmarkEnd w:id="95"/>
      <w:bookmarkEnd w:id="96"/>
    </w:p>
    <w:p w14:paraId="50C923EC">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1、(内容或条款)</w:t>
      </w:r>
    </w:p>
    <w:p w14:paraId="4937F4E7">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2、(说明疑问或无法理解原因)</w:t>
      </w:r>
    </w:p>
    <w:p w14:paraId="5C0A70AF">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3、(建议)</w:t>
      </w:r>
    </w:p>
    <w:p w14:paraId="2F149F49">
      <w:pPr>
        <w:adjustRightInd w:val="0"/>
        <w:snapToGrid w:val="0"/>
        <w:spacing w:line="360" w:lineRule="auto"/>
        <w:ind w:firstLine="480" w:firstLineChars="200"/>
        <w:outlineLvl w:val="1"/>
        <w:rPr>
          <w:rFonts w:cs="仿宋" w:asciiTheme="minorEastAsia" w:hAnsiTheme="minorEastAsia" w:eastAsiaTheme="minorEastAsia"/>
          <w:color w:val="auto"/>
          <w:sz w:val="24"/>
          <w:szCs w:val="24"/>
        </w:rPr>
      </w:pPr>
      <w:bookmarkStart w:id="97" w:name="_Toc20836"/>
      <w:bookmarkStart w:id="98" w:name="_Toc22463"/>
      <w:r>
        <w:rPr>
          <w:rFonts w:hint="eastAsia" w:cs="仿宋" w:asciiTheme="minorEastAsia" w:hAnsiTheme="minorEastAsia" w:eastAsiaTheme="minorEastAsia"/>
          <w:color w:val="auto"/>
          <w:sz w:val="24"/>
          <w:szCs w:val="24"/>
        </w:rPr>
        <w:t>二、(事项二)</w:t>
      </w:r>
      <w:bookmarkEnd w:id="97"/>
      <w:bookmarkEnd w:id="98"/>
    </w:p>
    <w:p w14:paraId="09981340">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w:t>
      </w:r>
    </w:p>
    <w:p w14:paraId="22A0AEAF">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随附相关证明材料如下： </w:t>
      </w:r>
    </w:p>
    <w:p w14:paraId="582F1F42">
      <w:pPr>
        <w:spacing w:line="360" w:lineRule="auto"/>
        <w:ind w:firstLine="4228" w:firstLineChars="1762"/>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联 系 人：</w:t>
      </w:r>
      <w:r>
        <w:rPr>
          <w:rFonts w:hint="eastAsia" w:asciiTheme="minorEastAsia" w:hAnsiTheme="minorEastAsia" w:eastAsiaTheme="minorEastAsia"/>
          <w:color w:val="auto"/>
          <w:sz w:val="24"/>
          <w:u w:val="single"/>
        </w:rPr>
        <w:t xml:space="preserve">              </w:t>
      </w:r>
    </w:p>
    <w:p w14:paraId="6795E6C1">
      <w:pPr>
        <w:spacing w:line="360" w:lineRule="auto"/>
        <w:ind w:firstLine="4228" w:firstLineChars="1762"/>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联系电话：</w:t>
      </w:r>
      <w:r>
        <w:rPr>
          <w:rFonts w:hint="eastAsia" w:asciiTheme="minorEastAsia" w:hAnsiTheme="minorEastAsia" w:eastAsiaTheme="minorEastAsia"/>
          <w:color w:val="auto"/>
          <w:sz w:val="24"/>
          <w:u w:val="single"/>
        </w:rPr>
        <w:t xml:space="preserve">              </w:t>
      </w:r>
    </w:p>
    <w:p w14:paraId="3D7FEBF0">
      <w:pPr>
        <w:tabs>
          <w:tab w:val="left" w:pos="630"/>
        </w:tabs>
        <w:spacing w:line="360" w:lineRule="auto"/>
        <w:ind w:firstLine="4228" w:firstLineChars="1762"/>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日    期：</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p>
    <w:p w14:paraId="78245941">
      <w:pPr>
        <w:rPr>
          <w:rFonts w:asciiTheme="minorEastAsia" w:hAnsiTheme="minorEastAsia" w:eastAsiaTheme="minorEastAsia"/>
          <w:b/>
          <w:color w:val="auto"/>
          <w:sz w:val="52"/>
        </w:rPr>
      </w:pPr>
      <w:r>
        <w:rPr>
          <w:rFonts w:hint="eastAsia" w:ascii="仿宋" w:hAnsi="仿宋" w:eastAsia="仿宋" w:cs="仿宋"/>
          <w:b/>
          <w:bCs/>
          <w:color w:val="auto"/>
          <w:sz w:val="32"/>
          <w:szCs w:val="44"/>
        </w:rPr>
        <w:br w:type="page"/>
      </w:r>
    </w:p>
    <w:p w14:paraId="1DC226BF">
      <w:pPr>
        <w:jc w:val="center"/>
        <w:outlineLvl w:val="1"/>
        <w:rPr>
          <w:rFonts w:cs="仿宋" w:asciiTheme="minorEastAsia" w:hAnsiTheme="minorEastAsia" w:eastAsiaTheme="minorEastAsia"/>
          <w:b/>
          <w:bCs/>
          <w:color w:val="auto"/>
          <w:sz w:val="32"/>
          <w:szCs w:val="44"/>
        </w:rPr>
      </w:pPr>
      <w:bookmarkStart w:id="99" w:name="_Toc31458"/>
      <w:bookmarkStart w:id="100" w:name="_Toc15057"/>
      <w:r>
        <w:rPr>
          <w:rFonts w:hint="eastAsia" w:cs="仿宋" w:asciiTheme="minorEastAsia" w:hAnsiTheme="minorEastAsia" w:eastAsiaTheme="minorEastAsia"/>
          <w:b/>
          <w:bCs/>
          <w:color w:val="auto"/>
          <w:sz w:val="32"/>
          <w:szCs w:val="44"/>
        </w:rPr>
        <w:t>质疑函范本</w:t>
      </w:r>
      <w:bookmarkEnd w:id="99"/>
      <w:bookmarkEnd w:id="100"/>
    </w:p>
    <w:p w14:paraId="45179FD6">
      <w:pPr>
        <w:adjustRightInd w:val="0"/>
        <w:snapToGrid w:val="0"/>
        <w:spacing w:before="312" w:beforeLines="100" w:line="360" w:lineRule="auto"/>
        <w:outlineLvl w:val="1"/>
        <w:rPr>
          <w:rFonts w:cs="仿宋" w:asciiTheme="minorEastAsia" w:hAnsiTheme="minorEastAsia" w:eastAsiaTheme="minorEastAsia"/>
          <w:b/>
          <w:bCs/>
          <w:color w:val="auto"/>
          <w:sz w:val="24"/>
          <w:szCs w:val="24"/>
        </w:rPr>
      </w:pPr>
      <w:bookmarkStart w:id="101" w:name="_Toc22823"/>
      <w:bookmarkStart w:id="102" w:name="_Toc21471"/>
      <w:r>
        <w:rPr>
          <w:rFonts w:hint="eastAsia" w:cs="仿宋" w:asciiTheme="minorEastAsia" w:hAnsiTheme="minorEastAsia" w:eastAsiaTheme="minorEastAsia"/>
          <w:b/>
          <w:bCs/>
          <w:color w:val="auto"/>
          <w:sz w:val="24"/>
          <w:szCs w:val="24"/>
        </w:rPr>
        <w:t>一、质疑供应商基本信息</w:t>
      </w:r>
      <w:bookmarkEnd w:id="101"/>
      <w:bookmarkEnd w:id="102"/>
    </w:p>
    <w:p w14:paraId="45F36B1E">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质疑供应商：</w:t>
      </w:r>
      <w:r>
        <w:rPr>
          <w:rFonts w:hint="eastAsia" w:cs="仿宋" w:asciiTheme="minorEastAsia" w:hAnsiTheme="minorEastAsia" w:eastAsiaTheme="minorEastAsia"/>
          <w:color w:val="auto"/>
          <w:sz w:val="24"/>
          <w:szCs w:val="24"/>
          <w:u w:val="dotted"/>
        </w:rPr>
        <w:t xml:space="preserve">                                        </w:t>
      </w:r>
    </w:p>
    <w:p w14:paraId="2F9F884C">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邮编：</w:t>
      </w:r>
      <w:r>
        <w:rPr>
          <w:rFonts w:hint="eastAsia" w:cs="仿宋" w:asciiTheme="minorEastAsia" w:hAnsiTheme="minorEastAsia" w:eastAsiaTheme="minorEastAsia"/>
          <w:color w:val="auto"/>
          <w:sz w:val="24"/>
          <w:szCs w:val="24"/>
          <w:u w:val="dotted"/>
        </w:rPr>
        <w:t xml:space="preserve">                                                   </w:t>
      </w:r>
    </w:p>
    <w:p w14:paraId="7294F5E9">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联系人：</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联系电话：</w:t>
      </w:r>
      <w:r>
        <w:rPr>
          <w:rFonts w:hint="eastAsia" w:cs="仿宋" w:asciiTheme="minorEastAsia" w:hAnsiTheme="minorEastAsia" w:eastAsiaTheme="minorEastAsia"/>
          <w:color w:val="auto"/>
          <w:sz w:val="24"/>
          <w:szCs w:val="24"/>
          <w:u w:val="dotted"/>
        </w:rPr>
        <w:t xml:space="preserve">                              </w:t>
      </w:r>
    </w:p>
    <w:p w14:paraId="4DF24496">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授权代表：</w:t>
      </w:r>
      <w:r>
        <w:rPr>
          <w:rFonts w:hint="eastAsia" w:cs="仿宋" w:asciiTheme="minorEastAsia" w:hAnsiTheme="minorEastAsia" w:eastAsiaTheme="minorEastAsia"/>
          <w:color w:val="auto"/>
          <w:sz w:val="24"/>
          <w:szCs w:val="24"/>
          <w:u w:val="dotted"/>
        </w:rPr>
        <w:t xml:space="preserve">                                          </w:t>
      </w:r>
    </w:p>
    <w:p w14:paraId="4DCBF3A9">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联系电话：</w:t>
      </w:r>
      <w:r>
        <w:rPr>
          <w:rFonts w:hint="eastAsia" w:cs="仿宋" w:asciiTheme="minorEastAsia" w:hAnsiTheme="minorEastAsia" w:eastAsiaTheme="minorEastAsia"/>
          <w:color w:val="auto"/>
          <w:sz w:val="24"/>
          <w:szCs w:val="24"/>
          <w:u w:val="dotted"/>
        </w:rPr>
        <w:t xml:space="preserve">                                           </w:t>
      </w:r>
      <w:r>
        <w:rPr>
          <w:rFonts w:cs="仿宋" w:asciiTheme="minorEastAsia" w:hAnsiTheme="minorEastAsia" w:eastAsiaTheme="minorEastAsia"/>
          <w:color w:val="auto"/>
          <w:sz w:val="24"/>
          <w:szCs w:val="24"/>
        </w:rPr>
        <w:t xml:space="preserve"> </w:t>
      </w:r>
    </w:p>
    <w:p w14:paraId="41BB6B60">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w:t>
      </w:r>
      <w:r>
        <w:rPr>
          <w:rFonts w:cs="仿宋" w:asciiTheme="minorEastAsia" w:hAnsiTheme="minorEastAsia" w:eastAsiaTheme="minorEastAsia"/>
          <w:color w:val="auto"/>
          <w:sz w:val="24"/>
          <w:szCs w:val="24"/>
        </w:rPr>
        <w:t xml:space="preserve"> </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邮编：</w:t>
      </w:r>
      <w:r>
        <w:rPr>
          <w:rFonts w:hint="eastAsia" w:cs="仿宋" w:asciiTheme="minorEastAsia" w:hAnsiTheme="minorEastAsia" w:eastAsiaTheme="minorEastAsia"/>
          <w:color w:val="auto"/>
          <w:sz w:val="24"/>
          <w:szCs w:val="24"/>
          <w:u w:val="dotted"/>
        </w:rPr>
        <w:t xml:space="preserve">                                                </w:t>
      </w:r>
    </w:p>
    <w:p w14:paraId="64E2D073">
      <w:pPr>
        <w:adjustRightInd w:val="0"/>
        <w:snapToGrid w:val="0"/>
        <w:spacing w:line="360" w:lineRule="auto"/>
        <w:outlineLvl w:val="1"/>
        <w:rPr>
          <w:rFonts w:cs="仿宋" w:asciiTheme="minorEastAsia" w:hAnsiTheme="minorEastAsia" w:eastAsiaTheme="minorEastAsia"/>
          <w:b/>
          <w:bCs/>
          <w:color w:val="auto"/>
          <w:sz w:val="24"/>
          <w:szCs w:val="24"/>
        </w:rPr>
      </w:pPr>
      <w:bookmarkStart w:id="103" w:name="_Toc10721"/>
      <w:bookmarkStart w:id="104" w:name="_Toc3326"/>
      <w:r>
        <w:rPr>
          <w:rFonts w:hint="eastAsia" w:cs="仿宋" w:asciiTheme="minorEastAsia" w:hAnsiTheme="minorEastAsia" w:eastAsiaTheme="minorEastAsia"/>
          <w:b/>
          <w:bCs/>
          <w:color w:val="auto"/>
          <w:sz w:val="24"/>
          <w:szCs w:val="24"/>
        </w:rPr>
        <w:t>二、质疑项目基本情况</w:t>
      </w:r>
      <w:bookmarkEnd w:id="103"/>
      <w:bookmarkEnd w:id="104"/>
    </w:p>
    <w:p w14:paraId="79D72B80">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质疑项目的名称：</w:t>
      </w:r>
      <w:r>
        <w:rPr>
          <w:rFonts w:hint="eastAsia" w:cs="仿宋" w:asciiTheme="minorEastAsia" w:hAnsiTheme="minorEastAsia" w:eastAsiaTheme="minorEastAsia"/>
          <w:color w:val="auto"/>
          <w:sz w:val="24"/>
          <w:szCs w:val="24"/>
          <w:u w:val="dotted"/>
        </w:rPr>
        <w:t xml:space="preserve">                                      </w:t>
      </w:r>
    </w:p>
    <w:p w14:paraId="4B4AA9CD">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质疑项目的编号：</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包号：</w:t>
      </w:r>
      <w:r>
        <w:rPr>
          <w:rFonts w:hint="eastAsia" w:cs="仿宋" w:asciiTheme="minorEastAsia" w:hAnsiTheme="minorEastAsia" w:eastAsiaTheme="minorEastAsia"/>
          <w:color w:val="auto"/>
          <w:sz w:val="24"/>
          <w:szCs w:val="24"/>
          <w:u w:val="dotted"/>
        </w:rPr>
        <w:t xml:space="preserve">                 </w:t>
      </w:r>
    </w:p>
    <w:p w14:paraId="67381851">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采购人名称：</w:t>
      </w:r>
      <w:r>
        <w:rPr>
          <w:rFonts w:hint="eastAsia" w:cs="仿宋" w:asciiTheme="minorEastAsia" w:hAnsiTheme="minorEastAsia" w:eastAsiaTheme="minorEastAsia"/>
          <w:color w:val="auto"/>
          <w:sz w:val="24"/>
          <w:szCs w:val="24"/>
          <w:u w:val="dotted"/>
        </w:rPr>
        <w:t xml:space="preserve">                                         </w:t>
      </w:r>
    </w:p>
    <w:p w14:paraId="04E7E4ED">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采购文件获取日期：</w:t>
      </w:r>
      <w:r>
        <w:rPr>
          <w:rFonts w:hint="eastAsia" w:cs="仿宋" w:asciiTheme="minorEastAsia" w:hAnsiTheme="minorEastAsia" w:eastAsiaTheme="minorEastAsia"/>
          <w:color w:val="auto"/>
          <w:sz w:val="24"/>
          <w:szCs w:val="24"/>
          <w:u w:val="dotted"/>
        </w:rPr>
        <w:t xml:space="preserve">                                           </w:t>
      </w:r>
    </w:p>
    <w:p w14:paraId="1354CC21">
      <w:pPr>
        <w:adjustRightInd w:val="0"/>
        <w:snapToGrid w:val="0"/>
        <w:spacing w:line="360" w:lineRule="auto"/>
        <w:outlineLvl w:val="1"/>
        <w:rPr>
          <w:rFonts w:cs="仿宋" w:asciiTheme="minorEastAsia" w:hAnsiTheme="minorEastAsia" w:eastAsiaTheme="minorEastAsia"/>
          <w:b/>
          <w:bCs/>
          <w:color w:val="auto"/>
          <w:sz w:val="24"/>
          <w:szCs w:val="24"/>
        </w:rPr>
      </w:pPr>
      <w:bookmarkStart w:id="105" w:name="_Toc21619"/>
      <w:bookmarkStart w:id="106" w:name="_Toc8391"/>
      <w:r>
        <w:rPr>
          <w:rFonts w:hint="eastAsia" w:cs="仿宋" w:asciiTheme="minorEastAsia" w:hAnsiTheme="minorEastAsia" w:eastAsiaTheme="minorEastAsia"/>
          <w:b/>
          <w:bCs/>
          <w:color w:val="auto"/>
          <w:sz w:val="24"/>
          <w:szCs w:val="24"/>
        </w:rPr>
        <w:t>三、质疑事项具体内容</w:t>
      </w:r>
      <w:bookmarkEnd w:id="105"/>
      <w:bookmarkEnd w:id="106"/>
    </w:p>
    <w:p w14:paraId="7306C4DA">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质疑事项1：</w:t>
      </w:r>
      <w:r>
        <w:rPr>
          <w:rFonts w:hint="eastAsia" w:cs="仿宋" w:asciiTheme="minorEastAsia" w:hAnsiTheme="minorEastAsia" w:eastAsiaTheme="minorEastAsia"/>
          <w:color w:val="auto"/>
          <w:sz w:val="24"/>
          <w:szCs w:val="24"/>
          <w:u w:val="dotted"/>
        </w:rPr>
        <w:t xml:space="preserve">                                         </w:t>
      </w:r>
    </w:p>
    <w:p w14:paraId="26792376">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事实依据：</w:t>
      </w:r>
      <w:r>
        <w:rPr>
          <w:rFonts w:hint="eastAsia" w:cs="仿宋" w:asciiTheme="minorEastAsia" w:hAnsiTheme="minorEastAsia" w:eastAsiaTheme="minorEastAsia"/>
          <w:color w:val="auto"/>
          <w:sz w:val="24"/>
          <w:szCs w:val="24"/>
          <w:u w:val="dotted"/>
        </w:rPr>
        <w:t xml:space="preserve">                                          </w:t>
      </w:r>
    </w:p>
    <w:p w14:paraId="43521707">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u w:val="dotted"/>
        </w:rPr>
        <w:t xml:space="preserve">                                                       </w:t>
      </w:r>
    </w:p>
    <w:p w14:paraId="46D025D0">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法律依据：</w:t>
      </w:r>
      <w:r>
        <w:rPr>
          <w:rFonts w:hint="eastAsia" w:cs="仿宋" w:asciiTheme="minorEastAsia" w:hAnsiTheme="minorEastAsia" w:eastAsiaTheme="minorEastAsia"/>
          <w:color w:val="auto"/>
          <w:sz w:val="24"/>
          <w:szCs w:val="24"/>
          <w:u w:val="dotted"/>
        </w:rPr>
        <w:t xml:space="preserve">                                          </w:t>
      </w:r>
    </w:p>
    <w:p w14:paraId="3D5654C7">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u w:val="dotted"/>
        </w:rPr>
        <w:t xml:space="preserve">                                                     </w:t>
      </w:r>
    </w:p>
    <w:p w14:paraId="4EC8C08D">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质疑事项2</w:t>
      </w:r>
    </w:p>
    <w:p w14:paraId="40858E0C">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w:t>
      </w:r>
    </w:p>
    <w:p w14:paraId="38ADA6CD">
      <w:pPr>
        <w:adjustRightInd w:val="0"/>
        <w:snapToGrid w:val="0"/>
        <w:spacing w:line="360" w:lineRule="auto"/>
        <w:outlineLvl w:val="1"/>
        <w:rPr>
          <w:rFonts w:cs="仿宋" w:asciiTheme="minorEastAsia" w:hAnsiTheme="minorEastAsia" w:eastAsiaTheme="minorEastAsia"/>
          <w:b/>
          <w:bCs/>
          <w:color w:val="auto"/>
          <w:sz w:val="24"/>
          <w:szCs w:val="24"/>
        </w:rPr>
      </w:pPr>
      <w:bookmarkStart w:id="107" w:name="_Toc31747"/>
      <w:bookmarkStart w:id="108" w:name="_Toc10324"/>
      <w:r>
        <w:rPr>
          <w:rFonts w:hint="eastAsia" w:cs="仿宋" w:asciiTheme="minorEastAsia" w:hAnsiTheme="minorEastAsia" w:eastAsiaTheme="minorEastAsia"/>
          <w:b/>
          <w:bCs/>
          <w:color w:val="auto"/>
          <w:sz w:val="24"/>
          <w:szCs w:val="24"/>
        </w:rPr>
        <w:t>四、与质疑事项相关的质疑请求</w:t>
      </w:r>
      <w:bookmarkEnd w:id="107"/>
      <w:bookmarkEnd w:id="108"/>
    </w:p>
    <w:p w14:paraId="3BB4D786">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请求：</w:t>
      </w:r>
      <w:r>
        <w:rPr>
          <w:rFonts w:hint="eastAsia" w:cs="仿宋" w:asciiTheme="minorEastAsia" w:hAnsiTheme="minorEastAsia" w:eastAsiaTheme="minorEastAsia"/>
          <w:color w:val="auto"/>
          <w:sz w:val="24"/>
          <w:szCs w:val="24"/>
          <w:u w:val="dotted"/>
        </w:rPr>
        <w:t xml:space="preserve">                                               </w:t>
      </w:r>
    </w:p>
    <w:p w14:paraId="59DADFDD">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签字(签章)：                   公章：                      </w:t>
      </w:r>
    </w:p>
    <w:p w14:paraId="649EC7D4">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日期：    </w:t>
      </w:r>
    </w:p>
    <w:p w14:paraId="597C1DC0">
      <w:pPr>
        <w:widowControl/>
        <w:jc w:val="left"/>
        <w:rPr>
          <w:rFonts w:cs="仿宋" w:asciiTheme="minorEastAsia" w:hAnsiTheme="minorEastAsia" w:eastAsiaTheme="minorEastAsia"/>
          <w:color w:val="auto"/>
          <w:sz w:val="32"/>
          <w:szCs w:val="32"/>
        </w:rPr>
      </w:pPr>
      <w:r>
        <w:rPr>
          <w:rFonts w:cs="仿宋" w:asciiTheme="minorEastAsia" w:hAnsiTheme="minorEastAsia" w:eastAsiaTheme="minorEastAsia"/>
          <w:color w:val="auto"/>
          <w:sz w:val="32"/>
          <w:szCs w:val="32"/>
        </w:rPr>
        <w:br w:type="page"/>
      </w:r>
    </w:p>
    <w:p w14:paraId="660C32CC">
      <w:pPr>
        <w:outlineLvl w:val="0"/>
        <w:rPr>
          <w:rFonts w:asciiTheme="minorEastAsia" w:hAnsiTheme="minorEastAsia" w:eastAsiaTheme="minorEastAsia"/>
          <w:b/>
          <w:color w:val="auto"/>
          <w:sz w:val="28"/>
          <w:szCs w:val="32"/>
        </w:rPr>
      </w:pPr>
      <w:bookmarkStart w:id="109" w:name="_Toc27249"/>
      <w:bookmarkStart w:id="110" w:name="_Toc29795"/>
      <w:r>
        <w:rPr>
          <w:rFonts w:hint="eastAsia" w:asciiTheme="minorEastAsia" w:hAnsiTheme="minorEastAsia" w:eastAsiaTheme="minorEastAsia"/>
          <w:b/>
          <w:color w:val="auto"/>
          <w:sz w:val="28"/>
          <w:szCs w:val="32"/>
        </w:rPr>
        <w:t>质疑函制作说明：</w:t>
      </w:r>
      <w:bookmarkEnd w:id="109"/>
      <w:bookmarkEnd w:id="110"/>
    </w:p>
    <w:p w14:paraId="63C25B9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1.供应商提出质疑时，应提交质疑函和必要的证明材料。</w:t>
      </w:r>
    </w:p>
    <w:p w14:paraId="287AF6A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5DEB9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3.质疑供应商若对项目的某一分包进行质疑，质疑函中应列明具体分包号。</w:t>
      </w:r>
    </w:p>
    <w:p w14:paraId="73EB60E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4.质疑函的质疑事项应具体、明确，并有必要的事实依据和法律依据。</w:t>
      </w:r>
    </w:p>
    <w:p w14:paraId="5FF531C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5.质疑函的质疑请求应与质疑事项相关。</w:t>
      </w:r>
    </w:p>
    <w:p w14:paraId="4BCAE16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49F1F431">
      <w:pPr>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1BE2F84F">
      <w:pPr>
        <w:outlineLvl w:val="0"/>
        <w:rPr>
          <w:rFonts w:ascii="宋体" w:hAnsi="宋体" w:eastAsia="宋体" w:cs="宋体"/>
          <w:color w:val="auto"/>
          <w:sz w:val="28"/>
          <w:szCs w:val="28"/>
        </w:rPr>
      </w:pPr>
      <w:bookmarkStart w:id="111" w:name="_Toc11016"/>
      <w:r>
        <w:rPr>
          <w:rFonts w:hint="eastAsia" w:ascii="宋体" w:hAnsi="宋体" w:eastAsia="宋体" w:cs="宋体"/>
          <w:b/>
          <w:color w:val="auto"/>
          <w:sz w:val="28"/>
          <w:szCs w:val="28"/>
          <w:lang w:bidi="ar"/>
        </w:rPr>
        <w:t>附件1</w:t>
      </w:r>
      <w:bookmarkEnd w:id="111"/>
    </w:p>
    <w:p w14:paraId="0338D1D2">
      <w:pPr>
        <w:spacing w:line="440" w:lineRule="exact"/>
        <w:jc w:val="center"/>
        <w:rPr>
          <w:rFonts w:ascii="宋体" w:hAnsi="宋体" w:eastAsia="宋体" w:cs="宋体"/>
          <w:b/>
          <w:color w:val="auto"/>
          <w:sz w:val="30"/>
          <w:szCs w:val="30"/>
        </w:rPr>
      </w:pPr>
      <w:r>
        <w:rPr>
          <w:rFonts w:hint="eastAsia" w:ascii="宋体" w:hAnsi="宋体" w:eastAsia="宋体" w:cs="宋体"/>
          <w:b/>
          <w:color w:val="auto"/>
          <w:sz w:val="30"/>
          <w:szCs w:val="30"/>
          <w:lang w:bidi="ar"/>
        </w:rPr>
        <w:t>关于联合惩戒失信行为 加强信用查询管理的通知</w:t>
      </w:r>
    </w:p>
    <w:p w14:paraId="1086B64C">
      <w:pPr>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lang w:bidi="ar"/>
        </w:rPr>
        <w:t>一、失信行为联合惩戒的范围和查询渠道</w:t>
      </w:r>
    </w:p>
    <w:p w14:paraId="0FCB1AE2">
      <w:pPr>
        <w:widowControl/>
        <w:autoSpaceDE w:val="0"/>
        <w:spacing w:line="480" w:lineRule="exact"/>
        <w:ind w:firstLine="480" w:firstLineChars="200"/>
        <w:textAlignment w:val="baseline"/>
        <w:rPr>
          <w:rFonts w:ascii="宋体" w:hAnsi="宋体" w:eastAsia="宋体" w:cs="宋体"/>
          <w:bCs/>
          <w:color w:val="auto"/>
          <w:sz w:val="24"/>
          <w:szCs w:val="24"/>
        </w:rPr>
      </w:pPr>
      <w:r>
        <w:rPr>
          <w:rFonts w:hint="eastAsia" w:ascii="宋体" w:hAnsi="宋体" w:eastAsia="宋体" w:cs="宋体"/>
          <w:bCs/>
          <w:color w:val="auto"/>
          <w:kern w:val="0"/>
          <w:sz w:val="24"/>
          <w:szCs w:val="24"/>
          <w:lang w:bidi="ar"/>
        </w:rPr>
        <w:t>在我市公共资源交易活动中对存在下列失信行为的投标人、法定代表人及其项目经理（建造师）实施联合惩戒，禁止参与我市公共资源交易活动。</w:t>
      </w:r>
    </w:p>
    <w:p w14:paraId="4D81CF74">
      <w:pPr>
        <w:widowControl/>
        <w:autoSpaceDE w:val="0"/>
        <w:spacing w:line="480" w:lineRule="exact"/>
        <w:ind w:firstLine="482" w:firstLineChars="200"/>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（一）工程建设项目</w:t>
      </w:r>
    </w:p>
    <w:p w14:paraId="02A774DD">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1、“信用中国”网站（www.creditchina.gov.cn）查询投标人、法定代表人及其项目经理(建造师)以下失信行为：</w:t>
      </w:r>
    </w:p>
    <w:p w14:paraId="0C76EE77">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①被列入“失信被执行人”的;</w:t>
      </w:r>
    </w:p>
    <w:p w14:paraId="6B689AC3">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②被列入“重大税收违法失信主体”的；</w:t>
      </w:r>
    </w:p>
    <w:p w14:paraId="42F422EB">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③被列入“拖欠农民工工资失信联合惩戒对象名单”的；</w:t>
      </w:r>
    </w:p>
    <w:p w14:paraId="30F4964D">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④被列入 “严重失信主体名单”的；</w:t>
      </w:r>
    </w:p>
    <w:p w14:paraId="692013B6">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⑤在“信用中国”网站上披露的仍在公示期的严重失信行为(具体行为类别及判定依据见附件2)的。</w:t>
      </w:r>
    </w:p>
    <w:p w14:paraId="61022D19">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2、国家企业信用信息公示系统网站（www.gsxt.gov.cn）查询投标人以下失信行为：</w:t>
      </w:r>
    </w:p>
    <w:p w14:paraId="30E333EE">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①被列入“经营异常名录”或者“严重违法失信名单”的。</w:t>
      </w:r>
    </w:p>
    <w:p w14:paraId="5D6A9C84">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3、由投标人、法定代表人及其项目经理(建造师)进行承诺，不进行现场网上信用查询的失信行为：</w:t>
      </w:r>
    </w:p>
    <w:p w14:paraId="038A849E">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①前三年有行贿犯罪行为的单位和个人；</w:t>
      </w:r>
    </w:p>
    <w:p w14:paraId="5AB117D7">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②被滁州市县两级公管部门取消在一定期限内的投标资格且在取消期限内的；</w:t>
      </w:r>
    </w:p>
    <w:p w14:paraId="1083EC8F">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③被滁州市县两级各行业主管部门取消在一定期限内的投标资格且在取消期限内的；</w:t>
      </w:r>
    </w:p>
    <w:p w14:paraId="65E463DD">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④因拖欠农民工工资被县级及以上有关行政主管部门限制投标资格且在限制期限内的；</w:t>
      </w:r>
    </w:p>
    <w:p w14:paraId="3E435C0F">
      <w:pPr>
        <w:widowControl/>
        <w:autoSpaceDE w:val="0"/>
        <w:spacing w:line="480" w:lineRule="exact"/>
        <w:ind w:firstLine="480" w:firstLineChars="200"/>
        <w:textAlignment w:val="baseline"/>
        <w:rPr>
          <w:rFonts w:ascii="宋体" w:hAnsi="宋体" w:eastAsia="宋体" w:cs="宋体"/>
          <w:bCs/>
          <w:color w:val="auto"/>
          <w:sz w:val="24"/>
          <w:szCs w:val="24"/>
        </w:rPr>
      </w:pPr>
      <w:r>
        <w:rPr>
          <w:rFonts w:hint="eastAsia" w:ascii="宋体" w:hAnsi="宋体" w:eastAsia="宋体" w:cs="宋体"/>
          <w:bCs/>
          <w:color w:val="auto"/>
          <w:kern w:val="0"/>
          <w:sz w:val="24"/>
          <w:szCs w:val="24"/>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6C48174E">
      <w:pPr>
        <w:widowControl/>
        <w:autoSpaceDE w:val="0"/>
        <w:spacing w:line="480" w:lineRule="exact"/>
        <w:ind w:firstLine="482" w:firstLineChars="200"/>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（二）政府采购项目</w:t>
      </w:r>
    </w:p>
    <w:p w14:paraId="5E2D93B3">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1、“信用中国”网站（www.creditchina.gov.cn）查询供应商、法定代表人及其项目负责人以下失信行为：</w:t>
      </w:r>
    </w:p>
    <w:p w14:paraId="2B92D36A">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①被列入“失信被执行人”的;</w:t>
      </w:r>
    </w:p>
    <w:p w14:paraId="118F3801">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②被列入“重大税收违法失信主体”的；</w:t>
      </w:r>
    </w:p>
    <w:p w14:paraId="211C62DF">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③被列入 “严重失信主体名单”的；</w:t>
      </w:r>
    </w:p>
    <w:p w14:paraId="34E0FD9E">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④在“信用中国”网站上披露的仍在公示期的严重失信行为(具体行为类别及判定依据见附件2)的。</w:t>
      </w:r>
    </w:p>
    <w:p w14:paraId="11251A8B">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2、国家企业信用信息公示系统网站（</w:t>
      </w:r>
      <w:r>
        <w:rPr>
          <w:color w:val="auto"/>
        </w:rPr>
        <w:fldChar w:fldCharType="begin"/>
      </w:r>
      <w:r>
        <w:rPr>
          <w:color w:val="auto"/>
        </w:rPr>
        <w:instrText xml:space="preserve"> HYPERLINK "http://www.gsxt.gov.cn）查询" </w:instrText>
      </w:r>
      <w:r>
        <w:rPr>
          <w:color w:val="auto"/>
        </w:rPr>
        <w:fldChar w:fldCharType="separate"/>
      </w:r>
      <w:r>
        <w:rPr>
          <w:rFonts w:hint="eastAsia" w:ascii="宋体" w:hAnsi="宋体" w:eastAsia="宋体" w:cs="宋体"/>
          <w:bCs/>
          <w:color w:val="auto"/>
          <w:kern w:val="0"/>
          <w:sz w:val="24"/>
          <w:szCs w:val="24"/>
          <w:lang w:bidi="ar"/>
        </w:rPr>
        <w:t>www.gsxt.gov.cn）</w:t>
      </w:r>
      <w:r>
        <w:rPr>
          <w:rFonts w:hint="eastAsia" w:ascii="宋体" w:hAnsi="宋体" w:eastAsia="宋体" w:cs="宋体"/>
          <w:bCs/>
          <w:color w:val="auto"/>
          <w:kern w:val="0"/>
          <w:sz w:val="24"/>
          <w:szCs w:val="24"/>
          <w:lang w:bidi="ar"/>
        </w:rPr>
        <w:fldChar w:fldCharType="end"/>
      </w:r>
      <w:r>
        <w:rPr>
          <w:rFonts w:hint="eastAsia" w:ascii="宋体" w:hAnsi="宋体" w:eastAsia="宋体" w:cs="宋体"/>
          <w:bCs/>
          <w:color w:val="auto"/>
          <w:kern w:val="0"/>
          <w:sz w:val="24"/>
          <w:szCs w:val="24"/>
          <w:lang w:bidi="ar"/>
        </w:rPr>
        <w:t>查询供应商以下失信行为：</w:t>
      </w:r>
    </w:p>
    <w:p w14:paraId="609B3C4C">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①</w:t>
      </w:r>
      <w:bookmarkStart w:id="112" w:name="OLE_LINK102"/>
      <w:bookmarkStart w:id="113" w:name="OLE_LINK101"/>
      <w:bookmarkStart w:id="114" w:name="OLE_LINK100"/>
      <w:r>
        <w:rPr>
          <w:rFonts w:hint="eastAsia" w:ascii="宋体" w:hAnsi="宋体" w:eastAsia="宋体" w:cs="宋体"/>
          <w:bCs/>
          <w:color w:val="auto"/>
          <w:kern w:val="0"/>
          <w:sz w:val="24"/>
          <w:szCs w:val="24"/>
          <w:lang w:bidi="ar"/>
        </w:rPr>
        <w:t>被列入“经营异常名录”或者“严重违法失信名单”的</w:t>
      </w:r>
      <w:bookmarkEnd w:id="112"/>
      <w:bookmarkEnd w:id="113"/>
      <w:bookmarkEnd w:id="114"/>
      <w:r>
        <w:rPr>
          <w:rFonts w:hint="eastAsia" w:ascii="宋体" w:hAnsi="宋体" w:eastAsia="宋体" w:cs="宋体"/>
          <w:bCs/>
          <w:color w:val="auto"/>
          <w:kern w:val="0"/>
          <w:sz w:val="24"/>
          <w:szCs w:val="24"/>
          <w:lang w:bidi="ar"/>
        </w:rPr>
        <w:t>。</w:t>
      </w:r>
    </w:p>
    <w:p w14:paraId="1652A8E3">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3、中国政府采购网站（</w:t>
      </w:r>
      <w:bookmarkStart w:id="115" w:name="OLE_LINK96"/>
      <w:bookmarkStart w:id="116" w:name="OLE_LINK95"/>
      <w:r>
        <w:rPr>
          <w:rFonts w:hint="eastAsia" w:ascii="宋体" w:hAnsi="宋体" w:eastAsia="宋体" w:cs="宋体"/>
          <w:bCs/>
          <w:color w:val="auto"/>
          <w:kern w:val="0"/>
          <w:sz w:val="24"/>
          <w:szCs w:val="24"/>
          <w:lang w:bidi="ar"/>
        </w:rPr>
        <w:fldChar w:fldCharType="begin"/>
      </w:r>
      <w:r>
        <w:rPr>
          <w:rFonts w:hint="eastAsia" w:ascii="宋体" w:hAnsi="宋体" w:eastAsia="宋体" w:cs="宋体"/>
          <w:bCs/>
          <w:color w:val="auto"/>
          <w:kern w:val="0"/>
          <w:sz w:val="24"/>
          <w:szCs w:val="24"/>
          <w:lang w:bidi="ar"/>
        </w:rPr>
        <w:instrText xml:space="preserve"> HYPERLINK "http://www.ccgp.gov.cn" </w:instrText>
      </w:r>
      <w:r>
        <w:rPr>
          <w:rFonts w:hint="eastAsia" w:ascii="宋体" w:hAnsi="宋体" w:eastAsia="宋体" w:cs="宋体"/>
          <w:bCs/>
          <w:color w:val="auto"/>
          <w:kern w:val="0"/>
          <w:sz w:val="24"/>
          <w:szCs w:val="24"/>
          <w:lang w:bidi="ar"/>
        </w:rPr>
        <w:fldChar w:fldCharType="separate"/>
      </w:r>
      <w:r>
        <w:rPr>
          <w:rFonts w:hint="eastAsia" w:ascii="宋体" w:hAnsi="宋体" w:eastAsia="宋体" w:cs="宋体"/>
          <w:bCs/>
          <w:color w:val="auto"/>
          <w:kern w:val="0"/>
          <w:sz w:val="24"/>
          <w:szCs w:val="24"/>
          <w:lang w:bidi="ar"/>
        </w:rPr>
        <w:t>www.ccgp.gov.cn</w:t>
      </w:r>
      <w:r>
        <w:rPr>
          <w:rFonts w:hint="eastAsia" w:ascii="宋体" w:hAnsi="宋体" w:eastAsia="宋体" w:cs="宋体"/>
          <w:bCs/>
          <w:color w:val="auto"/>
          <w:kern w:val="0"/>
          <w:sz w:val="24"/>
          <w:szCs w:val="24"/>
          <w:lang w:bidi="ar"/>
        </w:rPr>
        <w:fldChar w:fldCharType="end"/>
      </w:r>
      <w:bookmarkEnd w:id="115"/>
      <w:bookmarkEnd w:id="116"/>
      <w:r>
        <w:rPr>
          <w:rFonts w:hint="eastAsia" w:ascii="宋体" w:hAnsi="宋体" w:eastAsia="宋体" w:cs="宋体"/>
          <w:bCs/>
          <w:color w:val="auto"/>
          <w:kern w:val="0"/>
          <w:sz w:val="24"/>
          <w:szCs w:val="24"/>
          <w:lang w:bidi="ar"/>
        </w:rPr>
        <w:t>）查询以下失信行为：</w:t>
      </w:r>
    </w:p>
    <w:p w14:paraId="1DA70270">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①</w:t>
      </w:r>
      <w:bookmarkStart w:id="117" w:name="OLE_LINK106"/>
      <w:bookmarkStart w:id="118" w:name="OLE_LINK104"/>
      <w:bookmarkStart w:id="119" w:name="OLE_LINK105"/>
      <w:r>
        <w:rPr>
          <w:rFonts w:hint="eastAsia" w:ascii="宋体" w:hAnsi="宋体" w:eastAsia="宋体" w:cs="宋体"/>
          <w:bCs/>
          <w:color w:val="auto"/>
          <w:kern w:val="0"/>
          <w:sz w:val="24"/>
          <w:szCs w:val="24"/>
          <w:lang w:bidi="ar"/>
        </w:rPr>
        <w:t>被列入“政府采购严重违法失信行为信息记录”的</w:t>
      </w:r>
      <w:bookmarkEnd w:id="117"/>
      <w:bookmarkEnd w:id="118"/>
      <w:bookmarkEnd w:id="119"/>
      <w:r>
        <w:rPr>
          <w:rFonts w:hint="eastAsia" w:ascii="宋体" w:hAnsi="宋体" w:eastAsia="宋体" w:cs="宋体"/>
          <w:bCs/>
          <w:color w:val="auto"/>
          <w:kern w:val="0"/>
          <w:sz w:val="24"/>
          <w:szCs w:val="24"/>
          <w:lang w:bidi="ar"/>
        </w:rPr>
        <w:t>。</w:t>
      </w:r>
    </w:p>
    <w:p w14:paraId="295BB526">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4、由竞争主体进行承诺，不进行现场网上信用查询的失信行为：</w:t>
      </w:r>
    </w:p>
    <w:p w14:paraId="07AA56DF">
      <w:pPr>
        <w:widowControl/>
        <w:autoSpaceDE w:val="0"/>
        <w:spacing w:line="480" w:lineRule="exact"/>
        <w:ind w:firstLine="480" w:firstLineChars="200"/>
        <w:textAlignment w:val="baseline"/>
        <w:rPr>
          <w:rFonts w:ascii="宋体" w:hAnsi="宋体" w:eastAsia="宋体" w:cs="宋体"/>
          <w:bCs/>
          <w:color w:val="auto"/>
          <w:sz w:val="24"/>
          <w:szCs w:val="24"/>
        </w:rPr>
      </w:pPr>
      <w:r>
        <w:rPr>
          <w:rFonts w:hint="eastAsia" w:ascii="宋体" w:hAnsi="宋体" w:eastAsia="宋体" w:cs="宋体"/>
          <w:bCs/>
          <w:color w:val="auto"/>
          <w:kern w:val="0"/>
          <w:sz w:val="24"/>
          <w:szCs w:val="24"/>
          <w:lang w:bidi="ar"/>
        </w:rPr>
        <w:t>①前三年有行贿犯罪行为的单位和个人。</w:t>
      </w:r>
    </w:p>
    <w:p w14:paraId="01B35A3A">
      <w:pPr>
        <w:widowControl/>
        <w:autoSpaceDE w:val="0"/>
        <w:spacing w:line="480" w:lineRule="exact"/>
        <w:ind w:firstLine="482" w:firstLineChars="200"/>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二、在开评标活动中的查询程序</w:t>
      </w:r>
    </w:p>
    <w:p w14:paraId="771576E9">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0057CF1D">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7ED3383A">
      <w:pPr>
        <w:widowControl/>
        <w:autoSpaceDE w:val="0"/>
        <w:spacing w:line="480" w:lineRule="exact"/>
        <w:ind w:firstLine="480" w:firstLineChars="200"/>
        <w:textAlignment w:val="baseline"/>
        <w:rPr>
          <w:rFonts w:ascii="宋体" w:hAnsi="宋体" w:eastAsia="宋体" w:cs="宋体"/>
          <w:bCs/>
          <w:color w:val="auto"/>
          <w:sz w:val="24"/>
          <w:szCs w:val="24"/>
        </w:rPr>
      </w:pPr>
      <w:r>
        <w:rPr>
          <w:rFonts w:hint="eastAsia" w:ascii="宋体" w:hAnsi="宋体" w:eastAsia="宋体" w:cs="宋体"/>
          <w:bCs/>
          <w:color w:val="auto"/>
          <w:kern w:val="0"/>
          <w:sz w:val="24"/>
          <w:szCs w:val="24"/>
          <w:lang w:bidi="ar"/>
        </w:rPr>
        <w:t>3、项目单位及其委托的代理机构应当做好信用查询结果截图和记录留存。</w:t>
      </w:r>
    </w:p>
    <w:p w14:paraId="231077B5">
      <w:pPr>
        <w:widowControl/>
        <w:autoSpaceDE w:val="0"/>
        <w:spacing w:line="480" w:lineRule="exact"/>
        <w:ind w:firstLine="482" w:firstLineChars="200"/>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三、相关要求</w:t>
      </w:r>
    </w:p>
    <w:p w14:paraId="01B00C34">
      <w:pPr>
        <w:widowControl/>
        <w:wordWrap w:val="0"/>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76D3A159">
      <w:pPr>
        <w:widowControl/>
        <w:wordWrap w:val="0"/>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ADBFF78">
      <w:pPr>
        <w:widowControl/>
        <w:wordWrap w:val="0"/>
        <w:autoSpaceDE w:val="0"/>
        <w:spacing w:line="480" w:lineRule="exact"/>
        <w:ind w:firstLine="480" w:firstLineChars="200"/>
        <w:textAlignment w:val="baseline"/>
        <w:rPr>
          <w:rFonts w:ascii="宋体" w:hAnsi="宋体" w:eastAsia="宋体" w:cs="宋体"/>
          <w:bCs/>
          <w:color w:val="auto"/>
          <w:sz w:val="24"/>
          <w:szCs w:val="24"/>
        </w:rPr>
      </w:pPr>
      <w:r>
        <w:rPr>
          <w:rFonts w:hint="eastAsia" w:ascii="宋体" w:hAnsi="宋体" w:eastAsia="宋体" w:cs="宋体"/>
          <w:bCs/>
          <w:color w:val="auto"/>
          <w:kern w:val="0"/>
          <w:sz w:val="24"/>
          <w:szCs w:val="24"/>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172AA2B">
      <w:pPr>
        <w:widowControl/>
        <w:autoSpaceDE w:val="0"/>
        <w:spacing w:line="480" w:lineRule="exact"/>
        <w:ind w:firstLine="482" w:firstLineChars="200"/>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2、“信用中国”查询的严重失信行为判定依据为各行业主管部门下发的联合惩戒文件中规定的行为（按附件2执行）。</w:t>
      </w:r>
    </w:p>
    <w:p w14:paraId="398A3EAB">
      <w:pPr>
        <w:widowControl/>
        <w:autoSpaceDE w:val="0"/>
        <w:spacing w:line="480" w:lineRule="exact"/>
        <w:ind w:firstLine="480" w:firstLineChars="200"/>
        <w:textAlignment w:val="baseline"/>
        <w:rPr>
          <w:rFonts w:ascii="宋体" w:hAnsi="宋体" w:eastAsia="宋体" w:cs="宋体"/>
          <w:bCs/>
          <w:color w:val="auto"/>
          <w:kern w:val="0"/>
          <w:sz w:val="24"/>
          <w:szCs w:val="24"/>
        </w:rPr>
      </w:pPr>
      <w:r>
        <w:rPr>
          <w:rFonts w:hint="eastAsia" w:ascii="宋体" w:hAnsi="宋体" w:eastAsia="宋体" w:cs="宋体"/>
          <w:bCs/>
          <w:color w:val="auto"/>
          <w:kern w:val="0"/>
          <w:sz w:val="24"/>
          <w:szCs w:val="24"/>
          <w:lang w:bidi="ar"/>
        </w:rPr>
        <w:t>3、资格预审的项目以递交资格预审申请文件截止时间查询为准；资格后审的项目以递交投标文件截止时间查询为准。</w:t>
      </w:r>
    </w:p>
    <w:p w14:paraId="0B9DE77F">
      <w:pPr>
        <w:spacing w:line="440" w:lineRule="exact"/>
        <w:rPr>
          <w:rFonts w:ascii="宋体" w:hAnsi="宋体" w:eastAsia="宋体" w:cs="宋体"/>
          <w:b/>
          <w:color w:val="auto"/>
          <w:sz w:val="24"/>
          <w:szCs w:val="24"/>
        </w:rPr>
      </w:pPr>
      <w:r>
        <w:rPr>
          <w:rFonts w:hint="eastAsia" w:ascii="宋体" w:hAnsi="宋体" w:eastAsia="宋体" w:cs="宋体"/>
          <w:b/>
          <w:color w:val="auto"/>
          <w:sz w:val="24"/>
          <w:szCs w:val="24"/>
          <w:lang w:bidi="ar"/>
        </w:rPr>
        <w:t xml:space="preserve"> </w:t>
      </w:r>
    </w:p>
    <w:p w14:paraId="2842C2BF">
      <w:pPr>
        <w:pStyle w:val="22"/>
        <w:widowControl/>
        <w:spacing w:before="0" w:after="120" w:afterAutospacing="0" w:line="360" w:lineRule="auto"/>
        <w:ind w:left="420" w:leftChars="200"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lang w:bidi="ar"/>
        </w:rPr>
        <w:t xml:space="preserve"> </w:t>
      </w:r>
    </w:p>
    <w:p w14:paraId="5CC7257E">
      <w:pPr>
        <w:spacing w:line="440" w:lineRule="exact"/>
        <w:rPr>
          <w:rFonts w:ascii="宋体" w:hAnsi="宋体" w:eastAsia="宋体" w:cs="宋体"/>
          <w:b/>
          <w:color w:val="auto"/>
          <w:sz w:val="24"/>
          <w:szCs w:val="24"/>
        </w:rPr>
      </w:pPr>
      <w:r>
        <w:rPr>
          <w:rFonts w:hint="eastAsia" w:ascii="宋体" w:hAnsi="宋体" w:eastAsia="宋体" w:cs="宋体"/>
          <w:b/>
          <w:color w:val="auto"/>
          <w:sz w:val="24"/>
          <w:szCs w:val="24"/>
          <w:lang w:bidi="ar"/>
        </w:rPr>
        <w:br w:type="page"/>
      </w:r>
      <w:r>
        <w:rPr>
          <w:rFonts w:hint="eastAsia" w:ascii="宋体" w:hAnsi="宋体" w:eastAsia="宋体" w:cs="宋体"/>
          <w:b/>
          <w:color w:val="auto"/>
          <w:sz w:val="24"/>
          <w:szCs w:val="24"/>
          <w:lang w:bidi="ar"/>
        </w:rPr>
        <w:t>附件2</w:t>
      </w:r>
    </w:p>
    <w:p w14:paraId="777774F5">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“信用中国”查询的严重失信行为类别及判定依据</w:t>
      </w:r>
    </w:p>
    <w:p w14:paraId="4235AD59">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 xml:space="preserve"> </w:t>
      </w:r>
    </w:p>
    <w:p w14:paraId="539F825B">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“信用中国”查询的严重失信行为判定依据为各行业主管部门下发的联合惩戒文件中规定的行为。下面将部分类别的严重失信行为列举如下：</w:t>
      </w:r>
    </w:p>
    <w:p w14:paraId="4AC394D6">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一、安全生产领域严重失信行为：</w:t>
      </w:r>
    </w:p>
    <w:p w14:paraId="21CFF94E">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（一）下列发生生产安全事故的生产经营单位及其有关人员应当列入严重失信主体名单：</w:t>
      </w:r>
    </w:p>
    <w:p w14:paraId="4EA62BB4">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1、发生特别重大、重大生产安全事故的生产经营单位及其主要负责人，以及经调查认定对该事故发生负有责任，应当列入名单的其他单位和人员；</w:t>
      </w:r>
    </w:p>
    <w:p w14:paraId="2D1972C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2、12个月内累计发生2起以上较大生产安全事故的生产经营单位及其主要负责人；</w:t>
      </w:r>
    </w:p>
    <w:p w14:paraId="45FE9BE3">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3、发生生产安全事故，情节特别严重、影响特别恶劣，依照《中华人民共和国安全生产法》第一百一十四条的规定被处以罚款数额2倍以上5倍以下罚款的生产经营单位及其主要负责人；</w:t>
      </w:r>
    </w:p>
    <w:p w14:paraId="42DE02C3">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4、瞒报、谎报生产安全事故的生产经营单位及其有关责任人员；</w:t>
      </w:r>
    </w:p>
    <w:p w14:paraId="3D6AB52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5、发生生产安全事故后，不立即组织抢救或者在事故调查处理期间擅离职守或者逃匿的生产经营单位主要负责人。</w:t>
      </w:r>
    </w:p>
    <w:p w14:paraId="3158DA0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（二）下列未发生生产安全事故，但因安全生产违法行为，受到行政处罚的生产经营单位或者机构及其有关人员，应当列入严重失信主体名单：</w:t>
      </w:r>
    </w:p>
    <w:p w14:paraId="32728E12">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1、未依法取得安全生产相关许可或者许可被暂扣、吊销期间从事相关生产经营活动的生产经营单位及其主要负责人；</w:t>
      </w:r>
    </w:p>
    <w:p w14:paraId="1B4AEFE0">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2、承担安全评价、认证、检测、检验职责的机构及其直接责任人员租借资质、挂靠、出具虚假报告或者证书的；</w:t>
      </w:r>
    </w:p>
    <w:p w14:paraId="506AA00B">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3、在应急管理部门作出行政处罚后，有执行能力拒不执行或者逃避执行的生产经营单位及其主要负责人；</w:t>
      </w:r>
    </w:p>
    <w:p w14:paraId="44CB394F">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4、其他违反安全生产法律法规受到行政处罚，且性质恶劣、情节严重的。</w:t>
      </w:r>
    </w:p>
    <w:p w14:paraId="6BCF2F82">
      <w:pPr>
        <w:widowControl/>
        <w:autoSpaceDE w:val="0"/>
        <w:spacing w:line="480" w:lineRule="exact"/>
        <w:ind w:firstLine="482" w:firstLineChars="200"/>
        <w:jc w:val="left"/>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依据：《安全生产严重失信主体名单管理办法》（2023年</w:t>
      </w:r>
      <w:r>
        <w:rPr>
          <w:rFonts w:hint="eastAsia" w:ascii="宋体" w:hAnsi="宋体" w:eastAsia="宋体" w:cs="宋体"/>
          <w:b/>
          <w:color w:val="auto"/>
          <w:kern w:val="0"/>
          <w:sz w:val="24"/>
          <w:szCs w:val="24"/>
          <w:lang w:eastAsia="zh-CN" w:bidi="ar"/>
        </w:rPr>
        <w:t>8月28日</w:t>
      </w:r>
      <w:r>
        <w:rPr>
          <w:rFonts w:hint="eastAsia" w:ascii="宋体" w:hAnsi="宋体" w:eastAsia="宋体" w:cs="宋体"/>
          <w:b/>
          <w:color w:val="auto"/>
          <w:kern w:val="0"/>
          <w:sz w:val="24"/>
          <w:szCs w:val="24"/>
          <w:lang w:bidi="ar"/>
        </w:rPr>
        <w:t>应急管理部令第11号）</w:t>
      </w:r>
    </w:p>
    <w:p w14:paraId="17DD7DF6">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 </w:t>
      </w:r>
    </w:p>
    <w:p w14:paraId="5C2D0B92">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二、环境保护领域严重失信行为：</w:t>
      </w:r>
    </w:p>
    <w:p w14:paraId="2270237E">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（一）因为环境违法构成环境犯罪的；</w:t>
      </w:r>
    </w:p>
    <w:p w14:paraId="66570A2F">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（二）建设项目环境影响评价文件未按规定通过审批，擅自开工建设的；</w:t>
      </w:r>
    </w:p>
    <w:p w14:paraId="469AE254">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（三）建设项目环保设施未建成、环保措施未落实、未通过竣工环保验收或者验收不合格，主体工程正式投入生产或者使用的；</w:t>
      </w:r>
    </w:p>
    <w:p w14:paraId="5D92412D">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（四）建设项目性质、规模、地点、采用的生产工艺或者防治污染、防止生态破坏的措施发生重大变动，未重新报批环境影响评价文件，擅自投入生产或者使用的；</w:t>
      </w:r>
    </w:p>
    <w:p w14:paraId="0EB39F2A">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（五）主要污染物排放总量超过控制指标的；</w:t>
      </w:r>
    </w:p>
    <w:p w14:paraId="696CB188">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（六）私设暗管或者利用渗井、渗坑、裂隙、溶洞等排放、倾倒、处置水污染物，或者通过私设旁路排放大气污染物的；</w:t>
      </w:r>
    </w:p>
    <w:p w14:paraId="07FFA68A">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（七）非法排放、倾倒、处置危险废物，或者向无经营许可证或者超出经营许可范围的单位或个人提供或者委托其收集、贮存、利用、处置危险废物的；</w:t>
      </w:r>
    </w:p>
    <w:p w14:paraId="403180E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（八）环境违法行为造成集中式生活饮用水水源取水中断的；</w:t>
      </w:r>
    </w:p>
    <w:p w14:paraId="07E9369A">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（九）环境违法行为对生活饮用水水源保护区、自然保护区、国家重点生态功能区、风景名胜区、居住功能区、基本农田保护区等环境敏感区造成重大不利影响的；</w:t>
      </w:r>
    </w:p>
    <w:p w14:paraId="7CDBE810">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（十）违法从事自然资源开发、交通基础设施建设，以及其他开发建设活动，造成严重生态破坏的；</w:t>
      </w:r>
    </w:p>
    <w:p w14:paraId="63B0AF89">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（十一）发生较大及以上突发环境事件的；</w:t>
      </w:r>
    </w:p>
    <w:p w14:paraId="323B0BE4">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（十二）被环保部门挂牌督办，整改逾期未完成的；</w:t>
      </w:r>
    </w:p>
    <w:p w14:paraId="5C032004">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（十三）以暴力、威胁等方式拒绝、阻挠环保部门工作人员现场检查的；</w:t>
      </w:r>
    </w:p>
    <w:p w14:paraId="62040C61">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（十四）违反重污染天气应急预案有关规定，对重污染天气响应不力的。</w:t>
      </w:r>
    </w:p>
    <w:p w14:paraId="6524BC30">
      <w:pPr>
        <w:widowControl/>
        <w:autoSpaceDE w:val="0"/>
        <w:spacing w:line="480" w:lineRule="exact"/>
        <w:ind w:firstLine="482" w:firstLineChars="200"/>
        <w:jc w:val="left"/>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依据：《关于对环境保护领域失信生产经营单位及其有关人员开展联合惩戒的合作备忘录》、《企业环境信用评价办法（试行）》（环发〔2013〕150号）</w:t>
      </w:r>
    </w:p>
    <w:p w14:paraId="7F390AC2">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 </w:t>
      </w:r>
    </w:p>
    <w:p w14:paraId="1E1E2823">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三、公共资源交易领域严重失信行为</w:t>
      </w:r>
    </w:p>
    <w:p w14:paraId="3185A859">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（一）违反法律规定，必须进行招标的项目而不招标的，将必须进行招标的项目化整为零或者以其他任何方式规避招标的； </w:t>
      </w:r>
    </w:p>
    <w:p w14:paraId="42FD2E7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（二）招标代理机构违反法律规定，泄露应当保密的与招标投标活动有关的情况和资料的，或者与招标人、投标人串通损害 国家利益、社会公共利益或者他人合法权益的；</w:t>
      </w:r>
    </w:p>
    <w:p w14:paraId="0BB66A1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（三）招标人以不合理的条件限制或者排斥潜在投标人的，对潜在投标人实行歧视待遇的，强制要求投标人组成联合体共同 投标的，或者限制投标人之间竞争的；</w:t>
      </w:r>
    </w:p>
    <w:p w14:paraId="4C8F54EF">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（四）依法必须进行招标的项目的招标人向他人透露已获取招标文件的潜在投标人的名称、数量或者可能影响公平竞争的有 关招标投标的其他情况的，或者泄露标底的；</w:t>
      </w:r>
    </w:p>
    <w:p w14:paraId="4C43D08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（五）投标人相互串通投标或者与招标人串通投标的，投标人以向招标人或者评标委员会成员行贿的手段谋取中标的； </w:t>
      </w:r>
    </w:p>
    <w:p w14:paraId="79C6B5E8">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（六）投标人以他人名义投标或者以其他方式弄虚作假，骗取中标的；</w:t>
      </w:r>
    </w:p>
    <w:p w14:paraId="42D76162">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（七）依法必须进行招标的项目，招标人违反法律规定，与投标人就投标价格、投标方案等实质性内容进行谈判的；</w:t>
      </w:r>
    </w:p>
    <w:p w14:paraId="3A903BF7">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D69EF39">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（九）招标人在评标委员会依法推荐的中标候选人以外确定中标人的，依法必须进行招标的项目在所有投标被评标委员会否 决后自行确定中标人的； </w:t>
      </w:r>
    </w:p>
    <w:p w14:paraId="33FA3ECC">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（十）中标人将中标项目转让给他人的，将中标项目肢解后分别转让给他人的，违反法律规定将中标项目的部分主体、关键 性工作分包给他人的，或者分包人再次分包的； </w:t>
      </w:r>
    </w:p>
    <w:p w14:paraId="4212BC2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（十一）招标人与中标人不按照招标文件和中标人的投标文件订立合同的，或者招标人、中标人订立背离合同实质性内容的 协议的； </w:t>
      </w:r>
    </w:p>
    <w:p w14:paraId="23D4A3C8">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（十二）中标人不按照与招标人订立的合同履行义务，情节严重的； </w:t>
      </w:r>
    </w:p>
    <w:p w14:paraId="34F8818C">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6F848C33">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1FFA1B7B">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（十五）采购人对应当实行集中采购的政府采购项目，不委托集中采购机构实行集中采购的； </w:t>
      </w:r>
    </w:p>
    <w:p w14:paraId="1B174EF3">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（十六）采购人、采购代理机构违反法律规定隐匿、销毁应当保存的采购文件或者伪造、变造采购文件的； </w:t>
      </w:r>
    </w:p>
    <w:p w14:paraId="5004CD05">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40619678">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（十八）疫苗生产企业向县级疾病预防控制机构以外的单位或者个人销售第二类疫苗的； </w:t>
      </w:r>
    </w:p>
    <w:p w14:paraId="08160D57">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（十九）存在其他违反公共资源交易法律法规行为的。</w:t>
      </w:r>
    </w:p>
    <w:p w14:paraId="3950713A">
      <w:pPr>
        <w:widowControl/>
        <w:autoSpaceDE w:val="0"/>
        <w:spacing w:line="480" w:lineRule="exact"/>
        <w:ind w:firstLine="482" w:firstLineChars="200"/>
        <w:jc w:val="left"/>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依据：《关于对公共资源交易领域严重失信主体开展联合惩戒的备忘录》（发改法规〔2018〕457号）</w:t>
      </w:r>
    </w:p>
    <w:p w14:paraId="2C546F45">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 </w:t>
      </w:r>
    </w:p>
    <w:p w14:paraId="30758238">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四、社会保险领域严重失信行为</w:t>
      </w:r>
    </w:p>
    <w:p w14:paraId="0DEF6D35">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（一）用人单位未按相关规定参加社会保险且拒不整改的； </w:t>
      </w:r>
    </w:p>
    <w:p w14:paraId="1FB9349D">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（二）用人单位未如实申报社会保险缴费基数且拒不整改的； </w:t>
      </w:r>
    </w:p>
    <w:p w14:paraId="74444FCA">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（三）应缴纳社会保险费却拒不缴纳的； </w:t>
      </w:r>
    </w:p>
    <w:p w14:paraId="4D119B14">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（四）隐匿、转移、侵占、挪用社会保险费款、基金或者违规投资运营的；</w:t>
      </w:r>
    </w:p>
    <w:p w14:paraId="4656C6F8">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（五）以欺诈、伪造证明材料或者其他手段参加、申报社会保险和骗取社会保险基金支出或社会保险待遇的； </w:t>
      </w:r>
    </w:p>
    <w:p w14:paraId="0E238FA7">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（六）非法获取、出售或变相交易社会保险个人权益数据的； </w:t>
      </w:r>
    </w:p>
    <w:p w14:paraId="4DB6976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（七）社会保险服务机构违反服务协议或相关规定的； </w:t>
      </w:r>
    </w:p>
    <w:p w14:paraId="464FFE7B">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（八）拒绝协助社会保险行政部门、经办机构对事故和问题进 行调查核实的；拒绝接受或协助税务部门对社会保险实施监督检查， 不如实提供与社会保险相关各项资料的； </w:t>
      </w:r>
    </w:p>
    <w:p w14:paraId="2968B004">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（九）其他违反法律法规规定的。</w:t>
      </w:r>
    </w:p>
    <w:p w14:paraId="56A81B02">
      <w:pPr>
        <w:widowControl/>
        <w:autoSpaceDE w:val="0"/>
        <w:spacing w:line="480" w:lineRule="exact"/>
        <w:ind w:firstLine="482" w:firstLineChars="200"/>
        <w:jc w:val="left"/>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依据：《关于对社会保险领域严重失信企业及其有关人员实施联合惩戒的合作备忘录》（发改财金〔2018〕1704号）</w:t>
      </w:r>
    </w:p>
    <w:p w14:paraId="07326BC6">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 </w:t>
      </w:r>
    </w:p>
    <w:p w14:paraId="76E27409">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五、建筑市场领域严重失信行为</w:t>
      </w:r>
    </w:p>
    <w:p w14:paraId="59882B54">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（一）利用虚假材料、以欺骗手段取得企业资质的；</w:t>
      </w:r>
    </w:p>
    <w:p w14:paraId="5295FFD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（二）发生转包、出借资质，受到行政处罚的；</w:t>
      </w:r>
    </w:p>
    <w:p w14:paraId="61FAD41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（三）发生重大及以上工程质量安全事故，或1年内累计发生2次及以上较大工程质量安全事故，或发生性质恶劣、危害性严重、社会影响大的较大工程质量安全事故，受到行政处罚的；</w:t>
      </w:r>
    </w:p>
    <w:p w14:paraId="141ED7DC">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（四）经法院判决或仲裁机构裁决，认定为拖欠工程款,且拒不履行生效法律文书确定的义务的。</w:t>
      </w:r>
    </w:p>
    <w:p w14:paraId="796C6C01">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各级住房城乡建设主管部门应当参照建筑市场主体“黑名单”，对被人力资源社会保障行政部门列入拖欠农民工工资“黑名单”的建筑市场各方主体加强监管。</w:t>
      </w:r>
    </w:p>
    <w:p w14:paraId="56234909">
      <w:pPr>
        <w:widowControl/>
        <w:autoSpaceDE w:val="0"/>
        <w:spacing w:line="480" w:lineRule="exact"/>
        <w:ind w:firstLine="482" w:firstLineChars="200"/>
        <w:jc w:val="left"/>
        <w:textAlignment w:val="baseline"/>
        <w:rPr>
          <w:rFonts w:ascii="宋体" w:hAnsi="宋体" w:eastAsia="宋体" w:cs="宋体"/>
          <w:color w:val="auto"/>
          <w:sz w:val="24"/>
          <w:szCs w:val="24"/>
        </w:rPr>
      </w:pPr>
      <w:r>
        <w:rPr>
          <w:rFonts w:hint="eastAsia" w:ascii="宋体" w:hAnsi="宋体" w:eastAsia="宋体" w:cs="宋体"/>
          <w:b/>
          <w:color w:val="auto"/>
          <w:kern w:val="0"/>
          <w:sz w:val="24"/>
          <w:szCs w:val="24"/>
          <w:lang w:bidi="ar"/>
        </w:rPr>
        <w:t>依据：《建筑市场信用管理暂行办法》（建市〔2017〕241号）</w:t>
      </w:r>
    </w:p>
    <w:p w14:paraId="7ADB29AA">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 </w:t>
      </w:r>
    </w:p>
    <w:p w14:paraId="4E2AFB31">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六、政府采购严重失信行为</w:t>
      </w:r>
    </w:p>
    <w:p w14:paraId="2234063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供应商、采购代理机构在三年内受到财政部门作出下列情形之一的行政处罚，列入政府采购严重违法失信行为记录名单。</w:t>
      </w:r>
    </w:p>
    <w:p w14:paraId="4871F93A">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（一）三万元以上罚款；</w:t>
      </w:r>
    </w:p>
    <w:p w14:paraId="6EDAE3D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（二）在一至三年内禁止参加政府采购活动（处罚期限届满的除外）；</w:t>
      </w:r>
    </w:p>
    <w:p w14:paraId="0C88A6C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（三）在一至三年内禁止代理政府采购业务（处罚期限届满的除外）；</w:t>
      </w:r>
    </w:p>
    <w:p w14:paraId="67C561CC">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（四）撤销政府采购代理机构资格（仅针对《政府采购法》第78条修改前作出的处罚决定）。</w:t>
      </w:r>
    </w:p>
    <w:p w14:paraId="253C9617">
      <w:pPr>
        <w:widowControl/>
        <w:autoSpaceDE w:val="0"/>
        <w:spacing w:line="480" w:lineRule="exact"/>
        <w:ind w:firstLine="482" w:firstLineChars="200"/>
        <w:jc w:val="left"/>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依据：《关于报送政府采购严重违法失信行为信息记录的通知》（财办库〔2014〕526号）</w:t>
      </w:r>
    </w:p>
    <w:p w14:paraId="26808624">
      <w:pPr>
        <w:widowControl/>
        <w:autoSpaceDE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 xml:space="preserve"> </w:t>
      </w:r>
    </w:p>
    <w:p w14:paraId="62F1BE31">
      <w:pPr>
        <w:widowControl/>
        <w:autoSpaceDE w:val="0"/>
        <w:spacing w:line="480" w:lineRule="exact"/>
        <w:ind w:firstLine="482" w:firstLineChars="200"/>
        <w:jc w:val="left"/>
        <w:textAlignment w:val="baseline"/>
        <w:rPr>
          <w:rFonts w:ascii="宋体" w:hAnsi="宋体" w:eastAsia="宋体" w:cs="宋体"/>
          <w:color w:val="auto"/>
          <w:sz w:val="24"/>
        </w:rPr>
      </w:pPr>
      <w:r>
        <w:rPr>
          <w:rFonts w:hint="eastAsia" w:ascii="宋体" w:hAnsi="宋体" w:eastAsia="宋体" w:cs="宋体"/>
          <w:b/>
          <w:color w:val="auto"/>
          <w:kern w:val="0"/>
          <w:sz w:val="24"/>
          <w:szCs w:val="24"/>
          <w:lang w:bidi="ar"/>
        </w:rPr>
        <w:t>未列出的其他类别严重失信行为，由招标人（代理机构）根据各类别行业主管部门下发的联合惩戒文件进行判断</w:t>
      </w:r>
      <w:r>
        <w:rPr>
          <w:rFonts w:hint="eastAsia" w:ascii="宋体" w:hAnsi="宋体" w:eastAsia="宋体" w:cs="宋体"/>
          <w:b/>
          <w:bCs/>
          <w:color w:val="auto"/>
          <w:kern w:val="0"/>
          <w:sz w:val="24"/>
          <w:szCs w:val="24"/>
          <w:lang w:bidi="ar"/>
        </w:rPr>
        <w:t>。</w:t>
      </w:r>
    </w:p>
    <w:p w14:paraId="429104E4">
      <w:pPr>
        <w:pStyle w:val="14"/>
        <w:rPr>
          <w:color w:val="auto"/>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A00002BF" w:usb1="78CF7CFB" w:usb2="00000016" w:usb3="00000000" w:csb0="6006009F" w:csb1="DFD70000"/>
  </w:font>
  <w:font w:name="Cambria Math">
    <w:panose1 w:val="02040503050406030204"/>
    <w:charset w:val="00"/>
    <w:family w:val="roman"/>
    <w:pitch w:val="default"/>
    <w:sig w:usb0="E00006FF" w:usb1="420024FF" w:usb2="02000000" w:usb3="00000000" w:csb0="2000019F"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5EC">
    <w:pPr>
      <w:pStyle w:val="16"/>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A731">
    <w:pPr>
      <w:pStyle w:val="16"/>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6A437">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76A437">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30A1">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271E">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62C9F"/>
    <w:multiLevelType w:val="singleLevel"/>
    <w:tmpl w:val="1D962C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581E"/>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6D80"/>
    <w:rsid w:val="00137C7C"/>
    <w:rsid w:val="00140687"/>
    <w:rsid w:val="00144D72"/>
    <w:rsid w:val="00146421"/>
    <w:rsid w:val="001479CF"/>
    <w:rsid w:val="00155F64"/>
    <w:rsid w:val="00157856"/>
    <w:rsid w:val="00160198"/>
    <w:rsid w:val="00160729"/>
    <w:rsid w:val="00163163"/>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45841"/>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4A38"/>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A4323"/>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04B"/>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14E"/>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66E9"/>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4993"/>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009"/>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954"/>
    <w:rsid w:val="00B43A6D"/>
    <w:rsid w:val="00B4730C"/>
    <w:rsid w:val="00B541BC"/>
    <w:rsid w:val="00B54808"/>
    <w:rsid w:val="00B5558A"/>
    <w:rsid w:val="00B56513"/>
    <w:rsid w:val="00B56B2E"/>
    <w:rsid w:val="00B64376"/>
    <w:rsid w:val="00B70494"/>
    <w:rsid w:val="00B7401F"/>
    <w:rsid w:val="00B740A4"/>
    <w:rsid w:val="00B74FA1"/>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214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922DE"/>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879D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A5F3B"/>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24C"/>
    <w:rsid w:val="00FF6C72"/>
    <w:rsid w:val="00FF783A"/>
    <w:rsid w:val="01621FDB"/>
    <w:rsid w:val="02BF6C59"/>
    <w:rsid w:val="048802D5"/>
    <w:rsid w:val="04B765A2"/>
    <w:rsid w:val="059321F1"/>
    <w:rsid w:val="05AF72A0"/>
    <w:rsid w:val="05B42F17"/>
    <w:rsid w:val="05EE32AE"/>
    <w:rsid w:val="061E4FDD"/>
    <w:rsid w:val="06287461"/>
    <w:rsid w:val="08414ECC"/>
    <w:rsid w:val="0866535E"/>
    <w:rsid w:val="086A1DB6"/>
    <w:rsid w:val="0954653B"/>
    <w:rsid w:val="09734E97"/>
    <w:rsid w:val="0A0236B4"/>
    <w:rsid w:val="0A1E16DF"/>
    <w:rsid w:val="0A5C407D"/>
    <w:rsid w:val="0B3655F3"/>
    <w:rsid w:val="0B510EC7"/>
    <w:rsid w:val="0C0E0A28"/>
    <w:rsid w:val="0C5C2F82"/>
    <w:rsid w:val="0CC86361"/>
    <w:rsid w:val="0D262A20"/>
    <w:rsid w:val="0F8347BD"/>
    <w:rsid w:val="0FC30BF6"/>
    <w:rsid w:val="0FE9248E"/>
    <w:rsid w:val="101C5764"/>
    <w:rsid w:val="10E8616A"/>
    <w:rsid w:val="11F052D6"/>
    <w:rsid w:val="125A2673"/>
    <w:rsid w:val="125E1788"/>
    <w:rsid w:val="13757701"/>
    <w:rsid w:val="145C4675"/>
    <w:rsid w:val="1475265D"/>
    <w:rsid w:val="14CA2036"/>
    <w:rsid w:val="14D2451C"/>
    <w:rsid w:val="150C08C6"/>
    <w:rsid w:val="157B6A2B"/>
    <w:rsid w:val="15D65C30"/>
    <w:rsid w:val="16C60CFC"/>
    <w:rsid w:val="16CF07A1"/>
    <w:rsid w:val="177001BA"/>
    <w:rsid w:val="17E91507"/>
    <w:rsid w:val="18031DFC"/>
    <w:rsid w:val="180F1FC9"/>
    <w:rsid w:val="18633FE4"/>
    <w:rsid w:val="19A32436"/>
    <w:rsid w:val="1A7B316A"/>
    <w:rsid w:val="1BD44E29"/>
    <w:rsid w:val="1CD93E41"/>
    <w:rsid w:val="1CED21CF"/>
    <w:rsid w:val="1D864D41"/>
    <w:rsid w:val="1DDA6DF1"/>
    <w:rsid w:val="1E8A0F92"/>
    <w:rsid w:val="1F04109E"/>
    <w:rsid w:val="1F244811"/>
    <w:rsid w:val="1F9711FA"/>
    <w:rsid w:val="20126D60"/>
    <w:rsid w:val="21030661"/>
    <w:rsid w:val="211654D1"/>
    <w:rsid w:val="214D4F9D"/>
    <w:rsid w:val="218D5DCC"/>
    <w:rsid w:val="21A00E17"/>
    <w:rsid w:val="21F7445F"/>
    <w:rsid w:val="21F7620D"/>
    <w:rsid w:val="226326A4"/>
    <w:rsid w:val="23576714"/>
    <w:rsid w:val="23663C2F"/>
    <w:rsid w:val="242A2846"/>
    <w:rsid w:val="245943B5"/>
    <w:rsid w:val="247C1540"/>
    <w:rsid w:val="25F018F1"/>
    <w:rsid w:val="278B4F71"/>
    <w:rsid w:val="28251390"/>
    <w:rsid w:val="28CE2356"/>
    <w:rsid w:val="290A2CCA"/>
    <w:rsid w:val="295A2A3F"/>
    <w:rsid w:val="29F63606"/>
    <w:rsid w:val="2A1B7069"/>
    <w:rsid w:val="2A2A21AD"/>
    <w:rsid w:val="2AAD7DB1"/>
    <w:rsid w:val="2C7C57CA"/>
    <w:rsid w:val="2E141EF5"/>
    <w:rsid w:val="2E1A575D"/>
    <w:rsid w:val="2E36227F"/>
    <w:rsid w:val="2E8E4CE9"/>
    <w:rsid w:val="2EA339A5"/>
    <w:rsid w:val="2F3C3432"/>
    <w:rsid w:val="3038636F"/>
    <w:rsid w:val="30A754DF"/>
    <w:rsid w:val="322B48DA"/>
    <w:rsid w:val="337E5DD0"/>
    <w:rsid w:val="33D161E8"/>
    <w:rsid w:val="34B2511B"/>
    <w:rsid w:val="352C2916"/>
    <w:rsid w:val="371847E2"/>
    <w:rsid w:val="37BF2AC2"/>
    <w:rsid w:val="383D21BA"/>
    <w:rsid w:val="38675A43"/>
    <w:rsid w:val="39185E60"/>
    <w:rsid w:val="3B214C05"/>
    <w:rsid w:val="3B6732A7"/>
    <w:rsid w:val="3B796242"/>
    <w:rsid w:val="3CCB1826"/>
    <w:rsid w:val="3CEF068E"/>
    <w:rsid w:val="3D6E29D8"/>
    <w:rsid w:val="3DAC0EE9"/>
    <w:rsid w:val="3DDE6415"/>
    <w:rsid w:val="3E314816"/>
    <w:rsid w:val="3E55633E"/>
    <w:rsid w:val="3E691DE9"/>
    <w:rsid w:val="3E9512FD"/>
    <w:rsid w:val="3EBE2135"/>
    <w:rsid w:val="3F42428E"/>
    <w:rsid w:val="3F823162"/>
    <w:rsid w:val="3FB84DD6"/>
    <w:rsid w:val="402F520E"/>
    <w:rsid w:val="40AC3298"/>
    <w:rsid w:val="41250249"/>
    <w:rsid w:val="41377F7D"/>
    <w:rsid w:val="413A09E6"/>
    <w:rsid w:val="41471C8C"/>
    <w:rsid w:val="41676AB4"/>
    <w:rsid w:val="436037BB"/>
    <w:rsid w:val="44046D3B"/>
    <w:rsid w:val="44F24093"/>
    <w:rsid w:val="45D715E1"/>
    <w:rsid w:val="45F45FF3"/>
    <w:rsid w:val="465F740E"/>
    <w:rsid w:val="499E56F1"/>
    <w:rsid w:val="4A3F618E"/>
    <w:rsid w:val="4A6D07B9"/>
    <w:rsid w:val="4B497F7A"/>
    <w:rsid w:val="4BB75CCC"/>
    <w:rsid w:val="4BD9233D"/>
    <w:rsid w:val="4BE12910"/>
    <w:rsid w:val="4CDC7AA1"/>
    <w:rsid w:val="4E2A0DC9"/>
    <w:rsid w:val="51233DD7"/>
    <w:rsid w:val="52377F97"/>
    <w:rsid w:val="53110BF4"/>
    <w:rsid w:val="539E1990"/>
    <w:rsid w:val="53CE4739"/>
    <w:rsid w:val="543C1CC1"/>
    <w:rsid w:val="54866DF9"/>
    <w:rsid w:val="5607799E"/>
    <w:rsid w:val="5696684F"/>
    <w:rsid w:val="57086493"/>
    <w:rsid w:val="58493C4D"/>
    <w:rsid w:val="58F509F1"/>
    <w:rsid w:val="59C4319E"/>
    <w:rsid w:val="59E4582B"/>
    <w:rsid w:val="59FC4F8A"/>
    <w:rsid w:val="5A6804AB"/>
    <w:rsid w:val="5B8B7BA3"/>
    <w:rsid w:val="5C372975"/>
    <w:rsid w:val="5C740423"/>
    <w:rsid w:val="5C7F166A"/>
    <w:rsid w:val="5E554AD3"/>
    <w:rsid w:val="5E5B12F6"/>
    <w:rsid w:val="5EF90418"/>
    <w:rsid w:val="5F42525F"/>
    <w:rsid w:val="5FBF7663"/>
    <w:rsid w:val="5FDF6AB4"/>
    <w:rsid w:val="604D40FC"/>
    <w:rsid w:val="60D70DF6"/>
    <w:rsid w:val="62045E8A"/>
    <w:rsid w:val="622D7DE6"/>
    <w:rsid w:val="625E3163"/>
    <w:rsid w:val="62791362"/>
    <w:rsid w:val="629D2560"/>
    <w:rsid w:val="644E6FB5"/>
    <w:rsid w:val="644F31D5"/>
    <w:rsid w:val="64D94D23"/>
    <w:rsid w:val="64EC6D10"/>
    <w:rsid w:val="6623097E"/>
    <w:rsid w:val="67126006"/>
    <w:rsid w:val="674A241E"/>
    <w:rsid w:val="67BB0B3F"/>
    <w:rsid w:val="682F07AA"/>
    <w:rsid w:val="68666844"/>
    <w:rsid w:val="68751207"/>
    <w:rsid w:val="68807C64"/>
    <w:rsid w:val="688C69CF"/>
    <w:rsid w:val="68CD5DAB"/>
    <w:rsid w:val="68E777C5"/>
    <w:rsid w:val="69C21C42"/>
    <w:rsid w:val="6A570167"/>
    <w:rsid w:val="6AC61574"/>
    <w:rsid w:val="6B236469"/>
    <w:rsid w:val="6B3E7572"/>
    <w:rsid w:val="6BE2044C"/>
    <w:rsid w:val="6D647D69"/>
    <w:rsid w:val="6E710FE2"/>
    <w:rsid w:val="6EDB6611"/>
    <w:rsid w:val="6F2719B2"/>
    <w:rsid w:val="6FBC2114"/>
    <w:rsid w:val="705F607C"/>
    <w:rsid w:val="70902932"/>
    <w:rsid w:val="71946328"/>
    <w:rsid w:val="71BF33D8"/>
    <w:rsid w:val="71DC79A6"/>
    <w:rsid w:val="735D4003"/>
    <w:rsid w:val="73D56FFD"/>
    <w:rsid w:val="73FA265E"/>
    <w:rsid w:val="740C0C71"/>
    <w:rsid w:val="74714F78"/>
    <w:rsid w:val="748C2191"/>
    <w:rsid w:val="74D745B8"/>
    <w:rsid w:val="74F764D9"/>
    <w:rsid w:val="75C537CD"/>
    <w:rsid w:val="766377D4"/>
    <w:rsid w:val="76E73479"/>
    <w:rsid w:val="771D30BE"/>
    <w:rsid w:val="77FD363B"/>
    <w:rsid w:val="784E1FE2"/>
    <w:rsid w:val="78803D6C"/>
    <w:rsid w:val="7B0809BE"/>
    <w:rsid w:val="7C25495A"/>
    <w:rsid w:val="7CCC5441"/>
    <w:rsid w:val="7CEB59A9"/>
    <w:rsid w:val="7DB52BB3"/>
    <w:rsid w:val="7DDC0B9A"/>
    <w:rsid w:val="7E490EF5"/>
    <w:rsid w:val="7E6E4733"/>
    <w:rsid w:val="7F051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1"/>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60"/>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9"/>
    <w:autoRedefine/>
    <w:qFormat/>
    <w:uiPriority w:val="99"/>
    <w:rPr>
      <w:rFonts w:ascii="宋体" w:hAnsi="Courier New" w:eastAsiaTheme="minorEastAsia" w:cstheme="minorBidi"/>
      <w:szCs w:val="22"/>
    </w:rPr>
  </w:style>
  <w:style w:type="paragraph" w:styleId="13">
    <w:name w:val="Date"/>
    <w:basedOn w:val="1"/>
    <w:next w:val="1"/>
    <w:link w:val="56"/>
    <w:autoRedefine/>
    <w:qFormat/>
    <w:uiPriority w:val="0"/>
    <w:rPr>
      <w:rFonts w:ascii="Arial" w:hAnsi="Arial" w:eastAsia="宋体" w:cs="Arial"/>
      <w:b/>
      <w:sz w:val="28"/>
    </w:rPr>
  </w:style>
  <w:style w:type="paragraph" w:styleId="14">
    <w:name w:val="Body Text Indent 2"/>
    <w:basedOn w:val="1"/>
    <w:next w:val="1"/>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15">
    <w:name w:val="Balloon Text"/>
    <w:basedOn w:val="1"/>
    <w:link w:val="43"/>
    <w:autoRedefine/>
    <w:semiHidden/>
    <w:unhideWhenUsed/>
    <w:qFormat/>
    <w:uiPriority w:val="99"/>
    <w:rPr>
      <w:sz w:val="18"/>
      <w:szCs w:val="18"/>
    </w:rPr>
  </w:style>
  <w:style w:type="paragraph" w:styleId="16">
    <w:name w:val="footer"/>
    <w:basedOn w:val="1"/>
    <w:link w:val="48"/>
    <w:autoRedefine/>
    <w:unhideWhenUsed/>
    <w:qFormat/>
    <w:uiPriority w:val="99"/>
    <w:pPr>
      <w:tabs>
        <w:tab w:val="center" w:pos="4153"/>
        <w:tab w:val="right" w:pos="8306"/>
      </w:tabs>
      <w:snapToGrid w:val="0"/>
      <w:jc w:val="left"/>
    </w:pPr>
    <w:rPr>
      <w:sz w:val="18"/>
      <w:szCs w:val="18"/>
    </w:rPr>
  </w:style>
  <w:style w:type="paragraph" w:styleId="17">
    <w:name w:val="envelope return"/>
    <w:basedOn w:val="1"/>
    <w:next w:val="6"/>
    <w:qFormat/>
    <w:uiPriority w:val="0"/>
    <w:pPr>
      <w:snapToGrid w:val="0"/>
    </w:pPr>
    <w:rPr>
      <w:rFonts w:ascii="Arial" w:hAnsi="Arial"/>
    </w:rPr>
  </w:style>
  <w:style w:type="paragraph" w:styleId="18">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next w:val="1"/>
    <w:qFormat/>
    <w:uiPriority w:val="0"/>
    <w:pPr>
      <w:ind w:left="420" w:hanging="420"/>
    </w:pPr>
    <w:rPr>
      <w:rFonts w:ascii="Arial" w:hAnsi="Arial" w:eastAsia="楷体_GB2312"/>
      <w:sz w:val="28"/>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
    <w:next w:val="1"/>
    <w:qFormat/>
    <w:uiPriority w:val="0"/>
    <w:pPr>
      <w:spacing w:line="360" w:lineRule="auto"/>
      <w:ind w:firstLine="200" w:firstLineChars="200"/>
    </w:pPr>
    <w:rPr>
      <w:rFonts w:ascii="宋体"/>
    </w:rPr>
  </w:style>
  <w:style w:type="table" w:styleId="27">
    <w:name w:val="Table Grid"/>
    <w:basedOn w:val="26"/>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5C5C5C"/>
      <w:u w:val="none"/>
    </w:rPr>
  </w:style>
  <w:style w:type="character" w:styleId="31">
    <w:name w:val="Emphasis"/>
    <w:basedOn w:val="28"/>
    <w:qFormat/>
    <w:uiPriority w:val="20"/>
    <w:rPr>
      <w:b/>
      <w:bCs/>
    </w:rPr>
  </w:style>
  <w:style w:type="character" w:styleId="32">
    <w:name w:val="HTML Definition"/>
    <w:basedOn w:val="28"/>
    <w:semiHidden/>
    <w:unhideWhenUsed/>
    <w:qFormat/>
    <w:uiPriority w:val="99"/>
  </w:style>
  <w:style w:type="character" w:styleId="33">
    <w:name w:val="HTML Typewriter"/>
    <w:basedOn w:val="28"/>
    <w:semiHidden/>
    <w:unhideWhenUsed/>
    <w:qFormat/>
    <w:uiPriority w:val="99"/>
    <w:rPr>
      <w:rFonts w:hint="default" w:ascii="monospace" w:hAnsi="monospace" w:eastAsia="monospace" w:cs="monospace"/>
      <w:sz w:val="20"/>
    </w:rPr>
  </w:style>
  <w:style w:type="character" w:styleId="34">
    <w:name w:val="HTML Acronym"/>
    <w:basedOn w:val="28"/>
    <w:semiHidden/>
    <w:unhideWhenUsed/>
    <w:qFormat/>
    <w:uiPriority w:val="99"/>
    <w:rPr>
      <w:color w:val="2590EB"/>
      <w:bdr w:val="none" w:color="auto" w:sz="0" w:space="0"/>
    </w:rPr>
  </w:style>
  <w:style w:type="character" w:styleId="35">
    <w:name w:val="HTML Variable"/>
    <w:basedOn w:val="28"/>
    <w:semiHidden/>
    <w:unhideWhenUsed/>
    <w:qFormat/>
    <w:uiPriority w:val="99"/>
  </w:style>
  <w:style w:type="character" w:styleId="36">
    <w:name w:val="Hyperlink"/>
    <w:basedOn w:val="28"/>
    <w:autoRedefine/>
    <w:unhideWhenUsed/>
    <w:qFormat/>
    <w:uiPriority w:val="99"/>
    <w:rPr>
      <w:color w:val="0000FF" w:themeColor="hyperlink"/>
      <w:u w:val="single"/>
      <w14:textFill>
        <w14:solidFill>
          <w14:schemeClr w14:val="hlink"/>
        </w14:solidFill>
      </w14:textFill>
    </w:rPr>
  </w:style>
  <w:style w:type="character" w:styleId="37">
    <w:name w:val="HTML Code"/>
    <w:basedOn w:val="28"/>
    <w:semiHidden/>
    <w:unhideWhenUsed/>
    <w:qFormat/>
    <w:uiPriority w:val="99"/>
    <w:rPr>
      <w:rFonts w:hint="default" w:ascii="monospace" w:hAnsi="monospace" w:eastAsia="monospace" w:cs="monospace"/>
      <w:sz w:val="20"/>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hint="default" w:ascii="monospace" w:hAnsi="monospace" w:eastAsia="monospace" w:cs="monospace"/>
      <w:color w:val="D6D6D6"/>
      <w:sz w:val="20"/>
    </w:rPr>
  </w:style>
  <w:style w:type="character" w:styleId="40">
    <w:name w:val="HTML Sample"/>
    <w:basedOn w:val="28"/>
    <w:semiHidden/>
    <w:unhideWhenUsed/>
    <w:qFormat/>
    <w:uiPriority w:val="99"/>
    <w:rPr>
      <w:rFonts w:ascii="monospace" w:hAnsi="monospace" w:eastAsia="monospace" w:cs="monospace"/>
    </w:rPr>
  </w:style>
  <w:style w:type="paragraph" w:customStyle="1" w:styleId="41">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42">
    <w:name w:val="正文文字 8"/>
    <w:basedOn w:val="1"/>
    <w:next w:val="1"/>
    <w:qFormat/>
    <w:uiPriority w:val="0"/>
    <w:pPr>
      <w:ind w:left="240"/>
    </w:pPr>
    <w:rPr>
      <w:sz w:val="16"/>
    </w:rPr>
  </w:style>
  <w:style w:type="character" w:customStyle="1" w:styleId="43">
    <w:name w:val="批注框文本 Char"/>
    <w:basedOn w:val="28"/>
    <w:link w:val="15"/>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Char"/>
    <w:basedOn w:val="28"/>
    <w:link w:val="18"/>
    <w:autoRedefine/>
    <w:qFormat/>
    <w:uiPriority w:val="0"/>
    <w:rPr>
      <w:rFonts w:ascii="@仿宋_GB2312" w:hAnsi="@仿宋_GB2312" w:eastAsia="@仿宋_GB2312" w:cs="@仿宋_GB2312"/>
      <w:sz w:val="18"/>
      <w:szCs w:val="18"/>
    </w:rPr>
  </w:style>
  <w:style w:type="character" w:customStyle="1" w:styleId="48">
    <w:name w:val="页脚 Char"/>
    <w:basedOn w:val="28"/>
    <w:link w:val="16"/>
    <w:autoRedefine/>
    <w:qFormat/>
    <w:uiPriority w:val="99"/>
    <w:rPr>
      <w:rFonts w:ascii="@仿宋_GB2312" w:hAnsi="@仿宋_GB2312" w:eastAsia="@仿宋_GB2312" w:cs="@仿宋_GB2312"/>
      <w:sz w:val="18"/>
      <w:szCs w:val="18"/>
    </w:rPr>
  </w:style>
  <w:style w:type="character" w:customStyle="1" w:styleId="49">
    <w:name w:val="纯文本 Char"/>
    <w:link w:val="12"/>
    <w:autoRedefine/>
    <w:qFormat/>
    <w:uiPriority w:val="0"/>
    <w:rPr>
      <w:rFonts w:ascii="宋体" w:hAnsi="Courier New"/>
    </w:rPr>
  </w:style>
  <w:style w:type="character" w:customStyle="1" w:styleId="50">
    <w:name w:val="纯文本 字符1"/>
    <w:basedOn w:val="28"/>
    <w:autoRedefine/>
    <w:semiHidden/>
    <w:qFormat/>
    <w:uiPriority w:val="99"/>
    <w:rPr>
      <w:rFonts w:hAnsi="Courier New" w:cs="Courier New" w:asciiTheme="minorEastAsia"/>
      <w:szCs w:val="20"/>
    </w:rPr>
  </w:style>
  <w:style w:type="character" w:customStyle="1" w:styleId="51">
    <w:name w:val="未处理的提及1"/>
    <w:basedOn w:val="28"/>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28"/>
    <w:autoRedefine/>
    <w:semiHidden/>
    <w:qFormat/>
    <w:uiPriority w:val="99"/>
    <w:rPr>
      <w:rFonts w:ascii="@仿宋_GB2312" w:hAnsi="@仿宋_GB2312" w:eastAsia="@仿宋_GB2312" w:cs="@仿宋_GB2312"/>
      <w:szCs w:val="20"/>
    </w:rPr>
  </w:style>
  <w:style w:type="character" w:customStyle="1" w:styleId="56">
    <w:name w:val="日期 Char"/>
    <w:link w:val="13"/>
    <w:autoRedefine/>
    <w:qFormat/>
    <w:uiPriority w:val="0"/>
    <w:rPr>
      <w:rFonts w:ascii="Arial" w:hAnsi="Arial" w:eastAsia="宋体" w:cs="Arial"/>
      <w:b/>
      <w:sz w:val="28"/>
      <w:szCs w:val="20"/>
    </w:rPr>
  </w:style>
  <w:style w:type="character" w:customStyle="1" w:styleId="57">
    <w:name w:val="纯文本 Char1"/>
    <w:link w:val="58"/>
    <w:autoRedefine/>
    <w:qFormat/>
    <w:locked/>
    <w:uiPriority w:val="0"/>
    <w:rPr>
      <w:rFonts w:ascii="Arial" w:hAnsi="Arial" w:eastAsia="Arial"/>
      <w:kern w:val="2"/>
      <w:sz w:val="21"/>
      <w:lang w:val="en-US" w:eastAsia="zh-CN" w:bidi="ar-SA"/>
    </w:rPr>
  </w:style>
  <w:style w:type="paragraph" w:customStyle="1" w:styleId="58">
    <w:name w:val="纯文本1"/>
    <w:basedOn w:val="1"/>
    <w:link w:val="57"/>
    <w:autoRedefine/>
    <w:qFormat/>
    <w:uiPriority w:val="0"/>
    <w:rPr>
      <w:rFonts w:ascii="Arial" w:hAnsi="Arial" w:eastAsia="Arial" w:cstheme="minorBidi"/>
      <w:szCs w:val="22"/>
    </w:rPr>
  </w:style>
  <w:style w:type="character" w:customStyle="1" w:styleId="59">
    <w:name w:val="批注文字 Char"/>
    <w:basedOn w:val="28"/>
    <w:autoRedefine/>
    <w:semiHidden/>
    <w:qFormat/>
    <w:uiPriority w:val="99"/>
    <w:rPr>
      <w:rFonts w:ascii="@仿宋_GB2312" w:hAnsi="@仿宋_GB2312" w:eastAsia="@仿宋_GB2312" w:cs="@仿宋_GB2312"/>
      <w:szCs w:val="20"/>
    </w:rPr>
  </w:style>
  <w:style w:type="character" w:customStyle="1" w:styleId="60">
    <w:name w:val="批注文字 Char1"/>
    <w:link w:val="8"/>
    <w:autoRedefine/>
    <w:qFormat/>
    <w:uiPriority w:val="0"/>
    <w:rPr>
      <w:rFonts w:ascii="Arial" w:hAnsi="Arial" w:eastAsia="黑体" w:cs="Arial"/>
      <w:szCs w:val="20"/>
    </w:rPr>
  </w:style>
  <w:style w:type="character" w:customStyle="1" w:styleId="61">
    <w:name w:val="标题 1 Char"/>
    <w:basedOn w:val="28"/>
    <w:link w:val="3"/>
    <w:autoRedefine/>
    <w:qFormat/>
    <w:uiPriority w:val="9"/>
    <w:rPr>
      <w:rFonts w:ascii="@仿宋_GB2312" w:hAnsi="@仿宋_GB2312" w:eastAsia="@仿宋_GB2312" w:cs="@仿宋_GB2312"/>
      <w:b/>
      <w:bCs/>
      <w:kern w:val="44"/>
      <w:sz w:val="44"/>
      <w:szCs w:val="44"/>
    </w:rPr>
  </w:style>
  <w:style w:type="paragraph" w:customStyle="1" w:styleId="62">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标题 3 Char"/>
    <w:basedOn w:val="28"/>
    <w:link w:val="4"/>
    <w:autoRedefine/>
    <w:semiHidden/>
    <w:qFormat/>
    <w:uiPriority w:val="9"/>
    <w:rPr>
      <w:rFonts w:ascii="@仿宋_GB2312" w:hAnsi="@仿宋_GB2312" w:eastAsia="@仿宋_GB2312" w:cs="@仿宋_GB2312"/>
      <w:b/>
      <w:bCs/>
      <w:sz w:val="32"/>
      <w:szCs w:val="32"/>
    </w:rPr>
  </w:style>
  <w:style w:type="character" w:customStyle="1" w:styleId="64">
    <w:name w:val="fontstyle01"/>
    <w:basedOn w:val="28"/>
    <w:autoRedefine/>
    <w:qFormat/>
    <w:uiPriority w:val="0"/>
    <w:rPr>
      <w:rFonts w:hint="eastAsia" w:ascii="宋体" w:hAnsi="宋体" w:eastAsia="宋体"/>
      <w:color w:val="000000"/>
      <w:sz w:val="22"/>
      <w:szCs w:val="22"/>
    </w:rPr>
  </w:style>
  <w:style w:type="character" w:customStyle="1" w:styleId="65">
    <w:name w:val="fontstyle21"/>
    <w:basedOn w:val="28"/>
    <w:autoRedefine/>
    <w:qFormat/>
    <w:uiPriority w:val="0"/>
    <w:rPr>
      <w:rFonts w:hint="default" w:ascii="TimesNewRomanPSMT" w:hAnsi="TimesNewRomanPSMT"/>
      <w:color w:val="000000"/>
      <w:sz w:val="22"/>
      <w:szCs w:val="22"/>
    </w:rPr>
  </w:style>
  <w:style w:type="character" w:customStyle="1" w:styleId="6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8">
    <w:name w:val="标题 4 Char"/>
    <w:link w:val="5"/>
    <w:autoRedefine/>
    <w:qFormat/>
    <w:uiPriority w:val="0"/>
    <w:rPr>
      <w:rFonts w:ascii="@仿宋_GB2312" w:hAnsi="@仿宋_GB2312" w:eastAsia="@仿宋_GB2312" w:cs="@仿宋_GB2312"/>
      <w:b/>
      <w:bCs/>
      <w:sz w:val="28"/>
      <w:szCs w:val="28"/>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hover"/>
    <w:basedOn w:val="28"/>
    <w:qFormat/>
    <w:uiPriority w:val="0"/>
    <w:rPr>
      <w:color w:val="2590EB"/>
      <w:shd w:val="clear" w:color="auto" w:fill="E9F4FD"/>
    </w:rPr>
  </w:style>
  <w:style w:type="character" w:customStyle="1" w:styleId="74">
    <w:name w:val="hover1"/>
    <w:basedOn w:val="28"/>
    <w:qFormat/>
    <w:uiPriority w:val="0"/>
    <w:rPr>
      <w:color w:val="2590EB"/>
    </w:rPr>
  </w:style>
  <w:style w:type="character" w:customStyle="1" w:styleId="75">
    <w:name w:val="hover2"/>
    <w:basedOn w:val="28"/>
    <w:qFormat/>
    <w:uiPriority w:val="0"/>
    <w:rPr>
      <w:color w:val="2590EB"/>
    </w:rPr>
  </w:style>
  <w:style w:type="character" w:customStyle="1" w:styleId="76">
    <w:name w:val="hover3"/>
    <w:basedOn w:val="28"/>
    <w:qFormat/>
    <w:uiPriority w:val="0"/>
  </w:style>
  <w:style w:type="character" w:customStyle="1" w:styleId="77">
    <w:name w:val="hover4"/>
    <w:basedOn w:val="28"/>
    <w:qFormat/>
    <w:uiPriority w:val="0"/>
    <w:rPr>
      <w:color w:val="2590EB"/>
      <w:shd w:val="clear" w:color="auto" w:fill="E9F4FD"/>
    </w:rPr>
  </w:style>
  <w:style w:type="character" w:customStyle="1" w:styleId="78">
    <w:name w:val="样式 正文 +"/>
    <w:basedOn w:val="28"/>
    <w:qFormat/>
    <w:uiPriority w:val="0"/>
    <w:rPr>
      <w:rFonts w:ascii="Times New Roman" w:hAnsi="Times New Roman" w:eastAsia="宋体"/>
      <w:kern w:val="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02E19-8E66-40F2-B87B-00A45F8FBF0F}">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64</Pages>
  <Words>2319</Words>
  <Characters>2600</Characters>
  <Lines>267</Lines>
  <Paragraphs>75</Paragraphs>
  <TotalTime>2</TotalTime>
  <ScaleCrop>false</ScaleCrop>
  <LinksUpToDate>false</LinksUpToDate>
  <CharactersWithSpaces>2695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2025-05-21T00:14:00Z</dcterms:created>
  <dc:creator>Anakin</dc:creator>
  <cp:lastModifiedBy>傻傻一辈子</cp:lastModifiedBy>
  <cp:lastPrinted>2019-12-07T15:22:00Z</cp:lastPrinted>
  <dcterms:modified xsi:type="dcterms:W3CDTF">2025-09-12T01:27:26Z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4B84F8118DA848F39DB0C3C25A317504_13</vt:lpwstr>
  </property>
  <property fmtid="{D5CDD505-2E9C-101B-9397-08002B2CF9AE}" pid="4" name="KSOTemplateDocerSaveRecord">
    <vt:lpwstr>eyJoZGlkIjoiMTljMDcwYWJmYjExZWQzNTVmZDAzZTYwM2JlMzJmZDYiLCJ1c2VySWQiOiIzODU2Mzk2OTQifQ==</vt:lpwstr>
  </property>
</Properties>
</file>