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6F24D">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2EF11C86">
      <w:pPr>
        <w:tabs>
          <w:tab w:val="left" w:pos="315"/>
          <w:tab w:val="left" w:pos="8820"/>
        </w:tabs>
        <w:spacing w:before="240" w:beforeLines="100" w:after="120" w:afterLines="50" w:line="500" w:lineRule="exact"/>
        <w:ind w:right="267" w:rightChars="127"/>
        <w:jc w:val="center"/>
        <w:rPr>
          <w:rFonts w:ascii="宋体" w:hAnsi="宋体" w:eastAsia="宋体"/>
          <w:b/>
          <w:bCs/>
          <w:color w:val="auto"/>
          <w:sz w:val="52"/>
          <w:szCs w:val="52"/>
          <w:highlight w:val="none"/>
        </w:rPr>
      </w:pPr>
    </w:p>
    <w:p w14:paraId="39ABE7FE">
      <w:pPr>
        <w:tabs>
          <w:tab w:val="left" w:pos="315"/>
          <w:tab w:val="left" w:pos="8820"/>
        </w:tabs>
        <w:spacing w:before="240" w:beforeLines="100" w:after="120" w:afterLines="50" w:line="500" w:lineRule="exact"/>
        <w:ind w:right="267" w:rightChars="127"/>
        <w:jc w:val="center"/>
        <w:rPr>
          <w:rFonts w:hint="eastAsia" w:ascii="宋体" w:hAnsi="宋体" w:eastAsia="宋体"/>
          <w:b/>
          <w:bCs/>
          <w:color w:val="auto"/>
          <w:sz w:val="52"/>
          <w:szCs w:val="52"/>
          <w:highlight w:val="none"/>
          <w:lang w:eastAsia="zh-CN"/>
        </w:rPr>
      </w:pPr>
      <w:bookmarkStart w:id="0" w:name="_Hlk9544796"/>
    </w:p>
    <w:p w14:paraId="70C7BDF5">
      <w:pPr>
        <w:tabs>
          <w:tab w:val="left" w:pos="315"/>
          <w:tab w:val="left" w:pos="8820"/>
        </w:tabs>
        <w:spacing w:before="240" w:beforeLines="100" w:after="120" w:afterLines="50" w:line="500" w:lineRule="exact"/>
        <w:ind w:right="267" w:rightChars="127"/>
        <w:jc w:val="center"/>
        <w:rPr>
          <w:rFonts w:ascii="宋体" w:hAnsi="宋体" w:eastAsia="宋体"/>
          <w:bCs/>
          <w:color w:val="auto"/>
          <w:sz w:val="44"/>
          <w:szCs w:val="44"/>
          <w:highlight w:val="none"/>
        </w:rPr>
      </w:pPr>
      <w:r>
        <w:rPr>
          <w:rFonts w:hint="eastAsia" w:ascii="宋体" w:hAnsi="宋体" w:eastAsia="宋体"/>
          <w:b/>
          <w:bCs/>
          <w:color w:val="auto"/>
          <w:sz w:val="52"/>
          <w:szCs w:val="52"/>
          <w:highlight w:val="none"/>
          <w:lang w:val="en-US" w:eastAsia="zh-CN"/>
        </w:rPr>
        <w:t>竞争性</w:t>
      </w:r>
      <w:r>
        <w:rPr>
          <w:rFonts w:hint="eastAsia" w:ascii="宋体" w:hAnsi="宋体" w:eastAsia="宋体"/>
          <w:b/>
          <w:bCs/>
          <w:color w:val="auto"/>
          <w:sz w:val="52"/>
          <w:szCs w:val="52"/>
          <w:highlight w:val="none"/>
          <w:lang w:eastAsia="zh-CN"/>
        </w:rPr>
        <w:t>磋商</w:t>
      </w:r>
      <w:r>
        <w:rPr>
          <w:rFonts w:hint="eastAsia" w:ascii="宋体" w:hAnsi="宋体" w:eastAsia="宋体"/>
          <w:b/>
          <w:bCs/>
          <w:color w:val="auto"/>
          <w:sz w:val="52"/>
          <w:szCs w:val="52"/>
          <w:highlight w:val="none"/>
        </w:rPr>
        <w:t>文件</w:t>
      </w:r>
      <w:bookmarkEnd w:id="0"/>
    </w:p>
    <w:p w14:paraId="3E6FC067">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233C4F85">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D82991A">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723B00FD">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3F987B38">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20CB004C">
      <w:pPr>
        <w:tabs>
          <w:tab w:val="left" w:pos="2410"/>
        </w:tabs>
        <w:autoSpaceDE w:val="0"/>
        <w:autoSpaceDN w:val="0"/>
        <w:adjustRightInd w:val="0"/>
        <w:snapToGrid w:val="0"/>
        <w:spacing w:line="360" w:lineRule="auto"/>
        <w:ind w:firstLine="361" w:firstLineChars="1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滁州市公安局情报指挥中心大厅改造项目设计</w:t>
      </w:r>
    </w:p>
    <w:p w14:paraId="619BC2DA">
      <w:pPr>
        <w:tabs>
          <w:tab w:val="left" w:pos="2410"/>
        </w:tabs>
        <w:autoSpaceDE w:val="0"/>
        <w:autoSpaceDN w:val="0"/>
        <w:adjustRightInd w:val="0"/>
        <w:snapToGrid w:val="0"/>
        <w:spacing w:line="360" w:lineRule="auto"/>
        <w:ind w:firstLine="361" w:firstLineChars="100"/>
        <w:rPr>
          <w:rFonts w:hint="eastAsia" w:ascii="宋体" w:hAnsi="宋体" w:eastAsia="宋体"/>
          <w:b/>
          <w:color w:val="auto"/>
          <w:spacing w:val="20"/>
          <w:kern w:val="0"/>
          <w:sz w:val="32"/>
          <w:szCs w:val="32"/>
          <w:highlight w:val="none"/>
          <w:u w:val="single"/>
          <w:lang w:eastAsia="zh-CN"/>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eastAsia="zh-CN"/>
        </w:rPr>
        <w:t>滁州市公安局</w:t>
      </w:r>
    </w:p>
    <w:p w14:paraId="7809B58D">
      <w:pPr>
        <w:tabs>
          <w:tab w:val="left" w:pos="2410"/>
        </w:tabs>
        <w:autoSpaceDE w:val="0"/>
        <w:autoSpaceDN w:val="0"/>
        <w:adjustRightInd w:val="0"/>
        <w:snapToGrid w:val="0"/>
        <w:spacing w:line="360" w:lineRule="auto"/>
        <w:ind w:firstLine="361" w:firstLineChars="1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滁州市城投工程咨询管理有限公司</w:t>
      </w:r>
    </w:p>
    <w:p w14:paraId="0563848E">
      <w:pPr>
        <w:tabs>
          <w:tab w:val="left" w:pos="315"/>
          <w:tab w:val="left" w:pos="8820"/>
        </w:tabs>
        <w:spacing w:before="240" w:beforeLines="100" w:after="120" w:afterLines="50" w:line="500" w:lineRule="exact"/>
        <w:ind w:right="267" w:rightChars="127"/>
        <w:jc w:val="center"/>
        <w:rPr>
          <w:rFonts w:ascii="宋体" w:hAnsi="宋体" w:eastAsia="宋体"/>
          <w:b/>
          <w:bCs/>
          <w:color w:val="auto"/>
          <w:sz w:val="44"/>
          <w:szCs w:val="44"/>
          <w:highlight w:val="none"/>
        </w:rPr>
      </w:pPr>
    </w:p>
    <w:p w14:paraId="3D5E8804">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p>
    <w:p w14:paraId="0C9657DB">
      <w:pPr>
        <w:tabs>
          <w:tab w:val="left" w:pos="2410"/>
        </w:tabs>
        <w:autoSpaceDE w:val="0"/>
        <w:autoSpaceDN w:val="0"/>
        <w:adjustRightInd w:val="0"/>
        <w:snapToGrid w:val="0"/>
        <w:spacing w:line="360" w:lineRule="auto"/>
        <w:jc w:val="center"/>
        <w:rPr>
          <w:rFonts w:hint="eastAsia" w:ascii="宋体" w:hAnsi="宋体" w:eastAsia="宋体"/>
          <w:b/>
          <w:color w:val="auto"/>
          <w:sz w:val="28"/>
          <w:highlight w:val="none"/>
        </w:rPr>
        <w:sectPr>
          <w:headerReference r:id="rId3" w:type="default"/>
          <w:footerReference r:id="rId4" w:type="default"/>
          <w:pgSz w:w="11907" w:h="16840"/>
          <w:pgMar w:top="1474" w:right="1814" w:bottom="1474" w:left="1814" w:header="851" w:footer="992" w:gutter="0"/>
          <w:cols w:space="720" w:num="1"/>
          <w:docGrid w:linePitch="462" w:charSpace="0"/>
        </w:sectPr>
      </w:pPr>
    </w:p>
    <w:p w14:paraId="775B0170">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50CD3D5E">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p>
    <w:p w14:paraId="0CC28815">
      <w:pPr>
        <w:pStyle w:val="19"/>
        <w:tabs>
          <w:tab w:val="right" w:leader="dot" w:pos="8279"/>
        </w:tabs>
        <w:spacing w:line="360" w:lineRule="auto"/>
        <w:rPr>
          <w:sz w:val="28"/>
          <w:szCs w:val="28"/>
        </w:rPr>
      </w:pPr>
      <w:r>
        <w:rPr>
          <w:rFonts w:asciiTheme="minorEastAsia" w:hAnsiTheme="minorEastAsia"/>
          <w:b/>
          <w:bCs/>
          <w:color w:val="auto"/>
          <w:sz w:val="28"/>
          <w:szCs w:val="28"/>
          <w:highlight w:val="none"/>
        </w:rPr>
        <w:fldChar w:fldCharType="begin"/>
      </w:r>
      <w:r>
        <w:rPr>
          <w:rFonts w:asciiTheme="minorEastAsia" w:hAnsiTheme="minorEastAsia"/>
          <w:b/>
          <w:bCs/>
          <w:color w:val="auto"/>
          <w:sz w:val="28"/>
          <w:szCs w:val="28"/>
          <w:highlight w:val="none"/>
        </w:rPr>
        <w:instrText xml:space="preserve"> </w:instrText>
      </w:r>
      <w:r>
        <w:rPr>
          <w:rFonts w:hint="eastAsia" w:asciiTheme="minorEastAsia" w:hAnsiTheme="minorEastAsia"/>
          <w:b/>
          <w:bCs/>
          <w:color w:val="auto"/>
          <w:sz w:val="28"/>
          <w:szCs w:val="28"/>
          <w:highlight w:val="none"/>
        </w:rPr>
        <w:instrText xml:space="preserve">TOC \o "1-2" \h \z \u</w:instrText>
      </w:r>
      <w:r>
        <w:rPr>
          <w:rFonts w:asciiTheme="minorEastAsia" w:hAnsiTheme="minorEastAsia"/>
          <w:b/>
          <w:bCs/>
          <w:color w:val="auto"/>
          <w:sz w:val="28"/>
          <w:szCs w:val="28"/>
          <w:highlight w:val="none"/>
        </w:rPr>
        <w:instrText xml:space="preserve"> </w:instrText>
      </w:r>
      <w:r>
        <w:rPr>
          <w:rFonts w:asciiTheme="minorEastAsia" w:hAnsiTheme="minorEastAsia"/>
          <w:b/>
          <w:bCs/>
          <w:color w:val="auto"/>
          <w:sz w:val="28"/>
          <w:szCs w:val="28"/>
          <w:highlight w:val="none"/>
        </w:rPr>
        <w:fldChar w:fldCharType="separate"/>
      </w: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_Toc17874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 xml:space="preserve">第一章 </w:t>
      </w:r>
      <w:r>
        <w:rPr>
          <w:rFonts w:asciiTheme="minorEastAsia" w:hAnsiTheme="minorEastAsia" w:eastAsiaTheme="minorEastAsia"/>
          <w:sz w:val="28"/>
          <w:szCs w:val="28"/>
          <w:highlight w:val="none"/>
        </w:rPr>
        <w:t xml:space="preserve"> </w:t>
      </w:r>
      <w:r>
        <w:rPr>
          <w:rFonts w:hint="eastAsia" w:asciiTheme="minorEastAsia" w:hAnsiTheme="minorEastAsia" w:eastAsiaTheme="minorEastAsia"/>
          <w:sz w:val="28"/>
          <w:szCs w:val="28"/>
          <w:highlight w:val="none"/>
        </w:rPr>
        <w:t>磋商邀请</w:t>
      </w:r>
      <w:r>
        <w:rPr>
          <w:sz w:val="28"/>
          <w:szCs w:val="28"/>
        </w:rPr>
        <w:tab/>
      </w:r>
      <w:r>
        <w:rPr>
          <w:sz w:val="28"/>
          <w:szCs w:val="28"/>
        </w:rPr>
        <w:fldChar w:fldCharType="begin"/>
      </w:r>
      <w:r>
        <w:rPr>
          <w:sz w:val="28"/>
          <w:szCs w:val="28"/>
        </w:rPr>
        <w:instrText xml:space="preserve"> PAGEREF _Toc17874 \h </w:instrText>
      </w:r>
      <w:r>
        <w:rPr>
          <w:sz w:val="28"/>
          <w:szCs w:val="28"/>
        </w:rPr>
        <w:fldChar w:fldCharType="separate"/>
      </w:r>
      <w:r>
        <w:rPr>
          <w:sz w:val="28"/>
          <w:szCs w:val="28"/>
        </w:rPr>
        <w:t>2</w:t>
      </w:r>
      <w:r>
        <w:rPr>
          <w:sz w:val="28"/>
          <w:szCs w:val="28"/>
        </w:rPr>
        <w:fldChar w:fldCharType="end"/>
      </w:r>
      <w:r>
        <w:rPr>
          <w:rFonts w:asciiTheme="minorEastAsia" w:hAnsiTheme="minorEastAsia"/>
          <w:bCs/>
          <w:color w:val="auto"/>
          <w:sz w:val="28"/>
          <w:szCs w:val="28"/>
          <w:highlight w:val="none"/>
        </w:rPr>
        <w:fldChar w:fldCharType="end"/>
      </w:r>
    </w:p>
    <w:p w14:paraId="7FDEA8C1">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_Toc17636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第二章</w:t>
      </w:r>
      <w:r>
        <w:rPr>
          <w:rFonts w:asciiTheme="minorEastAsia" w:hAnsiTheme="minorEastAsia" w:eastAsiaTheme="minorEastAsia"/>
          <w:sz w:val="28"/>
          <w:szCs w:val="28"/>
          <w:highlight w:val="none"/>
        </w:rPr>
        <w:t xml:space="preserve"> </w:t>
      </w:r>
      <w:r>
        <w:rPr>
          <w:rFonts w:hint="eastAsia" w:asciiTheme="minorEastAsia" w:hAnsiTheme="minorEastAsia" w:eastAsiaTheme="minorEastAsia"/>
          <w:sz w:val="28"/>
          <w:szCs w:val="28"/>
          <w:highlight w:val="none"/>
        </w:rPr>
        <w:t xml:space="preserve"> 供应商</w:t>
      </w:r>
      <w:r>
        <w:rPr>
          <w:rFonts w:asciiTheme="minorEastAsia" w:hAnsiTheme="minorEastAsia" w:eastAsiaTheme="minorEastAsia"/>
          <w:sz w:val="28"/>
          <w:szCs w:val="28"/>
          <w:highlight w:val="none"/>
        </w:rPr>
        <w:t>须知</w:t>
      </w:r>
      <w:r>
        <w:rPr>
          <w:sz w:val="28"/>
          <w:szCs w:val="28"/>
        </w:rPr>
        <w:tab/>
      </w:r>
      <w:r>
        <w:rPr>
          <w:sz w:val="28"/>
          <w:szCs w:val="28"/>
        </w:rPr>
        <w:fldChar w:fldCharType="begin"/>
      </w:r>
      <w:r>
        <w:rPr>
          <w:sz w:val="28"/>
          <w:szCs w:val="28"/>
        </w:rPr>
        <w:instrText xml:space="preserve"> PAGEREF _Toc17636 \h </w:instrText>
      </w:r>
      <w:r>
        <w:rPr>
          <w:sz w:val="28"/>
          <w:szCs w:val="28"/>
        </w:rPr>
        <w:fldChar w:fldCharType="separate"/>
      </w:r>
      <w:r>
        <w:rPr>
          <w:sz w:val="28"/>
          <w:szCs w:val="28"/>
        </w:rPr>
        <w:t>4</w:t>
      </w:r>
      <w:r>
        <w:rPr>
          <w:sz w:val="28"/>
          <w:szCs w:val="28"/>
        </w:rPr>
        <w:fldChar w:fldCharType="end"/>
      </w:r>
      <w:r>
        <w:rPr>
          <w:rFonts w:asciiTheme="minorEastAsia" w:hAnsiTheme="minorEastAsia"/>
          <w:bCs/>
          <w:color w:val="auto"/>
          <w:sz w:val="28"/>
          <w:szCs w:val="28"/>
          <w:highlight w:val="none"/>
        </w:rPr>
        <w:fldChar w:fldCharType="end"/>
      </w:r>
    </w:p>
    <w:p w14:paraId="483D8CF0">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_Toc19752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第三章  采购需求</w:t>
      </w:r>
      <w:r>
        <w:rPr>
          <w:sz w:val="28"/>
          <w:szCs w:val="28"/>
        </w:rPr>
        <w:tab/>
      </w:r>
      <w:r>
        <w:rPr>
          <w:sz w:val="28"/>
          <w:szCs w:val="28"/>
        </w:rPr>
        <w:fldChar w:fldCharType="begin"/>
      </w:r>
      <w:r>
        <w:rPr>
          <w:sz w:val="28"/>
          <w:szCs w:val="28"/>
        </w:rPr>
        <w:instrText xml:space="preserve"> PAGEREF _Toc19752 \h </w:instrText>
      </w:r>
      <w:r>
        <w:rPr>
          <w:sz w:val="28"/>
          <w:szCs w:val="28"/>
        </w:rPr>
        <w:fldChar w:fldCharType="separate"/>
      </w:r>
      <w:r>
        <w:rPr>
          <w:sz w:val="28"/>
          <w:szCs w:val="28"/>
        </w:rPr>
        <w:t>14</w:t>
      </w:r>
      <w:r>
        <w:rPr>
          <w:sz w:val="28"/>
          <w:szCs w:val="28"/>
        </w:rPr>
        <w:fldChar w:fldCharType="end"/>
      </w:r>
      <w:r>
        <w:rPr>
          <w:rFonts w:asciiTheme="minorEastAsia" w:hAnsiTheme="minorEastAsia"/>
          <w:bCs/>
          <w:color w:val="auto"/>
          <w:sz w:val="28"/>
          <w:szCs w:val="28"/>
          <w:highlight w:val="none"/>
        </w:rPr>
        <w:fldChar w:fldCharType="end"/>
      </w:r>
    </w:p>
    <w:p w14:paraId="2E00E70D">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_Toc26009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第四章  评审方法和标准</w:t>
      </w:r>
      <w:r>
        <w:rPr>
          <w:sz w:val="28"/>
          <w:szCs w:val="28"/>
        </w:rPr>
        <w:tab/>
      </w:r>
      <w:r>
        <w:rPr>
          <w:sz w:val="28"/>
          <w:szCs w:val="28"/>
        </w:rPr>
        <w:fldChar w:fldCharType="begin"/>
      </w:r>
      <w:r>
        <w:rPr>
          <w:sz w:val="28"/>
          <w:szCs w:val="28"/>
        </w:rPr>
        <w:instrText xml:space="preserve"> PAGEREF _Toc26009 \h </w:instrText>
      </w:r>
      <w:r>
        <w:rPr>
          <w:sz w:val="28"/>
          <w:szCs w:val="28"/>
        </w:rPr>
        <w:fldChar w:fldCharType="separate"/>
      </w:r>
      <w:r>
        <w:rPr>
          <w:sz w:val="28"/>
          <w:szCs w:val="28"/>
        </w:rPr>
        <w:t>16</w:t>
      </w:r>
      <w:r>
        <w:rPr>
          <w:sz w:val="28"/>
          <w:szCs w:val="28"/>
        </w:rPr>
        <w:fldChar w:fldCharType="end"/>
      </w:r>
      <w:r>
        <w:rPr>
          <w:rFonts w:asciiTheme="minorEastAsia" w:hAnsiTheme="minorEastAsia"/>
          <w:bCs/>
          <w:color w:val="auto"/>
          <w:sz w:val="28"/>
          <w:szCs w:val="28"/>
          <w:highlight w:val="none"/>
        </w:rPr>
        <w:fldChar w:fldCharType="end"/>
      </w:r>
    </w:p>
    <w:p w14:paraId="713131C7">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_Toc19675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 xml:space="preserve">第五章  </w:t>
      </w:r>
      <w:r>
        <w:rPr>
          <w:rFonts w:asciiTheme="minorEastAsia" w:hAnsiTheme="minorEastAsia" w:eastAsiaTheme="minorEastAsia"/>
          <w:sz w:val="28"/>
          <w:szCs w:val="28"/>
          <w:highlight w:val="none"/>
        </w:rPr>
        <w:t>政府采购合同</w:t>
      </w:r>
      <w:r>
        <w:rPr>
          <w:sz w:val="28"/>
          <w:szCs w:val="28"/>
        </w:rPr>
        <w:tab/>
      </w:r>
      <w:r>
        <w:rPr>
          <w:sz w:val="28"/>
          <w:szCs w:val="28"/>
        </w:rPr>
        <w:fldChar w:fldCharType="begin"/>
      </w:r>
      <w:r>
        <w:rPr>
          <w:sz w:val="28"/>
          <w:szCs w:val="28"/>
        </w:rPr>
        <w:instrText xml:space="preserve"> PAGEREF _Toc19675 \h </w:instrText>
      </w:r>
      <w:r>
        <w:rPr>
          <w:sz w:val="28"/>
          <w:szCs w:val="28"/>
        </w:rPr>
        <w:fldChar w:fldCharType="separate"/>
      </w:r>
      <w:r>
        <w:rPr>
          <w:sz w:val="28"/>
          <w:szCs w:val="28"/>
        </w:rPr>
        <w:t>23</w:t>
      </w:r>
      <w:r>
        <w:rPr>
          <w:sz w:val="28"/>
          <w:szCs w:val="28"/>
        </w:rPr>
        <w:fldChar w:fldCharType="end"/>
      </w:r>
      <w:r>
        <w:rPr>
          <w:rFonts w:asciiTheme="minorEastAsia" w:hAnsiTheme="minorEastAsia"/>
          <w:bCs/>
          <w:color w:val="auto"/>
          <w:sz w:val="28"/>
          <w:szCs w:val="28"/>
          <w:highlight w:val="none"/>
        </w:rPr>
        <w:fldChar w:fldCharType="end"/>
      </w:r>
    </w:p>
    <w:p w14:paraId="08E805EE">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_Toc32269 </w:instrText>
      </w:r>
      <w:r>
        <w:rPr>
          <w:rFonts w:asciiTheme="minorEastAsia" w:hAnsiTheme="minorEastAsia"/>
          <w:bCs/>
          <w:sz w:val="28"/>
          <w:szCs w:val="28"/>
          <w:highlight w:val="none"/>
        </w:rPr>
        <w:fldChar w:fldCharType="separate"/>
      </w:r>
      <w:r>
        <w:rPr>
          <w:rFonts w:hint="eastAsia" w:asciiTheme="minorEastAsia" w:hAnsiTheme="minorEastAsia" w:eastAsiaTheme="minorEastAsia"/>
          <w:sz w:val="28"/>
          <w:szCs w:val="28"/>
          <w:highlight w:val="none"/>
        </w:rPr>
        <w:t>第六章  响应文件格式</w:t>
      </w:r>
      <w:r>
        <w:rPr>
          <w:sz w:val="28"/>
          <w:szCs w:val="28"/>
        </w:rPr>
        <w:tab/>
      </w:r>
      <w:r>
        <w:rPr>
          <w:sz w:val="28"/>
          <w:szCs w:val="28"/>
        </w:rPr>
        <w:fldChar w:fldCharType="begin"/>
      </w:r>
      <w:r>
        <w:rPr>
          <w:sz w:val="28"/>
          <w:szCs w:val="28"/>
        </w:rPr>
        <w:instrText xml:space="preserve"> PAGEREF _Toc32269 \h </w:instrText>
      </w:r>
      <w:r>
        <w:rPr>
          <w:sz w:val="28"/>
          <w:szCs w:val="28"/>
        </w:rPr>
        <w:fldChar w:fldCharType="separate"/>
      </w:r>
      <w:r>
        <w:rPr>
          <w:sz w:val="28"/>
          <w:szCs w:val="28"/>
        </w:rPr>
        <w:t>34</w:t>
      </w:r>
      <w:r>
        <w:rPr>
          <w:sz w:val="28"/>
          <w:szCs w:val="28"/>
        </w:rPr>
        <w:fldChar w:fldCharType="end"/>
      </w:r>
      <w:r>
        <w:rPr>
          <w:rFonts w:asciiTheme="minorEastAsia" w:hAnsiTheme="minorEastAsia"/>
          <w:bCs/>
          <w:color w:val="auto"/>
          <w:sz w:val="28"/>
          <w:szCs w:val="28"/>
          <w:highlight w:val="none"/>
        </w:rPr>
        <w:fldChar w:fldCharType="end"/>
      </w:r>
    </w:p>
    <w:p w14:paraId="529CF7AF">
      <w:pPr>
        <w:pStyle w:val="19"/>
        <w:tabs>
          <w:tab w:val="right" w:leader="dot" w:pos="8279"/>
        </w:tabs>
        <w:spacing w:line="360" w:lineRule="auto"/>
        <w:rPr>
          <w:sz w:val="28"/>
          <w:szCs w:val="28"/>
        </w:rPr>
      </w:pPr>
      <w:r>
        <w:rPr>
          <w:rFonts w:asciiTheme="minorEastAsia" w:hAnsiTheme="minorEastAsia"/>
          <w:bCs/>
          <w:color w:val="auto"/>
          <w:sz w:val="28"/>
          <w:szCs w:val="28"/>
          <w:highlight w:val="none"/>
        </w:rPr>
        <w:fldChar w:fldCharType="begin"/>
      </w:r>
      <w:r>
        <w:rPr>
          <w:rFonts w:asciiTheme="minorEastAsia" w:hAnsiTheme="minorEastAsia"/>
          <w:bCs/>
          <w:sz w:val="28"/>
          <w:szCs w:val="28"/>
          <w:highlight w:val="none"/>
        </w:rPr>
        <w:instrText xml:space="preserve"> HYPERLINK \l _Toc28460 </w:instrText>
      </w:r>
      <w:r>
        <w:rPr>
          <w:rFonts w:asciiTheme="minorEastAsia" w:hAnsiTheme="minorEastAsia"/>
          <w:bCs/>
          <w:sz w:val="28"/>
          <w:szCs w:val="28"/>
          <w:highlight w:val="none"/>
        </w:rPr>
        <w:fldChar w:fldCharType="separate"/>
      </w:r>
      <w:r>
        <w:rPr>
          <w:rFonts w:hint="eastAsia" w:ascii="宋体" w:hAnsi="宋体" w:eastAsia="宋体"/>
          <w:bCs/>
          <w:sz w:val="28"/>
          <w:szCs w:val="28"/>
          <w:highlight w:val="none"/>
        </w:rPr>
        <w:t>第</w:t>
      </w:r>
      <w:r>
        <w:rPr>
          <w:rFonts w:hint="eastAsia" w:ascii="宋体" w:hAnsi="宋体" w:eastAsia="宋体"/>
          <w:bCs/>
          <w:sz w:val="28"/>
          <w:szCs w:val="28"/>
          <w:highlight w:val="none"/>
          <w:lang w:val="en-US" w:eastAsia="zh-CN"/>
        </w:rPr>
        <w:t>七</w:t>
      </w:r>
      <w:r>
        <w:rPr>
          <w:rFonts w:hint="eastAsia" w:ascii="宋体" w:hAnsi="宋体" w:eastAsia="宋体"/>
          <w:bCs/>
          <w:sz w:val="28"/>
          <w:szCs w:val="28"/>
          <w:highlight w:val="none"/>
        </w:rPr>
        <w:t>章  政府采购</w:t>
      </w:r>
      <w:r>
        <w:rPr>
          <w:rFonts w:hint="eastAsia" w:asciiTheme="minorEastAsia" w:hAnsiTheme="minorEastAsia" w:eastAsiaTheme="minorEastAsia"/>
          <w:sz w:val="28"/>
          <w:szCs w:val="28"/>
          <w:highlight w:val="none"/>
        </w:rPr>
        <w:t>供应</w:t>
      </w:r>
      <w:r>
        <w:rPr>
          <w:rFonts w:hint="eastAsia" w:ascii="宋体" w:hAnsi="宋体" w:eastAsia="宋体"/>
          <w:bCs/>
          <w:sz w:val="28"/>
          <w:szCs w:val="28"/>
          <w:highlight w:val="none"/>
        </w:rPr>
        <w:t>商询问函和质疑函范本</w:t>
      </w:r>
      <w:r>
        <w:rPr>
          <w:sz w:val="28"/>
          <w:szCs w:val="28"/>
        </w:rPr>
        <w:tab/>
      </w:r>
      <w:r>
        <w:rPr>
          <w:sz w:val="28"/>
          <w:szCs w:val="28"/>
        </w:rPr>
        <w:fldChar w:fldCharType="begin"/>
      </w:r>
      <w:r>
        <w:rPr>
          <w:sz w:val="28"/>
          <w:szCs w:val="28"/>
        </w:rPr>
        <w:instrText xml:space="preserve"> PAGEREF _Toc28460 \h </w:instrText>
      </w:r>
      <w:r>
        <w:rPr>
          <w:sz w:val="28"/>
          <w:szCs w:val="28"/>
        </w:rPr>
        <w:fldChar w:fldCharType="separate"/>
      </w:r>
      <w:r>
        <w:rPr>
          <w:sz w:val="28"/>
          <w:szCs w:val="28"/>
        </w:rPr>
        <w:t>45</w:t>
      </w:r>
      <w:r>
        <w:rPr>
          <w:sz w:val="28"/>
          <w:szCs w:val="28"/>
        </w:rPr>
        <w:fldChar w:fldCharType="end"/>
      </w:r>
      <w:r>
        <w:rPr>
          <w:rFonts w:asciiTheme="minorEastAsia" w:hAnsiTheme="minorEastAsia"/>
          <w:bCs/>
          <w:color w:val="auto"/>
          <w:sz w:val="28"/>
          <w:szCs w:val="28"/>
          <w:highlight w:val="none"/>
        </w:rPr>
        <w:fldChar w:fldCharType="end"/>
      </w:r>
    </w:p>
    <w:p w14:paraId="786569D2">
      <w:pPr>
        <w:pStyle w:val="20"/>
        <w:tabs>
          <w:tab w:val="right" w:leader="dot" w:pos="8296"/>
        </w:tabs>
        <w:spacing w:line="360" w:lineRule="auto"/>
        <w:rPr>
          <w:rFonts w:asciiTheme="minorEastAsia" w:hAnsiTheme="minorEastAsia"/>
          <w:b/>
          <w:color w:val="auto"/>
          <w:sz w:val="32"/>
          <w:highlight w:val="none"/>
        </w:rPr>
      </w:pPr>
      <w:r>
        <w:rPr>
          <w:rFonts w:asciiTheme="minorEastAsia" w:hAnsiTheme="minorEastAsia"/>
          <w:bCs/>
          <w:color w:val="auto"/>
          <w:sz w:val="28"/>
          <w:szCs w:val="28"/>
          <w:highlight w:val="none"/>
        </w:rPr>
        <w:fldChar w:fldCharType="end"/>
      </w:r>
    </w:p>
    <w:p w14:paraId="16E64846">
      <w:pPr>
        <w:spacing w:line="360" w:lineRule="auto"/>
        <w:jc w:val="center"/>
        <w:outlineLvl w:val="1"/>
        <w:rPr>
          <w:rFonts w:asciiTheme="minorEastAsia" w:hAnsiTheme="minorEastAsia" w:eastAsiaTheme="minorEastAsia"/>
          <w:b/>
          <w:color w:val="auto"/>
          <w:sz w:val="28"/>
          <w:highlight w:val="none"/>
        </w:rPr>
        <w:sectPr>
          <w:footerReference r:id="rId5" w:type="default"/>
          <w:pgSz w:w="11907" w:h="16840"/>
          <w:pgMar w:top="1474" w:right="1814" w:bottom="1474" w:left="1814" w:header="851" w:footer="992" w:gutter="0"/>
          <w:pgNumType w:fmt="decimal" w:start="1"/>
          <w:cols w:space="720" w:num="1"/>
          <w:docGrid w:linePitch="462" w:charSpace="0"/>
        </w:sectPr>
      </w:pPr>
    </w:p>
    <w:p w14:paraId="0C51B83E">
      <w:pPr>
        <w:spacing w:line="360" w:lineRule="auto"/>
        <w:jc w:val="center"/>
        <w:outlineLvl w:val="0"/>
        <w:rPr>
          <w:rFonts w:asciiTheme="minorEastAsia" w:hAnsiTheme="minorEastAsia" w:eastAsiaTheme="minorEastAsia"/>
          <w:b/>
          <w:color w:val="auto"/>
          <w:sz w:val="28"/>
          <w:highlight w:val="none"/>
        </w:rPr>
      </w:pPr>
      <w:bookmarkStart w:id="1" w:name="_Toc17874"/>
      <w:bookmarkStart w:id="2" w:name="_Toc50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磋商邀请</w:t>
      </w:r>
      <w:bookmarkEnd w:id="1"/>
      <w:bookmarkEnd w:id="2"/>
    </w:p>
    <w:p w14:paraId="5D93C5A7">
      <w:pPr>
        <w:keepNext w:val="0"/>
        <w:keepLines w:val="0"/>
        <w:pageBreakBefore w:val="0"/>
        <w:widowControl w:val="0"/>
        <w:kinsoku/>
        <w:overflowPunct/>
        <w:topLinePunct w:val="0"/>
        <w:autoSpaceDE w:val="0"/>
        <w:autoSpaceDN w:val="0"/>
        <w:bidi w:val="0"/>
        <w:adjustRightInd w:val="0"/>
        <w:spacing w:line="440" w:lineRule="exact"/>
        <w:ind w:firstLine="436" w:firstLineChars="182"/>
        <w:jc w:val="left"/>
        <w:textAlignment w:val="auto"/>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项目概况</w:t>
      </w:r>
    </w:p>
    <w:p w14:paraId="6BBF909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滁州市公安局情报指挥中心大厅改造项目设计的潜在供应商应在滁州市城投工程咨询管理有限公司官网（https://www.czctgczx.com/）获取采购文件，并于2026年10月20日9时00分（北京时间）前递交响应文件。</w:t>
      </w:r>
    </w:p>
    <w:p w14:paraId="5E37F716">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cs="宋体"/>
          <w:b/>
          <w:bCs/>
          <w:color w:val="auto"/>
          <w:sz w:val="24"/>
          <w:szCs w:val="24"/>
          <w:highlight w:val="none"/>
          <w:lang w:bidi="ar"/>
        </w:rPr>
      </w:pPr>
      <w:bookmarkStart w:id="3" w:name="_Toc27409"/>
      <w:r>
        <w:rPr>
          <w:rFonts w:hint="eastAsia" w:ascii="宋体" w:hAnsi="宋体" w:eastAsia="宋体" w:cs="宋体"/>
          <w:b/>
          <w:bCs/>
          <w:color w:val="auto"/>
          <w:sz w:val="24"/>
          <w:szCs w:val="24"/>
          <w:highlight w:val="none"/>
          <w:lang w:bidi="ar"/>
        </w:rPr>
        <w:t>一、项目名称及内容</w:t>
      </w:r>
      <w:bookmarkEnd w:id="3"/>
    </w:p>
    <w:p w14:paraId="13AF0E27">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项目名称：滁州市公安局情报指挥中心大厅改造项目设计</w:t>
      </w:r>
    </w:p>
    <w:p w14:paraId="67E3C50A">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采购方式：竞争性磋商</w:t>
      </w:r>
    </w:p>
    <w:p w14:paraId="76414ED9">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预算金额：40000.00元</w:t>
      </w:r>
    </w:p>
    <w:p w14:paraId="158EF8B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最高限价：40000.00元，响应报价不得高于最高限价，否则按无效响应处理</w:t>
      </w:r>
    </w:p>
    <w:p w14:paraId="341B654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采购需求：情报指挥中心改造项目设计，具体详见采购需求</w:t>
      </w:r>
    </w:p>
    <w:p w14:paraId="215B3F58">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合同履行期限：合同签订后15个日历天内完成并提交符合要求的成果文件。</w:t>
      </w:r>
    </w:p>
    <w:p w14:paraId="3EA732A3">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本项目不接受联合体参与。</w:t>
      </w:r>
    </w:p>
    <w:p w14:paraId="5DB48A3F">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b/>
          <w:bCs/>
          <w:color w:val="auto"/>
          <w:sz w:val="24"/>
          <w:szCs w:val="24"/>
          <w:highlight w:val="none"/>
        </w:rPr>
      </w:pPr>
      <w:bookmarkStart w:id="4" w:name="_Toc6336"/>
      <w:r>
        <w:rPr>
          <w:rFonts w:hint="eastAsia" w:ascii="宋体" w:hAnsi="宋体" w:eastAsia="宋体" w:cs="宋体"/>
          <w:b/>
          <w:bCs/>
          <w:color w:val="auto"/>
          <w:sz w:val="24"/>
          <w:szCs w:val="24"/>
          <w:highlight w:val="none"/>
          <w:lang w:bidi="ar"/>
        </w:rPr>
        <w:t>二</w:t>
      </w:r>
      <w:r>
        <w:rPr>
          <w:rFonts w:hint="eastAsia" w:ascii="宋体" w:hAnsi="宋体" w:eastAsia="宋体" w:cs="宋体"/>
          <w:b/>
          <w:color w:val="auto"/>
          <w:sz w:val="24"/>
          <w:szCs w:val="24"/>
          <w:highlight w:val="none"/>
          <w:lang w:bidi="ar"/>
        </w:rPr>
        <w:t>、</w:t>
      </w:r>
      <w:r>
        <w:rPr>
          <w:rFonts w:hint="eastAsia" w:ascii="宋体" w:hAnsi="宋体" w:eastAsia="宋体" w:cs="宋体"/>
          <w:b/>
          <w:bCs/>
          <w:color w:val="auto"/>
          <w:sz w:val="24"/>
          <w:szCs w:val="24"/>
          <w:highlight w:val="none"/>
          <w:lang w:bidi="ar"/>
        </w:rPr>
        <w:t>申请人的资格要求</w:t>
      </w:r>
      <w:bookmarkEnd w:id="4"/>
    </w:p>
    <w:p w14:paraId="45049412">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bookmarkStart w:id="5" w:name="_Toc24477"/>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szCs w:val="24"/>
          <w:highlight w:val="none"/>
          <w:lang w:val="en-US" w:eastAsia="zh-CN"/>
        </w:rPr>
        <w:t>在中华人民共和国境内注册有独立承担民事责任的能力，并且具有有效的营业执照</w:t>
      </w:r>
      <w:r>
        <w:rPr>
          <w:rFonts w:hint="eastAsia" w:ascii="宋体" w:hAnsi="宋体" w:eastAsia="宋体" w:cs="宋体"/>
          <w:color w:val="auto"/>
          <w:sz w:val="24"/>
          <w:highlight w:val="none"/>
          <w:lang w:val="en-US" w:eastAsia="zh-CN"/>
        </w:rPr>
        <w:t>；</w:t>
      </w:r>
    </w:p>
    <w:p w14:paraId="6EDF6D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2.本项目的特定资格要求：</w:t>
      </w:r>
    </w:p>
    <w:p w14:paraId="03F0C43C">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kern w:val="2"/>
          <w:sz w:val="24"/>
          <w:szCs w:val="24"/>
          <w:highlight w:val="none"/>
          <w:u w:val="single"/>
          <w:lang w:val="en-US" w:eastAsia="zh-CN" w:bidi="ar"/>
        </w:rPr>
      </w:pPr>
      <w:r>
        <w:rPr>
          <w:rFonts w:hint="eastAsia" w:ascii="宋体" w:hAnsi="宋体" w:eastAsia="宋体" w:cs="宋体"/>
          <w:color w:val="auto"/>
          <w:kern w:val="2"/>
          <w:sz w:val="24"/>
          <w:szCs w:val="24"/>
          <w:highlight w:val="none"/>
          <w:u w:val="single"/>
          <w:lang w:val="en-US" w:eastAsia="zh-CN" w:bidi="ar"/>
        </w:rPr>
        <w:t>①供应商须具备建设行政主管部门颁发的工程设计综合甲级资质或建筑行业工程设计乙级（或以上）资质或建筑行业（建筑工程）专业乙级（或以上）资质；</w:t>
      </w:r>
    </w:p>
    <w:p w14:paraId="56E8B06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kern w:val="2"/>
          <w:sz w:val="24"/>
          <w:szCs w:val="24"/>
          <w:highlight w:val="none"/>
          <w:u w:val="single"/>
          <w:lang w:val="en-US" w:eastAsia="zh-CN" w:bidi="ar"/>
        </w:rPr>
        <w:t>②项目负责人须具有二级（或以上）注册建筑师证书（须在本单位注册）或建筑工程相关专业中级（或以上）技术职称证书。</w:t>
      </w:r>
    </w:p>
    <w:p w14:paraId="61FCF1DE">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b/>
          <w:bCs/>
          <w:color w:val="auto"/>
          <w:sz w:val="24"/>
          <w:szCs w:val="24"/>
          <w:highlight w:val="none"/>
        </w:rPr>
      </w:pPr>
      <w:r>
        <w:rPr>
          <w:rFonts w:hint="eastAsia" w:ascii="宋体" w:hAnsi="宋体" w:eastAsia="宋体" w:cs="宋体"/>
          <w:b/>
          <w:bCs/>
          <w:color w:val="auto"/>
          <w:sz w:val="24"/>
          <w:szCs w:val="24"/>
          <w:highlight w:val="none"/>
          <w:lang w:bidi="ar"/>
        </w:rPr>
        <w:t>三</w:t>
      </w:r>
      <w:r>
        <w:rPr>
          <w:rFonts w:hint="eastAsia" w:ascii="宋体" w:hAnsi="宋体" w:eastAsia="宋体" w:cs="宋体"/>
          <w:b/>
          <w:color w:val="auto"/>
          <w:sz w:val="24"/>
          <w:szCs w:val="24"/>
          <w:highlight w:val="none"/>
          <w:lang w:bidi="ar"/>
        </w:rPr>
        <w:t>、获取采购文件</w:t>
      </w:r>
      <w:bookmarkEnd w:id="5"/>
    </w:p>
    <w:p w14:paraId="6FEAE30D">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时间：2026年10月10日至2026年10月20日</w:t>
      </w:r>
    </w:p>
    <w:p w14:paraId="34312BE5">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地点：滁州市城投工程咨询管理有限公司官网（https://www.czctgczx.com/）</w:t>
      </w:r>
    </w:p>
    <w:p w14:paraId="442757DE">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方式：网上下载</w:t>
      </w:r>
    </w:p>
    <w:p w14:paraId="221BB486">
      <w:pPr>
        <w:keepNext w:val="0"/>
        <w:keepLines w:val="0"/>
        <w:pageBreakBefore w:val="0"/>
        <w:widowControl w:val="0"/>
        <w:kinsoku/>
        <w:overflowPunct/>
        <w:topLinePunct w:val="0"/>
        <w:autoSpaceDE/>
        <w:autoSpaceDN/>
        <w:bidi w:val="0"/>
        <w:adjustRightInd/>
        <w:snapToGrid/>
        <w:spacing w:line="440" w:lineRule="exact"/>
        <w:ind w:firstLine="435"/>
        <w:textAlignment w:val="auto"/>
        <w:outlineLvl w:val="9"/>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售价：0元</w:t>
      </w:r>
    </w:p>
    <w:p w14:paraId="1C303588">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b/>
          <w:bCs/>
          <w:color w:val="auto"/>
          <w:sz w:val="24"/>
          <w:szCs w:val="24"/>
          <w:highlight w:val="none"/>
        </w:rPr>
      </w:pPr>
      <w:bookmarkStart w:id="6" w:name="_Toc25269"/>
      <w:r>
        <w:rPr>
          <w:rFonts w:hint="eastAsia" w:ascii="宋体" w:hAnsi="宋体" w:eastAsia="宋体" w:cs="宋体"/>
          <w:b/>
          <w:bCs/>
          <w:color w:val="auto"/>
          <w:sz w:val="24"/>
          <w:szCs w:val="24"/>
          <w:highlight w:val="none"/>
          <w:lang w:bidi="ar"/>
        </w:rPr>
        <w:t>四</w:t>
      </w:r>
      <w:r>
        <w:rPr>
          <w:rFonts w:hint="eastAsia" w:ascii="宋体" w:hAnsi="宋体" w:eastAsia="宋体" w:cs="宋体"/>
          <w:b/>
          <w:color w:val="auto"/>
          <w:sz w:val="24"/>
          <w:szCs w:val="24"/>
          <w:highlight w:val="none"/>
          <w:lang w:bidi="ar"/>
        </w:rPr>
        <w:t>、</w:t>
      </w:r>
      <w:r>
        <w:rPr>
          <w:rFonts w:hint="eastAsia" w:ascii="宋体" w:hAnsi="宋体" w:eastAsia="宋体" w:cs="宋体"/>
          <w:b/>
          <w:bCs/>
          <w:color w:val="auto"/>
          <w:sz w:val="24"/>
          <w:szCs w:val="24"/>
          <w:highlight w:val="none"/>
          <w:lang w:bidi="ar"/>
        </w:rPr>
        <w:t>响应文件提交</w:t>
      </w:r>
      <w:bookmarkEnd w:id="6"/>
    </w:p>
    <w:p w14:paraId="234E720B">
      <w:pPr>
        <w:keepNext w:val="0"/>
        <w:keepLines w:val="0"/>
        <w:pageBreakBefore w:val="0"/>
        <w:widowControl w:val="0"/>
        <w:kinsoku/>
        <w:overflowPunct/>
        <w:topLinePunct w:val="0"/>
        <w:bidi w:val="0"/>
        <w:spacing w:line="440" w:lineRule="exact"/>
        <w:ind w:firstLine="480" w:firstLineChars="200"/>
        <w:textAlignment w:val="auto"/>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截止时间：</w:t>
      </w:r>
      <w:r>
        <w:rPr>
          <w:rFonts w:hint="eastAsia" w:ascii="宋体" w:hAnsi="宋体" w:eastAsia="宋体" w:cs="宋体"/>
          <w:color w:val="auto"/>
          <w:sz w:val="24"/>
          <w:highlight w:val="none"/>
          <w:lang w:val="en-US" w:eastAsia="zh-CN"/>
        </w:rPr>
        <w:t>2026年10月20日9时00分</w:t>
      </w:r>
      <w:r>
        <w:rPr>
          <w:rFonts w:hint="eastAsia" w:ascii="宋体" w:hAnsi="宋体" w:eastAsia="宋体" w:cs="宋体"/>
          <w:bCs/>
          <w:color w:val="auto"/>
          <w:sz w:val="24"/>
          <w:szCs w:val="24"/>
          <w:highlight w:val="none"/>
          <w:lang w:bidi="ar"/>
        </w:rPr>
        <w:t>（北京时间）</w:t>
      </w:r>
    </w:p>
    <w:p w14:paraId="03FFEDE0">
      <w:pPr>
        <w:keepNext w:val="0"/>
        <w:keepLines w:val="0"/>
        <w:pageBreakBefore w:val="0"/>
        <w:widowControl w:val="0"/>
        <w:kinsoku/>
        <w:overflowPunct/>
        <w:topLinePunct w:val="0"/>
        <w:bidi w:val="0"/>
        <w:spacing w:line="440" w:lineRule="exact"/>
        <w:ind w:firstLine="435"/>
        <w:textAlignment w:val="auto"/>
        <w:rPr>
          <w:rFonts w:hint="default" w:ascii="宋体" w:hAnsi="宋体" w:eastAsia="宋体"/>
          <w:color w:val="auto"/>
          <w:sz w:val="24"/>
          <w:szCs w:val="24"/>
          <w:highlight w:val="none"/>
          <w:lang w:val="en-US"/>
        </w:rPr>
      </w:pPr>
      <w:r>
        <w:rPr>
          <w:rFonts w:hint="eastAsia" w:ascii="宋体" w:hAnsi="宋体" w:eastAsia="宋体" w:cs="宋体"/>
          <w:color w:val="auto"/>
          <w:sz w:val="24"/>
          <w:szCs w:val="24"/>
          <w:highlight w:val="none"/>
          <w:lang w:bidi="ar"/>
        </w:rPr>
        <w:t>地点：</w:t>
      </w:r>
      <w:r>
        <w:rPr>
          <w:rFonts w:hint="eastAsia" w:ascii="宋体" w:hAnsi="宋体" w:eastAsia="宋体" w:cs="宋体"/>
          <w:color w:val="auto"/>
          <w:sz w:val="24"/>
          <w:szCs w:val="18"/>
          <w:highlight w:val="none"/>
          <w:lang w:val="en-US" w:eastAsia="zh-CN"/>
        </w:rPr>
        <w:t>滁州市龙蟠大道109号房产商务大厦6楼603会议室</w:t>
      </w:r>
    </w:p>
    <w:p w14:paraId="04733B2C">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b/>
          <w:bCs/>
          <w:color w:val="auto"/>
          <w:sz w:val="24"/>
          <w:szCs w:val="24"/>
          <w:highlight w:val="none"/>
        </w:rPr>
      </w:pPr>
      <w:bookmarkStart w:id="7" w:name="_Toc15377"/>
      <w:r>
        <w:rPr>
          <w:rFonts w:hint="eastAsia" w:ascii="宋体" w:hAnsi="宋体" w:eastAsia="宋体" w:cs="宋体"/>
          <w:b/>
          <w:bCs/>
          <w:color w:val="auto"/>
          <w:sz w:val="24"/>
          <w:szCs w:val="24"/>
          <w:highlight w:val="none"/>
          <w:lang w:bidi="ar"/>
        </w:rPr>
        <w:t>五</w:t>
      </w:r>
      <w:r>
        <w:rPr>
          <w:rFonts w:hint="eastAsia" w:ascii="宋体" w:hAnsi="宋体" w:eastAsia="宋体" w:cs="宋体"/>
          <w:b/>
          <w:color w:val="auto"/>
          <w:sz w:val="24"/>
          <w:szCs w:val="24"/>
          <w:highlight w:val="none"/>
          <w:lang w:bidi="ar"/>
        </w:rPr>
        <w:t>、</w:t>
      </w:r>
      <w:r>
        <w:rPr>
          <w:rFonts w:hint="eastAsia" w:ascii="宋体" w:hAnsi="宋体" w:eastAsia="宋体" w:cs="宋体"/>
          <w:b/>
          <w:bCs/>
          <w:color w:val="auto"/>
          <w:sz w:val="24"/>
          <w:szCs w:val="24"/>
          <w:highlight w:val="none"/>
          <w:lang w:bidi="ar"/>
        </w:rPr>
        <w:t>开启</w:t>
      </w:r>
      <w:bookmarkEnd w:id="7"/>
    </w:p>
    <w:p w14:paraId="05695CBF">
      <w:pPr>
        <w:keepNext w:val="0"/>
        <w:keepLines w:val="0"/>
        <w:pageBreakBefore w:val="0"/>
        <w:widowControl w:val="0"/>
        <w:kinsoku/>
        <w:overflowPunct/>
        <w:topLinePunct w:val="0"/>
        <w:bidi w:val="0"/>
        <w:adjustRightInd w:val="0"/>
        <w:snapToGrid w:val="0"/>
        <w:spacing w:line="440" w:lineRule="exact"/>
        <w:ind w:firstLine="480" w:firstLineChars="200"/>
        <w:textAlignment w:val="auto"/>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时间：</w:t>
      </w:r>
      <w:r>
        <w:rPr>
          <w:rFonts w:hint="eastAsia" w:ascii="宋体" w:hAnsi="宋体" w:eastAsia="宋体" w:cs="宋体"/>
          <w:color w:val="auto"/>
          <w:sz w:val="24"/>
          <w:highlight w:val="none"/>
          <w:lang w:val="en-US" w:eastAsia="zh-CN"/>
        </w:rPr>
        <w:t>2026年10月20日9点00分</w:t>
      </w:r>
      <w:r>
        <w:rPr>
          <w:rFonts w:hint="eastAsia" w:ascii="宋体" w:hAnsi="宋体" w:eastAsia="宋体" w:cs="宋体"/>
          <w:bCs/>
          <w:color w:val="auto"/>
          <w:sz w:val="24"/>
          <w:szCs w:val="24"/>
          <w:highlight w:val="none"/>
          <w:lang w:bidi="ar"/>
        </w:rPr>
        <w:t>（北京时间）</w:t>
      </w:r>
    </w:p>
    <w:p w14:paraId="7DEE0D1E">
      <w:pPr>
        <w:keepNext w:val="0"/>
        <w:keepLines w:val="0"/>
        <w:pageBreakBefore w:val="0"/>
        <w:widowControl w:val="0"/>
        <w:kinsoku/>
        <w:overflowPunct/>
        <w:topLinePunct w:val="0"/>
        <w:bidi w:val="0"/>
        <w:adjustRightInd w:val="0"/>
        <w:snapToGrid w:val="0"/>
        <w:spacing w:line="440" w:lineRule="exact"/>
        <w:ind w:firstLine="480" w:firstLineChars="200"/>
        <w:textAlignment w:val="auto"/>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地点：</w:t>
      </w:r>
      <w:r>
        <w:rPr>
          <w:rFonts w:hint="eastAsia" w:ascii="宋体" w:hAnsi="宋体" w:eastAsia="宋体" w:cs="宋体"/>
          <w:color w:val="auto"/>
          <w:sz w:val="24"/>
          <w:szCs w:val="18"/>
          <w:highlight w:val="none"/>
          <w:lang w:val="en-US" w:eastAsia="zh-CN"/>
        </w:rPr>
        <w:t>滁州市龙蟠大道109号房产商务大厦6楼603会议室</w:t>
      </w:r>
    </w:p>
    <w:p w14:paraId="6BD0C6E9">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cs="宋体"/>
          <w:b/>
          <w:bCs/>
          <w:color w:val="auto"/>
          <w:sz w:val="24"/>
          <w:szCs w:val="24"/>
          <w:highlight w:val="none"/>
          <w:lang w:bidi="ar"/>
        </w:rPr>
      </w:pPr>
      <w:bookmarkStart w:id="8" w:name="_Toc2817"/>
      <w:r>
        <w:rPr>
          <w:rFonts w:hint="eastAsia" w:ascii="宋体" w:hAnsi="宋体" w:eastAsia="宋体" w:cs="宋体"/>
          <w:b/>
          <w:bCs/>
          <w:color w:val="auto"/>
          <w:sz w:val="24"/>
          <w:szCs w:val="24"/>
          <w:highlight w:val="none"/>
          <w:lang w:bidi="ar"/>
        </w:rPr>
        <w:t>六、公告期限</w:t>
      </w:r>
      <w:bookmarkEnd w:id="8"/>
    </w:p>
    <w:p w14:paraId="5E1E982F">
      <w:pPr>
        <w:keepNext w:val="0"/>
        <w:keepLines w:val="0"/>
        <w:pageBreakBefore w:val="0"/>
        <w:widowControl w:val="0"/>
        <w:kinsoku/>
        <w:overflowPunct/>
        <w:topLinePunct w:val="0"/>
        <w:bidi w:val="0"/>
        <w:adjustRightInd w:val="0"/>
        <w:snapToGrid w:val="0"/>
        <w:spacing w:line="440" w:lineRule="exact"/>
        <w:ind w:firstLine="480" w:firstLineChars="200"/>
        <w:textAlignment w:val="auto"/>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自本公告发布之日起3个工作日。</w:t>
      </w:r>
    </w:p>
    <w:p w14:paraId="19CE579B">
      <w:pPr>
        <w:keepNext w:val="0"/>
        <w:keepLines w:val="0"/>
        <w:pageBreakBefore w:val="0"/>
        <w:widowControl w:val="0"/>
        <w:kinsoku/>
        <w:overflowPunct/>
        <w:topLinePunct w:val="0"/>
        <w:bidi w:val="0"/>
        <w:spacing w:line="440" w:lineRule="exact"/>
        <w:ind w:firstLine="435"/>
        <w:textAlignment w:val="auto"/>
        <w:outlineLvl w:val="1"/>
        <w:rPr>
          <w:rFonts w:hint="default" w:ascii="宋体" w:hAnsi="宋体" w:eastAsia="宋体" w:cs="宋体"/>
          <w:b/>
          <w:bCs/>
          <w:color w:val="auto"/>
          <w:sz w:val="24"/>
          <w:szCs w:val="24"/>
          <w:highlight w:val="none"/>
          <w:lang w:val="en-US" w:eastAsia="zh-CN" w:bidi="ar"/>
        </w:rPr>
      </w:pPr>
      <w:bookmarkStart w:id="9" w:name="_Toc17493"/>
      <w:r>
        <w:rPr>
          <w:rFonts w:hint="eastAsia" w:ascii="宋体" w:hAnsi="宋体" w:eastAsia="宋体" w:cs="宋体"/>
          <w:b/>
          <w:bCs/>
          <w:color w:val="auto"/>
          <w:sz w:val="24"/>
          <w:szCs w:val="24"/>
          <w:highlight w:val="none"/>
          <w:lang w:bidi="ar"/>
        </w:rPr>
        <w:t>七、</w:t>
      </w:r>
      <w:r>
        <w:rPr>
          <w:rFonts w:hint="eastAsia" w:ascii="宋体" w:hAnsi="宋体" w:eastAsia="宋体" w:cs="宋体"/>
          <w:b/>
          <w:bCs/>
          <w:color w:val="auto"/>
          <w:sz w:val="24"/>
          <w:szCs w:val="24"/>
          <w:highlight w:val="none"/>
          <w:lang w:val="en-US" w:eastAsia="zh-CN" w:bidi="ar"/>
        </w:rPr>
        <w:t>保证金金额及缴纳账户</w:t>
      </w:r>
      <w:bookmarkEnd w:id="9"/>
    </w:p>
    <w:p w14:paraId="24DA8628">
      <w:pPr>
        <w:keepNext w:val="0"/>
        <w:keepLines w:val="0"/>
        <w:pageBreakBefore w:val="0"/>
        <w:widowControl w:val="0"/>
        <w:kinsoku/>
        <w:overflowPunct/>
        <w:topLinePunct w:val="0"/>
        <w:bidi w:val="0"/>
        <w:adjustRightInd w:val="0"/>
        <w:snapToGrid w:val="0"/>
        <w:spacing w:line="440" w:lineRule="exact"/>
        <w:ind w:firstLine="480" w:firstLineChars="200"/>
        <w:textAlignment w:val="auto"/>
        <w:rPr>
          <w:rFonts w:hint="eastAsia" w:ascii="宋体" w:hAnsi="宋体" w:eastAsia="宋体" w:cs="宋体"/>
          <w:bCs/>
          <w:color w:val="auto"/>
          <w:sz w:val="24"/>
          <w:szCs w:val="24"/>
          <w:highlight w:val="none"/>
          <w:lang w:val="en-US" w:eastAsia="zh-CN" w:bidi="ar"/>
        </w:rPr>
      </w:pPr>
      <w:r>
        <w:rPr>
          <w:rFonts w:hint="eastAsia" w:ascii="宋体" w:hAnsi="宋体" w:eastAsia="宋体" w:cs="宋体"/>
          <w:bCs/>
          <w:color w:val="auto"/>
          <w:sz w:val="24"/>
          <w:szCs w:val="24"/>
          <w:highlight w:val="none"/>
          <w:lang w:bidi="ar"/>
        </w:rPr>
        <w:t>是否要求供应商提交保证金：不要求。</w:t>
      </w:r>
    </w:p>
    <w:p w14:paraId="483D5599">
      <w:pPr>
        <w:keepNext w:val="0"/>
        <w:keepLines w:val="0"/>
        <w:pageBreakBefore w:val="0"/>
        <w:widowControl w:val="0"/>
        <w:kinsoku/>
        <w:overflowPunct/>
        <w:topLinePunct w:val="0"/>
        <w:bidi w:val="0"/>
        <w:spacing w:line="440" w:lineRule="exact"/>
        <w:ind w:firstLine="435"/>
        <w:textAlignment w:val="auto"/>
        <w:outlineLvl w:val="1"/>
        <w:rPr>
          <w:rFonts w:ascii="宋体" w:hAnsi="宋体" w:eastAsia="宋体"/>
          <w:b/>
          <w:bCs/>
          <w:color w:val="auto"/>
          <w:sz w:val="24"/>
          <w:szCs w:val="24"/>
          <w:highlight w:val="none"/>
        </w:rPr>
      </w:pPr>
      <w:bookmarkStart w:id="10" w:name="_Toc16479"/>
      <w:r>
        <w:rPr>
          <w:rFonts w:hint="eastAsia" w:ascii="宋体" w:hAnsi="宋体" w:eastAsia="宋体" w:cs="宋体"/>
          <w:b/>
          <w:bCs/>
          <w:color w:val="auto"/>
          <w:sz w:val="24"/>
          <w:szCs w:val="24"/>
          <w:highlight w:val="none"/>
          <w:lang w:bidi="ar"/>
        </w:rPr>
        <w:t>八</w:t>
      </w:r>
      <w:r>
        <w:rPr>
          <w:rFonts w:hint="eastAsia" w:ascii="宋体" w:hAnsi="宋体" w:eastAsia="宋体" w:cs="宋体"/>
          <w:b/>
          <w:color w:val="auto"/>
          <w:sz w:val="24"/>
          <w:szCs w:val="24"/>
          <w:highlight w:val="none"/>
          <w:lang w:bidi="ar"/>
        </w:rPr>
        <w:t>、</w:t>
      </w:r>
      <w:r>
        <w:rPr>
          <w:rFonts w:hint="eastAsia" w:ascii="宋体" w:hAnsi="宋体" w:eastAsia="宋体" w:cs="宋体"/>
          <w:b/>
          <w:bCs/>
          <w:color w:val="auto"/>
          <w:sz w:val="24"/>
          <w:szCs w:val="24"/>
          <w:highlight w:val="none"/>
          <w:lang w:bidi="ar"/>
        </w:rPr>
        <w:t>凡对本次采购提出询问，请按以下方式联系</w:t>
      </w:r>
      <w:bookmarkEnd w:id="10"/>
    </w:p>
    <w:p w14:paraId="29B221E5">
      <w:pPr>
        <w:keepNext w:val="0"/>
        <w:keepLines w:val="0"/>
        <w:pageBreakBefore w:val="0"/>
        <w:widowControl w:val="0"/>
        <w:kinsoku/>
        <w:overflowPunct/>
        <w:topLinePunct w:val="0"/>
        <w:bidi w:val="0"/>
        <w:spacing w:line="440" w:lineRule="exact"/>
        <w:ind w:firstLine="437"/>
        <w:textAlignment w:val="auto"/>
        <w:outlineLvl w:val="2"/>
        <w:rPr>
          <w:rFonts w:ascii="宋体" w:hAnsi="宋体" w:eastAsia="宋体"/>
          <w:color w:val="auto"/>
          <w:sz w:val="24"/>
          <w:szCs w:val="24"/>
          <w:highlight w:val="none"/>
        </w:rPr>
      </w:pPr>
      <w:r>
        <w:rPr>
          <w:rFonts w:hint="eastAsia" w:ascii="宋体" w:hAnsi="宋体" w:eastAsia="宋体" w:cs="宋体"/>
          <w:color w:val="auto"/>
          <w:sz w:val="24"/>
          <w:szCs w:val="24"/>
          <w:highlight w:val="none"/>
          <w:lang w:bidi="ar"/>
        </w:rPr>
        <w:t>1.采购人信息</w:t>
      </w:r>
    </w:p>
    <w:p w14:paraId="2260DD97">
      <w:pPr>
        <w:keepNext w:val="0"/>
        <w:keepLines w:val="0"/>
        <w:pageBreakBefore w:val="0"/>
        <w:widowControl w:val="0"/>
        <w:kinsoku/>
        <w:overflowPunct/>
        <w:topLinePunct w:val="0"/>
        <w:bidi w:val="0"/>
        <w:spacing w:line="440" w:lineRule="exact"/>
        <w:ind w:firstLine="435"/>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highlight w:val="none"/>
          <w:lang w:bidi="ar"/>
        </w:rPr>
        <w:t>名  称：</w:t>
      </w:r>
      <w:r>
        <w:rPr>
          <w:rFonts w:hint="eastAsia" w:ascii="宋体" w:hAnsi="宋体" w:eastAsia="宋体" w:cs="宋体"/>
          <w:color w:val="auto"/>
          <w:sz w:val="24"/>
          <w:szCs w:val="24"/>
          <w:highlight w:val="none"/>
          <w:u w:val="single"/>
          <w:lang w:eastAsia="zh-CN" w:bidi="ar"/>
        </w:rPr>
        <w:t>滁州市公安局</w:t>
      </w:r>
    </w:p>
    <w:p w14:paraId="288D6F49">
      <w:pPr>
        <w:keepNext w:val="0"/>
        <w:keepLines w:val="0"/>
        <w:pageBreakBefore w:val="0"/>
        <w:widowControl w:val="0"/>
        <w:kinsoku/>
        <w:overflowPunct/>
        <w:topLinePunct w:val="0"/>
        <w:bidi w:val="0"/>
        <w:spacing w:line="440" w:lineRule="exact"/>
        <w:ind w:firstLine="435"/>
        <w:textAlignment w:val="auto"/>
        <w:rPr>
          <w:rFonts w:hint="eastAsia" w:ascii="宋体" w:hAnsi="宋体" w:eastAsia="宋体"/>
          <w:color w:val="auto"/>
          <w:sz w:val="24"/>
          <w:szCs w:val="24"/>
          <w:highlight w:val="none"/>
          <w:u w:val="single"/>
          <w:lang w:eastAsia="zh-CN"/>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s="宋体"/>
          <w:color w:val="auto"/>
          <w:sz w:val="24"/>
          <w:szCs w:val="24"/>
          <w:highlight w:val="none"/>
          <w:u w:val="single"/>
          <w:lang w:eastAsia="zh-CN" w:bidi="ar"/>
        </w:rPr>
        <w:t>滁州市南谯区龙蟠大道111号</w:t>
      </w:r>
    </w:p>
    <w:p w14:paraId="2D954477">
      <w:pPr>
        <w:keepNext w:val="0"/>
        <w:keepLines w:val="0"/>
        <w:pageBreakBefore w:val="0"/>
        <w:widowControl w:val="0"/>
        <w:kinsoku/>
        <w:overflowPunct/>
        <w:topLinePunct w:val="0"/>
        <w:bidi w:val="0"/>
        <w:spacing w:line="440" w:lineRule="exact"/>
        <w:ind w:firstLine="435"/>
        <w:textAlignment w:val="auto"/>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联系人：</w:t>
      </w:r>
      <w:r>
        <w:rPr>
          <w:rFonts w:hint="eastAsia" w:ascii="宋体" w:hAnsi="宋体" w:eastAsia="宋体" w:cs="宋体"/>
          <w:color w:val="auto"/>
          <w:sz w:val="24"/>
          <w:szCs w:val="24"/>
          <w:highlight w:val="none"/>
          <w:u w:val="single"/>
          <w:lang w:val="en-US" w:eastAsia="zh-CN" w:bidi="ar"/>
        </w:rPr>
        <w:t xml:space="preserve"> 汪雪皓 </w:t>
      </w:r>
    </w:p>
    <w:p w14:paraId="1F851893">
      <w:pPr>
        <w:keepNext w:val="0"/>
        <w:keepLines w:val="0"/>
        <w:pageBreakBefore w:val="0"/>
        <w:widowControl w:val="0"/>
        <w:kinsoku/>
        <w:overflowPunct/>
        <w:topLinePunct w:val="0"/>
        <w:bidi w:val="0"/>
        <w:spacing w:line="440" w:lineRule="exact"/>
        <w:ind w:firstLine="435"/>
        <w:textAlignment w:val="auto"/>
        <w:rPr>
          <w:rFonts w:hint="default" w:ascii="宋体" w:hAnsi="宋体" w:eastAsia="宋体"/>
          <w:color w:val="auto"/>
          <w:sz w:val="24"/>
          <w:szCs w:val="24"/>
          <w:highlight w:val="none"/>
          <w:lang w:val="en-US" w:eastAsia="zh-CN"/>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val="en-US" w:eastAsia="zh-CN" w:bidi="ar"/>
        </w:rPr>
        <w:t xml:space="preserve"> 19955086679 </w:t>
      </w:r>
    </w:p>
    <w:p w14:paraId="613DEC7D">
      <w:pPr>
        <w:keepNext w:val="0"/>
        <w:keepLines w:val="0"/>
        <w:pageBreakBefore w:val="0"/>
        <w:widowControl w:val="0"/>
        <w:kinsoku/>
        <w:overflowPunct/>
        <w:topLinePunct w:val="0"/>
        <w:bidi w:val="0"/>
        <w:spacing w:line="440" w:lineRule="exact"/>
        <w:ind w:firstLine="437"/>
        <w:textAlignment w:val="auto"/>
        <w:outlineLvl w:val="2"/>
        <w:rPr>
          <w:rFonts w:ascii="宋体" w:hAnsi="宋体" w:eastAsia="宋体"/>
          <w:color w:val="auto"/>
          <w:sz w:val="24"/>
          <w:szCs w:val="24"/>
          <w:highlight w:val="none"/>
        </w:rPr>
      </w:pPr>
      <w:r>
        <w:rPr>
          <w:rFonts w:hint="eastAsia" w:ascii="宋体" w:hAnsi="宋体" w:eastAsia="宋体"/>
          <w:color w:val="auto"/>
          <w:sz w:val="24"/>
          <w:szCs w:val="24"/>
          <w:highlight w:val="none"/>
          <w:lang w:bidi="ar"/>
        </w:rPr>
        <w:t>2.采购代理机构</w:t>
      </w:r>
      <w:r>
        <w:rPr>
          <w:rFonts w:hint="eastAsia" w:ascii="宋体" w:hAnsi="宋体" w:eastAsia="宋体" w:cs="宋体"/>
          <w:color w:val="auto"/>
          <w:sz w:val="24"/>
          <w:szCs w:val="24"/>
          <w:highlight w:val="none"/>
          <w:lang w:bidi="ar"/>
        </w:rPr>
        <w:t>信息</w:t>
      </w:r>
    </w:p>
    <w:p w14:paraId="077CFB6C">
      <w:pPr>
        <w:keepNext w:val="0"/>
        <w:keepLines w:val="0"/>
        <w:pageBreakBefore w:val="0"/>
        <w:widowControl w:val="0"/>
        <w:kinsoku/>
        <w:overflowPunct/>
        <w:topLinePunct w:val="0"/>
        <w:bidi w:val="0"/>
        <w:spacing w:line="440" w:lineRule="exact"/>
        <w:ind w:firstLine="435"/>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highlight w:val="none"/>
          <w:lang w:bidi="ar"/>
        </w:rPr>
        <w:t>名  称：</w:t>
      </w:r>
      <w:r>
        <w:rPr>
          <w:rFonts w:hint="eastAsia" w:ascii="宋体" w:hAnsi="宋体" w:eastAsia="宋体" w:cs="宋体"/>
          <w:color w:val="auto"/>
          <w:sz w:val="24"/>
          <w:szCs w:val="24"/>
          <w:highlight w:val="none"/>
          <w:u w:val="single"/>
          <w:lang w:eastAsia="zh-CN" w:bidi="ar"/>
        </w:rPr>
        <w:t>滁州市城投工程咨询管理有限公司</w:t>
      </w:r>
    </w:p>
    <w:p w14:paraId="2BE07DE9">
      <w:pPr>
        <w:keepNext w:val="0"/>
        <w:keepLines w:val="0"/>
        <w:pageBreakBefore w:val="0"/>
        <w:widowControl w:val="0"/>
        <w:kinsoku/>
        <w:overflowPunct/>
        <w:topLinePunct w:val="0"/>
        <w:bidi w:val="0"/>
        <w:spacing w:line="440" w:lineRule="exact"/>
        <w:ind w:firstLine="435"/>
        <w:textAlignment w:val="auto"/>
        <w:rPr>
          <w:rFonts w:hint="eastAsia" w:ascii="宋体" w:hAnsi="宋体" w:eastAsia="宋体"/>
          <w:color w:val="auto"/>
          <w:sz w:val="24"/>
          <w:szCs w:val="24"/>
          <w:highlight w:val="none"/>
          <w:u w:val="single"/>
          <w:lang w:eastAsia="zh-CN"/>
        </w:rPr>
      </w:pPr>
      <w:r>
        <w:rPr>
          <w:rFonts w:hint="eastAsia" w:ascii="宋体" w:hAnsi="宋体" w:eastAsia="宋体" w:cs="宋体"/>
          <w:color w:val="auto"/>
          <w:sz w:val="24"/>
          <w:szCs w:val="24"/>
          <w:highlight w:val="none"/>
          <w:lang w:bidi="ar"/>
        </w:rPr>
        <w:t>地</w:t>
      </w:r>
      <w:r>
        <w:rPr>
          <w:rFonts w:hint="eastAsia" w:ascii="宋体" w:hAnsi="宋体" w:eastAsia="宋体"/>
          <w:color w:val="auto"/>
          <w:sz w:val="24"/>
          <w:szCs w:val="24"/>
          <w:highlight w:val="none"/>
          <w:lang w:bidi="ar"/>
        </w:rPr>
        <w:t xml:space="preserve">  </w:t>
      </w:r>
      <w:r>
        <w:rPr>
          <w:rFonts w:hint="eastAsia" w:ascii="宋体" w:hAnsi="宋体" w:eastAsia="宋体" w:cs="宋体"/>
          <w:color w:val="auto"/>
          <w:sz w:val="24"/>
          <w:szCs w:val="24"/>
          <w:highlight w:val="none"/>
          <w:lang w:bidi="ar"/>
        </w:rPr>
        <w:t>址：</w:t>
      </w:r>
      <w:r>
        <w:rPr>
          <w:rFonts w:hint="eastAsia" w:ascii="宋体" w:hAnsi="宋体" w:eastAsia="宋体" w:cs="宋体"/>
          <w:color w:val="auto"/>
          <w:sz w:val="24"/>
          <w:szCs w:val="24"/>
          <w:highlight w:val="none"/>
          <w:u w:val="single"/>
          <w:lang w:eastAsia="zh-CN" w:bidi="ar"/>
        </w:rPr>
        <w:t>滁州市龙蟠大道109号房产商务大厦6楼</w:t>
      </w:r>
    </w:p>
    <w:p w14:paraId="17BA27DE">
      <w:pPr>
        <w:keepNext w:val="0"/>
        <w:keepLines w:val="0"/>
        <w:pageBreakBefore w:val="0"/>
        <w:widowControl w:val="0"/>
        <w:kinsoku/>
        <w:overflowPunct/>
        <w:topLinePunct w:val="0"/>
        <w:bidi w:val="0"/>
        <w:spacing w:line="440" w:lineRule="exact"/>
        <w:ind w:firstLine="435"/>
        <w:textAlignment w:val="auto"/>
        <w:rPr>
          <w:rFonts w:hint="eastAsia" w:eastAsia="宋体"/>
          <w:color w:val="auto"/>
          <w:szCs w:val="21"/>
          <w:highlight w:val="none"/>
          <w:lang w:eastAsia="zh-CN"/>
        </w:rPr>
      </w:pPr>
      <w:r>
        <w:rPr>
          <w:rFonts w:hint="eastAsia" w:ascii="宋体" w:hAnsi="宋体" w:eastAsia="宋体" w:cs="宋体"/>
          <w:color w:val="auto"/>
          <w:sz w:val="24"/>
          <w:szCs w:val="24"/>
          <w:highlight w:val="none"/>
          <w:lang w:bidi="ar"/>
        </w:rPr>
        <w:t>联系人：</w:t>
      </w:r>
      <w:r>
        <w:rPr>
          <w:rFonts w:hint="eastAsia" w:ascii="宋体" w:hAnsi="宋体" w:eastAsia="宋体" w:cs="宋体"/>
          <w:color w:val="auto"/>
          <w:sz w:val="24"/>
          <w:szCs w:val="24"/>
          <w:highlight w:val="none"/>
          <w:u w:val="single"/>
          <w:lang w:eastAsia="zh-CN" w:bidi="ar"/>
        </w:rPr>
        <w:t>毕玉</w:t>
      </w:r>
    </w:p>
    <w:p w14:paraId="32878CCE">
      <w:pPr>
        <w:keepNext w:val="0"/>
        <w:keepLines w:val="0"/>
        <w:pageBreakBefore w:val="0"/>
        <w:widowControl w:val="0"/>
        <w:kinsoku/>
        <w:overflowPunct/>
        <w:topLinePunct w:val="0"/>
        <w:bidi w:val="0"/>
        <w:spacing w:line="440" w:lineRule="exact"/>
        <w:ind w:firstLine="435"/>
        <w:textAlignment w:val="auto"/>
        <w:rPr>
          <w:rFonts w:hint="eastAsia" w:ascii="宋体" w:hAnsi="宋体" w:eastAsia="宋体"/>
          <w:color w:val="auto"/>
          <w:sz w:val="24"/>
          <w:szCs w:val="24"/>
          <w:highlight w:val="none"/>
          <w:lang w:eastAsia="zh-CN"/>
        </w:rPr>
      </w:pPr>
      <w:r>
        <w:rPr>
          <w:rFonts w:hint="eastAsia" w:ascii="宋体" w:hAnsi="宋体" w:eastAsia="宋体" w:cs="宋体"/>
          <w:color w:val="auto"/>
          <w:sz w:val="24"/>
          <w:szCs w:val="24"/>
          <w:highlight w:val="none"/>
          <w:lang w:bidi="ar"/>
        </w:rPr>
        <w:t>联系方式：</w:t>
      </w:r>
      <w:r>
        <w:rPr>
          <w:rFonts w:hint="eastAsia" w:ascii="宋体" w:hAnsi="宋体" w:eastAsia="宋体" w:cs="宋体"/>
          <w:color w:val="auto"/>
          <w:sz w:val="24"/>
          <w:szCs w:val="24"/>
          <w:highlight w:val="none"/>
          <w:u w:val="single"/>
          <w:lang w:eastAsia="zh-CN" w:bidi="ar"/>
        </w:rPr>
        <w:t>0550-3519598、15385506369</w:t>
      </w:r>
    </w:p>
    <w:p w14:paraId="112FED51">
      <w:pPr>
        <w:spacing w:line="360" w:lineRule="auto"/>
        <w:ind w:firstLine="435"/>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5E13C9C1">
      <w:pPr>
        <w:spacing w:line="360" w:lineRule="auto"/>
        <w:jc w:val="center"/>
        <w:outlineLvl w:val="0"/>
        <w:rPr>
          <w:rFonts w:asciiTheme="minorEastAsia" w:hAnsiTheme="minorEastAsia" w:eastAsiaTheme="minorEastAsia"/>
          <w:b/>
          <w:color w:val="auto"/>
          <w:sz w:val="28"/>
          <w:highlight w:val="none"/>
        </w:rPr>
      </w:pPr>
      <w:bookmarkStart w:id="11" w:name="_Toc17636"/>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11"/>
    </w:p>
    <w:p w14:paraId="2EAFA8A5">
      <w:pPr>
        <w:keepNext w:val="0"/>
        <w:keepLines w:val="0"/>
        <w:pageBreakBefore w:val="0"/>
        <w:widowControl w:val="0"/>
        <w:kinsoku/>
        <w:wordWrap/>
        <w:overflowPunct/>
        <w:topLinePunct w:val="0"/>
        <w:autoSpaceDE/>
        <w:autoSpaceDN/>
        <w:bidi w:val="0"/>
        <w:spacing w:line="440" w:lineRule="exact"/>
        <w:jc w:val="center"/>
        <w:textAlignment w:val="auto"/>
        <w:outlineLvl w:val="1"/>
        <w:rPr>
          <w:rFonts w:asciiTheme="minorEastAsia" w:hAnsiTheme="minorEastAsia" w:eastAsiaTheme="minorEastAsia"/>
          <w:b/>
          <w:color w:val="auto"/>
          <w:sz w:val="24"/>
          <w:highlight w:val="none"/>
        </w:rPr>
      </w:pPr>
      <w:bookmarkStart w:id="12" w:name="_Toc11383"/>
      <w:bookmarkStart w:id="13" w:name="_Toc11709"/>
      <w:bookmarkStart w:id="14" w:name="_Toc15197"/>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12"/>
      <w:bookmarkEnd w:id="13"/>
      <w:bookmarkEnd w:id="14"/>
    </w:p>
    <w:p w14:paraId="373AC660">
      <w:pPr>
        <w:keepNext w:val="0"/>
        <w:keepLines w:val="0"/>
        <w:pageBreakBefore w:val="0"/>
        <w:widowControl w:val="0"/>
        <w:kinsoku/>
        <w:wordWrap/>
        <w:overflowPunct/>
        <w:topLinePunct w:val="0"/>
        <w:autoSpaceDE/>
        <w:autoSpaceDN/>
        <w:bidi w:val="0"/>
        <w:spacing w:line="440" w:lineRule="exact"/>
        <w:ind w:firstLine="435"/>
        <w:textAlignment w:val="auto"/>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5"/>
        <w:tblW w:w="51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2348"/>
        <w:gridCol w:w="6615"/>
      </w:tblGrid>
      <w:tr w14:paraId="0522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1AE35DC0">
            <w:pPr>
              <w:pStyle w:val="43"/>
              <w:keepNext w:val="0"/>
              <w:keepLines w:val="0"/>
              <w:pageBreakBefore w:val="0"/>
              <w:widowControl w:val="0"/>
              <w:kinsoku/>
              <w:wordWrap/>
              <w:overflowPunct/>
              <w:topLinePunct w:val="0"/>
              <w:autoSpaceDE/>
              <w:autoSpaceDN/>
              <w:bidi w:val="0"/>
              <w:spacing w:before="0" w:beforeAutospacing="0" w:after="0" w:afterAutospacing="0" w:line="44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2213" w:type="dxa"/>
            <w:vAlign w:val="center"/>
          </w:tcPr>
          <w:p w14:paraId="59B8172E">
            <w:pPr>
              <w:pStyle w:val="43"/>
              <w:keepNext w:val="0"/>
              <w:keepLines w:val="0"/>
              <w:pageBreakBefore w:val="0"/>
              <w:widowControl w:val="0"/>
              <w:kinsoku/>
              <w:wordWrap/>
              <w:overflowPunct/>
              <w:topLinePunct w:val="0"/>
              <w:autoSpaceDE/>
              <w:autoSpaceDN/>
              <w:bidi w:val="0"/>
              <w:spacing w:before="0" w:beforeAutospacing="0" w:after="0" w:afterAutospacing="0" w:line="44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6235" w:type="dxa"/>
            <w:vAlign w:val="center"/>
          </w:tcPr>
          <w:p w14:paraId="1047C88E">
            <w:pPr>
              <w:pStyle w:val="43"/>
              <w:keepNext w:val="0"/>
              <w:keepLines w:val="0"/>
              <w:pageBreakBefore w:val="0"/>
              <w:widowControl w:val="0"/>
              <w:kinsoku/>
              <w:wordWrap/>
              <w:overflowPunct/>
              <w:topLinePunct w:val="0"/>
              <w:autoSpaceDE/>
              <w:autoSpaceDN/>
              <w:bidi w:val="0"/>
              <w:spacing w:before="0" w:beforeAutospacing="0" w:after="0" w:afterAutospacing="0" w:line="44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4FA9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01474987">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2213" w:type="dxa"/>
            <w:vAlign w:val="center"/>
          </w:tcPr>
          <w:p w14:paraId="07287CCD">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left"/>
              <w:textAlignment w:val="auto"/>
              <w:rPr>
                <w:rFonts w:ascii="宋体" w:hAnsi="宋体" w:eastAsia="宋体"/>
                <w:b w:val="0"/>
                <w:color w:val="auto"/>
                <w:sz w:val="24"/>
                <w:highlight w:val="none"/>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6235" w:type="dxa"/>
            <w:vAlign w:val="center"/>
          </w:tcPr>
          <w:p w14:paraId="1F52D945">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0579EA86">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bCs/>
                <w:color w:val="auto"/>
                <w:sz w:val="24"/>
                <w:highlight w:val="none"/>
              </w:rPr>
            </w:pPr>
            <w:r>
              <w:rPr>
                <w:rFonts w:hint="eastAsia" w:ascii="宋体" w:hAnsi="宋体" w:eastAsia="宋体"/>
                <w:color w:val="auto"/>
                <w:sz w:val="24"/>
                <w:highlight w:val="none"/>
                <w:lang w:eastAsia="zh-CN"/>
              </w:rPr>
              <w:t>□</w:t>
            </w:r>
            <w:r>
              <w:rPr>
                <w:rFonts w:hint="eastAsia" w:ascii="宋体" w:hAnsi="宋体" w:eastAsia="宋体"/>
                <w:bCs/>
                <w:color w:val="auto"/>
                <w:sz w:val="24"/>
                <w:highlight w:val="none"/>
              </w:rPr>
              <w:t>统一组织</w:t>
            </w:r>
          </w:p>
          <w:p w14:paraId="77468458">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5F06E43B">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79FEC003">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u w:val="single"/>
                <w:lang w:val="en-US" w:eastAsia="zh-CN"/>
              </w:rPr>
              <w:t>/</w:t>
            </w:r>
            <w:r>
              <w:rPr>
                <w:rFonts w:ascii="宋体" w:hAnsi="宋体" w:eastAsia="宋体"/>
                <w:bCs/>
                <w:color w:val="auto"/>
                <w:sz w:val="24"/>
                <w:highlight w:val="none"/>
                <w:u w:val="single"/>
              </w:rPr>
              <w:t xml:space="preserve">       </w:t>
            </w:r>
          </w:p>
          <w:p w14:paraId="3A89C23E">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如供应商未参加采购人统一组织的现场考察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，由此引起的一切责任由供应商自行承担。</w:t>
            </w:r>
          </w:p>
        </w:tc>
      </w:tr>
      <w:tr w14:paraId="451E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158B1913">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2213" w:type="dxa"/>
            <w:vAlign w:val="center"/>
          </w:tcPr>
          <w:p w14:paraId="2C1661BC">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询问截止时间</w:t>
            </w:r>
          </w:p>
        </w:tc>
        <w:tc>
          <w:tcPr>
            <w:tcW w:w="6235" w:type="dxa"/>
            <w:vAlign w:val="center"/>
          </w:tcPr>
          <w:p w14:paraId="32A9458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cs="@仿宋_GB2312"/>
                <w:b w:val="0"/>
                <w:bCs/>
                <w:color w:val="auto"/>
                <w:kern w:val="2"/>
                <w:sz w:val="24"/>
                <w:szCs w:val="20"/>
                <w:highlight w:val="none"/>
                <w:lang w:val="en-US" w:eastAsia="zh-CN" w:bidi="ar-SA"/>
              </w:rPr>
              <w:t>2026年10月12日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1CAF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093" w:type="dxa"/>
            <w:vAlign w:val="center"/>
          </w:tcPr>
          <w:p w14:paraId="3E22C62C">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7.1</w:t>
            </w:r>
          </w:p>
        </w:tc>
        <w:tc>
          <w:tcPr>
            <w:tcW w:w="2213" w:type="dxa"/>
            <w:vAlign w:val="center"/>
          </w:tcPr>
          <w:p w14:paraId="25B9FFCA">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6235" w:type="dxa"/>
            <w:vAlign w:val="center"/>
          </w:tcPr>
          <w:p w14:paraId="361C011A">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     □分为  个包</w:t>
            </w:r>
          </w:p>
          <w:p w14:paraId="10D60873">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供应商参加多个包磋商的成交</w:t>
            </w:r>
            <w:r>
              <w:rPr>
                <w:rFonts w:ascii="宋体" w:hAnsi="宋体" w:eastAsia="宋体"/>
                <w:b w:val="0"/>
                <w:bCs w:val="0"/>
                <w:color w:val="auto"/>
                <w:sz w:val="24"/>
                <w:szCs w:val="24"/>
                <w:highlight w:val="none"/>
              </w:rPr>
              <w:t>包</w:t>
            </w:r>
            <w:r>
              <w:rPr>
                <w:rFonts w:hint="eastAsia" w:ascii="宋体" w:hAnsi="宋体" w:eastAsia="宋体"/>
                <w:b w:val="0"/>
                <w:bCs w:val="0"/>
                <w:color w:val="auto"/>
                <w:sz w:val="24"/>
                <w:szCs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r>
              <w:rPr>
                <w:rFonts w:hint="eastAsia" w:ascii="宋体" w:hAnsi="宋体" w:eastAsia="宋体"/>
                <w:b w:val="0"/>
                <w:bCs w:val="0"/>
                <w:color w:val="auto"/>
                <w:sz w:val="24"/>
                <w:szCs w:val="18"/>
                <w:highlight w:val="none"/>
                <w:u w:val="single"/>
                <w:lang w:val="en-US" w:eastAsia="zh-CN"/>
              </w:rPr>
              <w:t>/</w:t>
            </w:r>
            <w:r>
              <w:rPr>
                <w:rFonts w:ascii="宋体" w:hAnsi="宋体" w:eastAsia="宋体"/>
                <w:b w:val="0"/>
                <w:bCs w:val="0"/>
                <w:color w:val="auto"/>
                <w:sz w:val="24"/>
                <w:szCs w:val="18"/>
                <w:highlight w:val="none"/>
                <w:u w:val="single"/>
              </w:rPr>
              <w:t xml:space="preserve">    </w:t>
            </w:r>
          </w:p>
        </w:tc>
      </w:tr>
      <w:tr w14:paraId="6363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93" w:type="dxa"/>
            <w:vAlign w:val="center"/>
          </w:tcPr>
          <w:p w14:paraId="643DDE6F">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10.1</w:t>
            </w:r>
          </w:p>
        </w:tc>
        <w:tc>
          <w:tcPr>
            <w:tcW w:w="2213" w:type="dxa"/>
            <w:vAlign w:val="center"/>
          </w:tcPr>
          <w:p w14:paraId="43338678">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rPr>
              <w:t>磋商保证金</w:t>
            </w:r>
          </w:p>
        </w:tc>
        <w:tc>
          <w:tcPr>
            <w:tcW w:w="6235" w:type="dxa"/>
            <w:vAlign w:val="center"/>
          </w:tcPr>
          <w:p w14:paraId="1F8F5347">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不收取</w:t>
            </w:r>
          </w:p>
        </w:tc>
      </w:tr>
      <w:tr w14:paraId="7889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6305B93B">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11</w:t>
            </w:r>
            <w:r>
              <w:rPr>
                <w:rFonts w:ascii="宋体" w:hAnsi="宋体" w:eastAsia="宋体"/>
                <w:bCs/>
                <w:color w:val="auto"/>
                <w:kern w:val="2"/>
                <w:highlight w:val="none"/>
              </w:rPr>
              <w:t>.1</w:t>
            </w:r>
          </w:p>
        </w:tc>
        <w:tc>
          <w:tcPr>
            <w:tcW w:w="2213" w:type="dxa"/>
            <w:vAlign w:val="center"/>
          </w:tcPr>
          <w:p w14:paraId="486F82D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rPr>
              <w:t>磋商有效期</w:t>
            </w:r>
          </w:p>
        </w:tc>
        <w:tc>
          <w:tcPr>
            <w:tcW w:w="6235" w:type="dxa"/>
            <w:vAlign w:val="center"/>
          </w:tcPr>
          <w:p w14:paraId="14D6AEB0">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126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23ADA665">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12</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2213" w:type="dxa"/>
            <w:vAlign w:val="center"/>
          </w:tcPr>
          <w:p w14:paraId="288A06B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提交首次响应文件截止时间和地点</w:t>
            </w:r>
          </w:p>
        </w:tc>
        <w:tc>
          <w:tcPr>
            <w:tcW w:w="6235" w:type="dxa"/>
            <w:vAlign w:val="center"/>
          </w:tcPr>
          <w:p w14:paraId="4B353151">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收件人：滁州市城投工程咨询管理有限公司</w:t>
            </w:r>
          </w:p>
          <w:p w14:paraId="3F11915F">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时间：2026年10月20日9点00分</w:t>
            </w:r>
          </w:p>
          <w:p w14:paraId="4A32EE0A">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地点：滁州市龙蟠大道109号房产商务大厦6楼603会议室</w:t>
            </w:r>
          </w:p>
          <w:p w14:paraId="14B1F630">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rPr>
            </w:pPr>
            <w:r>
              <w:rPr>
                <w:rFonts w:hint="eastAsia" w:ascii="宋体" w:hAnsi="宋体" w:eastAsia="宋体" w:cs="宋体"/>
                <w:color w:val="FF0000"/>
                <w:kern w:val="0"/>
                <w:sz w:val="24"/>
                <w:szCs w:val="24"/>
                <w:highlight w:val="none"/>
                <w:u w:val="none"/>
                <w:lang w:val="en-US" w:eastAsia="zh-CN" w:bidi="zh-CN"/>
              </w:rPr>
              <w:t>开</w:t>
            </w:r>
            <w:r>
              <w:rPr>
                <w:rFonts w:hint="eastAsia" w:ascii="宋体" w:hAnsi="宋体" w:eastAsia="宋体" w:cs="宋体"/>
                <w:color w:val="FF0000"/>
                <w:kern w:val="0"/>
                <w:sz w:val="24"/>
                <w:szCs w:val="24"/>
                <w:highlight w:val="none"/>
                <w:u w:val="none"/>
                <w:lang w:val="en-US" w:eastAsia="en-US" w:bidi="zh-CN"/>
              </w:rPr>
              <w:t>启响应文件</w:t>
            </w:r>
            <w:r>
              <w:rPr>
                <w:rFonts w:hint="eastAsia" w:ascii="宋体" w:hAnsi="宋体" w:eastAsia="宋体" w:cs="宋体"/>
                <w:color w:val="FF0000"/>
                <w:kern w:val="0"/>
                <w:sz w:val="24"/>
                <w:szCs w:val="24"/>
                <w:highlight w:val="none"/>
                <w:u w:val="none"/>
                <w:lang w:val="zh-CN" w:eastAsia="en-US" w:bidi="zh-CN"/>
              </w:rPr>
              <w:t>时供应商法定代表人或其授权代理人应携带本人身份证原件签名报到。</w:t>
            </w:r>
          </w:p>
        </w:tc>
      </w:tr>
      <w:tr w14:paraId="0D39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692B5F20">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14.2</w:t>
            </w:r>
          </w:p>
        </w:tc>
        <w:tc>
          <w:tcPr>
            <w:tcW w:w="2213" w:type="dxa"/>
            <w:vAlign w:val="center"/>
          </w:tcPr>
          <w:p w14:paraId="47BA5F7D">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6235" w:type="dxa"/>
            <w:vAlign w:val="center"/>
          </w:tcPr>
          <w:p w14:paraId="4082CFC5">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none"/>
              </w:rPr>
              <w:t>综合评分法</w:t>
            </w:r>
          </w:p>
        </w:tc>
      </w:tr>
      <w:tr w14:paraId="09BD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Merge w:val="restart"/>
            <w:vAlign w:val="center"/>
          </w:tcPr>
          <w:p w14:paraId="69026597">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19</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2213" w:type="dxa"/>
            <w:vMerge w:val="restart"/>
            <w:vAlign w:val="center"/>
          </w:tcPr>
          <w:p w14:paraId="4270E6D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Theme="minorEastAsia" w:hAnsiTheme="minorEastAsia" w:eastAsiaTheme="minorEastAsia"/>
                <w:b w:val="0"/>
                <w:color w:val="auto"/>
                <w:sz w:val="24"/>
                <w:highlight w:val="none"/>
              </w:rPr>
              <w:t>确定成交候选供应商和成交供应商</w:t>
            </w:r>
          </w:p>
        </w:tc>
        <w:tc>
          <w:tcPr>
            <w:tcW w:w="6235" w:type="dxa"/>
            <w:vAlign w:val="center"/>
          </w:tcPr>
          <w:p w14:paraId="5CA36B9D">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rPr>
              <w:t>磋商小组推荐成交</w:t>
            </w:r>
            <w:r>
              <w:rPr>
                <w:rFonts w:ascii="宋体" w:hAnsi="宋体" w:eastAsia="宋体"/>
                <w:b w:val="0"/>
                <w:color w:val="auto"/>
                <w:sz w:val="24"/>
                <w:highlight w:val="none"/>
              </w:rPr>
              <w:t>候选</w:t>
            </w:r>
            <w:r>
              <w:rPr>
                <w:rFonts w:hint="eastAsia" w:ascii="宋体" w:hAnsi="宋体" w:eastAsia="宋体"/>
                <w:b w:val="0"/>
                <w:color w:val="auto"/>
                <w:sz w:val="24"/>
                <w:highlight w:val="none"/>
              </w:rPr>
              <w:t>供应商的</w:t>
            </w:r>
            <w:r>
              <w:rPr>
                <w:rFonts w:ascii="宋体" w:hAnsi="宋体" w:eastAsia="宋体"/>
                <w:b w:val="0"/>
                <w:color w:val="auto"/>
                <w:sz w:val="24"/>
                <w:highlight w:val="none"/>
              </w:rPr>
              <w:t>数</w:t>
            </w:r>
            <w:r>
              <w:rPr>
                <w:rFonts w:hint="eastAsia" w:ascii="宋体" w:hAnsi="宋体" w:eastAsia="宋体"/>
                <w:b w:val="0"/>
                <w:color w:val="auto"/>
                <w:sz w:val="24"/>
                <w:highlight w:val="none"/>
              </w:rPr>
              <w:t>量：3家</w:t>
            </w:r>
          </w:p>
          <w:p w14:paraId="185BEB55">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cs="@仿宋_GB2312"/>
                <w:b w:val="0"/>
                <w:bCs/>
                <w:color w:val="auto"/>
                <w:kern w:val="0"/>
                <w:sz w:val="24"/>
                <w:szCs w:val="28"/>
                <w:highlight w:val="none"/>
                <w:u w:val="single"/>
                <w:lang w:val="en-US" w:eastAsia="zh-CN" w:bidi="ar-SA"/>
              </w:rPr>
            </w:pPr>
            <w:r>
              <w:rPr>
                <w:rFonts w:hint="eastAsia" w:ascii="宋体" w:hAnsi="宋体" w:eastAsia="宋体"/>
                <w:b w:val="0"/>
                <w:color w:val="auto"/>
                <w:sz w:val="24"/>
                <w:highlight w:val="none"/>
                <w:lang w:val="en-US" w:eastAsia="zh-CN"/>
              </w:rPr>
              <w:t>注：法律、法规另有规定的，从其规定</w:t>
            </w:r>
          </w:p>
        </w:tc>
      </w:tr>
      <w:tr w14:paraId="5CC37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Merge w:val="continue"/>
            <w:vAlign w:val="center"/>
          </w:tcPr>
          <w:p w14:paraId="332AB5C2">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p>
        </w:tc>
        <w:tc>
          <w:tcPr>
            <w:tcW w:w="2213" w:type="dxa"/>
            <w:vMerge w:val="continue"/>
            <w:vAlign w:val="center"/>
          </w:tcPr>
          <w:p w14:paraId="383FFB3E">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p>
        </w:tc>
        <w:tc>
          <w:tcPr>
            <w:tcW w:w="6235" w:type="dxa"/>
            <w:vAlign w:val="center"/>
          </w:tcPr>
          <w:p w14:paraId="088274BB">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确定成交供应商：</w:t>
            </w:r>
          </w:p>
          <w:p w14:paraId="7370FADA">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bCs/>
                <w:color w:val="auto"/>
                <w:sz w:val="24"/>
                <w:highlight w:val="none"/>
              </w:rPr>
              <w:sym w:font="Wingdings" w:char="00FE"/>
            </w:r>
            <w:r>
              <w:rPr>
                <w:rFonts w:hint="eastAsia" w:ascii="宋体" w:hAnsi="宋体" w:eastAsia="宋体"/>
                <w:b w:val="0"/>
                <w:color w:val="auto"/>
                <w:sz w:val="24"/>
                <w:highlight w:val="none"/>
              </w:rPr>
              <w:t xml:space="preserve">采购人委托磋商小组确定 </w:t>
            </w:r>
            <w:r>
              <w:rPr>
                <w:rFonts w:ascii="宋体" w:hAnsi="宋体" w:eastAsia="宋体"/>
                <w:b w:val="0"/>
                <w:color w:val="auto"/>
                <w:sz w:val="24"/>
                <w:highlight w:val="none"/>
              </w:rPr>
              <w:t xml:space="preserve">   </w:t>
            </w:r>
            <w:r>
              <w:rPr>
                <w:rFonts w:hint="eastAsia" w:ascii="宋体" w:hAnsi="宋体" w:eastAsia="宋体"/>
                <w:b w:val="0"/>
                <w:color w:val="auto"/>
                <w:sz w:val="24"/>
                <w:highlight w:val="none"/>
              </w:rPr>
              <w:t xml:space="preserve"> </w:t>
            </w: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采购人确定</w:t>
            </w:r>
          </w:p>
        </w:tc>
      </w:tr>
      <w:tr w14:paraId="218F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48B16408">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22</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2213" w:type="dxa"/>
            <w:vAlign w:val="center"/>
          </w:tcPr>
          <w:p w14:paraId="45E43D63">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随成交结果公告同时公告的内容</w:t>
            </w:r>
          </w:p>
        </w:tc>
        <w:tc>
          <w:tcPr>
            <w:tcW w:w="6235" w:type="dxa"/>
            <w:vAlign w:val="center"/>
          </w:tcPr>
          <w:p w14:paraId="4D521483">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default" w:ascii="宋体" w:hAnsi="宋体" w:eastAsia="宋体" w:cs="@仿宋_GB2312"/>
                <w:b w:val="0"/>
                <w:bCs w:val="0"/>
                <w:color w:val="auto"/>
                <w:kern w:val="0"/>
                <w:sz w:val="24"/>
                <w:szCs w:val="24"/>
                <w:highlight w:val="none"/>
                <w:lang w:val="en-US" w:eastAsia="zh-CN" w:bidi="ar-SA"/>
              </w:rPr>
            </w:pP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r>
              <w:rPr>
                <w:rFonts w:hint="eastAsia" w:ascii="宋体" w:hAnsi="宋体" w:eastAsia="宋体"/>
                <w:b w:val="0"/>
                <w:color w:val="auto"/>
                <w:sz w:val="24"/>
                <w:highlight w:val="none"/>
                <w:u w:val="none"/>
                <w:lang w:eastAsia="zh-CN"/>
              </w:rPr>
              <w:t>；</w:t>
            </w:r>
          </w:p>
        </w:tc>
      </w:tr>
      <w:tr w14:paraId="5F7A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4BCAC121">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.1</w:t>
            </w:r>
          </w:p>
        </w:tc>
        <w:tc>
          <w:tcPr>
            <w:tcW w:w="2213" w:type="dxa"/>
            <w:vAlign w:val="center"/>
          </w:tcPr>
          <w:p w14:paraId="39F6AA5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成交通知书发出的形式</w:t>
            </w:r>
          </w:p>
        </w:tc>
        <w:tc>
          <w:tcPr>
            <w:tcW w:w="6235" w:type="dxa"/>
            <w:vAlign w:val="center"/>
          </w:tcPr>
          <w:p w14:paraId="03C4F9F4">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 xml:space="preserve">书面 </w:t>
            </w:r>
            <w:r>
              <w:rPr>
                <w:rFonts w:ascii="宋体" w:hAnsi="宋体" w:eastAsia="宋体"/>
                <w:b w:val="0"/>
                <w:color w:val="auto"/>
                <w:sz w:val="24"/>
                <w:highlight w:val="none"/>
              </w:rPr>
              <w:t xml:space="preserve">    </w:t>
            </w:r>
            <w:r>
              <w:rPr>
                <w:rFonts w:hint="eastAsia" w:ascii="宋体" w:hAnsi="宋体" w:eastAsia="宋体"/>
                <w:b w:val="0"/>
                <w:bCs w:val="0"/>
                <w:color w:val="auto"/>
                <w:sz w:val="24"/>
                <w:szCs w:val="24"/>
                <w:highlight w:val="none"/>
              </w:rPr>
              <w:sym w:font="Wingdings" w:char="00A8"/>
            </w:r>
            <w:r>
              <w:rPr>
                <w:rFonts w:hint="eastAsia" w:ascii="宋体" w:hAnsi="宋体" w:eastAsia="宋体"/>
                <w:b w:val="0"/>
                <w:color w:val="auto"/>
                <w:sz w:val="24"/>
                <w:highlight w:val="none"/>
              </w:rPr>
              <w:t>数据电文</w:t>
            </w:r>
          </w:p>
        </w:tc>
      </w:tr>
      <w:tr w14:paraId="50BE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16F04BD2">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24</w:t>
            </w:r>
            <w:r>
              <w:rPr>
                <w:rFonts w:ascii="宋体" w:hAnsi="宋体" w:eastAsia="宋体"/>
                <w:bCs/>
                <w:color w:val="auto"/>
                <w:kern w:val="2"/>
                <w:highlight w:val="none"/>
              </w:rPr>
              <w:t>.1</w:t>
            </w:r>
          </w:p>
        </w:tc>
        <w:tc>
          <w:tcPr>
            <w:tcW w:w="2213" w:type="dxa"/>
            <w:vAlign w:val="center"/>
          </w:tcPr>
          <w:p w14:paraId="7CC346C4">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告知磋商结果的形式</w:t>
            </w:r>
          </w:p>
        </w:tc>
        <w:tc>
          <w:tcPr>
            <w:tcW w:w="6235" w:type="dxa"/>
            <w:vAlign w:val="center"/>
          </w:tcPr>
          <w:p w14:paraId="4F4E446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sym w:font="Wingdings" w:char="00A8"/>
            </w:r>
            <w:r>
              <w:rPr>
                <w:rFonts w:hint="eastAsia" w:ascii="宋体" w:hAnsi="宋体" w:eastAsia="宋体"/>
                <w:b w:val="0"/>
                <w:bCs w:val="0"/>
                <w:color w:val="auto"/>
                <w:sz w:val="24"/>
                <w:szCs w:val="24"/>
                <w:highlight w:val="none"/>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b w:val="0"/>
                <w:bCs w:val="0"/>
                <w:color w:val="auto"/>
                <w:sz w:val="24"/>
                <w:szCs w:val="24"/>
                <w:highlight w:val="none"/>
              </w:rPr>
              <w:t>系统查看</w:t>
            </w:r>
          </w:p>
          <w:p w14:paraId="757C62F5">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eastAsia="zh-CN"/>
              </w:rPr>
              <w:t>☑</w:t>
            </w:r>
            <w:r>
              <w:rPr>
                <w:rFonts w:hint="eastAsia" w:ascii="宋体" w:hAnsi="宋体" w:eastAsia="宋体"/>
                <w:b w:val="0"/>
                <w:color w:val="auto"/>
                <w:sz w:val="24"/>
                <w:highlight w:val="none"/>
              </w:rPr>
              <w:t>磋商现场告知</w:t>
            </w:r>
          </w:p>
        </w:tc>
      </w:tr>
      <w:tr w14:paraId="4D91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5DDAFEFB">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2213" w:type="dxa"/>
            <w:vAlign w:val="center"/>
          </w:tcPr>
          <w:p w14:paraId="52B44E3B">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6235" w:type="dxa"/>
            <w:vAlign w:val="top"/>
          </w:tcPr>
          <w:p w14:paraId="2A2F1BF2">
            <w:pPr>
              <w:keepNext w:val="0"/>
              <w:keepLines w:val="0"/>
              <w:pageBreakBefore w:val="0"/>
              <w:widowControl w:val="0"/>
              <w:kinsoku/>
              <w:wordWrap/>
              <w:overflowPunct/>
              <w:topLinePunct w:val="0"/>
              <w:autoSpaceDE/>
              <w:autoSpaceDN/>
              <w:bidi w:val="0"/>
              <w:spacing w:line="440" w:lineRule="exact"/>
              <w:textAlignment w:val="auto"/>
              <w:rPr>
                <w:rFonts w:ascii="宋体" w:hAnsi="宋体" w:eastAsia="宋体" w:cs="@仿宋_GB2312"/>
                <w:b/>
                <w:bCs/>
                <w:color w:val="auto"/>
                <w:kern w:val="0"/>
                <w:sz w:val="24"/>
                <w:szCs w:val="28"/>
                <w:highlight w:val="none"/>
                <w:lang w:val="en-US" w:eastAsia="zh-CN" w:bidi="ar-SA"/>
              </w:rPr>
            </w:pPr>
            <w:r>
              <w:rPr>
                <w:rFonts w:hint="eastAsia" w:ascii="宋体" w:hAnsi="宋体" w:eastAsia="宋体"/>
                <w:bCs/>
                <w:color w:val="auto"/>
                <w:kern w:val="0"/>
                <w:sz w:val="24"/>
                <w:szCs w:val="28"/>
                <w:highlight w:val="none"/>
              </w:rPr>
              <w:t>免收</w:t>
            </w:r>
          </w:p>
        </w:tc>
      </w:tr>
      <w:tr w14:paraId="30BE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0B8FD1BF">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2213" w:type="dxa"/>
            <w:vAlign w:val="center"/>
          </w:tcPr>
          <w:p w14:paraId="44A589E4">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lang w:val="en-US" w:eastAsia="zh-CN"/>
              </w:rPr>
              <w:t>代理</w:t>
            </w:r>
            <w:r>
              <w:rPr>
                <w:rFonts w:hint="eastAsia" w:ascii="宋体" w:hAnsi="宋体" w:eastAsia="宋体"/>
                <w:b w:val="0"/>
                <w:color w:val="auto"/>
                <w:sz w:val="24"/>
                <w:highlight w:val="none"/>
              </w:rPr>
              <w:t>费</w:t>
            </w:r>
            <w:r>
              <w:rPr>
                <w:rFonts w:hint="eastAsia" w:ascii="宋体" w:hAnsi="宋体" w:eastAsia="宋体"/>
                <w:b w:val="0"/>
                <w:color w:val="auto"/>
                <w:sz w:val="24"/>
                <w:highlight w:val="none"/>
                <w:lang w:val="en-US" w:eastAsia="zh-CN"/>
              </w:rPr>
              <w:t>用</w:t>
            </w:r>
          </w:p>
        </w:tc>
        <w:tc>
          <w:tcPr>
            <w:tcW w:w="6235" w:type="dxa"/>
            <w:vAlign w:val="center"/>
          </w:tcPr>
          <w:p w14:paraId="0EB462DD">
            <w:pPr>
              <w:keepNext w:val="0"/>
              <w:keepLines w:val="0"/>
              <w:pageBreakBefore w:val="0"/>
              <w:widowControl w:val="0"/>
              <w:kinsoku/>
              <w:wordWrap/>
              <w:overflowPunct/>
              <w:topLinePunct w:val="0"/>
              <w:autoSpaceDE/>
              <w:autoSpaceDN/>
              <w:bidi w:val="0"/>
              <w:adjustRightInd/>
              <w:snapToGrid/>
              <w:spacing w:before="39" w:line="44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lang w:val="en-US" w:eastAsia="zh-CN"/>
              </w:rPr>
              <w:t>成交供应商</w:t>
            </w:r>
          </w:p>
          <w:p w14:paraId="0EFF70DC">
            <w:pPr>
              <w:keepNext w:val="0"/>
              <w:keepLines w:val="0"/>
              <w:pageBreakBefore w:val="0"/>
              <w:widowControl w:val="0"/>
              <w:kinsoku/>
              <w:wordWrap/>
              <w:overflowPunct/>
              <w:topLinePunct w:val="0"/>
              <w:autoSpaceDE/>
              <w:autoSpaceDN/>
              <w:bidi w:val="0"/>
              <w:adjustRightInd/>
              <w:snapToGrid/>
              <w:spacing w:before="24" w:line="440" w:lineRule="exact"/>
              <w:textAlignment w:val="auto"/>
              <w:rPr>
                <w:rFonts w:hint="eastAsia" w:ascii="宋体" w:hAnsi="宋体" w:eastAsia="宋体"/>
                <w:bCs/>
                <w:color w:val="auto"/>
                <w:kern w:val="0"/>
                <w:sz w:val="24"/>
                <w:szCs w:val="28"/>
                <w:highlight w:val="none"/>
                <w:lang w:val="en-US"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color="auto"/>
                <w:lang w:val="en-US" w:eastAsia="zh-CN"/>
              </w:rPr>
              <w:t>银行转账</w:t>
            </w:r>
            <w:r>
              <w:rPr>
                <w:rFonts w:hint="eastAsia" w:ascii="宋体" w:hAnsi="宋体" w:eastAsia="宋体" w:cs="宋体"/>
                <w:color w:val="auto"/>
                <w:sz w:val="24"/>
                <w:szCs w:val="24"/>
                <w:highlight w:val="none"/>
                <w:u w:val="single"/>
                <w:lang w:eastAsia="zh-CN"/>
              </w:rPr>
              <w:t>；</w:t>
            </w:r>
          </w:p>
          <w:p w14:paraId="63CFE29B">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cs="宋体"/>
                <w:b w:val="0"/>
                <w:bCs w:val="0"/>
                <w:color w:val="auto"/>
                <w:spacing w:val="14"/>
                <w:kern w:val="2"/>
                <w:sz w:val="24"/>
                <w:szCs w:val="24"/>
                <w:highlight w:val="none"/>
                <w:lang w:val="en-US" w:eastAsia="zh-CN" w:bidi="ar-SA"/>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color w:val="auto"/>
                <w:sz w:val="24"/>
                <w:szCs w:val="24"/>
                <w:highlight w:val="none"/>
                <w:u w:val="single"/>
                <w:lang w:val="en-US" w:eastAsia="zh-CN"/>
              </w:rPr>
              <w:t>代理</w:t>
            </w:r>
            <w:r>
              <w:rPr>
                <w:rFonts w:hint="eastAsia" w:ascii="宋体" w:hAnsi="宋体" w:eastAsia="宋体" w:cs="宋体"/>
                <w:b w:val="0"/>
                <w:bCs w:val="0"/>
                <w:color w:val="auto"/>
                <w:kern w:val="2"/>
                <w:sz w:val="24"/>
                <w:szCs w:val="24"/>
                <w:highlight w:val="none"/>
                <w:u w:val="single" w:color="auto"/>
                <w:lang w:val="en-US" w:eastAsia="zh-CN" w:bidi="ar-SA"/>
              </w:rPr>
              <w:t>费1000元</w:t>
            </w:r>
            <w:r>
              <w:rPr>
                <w:rFonts w:hint="default" w:ascii="宋体" w:hAnsi="宋体" w:eastAsia="宋体" w:cs="宋体"/>
                <w:b w:val="0"/>
                <w:bCs w:val="0"/>
                <w:color w:val="auto"/>
                <w:kern w:val="2"/>
                <w:sz w:val="24"/>
                <w:szCs w:val="24"/>
                <w:highlight w:val="none"/>
                <w:u w:val="single"/>
                <w:lang w:val="en-US" w:eastAsia="zh-CN" w:bidi="ar-SA"/>
              </w:rPr>
              <w:t>（</w:t>
            </w:r>
            <w:r>
              <w:rPr>
                <w:rFonts w:hint="eastAsia" w:ascii="宋体" w:hAnsi="宋体" w:eastAsia="宋体" w:cs="宋体"/>
                <w:b w:val="0"/>
                <w:bCs w:val="0"/>
                <w:color w:val="auto"/>
                <w:kern w:val="2"/>
                <w:sz w:val="24"/>
                <w:szCs w:val="24"/>
                <w:highlight w:val="none"/>
                <w:u w:val="single"/>
                <w:lang w:val="en-US" w:eastAsia="zh-CN" w:bidi="ar-SA"/>
              </w:rPr>
              <w:t>不含专家评审费，</w:t>
            </w:r>
            <w:r>
              <w:rPr>
                <w:rFonts w:hint="default" w:ascii="宋体" w:hAnsi="宋体" w:eastAsia="宋体" w:cs="宋体"/>
                <w:b w:val="0"/>
                <w:bCs w:val="0"/>
                <w:color w:val="auto"/>
                <w:kern w:val="2"/>
                <w:sz w:val="24"/>
                <w:szCs w:val="24"/>
                <w:highlight w:val="none"/>
                <w:u w:val="single"/>
                <w:lang w:val="en-US" w:eastAsia="zh-CN" w:bidi="ar-SA"/>
              </w:rPr>
              <w:t>评审费另计，以实际发生为准）</w:t>
            </w:r>
            <w:r>
              <w:rPr>
                <w:rFonts w:hint="eastAsia" w:ascii="宋体" w:hAnsi="宋体" w:eastAsia="宋体" w:cs="宋体"/>
                <w:b w:val="0"/>
                <w:bCs w:val="0"/>
                <w:color w:val="auto"/>
                <w:spacing w:val="14"/>
                <w:kern w:val="2"/>
                <w:sz w:val="24"/>
                <w:szCs w:val="24"/>
                <w:highlight w:val="none"/>
                <w:lang w:val="en-US" w:eastAsia="zh-CN" w:bidi="ar-SA"/>
              </w:rPr>
              <w:t>。</w:t>
            </w:r>
          </w:p>
          <w:p w14:paraId="6DCE96B2">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default"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pacing w:val="14"/>
                <w:kern w:val="2"/>
                <w:sz w:val="24"/>
                <w:szCs w:val="24"/>
                <w:highlight w:val="none"/>
                <w:lang w:val="en-US" w:eastAsia="zh-CN" w:bidi="ar-SA"/>
              </w:rPr>
              <w:t>成交单位领取中标通知书时还应提供投标文件扫描件电子档以供归档。专家评审费由采购人支付。</w:t>
            </w:r>
          </w:p>
        </w:tc>
      </w:tr>
      <w:tr w14:paraId="7036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76347D80">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hint="eastAsia"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27.1</w:t>
            </w:r>
          </w:p>
        </w:tc>
        <w:tc>
          <w:tcPr>
            <w:tcW w:w="2213" w:type="dxa"/>
            <w:vAlign w:val="center"/>
          </w:tcPr>
          <w:p w14:paraId="357F2951">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w:t>
            </w:r>
          </w:p>
        </w:tc>
        <w:tc>
          <w:tcPr>
            <w:tcW w:w="6235" w:type="dxa"/>
            <w:vAlign w:val="center"/>
          </w:tcPr>
          <w:p w14:paraId="6FE250B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b w:val="0"/>
                <w:color w:val="auto"/>
                <w:sz w:val="24"/>
                <w:highlight w:val="none"/>
                <w:lang w:val="en-US" w:eastAsia="zh-CN"/>
              </w:rPr>
            </w:pPr>
            <w:r>
              <w:rPr>
                <w:rFonts w:hint="eastAsia" w:ascii="宋体" w:hAnsi="宋体" w:eastAsia="宋体" w:cs="宋体"/>
                <w:color w:val="auto"/>
                <w:sz w:val="24"/>
                <w:szCs w:val="24"/>
                <w:highlight w:val="none"/>
              </w:rPr>
              <w:t>采购人与</w:t>
            </w:r>
            <w:r>
              <w:rPr>
                <w:rFonts w:hint="eastAsia" w:ascii="宋体" w:hAnsi="宋体" w:eastAsia="宋体" w:cs="宋体"/>
                <w:color w:val="auto"/>
                <w:sz w:val="24"/>
                <w:szCs w:val="24"/>
                <w:highlight w:val="none"/>
                <w:lang w:eastAsia="zh-CN"/>
              </w:rPr>
              <w:t>成交人</w:t>
            </w:r>
            <w:r>
              <w:rPr>
                <w:rFonts w:hint="eastAsia" w:ascii="宋体" w:hAnsi="宋体" w:eastAsia="宋体" w:cs="宋体"/>
                <w:color w:val="auto"/>
                <w:sz w:val="24"/>
                <w:szCs w:val="24"/>
                <w:highlight w:val="none"/>
              </w:rPr>
              <w:t>应当自发出</w:t>
            </w:r>
            <w:r>
              <w:rPr>
                <w:rFonts w:hint="eastAsia" w:ascii="宋体" w:hAnsi="宋体" w:eastAsia="宋体" w:cs="宋体"/>
                <w:color w:val="auto"/>
                <w:sz w:val="24"/>
                <w:szCs w:val="24"/>
                <w:highlight w:val="none"/>
                <w:lang w:eastAsia="zh-CN"/>
              </w:rPr>
              <w:t>成交通知书</w:t>
            </w:r>
            <w:r>
              <w:rPr>
                <w:rFonts w:hint="eastAsia" w:ascii="宋体" w:hAnsi="宋体" w:eastAsia="宋体" w:cs="宋体"/>
                <w:color w:val="auto"/>
                <w:sz w:val="24"/>
                <w:szCs w:val="24"/>
                <w:highlight w:val="none"/>
              </w:rPr>
              <w:t>之日起</w:t>
            </w:r>
            <w:r>
              <w:rPr>
                <w:rFonts w:hint="eastAsia" w:ascii="宋体" w:hAnsi="宋体" w:eastAsia="宋体" w:cs="宋体"/>
                <w:color w:val="auto"/>
                <w:sz w:val="24"/>
                <w:szCs w:val="24"/>
                <w:highlight w:val="none"/>
                <w:lang w:val="en-US" w:eastAsia="zh-CN"/>
              </w:rPr>
              <w:t>7个工作日</w:t>
            </w:r>
            <w:r>
              <w:rPr>
                <w:rFonts w:hint="eastAsia" w:ascii="宋体" w:hAnsi="宋体" w:eastAsia="宋体" w:cs="宋体"/>
                <w:color w:val="auto"/>
                <w:sz w:val="24"/>
                <w:szCs w:val="24"/>
                <w:highlight w:val="none"/>
              </w:rPr>
              <w:t>内签订合同。</w:t>
            </w:r>
          </w:p>
        </w:tc>
      </w:tr>
      <w:tr w14:paraId="679B7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05CD9514">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29.3</w:t>
            </w:r>
          </w:p>
        </w:tc>
        <w:tc>
          <w:tcPr>
            <w:tcW w:w="2213" w:type="dxa"/>
            <w:vAlign w:val="center"/>
          </w:tcPr>
          <w:p w14:paraId="1C385EF5">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6235" w:type="dxa"/>
            <w:vAlign w:val="center"/>
          </w:tcPr>
          <w:p w14:paraId="6E991426">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hint="default" w:ascii="宋体" w:hAnsi="宋体" w:eastAsia="宋体"/>
                <w:b w:val="0"/>
                <w:color w:val="auto"/>
                <w:sz w:val="24"/>
                <w:highlight w:val="none"/>
                <w:lang w:val="en-US"/>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b w:val="0"/>
                <w:bCs/>
                <w:color w:val="auto"/>
                <w:kern w:val="0"/>
                <w:sz w:val="24"/>
                <w:szCs w:val="28"/>
                <w:highlight w:val="none"/>
                <w:u w:val="single"/>
              </w:rPr>
              <w:t>供应商通过书面形式提出。一份质疑函只能针对一个项目提出质疑，且针对同一采购程序环节的质疑应当一次性提出</w:t>
            </w:r>
            <w:r>
              <w:rPr>
                <w:rFonts w:hint="eastAsia" w:ascii="宋体" w:hAnsi="宋体" w:eastAsia="宋体" w:cs="宋体"/>
                <w:b w:val="0"/>
                <w:bCs/>
                <w:color w:val="auto"/>
                <w:kern w:val="0"/>
                <w:sz w:val="24"/>
                <w:szCs w:val="28"/>
                <w:highlight w:val="none"/>
                <w:u w:val="single"/>
                <w:lang w:eastAsia="zh-CN"/>
              </w:rPr>
              <w:t>。</w:t>
            </w:r>
            <w:r>
              <w:rPr>
                <w:rFonts w:hint="eastAsia" w:ascii="宋体" w:hAnsi="宋体" w:eastAsia="宋体" w:cs="宋体"/>
                <w:b w:val="0"/>
                <w:bCs/>
                <w:color w:val="auto"/>
                <w:kern w:val="0"/>
                <w:sz w:val="24"/>
                <w:szCs w:val="28"/>
                <w:highlight w:val="none"/>
                <w:u w:val="single"/>
                <w:lang w:val="en-US" w:eastAsia="zh-CN"/>
              </w:rPr>
              <w:t>质疑函可通过电子邮件递交，递交地址：czsctgczx@163.com</w:t>
            </w:r>
          </w:p>
          <w:p w14:paraId="7BC10367">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b w:val="0"/>
                <w:bCs w:val="0"/>
                <w:color w:val="auto"/>
                <w:kern w:val="0"/>
                <w:sz w:val="24"/>
                <w:szCs w:val="28"/>
                <w:highlight w:val="none"/>
                <w:u w:val="single"/>
                <w:lang w:eastAsia="zh-CN"/>
              </w:rPr>
              <w:t>滁州市公安局</w:t>
            </w:r>
            <w:r>
              <w:rPr>
                <w:rFonts w:hint="eastAsia" w:ascii="宋体" w:hAnsi="宋体" w:eastAsia="宋体" w:cs="宋体"/>
                <w:b w:val="0"/>
                <w:bCs w:val="0"/>
                <w:color w:val="auto"/>
                <w:kern w:val="0"/>
                <w:sz w:val="24"/>
                <w:szCs w:val="28"/>
                <w:highlight w:val="none"/>
                <w:u w:val="single"/>
                <w:lang w:val="en-US" w:eastAsia="zh-CN"/>
              </w:rPr>
              <w:t>、滁州市城投工程咨询管理有限公司</w:t>
            </w:r>
            <w:r>
              <w:rPr>
                <w:rFonts w:hint="eastAsia" w:ascii="宋体" w:hAnsi="宋体" w:eastAsia="宋体"/>
                <w:b w:val="0"/>
                <w:bCs w:val="0"/>
                <w:color w:val="auto"/>
                <w:kern w:val="0"/>
                <w:sz w:val="24"/>
                <w:szCs w:val="28"/>
                <w:highlight w:val="none"/>
                <w:u w:val="single"/>
              </w:rPr>
              <w:t xml:space="preserve"> </w:t>
            </w:r>
          </w:p>
          <w:p w14:paraId="68B870AE">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bCs w:val="0"/>
                <w:color w:val="auto"/>
                <w:sz w:val="24"/>
                <w:szCs w:val="18"/>
                <w:highlight w:val="none"/>
              </w:rPr>
            </w:pPr>
            <w:r>
              <w:rPr>
                <w:rFonts w:ascii="宋体" w:hAnsi="宋体" w:eastAsia="宋体"/>
                <w:b w:val="0"/>
                <w:bCs w:val="0"/>
                <w:color w:val="auto"/>
                <w:sz w:val="24"/>
                <w:highlight w:val="none"/>
              </w:rPr>
              <w:t>联系电话：</w:t>
            </w:r>
            <w:r>
              <w:rPr>
                <w:rFonts w:hint="eastAsia" w:ascii="宋体" w:hAnsi="宋体" w:eastAsia="宋体"/>
                <w:b w:val="0"/>
                <w:bCs w:val="0"/>
                <w:color w:val="auto"/>
                <w:kern w:val="0"/>
                <w:sz w:val="24"/>
                <w:szCs w:val="28"/>
                <w:highlight w:val="none"/>
                <w:u w:val="single"/>
                <w:lang w:val="en-US" w:eastAsia="zh-CN"/>
              </w:rPr>
              <w:t xml:space="preserve"> 19955086679</w:t>
            </w:r>
            <w:r>
              <w:rPr>
                <w:rFonts w:hint="eastAsia" w:ascii="宋体" w:hAnsi="宋体" w:eastAsia="宋体" w:cs="宋体"/>
                <w:b w:val="0"/>
                <w:bCs w:val="0"/>
                <w:color w:val="auto"/>
                <w:kern w:val="0"/>
                <w:sz w:val="24"/>
                <w:szCs w:val="28"/>
                <w:highlight w:val="none"/>
                <w:u w:val="single"/>
                <w:lang w:val="en-US" w:eastAsia="zh-CN"/>
              </w:rPr>
              <w:t>、0550-3519598、15385506369</w:t>
            </w:r>
            <w:r>
              <w:rPr>
                <w:rFonts w:hint="eastAsia" w:ascii="宋体" w:hAnsi="宋体" w:eastAsia="宋体"/>
                <w:bCs/>
                <w:color w:val="auto"/>
                <w:kern w:val="0"/>
                <w:sz w:val="24"/>
                <w:szCs w:val="28"/>
                <w:highlight w:val="none"/>
                <w:u w:val="single"/>
              </w:rPr>
              <w:t xml:space="preserve"> </w:t>
            </w:r>
          </w:p>
          <w:p w14:paraId="663E68BA">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rPr>
              <w:t>通讯地址：</w:t>
            </w:r>
            <w:r>
              <w:rPr>
                <w:rFonts w:hint="eastAsia" w:ascii="宋体" w:hAnsi="宋体" w:eastAsia="宋体" w:cs="宋体"/>
                <w:b w:val="0"/>
                <w:bCs w:val="0"/>
                <w:color w:val="auto"/>
                <w:sz w:val="24"/>
                <w:szCs w:val="18"/>
                <w:highlight w:val="none"/>
                <w:u w:val="single"/>
                <w:lang w:val="en-US" w:eastAsia="zh-CN"/>
              </w:rPr>
              <w:t>滁州市南谯区龙蟠大道111号、滁州市龙蟠大道109号房产大厦6楼</w:t>
            </w:r>
          </w:p>
        </w:tc>
      </w:tr>
      <w:tr w14:paraId="711E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93" w:type="dxa"/>
            <w:vAlign w:val="center"/>
          </w:tcPr>
          <w:p w14:paraId="056CCF51">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30</w:t>
            </w:r>
          </w:p>
        </w:tc>
        <w:tc>
          <w:tcPr>
            <w:tcW w:w="2213" w:type="dxa"/>
            <w:vAlign w:val="center"/>
          </w:tcPr>
          <w:p w14:paraId="430E1278">
            <w:pPr>
              <w:pStyle w:val="43"/>
              <w:keepNext w:val="0"/>
              <w:keepLines w:val="0"/>
              <w:pageBreakBefore w:val="0"/>
              <w:widowControl w:val="0"/>
              <w:kinsoku/>
              <w:wordWrap/>
              <w:overflowPunct/>
              <w:topLinePunct w:val="0"/>
              <w:autoSpaceDE/>
              <w:autoSpaceDN/>
              <w:bidi w:val="0"/>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6235" w:type="dxa"/>
            <w:vAlign w:val="center"/>
          </w:tcPr>
          <w:p w14:paraId="3270A5D5">
            <w:pPr>
              <w:keepNext w:val="0"/>
              <w:keepLines w:val="0"/>
              <w:pageBreakBefore w:val="0"/>
              <w:widowControl w:val="0"/>
              <w:kinsoku/>
              <w:wordWrap/>
              <w:overflowPunct/>
              <w:topLinePunct w:val="0"/>
              <w:autoSpaceDE/>
              <w:autoSpaceDN/>
              <w:bidi w:val="0"/>
              <w:spacing w:line="440" w:lineRule="exact"/>
              <w:textAlignment w:val="auto"/>
              <w:rPr>
                <w:rFonts w:hint="default" w:asciiTheme="minorEastAsia" w:hAnsiTheme="minorEastAsia" w:eastAsiaTheme="minorEastAsia"/>
                <w:bCs/>
                <w:color w:val="auto"/>
                <w:sz w:val="24"/>
                <w:szCs w:val="24"/>
                <w:highlight w:val="none"/>
                <w:lang w:val="en-US" w:eastAsia="zh-CN"/>
              </w:rPr>
            </w:pPr>
            <w:r>
              <w:rPr>
                <w:rFonts w:hint="eastAsia" w:asciiTheme="minorEastAsia" w:hAnsiTheme="minorEastAsia" w:eastAsiaTheme="minorEastAsia"/>
                <w:bCs/>
                <w:color w:val="auto"/>
                <w:sz w:val="24"/>
                <w:szCs w:val="24"/>
                <w:highlight w:val="none"/>
                <w:lang w:val="en-US" w:eastAsia="zh-CN"/>
              </w:rPr>
              <w:t>1.解释权</w:t>
            </w:r>
          </w:p>
          <w:p w14:paraId="11CCEDF6">
            <w:pPr>
              <w:keepNext w:val="0"/>
              <w:keepLines w:val="0"/>
              <w:pageBreakBefore w:val="0"/>
              <w:widowControl w:val="0"/>
              <w:kinsoku/>
              <w:wordWrap/>
              <w:overflowPunct/>
              <w:topLinePunct w:val="0"/>
              <w:autoSpaceDE/>
              <w:autoSpaceDN/>
              <w:bidi w:val="0"/>
              <w:spacing w:line="44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磋商</w:t>
            </w:r>
            <w:r>
              <w:rPr>
                <w:rFonts w:asciiTheme="minorEastAsia" w:hAnsiTheme="minorEastAsia" w:eastAsiaTheme="minorEastAsia"/>
                <w:bCs/>
                <w:color w:val="auto"/>
                <w:sz w:val="24"/>
                <w:szCs w:val="24"/>
                <w:highlight w:val="none"/>
              </w:rPr>
              <w:t>文件的各个组成文件应互为解释，互为说明；</w:t>
            </w:r>
          </w:p>
          <w:p w14:paraId="48C2BC3A">
            <w:pPr>
              <w:keepNext w:val="0"/>
              <w:keepLines w:val="0"/>
              <w:pageBreakBefore w:val="0"/>
              <w:widowControl w:val="0"/>
              <w:kinsoku/>
              <w:wordWrap/>
              <w:overflowPunct/>
              <w:topLinePunct w:val="0"/>
              <w:autoSpaceDE/>
              <w:autoSpaceDN/>
              <w:bidi w:val="0"/>
              <w:spacing w:line="44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7D200390">
            <w:pPr>
              <w:keepNext w:val="0"/>
              <w:keepLines w:val="0"/>
              <w:pageBreakBefore w:val="0"/>
              <w:widowControl w:val="0"/>
              <w:kinsoku/>
              <w:wordWrap/>
              <w:overflowPunct/>
              <w:topLinePunct w:val="0"/>
              <w:autoSpaceDE/>
              <w:autoSpaceDN/>
              <w:bidi w:val="0"/>
              <w:spacing w:line="44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2DAB7732">
            <w:pPr>
              <w:keepNext w:val="0"/>
              <w:keepLines w:val="0"/>
              <w:pageBreakBefore w:val="0"/>
              <w:widowControl w:val="0"/>
              <w:kinsoku/>
              <w:wordWrap/>
              <w:overflowPunct/>
              <w:topLinePunct w:val="0"/>
              <w:autoSpaceDE/>
              <w:autoSpaceDN/>
              <w:bidi w:val="0"/>
              <w:spacing w:line="44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磋商</w:t>
            </w:r>
            <w:r>
              <w:rPr>
                <w:rFonts w:asciiTheme="minorEastAsia" w:hAnsiTheme="minorEastAsia" w:eastAsiaTheme="minorEastAsia"/>
                <w:bCs/>
                <w:color w:val="auto"/>
                <w:sz w:val="24"/>
                <w:szCs w:val="24"/>
                <w:highlight w:val="none"/>
              </w:rPr>
              <w:t>文件中有特别规定外，仅适用于</w:t>
            </w:r>
            <w:r>
              <w:rPr>
                <w:rFonts w:hint="eastAsia" w:asciiTheme="minorEastAsia" w:hAnsiTheme="minorEastAsia" w:eastAsiaTheme="minorEastAsia"/>
                <w:bCs/>
                <w:color w:val="auto"/>
                <w:sz w:val="24"/>
                <w:szCs w:val="24"/>
                <w:highlight w:val="none"/>
              </w:rPr>
              <w:t>磋商及响应文件提交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lang w:eastAsia="zh-CN"/>
              </w:rPr>
              <w:t>磋商</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磋商邀请、供应商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C62DD10">
            <w:pPr>
              <w:keepNext w:val="0"/>
              <w:keepLines w:val="0"/>
              <w:pageBreakBefore w:val="0"/>
              <w:widowControl w:val="0"/>
              <w:kinsoku/>
              <w:wordWrap/>
              <w:overflowPunct/>
              <w:topLinePunct w:val="0"/>
              <w:autoSpaceDE/>
              <w:autoSpaceDN/>
              <w:bidi w:val="0"/>
              <w:spacing w:line="440" w:lineRule="exact"/>
              <w:textAlignment w:val="auto"/>
              <w:rPr>
                <w:rFonts w:hint="eastAsia" w:cs="@仿宋_GB2312" w:asciiTheme="minorEastAsia" w:hAnsiTheme="minorEastAsia" w:eastAsiaTheme="minorEastAsia"/>
                <w:bCs/>
                <w:color w:val="auto"/>
                <w:kern w:val="2"/>
                <w:sz w:val="24"/>
                <w:szCs w:val="24"/>
                <w:highlight w:val="none"/>
                <w:lang w:val="en-US" w:eastAsia="zh-CN" w:bidi="ar-SA"/>
              </w:rPr>
            </w:pPr>
            <w:r>
              <w:rPr>
                <w:rFonts w:hint="eastAsia" w:asciiTheme="minorEastAsia" w:hAnsiTheme="minorEastAsia" w:eastAsiaTheme="minorEastAsia"/>
                <w:bCs/>
                <w:color w:val="auto"/>
                <w:sz w:val="24"/>
                <w:szCs w:val="24"/>
                <w:highlight w:val="none"/>
              </w:rPr>
              <w:t>（5）</w:t>
            </w:r>
            <w:r>
              <w:rPr>
                <w:rFonts w:asciiTheme="minorEastAsia" w:hAnsiTheme="minorEastAsia" w:eastAsiaTheme="minorEastAsia"/>
                <w:bCs/>
                <w:color w:val="auto"/>
                <w:sz w:val="24"/>
                <w:szCs w:val="24"/>
                <w:highlight w:val="none"/>
              </w:rPr>
              <w:t>按本款前述规定仍不能形成结论的，由</w:t>
            </w:r>
            <w:r>
              <w:rPr>
                <w:rFonts w:hint="eastAsia" w:asciiTheme="minorEastAsia" w:hAnsiTheme="minorEastAsia" w:eastAsiaTheme="minorEastAsia"/>
                <w:bCs/>
                <w:color w:val="auto"/>
                <w:sz w:val="24"/>
                <w:szCs w:val="24"/>
                <w:highlight w:val="none"/>
              </w:rPr>
              <w:t>采购</w:t>
            </w:r>
            <w:r>
              <w:rPr>
                <w:rFonts w:asciiTheme="minorEastAsia" w:hAnsiTheme="minorEastAsia" w:eastAsiaTheme="minorEastAsia"/>
                <w:bCs/>
                <w:color w:val="auto"/>
                <w:sz w:val="24"/>
                <w:szCs w:val="24"/>
                <w:highlight w:val="none"/>
              </w:rPr>
              <w:t>人负责解释。</w:t>
            </w:r>
          </w:p>
        </w:tc>
      </w:tr>
    </w:tbl>
    <w:p w14:paraId="460904D9">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15" w:name="_Toc27470"/>
      <w:bookmarkStart w:id="16" w:name="_Toc14293"/>
      <w:bookmarkStart w:id="17" w:name="_Toc16906"/>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15"/>
      <w:bookmarkEnd w:id="16"/>
      <w:bookmarkEnd w:id="17"/>
    </w:p>
    <w:p w14:paraId="0E3E51D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DCAFBE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5952ED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56777B4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r>
        <w:rPr>
          <w:rFonts w:ascii="宋体" w:hAnsi="宋体" w:eastAsia="宋体"/>
          <w:color w:val="auto"/>
          <w:sz w:val="24"/>
          <w:highlight w:val="none"/>
        </w:rPr>
        <w:t>。</w:t>
      </w:r>
    </w:p>
    <w:p w14:paraId="28ED0CD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w:t>
      </w:r>
      <w:r>
        <w:rPr>
          <w:rFonts w:hint="eastAsia" w:ascii="宋体" w:hAnsi="宋体" w:eastAsia="宋体"/>
          <w:color w:val="auto"/>
          <w:sz w:val="24"/>
          <w:highlight w:val="none"/>
        </w:rPr>
        <w:t>供应商</w:t>
      </w:r>
      <w:r>
        <w:rPr>
          <w:rFonts w:ascii="宋体" w:hAnsi="宋体" w:eastAsia="宋体"/>
          <w:color w:val="auto"/>
          <w:sz w:val="24"/>
          <w:highlight w:val="none"/>
        </w:rPr>
        <w:t>：是指向采购人提供货物、工程或者服务的法人、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w:t>
      </w:r>
      <w:r>
        <w:rPr>
          <w:rFonts w:hint="eastAsia" w:ascii="宋体" w:hAnsi="宋体" w:eastAsia="宋体"/>
          <w:color w:val="auto"/>
          <w:sz w:val="24"/>
          <w:highlight w:val="none"/>
        </w:rPr>
        <w:t>供应商</w:t>
      </w:r>
      <w:r>
        <w:rPr>
          <w:rFonts w:ascii="宋体" w:hAnsi="宋体" w:eastAsia="宋体"/>
          <w:color w:val="auto"/>
          <w:sz w:val="24"/>
          <w:highlight w:val="none"/>
        </w:rPr>
        <w:t>及其</w:t>
      </w:r>
      <w:r>
        <w:rPr>
          <w:rFonts w:hint="eastAsia" w:ascii="宋体" w:hAnsi="宋体" w:eastAsia="宋体"/>
          <w:color w:val="auto"/>
          <w:sz w:val="24"/>
          <w:highlight w:val="none"/>
        </w:rPr>
        <w:t>所</w:t>
      </w:r>
      <w:r>
        <w:rPr>
          <w:rFonts w:ascii="宋体" w:hAnsi="宋体" w:eastAsia="宋体"/>
          <w:color w:val="auto"/>
          <w:sz w:val="24"/>
          <w:highlight w:val="none"/>
        </w:rPr>
        <w:t>投货物须满足以下条件：</w:t>
      </w:r>
    </w:p>
    <w:p w14:paraId="4394782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641A812">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w:t>
      </w:r>
      <w:r>
        <w:rPr>
          <w:rFonts w:hint="eastAsia" w:ascii="宋体" w:hAnsi="宋体" w:eastAsia="宋体"/>
          <w:color w:val="auto"/>
          <w:sz w:val="24"/>
          <w:highlight w:val="none"/>
          <w:lang w:val="en-US" w:eastAsia="zh-CN"/>
        </w:rPr>
        <w:t>磋商</w:t>
      </w:r>
      <w:r>
        <w:rPr>
          <w:rFonts w:ascii="宋体" w:hAnsi="宋体" w:eastAsia="宋体"/>
          <w:color w:val="auto"/>
          <w:sz w:val="24"/>
          <w:highlight w:val="none"/>
        </w:rPr>
        <w:t>文件。</w:t>
      </w:r>
    </w:p>
    <w:p w14:paraId="10959CB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w:t>
      </w:r>
      <w:r>
        <w:rPr>
          <w:rFonts w:hint="eastAsia" w:ascii="宋体" w:hAnsi="宋体" w:eastAsia="宋体"/>
          <w:color w:val="auto"/>
          <w:sz w:val="24"/>
          <w:highlight w:val="none"/>
          <w:lang w:val="en-US" w:eastAsia="zh-CN"/>
        </w:rPr>
        <w:t>供应商</w:t>
      </w:r>
      <w:r>
        <w:rPr>
          <w:rFonts w:ascii="宋体" w:hAnsi="宋体" w:eastAsia="宋体"/>
          <w:color w:val="auto"/>
          <w:sz w:val="24"/>
          <w:highlight w:val="none"/>
        </w:rPr>
        <w:t>应保证所投产品可履行合法报通关手续进入中国关境内。</w:t>
      </w:r>
    </w:p>
    <w:p w14:paraId="261E25B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中未写明允许采购进口产品，如供应商所投产品为进口产品，其响应文件将被认定为</w:t>
      </w:r>
      <w:r>
        <w:rPr>
          <w:rFonts w:hint="eastAsia" w:ascii="宋体" w:hAnsi="宋体" w:eastAsia="宋体"/>
          <w:b/>
          <w:color w:val="auto"/>
          <w:sz w:val="24"/>
          <w:highlight w:val="none"/>
        </w:rPr>
        <w:t>响应无效</w:t>
      </w:r>
      <w:r>
        <w:rPr>
          <w:rFonts w:hint="eastAsia" w:ascii="宋体" w:hAnsi="宋体" w:eastAsia="宋体"/>
          <w:color w:val="auto"/>
          <w:sz w:val="24"/>
          <w:highlight w:val="none"/>
        </w:rPr>
        <w:t>。</w:t>
      </w:r>
    </w:p>
    <w:p w14:paraId="527AF54B">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bookmarkStart w:id="18" w:name="_Hlk60607583"/>
      <w:r>
        <w:rPr>
          <w:rFonts w:hint="eastAsia" w:ascii="宋体" w:hAnsi="宋体" w:eastAsia="宋体"/>
          <w:bCs/>
          <w:color w:val="auto"/>
          <w:kern w:val="0"/>
          <w:sz w:val="24"/>
          <w:szCs w:val="28"/>
          <w:highlight w:val="none"/>
          <w:lang w:val="en-US"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w:t>
      </w:r>
      <w:r>
        <w:rPr>
          <w:rFonts w:hint="eastAsia" w:ascii="宋体" w:hAnsi="宋体" w:eastAsia="宋体"/>
          <w:bCs/>
          <w:color w:val="auto"/>
          <w:kern w:val="0"/>
          <w:sz w:val="24"/>
          <w:szCs w:val="28"/>
          <w:highlight w:val="none"/>
          <w:lang w:eastAsia="zh-CN"/>
        </w:rPr>
        <w:t>磋商</w:t>
      </w:r>
      <w:r>
        <w:rPr>
          <w:rFonts w:hint="eastAsia" w:ascii="宋体" w:hAnsi="宋体" w:eastAsia="宋体"/>
          <w:bCs/>
          <w:color w:val="auto"/>
          <w:kern w:val="0"/>
          <w:sz w:val="24"/>
          <w:szCs w:val="28"/>
          <w:highlight w:val="none"/>
        </w:rPr>
        <w:t>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参加磋商</w:t>
      </w:r>
      <w:r>
        <w:rPr>
          <w:rFonts w:ascii="宋体" w:hAnsi="宋体" w:eastAsia="宋体"/>
          <w:bCs/>
          <w:color w:val="auto"/>
          <w:kern w:val="0"/>
          <w:sz w:val="24"/>
          <w:szCs w:val="28"/>
          <w:highlight w:val="none"/>
        </w:rPr>
        <w:t>，对联合体规定如下：</w:t>
      </w:r>
    </w:p>
    <w:bookmarkEnd w:id="18"/>
    <w:p w14:paraId="0A5BEF3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.1</w:t>
      </w:r>
      <w:r>
        <w:rPr>
          <w:rFonts w:hint="eastAsia" w:ascii="宋体" w:hAnsi="宋体" w:eastAsia="宋体"/>
          <w:color w:val="auto"/>
          <w:sz w:val="24"/>
          <w:highlight w:val="none"/>
        </w:rPr>
        <w:t>两个以上供应商可以组成一个磋商联合体，以一个供应商的身份磋商</w:t>
      </w:r>
      <w:r>
        <w:rPr>
          <w:rFonts w:ascii="宋体" w:hAnsi="宋体" w:eastAsia="宋体"/>
          <w:color w:val="auto"/>
          <w:sz w:val="24"/>
          <w:highlight w:val="none"/>
        </w:rPr>
        <w:t>。</w:t>
      </w:r>
      <w:r>
        <w:rPr>
          <w:rFonts w:ascii="宋体" w:hAnsi="宋体" w:eastAsia="宋体"/>
          <w:b w:val="0"/>
          <w:color w:val="auto"/>
          <w:sz w:val="24"/>
          <w:highlight w:val="none"/>
        </w:rPr>
        <w:t>联合体参加磋商的，</w:t>
      </w:r>
      <w:r>
        <w:rPr>
          <w:rFonts w:hint="eastAsia" w:ascii="宋体" w:hAnsi="宋体" w:eastAsia="宋体"/>
          <w:b w:val="0"/>
          <w:color w:val="auto"/>
          <w:sz w:val="24"/>
          <w:highlight w:val="none"/>
        </w:rPr>
        <w:t>磋商文件获取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任一</w:t>
      </w:r>
      <w:r>
        <w:rPr>
          <w:rFonts w:hint="eastAsia" w:ascii="宋体" w:hAnsi="宋体" w:eastAsia="宋体"/>
          <w:b w:val="0"/>
          <w:color w:val="auto"/>
          <w:sz w:val="24"/>
          <w:highlight w:val="none"/>
        </w:rPr>
        <w:t>成员单位</w:t>
      </w:r>
      <w:r>
        <w:rPr>
          <w:rFonts w:ascii="宋体" w:hAnsi="宋体" w:eastAsia="宋体"/>
          <w:b w:val="0"/>
          <w:color w:val="auto"/>
          <w:sz w:val="24"/>
          <w:highlight w:val="none"/>
        </w:rPr>
        <w:t>办理均可。</w:t>
      </w:r>
    </w:p>
    <w:p w14:paraId="15317D4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.2联合体各方均应符合《中华人民共和国政府采购法》第二十二条规定的条件。</w:t>
      </w:r>
    </w:p>
    <w:p w14:paraId="16923DC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.3采购人根据采购项目对</w:t>
      </w:r>
      <w:r>
        <w:rPr>
          <w:rFonts w:hint="eastAsia" w:ascii="宋体" w:hAnsi="宋体" w:eastAsia="宋体"/>
          <w:color w:val="auto"/>
          <w:sz w:val="24"/>
          <w:highlight w:val="none"/>
        </w:rPr>
        <w:t>供应商</w:t>
      </w:r>
      <w:r>
        <w:rPr>
          <w:rFonts w:ascii="宋体" w:hAnsi="宋体" w:eastAsia="宋体"/>
          <w:color w:val="auto"/>
          <w:sz w:val="24"/>
          <w:highlight w:val="none"/>
        </w:rPr>
        <w:t>的特殊要求，联合体中至少应当有一方符合相关规定。</w:t>
      </w:r>
    </w:p>
    <w:p w14:paraId="75A7D5B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w:t>
      </w:r>
      <w:r>
        <w:rPr>
          <w:rFonts w:hint="eastAsia" w:ascii="宋体" w:hAnsi="宋体" w:eastAsia="宋体"/>
          <w:color w:val="auto"/>
          <w:sz w:val="24"/>
          <w:highlight w:val="none"/>
        </w:rPr>
        <w:t>响应</w:t>
      </w:r>
      <w:r>
        <w:rPr>
          <w:rFonts w:ascii="宋体" w:hAnsi="宋体" w:eastAsia="宋体"/>
          <w:color w:val="auto"/>
          <w:sz w:val="24"/>
          <w:highlight w:val="none"/>
        </w:rPr>
        <w:t>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2C01C86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.5大中型企业、其他自然人、法人或者非法人组织与小型、微型企业组成联合体共同参加</w:t>
      </w:r>
      <w:r>
        <w:rPr>
          <w:rFonts w:hint="eastAsia" w:ascii="宋体" w:hAnsi="宋体" w:eastAsia="宋体"/>
          <w:color w:val="auto"/>
          <w:sz w:val="24"/>
          <w:highlight w:val="none"/>
        </w:rPr>
        <w:t>磋商</w:t>
      </w:r>
      <w:r>
        <w:rPr>
          <w:rFonts w:ascii="宋体" w:hAnsi="宋体" w:eastAsia="宋体"/>
          <w:color w:val="auto"/>
          <w:sz w:val="24"/>
          <w:highlight w:val="none"/>
        </w:rPr>
        <w:t>，</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联合协议合同</w:t>
      </w:r>
      <w:r>
        <w:rPr>
          <w:rFonts w:ascii="宋体" w:hAnsi="宋体" w:eastAsia="宋体"/>
          <w:color w:val="auto"/>
          <w:sz w:val="24"/>
          <w:highlight w:val="none"/>
        </w:rPr>
        <w:t>总金额的比例。</w:t>
      </w:r>
    </w:p>
    <w:p w14:paraId="704369B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6D28F50D">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.7以联合体形式参加政府采购活动的，联合体各方不得再单独参加或者与其他供应商另外组成联合体参加本项目</w:t>
      </w:r>
      <w:r>
        <w:rPr>
          <w:rFonts w:hint="eastAsia" w:ascii="宋体" w:hAnsi="宋体" w:eastAsia="宋体"/>
          <w:color w:val="auto"/>
          <w:sz w:val="24"/>
          <w:highlight w:val="none"/>
        </w:rPr>
        <w:t>磋商</w:t>
      </w:r>
      <w:r>
        <w:rPr>
          <w:rFonts w:ascii="宋体" w:hAnsi="宋体" w:eastAsia="宋体"/>
          <w:color w:val="auto"/>
          <w:sz w:val="24"/>
          <w:highlight w:val="none"/>
        </w:rPr>
        <w:t>，否则相关</w:t>
      </w:r>
      <w:r>
        <w:rPr>
          <w:rFonts w:hint="eastAsia" w:ascii="宋体" w:hAnsi="宋体" w:eastAsia="宋体"/>
          <w:color w:val="auto"/>
          <w:sz w:val="24"/>
          <w:highlight w:val="none"/>
        </w:rPr>
        <w:t>响应文件将被认定为</w:t>
      </w:r>
      <w:r>
        <w:rPr>
          <w:rFonts w:hint="eastAsia" w:ascii="宋体" w:hAnsi="宋体" w:eastAsia="宋体"/>
          <w:b/>
          <w:color w:val="auto"/>
          <w:sz w:val="24"/>
          <w:highlight w:val="none"/>
        </w:rPr>
        <w:t>响应无效</w:t>
      </w:r>
      <w:r>
        <w:rPr>
          <w:rFonts w:ascii="宋体" w:hAnsi="宋体" w:eastAsia="宋体"/>
          <w:color w:val="auto"/>
          <w:sz w:val="24"/>
          <w:highlight w:val="none"/>
        </w:rPr>
        <w:t>。</w:t>
      </w:r>
    </w:p>
    <w:p w14:paraId="6393E35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w:t>
      </w:r>
      <w:r>
        <w:rPr>
          <w:rFonts w:hint="eastAsia" w:ascii="宋体" w:hAnsi="宋体" w:eastAsia="宋体"/>
          <w:color w:val="auto"/>
          <w:sz w:val="24"/>
          <w:highlight w:val="none"/>
        </w:rPr>
        <w:t>5</w:t>
      </w:r>
      <w:r>
        <w:rPr>
          <w:rFonts w:ascii="宋体" w:hAnsi="宋体" w:eastAsia="宋体"/>
          <w:color w:val="auto"/>
          <w:sz w:val="24"/>
          <w:highlight w:val="none"/>
        </w:rPr>
        <w:t>.8对联合体参加磋商的其他资格要求见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20501E3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45FD31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.1本项目的采购人已获得足以支付本次磋商后所签订的合同项下的资金。</w:t>
      </w:r>
    </w:p>
    <w:p w14:paraId="2C43D4D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磋商费用</w:t>
      </w:r>
    </w:p>
    <w:p w14:paraId="570C003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宋体" w:hAnsi="宋体" w:eastAsia="宋体"/>
          <w:color w:val="auto"/>
          <w:sz w:val="24"/>
          <w:highlight w:val="none"/>
        </w:rPr>
      </w:pPr>
      <w:r>
        <w:rPr>
          <w:rFonts w:hint="eastAsia" w:ascii="宋体" w:hAnsi="宋体" w:eastAsia="宋体"/>
          <w:color w:val="auto"/>
          <w:sz w:val="24"/>
          <w:highlight w:val="none"/>
        </w:rPr>
        <w:t>不论磋商的结果如何，供应商应承担其所有与准备和参加磋商有关的费用</w:t>
      </w:r>
    </w:p>
    <w:p w14:paraId="0F377A64">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4.适用法律</w:t>
      </w:r>
    </w:p>
    <w:p w14:paraId="24324D3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2"/>
        <w:rPr>
          <w:rFonts w:hint="eastAsia" w:ascii="宋体" w:hAnsi="宋体" w:eastAsia="宋体"/>
          <w:color w:val="auto"/>
          <w:sz w:val="24"/>
          <w:highlight w:val="none"/>
        </w:rPr>
      </w:pPr>
      <w:r>
        <w:rPr>
          <w:rFonts w:hint="eastAsia" w:ascii="宋体" w:hAnsi="宋体" w:eastAsia="宋体"/>
          <w:color w:val="auto"/>
          <w:sz w:val="24"/>
          <w:highlight w:val="none"/>
        </w:rPr>
        <w:t>本项目采购人、采购代理机构、供应商、磋商小组的相关行为</w:t>
      </w:r>
      <w:r>
        <w:rPr>
          <w:rFonts w:hint="eastAsia" w:ascii="宋体" w:hAnsi="宋体" w:eastAsia="宋体"/>
          <w:color w:val="auto"/>
          <w:sz w:val="24"/>
          <w:highlight w:val="none"/>
          <w:lang w:eastAsia="zh-CN"/>
        </w:rPr>
        <w:t>均受</w:t>
      </w:r>
      <w:r>
        <w:rPr>
          <w:rFonts w:hint="eastAsia" w:ascii="宋体" w:hAnsi="宋体" w:eastAsia="宋体"/>
          <w:color w:val="auto"/>
          <w:sz w:val="24"/>
          <w:highlight w:val="none"/>
        </w:rPr>
        <w:t>政府采购有关规定的约束，其权利受到上述法律法规的保护。</w:t>
      </w:r>
    </w:p>
    <w:p w14:paraId="7B0F78F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磋商文件构成</w:t>
      </w:r>
    </w:p>
    <w:p w14:paraId="55CC2B4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.1磋商文件包括下列内容：</w:t>
      </w:r>
    </w:p>
    <w:p w14:paraId="3B2DAF3C">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磋商邀请</w:t>
      </w:r>
    </w:p>
    <w:p w14:paraId="702D084F">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60B95A53">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74777A66">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2E36FAD9">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1CB742A3">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1DC85C41">
      <w:pPr>
        <w:keepNext w:val="0"/>
        <w:keepLines w:val="0"/>
        <w:pageBreakBefore w:val="0"/>
        <w:widowControl w:val="0"/>
        <w:kinsoku/>
        <w:wordWrap/>
        <w:overflowPunct/>
        <w:topLinePunct w:val="0"/>
        <w:autoSpaceDE/>
        <w:autoSpaceDN/>
        <w:bidi w:val="0"/>
        <w:adjustRightInd/>
        <w:snapToGrid/>
        <w:spacing w:line="440" w:lineRule="exact"/>
        <w:ind w:firstLine="840" w:firstLineChars="35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B57202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E4E9B5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文件所有的事项、格式、条款和技术规范等。</w:t>
      </w:r>
    </w:p>
    <w:p w14:paraId="15D98FD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磋商文件的澄清与修改</w:t>
      </w:r>
    </w:p>
    <w:p w14:paraId="3260BB2D">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文件内容有疑问，必须在</w:t>
      </w:r>
      <w:r>
        <w:rPr>
          <w:rFonts w:ascii="宋体" w:hAnsi="宋体" w:eastAsia="宋体"/>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截止时间前提交给采购代理机构。</w:t>
      </w:r>
    </w:p>
    <w:p w14:paraId="1393542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文件进行澄清与修改。</w:t>
      </w:r>
      <w:r>
        <w:rPr>
          <w:rFonts w:asciiTheme="minorEastAsia" w:hAnsiTheme="minorEastAsia" w:eastAsiaTheme="minorEastAsia"/>
          <w:color w:val="auto"/>
          <w:sz w:val="24"/>
          <w:highlight w:val="none"/>
        </w:rPr>
        <w:t>采购代理机构</w:t>
      </w:r>
      <w:r>
        <w:rPr>
          <w:rFonts w:hint="eastAsia" w:asciiTheme="minorEastAsia" w:hAnsiTheme="minorEastAsia" w:eastAsiaTheme="minorEastAsia"/>
          <w:color w:val="auto"/>
          <w:sz w:val="24"/>
          <w:highlight w:val="none"/>
          <w:lang w:eastAsia="zh-CN"/>
        </w:rPr>
        <w:t>将</w:t>
      </w:r>
      <w:bookmarkStart w:id="19" w:name="_Hlk16458572"/>
      <w:r>
        <w:rPr>
          <w:rFonts w:hint="eastAsia" w:ascii="宋体" w:hAnsi="宋体" w:eastAsia="宋体" w:cs="宋体"/>
          <w:color w:val="auto"/>
          <w:sz w:val="24"/>
          <w:highlight w:val="none"/>
          <w:lang w:val="en-US" w:eastAsia="zh-CN"/>
        </w:rPr>
        <w:t>通过</w:t>
      </w:r>
      <w:bookmarkEnd w:id="19"/>
      <w:r>
        <w:rPr>
          <w:rFonts w:hint="eastAsia" w:asciiTheme="minorEastAsia" w:hAnsiTheme="minorEastAsia" w:eastAsiaTheme="minorEastAsia"/>
          <w:color w:val="auto"/>
          <w:sz w:val="24"/>
          <w:highlight w:val="none"/>
        </w:rPr>
        <w:t>发布更正公告的方式澄清或者修改磋商文件，更正公告的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CDF7B7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供应商提供的任何书面或口头资料，未经采购代理机构在网上发布或书面通知，均作无效处理，不得作为磋商文件的组成部分。采购代理机构对供应商由此而做出的推论、理解和结论概不负责。</w:t>
      </w:r>
    </w:p>
    <w:p w14:paraId="4AA7708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Theme="minorEastAsia" w:hAnsiTheme="minorEastAsia" w:eastAsiaTheme="minorEastAsia"/>
          <w:iCs/>
          <w:color w:val="auto"/>
          <w:sz w:val="24"/>
          <w:highlight w:val="none"/>
          <w:lang w:eastAsia="zh-CN"/>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本磋商</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lang w:eastAsia="zh-CN"/>
        </w:rPr>
        <w:t>。</w:t>
      </w:r>
    </w:p>
    <w:p w14:paraId="0B11B21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磋商范围及响应文件中标准和计量单位的使用</w:t>
      </w:r>
    </w:p>
    <w:p w14:paraId="18E5016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的磋商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629627A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lang w:val="en-US" w:eastAsia="zh-CN"/>
        </w:rPr>
        <w:t>7.2 供应商</w:t>
      </w:r>
      <w:r>
        <w:rPr>
          <w:rFonts w:asciiTheme="minorEastAsia" w:hAnsiTheme="minorEastAsia" w:eastAsiaTheme="minorEastAsia"/>
          <w:color w:val="auto"/>
          <w:sz w:val="24"/>
          <w:highlight w:val="none"/>
        </w:rPr>
        <w:t>应当对所投分包</w:t>
      </w:r>
      <w:r>
        <w:rPr>
          <w:rFonts w:hint="eastAsia" w:asciiTheme="minorEastAsia" w:hAnsiTheme="minorEastAsia" w:eastAsiaTheme="minorEastAsia"/>
          <w:color w:val="auto"/>
          <w:sz w:val="24"/>
          <w:highlight w:val="none"/>
          <w:lang w:val="en-US" w:eastAsia="zh-CN"/>
        </w:rPr>
        <w:t>磋商</w:t>
      </w:r>
      <w:r>
        <w:rPr>
          <w:rFonts w:asciiTheme="minorEastAsia" w:hAnsiTheme="minorEastAsia" w:eastAsiaTheme="minorEastAsia"/>
          <w:color w:val="auto"/>
          <w:sz w:val="24"/>
          <w:highlight w:val="none"/>
        </w:rPr>
        <w:t>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lang w:val="en-US" w:eastAsia="zh-CN"/>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0A2D5D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无论磋商文件中是否要求，供应商所投货物及伴随的服务和工程均应符合国家强制性标准。</w:t>
      </w:r>
    </w:p>
    <w:p w14:paraId="37D5109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供应商与采购代理机构之间与磋商有关的所有往来通知、函件和响应文件均用中文表述。供应商随响应文件提供的证明文件和资料可以为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，但必须附中文译文。翻译的中文资料与外文资料如果出现差异时，以中文为准。</w:t>
      </w:r>
    </w:p>
    <w:p w14:paraId="25945D8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除磋商文件中有特殊要求外，响应文件中所使用的计量单位，应采用中华人民共和国法定计量单位。</w:t>
      </w:r>
    </w:p>
    <w:p w14:paraId="614F106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7A191C4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hint="eastAsia" w:ascii="宋体" w:hAnsi="宋体" w:eastAsia="宋体"/>
          <w:color w:val="auto"/>
          <w:sz w:val="24"/>
          <w:highlight w:val="none"/>
          <w:lang w:val="en-US" w:eastAsia="zh-CN"/>
        </w:rPr>
        <w:t>供应商</w:t>
      </w:r>
      <w:r>
        <w:rPr>
          <w:rFonts w:asciiTheme="minorEastAsia" w:hAnsiTheme="minorEastAsia" w:eastAsiaTheme="minorEastAsia"/>
          <w:color w:val="auto"/>
          <w:sz w:val="24"/>
          <w:highlight w:val="none"/>
        </w:rPr>
        <w:t>应完整地按</w:t>
      </w:r>
      <w:r>
        <w:rPr>
          <w:rFonts w:hint="eastAsia" w:asciiTheme="minorEastAsia" w:hAnsiTheme="minorEastAsia" w:eastAsiaTheme="minorEastAsia"/>
          <w:color w:val="auto"/>
          <w:sz w:val="24"/>
          <w:highlight w:val="none"/>
          <w:lang w:val="en-US" w:eastAsia="zh-CN"/>
        </w:rPr>
        <w:t>磋商</w:t>
      </w:r>
      <w:r>
        <w:rPr>
          <w:rFonts w:asciiTheme="minorEastAsia" w:hAnsiTheme="minorEastAsia" w:eastAsiaTheme="minorEastAsia"/>
          <w:color w:val="auto"/>
          <w:sz w:val="24"/>
          <w:highlight w:val="none"/>
        </w:rPr>
        <w:t>文件提供的</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具体内容详见本项目</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文件格式的相关内容。</w:t>
      </w:r>
    </w:p>
    <w:p w14:paraId="6CB4B4B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hint="eastAsia" w:ascii="宋体" w:hAnsi="宋体" w:eastAsia="宋体"/>
          <w:color w:val="auto"/>
          <w:sz w:val="24"/>
          <w:highlight w:val="none"/>
          <w:lang w:val="en-US" w:eastAsia="zh-CN"/>
        </w:rPr>
        <w:t>供应商</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文件要求的</w:t>
      </w:r>
      <w:r>
        <w:rPr>
          <w:rFonts w:asciiTheme="minorEastAsia" w:hAnsiTheme="minorEastAsia" w:eastAsiaTheme="minorEastAsia"/>
          <w:color w:val="auto"/>
          <w:sz w:val="24"/>
          <w:highlight w:val="none"/>
        </w:rPr>
        <w:t>证明文件，证明其</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内容符合</w:t>
      </w:r>
      <w:r>
        <w:rPr>
          <w:rFonts w:hint="eastAsia" w:asciiTheme="minorEastAsia" w:hAnsiTheme="minorEastAsia" w:eastAsiaTheme="minorEastAsia"/>
          <w:color w:val="auto"/>
          <w:sz w:val="24"/>
          <w:highlight w:val="none"/>
          <w:lang w:val="en-US" w:eastAsia="zh-CN"/>
        </w:rPr>
        <w:t>磋商</w:t>
      </w:r>
      <w:r>
        <w:rPr>
          <w:rFonts w:asciiTheme="minorEastAsia" w:hAnsiTheme="minorEastAsia" w:eastAsiaTheme="minorEastAsia"/>
          <w:color w:val="auto"/>
          <w:sz w:val="24"/>
          <w:highlight w:val="none"/>
        </w:rPr>
        <w:t>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w:t>
      </w:r>
      <w:r>
        <w:rPr>
          <w:rFonts w:hint="eastAsia" w:asciiTheme="minorEastAsia" w:hAnsiTheme="minorEastAsia" w:eastAsiaTheme="minorEastAsia"/>
          <w:color w:val="auto"/>
          <w:sz w:val="24"/>
          <w:highlight w:val="none"/>
          <w:lang w:val="en-US" w:eastAsia="zh-CN"/>
        </w:rPr>
        <w:t>响应</w:t>
      </w:r>
      <w:r>
        <w:rPr>
          <w:rFonts w:asciiTheme="minorEastAsia" w:hAnsiTheme="minorEastAsia" w:eastAsiaTheme="minorEastAsia"/>
          <w:color w:val="auto"/>
          <w:sz w:val="24"/>
          <w:highlight w:val="none"/>
        </w:rPr>
        <w:t>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r>
        <w:rPr>
          <w:rFonts w:hint="eastAsia" w:asciiTheme="minorEastAsia" w:hAnsiTheme="minorEastAsia" w:eastAsiaTheme="minorEastAsia"/>
          <w:color w:val="auto"/>
          <w:sz w:val="24"/>
          <w:highlight w:val="none"/>
          <w:lang w:val="en-US" w:eastAsia="zh-CN"/>
        </w:rPr>
        <w:t>等。</w:t>
      </w:r>
    </w:p>
    <w:p w14:paraId="1888B90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w:t>
      </w:r>
      <w:r>
        <w:rPr>
          <w:rFonts w:hint="eastAsia" w:asciiTheme="minorEastAsia" w:hAnsiTheme="minorEastAsia" w:eastAsiaTheme="minorEastAsia"/>
          <w:color w:val="auto"/>
          <w:sz w:val="24"/>
          <w:highlight w:val="none"/>
          <w:lang w:val="en-US" w:eastAsia="zh-CN"/>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lang w:val="en-US" w:eastAsia="zh-CN"/>
        </w:rPr>
        <w:t>磋商</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w:t>
      </w:r>
      <w:r>
        <w:rPr>
          <w:rFonts w:hint="eastAsia" w:asciiTheme="minorEastAsia" w:hAnsiTheme="minorEastAsia" w:eastAsiaTheme="minorEastAsia"/>
          <w:color w:val="auto"/>
          <w:sz w:val="24"/>
          <w:highlight w:val="none"/>
          <w:lang w:val="en-US" w:eastAsia="zh-CN"/>
        </w:rPr>
        <w:t>磋商</w:t>
      </w:r>
      <w:r>
        <w:rPr>
          <w:rFonts w:asciiTheme="minorEastAsia" w:hAnsiTheme="minorEastAsia" w:eastAsiaTheme="minorEastAsia"/>
          <w:color w:val="auto"/>
          <w:sz w:val="24"/>
          <w:highlight w:val="none"/>
        </w:rPr>
        <w:t>方案。</w:t>
      </w:r>
    </w:p>
    <w:p w14:paraId="6989ED6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EF56D9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全部采购需求所应提供</w:t>
      </w:r>
      <w:r>
        <w:rPr>
          <w:rFonts w:hint="eastAsia" w:asciiTheme="minorEastAsia" w:hAnsiTheme="minorEastAsia" w:eastAsiaTheme="minorEastAsia"/>
          <w:color w:val="auto"/>
          <w:sz w:val="24"/>
          <w:highlight w:val="none"/>
          <w:lang w:eastAsia="zh-CN"/>
        </w:rPr>
        <w:t>的服务</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除磋商文件另有规定外，</w:t>
      </w:r>
      <w:r>
        <w:rPr>
          <w:rFonts w:hint="eastAsia" w:asciiTheme="minorEastAsia" w:hAnsiTheme="minorEastAsia" w:eastAsiaTheme="minorEastAsia"/>
          <w:color w:val="auto"/>
          <w:sz w:val="24"/>
          <w:highlight w:val="none"/>
        </w:rPr>
        <w:t>所有内容均应以人民币报价，供应商的磋商报价应遵守《中华人民共和国价格法》。</w:t>
      </w:r>
    </w:p>
    <w:p w14:paraId="655DAFC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除非磋商文件另有规定或经采购人同意支付的，最后报价均不得高于磋商文件（公告）列明的项目预算，否则其响应文件将被认定为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2491631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响应文件将被认定为</w:t>
      </w:r>
      <w:r>
        <w:rPr>
          <w:rFonts w:hint="eastAsia"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39A5318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4BDC58A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磋商保证金</w:t>
      </w:r>
    </w:p>
    <w:p w14:paraId="4DAD8D6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10</w:t>
      </w:r>
      <w:r>
        <w:rPr>
          <w:rFonts w:hint="eastAsia" w:asciiTheme="minorEastAsia" w:hAnsiTheme="minorEastAsia" w:eastAsiaTheme="minorEastAsia"/>
          <w:color w:val="auto"/>
          <w:sz w:val="24"/>
          <w:highlight w:val="none"/>
        </w:rPr>
        <w:t>.1本项目不收取磋商保证金。</w:t>
      </w:r>
    </w:p>
    <w:p w14:paraId="41CBBF6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磋商有效期</w:t>
      </w:r>
    </w:p>
    <w:p w14:paraId="4D56841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.1磋商有效期为从响应文件提交截止之日算起的日历天数，磋商有效期详见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7E92B87B">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.2在磋商有效期内，供应商的磋商保持有效，供应商不得要求撤销或修改其响应文件。磋商有效期不满足要求的响应，其响应文件将被认定为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150D266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11</w:t>
      </w:r>
      <w:r>
        <w:rPr>
          <w:rFonts w:asciiTheme="minorEastAsia" w:hAnsiTheme="minorEastAsia" w:eastAsiaTheme="minorEastAsia"/>
          <w:color w:val="auto"/>
          <w:sz w:val="24"/>
          <w:highlight w:val="none"/>
        </w:rPr>
        <w:t>.3为保证有充分时间签订合同，采购人或采购代理机构可根据实际情况，在原磋商有效期截止之前，要求供应商延长磋商有效期。接受该要求的供应商将不会被要求和允许修正其响应文件。供应商可以拒绝延长磋商有效期的要求，且不承担任何责任。上述要求和答复都应以书面形式提交。</w:t>
      </w:r>
    </w:p>
    <w:p w14:paraId="672315B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138A5247">
      <w:pPr>
        <w:snapToGrid/>
        <w:spacing w:beforeAutospacing="0" w:afterAutospacing="0" w:line="360" w:lineRule="auto"/>
        <w:ind w:left="0" w:leftChars="0" w:right="0" w:rightChars="0" w:firstLine="480" w:firstLineChars="200"/>
        <w:jc w:val="left"/>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12.1供应商应当在第一章磋商公告规定的响应文件提交截止时间前，将密封的响应文件递交。</w:t>
      </w:r>
    </w:p>
    <w:p w14:paraId="4963B0F8">
      <w:pPr>
        <w:snapToGrid/>
        <w:spacing w:beforeAutospacing="0" w:afterAutospacing="0" w:line="360" w:lineRule="auto"/>
        <w:ind w:left="0" w:leftChars="0" w:right="0" w:rightChars="0" w:firstLine="482" w:firstLineChars="200"/>
        <w:jc w:val="left"/>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12.1.1份数与签署</w:t>
      </w:r>
    </w:p>
    <w:p w14:paraId="53D3C654">
      <w:pPr>
        <w:snapToGrid/>
        <w:spacing w:beforeAutospacing="0" w:afterAutospacing="0" w:line="360" w:lineRule="auto"/>
        <w:ind w:left="0" w:leftChars="0" w:right="0" w:rightChars="0" w:firstLine="482" w:firstLineChars="200"/>
        <w:jc w:val="left"/>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响应文件一式三份（正本1份、副本2份），采用打印或不褪色笔墨书写；修改处须加盖公章并由法定代表人/授权代表人签字。正本与副本不一致，以正本为准。</w:t>
      </w:r>
    </w:p>
    <w:p w14:paraId="11081283">
      <w:pPr>
        <w:snapToGrid/>
        <w:spacing w:beforeAutospacing="0" w:afterAutospacing="0" w:line="360" w:lineRule="auto"/>
        <w:ind w:left="0" w:leftChars="0" w:right="0" w:rightChars="0" w:firstLine="480" w:firstLineChars="200"/>
        <w:jc w:val="left"/>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12.1.2装订要求</w:t>
      </w:r>
    </w:p>
    <w:p w14:paraId="3699A415">
      <w:pPr>
        <w:snapToGrid/>
        <w:spacing w:beforeAutospacing="0" w:afterAutospacing="0" w:line="360" w:lineRule="auto"/>
        <w:ind w:left="0" w:leftChars="0" w:right="0" w:rightChars="0" w:firstLine="480" w:firstLineChars="200"/>
        <w:jc w:val="left"/>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统一使用A4纸张，超大图纸、表格折叠为A4尺寸；采用胶装或左侧装订，严禁活页装订，不得缺页、散页。</w:t>
      </w:r>
    </w:p>
    <w:p w14:paraId="12399801">
      <w:pPr>
        <w:snapToGrid/>
        <w:spacing w:beforeAutospacing="0" w:afterAutospacing="0" w:line="360" w:lineRule="auto"/>
        <w:ind w:left="0" w:leftChars="0" w:right="0" w:rightChars="0" w:firstLine="480" w:firstLineChars="200"/>
        <w:jc w:val="left"/>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12.1.3密封与标记</w:t>
      </w:r>
    </w:p>
    <w:p w14:paraId="01ECB49A">
      <w:pPr>
        <w:snapToGrid/>
        <w:spacing w:beforeAutospacing="0" w:afterAutospacing="0" w:line="360" w:lineRule="auto"/>
        <w:ind w:left="0" w:leftChars="0" w:right="0" w:rightChars="0" w:firstLine="480" w:firstLineChars="200"/>
        <w:jc w:val="left"/>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密封袋标注项目名称、供应商全称、联系人及电话，封口加盖公章。未按要求密封、标记的文件不予接收。</w:t>
      </w:r>
    </w:p>
    <w:p w14:paraId="35346932">
      <w:pPr>
        <w:snapToGrid/>
        <w:spacing w:beforeAutospacing="0" w:afterAutospacing="0" w:line="360" w:lineRule="auto"/>
        <w:ind w:left="0" w:leftChars="0" w:right="0" w:rightChars="0" w:firstLine="480" w:firstLineChars="200"/>
        <w:jc w:val="left"/>
        <w:rPr>
          <w:rFonts w:hint="eastAsia" w:ascii="宋体" w:hAnsi="宋体" w:eastAsia="宋体"/>
          <w:b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12.2供应商应当在响应文件提交截止时间前完成响应文件的提交</w:t>
      </w:r>
      <w:r>
        <w:rPr>
          <w:rFonts w:hint="eastAsia"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lang w:val="en-US" w:eastAsia="zh-CN"/>
        </w:rPr>
        <w:t>现场</w:t>
      </w:r>
      <w:r>
        <w:rPr>
          <w:rFonts w:hint="eastAsia" w:asciiTheme="minorEastAsia" w:hAnsiTheme="minorEastAsia" w:eastAsiaTheme="minorEastAsia"/>
          <w:color w:val="auto"/>
          <w:sz w:val="24"/>
          <w:highlight w:val="none"/>
        </w:rPr>
        <w:t>接收</w:t>
      </w:r>
      <w:r>
        <w:rPr>
          <w:rFonts w:hint="eastAsia" w:asciiTheme="minorEastAsia" w:hAnsiTheme="minorEastAsia" w:eastAsiaTheme="minorEastAsia"/>
          <w:color w:val="auto"/>
          <w:sz w:val="24"/>
          <w:highlight w:val="none"/>
          <w:lang w:eastAsia="zh-CN"/>
        </w:rPr>
        <w:t>为准</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，并可以补充、修改或者撤回响应文件。响应文件提交截止时间前未完成响应文件递交的，视为撤回响应文件。未按规定加密或响应文件提</w:t>
      </w:r>
      <w:r>
        <w:rPr>
          <w:rFonts w:hint="eastAsia" w:ascii="宋体" w:hAnsi="宋体" w:eastAsia="宋体"/>
          <w:b w:val="0"/>
          <w:color w:val="auto"/>
          <w:sz w:val="24"/>
          <w:highlight w:val="none"/>
          <w:lang w:val="en-US" w:eastAsia="zh-CN"/>
        </w:rPr>
        <w:t>交截止时间后送达的响应文件，应当拒收。</w:t>
      </w:r>
    </w:p>
    <w:p w14:paraId="69904C1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12.3供应商应在供应商须知前附表规定的提交首次响应文件截止时间前和地点递交响应文件。逾期、错投均不予接收。</w:t>
      </w:r>
    </w:p>
    <w:p w14:paraId="3CAA54E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Theme="minorEastAsia" w:hAnsiTheme="minorEastAsia" w:eastAsiaTheme="minorEastAsia"/>
          <w:color w:val="auto"/>
          <w:sz w:val="24"/>
          <w:highlight w:val="none"/>
          <w:lang w:val="en-US" w:eastAsia="zh-CN"/>
        </w:rPr>
        <w:t>12</w:t>
      </w:r>
      <w:r>
        <w:rPr>
          <w:rFonts w:hint="eastAsia" w:asciiTheme="minorEastAsia" w:hAnsiTheme="minorEastAsia" w:eastAsiaTheme="minorEastAsia"/>
          <w:color w:val="auto"/>
          <w:sz w:val="24"/>
          <w:highlight w:val="none"/>
        </w:rPr>
        <w:t>.4在响应文件提交截止时间之后，供应商不得对其</w:t>
      </w:r>
      <w:r>
        <w:rPr>
          <w:rFonts w:hint="eastAsia" w:asciiTheme="minorEastAsia" w:hAnsiTheme="minorEastAsia" w:eastAsiaTheme="minorEastAsia"/>
          <w:color w:val="auto"/>
          <w:sz w:val="24"/>
          <w:highlight w:val="none"/>
          <w:lang w:eastAsia="zh-CN"/>
        </w:rPr>
        <w:t>响应文件作</w:t>
      </w:r>
      <w:r>
        <w:rPr>
          <w:rFonts w:hint="eastAsia" w:asciiTheme="minorEastAsia" w:hAnsiTheme="minorEastAsia" w:eastAsiaTheme="minorEastAsia"/>
          <w:color w:val="auto"/>
          <w:sz w:val="24"/>
          <w:highlight w:val="none"/>
        </w:rPr>
        <w:t>任何修改。</w:t>
      </w:r>
      <w:r>
        <w:rPr>
          <w:rFonts w:hint="eastAsia" w:ascii="宋体" w:hAnsi="宋体" w:eastAsia="宋体"/>
          <w:color w:val="auto"/>
          <w:sz w:val="24"/>
          <w:highlight w:val="none"/>
        </w:rPr>
        <w:t>但属于磋商小组在评审中发现的计算错误并进行核实的修改、按照磋商文件的变动情况和磋商小组的要求重新提交响应文件的，不在此列。</w:t>
      </w:r>
    </w:p>
    <w:p w14:paraId="5C17EA30">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磋商小组</w:t>
      </w:r>
    </w:p>
    <w:p w14:paraId="034EC64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13</w:t>
      </w:r>
      <w:r>
        <w:rPr>
          <w:rFonts w:asciiTheme="minorEastAsia" w:hAnsiTheme="minorEastAsia" w:eastAsiaTheme="minorEastAsia"/>
          <w:color w:val="auto"/>
          <w:sz w:val="24"/>
          <w:highlight w:val="none"/>
        </w:rPr>
        <w:t>.1本项目将依法组建磋商小组，磋商小组成员由3人以上</w:t>
      </w:r>
      <w:r>
        <w:rPr>
          <w:rFonts w:hint="eastAsia" w:asciiTheme="minorEastAsia" w:hAnsiTheme="minorEastAsia" w:eastAsiaTheme="minorEastAsia"/>
          <w:color w:val="auto"/>
          <w:sz w:val="24"/>
          <w:highlight w:val="none"/>
        </w:rPr>
        <w:t>（含）</w:t>
      </w:r>
      <w:r>
        <w:rPr>
          <w:rFonts w:asciiTheme="minorEastAsia" w:hAnsiTheme="minorEastAsia" w:eastAsiaTheme="minorEastAsia"/>
          <w:color w:val="auto"/>
          <w:sz w:val="24"/>
          <w:highlight w:val="none"/>
        </w:rPr>
        <w:t>单数组成，磋商小组及其成员应当依照政府采购的有关规定履行相关职责和义务。</w:t>
      </w:r>
    </w:p>
    <w:p w14:paraId="486D84A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13</w:t>
      </w:r>
      <w:r>
        <w:rPr>
          <w:rFonts w:asciiTheme="minorEastAsia" w:hAnsiTheme="minorEastAsia" w:eastAsiaTheme="minorEastAsia"/>
          <w:color w:val="auto"/>
          <w:sz w:val="24"/>
          <w:highlight w:val="none"/>
        </w:rPr>
        <w:t>.2磋商小组依法对响应文件进行评审，并根据磋商文件规定的程序、评定成交的标准等事项与实质性响应磋商文件要求的供应商进行磋商。</w:t>
      </w:r>
    </w:p>
    <w:p w14:paraId="6EC58FA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13</w:t>
      </w:r>
      <w:r>
        <w:rPr>
          <w:rFonts w:asciiTheme="minorEastAsia" w:hAnsiTheme="minorEastAsia" w:eastAsiaTheme="minorEastAsia"/>
          <w:color w:val="auto"/>
          <w:sz w:val="24"/>
          <w:highlight w:val="none"/>
        </w:rPr>
        <w:t>.3磋商小组应当从质量和服务均能满足磋商文件实质性响应要求的供应商中，按照评审方法和标准</w:t>
      </w:r>
      <w:r>
        <w:rPr>
          <w:rFonts w:hint="eastAsia" w:asciiTheme="minorEastAsia" w:hAnsiTheme="minorEastAsia" w:eastAsiaTheme="minorEastAsia"/>
          <w:color w:val="auto"/>
          <w:sz w:val="24"/>
          <w:highlight w:val="none"/>
        </w:rPr>
        <w:t>推荐</w:t>
      </w:r>
      <w:r>
        <w:rPr>
          <w:rFonts w:asciiTheme="minorEastAsia" w:hAnsiTheme="minorEastAsia" w:eastAsiaTheme="minorEastAsia"/>
          <w:color w:val="auto"/>
          <w:sz w:val="24"/>
          <w:highlight w:val="none"/>
        </w:rPr>
        <w:t>成交候选供应商，并编写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1CF2F8C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14</w:t>
      </w:r>
      <w:r>
        <w:rPr>
          <w:rFonts w:asciiTheme="minorEastAsia" w:hAnsiTheme="minorEastAsia" w:eastAsiaTheme="minorEastAsia"/>
          <w:b/>
          <w:color w:val="auto"/>
          <w:sz w:val="24"/>
          <w:highlight w:val="none"/>
        </w:rPr>
        <w:t>.响应文件的评审与磋商</w:t>
      </w:r>
    </w:p>
    <w:p w14:paraId="6AC7ECC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1采购人和采购代理机构将在</w:t>
      </w:r>
      <w:r>
        <w:rPr>
          <w:rFonts w:hint="eastAsia" w:asciiTheme="minorEastAsia" w:hAnsiTheme="minorEastAsia" w:eastAsiaTheme="minorEastAsia"/>
          <w:color w:val="auto"/>
          <w:sz w:val="24"/>
          <w:highlight w:val="none"/>
          <w:u w:val="none"/>
          <w:lang w:val="en-US" w:eastAsia="zh-CN"/>
        </w:rPr>
        <w:t>磋商公告</w:t>
      </w:r>
      <w:r>
        <w:rPr>
          <w:rFonts w:hint="eastAsia" w:asciiTheme="minorEastAsia" w:hAnsiTheme="minorEastAsia" w:eastAsiaTheme="minorEastAsia"/>
          <w:color w:val="auto"/>
          <w:sz w:val="24"/>
          <w:highlight w:val="none"/>
        </w:rPr>
        <w:t>规定的时间和地点组织磋商。</w:t>
      </w:r>
    </w:p>
    <w:p w14:paraId="06C2AAC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活动采用综合评分法评审。</w:t>
      </w:r>
    </w:p>
    <w:p w14:paraId="5B322EA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综合评分法，是指响应文件满足磋商文件全部实质性要求且按评审因素的量化指标评审得分最高的供应商为成交候选供应商的评审方法。</w:t>
      </w:r>
    </w:p>
    <w:p w14:paraId="22B0F5E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.3磋商小组将按照磋商文件规定的评审方法和标准对供应商独立进行评审。评审程序如下：</w:t>
      </w:r>
    </w:p>
    <w:p w14:paraId="0AAB1EF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.3.1</w:t>
      </w:r>
      <w:r>
        <w:rPr>
          <w:rFonts w:hint="eastAsia" w:asciiTheme="minorEastAsia" w:hAnsiTheme="minorEastAsia" w:eastAsiaTheme="minorEastAsia"/>
          <w:b/>
          <w:color w:val="auto"/>
          <w:sz w:val="24"/>
          <w:highlight w:val="none"/>
        </w:rPr>
        <w:t>初审</w:t>
      </w:r>
      <w:r>
        <w:rPr>
          <w:rFonts w:hint="eastAsia" w:asciiTheme="minorEastAsia" w:hAnsiTheme="minorEastAsia" w:eastAsiaTheme="minorEastAsia"/>
          <w:color w:val="auto"/>
          <w:sz w:val="24"/>
          <w:highlight w:val="none"/>
        </w:rPr>
        <w:t>。磋商小组对供应商必须满足和实质性响应的内容进行评审，供应商未实质性响应磋商文件要求导致响应无效的，磋商小组将以书面询标的方式告知有关供应商。</w:t>
      </w:r>
    </w:p>
    <w:p w14:paraId="7B5E092D">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6260757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将被认定为</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5E85607D">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p w14:paraId="33770DC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.3.2</w:t>
      </w:r>
      <w:r>
        <w:rPr>
          <w:rFonts w:hint="eastAsia" w:asciiTheme="minorEastAsia" w:hAnsiTheme="minorEastAsia" w:eastAsiaTheme="minorEastAsia"/>
          <w:b/>
          <w:color w:val="auto"/>
          <w:sz w:val="24"/>
          <w:highlight w:val="none"/>
        </w:rPr>
        <w:t>磋商</w:t>
      </w:r>
      <w:r>
        <w:rPr>
          <w:rFonts w:hint="eastAsia" w:asciiTheme="minorEastAsia" w:hAnsiTheme="minorEastAsia" w:eastAsiaTheme="minorEastAsia"/>
          <w:color w:val="auto"/>
          <w:sz w:val="24"/>
          <w:highlight w:val="none"/>
        </w:rPr>
        <w:t>。初审合格后，磋商小组将集中与单一供应商分别进行磋商，并给予所有参加磋商的供应商平等的磋商机会。</w:t>
      </w:r>
    </w:p>
    <w:p w14:paraId="5DCCC474">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.3.3</w:t>
      </w:r>
      <w:r>
        <w:rPr>
          <w:rFonts w:asciiTheme="minorEastAsia" w:hAnsiTheme="minorEastAsia" w:eastAsiaTheme="minorEastAsia"/>
          <w:b/>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磋商结束后，磋商小组应当要求所有</w:t>
      </w:r>
      <w:r>
        <w:rPr>
          <w:rFonts w:hint="eastAsia" w:asciiTheme="minorEastAsia" w:hAnsiTheme="minorEastAsia" w:eastAsiaTheme="minorEastAsia"/>
          <w:color w:val="auto"/>
          <w:sz w:val="24"/>
          <w:highlight w:val="none"/>
        </w:rPr>
        <w:t>实质性响应</w:t>
      </w:r>
      <w:r>
        <w:rPr>
          <w:rFonts w:asciiTheme="minorEastAsia" w:hAnsiTheme="minorEastAsia" w:eastAsiaTheme="minorEastAsia"/>
          <w:color w:val="auto"/>
          <w:sz w:val="24"/>
          <w:highlight w:val="none"/>
        </w:rPr>
        <w:t>的供应商在规定时间内提交最后报价</w:t>
      </w:r>
      <w:r>
        <w:rPr>
          <w:rFonts w:hint="eastAsia" w:ascii="宋体" w:hAnsi="宋体" w:eastAsia="宋体"/>
          <w:color w:val="auto"/>
          <w:sz w:val="24"/>
          <w:highlight w:val="none"/>
        </w:rPr>
        <w:t>。</w:t>
      </w:r>
    </w:p>
    <w:p w14:paraId="0F16B53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color w:val="auto"/>
          <w:highlight w:val="none"/>
        </w:rPr>
      </w:pPr>
      <w:r>
        <w:rPr>
          <w:rFonts w:hint="eastAsia" w:asciiTheme="minorEastAsia" w:hAnsiTheme="minorEastAsia" w:eastAsiaTheme="minorEastAsia"/>
          <w:color w:val="auto"/>
          <w:sz w:val="24"/>
          <w:highlight w:val="none"/>
          <w:lang w:val="en-US" w:eastAsia="zh-CN"/>
        </w:rPr>
        <w:t xml:space="preserve">14.3.4 </w:t>
      </w:r>
      <w:r>
        <w:rPr>
          <w:rFonts w:hint="eastAsia" w:asciiTheme="minorEastAsia" w:hAnsiTheme="minorEastAsia" w:eastAsiaTheme="minorEastAsia"/>
          <w:b/>
          <w:bCs/>
          <w:color w:val="auto"/>
          <w:sz w:val="24"/>
          <w:highlight w:val="none"/>
          <w:lang w:val="en-US" w:eastAsia="zh-CN"/>
        </w:rPr>
        <w:t>异常低价响应审查。</w:t>
      </w: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磋商小组进行异常低价响应审查。</w:t>
      </w:r>
    </w:p>
    <w:p w14:paraId="00B1A04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b/>
          <w:color w:val="auto"/>
          <w:sz w:val="24"/>
          <w:highlight w:val="none"/>
        </w:rPr>
        <w:t>综合评分</w:t>
      </w:r>
      <w:r>
        <w:rPr>
          <w:rFonts w:hint="eastAsia" w:asciiTheme="minorEastAsia" w:hAnsiTheme="minorEastAsia" w:eastAsiaTheme="minorEastAsia"/>
          <w:color w:val="auto"/>
          <w:sz w:val="24"/>
          <w:highlight w:val="none"/>
        </w:rPr>
        <w:t>。磋商小组只对通过初审</w:t>
      </w:r>
      <w:r>
        <w:rPr>
          <w:rFonts w:hint="eastAsia" w:asciiTheme="minorEastAsia" w:hAnsiTheme="minorEastAsia" w:eastAsiaTheme="minorEastAsia"/>
          <w:color w:val="auto"/>
          <w:sz w:val="24"/>
          <w:highlight w:val="none"/>
          <w:lang w:eastAsia="zh-CN"/>
        </w:rPr>
        <w:t>、</w:t>
      </w:r>
      <w:r>
        <w:rPr>
          <w:rFonts w:hint="eastAsia" w:ascii="宋体" w:hAnsi="宋体" w:eastAsia="宋体"/>
          <w:color w:val="auto"/>
          <w:sz w:val="24"/>
          <w:highlight w:val="none"/>
          <w:lang w:val="en-US" w:eastAsia="zh-CN"/>
        </w:rPr>
        <w:t>异常低价响应审查</w:t>
      </w:r>
      <w:r>
        <w:rPr>
          <w:rFonts w:hint="eastAsia" w:asciiTheme="minorEastAsia" w:hAnsiTheme="minorEastAsia" w:eastAsiaTheme="minorEastAsia"/>
          <w:color w:val="auto"/>
          <w:sz w:val="24"/>
          <w:highlight w:val="none"/>
        </w:rPr>
        <w:t>，实质上响应磋商文件要求的响应文件进行综合评分。经磋商确定最终采购需求和提交最后报价的供应商后，由磋商小组采用综合评分法对提交最后报价的供应商的响应文件和最后报价进行综合评分。</w:t>
      </w:r>
    </w:p>
    <w:p w14:paraId="50D37FE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.4相关说明。</w:t>
      </w:r>
    </w:p>
    <w:p w14:paraId="2DD5A16D">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 xml:space="preserve">.4.1为保证磋商活动顺利进行，供应商可派相关技术人员进行答疑； </w:t>
      </w:r>
    </w:p>
    <w:p w14:paraId="611B935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.4.2磋</w:t>
      </w:r>
      <w:r>
        <w:rPr>
          <w:rFonts w:asciiTheme="minorEastAsia" w:hAnsiTheme="minorEastAsia" w:eastAsiaTheme="minorEastAsia"/>
          <w:color w:val="auto"/>
          <w:sz w:val="24"/>
          <w:highlight w:val="none"/>
        </w:rPr>
        <w:t>商小组根据与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磋商情况可能实质性变动</w:t>
      </w:r>
      <w:r>
        <w:rPr>
          <w:rFonts w:hint="eastAsia" w:asciiTheme="minorEastAsia" w:hAnsiTheme="minorEastAsia" w:eastAsiaTheme="minorEastAsia"/>
          <w:color w:val="auto"/>
          <w:sz w:val="24"/>
          <w:highlight w:val="none"/>
        </w:rPr>
        <w:t>磋商文件</w:t>
      </w:r>
      <w:r>
        <w:rPr>
          <w:rFonts w:asciiTheme="minorEastAsia" w:hAnsiTheme="minorEastAsia" w:eastAsiaTheme="minorEastAsia"/>
          <w:color w:val="auto"/>
          <w:sz w:val="24"/>
          <w:highlight w:val="none"/>
        </w:rPr>
        <w:t>的内容，包括采购需求中的技术、服务要求以及合同草案条款。磋商文件有实质性变动的，</w:t>
      </w:r>
      <w:r>
        <w:rPr>
          <w:rFonts w:hint="eastAsia" w:asciiTheme="minorEastAsia" w:hAnsiTheme="minorEastAsia" w:eastAsiaTheme="minorEastAsia"/>
          <w:color w:val="auto"/>
          <w:sz w:val="24"/>
          <w:highlight w:val="none"/>
        </w:rPr>
        <w:t>经采购人代表确认作为磋商文件的有效组成部分，</w:t>
      </w:r>
      <w:r>
        <w:rPr>
          <w:rFonts w:asciiTheme="minorEastAsia" w:hAnsiTheme="minorEastAsia" w:eastAsiaTheme="minorEastAsia"/>
          <w:color w:val="auto"/>
          <w:sz w:val="24"/>
          <w:highlight w:val="none"/>
        </w:rPr>
        <w:t>磋商小组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以书面形式通知所有参加磋商的供应商。</w:t>
      </w:r>
    </w:p>
    <w:p w14:paraId="00B2AAF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lang w:val="en-US" w:eastAsia="zh-CN"/>
        </w:rPr>
        <w:t>复印件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小组可以视同其未提供。</w:t>
      </w:r>
    </w:p>
    <w:p w14:paraId="22250CB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14</w:t>
      </w:r>
      <w:r>
        <w:rPr>
          <w:rFonts w:hint="eastAsia"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5EE6AF7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磋商过程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2C3FCA07">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.终止</w:t>
      </w:r>
      <w:r>
        <w:rPr>
          <w:rFonts w:hint="eastAsia" w:asciiTheme="minorEastAsia" w:hAnsiTheme="minorEastAsia" w:eastAsiaTheme="minorEastAsia"/>
          <w:b/>
          <w:color w:val="auto"/>
          <w:sz w:val="24"/>
          <w:highlight w:val="none"/>
          <w:lang w:eastAsia="zh-CN"/>
        </w:rPr>
        <w:t>磋商</w:t>
      </w:r>
    </w:p>
    <w:p w14:paraId="465F79A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.1出现下列情况之一时，采购人和采购代理机构有权宣布终止</w:t>
      </w:r>
      <w:r>
        <w:rPr>
          <w:rFonts w:hint="eastAsia" w:asciiTheme="minorEastAsia" w:hAnsiTheme="minorEastAsia" w:eastAsiaTheme="minorEastAsia"/>
          <w:color w:val="auto"/>
          <w:sz w:val="24"/>
          <w:highlight w:val="none"/>
          <w:lang w:eastAsia="zh-CN"/>
        </w:rPr>
        <w:t>磋商</w:t>
      </w:r>
      <w:r>
        <w:rPr>
          <w:rFonts w:hint="eastAsia" w:asciiTheme="minorEastAsia" w:hAnsiTheme="minorEastAsia" w:eastAsiaTheme="minorEastAsia"/>
          <w:color w:val="auto"/>
          <w:sz w:val="24"/>
          <w:highlight w:val="none"/>
        </w:rPr>
        <w:t>采购，并将理由通知所有供应商：</w:t>
      </w:r>
    </w:p>
    <w:p w14:paraId="435C7412">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（1）有效供应商数量不足，导致本次磋商缺乏竞争的；</w:t>
      </w:r>
    </w:p>
    <w:p w14:paraId="623DB1F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24E5CD6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4385089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44CE1D71">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623D987F">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磋商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775D0B1C">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.2磋商小组要求供应商澄清、说明或者更正响应文件应当以书面形式（询标）作出。供应商的澄清、说明或者更正应当由法定代表人或其授权代表签字或者加盖公章。</w:t>
      </w:r>
    </w:p>
    <w:p w14:paraId="4916DDC0">
      <w:pPr>
        <w:keepNext w:val="0"/>
        <w:keepLines w:val="0"/>
        <w:pageBreakBefore w:val="0"/>
        <w:widowControl w:val="0"/>
        <w:kinsoku/>
        <w:wordWrap/>
        <w:overflowPunct/>
        <w:topLinePunct w:val="0"/>
        <w:autoSpaceDE/>
        <w:autoSpaceDN/>
        <w:bidi w:val="0"/>
        <w:adjustRightInd/>
        <w:snapToGrid/>
        <w:spacing w:line="440" w:lineRule="exact"/>
        <w:ind w:firstLine="472" w:firstLineChars="196"/>
        <w:textAlignment w:val="auto"/>
        <w:rPr>
          <w:rFonts w:ascii="宋体" w:hAnsi="宋体" w:eastAsia="宋体"/>
          <w:color w:val="auto"/>
          <w:sz w:val="24"/>
          <w:highlight w:val="none"/>
        </w:rPr>
      </w:pPr>
      <w:r>
        <w:rPr>
          <w:rFonts w:hint="eastAsia" w:ascii="宋体" w:hAnsi="宋体" w:eastAsia="宋体"/>
          <w:b/>
          <w:color w:val="auto"/>
          <w:sz w:val="24"/>
          <w:highlight w:val="none"/>
        </w:rPr>
        <w:t>如有询标，授权代表（或法定代表人）可凭本人有效身份证明参加询标。因授权代表联系不上</w:t>
      </w:r>
      <w:r>
        <w:rPr>
          <w:rFonts w:hint="eastAsia" w:ascii="宋体" w:hAnsi="宋体" w:eastAsia="宋体"/>
          <w:b/>
          <w:bCs/>
          <w:color w:val="auto"/>
          <w:sz w:val="24"/>
          <w:highlight w:val="none"/>
        </w:rPr>
        <w:t>、没有及时</w:t>
      </w:r>
      <w:r>
        <w:rPr>
          <w:rFonts w:hint="eastAsia" w:ascii="宋体" w:hAnsi="宋体" w:eastAsia="宋体"/>
          <w:b/>
          <w:bCs/>
          <w:color w:val="auto"/>
          <w:sz w:val="24"/>
          <w:highlight w:val="none"/>
          <w:lang w:val="en-US" w:eastAsia="zh-CN"/>
        </w:rPr>
        <w:t>回复</w:t>
      </w:r>
      <w:r>
        <w:rPr>
          <w:rFonts w:hint="eastAsia" w:ascii="宋体" w:hAnsi="宋体" w:eastAsia="宋体"/>
          <w:b/>
          <w:bCs/>
          <w:color w:val="auto"/>
          <w:sz w:val="24"/>
          <w:highlight w:val="none"/>
        </w:rPr>
        <w:t>等情形</w:t>
      </w:r>
      <w:r>
        <w:rPr>
          <w:rFonts w:hint="eastAsia" w:ascii="宋体" w:hAnsi="宋体" w:eastAsia="宋体"/>
          <w:b/>
          <w:color w:val="auto"/>
          <w:sz w:val="24"/>
          <w:highlight w:val="none"/>
        </w:rPr>
        <w:t>而无法接受磋商小组询标的，供应商自行承担相关风险。</w:t>
      </w:r>
    </w:p>
    <w:p w14:paraId="3E2B3D3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.最后报价</w:t>
      </w:r>
    </w:p>
    <w:p w14:paraId="722AB062">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磋商并不限定只进行二轮报价，如果磋商小组认为有必要，可以要求供应商进行多轮报价</w:t>
      </w:r>
      <w:r>
        <w:rPr>
          <w:rFonts w:hint="eastAsia" w:ascii="宋体" w:hAnsi="宋体" w:eastAsia="宋体" w:cs="宋体"/>
          <w:color w:val="auto"/>
          <w:kern w:val="0"/>
          <w:sz w:val="24"/>
          <w:highlight w:val="none"/>
        </w:rPr>
        <w:t>（本项目约定为两次报价）</w:t>
      </w:r>
      <w:r>
        <w:rPr>
          <w:rFonts w:asciiTheme="minorEastAsia" w:hAnsiTheme="minorEastAsia" w:eastAsiaTheme="minorEastAsia"/>
          <w:color w:val="auto"/>
          <w:sz w:val="24"/>
          <w:highlight w:val="none"/>
        </w:rPr>
        <w:t>。</w:t>
      </w:r>
    </w:p>
    <w:p w14:paraId="3E98411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本次磋商实行两次报价。第一次报价为供应商在响应文件中填报的报价，第二次报价在响应文件通过评审后，由磋商小组向响应文件评审有效的各供应商进行</w:t>
      </w:r>
      <w:r>
        <w:rPr>
          <w:rFonts w:hint="eastAsia" w:ascii="宋体" w:hAnsi="宋体" w:eastAsia="宋体" w:cs="宋体"/>
          <w:b/>
          <w:color w:val="auto"/>
          <w:kern w:val="0"/>
          <w:sz w:val="24"/>
          <w:highlight w:val="none"/>
          <w:lang w:val="en-US" w:eastAsia="zh-CN"/>
        </w:rPr>
        <w:t>二次报价通知</w:t>
      </w:r>
      <w:r>
        <w:rPr>
          <w:rFonts w:hint="eastAsia" w:ascii="宋体" w:hAnsi="宋体" w:eastAsia="宋体" w:cs="宋体"/>
          <w:b/>
          <w:color w:val="auto"/>
          <w:kern w:val="0"/>
          <w:sz w:val="24"/>
          <w:highlight w:val="none"/>
        </w:rPr>
        <w:t>，各供应商应在规定的时间内，</w:t>
      </w:r>
      <w:r>
        <w:rPr>
          <w:rFonts w:hint="eastAsia" w:ascii="宋体" w:hAnsi="宋体" w:eastAsia="宋体" w:cs="宋体"/>
          <w:b/>
          <w:color w:val="auto"/>
          <w:kern w:val="0"/>
          <w:sz w:val="24"/>
          <w:highlight w:val="none"/>
          <w:lang w:val="en-US" w:eastAsia="zh-CN"/>
        </w:rPr>
        <w:t>回复</w:t>
      </w:r>
      <w:r>
        <w:rPr>
          <w:rFonts w:hint="eastAsia" w:ascii="宋体" w:hAnsi="宋体" w:eastAsia="宋体" w:cs="宋体"/>
          <w:b/>
          <w:color w:val="auto"/>
          <w:kern w:val="0"/>
          <w:sz w:val="24"/>
          <w:highlight w:val="none"/>
        </w:rPr>
        <w:t>进行二次报价。各供应商应及时查看并及时进行二次报价，第二次报价即为最后报价，若供应商未在规定的时间内进行二次报价（最后报价）或二次报价被磋商小组认为不符合要求的，磋商小组</w:t>
      </w:r>
      <w:r>
        <w:rPr>
          <w:rFonts w:hint="eastAsia" w:ascii="宋体" w:hAnsi="宋体" w:eastAsia="宋体" w:cs="宋体"/>
          <w:b/>
          <w:color w:val="auto"/>
          <w:kern w:val="0"/>
          <w:sz w:val="24"/>
          <w:highlight w:val="none"/>
          <w:lang w:val="en-US" w:eastAsia="zh-CN"/>
        </w:rPr>
        <w:t>对其响应文件作无效标处理</w:t>
      </w:r>
      <w:r>
        <w:rPr>
          <w:rFonts w:hint="eastAsia" w:ascii="宋体" w:hAnsi="宋体" w:eastAsia="宋体" w:cs="宋体"/>
          <w:b/>
          <w:color w:val="auto"/>
          <w:kern w:val="0"/>
          <w:sz w:val="24"/>
          <w:highlight w:val="none"/>
        </w:rPr>
        <w:t>，磋商价格</w:t>
      </w:r>
      <w:r>
        <w:rPr>
          <w:rFonts w:hint="eastAsia" w:ascii="宋体" w:hAnsi="宋体" w:eastAsia="宋体" w:cs="宋体"/>
          <w:b/>
          <w:color w:val="auto"/>
          <w:kern w:val="0"/>
          <w:sz w:val="24"/>
          <w:highlight w:val="none"/>
          <w:lang w:eastAsia="zh-CN"/>
        </w:rPr>
        <w:t>仍</w:t>
      </w:r>
      <w:r>
        <w:rPr>
          <w:rFonts w:hint="eastAsia" w:ascii="宋体" w:hAnsi="宋体" w:eastAsia="宋体" w:cs="宋体"/>
          <w:b/>
          <w:color w:val="auto"/>
          <w:kern w:val="0"/>
          <w:sz w:val="24"/>
          <w:highlight w:val="none"/>
        </w:rPr>
        <w:t>以供应商的最后报价为准，即满足磋商文件要求且最后报价最低的供应商的价格为磋商基准价，其价格分为满分。</w:t>
      </w:r>
    </w:p>
    <w:p w14:paraId="18B44C9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宋体" w:hAnsi="宋体" w:eastAsia="宋体" w:cs="宋体"/>
          <w:b/>
          <w:color w:val="auto"/>
          <w:kern w:val="0"/>
          <w:sz w:val="24"/>
          <w:highlight w:val="none"/>
        </w:rPr>
        <w:t>采用分项报价的项目，最后报价的各分项结合一次报价中的各项单价按总价同比例下浮，价款结算时按成交下浮比率进行调整。</w:t>
      </w:r>
    </w:p>
    <w:p w14:paraId="6F17530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在磋商内容不做实质性变更或重大调整的前提下，供应商下轮报价不得高于上一轮报价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42048D0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最后报价是供应商响应文件的有效组成部分，最后报价也是签订合同的依据。</w:t>
      </w:r>
    </w:p>
    <w:p w14:paraId="59CBF7D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成交候选供应商的推荐原则及标准</w:t>
      </w:r>
    </w:p>
    <w:p w14:paraId="6D14083B">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磋商小组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磋商</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有效供应商综合总得分由高到低依次推荐成交候选供应商。综合总得分出现两家或两家以上相同者，按最后报价由低到高排序推荐成交候选供应商；综合总得分且最后报价均相同的，由磋商小组按照技术指标优劣顺序推荐成交候选供应商。</w:t>
      </w:r>
    </w:p>
    <w:p w14:paraId="10C5AB9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确定成交候选供应商和成交供应商</w:t>
      </w:r>
    </w:p>
    <w:p w14:paraId="6865C19A">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.1磋商小组根据综合评分的结果和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确定成交候选供应商，并标明排列顺序。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lang w:val="en-US" w:eastAsia="zh-CN"/>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lang w:val="en-US" w:eastAsia="zh-CN"/>
        </w:rPr>
        <w:t>磋商小组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lang w:val="en-US" w:eastAsia="zh-CN"/>
        </w:rPr>
        <w:t>成交供应商</w:t>
      </w:r>
      <w:r>
        <w:rPr>
          <w:rFonts w:asciiTheme="minorEastAsia" w:hAnsiTheme="minorEastAsia" w:eastAsiaTheme="minorEastAsia"/>
          <w:color w:val="auto"/>
          <w:sz w:val="24"/>
          <w:highlight w:val="none"/>
        </w:rPr>
        <w:t>。</w:t>
      </w:r>
    </w:p>
    <w:p w14:paraId="63FCD943">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20</w:t>
      </w:r>
      <w:r>
        <w:rPr>
          <w:rFonts w:asciiTheme="minorEastAsia" w:hAnsiTheme="minorEastAsia" w:eastAsiaTheme="minorEastAsia"/>
          <w:b/>
          <w:color w:val="auto"/>
          <w:sz w:val="24"/>
          <w:highlight w:val="none"/>
        </w:rPr>
        <w:t>.编写评审报告</w:t>
      </w:r>
    </w:p>
    <w:p w14:paraId="437E0B5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w:t>
      </w:r>
      <w:r>
        <w:rPr>
          <w:rFonts w:hint="eastAsia" w:asciiTheme="minorEastAsia" w:hAnsiTheme="minorEastAsia" w:eastAsiaTheme="minorEastAsia"/>
          <w:color w:val="auto"/>
          <w:sz w:val="24"/>
          <w:highlight w:val="none"/>
        </w:rPr>
        <w:t>.1评审报告是根据全体磋商小组成员签字的原始评审记录和评审结果编写的报告，评审报告由磋商小组全体成员签字。对评审结论持有异议的磋商小组成员可以书面方式阐述其不同意见和理由。磋商小组成员拒绝在评审报告上签字且不陈述其不同意见和理由的，视为同意评审结论。</w:t>
      </w:r>
    </w:p>
    <w:p w14:paraId="249C733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0AD2AB3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21</w:t>
      </w:r>
      <w:r>
        <w:rPr>
          <w:rFonts w:hint="eastAsia" w:ascii="宋体" w:hAnsi="宋体" w:eastAsia="宋体"/>
          <w:color w:val="auto"/>
          <w:sz w:val="24"/>
          <w:highlight w:val="none"/>
        </w:rPr>
        <w:t>.1评审将在严格保密的情况下进行。</w:t>
      </w:r>
    </w:p>
    <w:p w14:paraId="677DC72B">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21</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w:t>
      </w:r>
      <w:r>
        <w:rPr>
          <w:rFonts w:hint="eastAsia" w:ascii="宋体" w:hAnsi="宋体" w:eastAsia="宋体"/>
          <w:color w:val="auto"/>
          <w:sz w:val="24"/>
          <w:highlight w:val="none"/>
        </w:rPr>
        <w:t>评审</w:t>
      </w:r>
      <w:r>
        <w:rPr>
          <w:rFonts w:ascii="宋体" w:hAnsi="宋体" w:eastAsia="宋体"/>
          <w:color w:val="auto"/>
          <w:sz w:val="24"/>
          <w:highlight w:val="none"/>
        </w:rPr>
        <w:t>工作纪律，不得</w:t>
      </w:r>
      <w:r>
        <w:rPr>
          <w:rFonts w:hint="eastAsia" w:ascii="宋体" w:hAnsi="宋体" w:eastAsia="宋体"/>
          <w:color w:val="auto"/>
          <w:sz w:val="24"/>
          <w:highlight w:val="none"/>
        </w:rPr>
        <w:t>泄露评审文件</w:t>
      </w:r>
      <w:r>
        <w:rPr>
          <w:rFonts w:ascii="宋体" w:hAnsi="宋体" w:eastAsia="宋体"/>
          <w:color w:val="auto"/>
          <w:sz w:val="24"/>
          <w:highlight w:val="none"/>
        </w:rPr>
        <w:t>、</w:t>
      </w:r>
      <w:r>
        <w:rPr>
          <w:rFonts w:hint="eastAsia" w:ascii="宋体" w:hAnsi="宋体" w:eastAsia="宋体"/>
          <w:color w:val="auto"/>
          <w:sz w:val="24"/>
          <w:highlight w:val="none"/>
        </w:rPr>
        <w:t>评审</w:t>
      </w:r>
      <w:r>
        <w:rPr>
          <w:rFonts w:ascii="宋体" w:hAnsi="宋体" w:eastAsia="宋体"/>
          <w:color w:val="auto"/>
          <w:sz w:val="24"/>
          <w:highlight w:val="none"/>
        </w:rPr>
        <w:t>情况和</w:t>
      </w:r>
      <w:r>
        <w:rPr>
          <w:rFonts w:hint="eastAsia" w:ascii="宋体" w:hAnsi="宋体" w:eastAsia="宋体"/>
          <w:color w:val="auto"/>
          <w:sz w:val="24"/>
          <w:highlight w:val="none"/>
        </w:rPr>
        <w:t>评审</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2AEAB14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22</w:t>
      </w:r>
      <w:r>
        <w:rPr>
          <w:rFonts w:asciiTheme="minorEastAsia" w:hAnsiTheme="minorEastAsia" w:eastAsiaTheme="minorEastAsia"/>
          <w:b/>
          <w:color w:val="auto"/>
          <w:sz w:val="24"/>
          <w:highlight w:val="none"/>
        </w:rPr>
        <w:t>.成交结果公告</w:t>
      </w:r>
    </w:p>
    <w:p w14:paraId="7D3A1A5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asciiTheme="minorEastAsia" w:hAnsiTheme="minorEastAsia" w:eastAsiaTheme="minorEastAsia"/>
          <w:color w:val="auto"/>
          <w:sz w:val="24"/>
          <w:highlight w:val="none"/>
        </w:rPr>
        <w:t>.1为体现“公开、公平、公正”的原则，磋商结束后，发布成交结果公告。</w:t>
      </w:r>
    </w:p>
    <w:p w14:paraId="5234171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主要成交标的的名称、规格型号、数量、单价、服务要求，成交结果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56A7D9B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23</w:t>
      </w:r>
      <w:r>
        <w:rPr>
          <w:rFonts w:ascii="宋体" w:hAnsi="宋体" w:eastAsia="宋体"/>
          <w:b/>
          <w:color w:val="auto"/>
          <w:sz w:val="24"/>
          <w:highlight w:val="none"/>
        </w:rPr>
        <w:t>.成交</w:t>
      </w:r>
      <w:r>
        <w:rPr>
          <w:rFonts w:asciiTheme="minorEastAsia" w:hAnsiTheme="minorEastAsia" w:eastAsiaTheme="minorEastAsia"/>
          <w:b/>
          <w:color w:val="auto"/>
          <w:sz w:val="24"/>
          <w:highlight w:val="none"/>
        </w:rPr>
        <w:t>通知书</w:t>
      </w:r>
    </w:p>
    <w:p w14:paraId="5197754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23</w:t>
      </w:r>
      <w:r>
        <w:rPr>
          <w:rFonts w:ascii="宋体" w:hAnsi="宋体" w:eastAsia="宋体"/>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ascii="宋体" w:hAnsi="宋体" w:eastAsia="宋体"/>
          <w:color w:val="auto"/>
          <w:sz w:val="24"/>
          <w:highlight w:val="none"/>
        </w:rPr>
        <w:t>向成交供应商发出成交通知书。</w:t>
      </w:r>
    </w:p>
    <w:p w14:paraId="2A35444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23</w:t>
      </w:r>
      <w:r>
        <w:rPr>
          <w:rFonts w:ascii="宋体" w:hAnsi="宋体" w:eastAsia="宋体"/>
          <w:color w:val="auto"/>
          <w:sz w:val="24"/>
          <w:highlight w:val="none"/>
        </w:rPr>
        <w:t>.2成交通知书对采购人和成交供应商具有同等法律效力。成交通知书发出以后，采购人改变成交结果或者成交供应商放弃成交资格，应当承担相应的法律责任。</w:t>
      </w:r>
    </w:p>
    <w:p w14:paraId="675F89A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23</w:t>
      </w:r>
      <w:r>
        <w:rPr>
          <w:rFonts w:ascii="宋体" w:hAnsi="宋体" w:eastAsia="宋体"/>
          <w:color w:val="auto"/>
          <w:sz w:val="24"/>
          <w:highlight w:val="none"/>
        </w:rPr>
        <w:t>.3成交通知书是合同的组成部分。</w:t>
      </w:r>
    </w:p>
    <w:p w14:paraId="380EC39A">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24</w:t>
      </w:r>
      <w:r>
        <w:rPr>
          <w:rFonts w:ascii="宋体" w:hAnsi="宋体" w:eastAsia="宋体"/>
          <w:b/>
          <w:color w:val="auto"/>
          <w:sz w:val="24"/>
          <w:highlight w:val="none"/>
        </w:rPr>
        <w:t>.告知</w:t>
      </w:r>
      <w:r>
        <w:rPr>
          <w:rFonts w:hint="eastAsia" w:ascii="宋体" w:hAnsi="宋体" w:eastAsia="宋体"/>
          <w:b/>
          <w:color w:val="auto"/>
          <w:sz w:val="24"/>
          <w:highlight w:val="none"/>
        </w:rPr>
        <w:t>磋商</w:t>
      </w:r>
      <w:r>
        <w:rPr>
          <w:rFonts w:ascii="宋体" w:hAnsi="宋体" w:eastAsia="宋体"/>
          <w:b/>
          <w:color w:val="auto"/>
          <w:sz w:val="24"/>
          <w:highlight w:val="none"/>
        </w:rPr>
        <w:t>结果</w:t>
      </w:r>
    </w:p>
    <w:p w14:paraId="31748D0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24</w:t>
      </w:r>
      <w:r>
        <w:rPr>
          <w:rFonts w:ascii="宋体" w:hAnsi="宋体" w:eastAsia="宋体"/>
          <w:color w:val="auto"/>
          <w:sz w:val="24"/>
          <w:highlight w:val="none"/>
        </w:rPr>
        <w:t>.1在公告</w:t>
      </w:r>
      <w:r>
        <w:rPr>
          <w:rFonts w:hint="eastAsia" w:ascii="宋体" w:hAnsi="宋体" w:eastAsia="宋体"/>
          <w:color w:val="auto"/>
          <w:sz w:val="24"/>
          <w:highlight w:val="none"/>
        </w:rPr>
        <w:t>成交</w:t>
      </w:r>
      <w:r>
        <w:rPr>
          <w:rFonts w:ascii="宋体" w:hAnsi="宋体" w:eastAsia="宋体"/>
          <w:color w:val="auto"/>
          <w:sz w:val="24"/>
          <w:highlight w:val="none"/>
        </w:rPr>
        <w:t>结果的同时，采购代理机构同时以</w:t>
      </w:r>
      <w:r>
        <w:rPr>
          <w:rFonts w:hint="eastAsia" w:ascii="宋体" w:hAnsi="宋体" w:eastAsia="宋体"/>
          <w:color w:val="auto"/>
          <w:sz w:val="24"/>
          <w:highlight w:val="none"/>
          <w:u w:val="single"/>
        </w:rPr>
        <w:t>供应商</w:t>
      </w:r>
      <w:r>
        <w:rPr>
          <w:rFonts w:ascii="宋体" w:hAnsi="宋体" w:eastAsia="宋体"/>
          <w:color w:val="auto"/>
          <w:sz w:val="24"/>
          <w:highlight w:val="none"/>
          <w:u w:val="single"/>
        </w:rPr>
        <w:t>须知前附表</w:t>
      </w:r>
      <w:r>
        <w:rPr>
          <w:rFonts w:ascii="宋体" w:hAnsi="宋体" w:eastAsia="宋体"/>
          <w:color w:val="auto"/>
          <w:sz w:val="24"/>
          <w:highlight w:val="none"/>
        </w:rPr>
        <w:t>规定的形式告知未</w:t>
      </w:r>
      <w:r>
        <w:rPr>
          <w:rFonts w:hint="eastAsia" w:ascii="宋体" w:hAnsi="宋体" w:eastAsia="宋体"/>
          <w:color w:val="auto"/>
          <w:sz w:val="24"/>
          <w:highlight w:val="none"/>
        </w:rPr>
        <w:t>成交供应商</w:t>
      </w:r>
      <w:r>
        <w:rPr>
          <w:rFonts w:ascii="宋体" w:hAnsi="宋体" w:eastAsia="宋体"/>
          <w:color w:val="auto"/>
          <w:sz w:val="24"/>
          <w:highlight w:val="none"/>
        </w:rPr>
        <w:t>本人的评审得分和排序。</w:t>
      </w:r>
    </w:p>
    <w:p w14:paraId="4EC3346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24</w:t>
      </w: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采购代理机构对未成交的供应商不做未成交原因的解释。</w:t>
      </w:r>
    </w:p>
    <w:p w14:paraId="2016FB75">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25</w:t>
      </w:r>
      <w:r>
        <w:rPr>
          <w:rFonts w:ascii="宋体" w:hAnsi="宋体" w:eastAsia="宋体"/>
          <w:b/>
          <w:color w:val="auto"/>
          <w:sz w:val="24"/>
          <w:highlight w:val="none"/>
        </w:rPr>
        <w:t>.履约保证金</w:t>
      </w:r>
    </w:p>
    <w:p w14:paraId="6F08221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25</w:t>
      </w:r>
      <w:r>
        <w:rPr>
          <w:rFonts w:ascii="宋体" w:hAnsi="宋体" w:eastAsia="宋体"/>
          <w:color w:val="auto"/>
          <w:sz w:val="24"/>
          <w:highlight w:val="none"/>
        </w:rPr>
        <w:t>.1成交供应商应按照</w:t>
      </w:r>
      <w:r>
        <w:rPr>
          <w:rFonts w:ascii="宋体" w:hAnsi="宋体" w:eastAsia="宋体"/>
          <w:color w:val="auto"/>
          <w:sz w:val="24"/>
          <w:highlight w:val="none"/>
          <w:u w:val="single"/>
        </w:rPr>
        <w:t>供应商须知前附表</w:t>
      </w:r>
      <w:r>
        <w:rPr>
          <w:rFonts w:ascii="宋体" w:hAnsi="宋体" w:eastAsia="宋体"/>
          <w:color w:val="auto"/>
          <w:sz w:val="24"/>
          <w:highlight w:val="none"/>
        </w:rPr>
        <w:t>规定</w:t>
      </w:r>
      <w:r>
        <w:rPr>
          <w:rFonts w:hint="eastAsia" w:ascii="宋体" w:hAnsi="宋体" w:eastAsia="宋体"/>
          <w:color w:val="auto"/>
          <w:sz w:val="24"/>
          <w:highlight w:val="none"/>
        </w:rPr>
        <w:t>缴纳</w:t>
      </w:r>
      <w:r>
        <w:rPr>
          <w:rFonts w:ascii="宋体" w:hAnsi="宋体" w:eastAsia="宋体"/>
          <w:color w:val="auto"/>
          <w:sz w:val="24"/>
          <w:highlight w:val="none"/>
        </w:rPr>
        <w:t>履约保证金。</w:t>
      </w:r>
    </w:p>
    <w:p w14:paraId="22287CF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25</w:t>
      </w:r>
      <w:r>
        <w:rPr>
          <w:rFonts w:ascii="宋体" w:hAnsi="宋体" w:eastAsia="宋体"/>
          <w:color w:val="auto"/>
          <w:sz w:val="24"/>
          <w:highlight w:val="none"/>
        </w:rPr>
        <w:t>.2如果成交供应商没有按照上述履约保证金的规定执行，将视为放弃成交资格。在此情况下，采购人可确定下一成交候选供应商为成交供应商，也可以重新开展采购活动。</w:t>
      </w:r>
    </w:p>
    <w:p w14:paraId="54E664DE">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26</w:t>
      </w:r>
      <w:r>
        <w:rPr>
          <w:rFonts w:ascii="宋体" w:hAnsi="宋体" w:eastAsia="宋体"/>
          <w:b/>
          <w:color w:val="auto"/>
          <w:sz w:val="24"/>
          <w:highlight w:val="none"/>
        </w:rPr>
        <w:t>.</w:t>
      </w:r>
      <w:r>
        <w:rPr>
          <w:rFonts w:hint="eastAsia" w:ascii="宋体" w:hAnsi="宋体" w:eastAsia="宋体"/>
          <w:b/>
          <w:color w:val="auto"/>
          <w:sz w:val="24"/>
          <w:highlight w:val="none"/>
          <w:lang w:val="en-US" w:eastAsia="zh-CN"/>
        </w:rPr>
        <w:t>代理费用</w:t>
      </w:r>
    </w:p>
    <w:p w14:paraId="03E1DB92">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26</w:t>
      </w:r>
      <w:r>
        <w:rPr>
          <w:rFonts w:ascii="宋体" w:hAnsi="宋体" w:eastAsia="宋体"/>
          <w:color w:val="auto"/>
          <w:sz w:val="24"/>
          <w:highlight w:val="none"/>
        </w:rPr>
        <w:t>.1本项目</w:t>
      </w:r>
      <w:r>
        <w:rPr>
          <w:rFonts w:hint="eastAsia" w:ascii="宋体" w:hAnsi="宋体" w:eastAsia="宋体"/>
          <w:color w:val="auto"/>
          <w:sz w:val="24"/>
          <w:highlight w:val="none"/>
          <w:lang w:val="en-US" w:eastAsia="zh-CN"/>
        </w:rPr>
        <w:t>代理费用</w:t>
      </w:r>
      <w:r>
        <w:rPr>
          <w:rFonts w:ascii="宋体" w:hAnsi="宋体" w:eastAsia="宋体"/>
          <w:color w:val="auto"/>
          <w:sz w:val="24"/>
          <w:highlight w:val="none"/>
        </w:rPr>
        <w:t>的收取按</w:t>
      </w:r>
      <w:r>
        <w:rPr>
          <w:rFonts w:hint="eastAsia" w:ascii="宋体" w:hAnsi="宋体" w:eastAsia="宋体"/>
          <w:color w:val="auto"/>
          <w:sz w:val="24"/>
          <w:highlight w:val="none"/>
          <w:u w:val="single"/>
        </w:rPr>
        <w:t>供应商</w:t>
      </w:r>
      <w:r>
        <w:rPr>
          <w:rFonts w:ascii="宋体" w:hAnsi="宋体" w:eastAsia="宋体"/>
          <w:color w:val="auto"/>
          <w:sz w:val="24"/>
          <w:highlight w:val="none"/>
          <w:u w:val="single"/>
        </w:rPr>
        <w:t>须知前附表</w:t>
      </w:r>
      <w:r>
        <w:rPr>
          <w:rFonts w:ascii="宋体" w:hAnsi="宋体" w:eastAsia="宋体"/>
          <w:color w:val="auto"/>
          <w:sz w:val="24"/>
          <w:highlight w:val="none"/>
        </w:rPr>
        <w:t>的规定执行。</w:t>
      </w:r>
    </w:p>
    <w:p w14:paraId="4BCB2E1F">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27</w:t>
      </w:r>
      <w:r>
        <w:rPr>
          <w:rFonts w:ascii="宋体" w:hAnsi="宋体" w:eastAsia="宋体"/>
          <w:b/>
          <w:color w:val="auto"/>
          <w:sz w:val="24"/>
          <w:highlight w:val="none"/>
        </w:rPr>
        <w:t>.签订</w:t>
      </w:r>
      <w:r>
        <w:rPr>
          <w:rFonts w:asciiTheme="minorEastAsia" w:hAnsiTheme="minorEastAsia" w:eastAsiaTheme="minorEastAsia"/>
          <w:b/>
          <w:color w:val="auto"/>
          <w:sz w:val="24"/>
          <w:highlight w:val="none"/>
        </w:rPr>
        <w:t>合同</w:t>
      </w:r>
    </w:p>
    <w:p w14:paraId="264A318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w:t>
      </w:r>
    </w:p>
    <w:p w14:paraId="7DE471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.2磋商文件、成交供应商的响应文件及其澄清文件等，均为签订合同的依据。</w:t>
      </w:r>
    </w:p>
    <w:p w14:paraId="221D22B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ascii="宋体" w:hAnsi="宋体" w:eastAsia="宋体"/>
          <w:color w:val="auto"/>
          <w:sz w:val="24"/>
          <w:highlight w:val="none"/>
        </w:rPr>
        <w:t>.3成交供应商拒绝与采购人签订合同的，采购人可以按照评审报告推荐的成交候选供应商名单排序，确定下一成交候选供应商为成交供应商，也可以重新开展采购活动。</w:t>
      </w:r>
      <w:r>
        <w:rPr>
          <w:rFonts w:hint="eastAsia" w:ascii="宋体" w:hAnsi="宋体" w:eastAsia="宋体"/>
          <w:color w:val="auto"/>
          <w:sz w:val="24"/>
          <w:highlight w:val="none"/>
        </w:rPr>
        <w:t>成交供应商拒绝签订政府采购合同的不得参加对该项目重新开展的采购活动。</w:t>
      </w:r>
    </w:p>
    <w:p w14:paraId="5AB8EAD3">
      <w:pPr>
        <w:keepNext w:val="0"/>
        <w:keepLines w:val="0"/>
        <w:pageBreakBefore w:val="0"/>
        <w:widowControl w:val="0"/>
        <w:kinsoku/>
        <w:wordWrap/>
        <w:overflowPunct/>
        <w:topLinePunct w:val="0"/>
        <w:autoSpaceDE/>
        <w:autoSpaceDN/>
        <w:bidi w:val="0"/>
        <w:adjustRightInd/>
        <w:snapToGrid/>
        <w:spacing w:line="440" w:lineRule="exact"/>
        <w:ind w:firstLine="470" w:firstLineChars="196"/>
        <w:textAlignment w:val="auto"/>
        <w:rPr>
          <w:rFonts w:ascii="宋体" w:hAnsi="宋体" w:eastAsia="宋体"/>
          <w:color w:val="auto"/>
          <w:sz w:val="24"/>
          <w:highlight w:val="none"/>
        </w:rPr>
      </w:pPr>
      <w:bookmarkStart w:id="20" w:name="_Hlk60264926"/>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w:t>
      </w:r>
      <w:r>
        <w:rPr>
          <w:rFonts w:ascii="宋体" w:hAnsi="宋体" w:eastAsia="宋体"/>
          <w:color w:val="auto"/>
          <w:sz w:val="24"/>
          <w:highlight w:val="none"/>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20"/>
    </w:p>
    <w:p w14:paraId="5690289B">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28</w:t>
      </w:r>
      <w:r>
        <w:rPr>
          <w:rFonts w:ascii="宋体" w:hAnsi="宋体" w:eastAsia="宋体"/>
          <w:b/>
          <w:color w:val="auto"/>
          <w:sz w:val="24"/>
          <w:highlight w:val="none"/>
        </w:rPr>
        <w:t>.廉洁</w:t>
      </w:r>
      <w:r>
        <w:rPr>
          <w:rFonts w:asciiTheme="minorEastAsia" w:hAnsiTheme="minorEastAsia" w:eastAsiaTheme="minorEastAsia"/>
          <w:b/>
          <w:color w:val="auto"/>
          <w:sz w:val="24"/>
          <w:highlight w:val="none"/>
        </w:rPr>
        <w:t>自律</w:t>
      </w:r>
      <w:r>
        <w:rPr>
          <w:rFonts w:ascii="宋体" w:hAnsi="宋体" w:eastAsia="宋体"/>
          <w:b/>
          <w:color w:val="auto"/>
          <w:sz w:val="24"/>
          <w:highlight w:val="none"/>
        </w:rPr>
        <w:t>规定</w:t>
      </w:r>
    </w:p>
    <w:p w14:paraId="061C9DF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.1采购代理机构工作人员不得以不正当手段获取政府采购代理业务，不得与采购人、供应商恶意串通。</w:t>
      </w:r>
    </w:p>
    <w:p w14:paraId="3C129B5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582D6268">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29</w:t>
      </w:r>
      <w:r>
        <w:rPr>
          <w:rFonts w:ascii="宋体" w:hAnsi="宋体" w:eastAsia="宋体"/>
          <w:b/>
          <w:color w:val="auto"/>
          <w:sz w:val="24"/>
          <w:highlight w:val="none"/>
        </w:rPr>
        <w:t>.质疑的</w:t>
      </w:r>
      <w:r>
        <w:rPr>
          <w:rFonts w:asciiTheme="minorEastAsia" w:hAnsiTheme="minorEastAsia" w:eastAsiaTheme="minorEastAsia"/>
          <w:b/>
          <w:color w:val="auto"/>
          <w:sz w:val="24"/>
          <w:highlight w:val="none"/>
        </w:rPr>
        <w:t>提出</w:t>
      </w:r>
      <w:r>
        <w:rPr>
          <w:rFonts w:ascii="宋体" w:hAnsi="宋体" w:eastAsia="宋体"/>
          <w:b/>
          <w:color w:val="auto"/>
          <w:sz w:val="24"/>
          <w:highlight w:val="none"/>
        </w:rPr>
        <w:t>与接收</w:t>
      </w:r>
    </w:p>
    <w:p w14:paraId="73F91B1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.1供应商认为磋商文件、采购过程和成交结果使自己的权益受到损害的，可以在知道或者应知其权益受到损害之日起七个工作日内，以书面形式向采购人或其委托的采购代理机构提出质疑。</w:t>
      </w:r>
    </w:p>
    <w:p w14:paraId="1C9F2DC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质疑函范本》格式（详见磋商文件）和《政府采购质疑和投诉办法》的要求，在法定质疑期内以书面形式提出质疑，超出法定质疑期提交的质疑将被拒绝。针对同一采购程序环节的质疑应一次性提出。</w:t>
      </w:r>
    </w:p>
    <w:p w14:paraId="3299366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29</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36BB5FA4">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宋体" w:hAnsi="宋体" w:eastAsia="宋体"/>
          <w:b/>
          <w:color w:val="auto"/>
          <w:sz w:val="24"/>
          <w:highlight w:val="none"/>
        </w:rPr>
      </w:pPr>
      <w:r>
        <w:rPr>
          <w:rFonts w:hint="eastAsia" w:ascii="宋体" w:hAnsi="宋体" w:eastAsia="宋体"/>
          <w:b/>
          <w:color w:val="auto"/>
          <w:sz w:val="24"/>
          <w:highlight w:val="none"/>
          <w:lang w:val="en-US" w:eastAsia="zh-CN"/>
        </w:rPr>
        <w:t>30</w:t>
      </w:r>
      <w:r>
        <w:rPr>
          <w:rFonts w:ascii="宋体" w:hAnsi="宋体" w:eastAsia="宋体"/>
          <w:b/>
          <w:color w:val="auto"/>
          <w:sz w:val="24"/>
          <w:highlight w:val="none"/>
        </w:rPr>
        <w:t>.需要</w:t>
      </w:r>
      <w:r>
        <w:rPr>
          <w:rFonts w:asciiTheme="minorEastAsia" w:hAnsiTheme="minorEastAsia" w:eastAsiaTheme="minorEastAsia"/>
          <w:b/>
          <w:color w:val="auto"/>
          <w:sz w:val="24"/>
          <w:highlight w:val="none"/>
        </w:rPr>
        <w:t>补充</w:t>
      </w:r>
      <w:r>
        <w:rPr>
          <w:rFonts w:ascii="宋体" w:hAnsi="宋体" w:eastAsia="宋体"/>
          <w:b/>
          <w:color w:val="auto"/>
          <w:sz w:val="24"/>
          <w:highlight w:val="none"/>
        </w:rPr>
        <w:t>的其他内容</w:t>
      </w:r>
    </w:p>
    <w:p w14:paraId="5DD45406">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2"/>
        <w:rPr>
          <w:rFonts w:asciiTheme="minorEastAsia" w:hAnsiTheme="minorEastAsia" w:eastAsiaTheme="minorEastAsia"/>
          <w:b/>
          <w:color w:val="auto"/>
          <w:sz w:val="28"/>
          <w:highlight w:val="none"/>
        </w:rPr>
      </w:pPr>
      <w:r>
        <w:rPr>
          <w:rFonts w:hint="eastAsia" w:ascii="宋体" w:hAnsi="宋体" w:eastAsia="宋体"/>
          <w:color w:val="auto"/>
          <w:sz w:val="24"/>
          <w:highlight w:val="none"/>
        </w:rPr>
        <w:t>需要补充的其他内容，见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r>
        <w:rPr>
          <w:rFonts w:asciiTheme="minorEastAsia" w:hAnsiTheme="minorEastAsia" w:eastAsiaTheme="minorEastAsia"/>
          <w:color w:val="auto"/>
          <w:sz w:val="24"/>
          <w:highlight w:val="none"/>
        </w:rPr>
        <w:br w:type="page"/>
      </w:r>
    </w:p>
    <w:p w14:paraId="4C2A3859">
      <w:pPr>
        <w:spacing w:line="360" w:lineRule="auto"/>
        <w:jc w:val="center"/>
        <w:outlineLvl w:val="0"/>
        <w:rPr>
          <w:rFonts w:asciiTheme="minorEastAsia" w:hAnsiTheme="minorEastAsia" w:eastAsiaTheme="minorEastAsia"/>
          <w:b/>
          <w:color w:val="auto"/>
          <w:sz w:val="28"/>
          <w:highlight w:val="none"/>
        </w:rPr>
      </w:pPr>
      <w:bookmarkStart w:id="21" w:name="_Toc19752"/>
      <w:r>
        <w:rPr>
          <w:rFonts w:hint="eastAsia" w:asciiTheme="minorEastAsia" w:hAnsiTheme="minorEastAsia" w:eastAsiaTheme="minorEastAsia"/>
          <w:b/>
          <w:color w:val="auto"/>
          <w:sz w:val="28"/>
          <w:highlight w:val="none"/>
        </w:rPr>
        <w:t>第三章  采购需求</w:t>
      </w:r>
      <w:bookmarkEnd w:id="21"/>
    </w:p>
    <w:p w14:paraId="731EF01C">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1"/>
        <w:rPr>
          <w:rFonts w:ascii="宋体" w:hAnsi="宋体" w:eastAsia="宋体"/>
          <w:b/>
          <w:color w:val="auto"/>
          <w:sz w:val="24"/>
          <w:szCs w:val="18"/>
          <w:highlight w:val="none"/>
        </w:rPr>
      </w:pPr>
      <w:bookmarkStart w:id="22" w:name="_Toc7699"/>
      <w:bookmarkStart w:id="23" w:name="_Toc26349"/>
      <w:bookmarkStart w:id="24" w:name="_Toc8283"/>
      <w:bookmarkStart w:id="25" w:name="_Toc18794"/>
      <w:r>
        <w:rPr>
          <w:rFonts w:hint="eastAsia" w:ascii="宋体" w:hAnsi="宋体" w:eastAsia="宋体"/>
          <w:b/>
          <w:color w:val="auto"/>
          <w:sz w:val="24"/>
          <w:szCs w:val="18"/>
          <w:highlight w:val="none"/>
        </w:rPr>
        <w:t>一、采购需求前附表</w:t>
      </w:r>
      <w:bookmarkEnd w:id="22"/>
      <w:bookmarkEnd w:id="23"/>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2350"/>
        <w:gridCol w:w="6341"/>
      </w:tblGrid>
      <w:tr w14:paraId="2F14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B5CC4EB">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ascii="宋体" w:hAnsi="宋体" w:eastAsia="宋体"/>
                <w:b/>
                <w:color w:val="auto"/>
                <w:kern w:val="2"/>
                <w:highlight w:val="none"/>
              </w:rPr>
            </w:pPr>
            <w:bookmarkStart w:id="26" w:name="_Hlk16461016"/>
            <w:r>
              <w:rPr>
                <w:rFonts w:hint="eastAsia" w:ascii="宋体" w:hAnsi="宋体" w:eastAsia="宋体"/>
                <w:b/>
                <w:color w:val="auto"/>
                <w:kern w:val="2"/>
                <w:highlight w:val="none"/>
              </w:rPr>
              <w:t>序号</w:t>
            </w:r>
          </w:p>
        </w:tc>
        <w:tc>
          <w:tcPr>
            <w:tcW w:w="1192" w:type="pct"/>
            <w:vAlign w:val="center"/>
          </w:tcPr>
          <w:p w14:paraId="2A9E7F6B">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2B4F9886">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BA5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87DB2BF">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410C9B5C">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ascii="宋体" w:hAnsi="宋体" w:eastAsia="宋体"/>
                <w:b w:val="0"/>
                <w:color w:val="auto"/>
                <w:sz w:val="24"/>
                <w:highlight w:val="yellow"/>
              </w:rPr>
            </w:pPr>
            <w:r>
              <w:rPr>
                <w:rFonts w:hint="eastAsia" w:ascii="宋体" w:hAnsi="宋体" w:eastAsia="宋体" w:cs="宋体"/>
                <w:b w:val="0"/>
                <w:color w:val="auto"/>
                <w:sz w:val="24"/>
                <w:highlight w:val="none"/>
              </w:rPr>
              <w:t>付款方式</w:t>
            </w:r>
          </w:p>
        </w:tc>
        <w:tc>
          <w:tcPr>
            <w:tcW w:w="3217" w:type="pct"/>
            <w:vAlign w:val="center"/>
          </w:tcPr>
          <w:p w14:paraId="761D3B07">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b w:val="0"/>
                <w:color w:val="auto"/>
                <w:sz w:val="24"/>
                <w:highlight w:val="yellow"/>
                <w:u w:val="single"/>
              </w:rPr>
            </w:pPr>
            <w:r>
              <w:rPr>
                <w:rFonts w:hint="eastAsia" w:ascii="宋体" w:hAnsi="宋体" w:eastAsia="宋体"/>
                <w:b w:val="0"/>
                <w:color w:val="auto"/>
                <w:sz w:val="24"/>
                <w:highlight w:val="none"/>
                <w:u w:val="single"/>
                <w:lang w:val="en-US" w:eastAsia="zh-CN"/>
              </w:rPr>
              <w:t>施工图设计完成经图审通过后，付结算价的70%，整体施工完成经验收合格后付结算价的30%。</w:t>
            </w:r>
          </w:p>
        </w:tc>
      </w:tr>
      <w:tr w14:paraId="588B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0B429E4">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3CA0C923">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ascii="宋体" w:hAnsi="宋体" w:eastAsia="宋体"/>
                <w:b w:val="0"/>
                <w:color w:val="auto"/>
                <w:sz w:val="24"/>
                <w:highlight w:val="none"/>
              </w:rPr>
            </w:pPr>
            <w:r>
              <w:rPr>
                <w:rFonts w:hint="eastAsia" w:ascii="宋体" w:hAnsi="宋体" w:eastAsia="宋体" w:cs="宋体"/>
                <w:b w:val="0"/>
                <w:color w:val="auto"/>
                <w:sz w:val="24"/>
                <w:highlight w:val="none"/>
              </w:rPr>
              <w:t>服务地点</w:t>
            </w:r>
          </w:p>
        </w:tc>
        <w:tc>
          <w:tcPr>
            <w:tcW w:w="3217" w:type="pct"/>
            <w:vAlign w:val="center"/>
          </w:tcPr>
          <w:p w14:paraId="77D2B39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ascii="宋体" w:hAnsi="宋体" w:eastAsia="宋体"/>
                <w:b w:val="0"/>
                <w:color w:val="auto"/>
                <w:sz w:val="24"/>
                <w:highlight w:val="none"/>
              </w:rPr>
            </w:pPr>
            <w:r>
              <w:rPr>
                <w:rFonts w:hint="eastAsia" w:ascii="宋体" w:hAnsi="宋体" w:eastAsia="宋体" w:cs="宋体"/>
                <w:b w:val="0"/>
                <w:color w:val="auto"/>
                <w:sz w:val="24"/>
                <w:highlight w:val="none"/>
                <w:lang w:val="en-US" w:eastAsia="zh-CN"/>
              </w:rPr>
              <w:t>滁州市公安局，滁州市南谯区龙蟠大道111号</w:t>
            </w:r>
            <w:r>
              <w:rPr>
                <w:rFonts w:hint="eastAsia" w:ascii="宋体" w:hAnsi="宋体" w:eastAsia="宋体" w:cs="宋体"/>
                <w:b w:val="0"/>
                <w:color w:val="0000FF"/>
                <w:sz w:val="24"/>
                <w:highlight w:val="none"/>
                <w:lang w:val="en-US" w:eastAsia="zh-CN"/>
              </w:rPr>
              <w:t>4楼、5楼</w:t>
            </w:r>
            <w:r>
              <w:rPr>
                <w:rFonts w:hint="eastAsia" w:ascii="宋体" w:hAnsi="宋体" w:eastAsia="宋体" w:cs="宋体"/>
                <w:b w:val="0"/>
                <w:color w:val="auto"/>
                <w:sz w:val="24"/>
                <w:highlight w:val="none"/>
                <w:lang w:val="en-US" w:eastAsia="zh-CN"/>
              </w:rPr>
              <w:t>。采购人指定地点</w:t>
            </w:r>
          </w:p>
        </w:tc>
      </w:tr>
      <w:tr w14:paraId="1D9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FF65ED2">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08D6DB7">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textAlignment w:val="auto"/>
              <w:rPr>
                <w:rFonts w:ascii="宋体" w:hAnsi="宋体" w:eastAsia="宋体"/>
                <w:b w:val="0"/>
                <w:color w:val="auto"/>
                <w:sz w:val="24"/>
                <w:highlight w:val="none"/>
              </w:rPr>
            </w:pPr>
            <w:r>
              <w:rPr>
                <w:rFonts w:hint="eastAsia" w:ascii="宋体" w:hAnsi="宋体" w:eastAsia="宋体" w:cs="宋体"/>
                <w:b w:val="0"/>
                <w:color w:val="auto"/>
                <w:sz w:val="24"/>
                <w:highlight w:val="none"/>
              </w:rPr>
              <w:t>服务期限</w:t>
            </w:r>
          </w:p>
        </w:tc>
        <w:tc>
          <w:tcPr>
            <w:tcW w:w="3217" w:type="pct"/>
            <w:vAlign w:val="center"/>
          </w:tcPr>
          <w:p w14:paraId="448B55A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b w:val="0"/>
                <w:color w:val="auto"/>
                <w:sz w:val="24"/>
                <w:highlight w:val="none"/>
                <w:lang w:eastAsia="zh-CN"/>
              </w:rPr>
            </w:pPr>
            <w:r>
              <w:rPr>
                <w:rFonts w:hint="eastAsia" w:ascii="宋体" w:hAnsi="宋体" w:eastAsia="宋体" w:cs="宋体"/>
                <w:color w:val="auto"/>
                <w:sz w:val="24"/>
                <w:highlight w:val="none"/>
                <w:lang w:eastAsia="zh-CN"/>
              </w:rPr>
              <w:t>合同签订后15个日历天内完成并提交符合要求的成果文件</w:t>
            </w:r>
            <w:r>
              <w:rPr>
                <w:rFonts w:hint="eastAsia" w:ascii="宋体" w:hAnsi="宋体" w:eastAsia="宋体" w:cs="宋体"/>
                <w:color w:val="auto"/>
                <w:sz w:val="24"/>
                <w:highlight w:val="none"/>
              </w:rPr>
              <w:t>。</w:t>
            </w:r>
          </w:p>
        </w:tc>
      </w:tr>
      <w:bookmarkEnd w:id="26"/>
    </w:tbl>
    <w:p w14:paraId="1574326D">
      <w:pPr>
        <w:keepNext w:val="0"/>
        <w:keepLines w:val="0"/>
        <w:pageBreakBefore w:val="0"/>
        <w:widowControl w:val="0"/>
        <w:kinsoku/>
        <w:wordWrap/>
        <w:overflowPunct/>
        <w:topLinePunct w:val="0"/>
        <w:autoSpaceDE/>
        <w:autoSpaceDN/>
        <w:bidi w:val="0"/>
        <w:adjustRightInd/>
        <w:snapToGrid/>
        <w:spacing w:line="440" w:lineRule="exact"/>
        <w:ind w:firstLine="437"/>
        <w:textAlignment w:val="auto"/>
        <w:outlineLvl w:val="1"/>
        <w:rPr>
          <w:rFonts w:ascii="宋体" w:hAnsi="宋体" w:eastAsia="宋体" w:cs="宋体"/>
          <w:b/>
          <w:color w:val="auto"/>
          <w:sz w:val="24"/>
          <w:szCs w:val="18"/>
        </w:rPr>
      </w:pPr>
      <w:bookmarkStart w:id="27" w:name="_Toc28556"/>
      <w:r>
        <w:rPr>
          <w:rFonts w:hint="eastAsia" w:ascii="宋体" w:hAnsi="宋体" w:eastAsia="宋体" w:cs="宋体"/>
          <w:b/>
          <w:color w:val="auto"/>
          <w:sz w:val="24"/>
          <w:szCs w:val="18"/>
        </w:rPr>
        <w:t>二、采购内容及技术要求</w:t>
      </w:r>
      <w:bookmarkEnd w:id="27"/>
    </w:p>
    <w:p w14:paraId="54B4E73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1、项目概况：</w:t>
      </w:r>
    </w:p>
    <w:p w14:paraId="6362B79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项目位于</w:t>
      </w:r>
      <w:r>
        <w:rPr>
          <w:rFonts w:hint="eastAsia" w:ascii="宋体" w:hAnsi="宋体" w:eastAsia="宋体" w:cs="宋体"/>
          <w:b w:val="0"/>
          <w:color w:val="auto"/>
          <w:sz w:val="24"/>
          <w:highlight w:val="none"/>
          <w:lang w:val="en-US" w:eastAsia="zh-CN"/>
        </w:rPr>
        <w:t>滁州市公安局，滁州市南谯区龙蟠大道111号</w:t>
      </w:r>
      <w:r>
        <w:rPr>
          <w:rFonts w:hint="eastAsia" w:ascii="宋体" w:hAnsi="宋体" w:eastAsia="宋体" w:cs="宋体"/>
          <w:b w:val="0"/>
          <w:color w:val="0000FF"/>
          <w:sz w:val="24"/>
          <w:highlight w:val="none"/>
          <w:lang w:val="en-US" w:eastAsia="zh-CN"/>
        </w:rPr>
        <w:t>4楼、5楼</w:t>
      </w:r>
      <w:r>
        <w:rPr>
          <w:rFonts w:hint="eastAsia" w:ascii="宋体" w:hAnsi="宋体" w:eastAsia="宋体"/>
          <w:color w:val="auto"/>
          <w:sz w:val="24"/>
          <w:highlight w:val="none"/>
          <w:lang w:val="en-US" w:eastAsia="zh-CN"/>
        </w:rPr>
        <w:t>，根据现有情况、现场环境及采购人需求等进行情报指挥中心项目设计。</w:t>
      </w:r>
    </w:p>
    <w:p w14:paraId="1E1CB2D7">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设计服务任务：</w:t>
      </w:r>
    </w:p>
    <w:p w14:paraId="1B825B9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2.1初步设计及设计概算编制、方案设计（含设计分析、工作难点、重点分析、解决方案）、施工图设计（含装饰硬装、软装配饰、水电、暖通、消防改造、弱电智能化、灯光设计）、</w:t>
      </w:r>
      <w:r>
        <w:rPr>
          <w:rFonts w:hint="eastAsia" w:ascii="宋体" w:hAnsi="宋体" w:eastAsia="宋体"/>
          <w:b/>
          <w:bCs/>
          <w:color w:val="auto"/>
          <w:sz w:val="24"/>
          <w:highlight w:val="none"/>
          <w:lang w:val="en-US" w:eastAsia="zh-CN"/>
        </w:rPr>
        <w:t>设备设计（含设备参数、设备清单、设备参数合理性调查）</w:t>
      </w:r>
      <w:r>
        <w:rPr>
          <w:rFonts w:hint="eastAsia" w:ascii="宋体" w:hAnsi="宋体" w:eastAsia="宋体"/>
          <w:color w:val="auto"/>
          <w:sz w:val="24"/>
          <w:highlight w:val="none"/>
          <w:lang w:val="en-US" w:eastAsia="zh-CN"/>
        </w:rPr>
        <w:t>、</w:t>
      </w:r>
      <w:r>
        <w:rPr>
          <w:rFonts w:hint="eastAsia" w:ascii="宋体" w:hAnsi="宋体" w:eastAsia="宋体"/>
          <w:b/>
          <w:bCs/>
          <w:color w:val="auto"/>
          <w:sz w:val="24"/>
          <w:highlight w:val="none"/>
          <w:lang w:val="en-US" w:eastAsia="zh-CN"/>
        </w:rPr>
        <w:t>预算编制（按照设计成果编制项目预算，可用于施工项目招标）</w:t>
      </w:r>
      <w:r>
        <w:rPr>
          <w:rFonts w:hint="eastAsia" w:ascii="宋体" w:hAnsi="宋体" w:eastAsia="宋体"/>
          <w:color w:val="auto"/>
          <w:sz w:val="24"/>
          <w:highlight w:val="none"/>
          <w:lang w:val="en-US" w:eastAsia="zh-CN"/>
        </w:rPr>
        <w:t>，提供保证项目目标实施（进度、质量）的各项措施，并提供后期施工全过程中的技术服务工作，配合建设单位完成各项验收工作。</w:t>
      </w:r>
    </w:p>
    <w:p w14:paraId="009D3BA1">
      <w:pPr>
        <w:pStyle w:val="2"/>
        <w:ind w:firstLine="482" w:firstLineChars="200"/>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2.2本项目投资预算约为230万元，设计为限额设计，项目概算不得高于限额，具体金额以采购人通知为准，本项目拟在现有公安局的建筑结构基础上，进行情报指挥中心建设，完成情报指挥中心职能要求，拟增设会议扩声系统、显示系统、办公桌椅、以及配套系统集成、装饰装修、文化建设等。</w:t>
      </w:r>
    </w:p>
    <w:p w14:paraId="3BF223C6">
      <w:pPr>
        <w:pStyle w:val="2"/>
        <w:ind w:firstLine="482" w:firstLineChars="200"/>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 xml:space="preserve">3、具体要求 </w:t>
      </w:r>
    </w:p>
    <w:p w14:paraId="3CBFE83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3.1 设计要求： </w:t>
      </w:r>
    </w:p>
    <w:p w14:paraId="0B7FA87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3.1.</w:t>
      </w:r>
      <w:r>
        <w:rPr>
          <w:rFonts w:hint="eastAsia" w:ascii="宋体" w:hAnsi="宋体" w:eastAsia="宋体"/>
          <w:color w:val="auto"/>
          <w:sz w:val="24"/>
          <w:highlight w:val="yellow"/>
          <w:lang w:val="en-US" w:eastAsia="zh-CN"/>
        </w:rPr>
        <w:t>1 负责项目方案设计、初步设计、施工图设计、设备设计、预算编制等，设计深度满足国家有关规定要求。负责</w:t>
      </w:r>
      <w:r>
        <w:rPr>
          <w:rFonts w:hint="eastAsia" w:ascii="宋体" w:hAnsi="宋体" w:eastAsia="宋体"/>
          <w:color w:val="auto"/>
          <w:sz w:val="24"/>
          <w:highlight w:val="none"/>
          <w:lang w:val="en-US" w:eastAsia="zh-CN"/>
        </w:rPr>
        <w:t>项目所有专项设计；成交人负责承担完成本项目设计所需的全部技术支持工作。结合现状，提出具体的工程方案，负责做好工程设计方案汇报工作。</w:t>
      </w:r>
    </w:p>
    <w:p w14:paraId="752BDFB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3.2其他 </w:t>
      </w:r>
    </w:p>
    <w:p w14:paraId="67CF6803">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3.2.1 采购人与成交人签订合同后，根据建设计划、行业要求及普查成果及时对现状设施情况进行梳理，并及时开展各子项目设计工作，成交人须按招标文件要求提交设计成果，并负责根据甲方及相关部门意见深化完善设计成果； </w:t>
      </w:r>
    </w:p>
    <w:p w14:paraId="557B714F">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3.2.2 设计资料全部由供应商自行收集或购买，采购人不承担提供资料等相关责任； </w:t>
      </w:r>
    </w:p>
    <w:p w14:paraId="4A0D824C">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3.2.3采购人有权与成交人对成交技术方案进行协商调整，以更好地符合采购人的需要。同时，无论工程方案如何变化，成交人必须及时、高质量地完成相应的设计调整，采购人将不再另行增加设计费用。未完成阶段审批的设计修改，采购人不予补偿。 </w:t>
      </w:r>
    </w:p>
    <w:p w14:paraId="34706AE2">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3.3 设计文件提供成交人应提供以下主要设计文件（不限于此），设计文件应为 word 和 dwg 格式。 </w:t>
      </w:r>
    </w:p>
    <w:p w14:paraId="2E65D3A1">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3.3.1 方案设计文件（最终版）最终成果不少于3 套、电子版一份； </w:t>
      </w:r>
    </w:p>
    <w:p w14:paraId="72E48B5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3.3.2 施工图最终成果不少于6 套、电子版一份；提供可编辑的CAD、平面彩图、3D渲染图。</w:t>
      </w:r>
    </w:p>
    <w:p w14:paraId="24C4973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3.3.3 全套预算及控制价一套；</w:t>
      </w:r>
    </w:p>
    <w:p w14:paraId="36719B7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3.3.4设备设计成果不少于2套、电子版一份。</w:t>
      </w:r>
    </w:p>
    <w:p w14:paraId="443DC04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3.3.5其他项目汇报 PPT版本文件、项目效果图等若干。</w:t>
      </w:r>
    </w:p>
    <w:p w14:paraId="7D67D4D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3.3.6各类咨询报告及评价结果满足招标人报批及存档数量要求。</w:t>
      </w:r>
    </w:p>
    <w:p w14:paraId="29CE685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 xml:space="preserve">4、其他要求 </w:t>
      </w:r>
    </w:p>
    <w:p w14:paraId="26F2DCA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4.1本工程采用的主要技术规范：按照国家相关标准、规范要求执行。 </w:t>
      </w:r>
    </w:p>
    <w:p w14:paraId="58B77BD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4.2成交单位须按采购人要求进行方案设计，方案由采购人审核，审核通过后根据通过的方案进行初步设计及施工图设计。</w:t>
      </w:r>
    </w:p>
    <w:p w14:paraId="7E2BB4B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4.3 设计单位具有造价工程师的应当自行编制项目预算供招标使用，如无造价工程师，可委托具有资质的造价工程师进行预算编制。</w:t>
      </w:r>
    </w:p>
    <w:p w14:paraId="2572CF5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 xml:space="preserve">5、设计技术要求 </w:t>
      </w:r>
    </w:p>
    <w:p w14:paraId="71DD0FE6">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（1）工程设计应遵守国家有关法律法规，必须符合工程建设强制性标准，且标准和内容必须按照本工程项目的有关要求。 </w:t>
      </w:r>
    </w:p>
    <w:p w14:paraId="23F64CF5">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（2）设计工作包括项目整个设计阶段的设计工作和其他按有关规定需要承担及配合的相关工作。 在整个设计服务期内，须无条件参加招标人组织的与本工程相关的考察、调研工作，费用自理。</w:t>
      </w:r>
    </w:p>
    <w:p w14:paraId="6A7E1C3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（3）工程设计坚持节约资源、确保安全、提高质量、利于运行和降低造价的原则，进行全面细致的方案比选，确保设计结果技术可行、经济合理。 </w:t>
      </w:r>
    </w:p>
    <w:p w14:paraId="7734B3BE">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在施工阶段，中标人应按招标人要求，指派相应的设计组成员随时配合，一般问题电话联系后24小时内到场，紧急问题2小时内到场，及时解决施工中涉及的设计问题和现场的相关技术问题，提出经济合理的解决方案，并根据招标人要求参与项目各项验收工作，所发生的交通等费用自理。</w:t>
      </w:r>
    </w:p>
    <w:p w14:paraId="7927A4D9">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（5）中标人需及时处理现场设计变更事项、补充设计缺陷或修改设计，及时向委托方提交经修改或补充的设计文件，以满足招标人要求，每延误一次承担3000元的违约金。</w:t>
      </w:r>
    </w:p>
    <w:p w14:paraId="267430C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6）所有设计变更必须经招标人同意后方可进行，且设计变更单必须经招标人下发给施工、监理单位。未经招标人同意，中标人擅自进行变更的，或擅自将变更单发放给施工、监理单位的，每发现一次，中标人承担10000元的违约金。</w:t>
      </w:r>
    </w:p>
    <w:p w14:paraId="66DE70E0">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（7）中标人应配合做好竣工验收和管线综合等相关资料的整理、协助配合绘制竣工图；如因审核不到位，导致竣工图与实际情况不符的，按每处500元处以违约金。</w:t>
      </w:r>
    </w:p>
    <w:p w14:paraId="10C9B027">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 xml:space="preserve">（8）设计单位应确保全部初步设计文件在中国境内外都没有且也不会侵犯任何第三方的知识产权（包括但不限于著作权、商标权、专利权）或专有技术或商业秘密；供应商如果在其设计文件中使用或包含任何其他人的知识产权或专有技术或商业秘密，应保证已经获得权利人的合法、有效、充分的授权；采购人拥有成交人所提交的全部设计文件（包括设计方案、初步设计成果）的使用权和受益权，并使用于本项目。 </w:t>
      </w:r>
    </w:p>
    <w:p w14:paraId="67E31F7B">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 xml:space="preserve">6、设计成果要求 </w:t>
      </w:r>
    </w:p>
    <w:p w14:paraId="7DAC52C8">
      <w:pPr>
        <w:keepNext w:val="0"/>
        <w:keepLines w:val="0"/>
        <w:pageBreakBefore w:val="0"/>
        <w:widowControl w:val="0"/>
        <w:kinsoku/>
        <w:wordWrap/>
        <w:overflowPunct/>
        <w:topLinePunct w:val="0"/>
        <w:autoSpaceDE/>
        <w:autoSpaceDN/>
        <w:bidi w:val="0"/>
        <w:adjustRightInd/>
        <w:snapToGrid/>
        <w:spacing w:line="440" w:lineRule="exact"/>
        <w:ind w:firstLine="435"/>
        <w:textAlignment w:val="auto"/>
        <w:rPr>
          <w:rFonts w:hint="eastAsia" w:ascii="宋体" w:hAnsi="宋体" w:eastAsia="宋体"/>
          <w:color w:val="auto"/>
          <w:sz w:val="24"/>
          <w:highlight w:val="none"/>
          <w:lang w:val="en-US" w:eastAsia="zh-CN"/>
        </w:rPr>
      </w:pPr>
      <w:r>
        <w:rPr>
          <w:rFonts w:hint="eastAsia" w:ascii="宋体" w:hAnsi="宋体" w:eastAsia="宋体"/>
          <w:b/>
          <w:bCs/>
          <w:color w:val="auto"/>
          <w:sz w:val="24"/>
          <w:highlight w:val="none"/>
          <w:lang w:val="en-US" w:eastAsia="zh-CN"/>
        </w:rPr>
        <w:t>6.1设计成果：</w:t>
      </w:r>
      <w:r>
        <w:rPr>
          <w:rFonts w:hint="eastAsia" w:ascii="宋体" w:hAnsi="宋体" w:eastAsia="宋体"/>
          <w:color w:val="auto"/>
          <w:sz w:val="24"/>
          <w:highlight w:val="none"/>
          <w:lang w:val="en-US" w:eastAsia="zh-CN"/>
        </w:rPr>
        <w:t xml:space="preserve">包括方案设计、初步设计、施工图设计等所有设计、设计说明、图纸绘制、设备参数及设备清单、设备调研资料、项目施工图预算；配合业主做好绩效评价工作等内容，包括但不限于上述内容。 </w:t>
      </w:r>
    </w:p>
    <w:p w14:paraId="53AC701A">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val="0"/>
          <w:bCs/>
          <w:color w:val="auto"/>
          <w:sz w:val="24"/>
          <w:szCs w:val="24"/>
          <w:lang w:eastAsia="zh-CN"/>
        </w:rPr>
      </w:pPr>
      <w:r>
        <w:rPr>
          <w:rFonts w:hint="eastAsia" w:ascii="宋体" w:hAnsi="宋体" w:eastAsia="宋体"/>
          <w:b/>
          <w:bCs/>
          <w:color w:val="auto"/>
          <w:sz w:val="24"/>
          <w:highlight w:val="none"/>
          <w:lang w:val="en-US" w:eastAsia="zh-CN"/>
        </w:rPr>
        <w:t>6.2质量标准和要求：</w:t>
      </w:r>
      <w:r>
        <w:rPr>
          <w:rFonts w:hint="eastAsia" w:ascii="宋体" w:hAnsi="宋体" w:eastAsia="宋体"/>
          <w:color w:val="auto"/>
          <w:sz w:val="24"/>
          <w:highlight w:val="none"/>
          <w:lang w:val="en-US" w:eastAsia="zh-CN"/>
        </w:rPr>
        <w:t>设计应符合规范、有关政策、有关法规和本项目设计要点</w:t>
      </w:r>
      <w:r>
        <w:rPr>
          <w:rFonts w:hint="eastAsia" w:ascii="宋体" w:hAnsi="宋体" w:eastAsia="宋体" w:cs="宋体"/>
          <w:b w:val="0"/>
          <w:bCs/>
          <w:color w:val="auto"/>
          <w:sz w:val="24"/>
          <w:szCs w:val="24"/>
          <w:lang w:eastAsia="zh-CN"/>
        </w:rPr>
        <w:t>。</w:t>
      </w:r>
    </w:p>
    <w:bookmarkEnd w:id="24"/>
    <w:bookmarkEnd w:id="25"/>
    <w:p w14:paraId="6259F018">
      <w:pPr>
        <w:spacing w:line="440" w:lineRule="exac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469F07F9">
      <w:pPr>
        <w:spacing w:line="360" w:lineRule="auto"/>
        <w:jc w:val="center"/>
        <w:outlineLvl w:val="0"/>
        <w:rPr>
          <w:rFonts w:asciiTheme="minorEastAsia" w:hAnsiTheme="minorEastAsia" w:eastAsiaTheme="minorEastAsia"/>
          <w:b/>
          <w:color w:val="auto"/>
          <w:sz w:val="28"/>
          <w:highlight w:val="none"/>
        </w:rPr>
      </w:pPr>
      <w:bookmarkStart w:id="28" w:name="_Toc26009"/>
      <w:r>
        <w:rPr>
          <w:rFonts w:hint="eastAsia" w:asciiTheme="minorEastAsia" w:hAnsiTheme="minorEastAsia" w:eastAsiaTheme="minorEastAsia"/>
          <w:b/>
          <w:color w:val="auto"/>
          <w:sz w:val="28"/>
          <w:highlight w:val="none"/>
        </w:rPr>
        <w:t>第四章  评审方法和标准</w:t>
      </w:r>
      <w:bookmarkEnd w:id="28"/>
    </w:p>
    <w:p w14:paraId="05C5EAE1">
      <w:pPr>
        <w:keepNext w:val="0"/>
        <w:keepLines w:val="0"/>
        <w:pageBreakBefore w:val="0"/>
        <w:widowControl w:val="0"/>
        <w:kinsoku/>
        <w:wordWrap/>
        <w:overflowPunct/>
        <w:topLinePunct w:val="0"/>
        <w:autoSpaceDE/>
        <w:autoSpaceDN/>
        <w:bidi w:val="0"/>
        <w:spacing w:line="440" w:lineRule="exact"/>
        <w:ind w:firstLine="437"/>
        <w:textAlignment w:val="auto"/>
        <w:outlineLvl w:val="1"/>
        <w:rPr>
          <w:rFonts w:asciiTheme="minorEastAsia" w:hAnsiTheme="minorEastAsia" w:eastAsiaTheme="minorEastAsia"/>
          <w:b/>
          <w:color w:val="auto"/>
          <w:sz w:val="24"/>
          <w:highlight w:val="none"/>
        </w:rPr>
      </w:pPr>
      <w:bookmarkStart w:id="29" w:name="_Toc21211"/>
      <w:bookmarkStart w:id="30" w:name="_Toc12199"/>
      <w:bookmarkStart w:id="31" w:name="_Toc15737"/>
      <w:r>
        <w:rPr>
          <w:rFonts w:hint="eastAsia" w:asciiTheme="minorEastAsia" w:hAnsiTheme="minorEastAsia" w:eastAsiaTheme="minorEastAsia"/>
          <w:b/>
          <w:color w:val="auto"/>
          <w:sz w:val="24"/>
          <w:highlight w:val="none"/>
        </w:rPr>
        <w:t>一、总则</w:t>
      </w:r>
      <w:bookmarkEnd w:id="29"/>
      <w:bookmarkEnd w:id="30"/>
      <w:bookmarkEnd w:id="31"/>
    </w:p>
    <w:p w14:paraId="3DA2164B">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本项目将按照磋商文件第二章 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06811B29">
      <w:pPr>
        <w:keepNext w:val="0"/>
        <w:keepLines w:val="0"/>
        <w:pageBreakBefore w:val="0"/>
        <w:widowControl w:val="0"/>
        <w:kinsoku/>
        <w:wordWrap/>
        <w:overflowPunct/>
        <w:topLinePunct w:val="0"/>
        <w:autoSpaceDE/>
        <w:autoSpaceDN/>
        <w:bidi w:val="0"/>
        <w:spacing w:line="440" w:lineRule="exact"/>
        <w:ind w:firstLine="437"/>
        <w:textAlignment w:val="auto"/>
        <w:outlineLvl w:val="1"/>
        <w:rPr>
          <w:rFonts w:asciiTheme="minorEastAsia" w:hAnsiTheme="minorEastAsia" w:eastAsiaTheme="minorEastAsia"/>
          <w:b/>
          <w:color w:val="auto"/>
          <w:sz w:val="24"/>
          <w:highlight w:val="none"/>
        </w:rPr>
      </w:pPr>
      <w:bookmarkStart w:id="32" w:name="_Toc13039"/>
      <w:bookmarkStart w:id="33" w:name="_Toc16885"/>
      <w:bookmarkStart w:id="34" w:name="_Toc21166"/>
      <w:r>
        <w:rPr>
          <w:rFonts w:hint="eastAsia" w:asciiTheme="minorEastAsia" w:hAnsiTheme="minorEastAsia" w:eastAsiaTheme="minorEastAsia"/>
          <w:b/>
          <w:color w:val="auto"/>
          <w:sz w:val="24"/>
          <w:highlight w:val="none"/>
        </w:rPr>
        <w:t>二、评审方法</w:t>
      </w:r>
      <w:bookmarkEnd w:id="32"/>
      <w:bookmarkEnd w:id="33"/>
      <w:bookmarkEnd w:id="34"/>
    </w:p>
    <w:p w14:paraId="76D30954">
      <w:pPr>
        <w:keepNext w:val="0"/>
        <w:keepLines w:val="0"/>
        <w:pageBreakBefore w:val="0"/>
        <w:widowControl w:val="0"/>
        <w:kinsoku/>
        <w:wordWrap/>
        <w:overflowPunct/>
        <w:topLinePunct w:val="0"/>
        <w:autoSpaceDE/>
        <w:autoSpaceDN/>
        <w:bidi w:val="0"/>
        <w:spacing w:line="440" w:lineRule="exact"/>
        <w:ind w:firstLine="435"/>
        <w:textAlignment w:val="auto"/>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2.1初审</w:t>
      </w:r>
    </w:p>
    <w:p w14:paraId="1B42379B">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磋商小组对供应商的响应文件进行初审，以确定其是否满足磋商文件的实质性要求。初审表如下：</w:t>
      </w:r>
    </w:p>
    <w:tbl>
      <w:tblPr>
        <w:tblStyle w:val="25"/>
        <w:tblW w:w="51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903"/>
        <w:gridCol w:w="5264"/>
        <w:gridCol w:w="2202"/>
      </w:tblGrid>
      <w:tr w14:paraId="15F2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F22277A">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宋体" w:hAnsi="宋体" w:eastAsia="宋体"/>
                <w:color w:val="auto"/>
                <w:sz w:val="24"/>
                <w:highlight w:val="none"/>
              </w:rPr>
            </w:pPr>
            <w:r>
              <w:rPr>
                <w:rFonts w:hint="eastAsia" w:ascii="宋体" w:hAnsi="宋体" w:eastAsia="宋体"/>
                <w:b/>
                <w:color w:val="auto"/>
                <w:sz w:val="24"/>
                <w:szCs w:val="22"/>
                <w:highlight w:val="none"/>
                <w:lang w:val="en-US" w:eastAsia="zh-CN"/>
              </w:rPr>
              <w:t>初审</w:t>
            </w:r>
            <w:r>
              <w:rPr>
                <w:rFonts w:hint="eastAsia" w:ascii="宋体" w:hAnsi="宋体" w:eastAsia="宋体"/>
                <w:b/>
                <w:color w:val="auto"/>
                <w:sz w:val="24"/>
                <w:szCs w:val="22"/>
                <w:highlight w:val="none"/>
              </w:rPr>
              <w:t>表</w:t>
            </w:r>
          </w:p>
        </w:tc>
      </w:tr>
      <w:tr w14:paraId="3414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69957031">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宋体" w:hAnsi="宋体" w:eastAsia="宋体"/>
                <w:color w:val="auto"/>
                <w:sz w:val="24"/>
                <w:highlight w:val="none"/>
              </w:rPr>
            </w:pPr>
            <w:r>
              <w:rPr>
                <w:rFonts w:hint="eastAsia" w:ascii="宋体" w:hAnsi="宋体" w:eastAsia="宋体"/>
                <w:color w:val="auto"/>
                <w:sz w:val="24"/>
                <w:highlight w:val="none"/>
              </w:rPr>
              <w:t>序号</w:t>
            </w:r>
          </w:p>
        </w:tc>
        <w:tc>
          <w:tcPr>
            <w:tcW w:w="940" w:type="pct"/>
            <w:tcBorders>
              <w:bottom w:val="single" w:color="auto" w:sz="4" w:space="0"/>
            </w:tcBorders>
            <w:vAlign w:val="center"/>
          </w:tcPr>
          <w:p w14:paraId="148EB4E8">
            <w:pPr>
              <w:pStyle w:val="44"/>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snapToGrid w:val="0"/>
              <w:spacing w:line="440" w:lineRule="exact"/>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审查指标</w:t>
            </w:r>
          </w:p>
        </w:tc>
        <w:tc>
          <w:tcPr>
            <w:tcW w:w="2600" w:type="pct"/>
            <w:tcBorders>
              <w:bottom w:val="single" w:color="auto" w:sz="4" w:space="0"/>
            </w:tcBorders>
            <w:vAlign w:val="center"/>
          </w:tcPr>
          <w:p w14:paraId="58B3C737">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审查标准</w:t>
            </w:r>
          </w:p>
        </w:tc>
        <w:tc>
          <w:tcPr>
            <w:tcW w:w="1086" w:type="pct"/>
            <w:tcBorders>
              <w:bottom w:val="single" w:color="auto" w:sz="4" w:space="0"/>
            </w:tcBorders>
            <w:vAlign w:val="center"/>
          </w:tcPr>
          <w:p w14:paraId="2348528B">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4CE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3" w:type="pct"/>
            <w:tcBorders>
              <w:bottom w:val="single" w:color="auto" w:sz="4" w:space="0"/>
            </w:tcBorders>
            <w:vAlign w:val="center"/>
          </w:tcPr>
          <w:p w14:paraId="5A22E386">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0" w:type="pct"/>
            <w:tcBorders>
              <w:bottom w:val="single" w:color="auto" w:sz="4" w:space="0"/>
            </w:tcBorders>
            <w:vAlign w:val="center"/>
          </w:tcPr>
          <w:p w14:paraId="01142A6E">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0" w:type="pct"/>
            <w:tcBorders>
              <w:bottom w:val="single" w:color="auto" w:sz="4" w:space="0"/>
            </w:tcBorders>
            <w:vAlign w:val="center"/>
          </w:tcPr>
          <w:p w14:paraId="754F90C9">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102B7890">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4D0779DE">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3F2C1E92">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3207FD3C">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86" w:type="pct"/>
            <w:vAlign w:val="center"/>
          </w:tcPr>
          <w:p w14:paraId="5065987B">
            <w:pPr>
              <w:keepNext w:val="0"/>
              <w:keepLines w:val="0"/>
              <w:pageBreakBefore w:val="0"/>
              <w:widowControl w:val="0"/>
              <w:kinsoku/>
              <w:wordWrap/>
              <w:overflowPunct/>
              <w:topLinePunct w:val="0"/>
              <w:autoSpaceDE/>
              <w:autoSpaceDN/>
              <w:bidi w:val="0"/>
              <w:spacing w:line="440" w:lineRule="exact"/>
              <w:jc w:val="left"/>
              <w:textAlignment w:val="auto"/>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材料复印件</w:t>
            </w:r>
            <w:r>
              <w:rPr>
                <w:rFonts w:hint="eastAsia" w:ascii="宋体" w:hAnsi="宋体" w:eastAsia="宋体" w:cs="宋体"/>
                <w:b w:val="0"/>
                <w:bCs w:val="0"/>
                <w:color w:val="auto"/>
                <w:sz w:val="24"/>
                <w:szCs w:val="24"/>
                <w:highlight w:val="none"/>
              </w:rPr>
              <w:t>，应完整</w:t>
            </w:r>
            <w:r>
              <w:rPr>
                <w:rFonts w:hint="eastAsia" w:ascii="宋体" w:hAnsi="宋体" w:eastAsia="宋体" w:cs="宋体"/>
                <w:b w:val="0"/>
                <w:bCs w:val="0"/>
                <w:color w:val="auto"/>
                <w:sz w:val="24"/>
                <w:szCs w:val="24"/>
                <w:highlight w:val="none"/>
                <w:lang w:eastAsia="zh-CN"/>
              </w:rPr>
              <w:t>地</w:t>
            </w:r>
            <w:r>
              <w:rPr>
                <w:rFonts w:hint="eastAsia" w:ascii="宋体" w:hAnsi="宋体" w:eastAsia="宋体" w:cs="宋体"/>
                <w:b w:val="0"/>
                <w:bCs w:val="0"/>
                <w:color w:val="auto"/>
                <w:sz w:val="24"/>
                <w:szCs w:val="24"/>
                <w:highlight w:val="none"/>
              </w:rPr>
              <w:t>体现出</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全部内容。联合体</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的联合体各方均须提供。</w:t>
            </w:r>
          </w:p>
        </w:tc>
      </w:tr>
      <w:tr w14:paraId="2166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3" w:type="pct"/>
            <w:tcBorders>
              <w:bottom w:val="single" w:color="auto" w:sz="4" w:space="0"/>
            </w:tcBorders>
            <w:vAlign w:val="center"/>
          </w:tcPr>
          <w:p w14:paraId="0F1BC3D0">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0" w:type="pct"/>
            <w:tcBorders>
              <w:bottom w:val="single" w:color="auto" w:sz="4" w:space="0"/>
            </w:tcBorders>
            <w:vAlign w:val="center"/>
          </w:tcPr>
          <w:p w14:paraId="521B8A19">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供应商资格声明书</w:t>
            </w:r>
          </w:p>
        </w:tc>
        <w:tc>
          <w:tcPr>
            <w:tcW w:w="2600" w:type="pct"/>
            <w:tcBorders>
              <w:bottom w:val="single" w:color="auto" w:sz="4" w:space="0"/>
            </w:tcBorders>
            <w:vAlign w:val="center"/>
          </w:tcPr>
          <w:p w14:paraId="07C86E7D">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磋商</w:t>
            </w:r>
            <w:r>
              <w:rPr>
                <w:rFonts w:ascii="宋体" w:hAnsi="宋体" w:eastAsia="宋体" w:cs="宋体"/>
                <w:color w:val="auto"/>
                <w:sz w:val="24"/>
                <w:szCs w:val="24"/>
                <w:highlight w:val="none"/>
              </w:rPr>
              <w:t>文件要求的《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86" w:type="pct"/>
            <w:vAlign w:val="center"/>
          </w:tcPr>
          <w:p w14:paraId="4D099A9B">
            <w:pPr>
              <w:keepNext w:val="0"/>
              <w:keepLines w:val="0"/>
              <w:pageBreakBefore w:val="0"/>
              <w:widowControl w:val="0"/>
              <w:kinsoku/>
              <w:wordWrap/>
              <w:overflowPunct/>
              <w:topLinePunct w:val="0"/>
              <w:autoSpaceDE/>
              <w:autoSpaceDN/>
              <w:bidi w:val="0"/>
              <w:spacing w:line="440" w:lineRule="exact"/>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EAA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6383542D">
            <w:pPr>
              <w:keepNext w:val="0"/>
              <w:keepLines w:val="0"/>
              <w:pageBreakBefore w:val="0"/>
              <w:widowControl w:val="0"/>
              <w:kinsoku/>
              <w:wordWrap/>
              <w:overflowPunct/>
              <w:topLinePunct w:val="0"/>
              <w:autoSpaceDE/>
              <w:autoSpaceDN/>
              <w:bidi w:val="0"/>
              <w:adjustRightInd w:val="0"/>
              <w:snapToGrid w:val="0"/>
              <w:spacing w:line="440" w:lineRule="exact"/>
              <w:ind w:right="-10"/>
              <w:jc w:val="center"/>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0" w:type="pct"/>
            <w:tcBorders>
              <w:bottom w:val="single" w:color="auto" w:sz="4" w:space="0"/>
            </w:tcBorders>
            <w:vAlign w:val="center"/>
          </w:tcPr>
          <w:p w14:paraId="79E8DE55">
            <w:pPr>
              <w:keepNext w:val="0"/>
              <w:keepLines w:val="0"/>
              <w:pageBreakBefore w:val="0"/>
              <w:widowControl w:val="0"/>
              <w:kinsoku/>
              <w:wordWrap/>
              <w:overflowPunct/>
              <w:topLinePunct w:val="0"/>
              <w:autoSpaceDE/>
              <w:autoSpaceDN/>
              <w:bidi w:val="0"/>
              <w:spacing w:after="50" w:line="440" w:lineRule="exact"/>
              <w:ind w:right="-10"/>
              <w:jc w:val="center"/>
              <w:textAlignment w:val="auto"/>
              <w:rPr>
                <w:rFonts w:ascii="宋体" w:hAnsi="宋体" w:eastAsia="宋体"/>
                <w:color w:val="auto"/>
                <w:sz w:val="24"/>
                <w:szCs w:val="28"/>
                <w:highlight w:val="none"/>
              </w:rPr>
            </w:pPr>
            <w:r>
              <w:rPr>
                <w:rFonts w:hint="eastAsia" w:ascii="宋体" w:hAnsi="宋体" w:eastAsia="宋体"/>
                <w:color w:val="auto"/>
                <w:sz w:val="24"/>
                <w:szCs w:val="18"/>
                <w:highlight w:val="none"/>
                <w:lang w:val="en-US" w:eastAsia="zh-CN"/>
              </w:rPr>
              <w:t>供应商</w:t>
            </w:r>
            <w:r>
              <w:rPr>
                <w:rFonts w:hint="eastAsia" w:ascii="宋体" w:hAnsi="宋体" w:eastAsia="宋体" w:cs="宋体"/>
                <w:color w:val="auto"/>
                <w:sz w:val="24"/>
                <w:szCs w:val="24"/>
                <w:highlight w:val="none"/>
              </w:rPr>
              <w:t>信用记录</w:t>
            </w:r>
          </w:p>
        </w:tc>
        <w:tc>
          <w:tcPr>
            <w:tcW w:w="2600" w:type="pct"/>
            <w:tcBorders>
              <w:bottom w:val="single" w:color="auto" w:sz="4" w:space="0"/>
            </w:tcBorders>
            <w:vAlign w:val="center"/>
          </w:tcPr>
          <w:p w14:paraId="7E84773D">
            <w:pPr>
              <w:keepNext w:val="0"/>
              <w:keepLines w:val="0"/>
              <w:pageBreakBefore w:val="0"/>
              <w:widowControl w:val="0"/>
              <w:kinsoku/>
              <w:wordWrap/>
              <w:overflowPunct/>
              <w:topLinePunct w:val="0"/>
              <w:autoSpaceDE/>
              <w:autoSpaceDN/>
              <w:bidi w:val="0"/>
              <w:spacing w:after="50" w:line="440" w:lineRule="exact"/>
              <w:ind w:right="-10" w:rightChars="0"/>
              <w:jc w:val="left"/>
              <w:textAlignment w:val="auto"/>
              <w:rPr>
                <w:color w:val="auto"/>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w:t>
            </w:r>
            <w:r>
              <w:rPr>
                <w:rFonts w:hint="eastAsia" w:ascii="宋体" w:hAnsi="宋体" w:eastAsia="宋体" w:cs="宋体"/>
                <w:color w:val="auto"/>
                <w:sz w:val="24"/>
                <w:szCs w:val="24"/>
                <w:highlight w:val="none"/>
                <w:lang w:val="en-US" w:eastAsia="zh-CN"/>
              </w:rPr>
              <w:t>3条中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86" w:type="pct"/>
            <w:tcBorders>
              <w:bottom w:val="single" w:color="auto" w:sz="4" w:space="0"/>
            </w:tcBorders>
            <w:vAlign w:val="center"/>
          </w:tcPr>
          <w:p w14:paraId="5F844795">
            <w:pPr>
              <w:keepNext w:val="0"/>
              <w:keepLines w:val="0"/>
              <w:pageBreakBefore w:val="0"/>
              <w:widowControl w:val="0"/>
              <w:kinsoku/>
              <w:wordWrap/>
              <w:overflowPunct/>
              <w:topLinePunct w:val="0"/>
              <w:autoSpaceDE/>
              <w:autoSpaceDN/>
              <w:bidi w:val="0"/>
              <w:spacing w:line="440" w:lineRule="exact"/>
              <w:jc w:val="left"/>
              <w:textAlignment w:val="auto"/>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07A3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vAlign w:val="center"/>
          </w:tcPr>
          <w:p w14:paraId="06FE804E">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宋体" w:hAnsi="宋体" w:eastAsia="宋体" w:cs="@仿宋_GB2312"/>
                <w:color w:val="auto"/>
                <w:kern w:val="2"/>
                <w:sz w:val="24"/>
                <w:highlight w:val="none"/>
                <w:lang w:val="en-US" w:eastAsia="zh-CN" w:bidi="ar-SA"/>
              </w:rPr>
              <w:t>4</w:t>
            </w:r>
          </w:p>
        </w:tc>
        <w:tc>
          <w:tcPr>
            <w:tcW w:w="940" w:type="pct"/>
            <w:vAlign w:val="center"/>
          </w:tcPr>
          <w:p w14:paraId="38A55546">
            <w:pPr>
              <w:keepNext w:val="0"/>
              <w:keepLines w:val="0"/>
              <w:pageBreakBefore w:val="0"/>
              <w:widowControl w:val="0"/>
              <w:kinsoku/>
              <w:wordWrap/>
              <w:overflowPunct/>
              <w:topLinePunct w:val="0"/>
              <w:autoSpaceDE/>
              <w:autoSpaceDN/>
              <w:bidi w:val="0"/>
              <w:spacing w:after="50" w:line="440" w:lineRule="exact"/>
              <w:ind w:right="-10"/>
              <w:jc w:val="both"/>
              <w:textAlignment w:val="auto"/>
              <w:rPr>
                <w:rFonts w:ascii="宋体" w:hAnsi="宋体" w:eastAsia="宋体" w:cs="宋体"/>
                <w:color w:val="auto"/>
                <w:spacing w:val="10"/>
                <w:sz w:val="24"/>
                <w:szCs w:val="24"/>
                <w:highlight w:val="none"/>
                <w:lang w:val="en-US" w:eastAsia="zh-CN"/>
              </w:rPr>
            </w:pPr>
            <w:r>
              <w:rPr>
                <w:rFonts w:hint="eastAsia" w:ascii="宋体" w:hAnsi="宋体" w:eastAsia="宋体" w:cs="宋体"/>
                <w:color w:val="auto"/>
                <w:spacing w:val="10"/>
                <w:sz w:val="24"/>
                <w:szCs w:val="24"/>
                <w:highlight w:val="none"/>
                <w:lang w:eastAsia="zh-CN"/>
              </w:rPr>
              <w:t>本项目的</w:t>
            </w:r>
            <w:r>
              <w:rPr>
                <w:rFonts w:ascii="宋体" w:hAnsi="宋体" w:eastAsia="宋体" w:cs="宋体"/>
                <w:color w:val="auto"/>
                <w:spacing w:val="10"/>
                <w:sz w:val="24"/>
                <w:szCs w:val="24"/>
                <w:highlight w:val="none"/>
              </w:rPr>
              <w:t>特定资格要求</w:t>
            </w:r>
          </w:p>
        </w:tc>
        <w:tc>
          <w:tcPr>
            <w:tcW w:w="2600" w:type="pct"/>
            <w:vAlign w:val="center"/>
          </w:tcPr>
          <w:p w14:paraId="250D2FBD">
            <w:pPr>
              <w:keepNext w:val="0"/>
              <w:keepLines w:val="0"/>
              <w:pageBreakBefore w:val="0"/>
              <w:widowControl w:val="0"/>
              <w:kinsoku/>
              <w:wordWrap/>
              <w:overflowPunct/>
              <w:topLinePunct w:val="0"/>
              <w:autoSpaceDE/>
              <w:autoSpaceDN/>
              <w:bidi w:val="0"/>
              <w:spacing w:after="50" w:line="440" w:lineRule="exact"/>
              <w:ind w:right="-10"/>
              <w:jc w:val="both"/>
              <w:textAlignment w:val="auto"/>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w:t>
            </w:r>
            <w:r>
              <w:rPr>
                <w:rFonts w:hint="eastAsia" w:ascii="宋体" w:hAnsi="宋体" w:eastAsia="宋体" w:cs="宋体"/>
                <w:color w:val="auto"/>
                <w:spacing w:val="10"/>
                <w:sz w:val="24"/>
                <w:szCs w:val="24"/>
                <w:highlight w:val="none"/>
                <w:lang w:val="en-US" w:eastAsia="zh-CN"/>
              </w:rPr>
              <w:t>磋商</w:t>
            </w:r>
            <w:r>
              <w:rPr>
                <w:rFonts w:ascii="宋体" w:hAnsi="宋体" w:eastAsia="宋体" w:cs="宋体"/>
                <w:color w:val="auto"/>
                <w:spacing w:val="10"/>
                <w:sz w:val="24"/>
                <w:szCs w:val="24"/>
                <w:highlight w:val="none"/>
              </w:rPr>
              <w:t>邀请》</w:t>
            </w:r>
          </w:p>
        </w:tc>
        <w:tc>
          <w:tcPr>
            <w:tcW w:w="1086" w:type="pct"/>
            <w:vAlign w:val="center"/>
          </w:tcPr>
          <w:p w14:paraId="2802F7C1">
            <w:pPr>
              <w:keepNext w:val="0"/>
              <w:keepLines w:val="0"/>
              <w:pageBreakBefore w:val="0"/>
              <w:widowControl w:val="0"/>
              <w:kinsoku/>
              <w:wordWrap/>
              <w:overflowPunct/>
              <w:topLinePunct w:val="0"/>
              <w:autoSpaceDE/>
              <w:autoSpaceDN/>
              <w:bidi w:val="0"/>
              <w:spacing w:after="50" w:line="440" w:lineRule="exact"/>
              <w:ind w:right="-10"/>
              <w:jc w:val="both"/>
              <w:textAlignment w:val="auto"/>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材料复印件</w:t>
            </w:r>
            <w:r>
              <w:rPr>
                <w:rFonts w:hint="eastAsia" w:ascii="宋体" w:hAnsi="宋体" w:eastAsia="宋体" w:cs="宋体"/>
                <w:b w:val="0"/>
                <w:bCs w:val="0"/>
                <w:color w:val="auto"/>
                <w:sz w:val="24"/>
                <w:szCs w:val="24"/>
                <w:highlight w:val="none"/>
              </w:rPr>
              <w:t>，应完整</w:t>
            </w:r>
            <w:r>
              <w:rPr>
                <w:rFonts w:hint="eastAsia" w:ascii="宋体" w:hAnsi="宋体" w:eastAsia="宋体" w:cs="宋体"/>
                <w:b w:val="0"/>
                <w:bCs w:val="0"/>
                <w:color w:val="auto"/>
                <w:sz w:val="24"/>
                <w:szCs w:val="24"/>
                <w:highlight w:val="none"/>
                <w:lang w:eastAsia="zh-CN"/>
              </w:rPr>
              <w:t>地</w:t>
            </w:r>
            <w:r>
              <w:rPr>
                <w:rFonts w:hint="eastAsia" w:ascii="宋体" w:hAnsi="宋体" w:eastAsia="宋体" w:cs="宋体"/>
                <w:b w:val="0"/>
                <w:bCs w:val="0"/>
                <w:color w:val="auto"/>
                <w:sz w:val="24"/>
                <w:szCs w:val="24"/>
                <w:highlight w:val="none"/>
              </w:rPr>
              <w:t>体现出</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全部内容。</w:t>
            </w:r>
          </w:p>
        </w:tc>
      </w:tr>
      <w:tr w14:paraId="1B1F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shd w:val="clear" w:color="auto" w:fill="auto"/>
            <w:vAlign w:val="center"/>
          </w:tcPr>
          <w:p w14:paraId="7D74907F">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40" w:type="pct"/>
            <w:vAlign w:val="center"/>
          </w:tcPr>
          <w:p w14:paraId="1110C323">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hint="eastAsia"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磋商响应函</w:t>
            </w:r>
          </w:p>
        </w:tc>
        <w:tc>
          <w:tcPr>
            <w:tcW w:w="2600" w:type="pct"/>
            <w:vAlign w:val="center"/>
          </w:tcPr>
          <w:p w14:paraId="38AE8706">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文件规定并加盖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lang w:eastAsia="zh-CN"/>
              </w:rPr>
              <w:t>公章</w:t>
            </w:r>
          </w:p>
        </w:tc>
        <w:tc>
          <w:tcPr>
            <w:tcW w:w="1086" w:type="pct"/>
            <w:vAlign w:val="center"/>
          </w:tcPr>
          <w:p w14:paraId="58724908">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5E2D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shd w:val="clear" w:color="auto" w:fill="auto"/>
            <w:vAlign w:val="center"/>
          </w:tcPr>
          <w:p w14:paraId="11468AC8">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6</w:t>
            </w:r>
          </w:p>
        </w:tc>
        <w:tc>
          <w:tcPr>
            <w:tcW w:w="940" w:type="pct"/>
            <w:vAlign w:val="center"/>
          </w:tcPr>
          <w:p w14:paraId="661F28B7">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授权书</w:t>
            </w:r>
          </w:p>
        </w:tc>
        <w:tc>
          <w:tcPr>
            <w:tcW w:w="2600" w:type="pct"/>
            <w:vAlign w:val="center"/>
          </w:tcPr>
          <w:p w14:paraId="55A8FD53">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hint="eastAsia" w:ascii="宋体" w:hAnsi="宋体" w:cs="宋体" w:eastAsiaTheme="minorEastAsia"/>
                <w:color w:val="auto"/>
                <w:spacing w:val="10"/>
                <w:sz w:val="24"/>
                <w:szCs w:val="24"/>
                <w:highlight w:val="none"/>
                <w:lang w:eastAsia="zh-CN"/>
              </w:rPr>
            </w:pPr>
            <w:r>
              <w:rPr>
                <w:rFonts w:hint="eastAsia" w:asciiTheme="minorEastAsia" w:hAnsiTheme="minorEastAsia" w:eastAsiaTheme="minorEastAsia"/>
                <w:color w:val="auto"/>
                <w:sz w:val="24"/>
                <w:szCs w:val="28"/>
                <w:highlight w:val="none"/>
              </w:rPr>
              <w:t>格式、填写要求符合</w:t>
            </w:r>
            <w:r>
              <w:rPr>
                <w:rFonts w:hint="eastAsia" w:ascii="宋体" w:hAnsi="宋体" w:eastAsia="宋体" w:cs="宋体"/>
                <w:color w:val="auto"/>
                <w:spacing w:val="10"/>
                <w:sz w:val="24"/>
                <w:szCs w:val="24"/>
                <w:highlight w:val="none"/>
                <w:lang w:val="en-US" w:eastAsia="zh-CN"/>
              </w:rPr>
              <w:t>磋商</w:t>
            </w:r>
            <w:r>
              <w:rPr>
                <w:rFonts w:hint="eastAsia" w:asciiTheme="minorEastAsia" w:hAnsiTheme="minorEastAsia" w:eastAsiaTheme="minorEastAsia"/>
                <w:color w:val="auto"/>
                <w:sz w:val="24"/>
                <w:szCs w:val="28"/>
                <w:highlight w:val="none"/>
              </w:rPr>
              <w:t>文件规定并加盖</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szCs w:val="28"/>
                <w:highlight w:val="none"/>
                <w:lang w:eastAsia="zh-CN"/>
              </w:rPr>
              <w:t>公章</w:t>
            </w:r>
          </w:p>
        </w:tc>
        <w:tc>
          <w:tcPr>
            <w:tcW w:w="1086" w:type="pct"/>
            <w:vAlign w:val="center"/>
          </w:tcPr>
          <w:p w14:paraId="4CA1440D">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宋体" w:hAnsi="宋体" w:eastAsia="宋体" w:cs="宋体"/>
                <w:b w:val="0"/>
                <w:bCs w:val="0"/>
                <w:color w:val="auto"/>
                <w:sz w:val="24"/>
                <w:szCs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的无需此件，提供身份证明即可。详见第六章</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文件格式</w:t>
            </w:r>
            <w:r>
              <w:rPr>
                <w:rFonts w:hint="eastAsia" w:asciiTheme="minorEastAsia" w:hAnsiTheme="minorEastAsia" w:eastAsiaTheme="minorEastAsia"/>
                <w:color w:val="auto"/>
                <w:sz w:val="24"/>
                <w:highlight w:val="none"/>
                <w:lang w:eastAsia="zh-CN"/>
              </w:rPr>
              <w:t>。</w:t>
            </w:r>
          </w:p>
        </w:tc>
      </w:tr>
      <w:tr w14:paraId="06AB4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shd w:val="clear" w:color="auto" w:fill="auto"/>
            <w:vAlign w:val="center"/>
          </w:tcPr>
          <w:p w14:paraId="3897A89A">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7</w:t>
            </w:r>
          </w:p>
        </w:tc>
        <w:tc>
          <w:tcPr>
            <w:tcW w:w="940" w:type="pct"/>
            <w:vAlign w:val="center"/>
          </w:tcPr>
          <w:p w14:paraId="2A7A4DA8">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报价</w:t>
            </w:r>
          </w:p>
        </w:tc>
        <w:tc>
          <w:tcPr>
            <w:tcW w:w="2600" w:type="pct"/>
            <w:vAlign w:val="center"/>
          </w:tcPr>
          <w:p w14:paraId="29096852">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符合</w:t>
            </w:r>
            <w:r>
              <w:rPr>
                <w:rFonts w:hint="eastAsia" w:ascii="宋体" w:hAnsi="宋体" w:eastAsia="宋体" w:cs="宋体"/>
                <w:color w:val="auto"/>
                <w:spacing w:val="10"/>
                <w:sz w:val="24"/>
                <w:szCs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86" w:type="pct"/>
            <w:vAlign w:val="center"/>
          </w:tcPr>
          <w:p w14:paraId="13DB9DDA">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宋体" w:hAnsi="宋体" w:eastAsia="宋体" w:cs="宋体"/>
                <w:b w:val="0"/>
                <w:bCs w:val="0"/>
                <w:color w:val="auto"/>
                <w:sz w:val="24"/>
                <w:szCs w:val="24"/>
                <w:highlight w:val="none"/>
              </w:rPr>
            </w:pPr>
            <w:r>
              <w:rPr>
                <w:rFonts w:hint="eastAsia" w:asciiTheme="minorEastAsia" w:hAnsiTheme="minorEastAsia" w:eastAsiaTheme="minorEastAsia"/>
                <w:color w:val="auto"/>
                <w:sz w:val="24"/>
                <w:highlight w:val="none"/>
              </w:rPr>
              <w:t>详见第六章</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文件格式</w:t>
            </w:r>
            <w:r>
              <w:rPr>
                <w:rFonts w:hint="eastAsia" w:asciiTheme="minorEastAsia" w:hAnsiTheme="minorEastAsia" w:eastAsiaTheme="minorEastAsia"/>
                <w:color w:val="auto"/>
                <w:sz w:val="24"/>
                <w:highlight w:val="none"/>
                <w:lang w:eastAsia="zh-CN"/>
              </w:rPr>
              <w:t>。</w:t>
            </w:r>
          </w:p>
        </w:tc>
      </w:tr>
      <w:tr w14:paraId="5B98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shd w:val="clear" w:color="auto" w:fill="auto"/>
            <w:vAlign w:val="center"/>
          </w:tcPr>
          <w:p w14:paraId="2968977C">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8</w:t>
            </w:r>
          </w:p>
        </w:tc>
        <w:tc>
          <w:tcPr>
            <w:tcW w:w="940" w:type="pct"/>
            <w:vAlign w:val="center"/>
          </w:tcPr>
          <w:p w14:paraId="0C37A2F5">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商务响应情况</w:t>
            </w:r>
          </w:p>
        </w:tc>
        <w:tc>
          <w:tcPr>
            <w:tcW w:w="2600" w:type="pct"/>
            <w:vAlign w:val="center"/>
          </w:tcPr>
          <w:p w14:paraId="2F9F2A87">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符合</w:t>
            </w:r>
            <w:r>
              <w:rPr>
                <w:rFonts w:hint="eastAsia" w:ascii="宋体" w:hAnsi="宋体" w:eastAsia="宋体" w:cs="宋体"/>
                <w:color w:val="auto"/>
                <w:spacing w:val="10"/>
                <w:sz w:val="24"/>
                <w:szCs w:val="24"/>
                <w:highlight w:val="none"/>
                <w:lang w:val="en-US" w:eastAsia="zh-CN"/>
              </w:rPr>
              <w:t>磋商</w:t>
            </w:r>
            <w:r>
              <w:rPr>
                <w:rFonts w:hint="eastAsia" w:asciiTheme="minorEastAsia" w:hAnsiTheme="minorEastAsia" w:eastAsiaTheme="minorEastAsia"/>
                <w:color w:val="auto"/>
                <w:sz w:val="24"/>
                <w:szCs w:val="28"/>
                <w:highlight w:val="none"/>
              </w:rPr>
              <w:t>文件采购需求中对付款方式、</w:t>
            </w:r>
            <w:r>
              <w:rPr>
                <w:rFonts w:hint="eastAsia" w:asciiTheme="minorEastAsia" w:hAnsiTheme="minorEastAsia" w:eastAsiaTheme="minorEastAsia"/>
                <w:color w:val="auto"/>
                <w:sz w:val="24"/>
                <w:szCs w:val="28"/>
                <w:highlight w:val="none"/>
                <w:lang w:val="en-US" w:eastAsia="zh-CN"/>
              </w:rPr>
              <w:t>服务地点</w:t>
            </w:r>
            <w:r>
              <w:rPr>
                <w:rFonts w:hint="eastAsia" w:asciiTheme="minorEastAsia" w:hAnsiTheme="minorEastAsia" w:eastAsiaTheme="minorEastAsia"/>
                <w:color w:val="auto"/>
                <w:sz w:val="24"/>
                <w:szCs w:val="28"/>
                <w:highlight w:val="none"/>
              </w:rPr>
              <w:t>、</w:t>
            </w:r>
            <w:r>
              <w:rPr>
                <w:rFonts w:hint="eastAsia" w:asciiTheme="minorEastAsia" w:hAnsiTheme="minorEastAsia" w:eastAsiaTheme="minorEastAsia"/>
                <w:color w:val="auto"/>
                <w:sz w:val="24"/>
                <w:szCs w:val="28"/>
                <w:highlight w:val="none"/>
                <w:lang w:val="en-US" w:eastAsia="zh-CN"/>
              </w:rPr>
              <w:t>服务期限等实质性</w:t>
            </w:r>
            <w:r>
              <w:rPr>
                <w:rFonts w:hint="eastAsia" w:asciiTheme="minorEastAsia" w:hAnsiTheme="minorEastAsia" w:eastAsiaTheme="minorEastAsia"/>
                <w:color w:val="auto"/>
                <w:sz w:val="24"/>
                <w:szCs w:val="28"/>
                <w:highlight w:val="none"/>
              </w:rPr>
              <w:t>要求</w:t>
            </w:r>
          </w:p>
        </w:tc>
        <w:tc>
          <w:tcPr>
            <w:tcW w:w="1086" w:type="pct"/>
            <w:vAlign w:val="center"/>
          </w:tcPr>
          <w:p w14:paraId="0D4D984C">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宋体" w:hAnsi="宋体" w:eastAsia="宋体" w:cs="宋体"/>
                <w:b w:val="0"/>
                <w:bCs w:val="0"/>
                <w:color w:val="auto"/>
                <w:sz w:val="24"/>
                <w:szCs w:val="24"/>
                <w:highlight w:val="none"/>
              </w:rPr>
            </w:pPr>
            <w:r>
              <w:rPr>
                <w:rFonts w:hint="eastAsia" w:asciiTheme="minorEastAsia" w:hAnsiTheme="minorEastAsia" w:eastAsiaTheme="minorEastAsia"/>
                <w:color w:val="auto"/>
                <w:sz w:val="24"/>
                <w:highlight w:val="none"/>
              </w:rPr>
              <w:t>详见第六章</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文件格式</w:t>
            </w:r>
            <w:r>
              <w:rPr>
                <w:rFonts w:hint="eastAsia" w:asciiTheme="minorEastAsia" w:hAnsiTheme="minorEastAsia" w:eastAsiaTheme="minorEastAsia"/>
                <w:color w:val="auto"/>
                <w:sz w:val="24"/>
                <w:highlight w:val="none"/>
                <w:lang w:eastAsia="zh-CN"/>
              </w:rPr>
              <w:t>。</w:t>
            </w:r>
          </w:p>
        </w:tc>
      </w:tr>
      <w:tr w14:paraId="42A8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shd w:val="clear" w:color="auto" w:fill="auto"/>
            <w:vAlign w:val="center"/>
          </w:tcPr>
          <w:p w14:paraId="7C80C1E2">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default" w:ascii="宋体" w:hAnsi="宋体" w:eastAsia="宋体" w:cs="@仿宋_GB2312"/>
                <w:color w:val="auto"/>
                <w:kern w:val="2"/>
                <w:sz w:val="24"/>
                <w:highlight w:val="none"/>
                <w:lang w:val="en-US" w:eastAsia="zh-CN" w:bidi="ar-SA"/>
              </w:rPr>
            </w:pPr>
            <w:r>
              <w:rPr>
                <w:rFonts w:hint="eastAsia" w:asciiTheme="minorEastAsia" w:hAnsiTheme="minorEastAsia" w:eastAsiaTheme="minorEastAsia"/>
                <w:color w:val="auto"/>
                <w:sz w:val="24"/>
                <w:highlight w:val="none"/>
                <w:lang w:val="en-US" w:eastAsia="zh-CN"/>
              </w:rPr>
              <w:t>9</w:t>
            </w:r>
          </w:p>
        </w:tc>
        <w:tc>
          <w:tcPr>
            <w:tcW w:w="940" w:type="pct"/>
            <w:vAlign w:val="center"/>
          </w:tcPr>
          <w:p w14:paraId="0E95AD60">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其他要求</w:t>
            </w:r>
          </w:p>
        </w:tc>
        <w:tc>
          <w:tcPr>
            <w:tcW w:w="2600" w:type="pct"/>
            <w:vAlign w:val="center"/>
          </w:tcPr>
          <w:p w14:paraId="5137AB75">
            <w:pPr>
              <w:keepNext w:val="0"/>
              <w:keepLines w:val="0"/>
              <w:pageBreakBefore w:val="0"/>
              <w:widowControl w:val="0"/>
              <w:kinsoku/>
              <w:wordWrap/>
              <w:overflowPunct/>
              <w:topLinePunct w:val="0"/>
              <w:autoSpaceDE/>
              <w:autoSpaceDN/>
              <w:bidi w:val="0"/>
              <w:spacing w:after="50" w:line="440" w:lineRule="exact"/>
              <w:ind w:right="-10" w:rightChars="0"/>
              <w:jc w:val="center"/>
              <w:textAlignment w:val="auto"/>
              <w:rPr>
                <w:rFonts w:ascii="宋体" w:hAnsi="宋体" w:eastAsia="宋体" w:cs="宋体"/>
                <w:color w:val="auto"/>
                <w:spacing w:val="10"/>
                <w:sz w:val="24"/>
                <w:szCs w:val="24"/>
                <w:highlight w:val="none"/>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val="en-US" w:eastAsia="zh-CN"/>
              </w:rPr>
              <w:t>磋商</w:t>
            </w:r>
            <w:r>
              <w:rPr>
                <w:rFonts w:hint="eastAsia" w:asciiTheme="minorEastAsia" w:hAnsiTheme="minorEastAsia" w:eastAsiaTheme="minorEastAsia"/>
                <w:color w:val="auto"/>
                <w:sz w:val="24"/>
                <w:szCs w:val="28"/>
                <w:highlight w:val="none"/>
              </w:rPr>
              <w:t>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086" w:type="pct"/>
            <w:vAlign w:val="center"/>
          </w:tcPr>
          <w:p w14:paraId="69A7546D">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hint="eastAsia" w:ascii="宋体" w:hAnsi="宋体" w:eastAsia="宋体" w:cs="宋体"/>
                <w:b w:val="0"/>
                <w:bCs w:val="0"/>
                <w:color w:val="auto"/>
                <w:sz w:val="24"/>
                <w:szCs w:val="24"/>
                <w:highlight w:val="none"/>
              </w:rPr>
            </w:pPr>
          </w:p>
        </w:tc>
      </w:tr>
    </w:tbl>
    <w:p w14:paraId="1F3D4B53">
      <w:pPr>
        <w:keepNext w:val="0"/>
        <w:keepLines w:val="0"/>
        <w:pageBreakBefore w:val="0"/>
        <w:widowControl w:val="0"/>
        <w:kinsoku/>
        <w:wordWrap/>
        <w:overflowPunct/>
        <w:topLinePunct w:val="0"/>
        <w:autoSpaceDE/>
        <w:autoSpaceDN/>
        <w:bidi w:val="0"/>
        <w:spacing w:line="440" w:lineRule="exact"/>
        <w:ind w:firstLine="435"/>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注：法定代表人（或授权委托人）须携带身份证到达会议现场，身份证原件备查。</w:t>
      </w:r>
    </w:p>
    <w:p w14:paraId="333F559B">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初审指标通过标准：</w:t>
      </w:r>
      <w:r>
        <w:rPr>
          <w:rFonts w:hint="eastAsia" w:asciiTheme="minorEastAsia" w:hAnsiTheme="minorEastAsia" w:eastAsiaTheme="minorEastAsia"/>
          <w:color w:val="auto"/>
          <w:sz w:val="24"/>
          <w:highlight w:val="none"/>
        </w:rPr>
        <w:t>供应商必须通过初审表中的全部评审指标。</w:t>
      </w:r>
    </w:p>
    <w:p w14:paraId="32A459D7">
      <w:pPr>
        <w:keepNext w:val="0"/>
        <w:keepLines w:val="0"/>
        <w:pageBreakBefore w:val="0"/>
        <w:widowControl w:val="0"/>
        <w:kinsoku/>
        <w:wordWrap/>
        <w:overflowPunct/>
        <w:topLinePunct w:val="0"/>
        <w:autoSpaceDE/>
        <w:autoSpaceDN/>
        <w:bidi w:val="0"/>
        <w:spacing w:line="440" w:lineRule="exact"/>
        <w:ind w:firstLine="435"/>
        <w:textAlignment w:val="auto"/>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1677"/>
        <w:gridCol w:w="5133"/>
        <w:gridCol w:w="2613"/>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keepNext w:val="0"/>
              <w:keepLines w:val="0"/>
              <w:pageBreakBefore w:val="0"/>
              <w:widowControl w:val="0"/>
              <w:kinsoku/>
              <w:wordWrap/>
              <w:overflowPunct/>
              <w:topLinePunct w:val="0"/>
              <w:autoSpaceDE/>
              <w:autoSpaceDN/>
              <w:bidi w:val="0"/>
              <w:adjustRightInd w:val="0"/>
              <w:snapToGrid w:val="0"/>
              <w:spacing w:line="440" w:lineRule="exact"/>
              <w:ind w:right="-10"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keepNext w:val="0"/>
              <w:keepLines w:val="0"/>
              <w:pageBreakBefore w:val="0"/>
              <w:widowControl w:val="0"/>
              <w:kinsoku/>
              <w:wordWrap/>
              <w:overflowPunct/>
              <w:topLinePunct w:val="0"/>
              <w:autoSpaceDE/>
              <w:autoSpaceDN/>
              <w:bidi w:val="0"/>
              <w:spacing w:line="440" w:lineRule="exact"/>
              <w:jc w:val="center"/>
              <w:textAlignment w:val="auto"/>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keepNext w:val="0"/>
              <w:keepLines w:val="0"/>
              <w:pageBreakBefore w:val="0"/>
              <w:widowControl w:val="0"/>
              <w:kinsoku/>
              <w:wordWrap/>
              <w:overflowPunct/>
              <w:topLinePunct w:val="0"/>
              <w:autoSpaceDE/>
              <w:autoSpaceDN/>
              <w:bidi w:val="0"/>
              <w:spacing w:line="440" w:lineRule="exact"/>
              <w:ind w:firstLine="240" w:firstLineChars="100"/>
              <w:jc w:val="center"/>
              <w:textAlignment w:val="auto"/>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keepNext w:val="0"/>
              <w:keepLines w:val="0"/>
              <w:pageBreakBefore w:val="0"/>
              <w:widowControl w:val="0"/>
              <w:kinsoku/>
              <w:wordWrap/>
              <w:overflowPunct/>
              <w:topLinePunct w:val="0"/>
              <w:autoSpaceDE/>
              <w:autoSpaceDN/>
              <w:bidi w:val="0"/>
              <w:spacing w:line="440" w:lineRule="exact"/>
              <w:ind w:firstLine="240" w:firstLineChars="100"/>
              <w:jc w:val="center"/>
              <w:textAlignment w:val="auto"/>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keepNext w:val="0"/>
              <w:keepLines w:val="0"/>
              <w:pageBreakBefore w:val="0"/>
              <w:widowControl w:val="0"/>
              <w:kinsoku/>
              <w:wordWrap/>
              <w:overflowPunct/>
              <w:topLinePunct w:val="0"/>
              <w:autoSpaceDE/>
              <w:autoSpaceDN/>
              <w:bidi w:val="0"/>
              <w:spacing w:line="440" w:lineRule="exact"/>
              <w:jc w:val="center"/>
              <w:textAlignment w:val="auto"/>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jc w:val="center"/>
        </w:trPr>
        <w:tc>
          <w:tcPr>
            <w:tcW w:w="805" w:type="dxa"/>
            <w:tcBorders>
              <w:bottom w:val="single" w:color="auto" w:sz="4" w:space="0"/>
            </w:tcBorders>
            <w:vAlign w:val="center"/>
          </w:tcPr>
          <w:p w14:paraId="53262601">
            <w:pPr>
              <w:keepNext w:val="0"/>
              <w:keepLines w:val="0"/>
              <w:pageBreakBefore w:val="0"/>
              <w:widowControl w:val="0"/>
              <w:kinsoku/>
              <w:wordWrap/>
              <w:overflowPunct/>
              <w:topLinePunct w:val="0"/>
              <w:autoSpaceDE/>
              <w:autoSpaceDN/>
              <w:bidi w:val="0"/>
              <w:spacing w:line="44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（4）磋商小组基于专业判断，认为供应商报价过低，有可能影响产品质量或者不能诚信履约的其他情形。</w:t>
            </w:r>
          </w:p>
          <w:p w14:paraId="5325CC06">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提醒：</w:t>
            </w:r>
          </w:p>
          <w:p w14:paraId="5CB21018">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（1）上述第（1）项数值计算：涉及总价、单价的精确到“分”并四舍五入，涉及费率的精确到小数点后两位，第三位四舍五入（例：如平均值为123.456元，即为123.46元；如平均值为80.126%，即为80.13%）。</w:t>
            </w:r>
          </w:p>
          <w:p w14:paraId="17901286">
            <w:pPr>
              <w:pStyle w:val="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（2）上述第（1）项至第（2）项中的供应商响应报价为最后承诺报价。</w:t>
            </w:r>
          </w:p>
        </w:tc>
        <w:tc>
          <w:tcPr>
            <w:tcW w:w="2260" w:type="dxa"/>
            <w:vAlign w:val="center"/>
          </w:tcPr>
          <w:p w14:paraId="4F4E35CC">
            <w:pPr>
              <w:keepNext w:val="0"/>
              <w:keepLines w:val="0"/>
              <w:pageBreakBefore w:val="0"/>
              <w:widowControl w:val="0"/>
              <w:kinsoku/>
              <w:wordWrap/>
              <w:overflowPunct/>
              <w:topLinePunct w:val="0"/>
              <w:autoSpaceDE/>
              <w:autoSpaceDN/>
              <w:bidi w:val="0"/>
              <w:spacing w:line="440" w:lineRule="exact"/>
              <w:ind w:firstLine="240" w:firstLineChars="1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3AFC4DB9">
      <w:pPr>
        <w:pStyle w:val="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根据《关于推进解决政府采购异常低价问题的通知》（财库〔2026〕2号），</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磋商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5A95ACF3">
      <w:pPr>
        <w:pStyle w:val="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 xml:space="preserve">磋商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 </w:t>
      </w:r>
    </w:p>
    <w:p w14:paraId="76AE4267">
      <w:pPr>
        <w:pStyle w:val="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磋商小组借助互联网等渠道查询相关信息的，应当严格遵守评审工作纪律，不得实施影响评审公正的行为。异常低价响应审查的启动原因、审查意见和审查结果应当在评审报告中记录，并随供应商提供的相关书面说明及证明材料，以及磋商小组有关互联网浏览、查询历史一并归档。</w:t>
      </w:r>
    </w:p>
    <w:p w14:paraId="25FAD4AF">
      <w:pPr>
        <w:keepNext w:val="0"/>
        <w:keepLines w:val="0"/>
        <w:pageBreakBefore w:val="0"/>
        <w:widowControl w:val="0"/>
        <w:kinsoku/>
        <w:wordWrap/>
        <w:overflowPunct/>
        <w:topLinePunct w:val="0"/>
        <w:autoSpaceDE/>
        <w:autoSpaceDN/>
        <w:bidi w:val="0"/>
        <w:spacing w:line="440" w:lineRule="exact"/>
        <w:ind w:firstLine="435"/>
        <w:textAlignment w:val="auto"/>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hint="eastAsia" w:asciiTheme="minorEastAsia" w:hAnsiTheme="minorEastAsia" w:eastAsiaTheme="minorEastAsia"/>
          <w:b/>
          <w:color w:val="auto"/>
          <w:sz w:val="24"/>
          <w:highlight w:val="none"/>
        </w:rPr>
        <w:t>综合评分</w:t>
      </w:r>
    </w:p>
    <w:p w14:paraId="1E82D528">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磋商小组按照下表对</w:t>
      </w:r>
      <w:r>
        <w:rPr>
          <w:rFonts w:hint="eastAsia" w:ascii="宋体" w:hAnsi="宋体" w:eastAsia="宋体"/>
          <w:color w:val="auto"/>
          <w:sz w:val="24"/>
          <w:highlight w:val="none"/>
        </w:rPr>
        <w:t>进入综合评分的所有供应商的</w:t>
      </w:r>
      <w:r>
        <w:rPr>
          <w:rFonts w:hint="eastAsia" w:asciiTheme="minorEastAsia" w:hAnsiTheme="minorEastAsia" w:eastAsiaTheme="minorEastAsia"/>
          <w:color w:val="auto"/>
          <w:sz w:val="24"/>
          <w:highlight w:val="none"/>
        </w:rPr>
        <w:t>响应文件进行综合评分。</w:t>
      </w:r>
    </w:p>
    <w:p w14:paraId="5A302DE9">
      <w:pPr>
        <w:keepNext w:val="0"/>
        <w:keepLines w:val="0"/>
        <w:pageBreakBefore w:val="0"/>
        <w:widowControl w:val="0"/>
        <w:kinsoku/>
        <w:wordWrap/>
        <w:overflowPunct/>
        <w:topLinePunct w:val="0"/>
        <w:autoSpaceDE/>
        <w:autoSpaceDN/>
        <w:bidi w:val="0"/>
        <w:spacing w:line="440" w:lineRule="exact"/>
        <w:ind w:firstLine="435"/>
        <w:textAlignment w:val="auto"/>
        <w:rPr>
          <w:color w:val="auto"/>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。具体评分细则如下：</w:t>
      </w:r>
    </w:p>
    <w:tbl>
      <w:tblPr>
        <w:tblStyle w:val="25"/>
        <w:tblW w:w="52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1594"/>
        <w:gridCol w:w="6399"/>
        <w:gridCol w:w="1444"/>
      </w:tblGrid>
      <w:tr w14:paraId="14ED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45" w:type="pct"/>
            <w:tcBorders>
              <w:top w:val="single" w:color="auto" w:sz="4" w:space="0"/>
              <w:left w:val="single" w:color="auto" w:sz="4" w:space="0"/>
              <w:bottom w:val="single" w:color="auto" w:sz="4" w:space="0"/>
              <w:right w:val="single" w:color="auto" w:sz="4" w:space="0"/>
            </w:tcBorders>
            <w:vAlign w:val="center"/>
          </w:tcPr>
          <w:p w14:paraId="6A33E889">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类别</w:t>
            </w:r>
          </w:p>
        </w:tc>
        <w:tc>
          <w:tcPr>
            <w:tcW w:w="769" w:type="pct"/>
            <w:tcBorders>
              <w:top w:val="single" w:color="auto" w:sz="4" w:space="0"/>
              <w:left w:val="single" w:color="auto" w:sz="4" w:space="0"/>
              <w:bottom w:val="single" w:color="auto" w:sz="4" w:space="0"/>
              <w:right w:val="single" w:color="auto" w:sz="4" w:space="0"/>
            </w:tcBorders>
            <w:vAlign w:val="center"/>
          </w:tcPr>
          <w:p w14:paraId="2D20B6AA">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评分内容</w:t>
            </w:r>
          </w:p>
        </w:tc>
        <w:tc>
          <w:tcPr>
            <w:tcW w:w="3088" w:type="pct"/>
            <w:tcBorders>
              <w:top w:val="single" w:color="auto" w:sz="4" w:space="0"/>
              <w:left w:val="single" w:color="auto" w:sz="4" w:space="0"/>
              <w:bottom w:val="single" w:color="auto" w:sz="4" w:space="0"/>
              <w:right w:val="single" w:color="auto" w:sz="4" w:space="0"/>
            </w:tcBorders>
            <w:vAlign w:val="center"/>
          </w:tcPr>
          <w:p w14:paraId="579EF4C9">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评分标准</w:t>
            </w:r>
          </w:p>
        </w:tc>
        <w:tc>
          <w:tcPr>
            <w:tcW w:w="696" w:type="pct"/>
            <w:tcBorders>
              <w:top w:val="single" w:color="auto" w:sz="4" w:space="0"/>
              <w:left w:val="single" w:color="auto" w:sz="4" w:space="0"/>
              <w:bottom w:val="single" w:color="auto" w:sz="4" w:space="0"/>
              <w:right w:val="single" w:color="auto" w:sz="4" w:space="0"/>
            </w:tcBorders>
            <w:vAlign w:val="center"/>
          </w:tcPr>
          <w:p w14:paraId="441F6A4B">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分值范围</w:t>
            </w:r>
          </w:p>
        </w:tc>
      </w:tr>
      <w:tr w14:paraId="3B0D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tcBorders>
              <w:left w:val="single" w:color="auto" w:sz="4" w:space="0"/>
              <w:right w:val="single" w:color="auto" w:sz="4" w:space="0"/>
            </w:tcBorders>
            <w:vAlign w:val="center"/>
          </w:tcPr>
          <w:p w14:paraId="0B014F31">
            <w:pPr>
              <w:keepNext w:val="0"/>
              <w:keepLines w:val="0"/>
              <w:pageBreakBefore w:val="0"/>
              <w:widowControl w:val="0"/>
              <w:kinsoku/>
              <w:wordWrap/>
              <w:overflowPunct/>
              <w:topLinePunct w:val="0"/>
              <w:autoSpaceDE/>
              <w:autoSpaceDN/>
              <w:bidi w:val="0"/>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资信分</w:t>
            </w:r>
          </w:p>
        </w:tc>
        <w:tc>
          <w:tcPr>
            <w:tcW w:w="769" w:type="pct"/>
            <w:tcBorders>
              <w:top w:val="single" w:color="auto" w:sz="4" w:space="0"/>
              <w:left w:val="single" w:color="auto" w:sz="4" w:space="0"/>
              <w:bottom w:val="single" w:color="auto" w:sz="4" w:space="0"/>
              <w:right w:val="single" w:color="auto" w:sz="4" w:space="0"/>
            </w:tcBorders>
            <w:vAlign w:val="center"/>
          </w:tcPr>
          <w:p w14:paraId="0E8F2EE1">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1</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rPr>
              <w:t>业绩</w:t>
            </w:r>
          </w:p>
        </w:tc>
        <w:tc>
          <w:tcPr>
            <w:tcW w:w="3088" w:type="pct"/>
            <w:tcBorders>
              <w:top w:val="single" w:color="auto" w:sz="4" w:space="0"/>
              <w:left w:val="single" w:color="auto" w:sz="4" w:space="0"/>
              <w:bottom w:val="single" w:color="auto" w:sz="4" w:space="0"/>
              <w:right w:val="single" w:color="auto" w:sz="4" w:space="0"/>
            </w:tcBorders>
            <w:vAlign w:val="center"/>
          </w:tcPr>
          <w:p w14:paraId="0BBE41FB">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eastAsia="宋体" w:cs="宋体"/>
                <w:color w:val="auto"/>
                <w:sz w:val="24"/>
                <w:lang w:val="en-US" w:eastAsia="zh-CN"/>
              </w:rPr>
            </w:pPr>
            <w:r>
              <w:rPr>
                <w:rFonts w:hint="eastAsia" w:ascii="宋体" w:hAnsi="宋体" w:eastAsia="宋体" w:cs="宋体"/>
                <w:color w:val="auto"/>
                <w:sz w:val="24"/>
                <w:lang w:val="en-US" w:eastAsia="zh-CN"/>
              </w:rPr>
              <w:t>1.自2021年1月1日以来（以合同签订时间为准），供应商承担过公共建筑改造设计的，有一个得5分；本项最高得10分。</w:t>
            </w:r>
          </w:p>
          <w:p w14:paraId="20A9DDBF">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lang w:val="en-US" w:eastAsia="zh-CN"/>
              </w:rPr>
            </w:pPr>
            <w:r>
              <w:rPr>
                <w:rFonts w:hint="eastAsia" w:ascii="宋体" w:hAnsi="宋体" w:eastAsia="宋体" w:cs="宋体"/>
                <w:color w:val="auto"/>
                <w:sz w:val="24"/>
                <w:lang w:val="en-US" w:eastAsia="zh-CN"/>
              </w:rPr>
              <w:t>2.自2021年1月1日以来（以合同签订时间为准），供应商承担过机房或指挥中心改造设计或建设的，有一个得5分；本项最高得5分。</w:t>
            </w:r>
          </w:p>
          <w:p w14:paraId="245C601C">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注：（1）响应时须提供项目合同复印件，并加盖供应商公章，未按要求提供者不得分。</w:t>
            </w:r>
          </w:p>
          <w:p w14:paraId="27605778">
            <w:pPr>
              <w:keepNext w:val="0"/>
              <w:keepLines w:val="0"/>
              <w:pageBreakBefore w:val="0"/>
              <w:widowControl w:val="0"/>
              <w:kinsoku/>
              <w:wordWrap/>
              <w:overflowPunct/>
              <w:topLinePunct w:val="0"/>
              <w:autoSpaceDE/>
              <w:autoSpaceDN/>
              <w:bidi w:val="0"/>
              <w:adjustRightInd/>
              <w:snapToGrid/>
              <w:spacing w:after="50" w:line="440" w:lineRule="exact"/>
              <w:ind w:right="-10"/>
              <w:textAlignment w:val="auto"/>
              <w:rPr>
                <w:rFonts w:hint="eastAsia" w:ascii="宋体" w:hAnsi="宋体" w:eastAsia="宋体" w:cs="宋体"/>
                <w:b/>
                <w:bCs/>
                <w:color w:val="auto"/>
                <w:sz w:val="24"/>
                <w:lang w:val="en-US" w:eastAsia="zh-CN"/>
              </w:rPr>
            </w:pPr>
            <w:r>
              <w:rPr>
                <w:rFonts w:hint="eastAsia" w:ascii="宋体" w:hAnsi="宋体" w:eastAsia="宋体" w:cs="宋体"/>
                <w:b/>
                <w:bCs/>
                <w:color w:val="auto"/>
                <w:sz w:val="24"/>
                <w:lang w:val="en-US" w:eastAsia="zh-CN"/>
              </w:rPr>
              <w:t>（2）业绩合同若无法反映合同签订时间、项目内容等评审因素的，须在响应文件中另附合同甲方（或采购人）加盖公章的证明材料或其他相关证明材料，否则不得分。</w:t>
            </w:r>
          </w:p>
          <w:p w14:paraId="41FF494F">
            <w:pPr>
              <w:keepNext w:val="0"/>
              <w:keepLines w:val="0"/>
              <w:pageBreakBefore w:val="0"/>
              <w:widowControl w:val="0"/>
              <w:kinsoku/>
              <w:wordWrap/>
              <w:overflowPunct/>
              <w:topLinePunct w:val="0"/>
              <w:autoSpaceDE/>
              <w:autoSpaceDN/>
              <w:bidi w:val="0"/>
              <w:spacing w:line="440" w:lineRule="exact"/>
              <w:textAlignment w:val="auto"/>
              <w:rPr>
                <w:rFonts w:hint="eastAsia" w:asciiTheme="minorEastAsia" w:hAnsiTheme="minorEastAsia" w:eastAsiaTheme="minorEastAsia"/>
                <w:color w:val="auto"/>
                <w:sz w:val="24"/>
                <w:highlight w:val="none"/>
                <w:lang w:val="en-US" w:eastAsia="zh-CN"/>
              </w:rPr>
            </w:pPr>
            <w:r>
              <w:rPr>
                <w:rFonts w:hint="eastAsia" w:ascii="宋体" w:hAnsi="宋体" w:eastAsia="宋体" w:cs="宋体"/>
                <w:b/>
                <w:bCs/>
                <w:color w:val="auto"/>
                <w:sz w:val="24"/>
                <w:lang w:val="en-US" w:eastAsia="zh-CN"/>
              </w:rPr>
              <w:t>（3）提供的项目业绩只计算评标分值对应的项目数量，按照排列顺序从首个业绩开始评审至对应数量，超出部分不进行评审。对应数量内业绩不符合采购文件要求不得分的，不再补充评审超出部分业绩。如：提供2个业绩即得满分的，按照响应文件排序评审第一、第二项业绩，其余超出部分不再评审。</w:t>
            </w:r>
          </w:p>
        </w:tc>
        <w:tc>
          <w:tcPr>
            <w:tcW w:w="696" w:type="pct"/>
            <w:tcBorders>
              <w:top w:val="single" w:color="auto" w:sz="4" w:space="0"/>
              <w:left w:val="single" w:color="auto" w:sz="4" w:space="0"/>
              <w:bottom w:val="single" w:color="auto" w:sz="4" w:space="0"/>
              <w:right w:val="single" w:color="auto" w:sz="4" w:space="0"/>
            </w:tcBorders>
            <w:vAlign w:val="center"/>
          </w:tcPr>
          <w:p w14:paraId="03B8D844">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tc>
      </w:tr>
      <w:tr w14:paraId="66DA4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7919D935">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p>
        </w:tc>
        <w:tc>
          <w:tcPr>
            <w:tcW w:w="769" w:type="pct"/>
            <w:tcBorders>
              <w:top w:val="single" w:color="auto" w:sz="4" w:space="0"/>
              <w:left w:val="single" w:color="auto" w:sz="4" w:space="0"/>
              <w:bottom w:val="single" w:color="auto" w:sz="4" w:space="0"/>
              <w:right w:val="single" w:color="auto" w:sz="4" w:space="0"/>
            </w:tcBorders>
            <w:vAlign w:val="center"/>
          </w:tcPr>
          <w:p w14:paraId="73E9D3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2.配备团队人员</w:t>
            </w:r>
          </w:p>
        </w:tc>
        <w:tc>
          <w:tcPr>
            <w:tcW w:w="3088" w:type="pct"/>
            <w:tcBorders>
              <w:top w:val="single" w:color="auto" w:sz="4" w:space="0"/>
              <w:left w:val="single" w:color="auto" w:sz="4" w:space="0"/>
              <w:bottom w:val="single" w:color="auto" w:sz="4" w:space="0"/>
              <w:right w:val="single" w:color="auto" w:sz="4" w:space="0"/>
            </w:tcBorders>
            <w:vAlign w:val="center"/>
          </w:tcPr>
          <w:p w14:paraId="051C26DF">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除项目负责人外，其余拟配备设计人员：</w:t>
            </w:r>
          </w:p>
          <w:p w14:paraId="2359954F">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（1）建筑专业负责人具备建设工程类中级（或以上）职称证书的得3分，具备一级注册建筑师的得3分，同时具备得6分；</w:t>
            </w:r>
          </w:p>
          <w:p w14:paraId="3ECFB0F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（2）电气专业负责人具备注册电气工程师的得3分；</w:t>
            </w:r>
          </w:p>
          <w:p w14:paraId="0E7069E0">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（3）结构专业负责人具备一级注册结构工程师的得 3分。</w:t>
            </w:r>
          </w:p>
          <w:p w14:paraId="4D4F408B">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（4）造价负责人具有二级注册造价工程师或一级注册造价工程师的得3分。</w:t>
            </w:r>
          </w:p>
          <w:p w14:paraId="5D0423A3">
            <w:pPr>
              <w:keepNext w:val="0"/>
              <w:keepLines w:val="0"/>
              <w:pageBreakBefore w:val="0"/>
              <w:widowControl w:val="0"/>
              <w:kinsoku/>
              <w:wordWrap/>
              <w:overflowPunct/>
              <w:topLinePunct w:val="0"/>
              <w:autoSpaceDE/>
              <w:autoSpaceDN/>
              <w:bidi w:val="0"/>
              <w:adjustRightInd/>
              <w:snapToGrid/>
              <w:spacing w:after="50" w:line="440" w:lineRule="exact"/>
              <w:ind w:right="-10" w:rightChars="0"/>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注：本项评分中所涉专业以注册证书或执(职)业证书为准（需提供注册证书或执(职)业证书复印件并加盖单位公章。</w:t>
            </w:r>
          </w:p>
        </w:tc>
        <w:tc>
          <w:tcPr>
            <w:tcW w:w="696" w:type="pct"/>
            <w:tcBorders>
              <w:top w:val="single" w:color="auto" w:sz="4" w:space="0"/>
              <w:left w:val="single" w:color="auto" w:sz="4" w:space="0"/>
              <w:bottom w:val="single" w:color="auto" w:sz="4" w:space="0"/>
              <w:right w:val="single" w:color="auto" w:sz="4" w:space="0"/>
            </w:tcBorders>
            <w:vAlign w:val="center"/>
          </w:tcPr>
          <w:p w14:paraId="7D6142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tc>
      </w:tr>
      <w:tr w14:paraId="2524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restart"/>
            <w:tcBorders>
              <w:left w:val="single" w:color="auto" w:sz="4" w:space="0"/>
              <w:right w:val="single" w:color="auto" w:sz="4" w:space="0"/>
            </w:tcBorders>
            <w:vAlign w:val="center"/>
          </w:tcPr>
          <w:p w14:paraId="1A7FD38D">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技术分</w:t>
            </w:r>
          </w:p>
          <w:p w14:paraId="79C328FA">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lang w:val="en-US" w:eastAsia="zh-CN"/>
              </w:rPr>
            </w:pPr>
          </w:p>
        </w:tc>
        <w:tc>
          <w:tcPr>
            <w:tcW w:w="769" w:type="pct"/>
            <w:tcBorders>
              <w:top w:val="single" w:color="auto" w:sz="4" w:space="0"/>
              <w:left w:val="single" w:color="auto" w:sz="4" w:space="0"/>
              <w:bottom w:val="single" w:color="auto" w:sz="4" w:space="0"/>
              <w:right w:val="single" w:color="auto" w:sz="4" w:space="0"/>
            </w:tcBorders>
            <w:shd w:val="clear" w:color="auto" w:fill="auto"/>
            <w:vAlign w:val="center"/>
          </w:tcPr>
          <w:p w14:paraId="1EC8A2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1.总体设计思路</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7D7A5D0D">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根据投标人对本项目的设计要求理解，总体设计思路表述清晰、内容切实可行。</w:t>
            </w:r>
          </w:p>
          <w:p w14:paraId="61793B24">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1.对本项目设计要求理解准确，总体设计思路表述清晰完整，设计目标、设计原则、设计理念与滁州市公安局情报指挥中心使用需求高度契合，对项目重难点有明确分析且应对措施具体可行的，得5分；</w:t>
            </w:r>
          </w:p>
          <w:p w14:paraId="5F5B4322">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2.对本项目设计要求理解基本准确，总体设计思路表述基本清晰，设计目标、设计原则、设计理念与项目使用需求基本契合，对项目重难点有分析且应对措施基本可行的，有部分缺项未提及的，得4分；</w:t>
            </w:r>
          </w:p>
          <w:p w14:paraId="291F82A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3.对本项目设计要求理解存在偏差，总体设计思路表述简单，设计目标、设计原则、设计理念与项目使用需求契合度较低，对项目重难点分析不足、应对措施不明确的且有多个内容缺项未提及的，得2分；</w:t>
            </w:r>
          </w:p>
          <w:p w14:paraId="580A5CAF">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highlight w:val="none"/>
                <w:lang w:val="en-US" w:eastAsia="zh-CN"/>
              </w:rPr>
            </w:pPr>
            <w:r>
              <w:rPr>
                <w:rFonts w:hint="eastAsia"/>
                <w:highlight w:val="none"/>
                <w:lang w:val="en-US" w:eastAsia="zh-CN"/>
              </w:rPr>
              <w:t>4.未提供总体设计思路，或提供的内容与本项目无关、与现状严重不符的，不得分。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59668E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1E35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4AE8771A">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7F5944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w:t>
            </w:r>
            <w:r>
              <w:rPr>
                <w:rFonts w:hint="eastAsia"/>
                <w:highlight w:val="none"/>
              </w:rPr>
              <w:t>现状调查与问题分析</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70CBF3DC">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zh-CN" w:eastAsia="zh-CN"/>
              </w:rPr>
            </w:pPr>
            <w:r>
              <w:rPr>
                <w:rFonts w:hint="eastAsia"/>
                <w:highlight w:val="none"/>
              </w:rPr>
              <w:t>根据投标人提交的现状调查与问题分析进行综合评审，内容包含但不限于项目范围内</w:t>
            </w:r>
            <w:r>
              <w:rPr>
                <w:rFonts w:hint="eastAsia"/>
                <w:highlight w:val="none"/>
                <w:lang w:val="en-US" w:eastAsia="zh-CN"/>
              </w:rPr>
              <w:t>现有现状以及后期建设内容布置的贴合程度设计等，</w:t>
            </w:r>
            <w:r>
              <w:rPr>
                <w:rFonts w:hint="eastAsia"/>
                <w:highlight w:val="none"/>
              </w:rPr>
              <w:t>目前现状调研及问题分析及初步提升方案：1.现状调查材料内容详实，存在的问题分析透彻的，得</w:t>
            </w:r>
            <w:r>
              <w:rPr>
                <w:rFonts w:hint="eastAsia"/>
                <w:highlight w:val="none"/>
                <w:lang w:val="en-US" w:eastAsia="zh-CN"/>
              </w:rPr>
              <w:t>5</w:t>
            </w:r>
            <w:r>
              <w:rPr>
                <w:rFonts w:hint="eastAsia"/>
                <w:highlight w:val="none"/>
              </w:rPr>
              <w:t>分；2.现状调查材料内容基本完整，存在的问题分析基本合理的</w:t>
            </w:r>
            <w:r>
              <w:rPr>
                <w:rFonts w:hint="eastAsia"/>
                <w:highlight w:val="none"/>
                <w:lang w:val="en-US" w:eastAsia="zh-CN"/>
              </w:rPr>
              <w:t>但有缺漏的</w:t>
            </w:r>
            <w:r>
              <w:rPr>
                <w:rFonts w:hint="eastAsia"/>
                <w:highlight w:val="none"/>
              </w:rPr>
              <w:t>，得</w:t>
            </w:r>
            <w:r>
              <w:rPr>
                <w:rFonts w:hint="eastAsia"/>
                <w:highlight w:val="none"/>
                <w:lang w:val="en-US" w:eastAsia="zh-CN"/>
              </w:rPr>
              <w:t>4</w:t>
            </w:r>
            <w:r>
              <w:rPr>
                <w:rFonts w:hint="eastAsia"/>
                <w:highlight w:val="none"/>
              </w:rPr>
              <w:t>分；3.现状调查材料简单粗略，存在的问题分析片面的</w:t>
            </w:r>
            <w:r>
              <w:rPr>
                <w:rFonts w:hint="eastAsia"/>
                <w:highlight w:val="none"/>
                <w:lang w:eastAsia="zh-CN"/>
              </w:rPr>
              <w:t>，</w:t>
            </w:r>
            <w:r>
              <w:rPr>
                <w:rFonts w:hint="eastAsia"/>
                <w:highlight w:val="none"/>
                <w:lang w:val="en-US" w:eastAsia="zh-CN"/>
              </w:rPr>
              <w:t>分析不全面的</w:t>
            </w:r>
            <w:r>
              <w:rPr>
                <w:rFonts w:hint="eastAsia"/>
                <w:highlight w:val="none"/>
              </w:rPr>
              <w:t>，得</w:t>
            </w:r>
            <w:r>
              <w:rPr>
                <w:rFonts w:hint="eastAsia"/>
                <w:highlight w:val="none"/>
                <w:lang w:val="en-US" w:eastAsia="zh-CN"/>
              </w:rPr>
              <w:t>3</w:t>
            </w:r>
            <w:r>
              <w:rPr>
                <w:rFonts w:hint="eastAsia"/>
                <w:highlight w:val="none"/>
              </w:rPr>
              <w:t>分；4.提供的内容与现状不符或未提供的，不得分。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137822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40C3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376DFF08">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0EB2B35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3.平面规划</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15E2A75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需尊重原始平面，与项目定位契合。布局清晰、流线合理。功能齐全、后勤区域配套完善。</w:t>
            </w:r>
          </w:p>
          <w:p w14:paraId="0A1E1CA9">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1.充分尊重原始平面，与项目定位高度契合；布局清晰、流线合理；功能齐全、后勤区域配套完善，完全满足情报指挥中心使用要求的，得5分；</w:t>
            </w:r>
          </w:p>
          <w:p w14:paraId="4D84594B">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2.基本尊重原始平面，与项目定位基本契合；布局基本清晰、流线基本合理；功能基本齐全、后勤区域配套基本完善，能够满足情报指挥中心使用要求的，得4分；</w:t>
            </w:r>
          </w:p>
          <w:p w14:paraId="2044BDB4">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3.对原始平面尊重程度一般，与项目定位契合度一般；布局和流线存在局部不合理；功能配置和后勤区域配套存在少量缺项的，得3分；</w:t>
            </w:r>
          </w:p>
          <w:p w14:paraId="50D0289C">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4.对原始平面尊重程度较低，与项目定位契合度较低；布局和流线存在明显不合理；功能配置和后勤区域配套存在较多缺项的，得2分；</w:t>
            </w:r>
          </w:p>
          <w:p w14:paraId="38D7A74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5.未提供平面规划，或提供的内容与现状严重不符、无法满足项目基本使用要求的，不得分。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79220C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3028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4C28DC81">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3DE46177">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4.设计方案</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6AE51EFE">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方案美观，选材实用，色彩与质感搭配协调，商务氛围营造充分；与现场实际情况高度符合，与现有办公大堂区域、卫生区域等匹配度高；软装方案色彩搭配合适、与整体硬装匹配度高、选型及尺寸全面合理，提供详细的家具、灯具、造型深化点位，充分满足现场实际使用情况的，得5分；</w:t>
            </w:r>
          </w:p>
          <w:p w14:paraId="50F0E3D9">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方案基本美观，选材基本实用，色彩与质感搭配基本协调，与现场实际情况基本符合，与现有办公大堂区域、卫生区域等基本匹配；软装方案色彩搭配基本合适、与整体硬装匹配度较高、选型及尺寸基本合理，能够满足现场实际使用情况的，得4分；</w:t>
            </w:r>
          </w:p>
          <w:p w14:paraId="0C811F53">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方案美观度较低，选材实用性较低，色彩与质感搭配协调性较低，与现场实际情况符合度较低，与现有办公大堂区域、卫生区域等匹配度较低；软装方案色彩搭配、与整体硬装匹配度、选型及尺寸合理性较低，效果图及家具、灯具、造型深化点位缺失较多，较难满足现场实际使用情况的，得3分；</w:t>
            </w:r>
          </w:p>
          <w:p w14:paraId="0C8FBB8C">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4.未提供设计方案，或提供的内容与现场实际严重不符、无法满足项目基本使用要求的，不得分。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48F567F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1421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73603F76">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50DFC93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highlight w:val="none"/>
                <w:lang w:val="en-US" w:eastAsia="zh-CN"/>
              </w:rPr>
            </w:pPr>
            <w:r>
              <w:rPr>
                <w:rFonts w:hint="eastAsia"/>
                <w:highlight w:val="none"/>
                <w:lang w:val="en-US" w:eastAsia="zh-CN"/>
              </w:rPr>
              <w:t>5.设备设计方案</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5D5F5FAE">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1.设备根据情报指挥中心要求完整列出基础设备及配套材料等要求；设备清单明确，对具体参数设置的调研方案详实；设备与现有建筑的配套以及用电等配套设计方案完整、可行的，得5分；</w:t>
            </w:r>
          </w:p>
          <w:p w14:paraId="2A161E77">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2.设备根据情报指挥中心要求基本列出基础设备及配套材料等要求；设备清单基本明确，对具体参数设置的调研方案基本完整；设备与现有建筑的配套以及用电等配套设计方案基本可行的，得4分；</w:t>
            </w:r>
          </w:p>
          <w:p w14:paraId="1EF7DC5A">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3.设备根据情报指挥中心要求列出基础设备及配套材料等要求存在较多缺项；设备清单明确度较低，对具体参数设置的调研方案较简单；设备与现有建筑的配套以及用电等配套设计方案可行性较低的，得3分；</w:t>
            </w:r>
          </w:p>
          <w:p w14:paraId="14A3D30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default"/>
                <w:highlight w:val="none"/>
                <w:lang w:val="en-US" w:eastAsia="zh-CN"/>
              </w:rPr>
            </w:pPr>
            <w:r>
              <w:rPr>
                <w:rFonts w:hint="eastAsia"/>
                <w:highlight w:val="none"/>
                <w:lang w:val="en-US" w:eastAsia="zh-CN"/>
              </w:rPr>
              <w:t>4.未提供设备设计方案，或提供的内容无法满足项目基本使用要求的，不得分。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064FEB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58D02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3455330B">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559A6509">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6.进度计划及进度保证措施</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5E7DF1A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1.承诺的工期满足招标文件要求；总体进度计划和各阶段进度计划合理可行、保障措施可靠；对可能出现的进度偏差有明确监控及应对措施的，得5分；</w:t>
            </w:r>
          </w:p>
          <w:p w14:paraId="37770E00">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2.承诺的工期满足招标文件要求；总体进度计划和各阶段进度计划基本合理可行、保障措施基本可靠；对可能出现的进度偏差有基本监控及应对措施的，得4分；</w:t>
            </w:r>
          </w:p>
          <w:p w14:paraId="36071341">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3.承诺的工期满足招标文件要求；总体进度计划和各阶段进度计划合理性、可行性较低、保障措施可靠性较低；对可能出现的进度偏差监控及应对措施不明确的，得3分；</w:t>
            </w:r>
          </w:p>
          <w:p w14:paraId="4D90ED60">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4.未提供进度计划及进度保证措施，或承诺的工期不满足招标文件要求的，不得分。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12AF176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790B7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220CB948">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53F4C77D">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7.估算及造价控制</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5313F35A">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1.估算内容齐全，计算正确，设备选型对应的造价合理，按情报指挥中心要求选择的材料、设备等性价比合理的，得5分；</w:t>
            </w:r>
          </w:p>
          <w:p w14:paraId="5BA762F8">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2.估算内容基本齐全，计算基本正确，设备选型对应造价基本合理但有个别不合理单价的，得4分；</w:t>
            </w:r>
          </w:p>
          <w:p w14:paraId="26840C84">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3.估算内容完整度较低，计算正确性较低，造价中存在多处不合理价格，选型产品的性价比较低的，得3分；</w:t>
            </w:r>
          </w:p>
          <w:p w14:paraId="2F661B2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highlight w:val="none"/>
                <w:lang w:val="en-US" w:eastAsia="zh-CN"/>
              </w:rPr>
            </w:pPr>
            <w:r>
              <w:rPr>
                <w:rFonts w:hint="eastAsia"/>
                <w:highlight w:val="none"/>
                <w:lang w:val="en-US" w:eastAsia="zh-CN"/>
              </w:rPr>
              <w:t>4.未提供估算及造价控制内容的，不得分。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341CDC7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0-5分</w:t>
            </w:r>
          </w:p>
        </w:tc>
      </w:tr>
      <w:tr w14:paraId="76E21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5" w:type="pct"/>
            <w:vMerge w:val="continue"/>
            <w:tcBorders>
              <w:left w:val="single" w:color="auto" w:sz="4" w:space="0"/>
              <w:right w:val="single" w:color="auto" w:sz="4" w:space="0"/>
            </w:tcBorders>
            <w:vAlign w:val="center"/>
          </w:tcPr>
          <w:p w14:paraId="61AC4152">
            <w:pPr>
              <w:keepNext w:val="0"/>
              <w:keepLines w:val="0"/>
              <w:pageBreakBefore w:val="0"/>
              <w:widowControl w:val="0"/>
              <w:kinsoku/>
              <w:wordWrap/>
              <w:overflowPunct/>
              <w:topLinePunct w:val="0"/>
              <w:autoSpaceDE/>
              <w:autoSpaceDN/>
              <w:bidi w:val="0"/>
              <w:spacing w:line="440" w:lineRule="exact"/>
              <w:ind w:firstLine="435"/>
              <w:jc w:val="center"/>
              <w:textAlignment w:val="auto"/>
              <w:rPr>
                <w:rFonts w:hint="eastAsia" w:ascii="宋体" w:hAnsi="宋体" w:eastAsia="宋体" w:cs="宋体"/>
                <w:b/>
                <w:bCs/>
                <w:color w:val="auto"/>
                <w:sz w:val="24"/>
                <w:szCs w:val="24"/>
                <w:highlight w:val="none"/>
              </w:rPr>
            </w:pPr>
          </w:p>
        </w:tc>
        <w:tc>
          <w:tcPr>
            <w:tcW w:w="769" w:type="pct"/>
            <w:tcBorders>
              <w:top w:val="single" w:color="auto" w:sz="4" w:space="0"/>
              <w:left w:val="single" w:color="auto" w:sz="4" w:space="0"/>
              <w:bottom w:val="single" w:color="auto" w:sz="4" w:space="0"/>
              <w:right w:val="single" w:color="auto" w:sz="4" w:space="0"/>
            </w:tcBorders>
            <w:vAlign w:val="center"/>
          </w:tcPr>
          <w:p w14:paraId="7E0D0B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8.后续服务</w:t>
            </w:r>
          </w:p>
        </w:tc>
        <w:tc>
          <w:tcPr>
            <w:tcW w:w="3088" w:type="pct"/>
            <w:tcBorders>
              <w:top w:val="single" w:color="auto" w:sz="4" w:space="0"/>
              <w:left w:val="single" w:color="auto" w:sz="4" w:space="0"/>
              <w:bottom w:val="single" w:color="auto" w:sz="4" w:space="0"/>
              <w:right w:val="single" w:color="auto" w:sz="4" w:space="0"/>
            </w:tcBorders>
            <w:shd w:val="clear" w:color="auto" w:fill="auto"/>
            <w:vAlign w:val="center"/>
          </w:tcPr>
          <w:p w14:paraId="7479841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配合甲方开展前期资料收集、调查工作，后续服务具体措施完整，配合施工要求明确，针对施工过程中对应的施工细节及施工过程的设计变更方案完善，时间安排合理、与现场的对接方案合理，保障措施具体且可实施的，得</w:t>
            </w:r>
            <w:r>
              <w:rPr>
                <w:rFonts w:hint="eastAsia" w:ascii="宋体" w:hAnsi="宋体"/>
                <w:color w:val="auto"/>
                <w:szCs w:val="21"/>
                <w:highlight w:val="none"/>
                <w:lang w:val="en-US" w:eastAsia="zh-CN"/>
              </w:rPr>
              <w:t>5</w:t>
            </w:r>
            <w:r>
              <w:rPr>
                <w:rFonts w:hint="eastAsia" w:ascii="宋体" w:hAnsi="宋体"/>
                <w:color w:val="auto"/>
                <w:szCs w:val="21"/>
                <w:highlight w:val="none"/>
              </w:rPr>
              <w:t>分；</w:t>
            </w:r>
          </w:p>
          <w:p w14:paraId="0EEDBC26">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配合甲方开展前期资料收集、调查工作，后续服务具体措施基本完整，配合施工要求基本明确，针对施工过程中对应的施工细节及施工过程的设计变更方案基本完善，时间安排基本合理、与现场的对接方案基本合理，保障措施基本具体且可实施的，得</w:t>
            </w:r>
            <w:r>
              <w:rPr>
                <w:rFonts w:hint="eastAsia" w:ascii="宋体" w:hAnsi="宋体"/>
                <w:color w:val="auto"/>
                <w:szCs w:val="21"/>
                <w:highlight w:val="none"/>
                <w:lang w:val="en-US" w:eastAsia="zh-CN"/>
              </w:rPr>
              <w:t>4</w:t>
            </w:r>
            <w:r>
              <w:rPr>
                <w:rFonts w:hint="eastAsia" w:ascii="宋体" w:hAnsi="宋体"/>
                <w:color w:val="auto"/>
                <w:szCs w:val="21"/>
                <w:highlight w:val="none"/>
              </w:rPr>
              <w:t>分；</w:t>
            </w:r>
          </w:p>
          <w:p w14:paraId="46B850DF">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配合甲方开展前期资料收集、调查工作，后续服务具体措施</w:t>
            </w:r>
            <w:r>
              <w:rPr>
                <w:rFonts w:hint="eastAsia" w:ascii="宋体" w:hAnsi="宋体"/>
                <w:color w:val="auto"/>
                <w:szCs w:val="21"/>
                <w:highlight w:val="none"/>
                <w:lang w:val="en-US" w:eastAsia="zh-CN"/>
              </w:rPr>
              <w:t>简单</w:t>
            </w:r>
            <w:r>
              <w:rPr>
                <w:rFonts w:hint="eastAsia" w:ascii="宋体" w:hAnsi="宋体"/>
                <w:color w:val="auto"/>
                <w:szCs w:val="21"/>
                <w:highlight w:val="none"/>
              </w:rPr>
              <w:t>，配合施工要求</w:t>
            </w:r>
            <w:r>
              <w:rPr>
                <w:rFonts w:hint="eastAsia" w:ascii="宋体" w:hAnsi="宋体"/>
                <w:color w:val="auto"/>
                <w:szCs w:val="21"/>
                <w:highlight w:val="none"/>
                <w:lang w:val="en-US" w:eastAsia="zh-CN"/>
              </w:rPr>
              <w:t>简单</w:t>
            </w:r>
            <w:r>
              <w:rPr>
                <w:rFonts w:hint="eastAsia" w:ascii="宋体" w:hAnsi="宋体"/>
                <w:color w:val="auto"/>
                <w:szCs w:val="21"/>
                <w:highlight w:val="none"/>
              </w:rPr>
              <w:t>，针对施工过程中对应的施工细节及施工过程的设计变更</w:t>
            </w:r>
            <w:r>
              <w:rPr>
                <w:rFonts w:hint="eastAsia" w:ascii="宋体" w:hAnsi="宋体"/>
                <w:color w:val="auto"/>
                <w:szCs w:val="21"/>
                <w:highlight w:val="none"/>
                <w:lang w:val="en-US" w:eastAsia="zh-CN"/>
              </w:rPr>
              <w:t>对应的实施措施空洞</w:t>
            </w:r>
            <w:r>
              <w:rPr>
                <w:rFonts w:hint="eastAsia" w:ascii="宋体" w:hAnsi="宋体"/>
                <w:color w:val="auto"/>
                <w:szCs w:val="21"/>
                <w:highlight w:val="none"/>
              </w:rPr>
              <w:t>，与现场的对接方案</w:t>
            </w:r>
            <w:r>
              <w:rPr>
                <w:rFonts w:hint="eastAsia" w:ascii="宋体" w:hAnsi="宋体"/>
                <w:color w:val="auto"/>
                <w:szCs w:val="21"/>
                <w:highlight w:val="none"/>
                <w:lang w:eastAsia="zh-CN"/>
              </w:rPr>
              <w:t>、</w:t>
            </w:r>
            <w:r>
              <w:rPr>
                <w:rFonts w:hint="eastAsia" w:ascii="宋体" w:hAnsi="宋体"/>
                <w:color w:val="auto"/>
                <w:szCs w:val="21"/>
                <w:highlight w:val="none"/>
              </w:rPr>
              <w:t>保障措施具体性及可实施性一般的，得</w:t>
            </w:r>
            <w:r>
              <w:rPr>
                <w:rFonts w:hint="eastAsia" w:ascii="宋体" w:hAnsi="宋体"/>
                <w:color w:val="auto"/>
                <w:szCs w:val="21"/>
                <w:highlight w:val="none"/>
                <w:lang w:val="en-US" w:eastAsia="zh-CN"/>
              </w:rPr>
              <w:t>3</w:t>
            </w:r>
            <w:r>
              <w:rPr>
                <w:rFonts w:hint="eastAsia" w:ascii="宋体" w:hAnsi="宋体"/>
                <w:color w:val="auto"/>
                <w:szCs w:val="21"/>
                <w:highlight w:val="none"/>
              </w:rPr>
              <w:t>分；</w:t>
            </w:r>
          </w:p>
          <w:p w14:paraId="39BD77F2">
            <w:pPr>
              <w:keepNext w:val="0"/>
              <w:keepLines w:val="0"/>
              <w:pageBreakBefore w:val="0"/>
              <w:widowControl w:val="0"/>
              <w:kinsoku/>
              <w:wordWrap/>
              <w:overflowPunct/>
              <w:topLinePunct w:val="0"/>
              <w:autoSpaceDE/>
              <w:autoSpaceDN/>
              <w:bidi w:val="0"/>
              <w:adjustRightInd/>
              <w:snapToGrid/>
              <w:spacing w:line="440" w:lineRule="exact"/>
              <w:textAlignment w:val="auto"/>
              <w:outlineLvl w:val="9"/>
              <w:rPr>
                <w:rFonts w:hint="eastAsia" w:ascii="宋体" w:hAnsi="宋体" w:eastAsia="宋体" w:cs="宋体"/>
                <w:color w:val="auto"/>
                <w:sz w:val="24"/>
                <w:lang w:val="en-US" w:eastAsia="zh-CN"/>
              </w:rPr>
            </w:pPr>
            <w:r>
              <w:rPr>
                <w:rFonts w:hint="eastAsia" w:ascii="宋体" w:hAnsi="宋体"/>
                <w:color w:val="auto"/>
                <w:szCs w:val="21"/>
                <w:highlight w:val="none"/>
                <w:lang w:val="en-US" w:eastAsia="zh-CN"/>
              </w:rPr>
              <w:t>4.</w:t>
            </w:r>
            <w:r>
              <w:rPr>
                <w:rFonts w:hint="eastAsia" w:ascii="宋体" w:hAnsi="宋体"/>
                <w:color w:val="auto"/>
                <w:szCs w:val="21"/>
                <w:highlight w:val="none"/>
              </w:rPr>
              <w:t>未提供后续服务内容，或后续服务内容无法满足项目基本要求的，不得分。</w:t>
            </w:r>
          </w:p>
        </w:tc>
        <w:tc>
          <w:tcPr>
            <w:tcW w:w="696" w:type="pct"/>
            <w:tcBorders>
              <w:top w:val="single" w:color="auto" w:sz="4" w:space="0"/>
              <w:left w:val="single" w:color="auto" w:sz="4" w:space="0"/>
              <w:bottom w:val="single" w:color="auto" w:sz="4" w:space="0"/>
              <w:right w:val="single" w:color="auto" w:sz="4" w:space="0"/>
            </w:tcBorders>
            <w:vAlign w:val="center"/>
          </w:tcPr>
          <w:p w14:paraId="595A75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0-5分</w:t>
            </w:r>
          </w:p>
        </w:tc>
      </w:tr>
      <w:tr w14:paraId="1176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6" w:hRule="atLeast"/>
          <w:jc w:val="center"/>
        </w:trPr>
        <w:tc>
          <w:tcPr>
            <w:tcW w:w="445" w:type="pct"/>
            <w:tcBorders>
              <w:left w:val="single" w:color="auto" w:sz="4" w:space="0"/>
              <w:right w:val="single" w:color="auto" w:sz="4" w:space="0"/>
            </w:tcBorders>
            <w:vAlign w:val="center"/>
          </w:tcPr>
          <w:p w14:paraId="7DE06336">
            <w:pPr>
              <w:keepNext w:val="0"/>
              <w:keepLines w:val="0"/>
              <w:pageBreakBefore w:val="0"/>
              <w:widowControl w:val="0"/>
              <w:kinsoku/>
              <w:wordWrap/>
              <w:overflowPunct/>
              <w:topLinePunct w:val="0"/>
              <w:autoSpaceDE/>
              <w:autoSpaceDN/>
              <w:bidi w:val="0"/>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w:t>
            </w:r>
          </w:p>
          <w:p w14:paraId="45F3470E">
            <w:pPr>
              <w:keepNext w:val="0"/>
              <w:keepLines w:val="0"/>
              <w:pageBreakBefore w:val="0"/>
              <w:widowControl w:val="0"/>
              <w:kinsoku/>
              <w:wordWrap/>
              <w:overflowPunct/>
              <w:topLinePunct w:val="0"/>
              <w:autoSpaceDE/>
              <w:autoSpaceDN/>
              <w:bidi w:val="0"/>
              <w:spacing w:line="440" w:lineRule="exact"/>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分）</w:t>
            </w:r>
          </w:p>
        </w:tc>
        <w:tc>
          <w:tcPr>
            <w:tcW w:w="4554" w:type="pct"/>
            <w:gridSpan w:val="3"/>
            <w:tcBorders>
              <w:top w:val="single" w:color="auto" w:sz="4" w:space="0"/>
              <w:left w:val="single" w:color="auto" w:sz="4" w:space="0"/>
              <w:bottom w:val="single" w:color="auto" w:sz="4" w:space="0"/>
              <w:right w:val="single" w:color="auto" w:sz="4" w:space="0"/>
            </w:tcBorders>
            <w:vAlign w:val="center"/>
          </w:tcPr>
          <w:p w14:paraId="3ED73828">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价格分统一采用低价优先法，即满足</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要求且</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价格最低的</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报价为评标基准价，其价格分为满分</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分。其他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的价格分统一按照下列公式计算：</w:t>
            </w:r>
          </w:p>
          <w:p w14:paraId="151ECD90">
            <w:pPr>
              <w:keepNext w:val="0"/>
              <w:keepLines w:val="0"/>
              <w:pageBreakBefore w:val="0"/>
              <w:widowControl w:val="0"/>
              <w:kinsoku/>
              <w:wordWrap/>
              <w:overflowPunct/>
              <w:topLinePunct w:val="0"/>
              <w:autoSpaceDE/>
              <w:autoSpaceDN/>
              <w:bidi w:val="0"/>
              <w:spacing w:line="440" w:lineRule="exact"/>
              <w:textAlignment w:val="auto"/>
              <w:rPr>
                <w:rFonts w:hint="default" w:eastAsia="宋体"/>
                <w:color w:val="auto"/>
                <w:sz w:val="24"/>
                <w:szCs w:val="24"/>
                <w:lang w:val="en-US" w:eastAsia="zh-CN"/>
              </w:rPr>
            </w:pP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报价得分＝（评标基准价/</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报价）×</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rPr>
              <w:t>％×100</w:t>
            </w:r>
          </w:p>
        </w:tc>
      </w:tr>
    </w:tbl>
    <w:p w14:paraId="03FA309C">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161F1136">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1）磋商小组各成员应当独立对每个有效响应的文件进行评价、打分，然后汇总每个供应商每项评分因素的得分，再取各位评委评分之平均值，四舍五入保留至小数点后两位数，得到该供应商的技术资信分。</w:t>
      </w:r>
    </w:p>
    <w:p w14:paraId="59938E87">
      <w:pPr>
        <w:keepNext w:val="0"/>
        <w:keepLines w:val="0"/>
        <w:pageBreakBefore w:val="0"/>
        <w:widowControl w:val="0"/>
        <w:kinsoku/>
        <w:wordWrap/>
        <w:overflowPunct/>
        <w:topLinePunct w:val="0"/>
        <w:autoSpaceDE/>
        <w:autoSpaceDN/>
        <w:bidi w:val="0"/>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2）将每个供应商的技术资信分加上根据上述标准计算出的价格分，即为该供应商的综合总得分。</w:t>
      </w:r>
    </w:p>
    <w:p w14:paraId="48F094D2">
      <w:pPr>
        <w:keepNext w:val="0"/>
        <w:keepLines w:val="0"/>
        <w:pageBreakBefore w:val="0"/>
        <w:widowControl w:val="0"/>
        <w:kinsoku/>
        <w:wordWrap/>
        <w:overflowPunct/>
        <w:topLinePunct w:val="0"/>
        <w:autoSpaceDE/>
        <w:autoSpaceDN/>
        <w:bidi w:val="0"/>
        <w:spacing w:line="440" w:lineRule="exact"/>
        <w:ind w:firstLine="437"/>
        <w:textAlignment w:val="auto"/>
        <w:outlineLvl w:val="1"/>
        <w:rPr>
          <w:rFonts w:hint="eastAsia" w:asciiTheme="minorEastAsia" w:hAnsiTheme="minorEastAsia" w:eastAsiaTheme="minorEastAsia"/>
          <w:b/>
          <w:color w:val="auto"/>
          <w:sz w:val="24"/>
          <w:highlight w:val="none"/>
        </w:rPr>
      </w:pPr>
      <w:bookmarkStart w:id="35" w:name="_Toc19266"/>
      <w:r>
        <w:rPr>
          <w:rFonts w:hint="eastAsia" w:asciiTheme="minorEastAsia" w:hAnsiTheme="minorEastAsia" w:eastAsiaTheme="minorEastAsia"/>
          <w:b/>
          <w:color w:val="auto"/>
          <w:sz w:val="24"/>
          <w:highlight w:val="none"/>
        </w:rPr>
        <w:t>三、无效响应条款</w:t>
      </w:r>
      <w:bookmarkEnd w:id="35"/>
    </w:p>
    <w:p w14:paraId="22C7A2EB">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3.1响应文件拒收</w:t>
      </w:r>
    </w:p>
    <w:p w14:paraId="5BA7A51C">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（1）逾期送达、未送达指定地点；</w:t>
      </w:r>
    </w:p>
    <w:p w14:paraId="754072AD">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（2）密封、标记不符合要求。</w:t>
      </w:r>
    </w:p>
    <w:p w14:paraId="1006F1ED">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3.2资格审查后作无效响应处理</w:t>
      </w:r>
    </w:p>
    <w:p w14:paraId="754BEEB8">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（1）法定代表人/授权委托人未到场、证件不齐；</w:t>
      </w:r>
    </w:p>
    <w:p w14:paraId="35B05ECA">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（2）为本项目提供代理服务或与代理机构存在任职、控股关系；</w:t>
      </w:r>
    </w:p>
    <w:p w14:paraId="477E7874">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（3）超出经营范围参与磋商；</w:t>
      </w:r>
    </w:p>
    <w:p w14:paraId="55C4C3CA">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（4）联合体参与磋商未提交联合体协议；</w:t>
      </w:r>
    </w:p>
    <w:p w14:paraId="3C143193">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（5）处于责令停产、暂停磋商资格、财产被接管冻结状态；</w:t>
      </w:r>
    </w:p>
    <w:p w14:paraId="255C8DBC">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（6）单位负责人为同一人或存在控股、管理关系的不同单位同时参与；</w:t>
      </w:r>
    </w:p>
    <w:p w14:paraId="57D98DF5">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（7）资格条件不满足；</w:t>
      </w:r>
    </w:p>
    <w:p w14:paraId="16E4ACCC">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（8）其他经磋商小组及采购人认定情形。</w:t>
      </w:r>
    </w:p>
    <w:p w14:paraId="587521AE">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3.3符合性审查后作无效响应处理</w:t>
      </w:r>
    </w:p>
    <w:p w14:paraId="43ACEAB7">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（1）签章不全造成实质性影响；</w:t>
      </w:r>
    </w:p>
    <w:p w14:paraId="6DCA1CA7">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（2）文件内容缺失、字迹模糊；</w:t>
      </w:r>
    </w:p>
    <w:p w14:paraId="7FBB0EC2">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（3）多份响应文件或多个磋商报价；</w:t>
      </w:r>
    </w:p>
    <w:p w14:paraId="50981337">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（4）未实质性响应采购需求；</w:t>
      </w:r>
    </w:p>
    <w:p w14:paraId="39E11910">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（5）报价超出最高限价；</w:t>
      </w:r>
    </w:p>
    <w:p w14:paraId="4BFAF803">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（6）拒不配合澄清、不接受报价修正；</w:t>
      </w:r>
    </w:p>
    <w:p w14:paraId="30F2463A">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（7）附加采购人不接受的条件；</w:t>
      </w:r>
    </w:p>
    <w:p w14:paraId="1941AE93">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（8）其他违规情形。</w:t>
      </w:r>
    </w:p>
    <w:p w14:paraId="460CE4E2">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3.4详细评审后作无效响应处理</w:t>
      </w:r>
    </w:p>
    <w:p w14:paraId="07E7262B">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（1）不符合国家强制性标准；</w:t>
      </w:r>
    </w:p>
    <w:p w14:paraId="0F674502">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（2）串通磋商、弄虚作假、行贿；</w:t>
      </w:r>
    </w:p>
    <w:p w14:paraId="0592F9E3">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（3）文件含有违法或违规附加条款；</w:t>
      </w:r>
    </w:p>
    <w:p w14:paraId="112D25B1">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（4）报价异常且无法举证；</w:t>
      </w:r>
    </w:p>
    <w:p w14:paraId="287FFBD3">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（5）拒不确认评审修正结果；</w:t>
      </w:r>
    </w:p>
    <w:p w14:paraId="1FDDBAF6">
      <w:pPr>
        <w:keepNext w:val="0"/>
        <w:keepLines w:val="0"/>
        <w:pageBreakBefore w:val="0"/>
        <w:widowControl w:val="0"/>
        <w:kinsoku/>
        <w:wordWrap/>
        <w:overflowPunct/>
        <w:topLinePunct w:val="0"/>
        <w:autoSpaceDE/>
        <w:autoSpaceDN/>
        <w:bidi w:val="0"/>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（6）其他违规情形。</w:t>
      </w:r>
    </w:p>
    <w:p w14:paraId="0DD34D74">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277A901">
      <w:pPr>
        <w:spacing w:line="360" w:lineRule="auto"/>
        <w:jc w:val="center"/>
        <w:outlineLvl w:val="0"/>
        <w:rPr>
          <w:rFonts w:asciiTheme="minorEastAsia" w:hAnsiTheme="minorEastAsia" w:eastAsiaTheme="minorEastAsia"/>
          <w:b/>
          <w:color w:val="auto"/>
          <w:sz w:val="28"/>
          <w:highlight w:val="none"/>
        </w:rPr>
      </w:pPr>
      <w:bookmarkStart w:id="36" w:name="_Toc19675"/>
      <w:bookmarkStart w:id="37" w:name="_Toc355"/>
      <w:bookmarkStart w:id="38" w:name="_Toc63440929"/>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36"/>
      <w:bookmarkEnd w:id="37"/>
      <w:bookmarkEnd w:id="38"/>
    </w:p>
    <w:p w14:paraId="627470F2">
      <w:pPr>
        <w:pStyle w:val="76"/>
        <w:numPr>
          <w:ilvl w:val="0"/>
          <w:numId w:val="0"/>
        </w:numPr>
        <w:jc w:val="center"/>
        <w:outlineLvl w:val="9"/>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合同仅供参考，合同双方签订时可自行约定</w:t>
      </w:r>
      <w:r>
        <w:rPr>
          <w:rFonts w:hint="eastAsia"/>
          <w:color w:val="auto"/>
          <w:highlight w:val="none"/>
          <w:lang w:eastAsia="zh-CN"/>
        </w:rPr>
        <w:t>）</w:t>
      </w:r>
    </w:p>
    <w:p w14:paraId="08B908D8">
      <w:pPr>
        <w:numPr>
          <w:ilvl w:val="0"/>
          <w:numId w:val="0"/>
        </w:numPr>
        <w:adjustRightInd w:val="0"/>
        <w:snapToGrid w:val="0"/>
        <w:spacing w:line="560" w:lineRule="exact"/>
        <w:jc w:val="both"/>
        <w:outlineLvl w:val="9"/>
        <w:rPr>
          <w:rFonts w:hint="eastAsia" w:asciiTheme="minorEastAsia" w:hAnsiTheme="minorEastAsia" w:eastAsiaTheme="minorEastAsia"/>
          <w:b/>
          <w:color w:val="auto"/>
          <w:sz w:val="28"/>
          <w:highlight w:val="none"/>
        </w:rPr>
      </w:pPr>
    </w:p>
    <w:p w14:paraId="7D0DB2A3">
      <w:pPr>
        <w:outlineLvl w:val="9"/>
        <w:rPr>
          <w:rFonts w:hint="eastAsia" w:eastAsia="华文中宋"/>
          <w:b/>
          <w:color w:val="auto"/>
          <w:sz w:val="52"/>
          <w:szCs w:val="52"/>
          <w:highlight w:val="none"/>
        </w:rPr>
      </w:pPr>
      <w:r>
        <w:rPr>
          <w:rFonts w:hint="eastAsia" w:eastAsia="仿宋_GB2312"/>
          <w:bCs/>
          <w:color w:val="auto"/>
          <w:sz w:val="30"/>
          <w:szCs w:val="30"/>
          <w:highlight w:val="none"/>
        </w:rPr>
        <w:t>GF—2015—0209</w:t>
      </w:r>
    </w:p>
    <w:p w14:paraId="16DAEE5C">
      <w:pPr>
        <w:pStyle w:val="78"/>
        <w:ind w:firstLine="601"/>
        <w:jc w:val="center"/>
        <w:outlineLvl w:val="9"/>
        <w:rPr>
          <w:rFonts w:hint="eastAsia" w:eastAsia="华文中宋"/>
          <w:b/>
          <w:color w:val="auto"/>
          <w:sz w:val="30"/>
          <w:szCs w:val="30"/>
          <w:highlight w:val="none"/>
        </w:rPr>
      </w:pPr>
      <w:r>
        <w:rPr>
          <w:rFonts w:hint="eastAsia" w:eastAsia="华文中宋"/>
          <w:b/>
          <w:color w:val="auto"/>
          <w:sz w:val="30"/>
          <w:szCs w:val="30"/>
          <w:highlight w:val="none"/>
        </w:rPr>
        <w:t xml:space="preserve">                          </w:t>
      </w:r>
    </w:p>
    <w:p w14:paraId="2188FCD8">
      <w:pPr>
        <w:pStyle w:val="78"/>
        <w:ind w:firstLine="601"/>
        <w:jc w:val="center"/>
        <w:outlineLvl w:val="9"/>
        <w:rPr>
          <w:rFonts w:hint="eastAsia" w:eastAsia="华文中宋"/>
          <w:b/>
          <w:color w:val="auto"/>
          <w:sz w:val="30"/>
          <w:szCs w:val="30"/>
          <w:highlight w:val="none"/>
          <w:u w:val="single"/>
        </w:rPr>
      </w:pPr>
      <w:r>
        <w:rPr>
          <w:rFonts w:hint="eastAsia" w:eastAsia="华文中宋"/>
          <w:b/>
          <w:color w:val="auto"/>
          <w:sz w:val="30"/>
          <w:szCs w:val="30"/>
          <w:highlight w:val="none"/>
          <w:lang w:val="en-US" w:eastAsia="zh-CN"/>
        </w:rPr>
        <w:t xml:space="preserve">                   </w:t>
      </w:r>
      <w:r>
        <w:rPr>
          <w:rFonts w:hint="eastAsia" w:eastAsia="华文中宋"/>
          <w:b/>
          <w:color w:val="auto"/>
          <w:sz w:val="30"/>
          <w:szCs w:val="30"/>
          <w:highlight w:val="none"/>
        </w:rPr>
        <w:t>合同编号：</w:t>
      </w:r>
      <w:r>
        <w:rPr>
          <w:rFonts w:hint="eastAsia" w:eastAsia="华文中宋"/>
          <w:b/>
          <w:color w:val="auto"/>
          <w:sz w:val="30"/>
          <w:szCs w:val="30"/>
          <w:highlight w:val="none"/>
          <w:u w:val="single"/>
        </w:rPr>
        <w:t xml:space="preserve">          </w:t>
      </w:r>
    </w:p>
    <w:p w14:paraId="14DDEABD">
      <w:pPr>
        <w:pStyle w:val="78"/>
        <w:ind w:firstLine="601"/>
        <w:jc w:val="center"/>
        <w:outlineLvl w:val="9"/>
        <w:rPr>
          <w:rFonts w:hint="eastAsia" w:eastAsia="华文中宋"/>
          <w:b/>
          <w:color w:val="auto"/>
          <w:sz w:val="30"/>
          <w:szCs w:val="30"/>
          <w:highlight w:val="none"/>
          <w:u w:val="single"/>
        </w:rPr>
      </w:pPr>
    </w:p>
    <w:p w14:paraId="6D5AD2C1">
      <w:pPr>
        <w:pStyle w:val="78"/>
        <w:ind w:firstLine="601"/>
        <w:jc w:val="center"/>
        <w:outlineLvl w:val="9"/>
        <w:rPr>
          <w:rFonts w:hint="eastAsia" w:eastAsia="华文中宋"/>
          <w:b/>
          <w:color w:val="auto"/>
          <w:sz w:val="30"/>
          <w:szCs w:val="30"/>
          <w:highlight w:val="none"/>
          <w:u w:val="single"/>
        </w:rPr>
      </w:pPr>
    </w:p>
    <w:p w14:paraId="5FF2F0C4">
      <w:pPr>
        <w:pStyle w:val="78"/>
        <w:ind w:firstLine="601"/>
        <w:jc w:val="center"/>
        <w:outlineLvl w:val="9"/>
        <w:rPr>
          <w:rFonts w:hint="eastAsia" w:eastAsia="华文中宋"/>
          <w:b/>
          <w:color w:val="auto"/>
          <w:sz w:val="30"/>
          <w:szCs w:val="30"/>
          <w:highlight w:val="none"/>
          <w:u w:val="single"/>
        </w:rPr>
      </w:pPr>
    </w:p>
    <w:p w14:paraId="6776CD3F">
      <w:pPr>
        <w:jc w:val="center"/>
        <w:outlineLvl w:val="9"/>
        <w:rPr>
          <w:rFonts w:hint="eastAsia" w:ascii="宋体" w:hAnsi="宋体" w:eastAsia="宋体" w:cs="宋体"/>
          <w:b/>
          <w:color w:val="auto"/>
          <w:sz w:val="72"/>
          <w:szCs w:val="52"/>
          <w:highlight w:val="none"/>
        </w:rPr>
      </w:pPr>
      <w:r>
        <w:rPr>
          <w:rFonts w:hint="eastAsia" w:ascii="宋体" w:hAnsi="宋体" w:eastAsia="宋体" w:cs="宋体"/>
          <w:b/>
          <w:color w:val="auto"/>
          <w:sz w:val="72"/>
          <w:szCs w:val="52"/>
          <w:highlight w:val="none"/>
        </w:rPr>
        <w:t>建设工程设计合同示范文本</w:t>
      </w:r>
    </w:p>
    <w:p w14:paraId="74683F1D">
      <w:pPr>
        <w:jc w:val="center"/>
        <w:outlineLvl w:val="9"/>
        <w:rPr>
          <w:rFonts w:hint="eastAsia" w:ascii="宋体" w:hAnsi="宋体" w:eastAsia="宋体" w:cs="宋体"/>
          <w:b/>
          <w:color w:val="auto"/>
          <w:sz w:val="52"/>
          <w:szCs w:val="52"/>
          <w:highlight w:val="none"/>
        </w:rPr>
      </w:pPr>
      <w:r>
        <w:rPr>
          <w:rFonts w:hint="eastAsia" w:ascii="宋体" w:hAnsi="宋体" w:eastAsia="宋体" w:cs="宋体"/>
          <w:b/>
          <w:color w:val="auto"/>
          <w:sz w:val="72"/>
          <w:szCs w:val="52"/>
          <w:highlight w:val="none"/>
        </w:rPr>
        <w:t>（房屋建筑工程）</w:t>
      </w:r>
    </w:p>
    <w:p w14:paraId="62E6A57A">
      <w:pPr>
        <w:pStyle w:val="78"/>
        <w:ind w:firstLine="640"/>
        <w:jc w:val="center"/>
        <w:outlineLvl w:val="9"/>
        <w:rPr>
          <w:rFonts w:hint="eastAsia" w:ascii="宋体" w:hAnsi="宋体" w:cs="宋体"/>
          <w:color w:val="auto"/>
          <w:sz w:val="32"/>
          <w:szCs w:val="32"/>
          <w:highlight w:val="none"/>
        </w:rPr>
      </w:pPr>
    </w:p>
    <w:p w14:paraId="6AC765C5">
      <w:pPr>
        <w:pStyle w:val="78"/>
        <w:ind w:firstLine="640"/>
        <w:jc w:val="center"/>
        <w:outlineLvl w:val="9"/>
        <w:rPr>
          <w:rFonts w:hint="eastAsia" w:ascii="宋体" w:hAnsi="宋体" w:cs="宋体"/>
          <w:color w:val="auto"/>
          <w:sz w:val="32"/>
          <w:szCs w:val="32"/>
          <w:highlight w:val="none"/>
        </w:rPr>
      </w:pPr>
    </w:p>
    <w:p w14:paraId="567354EC">
      <w:pPr>
        <w:pStyle w:val="78"/>
        <w:ind w:firstLine="640"/>
        <w:jc w:val="center"/>
        <w:outlineLvl w:val="9"/>
        <w:rPr>
          <w:rFonts w:hint="eastAsia" w:ascii="宋体" w:hAnsi="宋体" w:cs="宋体"/>
          <w:color w:val="auto"/>
          <w:sz w:val="32"/>
          <w:szCs w:val="32"/>
          <w:highlight w:val="none"/>
        </w:rPr>
      </w:pPr>
    </w:p>
    <w:p w14:paraId="1E38FCE6">
      <w:pPr>
        <w:pStyle w:val="78"/>
        <w:ind w:firstLine="640"/>
        <w:jc w:val="center"/>
        <w:outlineLvl w:val="9"/>
        <w:rPr>
          <w:rFonts w:hint="eastAsia" w:ascii="宋体" w:hAnsi="宋体" w:cs="宋体"/>
          <w:color w:val="auto"/>
          <w:sz w:val="32"/>
          <w:szCs w:val="32"/>
          <w:highlight w:val="none"/>
        </w:rPr>
      </w:pPr>
    </w:p>
    <w:p w14:paraId="17937D60">
      <w:pPr>
        <w:pStyle w:val="78"/>
        <w:ind w:firstLine="640"/>
        <w:jc w:val="center"/>
        <w:outlineLvl w:val="9"/>
        <w:rPr>
          <w:rFonts w:hint="eastAsia" w:ascii="宋体" w:hAnsi="宋体" w:cs="宋体"/>
          <w:color w:val="auto"/>
          <w:sz w:val="32"/>
          <w:szCs w:val="32"/>
          <w:highlight w:val="none"/>
        </w:rPr>
      </w:pPr>
    </w:p>
    <w:p w14:paraId="15A0D2F7">
      <w:pPr>
        <w:pStyle w:val="78"/>
        <w:ind w:left="0" w:leftChars="0" w:firstLine="0" w:firstLineChars="0"/>
        <w:jc w:val="both"/>
        <w:outlineLvl w:val="9"/>
        <w:rPr>
          <w:rFonts w:hint="eastAsia" w:ascii="宋体" w:hAnsi="宋体" w:cs="宋体"/>
          <w:color w:val="auto"/>
          <w:sz w:val="32"/>
          <w:szCs w:val="32"/>
          <w:highlight w:val="none"/>
        </w:rPr>
      </w:pPr>
    </w:p>
    <w:p w14:paraId="6BD39BB1">
      <w:pPr>
        <w:pStyle w:val="78"/>
        <w:ind w:firstLine="640"/>
        <w:jc w:val="center"/>
        <w:outlineLvl w:val="9"/>
        <w:rPr>
          <w:rFonts w:hint="eastAsia" w:ascii="宋体" w:hAnsi="宋体" w:cs="宋体"/>
          <w:color w:val="auto"/>
          <w:sz w:val="32"/>
          <w:szCs w:val="32"/>
          <w:highlight w:val="none"/>
        </w:rPr>
      </w:pPr>
    </w:p>
    <w:p w14:paraId="37E66A85">
      <w:pPr>
        <w:pStyle w:val="78"/>
        <w:ind w:firstLine="640"/>
        <w:jc w:val="center"/>
        <w:outlineLvl w:val="9"/>
        <w:rPr>
          <w:rFonts w:hint="eastAsia" w:ascii="宋体" w:hAnsi="宋体" w:cs="宋体"/>
          <w:color w:val="auto"/>
          <w:sz w:val="32"/>
          <w:szCs w:val="32"/>
          <w:highlight w:val="none"/>
        </w:rPr>
      </w:pPr>
    </w:p>
    <w:p w14:paraId="6CC92B56">
      <w:pPr>
        <w:pStyle w:val="78"/>
        <w:ind w:firstLine="640"/>
        <w:jc w:val="center"/>
        <w:outlineLvl w:val="9"/>
        <w:rPr>
          <w:rFonts w:hint="eastAsia" w:ascii="宋体" w:hAnsi="宋体" w:cs="宋体"/>
          <w:color w:val="auto"/>
          <w:sz w:val="32"/>
          <w:szCs w:val="32"/>
          <w:highlight w:val="none"/>
        </w:rPr>
      </w:pPr>
    </w:p>
    <w:p w14:paraId="46654D40">
      <w:pPr>
        <w:pStyle w:val="78"/>
        <w:ind w:firstLine="640"/>
        <w:jc w:val="center"/>
        <w:outlineLvl w:val="9"/>
        <w:rPr>
          <w:rFonts w:hint="eastAsia" w:ascii="宋体" w:hAnsi="宋体" w:cs="宋体"/>
          <w:color w:val="auto"/>
          <w:sz w:val="32"/>
          <w:szCs w:val="32"/>
          <w:highlight w:val="none"/>
        </w:rPr>
      </w:pPr>
    </w:p>
    <w:p w14:paraId="065A4CAD">
      <w:pPr>
        <w:pStyle w:val="78"/>
        <w:ind w:firstLine="640"/>
        <w:jc w:val="center"/>
        <w:outlineLvl w:val="9"/>
        <w:rPr>
          <w:rFonts w:hint="eastAsia" w:ascii="宋体" w:hAnsi="宋体" w:cs="宋体"/>
          <w:color w:val="auto"/>
          <w:sz w:val="32"/>
          <w:szCs w:val="32"/>
          <w:highlight w:val="none"/>
        </w:rPr>
      </w:pPr>
    </w:p>
    <w:p w14:paraId="1177D771">
      <w:pPr>
        <w:pStyle w:val="78"/>
        <w:ind w:firstLine="640"/>
        <w:jc w:val="center"/>
        <w:outlineLvl w:val="9"/>
        <w:rPr>
          <w:rFonts w:hint="eastAsia" w:ascii="宋体" w:hAnsi="宋体" w:cs="宋体"/>
          <w:color w:val="auto"/>
          <w:sz w:val="32"/>
          <w:szCs w:val="32"/>
          <w:highlight w:val="none"/>
        </w:rPr>
      </w:pPr>
    </w:p>
    <w:p w14:paraId="40099617">
      <w:pPr>
        <w:ind w:right="3139" w:rightChars="1495" w:firstLine="2851" w:firstLineChars="725"/>
        <w:outlineLvl w:val="9"/>
        <w:rPr>
          <w:b/>
          <w:color w:val="auto"/>
          <w:spacing w:val="36"/>
          <w:sz w:val="32"/>
          <w:szCs w:val="28"/>
          <w:highlight w:val="none"/>
        </w:rPr>
      </w:pPr>
      <w:r>
        <w:rPr>
          <w:b/>
          <w:color w:val="auto"/>
          <w:spacing w:val="36"/>
          <w:sz w:val="32"/>
          <w:szCs w:val="28"/>
          <w:highlight w:val="none"/>
        </w:rPr>
        <mc:AlternateContent>
          <mc:Choice Requires="wps">
            <w:drawing>
              <wp:anchor distT="0" distB="0" distL="114300" distR="114300" simplePos="0" relativeHeight="251662336" behindDoc="0" locked="0" layoutInCell="1" allowOverlap="1">
                <wp:simplePos x="0" y="0"/>
                <wp:positionH relativeFrom="column">
                  <wp:posOffset>3749040</wp:posOffset>
                </wp:positionH>
                <wp:positionV relativeFrom="paragraph">
                  <wp:posOffset>156210</wp:posOffset>
                </wp:positionV>
                <wp:extent cx="1162050" cy="457200"/>
                <wp:effectExtent l="4445" t="4445" r="14605" b="14605"/>
                <wp:wrapNone/>
                <wp:docPr id="3" name="文本框 3"/>
                <wp:cNvGraphicFramePr/>
                <a:graphic xmlns:a="http://schemas.openxmlformats.org/drawingml/2006/main">
                  <a:graphicData uri="http://schemas.microsoft.com/office/word/2010/wordprocessingShape">
                    <wps:wsp>
                      <wps:cNvSpPr txBox="1"/>
                      <wps:spPr>
                        <a:xfrm>
                          <a:off x="0" y="0"/>
                          <a:ext cx="1162050" cy="457200"/>
                        </a:xfrm>
                        <a:prstGeom prst="rect">
                          <a:avLst/>
                        </a:prstGeom>
                        <a:noFill/>
                        <a:ln w="9525" cap="flat" cmpd="sng">
                          <a:solidFill>
                            <a:srgbClr val="FFFFFF"/>
                          </a:solidFill>
                          <a:prstDash val="solid"/>
                          <a:miter/>
                          <a:headEnd type="none" w="med" len="med"/>
                          <a:tailEnd type="none" w="med" len="med"/>
                        </a:ln>
                      </wps:spPr>
                      <wps:txbx>
                        <w:txbxContent>
                          <w:p w14:paraId="19D5E2F8">
                            <w:pPr>
                              <w:ind w:firstLine="643" w:firstLineChars="200"/>
                              <w:rPr>
                                <w:rFonts w:hint="eastAsia"/>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295.2pt;margin-top:12.3pt;height:36pt;width:91.5pt;z-index:251662336;mso-width-relative:page;mso-height-relative:page;" filled="f" stroked="t" coordsize="21600,21600" o:gfxdata="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zxvU/ZAAAACQEAAA8AAAAAAAAAAQAgAAAAIgAAAGRy&#10;cy9kb3ducmV2LnhtbFBLAQIUABQAAAAIAIdO4kAM5GCxBAIAAA0EAAAOAAAAAAAAAAEAIAAAACgB&#10;AABkcnMvZTJvRG9jLnhtbFBLBQYAAAAABgAGAFkBAACeBQAAAAA=&#10;">
                <v:fill on="f" focussize="0,0"/>
                <v:stroke color="#FFFFFF" joinstyle="miter"/>
                <v:imagedata o:title=""/>
                <o:lock v:ext="edit" aspectratio="f"/>
                <v:textbox>
                  <w:txbxContent>
                    <w:p w14:paraId="19D5E2F8">
                      <w:pPr>
                        <w:ind w:firstLine="643" w:firstLineChars="200"/>
                        <w:rPr>
                          <w:rFonts w:hint="eastAsia"/>
                          <w:b/>
                          <w:bCs/>
                          <w:sz w:val="32"/>
                        </w:rPr>
                      </w:pPr>
                      <w:r>
                        <w:rPr>
                          <w:rFonts w:hint="eastAsia"/>
                          <w:b/>
                          <w:bCs/>
                          <w:sz w:val="32"/>
                        </w:rPr>
                        <w:t>制定</w:t>
                      </w:r>
                    </w:p>
                  </w:txbxContent>
                </v:textbox>
              </v:shape>
            </w:pict>
          </mc:Fallback>
        </mc:AlternateContent>
      </w:r>
      <w:r>
        <w:rPr>
          <w:b/>
          <w:color w:val="auto"/>
          <w:spacing w:val="36"/>
          <w:sz w:val="32"/>
          <w:szCs w:val="28"/>
          <w:highlight w:val="none"/>
        </w:rPr>
        <w:t>住房和城乡建设部</w:t>
      </w:r>
    </w:p>
    <w:p w14:paraId="1BF3CAD5">
      <w:pPr>
        <w:ind w:right="3139" w:rightChars="1495" w:firstLine="2329" w:firstLineChars="725"/>
        <w:outlineLvl w:val="9"/>
        <w:rPr>
          <w:rFonts w:hint="eastAsia"/>
          <w:b/>
          <w:color w:val="auto"/>
          <w:sz w:val="32"/>
          <w:szCs w:val="28"/>
          <w:highlight w:val="none"/>
        </w:rPr>
      </w:pPr>
      <w:r>
        <w:rPr>
          <w:b/>
          <w:color w:val="auto"/>
          <w:sz w:val="32"/>
          <w:szCs w:val="28"/>
          <w:highlight w:val="none"/>
        </w:rPr>
        <w:t>国家工商行政管理总局</w:t>
      </w:r>
    </w:p>
    <w:p w14:paraId="7CFBD58A">
      <w:pPr>
        <w:pStyle w:val="24"/>
        <w:ind w:firstLine="560"/>
        <w:outlineLvl w:val="9"/>
        <w:rPr>
          <w:rFonts w:hint="eastAsia"/>
          <w:color w:val="auto"/>
          <w:highlight w:val="none"/>
        </w:rPr>
      </w:pPr>
    </w:p>
    <w:p w14:paraId="27948057">
      <w:pPr>
        <w:pStyle w:val="24"/>
        <w:ind w:firstLine="560"/>
        <w:outlineLvl w:val="9"/>
        <w:rPr>
          <w:color w:val="auto"/>
          <w:highlight w:val="none"/>
        </w:rPr>
      </w:pPr>
    </w:p>
    <w:p w14:paraId="358ADB21">
      <w:pPr>
        <w:tabs>
          <w:tab w:val="center" w:pos="4153"/>
          <w:tab w:val="left" w:pos="6795"/>
        </w:tabs>
        <w:jc w:val="center"/>
        <w:outlineLvl w:val="9"/>
        <w:rPr>
          <w:rFonts w:hint="eastAsia" w:eastAsia="仿宋_GB2312"/>
          <w:b/>
          <w:bCs/>
          <w:color w:val="auto"/>
          <w:sz w:val="32"/>
          <w:szCs w:val="32"/>
          <w:highlight w:val="none"/>
        </w:rPr>
        <w:sectPr>
          <w:headerReference r:id="rId7" w:type="first"/>
          <w:footerReference r:id="rId10" w:type="first"/>
          <w:headerReference r:id="rId6" w:type="default"/>
          <w:footerReference r:id="rId8" w:type="default"/>
          <w:footerReference r:id="rId9" w:type="even"/>
          <w:pgSz w:w="11906" w:h="16838"/>
          <w:pgMar w:top="1134" w:right="1134" w:bottom="1134" w:left="1134" w:header="720" w:footer="720" w:gutter="0"/>
          <w:pgNumType w:fmt="decimal"/>
          <w:cols w:space="720" w:num="1"/>
          <w:titlePg/>
          <w:docGrid w:linePitch="312" w:charSpace="0"/>
        </w:sectPr>
      </w:pPr>
    </w:p>
    <w:p w14:paraId="732719BC">
      <w:pPr>
        <w:adjustRightInd w:val="0"/>
        <w:snapToGrid w:val="0"/>
        <w:spacing w:before="0" w:after="0" w:line="360" w:lineRule="auto"/>
        <w:jc w:val="center"/>
        <w:outlineLvl w:val="9"/>
        <w:rPr>
          <w:rFonts w:hint="eastAsia" w:ascii="宋体" w:hAnsi="宋体" w:eastAsia="宋体" w:cs="宋体"/>
          <w:color w:val="auto"/>
          <w:sz w:val="30"/>
          <w:szCs w:val="30"/>
          <w:highlight w:val="none"/>
        </w:rPr>
      </w:pPr>
      <w:bookmarkStart w:id="39" w:name="_Toc351203480"/>
      <w:r>
        <w:rPr>
          <w:rFonts w:hint="eastAsia" w:ascii="宋体" w:hAnsi="宋体" w:eastAsia="宋体" w:cs="宋体"/>
          <w:color w:val="auto"/>
          <w:sz w:val="30"/>
          <w:szCs w:val="30"/>
          <w:highlight w:val="none"/>
        </w:rPr>
        <w:t>第一部分 合同协议书</w:t>
      </w:r>
      <w:bookmarkEnd w:id="39"/>
    </w:p>
    <w:p w14:paraId="3652B3CA">
      <w:pPr>
        <w:spacing w:line="440" w:lineRule="exact"/>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发包人（全称）：</w:t>
      </w:r>
      <w:r>
        <w:rPr>
          <w:rFonts w:hint="eastAsia" w:ascii="宋体" w:hAnsi="宋体" w:eastAsia="宋体" w:cs="宋体"/>
          <w:b/>
          <w:color w:val="auto"/>
          <w:szCs w:val="21"/>
          <w:highlight w:val="none"/>
          <w:u w:val="single"/>
        </w:rPr>
        <w:t>                       </w:t>
      </w:r>
    </w:p>
    <w:p w14:paraId="05E61308">
      <w:pPr>
        <w:spacing w:line="440" w:lineRule="exact"/>
        <w:outlineLvl w:val="9"/>
        <w:rPr>
          <w:rFonts w:hint="eastAsia" w:ascii="宋体" w:hAnsi="宋体" w:eastAsia="宋体" w:cs="宋体"/>
          <w:b/>
          <w:color w:val="auto"/>
          <w:szCs w:val="21"/>
          <w:highlight w:val="none"/>
          <w:u w:val="single"/>
        </w:rPr>
      </w:pPr>
      <w:r>
        <w:rPr>
          <w:rFonts w:hint="eastAsia" w:ascii="宋体" w:hAnsi="宋体" w:eastAsia="宋体" w:cs="宋体"/>
          <w:b/>
          <w:color w:val="auto"/>
          <w:szCs w:val="21"/>
          <w:highlight w:val="none"/>
        </w:rPr>
        <w:t>设计人（全称）：</w:t>
      </w:r>
      <w:r>
        <w:rPr>
          <w:rFonts w:hint="eastAsia" w:ascii="宋体" w:hAnsi="宋体" w:eastAsia="宋体" w:cs="宋体"/>
          <w:b/>
          <w:color w:val="auto"/>
          <w:szCs w:val="21"/>
          <w:highlight w:val="none"/>
          <w:u w:val="single"/>
        </w:rPr>
        <w:t>                      </w:t>
      </w:r>
    </w:p>
    <w:p w14:paraId="60653B62">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设计及有关事项协商一致，共同达成如下协议：</w:t>
      </w:r>
    </w:p>
    <w:p w14:paraId="56FD6327">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0" w:name="_Toc351203481"/>
      <w:r>
        <w:rPr>
          <w:rFonts w:hint="eastAsia" w:ascii="宋体" w:hAnsi="宋体" w:eastAsia="宋体" w:cs="宋体"/>
          <w:bCs w:val="0"/>
          <w:color w:val="auto"/>
          <w:sz w:val="21"/>
          <w:szCs w:val="21"/>
          <w:highlight w:val="none"/>
        </w:rPr>
        <w:t>一、工程概况</w:t>
      </w:r>
      <w:bookmarkEnd w:id="40"/>
    </w:p>
    <w:p w14:paraId="49E9778B">
      <w:pPr>
        <w:spacing w:line="440" w:lineRule="exact"/>
        <w:ind w:firstLine="411" w:firstLineChars="196"/>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1.工程名称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56F7D29A">
      <w:pPr>
        <w:spacing w:line="440" w:lineRule="exact"/>
        <w:ind w:firstLine="411" w:firstLineChars="196"/>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2.工程地点：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586D2C3">
      <w:pPr>
        <w:spacing w:line="440" w:lineRule="exact"/>
        <w:ind w:firstLine="411" w:firstLineChars="196"/>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w:t>
      </w:r>
      <w:r>
        <w:rPr>
          <w:rFonts w:hint="eastAsia" w:ascii="宋体" w:hAnsi="宋体" w:eastAsia="宋体" w:cs="宋体"/>
          <w:color w:val="auto"/>
          <w:szCs w:val="21"/>
          <w:highlight w:val="none"/>
        </w:rPr>
        <w:t>规划占地面积：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，总建筑面积：</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（其中地上约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，地下约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）；地上</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层，地下</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层；建筑高度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米。</w:t>
      </w:r>
    </w:p>
    <w:p w14:paraId="4EE1CE0F">
      <w:pPr>
        <w:spacing w:line="440" w:lineRule="exact"/>
        <w:ind w:firstLine="411" w:firstLineChars="196"/>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4.</w:t>
      </w:r>
      <w:r>
        <w:rPr>
          <w:rFonts w:hint="eastAsia" w:ascii="宋体" w:hAnsi="宋体" w:eastAsia="宋体" w:cs="宋体"/>
          <w:bCs/>
          <w:color w:val="auto"/>
          <w:szCs w:val="21"/>
          <w:highlight w:val="none"/>
        </w:rPr>
        <w:t>建筑功能：</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等</w:t>
      </w:r>
      <w:r>
        <w:rPr>
          <w:rFonts w:hint="eastAsia" w:ascii="宋体" w:hAnsi="宋体" w:eastAsia="宋体" w:cs="宋体"/>
          <w:color w:val="auto"/>
          <w:szCs w:val="21"/>
          <w:highlight w:val="none"/>
        </w:rPr>
        <w:t>。</w:t>
      </w:r>
    </w:p>
    <w:p w14:paraId="59ED129E">
      <w:pPr>
        <w:spacing w:line="440" w:lineRule="exact"/>
        <w:ind w:firstLine="411" w:firstLineChars="196"/>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5.投资估算：约</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元人民币。</w:t>
      </w:r>
    </w:p>
    <w:p w14:paraId="00637404">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二、工程设计范围、阶段与服务内容</w:t>
      </w:r>
    </w:p>
    <w:p w14:paraId="09F03BE2">
      <w:pPr>
        <w:spacing w:line="44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1.工程设计范围：</w:t>
      </w:r>
      <w:r>
        <w:rPr>
          <w:rFonts w:hint="eastAsia" w:ascii="宋体" w:hAnsi="宋体" w:eastAsia="宋体" w:cs="宋体"/>
          <w:color w:val="auto"/>
          <w:szCs w:val="21"/>
          <w:highlight w:val="none"/>
          <w:u w:val="single"/>
        </w:rPr>
        <w:t xml:space="preserve">        </w:t>
      </w:r>
      <w:r>
        <w:rPr>
          <w:rFonts w:hint="eastAsia" w:ascii="宋体" w:hAnsi="宋体" w:eastAsia="宋体" w:cs="宋体"/>
          <w:bCs/>
          <w:color w:val="auto"/>
          <w:szCs w:val="21"/>
          <w:highlight w:val="none"/>
        </w:rPr>
        <w:t>。</w:t>
      </w:r>
    </w:p>
    <w:p w14:paraId="124CA43E">
      <w:pPr>
        <w:spacing w:line="440" w:lineRule="exact"/>
        <w:ind w:firstLine="411" w:firstLineChars="196"/>
        <w:outlineLvl w:val="9"/>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2.工程设计阶段：</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1097ABA">
      <w:pPr>
        <w:spacing w:line="440" w:lineRule="exact"/>
        <w:ind w:firstLine="411" w:firstLineChars="196"/>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3.工程设计服务内容：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487B498">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工程设计范围、阶段与服务内容按招标文件要求执行。</w:t>
      </w:r>
    </w:p>
    <w:p w14:paraId="52084C77">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1" w:name="_Toc351203482"/>
      <w:r>
        <w:rPr>
          <w:rFonts w:hint="eastAsia" w:ascii="宋体" w:hAnsi="宋体" w:eastAsia="宋体" w:cs="宋体"/>
          <w:bCs w:val="0"/>
          <w:color w:val="auto"/>
          <w:sz w:val="21"/>
          <w:szCs w:val="21"/>
          <w:highlight w:val="none"/>
        </w:rPr>
        <w:t>三、</w:t>
      </w:r>
      <w:bookmarkEnd w:id="41"/>
      <w:r>
        <w:rPr>
          <w:rFonts w:hint="eastAsia" w:ascii="宋体" w:hAnsi="宋体" w:eastAsia="宋体" w:cs="宋体"/>
          <w:bCs w:val="0"/>
          <w:color w:val="auto"/>
          <w:sz w:val="21"/>
          <w:szCs w:val="21"/>
          <w:highlight w:val="none"/>
        </w:rPr>
        <w:t>工程设计周期</w:t>
      </w:r>
    </w:p>
    <w:p w14:paraId="28CAA36D">
      <w:pPr>
        <w:pageBreakBefore w:val="0"/>
        <w:widowControl w:val="0"/>
        <w:kinsoku/>
        <w:wordWrap/>
        <w:overflowPunct/>
        <w:topLinePunct w:val="0"/>
        <w:bidi w:val="0"/>
        <w:snapToGrid/>
        <w:spacing w:line="440" w:lineRule="exact"/>
        <w:ind w:firstLine="459"/>
        <w:textAlignment w:val="auto"/>
        <w:outlineLvl w:val="9"/>
        <w:rPr>
          <w:rFonts w:hint="eastAsia" w:ascii="宋体" w:hAnsi="宋体" w:eastAsia="宋体" w:cs="宋体"/>
          <w:color w:val="auto"/>
          <w:sz w:val="21"/>
          <w:szCs w:val="21"/>
          <w:highlight w:val="none"/>
        </w:rPr>
      </w:pPr>
      <w:bookmarkStart w:id="42" w:name="_Toc351203484"/>
      <w:r>
        <w:rPr>
          <w:rFonts w:hint="eastAsia" w:ascii="宋体" w:hAnsi="宋体" w:eastAsia="宋体" w:cs="宋体"/>
          <w:color w:val="auto"/>
          <w:sz w:val="21"/>
          <w:szCs w:val="21"/>
          <w:highlight w:val="none"/>
        </w:rPr>
        <w:t>计划开始设计日期：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日。</w:t>
      </w:r>
    </w:p>
    <w:p w14:paraId="68905283">
      <w:pPr>
        <w:pageBreakBefore w:val="0"/>
        <w:widowControl w:val="0"/>
        <w:kinsoku/>
        <w:wordWrap/>
        <w:overflowPunct/>
        <w:topLinePunct w:val="0"/>
        <w:bidi w:val="0"/>
        <w:snapToGrid/>
        <w:spacing w:line="440" w:lineRule="exact"/>
        <w:ind w:firstLine="459"/>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计划完成设计日期：</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日。</w:t>
      </w:r>
    </w:p>
    <w:p w14:paraId="480D9B53">
      <w:pPr>
        <w:keepNext w:val="0"/>
        <w:keepLines w:val="0"/>
        <w:pageBreakBefore w:val="0"/>
        <w:kinsoku/>
        <w:overflowPunct/>
        <w:autoSpaceDE/>
        <w:autoSpaceDN/>
        <w:bidi w:val="0"/>
        <w:spacing w:line="440" w:lineRule="exact"/>
        <w:textAlignment w:val="auto"/>
        <w:outlineLvl w:val="9"/>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 xml:space="preserve">    </w:t>
      </w:r>
      <w:r>
        <w:rPr>
          <w:rFonts w:hint="eastAsia" w:ascii="宋体" w:hAnsi="宋体" w:eastAsia="宋体" w:cs="宋体"/>
          <w:color w:val="auto"/>
          <w:sz w:val="21"/>
          <w:szCs w:val="21"/>
          <w:highlight w:val="none"/>
          <w:lang w:val="en-US" w:eastAsia="zh-CN"/>
        </w:rPr>
        <w:t>自合同签订之日起  个日历天内完成施工图设计（含各专业深化设计）并通过各项施工图审查</w:t>
      </w:r>
      <w:r>
        <w:rPr>
          <w:rFonts w:hint="eastAsia" w:ascii="宋体" w:hAnsi="宋体" w:eastAsia="宋体" w:cs="宋体"/>
          <w:color w:val="auto"/>
          <w:sz w:val="21"/>
          <w:szCs w:val="21"/>
          <w:highlight w:val="none"/>
        </w:rPr>
        <w:t>。</w:t>
      </w:r>
    </w:p>
    <w:p w14:paraId="5D522C67">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四、合同价格形式与签约合同价</w:t>
      </w:r>
      <w:bookmarkEnd w:id="42"/>
      <w:r>
        <w:rPr>
          <w:rFonts w:hint="eastAsia" w:ascii="宋体" w:hAnsi="宋体" w:eastAsia="宋体" w:cs="宋体"/>
          <w:bCs w:val="0"/>
          <w:color w:val="auto"/>
          <w:sz w:val="21"/>
          <w:szCs w:val="21"/>
          <w:highlight w:val="none"/>
        </w:rPr>
        <w:tab/>
      </w:r>
    </w:p>
    <w:p w14:paraId="0AFE40BA">
      <w:pPr>
        <w:pageBreakBefore w:val="0"/>
        <w:widowControl w:val="0"/>
        <w:kinsoku/>
        <w:wordWrap/>
        <w:overflowPunct/>
        <w:topLinePunct w:val="0"/>
        <w:bidi w:val="0"/>
        <w:snapToGrid/>
        <w:spacing w:line="44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1.合同价格形式：</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3FD3C018">
      <w:pPr>
        <w:pageBreakBefore w:val="0"/>
        <w:widowControl w:val="0"/>
        <w:kinsoku/>
        <w:wordWrap/>
        <w:overflowPunct/>
        <w:topLinePunct w:val="0"/>
        <w:bidi w:val="0"/>
        <w:snapToGrid/>
        <w:spacing w:line="44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2.签约合同价为：</w:t>
      </w:r>
    </w:p>
    <w:p w14:paraId="61C1B391">
      <w:pPr>
        <w:pageBreakBefore w:val="0"/>
        <w:widowControl w:val="0"/>
        <w:kinsoku/>
        <w:wordWrap/>
        <w:overflowPunct/>
        <w:topLinePunct w:val="0"/>
        <w:bidi w:val="0"/>
        <w:snapToGrid/>
        <w:spacing w:line="440" w:lineRule="exact"/>
        <w:ind w:firstLine="525" w:firstLineChars="25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p>
    <w:p w14:paraId="44E6555E">
      <w:pPr>
        <w:pStyle w:val="79"/>
        <w:jc w:val="left"/>
        <w:outlineLvl w:val="9"/>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注：签约合同价为完成本次采购范围内所有工作内容所需的一切费用，采购人不再支付任何费用。</w:t>
      </w:r>
    </w:p>
    <w:p w14:paraId="6C9B198E">
      <w:pPr>
        <w:spacing w:before="93" w:beforeLines="30" w:after="93" w:afterLines="30" w:line="440" w:lineRule="exact"/>
        <w:ind w:left="0" w:firstLine="0"/>
        <w:outlineLvl w:val="9"/>
        <w:rPr>
          <w:rFonts w:hint="eastAsia" w:ascii="宋体" w:hAnsi="宋体" w:eastAsia="宋体" w:cs="宋体"/>
          <w:b/>
          <w:bCs w:val="0"/>
          <w:color w:val="auto"/>
          <w:sz w:val="21"/>
          <w:szCs w:val="21"/>
          <w:highlight w:val="none"/>
        </w:rPr>
      </w:pPr>
      <w:bookmarkStart w:id="43" w:name="_Toc351203485"/>
      <w:r>
        <w:rPr>
          <w:rFonts w:hint="eastAsia" w:ascii="宋体" w:hAnsi="宋体" w:eastAsia="宋体" w:cs="宋体"/>
          <w:b/>
          <w:bCs w:val="0"/>
          <w:color w:val="auto"/>
          <w:sz w:val="21"/>
          <w:szCs w:val="21"/>
          <w:highlight w:val="none"/>
        </w:rPr>
        <w:t>五、</w:t>
      </w:r>
      <w:bookmarkEnd w:id="43"/>
      <w:r>
        <w:rPr>
          <w:rFonts w:hint="eastAsia" w:ascii="宋体" w:hAnsi="宋体" w:eastAsia="宋体" w:cs="宋体"/>
          <w:b/>
          <w:bCs w:val="0"/>
          <w:color w:val="auto"/>
          <w:sz w:val="21"/>
          <w:szCs w:val="21"/>
          <w:highlight w:val="none"/>
        </w:rPr>
        <w:t>发包人代表与设计人项目负责人</w:t>
      </w:r>
    </w:p>
    <w:p w14:paraId="135DF7C9">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发包人代表：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58BF215">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设计人项目负责人：</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25B06051">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4" w:name="_Toc351203486"/>
      <w:r>
        <w:rPr>
          <w:rFonts w:hint="eastAsia" w:ascii="宋体" w:hAnsi="宋体" w:eastAsia="宋体" w:cs="宋体"/>
          <w:bCs w:val="0"/>
          <w:color w:val="auto"/>
          <w:sz w:val="21"/>
          <w:szCs w:val="21"/>
          <w:highlight w:val="none"/>
        </w:rPr>
        <w:t>六、合同文件构成</w:t>
      </w:r>
      <w:bookmarkEnd w:id="44"/>
    </w:p>
    <w:p w14:paraId="54635EB6">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本协议书与下列文件一起构成合同文件：</w:t>
      </w:r>
    </w:p>
    <w:p w14:paraId="6EC4A4CC">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（1）专用合同条款及其附件； </w:t>
      </w:r>
    </w:p>
    <w:p w14:paraId="295BF552">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 xml:space="preserve">（2）通用合同条款； </w:t>
      </w:r>
    </w:p>
    <w:p w14:paraId="6B85C15C">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（3）中标通知书（如果有）；</w:t>
      </w:r>
    </w:p>
    <w:p w14:paraId="7B498697">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（4）投标函及其附录（如果有）；</w:t>
      </w:r>
    </w:p>
    <w:p w14:paraId="10A5431F">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（5）发包人要求；</w:t>
      </w:r>
    </w:p>
    <w:p w14:paraId="58F7353F">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（6）技术标准；</w:t>
      </w:r>
    </w:p>
    <w:p w14:paraId="3CC5B171">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（7）发包人提供的上一阶段图纸（如果有）；</w:t>
      </w:r>
    </w:p>
    <w:p w14:paraId="5D245A6A">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（8）其他合同文件。</w:t>
      </w:r>
    </w:p>
    <w:p w14:paraId="3EC631A6">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在合同履行过程中形成的与合同有关的文件均构成合同文件组成部分。</w:t>
      </w:r>
    </w:p>
    <w:p w14:paraId="00EEC9A7">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上述各项合同文件包括合同当事人就该项合同文件所作出的补充和修改，属于同一类内容的文件，应以最新签署的为准</w:t>
      </w:r>
      <w:r>
        <w:rPr>
          <w:rFonts w:hint="eastAsia" w:ascii="宋体" w:hAnsi="宋体" w:eastAsia="宋体" w:cs="宋体"/>
          <w:color w:val="auto"/>
          <w:szCs w:val="21"/>
          <w:highlight w:val="none"/>
        </w:rPr>
        <w:t>。</w:t>
      </w:r>
      <w:bookmarkStart w:id="45" w:name="_Toc351203487"/>
    </w:p>
    <w:p w14:paraId="44321C23">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七、承诺</w:t>
      </w:r>
      <w:bookmarkEnd w:id="45"/>
    </w:p>
    <w:p w14:paraId="02E71CDB">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1.发包人承诺按照法律规定履行项目审批手续，按照合同约定提供设计依据，并按合同约定的期限和方式支付合同价款。</w:t>
      </w:r>
    </w:p>
    <w:p w14:paraId="6F56A613">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2.设计人承诺按照法律和技术标准规定及合同约定提供工程设计服务。</w:t>
      </w:r>
    </w:p>
    <w:p w14:paraId="1E99EF2A">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6" w:name="_Toc351203488"/>
      <w:r>
        <w:rPr>
          <w:rFonts w:hint="eastAsia" w:ascii="宋体" w:hAnsi="宋体" w:eastAsia="宋体" w:cs="宋体"/>
          <w:bCs w:val="0"/>
          <w:color w:val="auto"/>
          <w:sz w:val="21"/>
          <w:szCs w:val="21"/>
          <w:highlight w:val="none"/>
        </w:rPr>
        <w:t>八、词语含义</w:t>
      </w:r>
      <w:bookmarkEnd w:id="46"/>
    </w:p>
    <w:p w14:paraId="5AB4BF61">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本协议书中词语含义与第二部分通用合同条款中赋予的含义相同。</w:t>
      </w:r>
    </w:p>
    <w:p w14:paraId="03AE6690">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7" w:name="_Toc351203490"/>
      <w:r>
        <w:rPr>
          <w:rFonts w:hint="eastAsia" w:ascii="宋体" w:hAnsi="宋体" w:eastAsia="宋体" w:cs="宋体"/>
          <w:bCs w:val="0"/>
          <w:color w:val="auto"/>
          <w:sz w:val="21"/>
          <w:szCs w:val="21"/>
          <w:highlight w:val="none"/>
        </w:rPr>
        <w:t>九、签订地点</w:t>
      </w:r>
      <w:bookmarkEnd w:id="47"/>
    </w:p>
    <w:p w14:paraId="323863D5">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本合同在</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签订。</w:t>
      </w:r>
    </w:p>
    <w:p w14:paraId="47C29DDC">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48" w:name="_Toc351203491"/>
      <w:r>
        <w:rPr>
          <w:rFonts w:hint="eastAsia" w:ascii="宋体" w:hAnsi="宋体" w:eastAsia="宋体" w:cs="宋体"/>
          <w:bCs w:val="0"/>
          <w:color w:val="auto"/>
          <w:sz w:val="21"/>
          <w:szCs w:val="21"/>
          <w:highlight w:val="none"/>
        </w:rPr>
        <w:t>十、补充协议</w:t>
      </w:r>
      <w:bookmarkEnd w:id="48"/>
    </w:p>
    <w:p w14:paraId="465CD9DA">
      <w:pPr>
        <w:spacing w:line="440" w:lineRule="exact"/>
        <w:ind w:firstLine="420" w:firstLineChars="200"/>
        <w:outlineLvl w:val="9"/>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合同未尽事宜，合同当事人另行签订补充协议，补充协议是合同的组成部分。</w:t>
      </w:r>
    </w:p>
    <w:p w14:paraId="149EEE10">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lang w:val="en-US"/>
        </w:rPr>
      </w:pPr>
      <w:bookmarkStart w:id="49" w:name="_Toc351203492"/>
      <w:r>
        <w:rPr>
          <w:rFonts w:hint="eastAsia" w:ascii="宋体" w:hAnsi="宋体" w:eastAsia="宋体" w:cs="宋体"/>
          <w:bCs w:val="0"/>
          <w:color w:val="auto"/>
          <w:sz w:val="21"/>
          <w:szCs w:val="21"/>
          <w:highlight w:val="none"/>
        </w:rPr>
        <w:t>十一、合同生效</w:t>
      </w:r>
      <w:bookmarkEnd w:id="49"/>
    </w:p>
    <w:p w14:paraId="3CC2E229">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本合同自</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生效。</w:t>
      </w:r>
    </w:p>
    <w:p w14:paraId="12044FDA">
      <w:pPr>
        <w:spacing w:before="93" w:beforeLines="30" w:after="93" w:afterLines="30" w:line="440" w:lineRule="exact"/>
        <w:ind w:left="0" w:firstLine="0"/>
        <w:outlineLvl w:val="9"/>
        <w:rPr>
          <w:rFonts w:hint="eastAsia" w:ascii="宋体" w:hAnsi="宋体" w:eastAsia="宋体" w:cs="宋体"/>
          <w:bCs w:val="0"/>
          <w:color w:val="auto"/>
          <w:sz w:val="21"/>
          <w:szCs w:val="21"/>
          <w:highlight w:val="none"/>
        </w:rPr>
      </w:pPr>
      <w:bookmarkStart w:id="50" w:name="_Toc351203493"/>
      <w:r>
        <w:rPr>
          <w:rFonts w:hint="eastAsia" w:ascii="宋体" w:hAnsi="宋体" w:eastAsia="宋体" w:cs="宋体"/>
          <w:bCs w:val="0"/>
          <w:color w:val="auto"/>
          <w:sz w:val="21"/>
          <w:szCs w:val="21"/>
          <w:highlight w:val="none"/>
        </w:rPr>
        <w:t>十二、合同份数</w:t>
      </w:r>
      <w:bookmarkEnd w:id="50"/>
    </w:p>
    <w:p w14:paraId="370BC65B">
      <w:pPr>
        <w:spacing w:line="440" w:lineRule="exact"/>
        <w:ind w:firstLine="420" w:firstLineChars="200"/>
        <w:outlineLvl w:val="9"/>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本合同正本一式</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份、副本一式</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份，均具有同等法律效力，发包人执正本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份、副本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份，设计人执正本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份、副本</w:t>
      </w:r>
      <w:r>
        <w:rPr>
          <w:rFonts w:hint="eastAsia" w:ascii="宋体" w:hAnsi="宋体" w:eastAsia="宋体" w:cs="宋体"/>
          <w:bCs/>
          <w:color w:val="auto"/>
          <w:szCs w:val="21"/>
          <w:highlight w:val="none"/>
          <w:u w:val="single"/>
        </w:rPr>
        <w:t xml:space="preserve">    </w:t>
      </w:r>
      <w:r>
        <w:rPr>
          <w:rFonts w:hint="eastAsia" w:ascii="宋体" w:hAnsi="宋体" w:eastAsia="宋体" w:cs="宋体"/>
          <w:bCs/>
          <w:color w:val="auto"/>
          <w:szCs w:val="21"/>
          <w:highlight w:val="none"/>
        </w:rPr>
        <w:t>份。</w:t>
      </w:r>
    </w:p>
    <w:p w14:paraId="7D7412DB">
      <w:pPr>
        <w:spacing w:line="440" w:lineRule="exact"/>
        <w:outlineLvl w:val="9"/>
        <w:rPr>
          <w:rFonts w:hint="eastAsia" w:ascii="宋体" w:hAnsi="宋体" w:eastAsia="宋体" w:cs="宋体"/>
          <w:color w:val="auto"/>
          <w:szCs w:val="21"/>
          <w:highlight w:val="none"/>
        </w:rPr>
      </w:pPr>
    </w:p>
    <w:p w14:paraId="5F332473">
      <w:pPr>
        <w:pStyle w:val="24"/>
        <w:ind w:firstLine="560"/>
        <w:outlineLvl w:val="9"/>
        <w:rPr>
          <w:rFonts w:hint="eastAsia" w:ascii="宋体" w:hAnsi="宋体" w:eastAsia="宋体" w:cs="宋体"/>
          <w:color w:val="auto"/>
          <w:highlight w:val="none"/>
        </w:rPr>
      </w:pPr>
    </w:p>
    <w:p w14:paraId="5DA16F18">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  （盖章）                            设计人：  （盖章）</w:t>
      </w:r>
    </w:p>
    <w:p w14:paraId="47FFA12A">
      <w:pPr>
        <w:spacing w:line="440" w:lineRule="exact"/>
        <w:ind w:firstLine="420" w:firstLineChars="200"/>
        <w:outlineLvl w:val="9"/>
        <w:rPr>
          <w:rFonts w:hint="eastAsia" w:ascii="宋体" w:hAnsi="宋体" w:eastAsia="宋体" w:cs="宋体"/>
          <w:color w:val="auto"/>
          <w:szCs w:val="21"/>
          <w:highlight w:val="none"/>
        </w:rPr>
      </w:pPr>
    </w:p>
    <w:p w14:paraId="2F1C289B">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法定代表人或其委托代理人：                    法定代表人或其委托代理人：  </w:t>
      </w:r>
    </w:p>
    <w:p w14:paraId="41D833B1">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                                      （签字）</w:t>
      </w:r>
    </w:p>
    <w:p w14:paraId="55B05376">
      <w:pPr>
        <w:tabs>
          <w:tab w:val="left" w:pos="4410"/>
        </w:tabs>
        <w:spacing w:line="440" w:lineRule="exact"/>
        <w:ind w:firstLine="420" w:firstLineChars="200"/>
        <w:outlineLvl w:val="9"/>
        <w:rPr>
          <w:rFonts w:hint="eastAsia" w:ascii="宋体" w:hAnsi="宋体" w:eastAsia="宋体" w:cs="宋体"/>
          <w:color w:val="auto"/>
          <w:szCs w:val="21"/>
          <w:highlight w:val="none"/>
        </w:rPr>
      </w:pPr>
    </w:p>
    <w:p w14:paraId="1FDE9750">
      <w:pPr>
        <w:tabs>
          <w:tab w:val="left" w:pos="4410"/>
        </w:tabs>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组织机构代码：</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组织机构代码：</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w:t>
      </w:r>
    </w:p>
    <w:p w14:paraId="28BD99DD">
      <w:pPr>
        <w:tabs>
          <w:tab w:val="left" w:pos="4410"/>
        </w:tabs>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纳税人识别码：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纳税人识别码：</w:t>
      </w:r>
      <w:r>
        <w:rPr>
          <w:rFonts w:hint="eastAsia" w:ascii="宋体" w:hAnsi="宋体" w:eastAsia="宋体" w:cs="宋体"/>
          <w:color w:val="auto"/>
          <w:szCs w:val="21"/>
          <w:highlight w:val="none"/>
          <w:u w:val="single"/>
        </w:rPr>
        <w:t xml:space="preserve">               </w:t>
      </w:r>
    </w:p>
    <w:p w14:paraId="312E606D">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地  址：</w:t>
      </w:r>
      <w:r>
        <w:rPr>
          <w:rFonts w:hint="eastAsia" w:ascii="宋体" w:hAnsi="宋体" w:eastAsia="宋体" w:cs="宋体"/>
          <w:color w:val="auto"/>
          <w:szCs w:val="21"/>
          <w:highlight w:val="none"/>
          <w:u w:val="single"/>
        </w:rPr>
        <w:t xml:space="preserve">        </w:t>
      </w:r>
    </w:p>
    <w:p w14:paraId="4180F985">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 xml:space="preserve">                  邮政编码：</w:t>
      </w:r>
      <w:r>
        <w:rPr>
          <w:rFonts w:hint="eastAsia" w:ascii="宋体" w:hAnsi="宋体" w:eastAsia="宋体" w:cs="宋体"/>
          <w:color w:val="auto"/>
          <w:szCs w:val="21"/>
          <w:highlight w:val="none"/>
          <w:u w:val="single"/>
        </w:rPr>
        <w:t xml:space="preserve">   </w:t>
      </w:r>
    </w:p>
    <w:p w14:paraId="04A3A7A4">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法定代表人：</w:t>
      </w:r>
      <w:r>
        <w:rPr>
          <w:rFonts w:hint="eastAsia" w:ascii="宋体" w:hAnsi="宋体" w:eastAsia="宋体" w:cs="宋体"/>
          <w:color w:val="auto"/>
          <w:szCs w:val="21"/>
          <w:highlight w:val="none"/>
          <w:u w:val="single"/>
        </w:rPr>
        <w:t xml:space="preserve">             </w:t>
      </w:r>
    </w:p>
    <w:p w14:paraId="32258FD2">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委托代理人：</w:t>
      </w:r>
      <w:r>
        <w:rPr>
          <w:rFonts w:hint="eastAsia" w:ascii="宋体" w:hAnsi="宋体" w:eastAsia="宋体" w:cs="宋体"/>
          <w:color w:val="auto"/>
          <w:szCs w:val="21"/>
          <w:highlight w:val="none"/>
          <w:u w:val="single"/>
        </w:rPr>
        <w:t xml:space="preserve">             </w:t>
      </w:r>
    </w:p>
    <w:p w14:paraId="7109620B">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  话：</w:t>
      </w:r>
      <w:r>
        <w:rPr>
          <w:rFonts w:hint="eastAsia" w:ascii="宋体" w:hAnsi="宋体" w:eastAsia="宋体" w:cs="宋体"/>
          <w:color w:val="auto"/>
          <w:szCs w:val="21"/>
          <w:highlight w:val="none"/>
          <w:u w:val="single"/>
        </w:rPr>
        <w:t xml:space="preserve">     </w:t>
      </w:r>
    </w:p>
    <w:p w14:paraId="29C589FE">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  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传  真：</w:t>
      </w:r>
      <w:r>
        <w:rPr>
          <w:rFonts w:hint="eastAsia" w:ascii="宋体" w:hAnsi="宋体" w:eastAsia="宋体" w:cs="宋体"/>
          <w:color w:val="auto"/>
          <w:szCs w:val="21"/>
          <w:highlight w:val="none"/>
          <w:u w:val="single"/>
        </w:rPr>
        <w:t xml:space="preserve">     </w:t>
      </w:r>
    </w:p>
    <w:p w14:paraId="6954D8DD">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电子信箱：</w:t>
      </w:r>
      <w:r>
        <w:rPr>
          <w:rFonts w:hint="eastAsia" w:ascii="宋体" w:hAnsi="宋体" w:eastAsia="宋体" w:cs="宋体"/>
          <w:color w:val="auto"/>
          <w:szCs w:val="21"/>
          <w:highlight w:val="none"/>
          <w:u w:val="single"/>
        </w:rPr>
        <w:t xml:space="preserve">   </w:t>
      </w:r>
    </w:p>
    <w:p w14:paraId="65B41153">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开户银行：</w:t>
      </w:r>
      <w:r>
        <w:rPr>
          <w:rFonts w:hint="eastAsia" w:ascii="宋体" w:hAnsi="宋体" w:eastAsia="宋体" w:cs="宋体"/>
          <w:color w:val="auto"/>
          <w:szCs w:val="21"/>
          <w:highlight w:val="none"/>
          <w:u w:val="single"/>
        </w:rPr>
        <w:t xml:space="preserve">   </w:t>
      </w:r>
    </w:p>
    <w:p w14:paraId="45D9D75E">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  号：</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账  号：</w:t>
      </w:r>
      <w:r>
        <w:rPr>
          <w:rFonts w:hint="eastAsia" w:ascii="宋体" w:hAnsi="宋体" w:eastAsia="宋体" w:cs="宋体"/>
          <w:color w:val="auto"/>
          <w:szCs w:val="21"/>
          <w:highlight w:val="none"/>
          <w:u w:val="single"/>
        </w:rPr>
        <w:t xml:space="preserve">     </w:t>
      </w:r>
    </w:p>
    <w:p w14:paraId="269A0747">
      <w:pPr>
        <w:spacing w:line="440" w:lineRule="exact"/>
        <w:ind w:firstLine="420" w:firstLineChars="2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  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r>
        <w:rPr>
          <w:rFonts w:hint="eastAsia" w:ascii="宋体" w:hAnsi="宋体" w:eastAsia="宋体" w:cs="宋体"/>
          <w:i/>
          <w:color w:val="auto"/>
          <w:szCs w:val="21"/>
          <w:highlight w:val="none"/>
        </w:rPr>
        <w:t xml:space="preserve">  </w:t>
      </w:r>
      <w:r>
        <w:rPr>
          <w:rFonts w:hint="eastAsia" w:ascii="宋体" w:hAnsi="宋体" w:eastAsia="宋体" w:cs="宋体"/>
          <w:color w:val="auto"/>
          <w:szCs w:val="21"/>
          <w:highlight w:val="none"/>
        </w:rPr>
        <w:t xml:space="preserve">                 时  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1A8F0AC2">
      <w:pPr>
        <w:pStyle w:val="24"/>
        <w:ind w:firstLine="560"/>
        <w:outlineLvl w:val="9"/>
        <w:rPr>
          <w:rFonts w:hint="eastAsia"/>
          <w:color w:val="auto"/>
          <w:highlight w:val="none"/>
        </w:rPr>
      </w:pPr>
    </w:p>
    <w:p w14:paraId="113AAED3">
      <w:pPr>
        <w:pStyle w:val="24"/>
        <w:ind w:firstLine="560"/>
        <w:outlineLvl w:val="9"/>
        <w:rPr>
          <w:rFonts w:hint="eastAsia"/>
          <w:color w:val="auto"/>
          <w:highlight w:val="none"/>
        </w:rPr>
      </w:pPr>
    </w:p>
    <w:p w14:paraId="4B57CDE3">
      <w:pPr>
        <w:rPr>
          <w:rFonts w:hint="eastAsia"/>
          <w:color w:val="auto"/>
          <w:highlight w:val="none"/>
        </w:rPr>
      </w:pPr>
    </w:p>
    <w:p w14:paraId="7C6119E3">
      <w:pPr>
        <w:rPr>
          <w:rFonts w:hint="eastAsia"/>
          <w:color w:val="auto"/>
          <w:highlight w:val="none"/>
        </w:rPr>
      </w:pPr>
    </w:p>
    <w:p w14:paraId="0B0D5A53">
      <w:pPr>
        <w:rPr>
          <w:rFonts w:hint="eastAsia"/>
          <w:color w:val="auto"/>
          <w:highlight w:val="none"/>
        </w:rPr>
      </w:pPr>
    </w:p>
    <w:p w14:paraId="531E2760">
      <w:pPr>
        <w:rPr>
          <w:rFonts w:hint="eastAsia"/>
          <w:color w:val="auto"/>
          <w:highlight w:val="none"/>
        </w:rPr>
      </w:pPr>
    </w:p>
    <w:p w14:paraId="2B19F72A">
      <w:pPr>
        <w:rPr>
          <w:rFonts w:hint="eastAsia"/>
          <w:color w:val="auto"/>
          <w:highlight w:val="none"/>
        </w:rPr>
      </w:pPr>
    </w:p>
    <w:p w14:paraId="2FC75FF1">
      <w:pPr>
        <w:rPr>
          <w:rFonts w:hint="eastAsia"/>
          <w:color w:val="auto"/>
          <w:highlight w:val="none"/>
        </w:rPr>
      </w:pPr>
    </w:p>
    <w:p w14:paraId="106FAA14">
      <w:pPr>
        <w:rPr>
          <w:rFonts w:hint="eastAsia"/>
          <w:color w:val="auto"/>
          <w:highlight w:val="none"/>
        </w:rPr>
      </w:pPr>
    </w:p>
    <w:p w14:paraId="547DF99F">
      <w:pPr>
        <w:keepNext w:val="0"/>
        <w:keepLines w:val="0"/>
        <w:pageBreakBefore/>
        <w:widowControl w:val="0"/>
        <w:kinsoku/>
        <w:wordWrap/>
        <w:overflowPunct/>
        <w:topLinePunct w:val="0"/>
        <w:autoSpaceDE/>
        <w:autoSpaceDN/>
        <w:bidi w:val="0"/>
        <w:adjustRightInd/>
        <w:snapToGrid/>
        <w:textAlignment w:val="auto"/>
        <w:rPr>
          <w:rFonts w:hint="eastAsia"/>
          <w:color w:val="auto"/>
          <w:highlight w:val="none"/>
        </w:rPr>
      </w:pPr>
    </w:p>
    <w:p w14:paraId="7D694994">
      <w:pPr>
        <w:adjustRightInd w:val="0"/>
        <w:snapToGrid w:val="0"/>
        <w:spacing w:before="0" w:after="0" w:line="360" w:lineRule="auto"/>
        <w:jc w:val="center"/>
        <w:outlineLvl w:val="9"/>
        <w:rPr>
          <w:rFonts w:ascii="仿宋_GB2312" w:hAnsi="Times New Roman" w:eastAsia="仿宋_GB2312"/>
          <w:color w:val="auto"/>
          <w:highlight w:val="none"/>
        </w:rPr>
      </w:pPr>
      <w:bookmarkStart w:id="51" w:name="_Toc11672149"/>
      <w:bookmarkStart w:id="52" w:name="_Toc9421"/>
      <w:bookmarkStart w:id="53" w:name="_Toc351203494"/>
      <w:r>
        <w:rPr>
          <w:rFonts w:hint="eastAsia" w:ascii="宋体" w:hAnsi="宋体" w:eastAsia="宋体" w:cs="宋体"/>
          <w:color w:val="auto"/>
          <w:sz w:val="30"/>
          <w:szCs w:val="30"/>
          <w:highlight w:val="none"/>
        </w:rPr>
        <w:t>第二部分 通用合同条款</w:t>
      </w:r>
      <w:bookmarkEnd w:id="51"/>
      <w:bookmarkEnd w:id="52"/>
    </w:p>
    <w:bookmarkEnd w:id="53"/>
    <w:p w14:paraId="198FCE19">
      <w:pPr>
        <w:pStyle w:val="9"/>
        <w:snapToGrid w:val="0"/>
        <w:spacing w:line="440" w:lineRule="exact"/>
        <w:ind w:firstLine="539"/>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见《建设工程设计合同示范文本（房屋建筑工程）》（GF-2015-0209）通用条款</w:t>
      </w:r>
    </w:p>
    <w:p w14:paraId="4D982465">
      <w:pPr>
        <w:adjustRightInd w:val="0"/>
        <w:snapToGrid w:val="0"/>
        <w:spacing w:before="0" w:after="0" w:line="360" w:lineRule="auto"/>
        <w:jc w:val="center"/>
        <w:outlineLvl w:val="9"/>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第三部分 专用合同条款</w:t>
      </w:r>
    </w:p>
    <w:p w14:paraId="481A6B5E">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 一般约定</w:t>
      </w:r>
    </w:p>
    <w:p w14:paraId="088F1694">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词语定义与解释</w:t>
      </w:r>
    </w:p>
    <w:p w14:paraId="70414AC0">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1.1.1合同</w:t>
      </w:r>
    </w:p>
    <w:p w14:paraId="5D956253">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1.1.1.8 其他合同文件包括：</w:t>
      </w:r>
      <w:r>
        <w:rPr>
          <w:rFonts w:hint="eastAsia" w:ascii="宋体" w:hAnsi="宋体" w:eastAsia="宋体" w:cs="宋体"/>
          <w:color w:val="auto"/>
          <w:szCs w:val="21"/>
          <w:highlight w:val="none"/>
          <w:u w:val="single"/>
        </w:rPr>
        <w:t xml:space="preserve">招标文件及其附件、投标文件及其附件、专用条款的补充条款、 双方洽商的变更协议或补充协议等双方来往函件 </w:t>
      </w:r>
      <w:r>
        <w:rPr>
          <w:rFonts w:hint="eastAsia" w:ascii="宋体" w:hAnsi="宋体" w:eastAsia="宋体" w:cs="宋体"/>
          <w:color w:val="auto"/>
          <w:szCs w:val="21"/>
          <w:highlight w:val="none"/>
        </w:rPr>
        <w:t>。</w:t>
      </w:r>
    </w:p>
    <w:p w14:paraId="02C3AB6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1.3 法律 </w:t>
      </w:r>
    </w:p>
    <w:p w14:paraId="3FD9AEB8">
      <w:pPr>
        <w:autoSpaceDE w:val="0"/>
        <w:autoSpaceDN w:val="0"/>
        <w:adjustRightInd w:val="0"/>
        <w:spacing w:line="440" w:lineRule="exact"/>
        <w:ind w:left="596" w:leftChars="284"/>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适用于合同的其他规范性文件：</w:t>
      </w:r>
      <w:r>
        <w:rPr>
          <w:rFonts w:hint="eastAsia" w:ascii="宋体" w:hAnsi="宋体" w:eastAsia="宋体" w:cs="宋体"/>
          <w:color w:val="auto"/>
          <w:szCs w:val="21"/>
          <w:highlight w:val="none"/>
          <w:u w:val="single"/>
        </w:rPr>
        <w:t xml:space="preserve">国家及地方有关建设工程勘察设计管理法规和规章  </w:t>
      </w:r>
      <w:r>
        <w:rPr>
          <w:rFonts w:hint="eastAsia" w:ascii="宋体" w:hAnsi="宋体" w:eastAsia="宋体" w:cs="宋体"/>
          <w:color w:val="auto"/>
          <w:szCs w:val="21"/>
          <w:highlight w:val="none"/>
        </w:rPr>
        <w:t>。</w:t>
      </w:r>
    </w:p>
    <w:p w14:paraId="58A0370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 技术标准</w:t>
      </w:r>
    </w:p>
    <w:p w14:paraId="7CBBF6A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1.4.1适用于工程的技术标准包括：</w:t>
      </w:r>
      <w:r>
        <w:rPr>
          <w:rFonts w:hint="eastAsia" w:ascii="宋体" w:hAnsi="宋体" w:eastAsia="宋体" w:cs="宋体"/>
          <w:color w:val="auto"/>
          <w:szCs w:val="21"/>
          <w:highlight w:val="none"/>
          <w:u w:val="single"/>
        </w:rPr>
        <w:t xml:space="preserve">     国家及行业现行有关规范和标准           </w:t>
      </w:r>
      <w:r>
        <w:rPr>
          <w:rFonts w:hint="eastAsia" w:ascii="宋体" w:hAnsi="宋体" w:eastAsia="宋体" w:cs="宋体"/>
          <w:color w:val="auto"/>
          <w:szCs w:val="21"/>
          <w:highlight w:val="none"/>
        </w:rPr>
        <w:t>。</w:t>
      </w:r>
    </w:p>
    <w:p w14:paraId="781AD636">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1.4.2 国外技术标准原文版本和中文译本的提供方：</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DD501FA">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提供国外技术标准的名称：</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 xml:space="preserve">； </w:t>
      </w:r>
    </w:p>
    <w:p w14:paraId="7C30D284">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提供国外技术标准的份数：</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7F217048">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提供国外技术标准的时间：</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18C40248">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提供国外技术标准的费用承担：</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w:t>
      </w:r>
    </w:p>
    <w:p w14:paraId="2A3DFC51">
      <w:pPr>
        <w:spacing w:line="440" w:lineRule="exact"/>
        <w:ind w:left="596" w:leftChars="284"/>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 发包人对工程的技术标准和功能要求的特殊要求：</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u w:val="single"/>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5C2CDD8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1.5 合同文件的优先顺序</w:t>
      </w:r>
    </w:p>
    <w:p w14:paraId="377C3A5C">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合同文件组成及优先顺序为：</w:t>
      </w:r>
      <w:r>
        <w:rPr>
          <w:rFonts w:hint="eastAsia" w:ascii="宋体" w:hAnsi="宋体" w:eastAsia="宋体" w:cs="宋体"/>
          <w:color w:val="auto"/>
          <w:szCs w:val="21"/>
          <w:highlight w:val="none"/>
          <w:u w:val="single"/>
        </w:rPr>
        <w:t>（1）合同协议书；（2）专用合同条款及其附件；（3）通用合同条款；（4）中标通知书（如果有）；（5）投标函及其附录（如果有）；（6）发包人要求；（7）技术标准；（8）发包人提供的上一阶段图纸（如果有）；（9）其他合同文件。</w:t>
      </w:r>
    </w:p>
    <w:p w14:paraId="4CA60085">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上述各项合同文件包括合同当事人就该项合同文件所作出的补充和修改，属于同一类内容的文件，应以最新签署的为准。</w:t>
      </w:r>
    </w:p>
    <w:p w14:paraId="20118FE9">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在合同履行过程中形成的与合同有关的文件均构成合同文件组成部分，并根据其性质确定优先解释顺序。</w:t>
      </w:r>
    </w:p>
    <w:p w14:paraId="2C9B8C96">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1.6 联络</w:t>
      </w:r>
    </w:p>
    <w:p w14:paraId="2DFC4759">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1.6.1 发包人和设计人应当在</w:t>
      </w:r>
      <w:r>
        <w:rPr>
          <w:rFonts w:hint="eastAsia" w:ascii="宋体" w:hAnsi="宋体" w:eastAsia="宋体" w:cs="宋体"/>
          <w:color w:val="auto"/>
          <w:szCs w:val="21"/>
          <w:highlight w:val="none"/>
          <w:u w:val="single"/>
        </w:rPr>
        <w:t xml:space="preserve">3  </w:t>
      </w:r>
      <w:r>
        <w:rPr>
          <w:rFonts w:hint="eastAsia" w:ascii="宋体" w:hAnsi="宋体" w:eastAsia="宋体" w:cs="宋体"/>
          <w:color w:val="auto"/>
          <w:kern w:val="0"/>
          <w:szCs w:val="21"/>
          <w:highlight w:val="none"/>
        </w:rPr>
        <w:t>天内将与合同有关的通知、批准、证明、证书、指示、指令、要求、请求、同意、确定和决定等书面函件送达对方当事人。</w:t>
      </w:r>
    </w:p>
    <w:p w14:paraId="088C5408">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1.6.2 发包人和设计人联系信息</w:t>
      </w:r>
    </w:p>
    <w:p w14:paraId="0D0B1705">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发包人接收文件的地点：</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rPr>
        <w:t>；</w:t>
      </w:r>
    </w:p>
    <w:p w14:paraId="00B697F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发包人指定的接收人为：</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2D58428F">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发包人指定的联系电话及传真号码：</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6381E069">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发包人指定的电子邮箱：</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160F9AF6">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设计人接收文件的地点：</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szCs w:val="21"/>
          <w:highlight w:val="none"/>
        </w:rPr>
        <w:t>；</w:t>
      </w:r>
    </w:p>
    <w:p w14:paraId="29A2C3B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设计人指定的接收人为：</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2FECC39">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设计人指定的联系电话及传真号码：</w:t>
      </w:r>
      <w:r>
        <w:rPr>
          <w:rFonts w:hint="eastAsia" w:ascii="宋体" w:hAnsi="宋体" w:eastAsia="宋体" w:cs="宋体"/>
          <w:color w:val="auto"/>
          <w:szCs w:val="21"/>
          <w:highlight w:val="none"/>
          <w:u w:val="single"/>
        </w:rPr>
        <w:t>             </w:t>
      </w:r>
      <w:r>
        <w:rPr>
          <w:rFonts w:hint="eastAsia" w:ascii="宋体" w:hAnsi="宋体" w:eastAsia="宋体" w:cs="宋体"/>
          <w:color w:val="auto"/>
          <w:szCs w:val="21"/>
          <w:highlight w:val="none"/>
        </w:rPr>
        <w:t>；</w:t>
      </w:r>
    </w:p>
    <w:p w14:paraId="7250EEA6">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设计人</w:t>
      </w:r>
      <w:r>
        <w:rPr>
          <w:rFonts w:hint="eastAsia" w:ascii="宋体" w:hAnsi="宋体" w:eastAsia="宋体" w:cs="宋体"/>
          <w:color w:val="auto"/>
          <w:kern w:val="0"/>
          <w:szCs w:val="21"/>
          <w:highlight w:val="none"/>
        </w:rPr>
        <w:t>指定的电子邮箱：</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w:t>
      </w:r>
    </w:p>
    <w:p w14:paraId="76ADAD4F">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1.8 保密</w:t>
      </w:r>
    </w:p>
    <w:p w14:paraId="3F53A014">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保密期限：</w:t>
      </w:r>
      <w:r>
        <w:rPr>
          <w:rFonts w:hint="eastAsia" w:ascii="宋体" w:hAnsi="宋体" w:eastAsia="宋体" w:cs="宋体"/>
          <w:color w:val="auto"/>
          <w:kern w:val="0"/>
          <w:szCs w:val="21"/>
          <w:highlight w:val="none"/>
          <w:u w:val="single"/>
        </w:rPr>
        <w:t xml:space="preserve"> 未经发包人同意，设计人无论何时均不得将发包人提供的图纸、文件等资料信息泄露给第三方 </w:t>
      </w:r>
      <w:r>
        <w:rPr>
          <w:rFonts w:hint="eastAsia" w:ascii="宋体" w:hAnsi="宋体" w:eastAsia="宋体" w:cs="宋体"/>
          <w:color w:val="auto"/>
          <w:kern w:val="0"/>
          <w:szCs w:val="21"/>
          <w:highlight w:val="none"/>
        </w:rPr>
        <w:t>。</w:t>
      </w:r>
    </w:p>
    <w:p w14:paraId="2A0AD304">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 发包人</w:t>
      </w:r>
    </w:p>
    <w:p w14:paraId="5024DDC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发包人一般义务</w:t>
      </w:r>
    </w:p>
    <w:p w14:paraId="4E9D5426">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 发包人其它义务：</w:t>
      </w:r>
      <w:r>
        <w:rPr>
          <w:rFonts w:hint="eastAsia" w:ascii="宋体" w:hAnsi="宋体" w:eastAsia="宋体" w:cs="宋体"/>
          <w:color w:val="auto"/>
          <w:szCs w:val="21"/>
          <w:highlight w:val="none"/>
          <w:u w:val="single"/>
        </w:rPr>
        <w:t xml:space="preserve">  发包人应向设计人提供项目设计所需的基础资料  </w:t>
      </w:r>
      <w:r>
        <w:rPr>
          <w:rFonts w:hint="eastAsia" w:ascii="宋体" w:hAnsi="宋体" w:eastAsia="宋体" w:cs="宋体"/>
          <w:color w:val="auto"/>
          <w:szCs w:val="21"/>
          <w:highlight w:val="none"/>
        </w:rPr>
        <w:t>。</w:t>
      </w:r>
    </w:p>
    <w:p w14:paraId="4542D84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2.2 发包人代表</w:t>
      </w:r>
    </w:p>
    <w:p w14:paraId="6C24345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发包人代表</w:t>
      </w:r>
    </w:p>
    <w:p w14:paraId="7F3CBCA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41772F6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654FDA5E">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    务：</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1FE0D20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             </w:t>
      </w:r>
      <w:r>
        <w:rPr>
          <w:rFonts w:hint="eastAsia" w:ascii="宋体" w:hAnsi="宋体" w:eastAsia="宋体" w:cs="宋体"/>
          <w:color w:val="auto"/>
          <w:szCs w:val="21"/>
          <w:highlight w:val="none"/>
        </w:rPr>
        <w:t>；</w:t>
      </w:r>
    </w:p>
    <w:p w14:paraId="464C593A">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             </w:t>
      </w:r>
      <w:r>
        <w:rPr>
          <w:rFonts w:hint="eastAsia" w:ascii="宋体" w:hAnsi="宋体" w:eastAsia="宋体" w:cs="宋体"/>
          <w:color w:val="auto"/>
          <w:szCs w:val="21"/>
          <w:highlight w:val="none"/>
        </w:rPr>
        <w:t>；</w:t>
      </w:r>
    </w:p>
    <w:p w14:paraId="594ADE2F">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4CA4E797">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发包人对发包人代表的授权范围如下：</w:t>
      </w:r>
      <w:r>
        <w:rPr>
          <w:rFonts w:hint="eastAsia" w:ascii="宋体" w:hAnsi="宋体" w:eastAsia="宋体" w:cs="宋体"/>
          <w:color w:val="auto"/>
          <w:szCs w:val="21"/>
          <w:highlight w:val="none"/>
          <w:u w:val="single"/>
        </w:rPr>
        <w:t xml:space="preserve">代表发包人对本项目设计过程中的设计进度及相关协调工作等进行监督和检查。但涉及工程设计费用变更的确认需发包人盖章方为有效  </w:t>
      </w:r>
      <w:r>
        <w:rPr>
          <w:rFonts w:hint="eastAsia" w:ascii="宋体" w:hAnsi="宋体" w:eastAsia="宋体" w:cs="宋体"/>
          <w:color w:val="auto"/>
          <w:szCs w:val="21"/>
          <w:highlight w:val="none"/>
        </w:rPr>
        <w:t>。</w:t>
      </w:r>
    </w:p>
    <w:p w14:paraId="15F1EB44">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发包人更换发包人代表的，应当提前</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天书面通知设计人。</w:t>
      </w:r>
    </w:p>
    <w:p w14:paraId="51EFF030">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2.3 发包人决定</w:t>
      </w:r>
    </w:p>
    <w:p w14:paraId="0F46B447">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 发包人应在</w:t>
      </w:r>
      <w:r>
        <w:rPr>
          <w:rFonts w:hint="eastAsia" w:ascii="宋体" w:hAnsi="宋体" w:eastAsia="宋体" w:cs="宋体"/>
          <w:color w:val="auto"/>
          <w:szCs w:val="21"/>
          <w:highlight w:val="none"/>
          <w:u w:val="single"/>
        </w:rPr>
        <w:t>7</w:t>
      </w:r>
      <w:r>
        <w:rPr>
          <w:rFonts w:hint="eastAsia" w:ascii="宋体" w:hAnsi="宋体" w:eastAsia="宋体" w:cs="宋体"/>
          <w:color w:val="auto"/>
          <w:szCs w:val="21"/>
          <w:highlight w:val="none"/>
        </w:rPr>
        <w:t>天内对设计人书面提出的事项作出书面决定。</w:t>
      </w:r>
    </w:p>
    <w:p w14:paraId="27D612FC">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 设计人</w:t>
      </w:r>
    </w:p>
    <w:p w14:paraId="4F62DCB7">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3.1 设计人一般义务</w:t>
      </w:r>
    </w:p>
    <w:p w14:paraId="6D7AB52A">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 设计人</w:t>
      </w:r>
      <w:r>
        <w:rPr>
          <w:rFonts w:hint="eastAsia" w:ascii="宋体" w:hAnsi="宋体" w:eastAsia="宋体" w:cs="宋体"/>
          <w:color w:val="auto"/>
          <w:szCs w:val="21"/>
          <w:highlight w:val="none"/>
          <w:u w:val="single"/>
        </w:rPr>
        <w:t xml:space="preserve"> 需 </w:t>
      </w:r>
      <w:r>
        <w:rPr>
          <w:rFonts w:hint="eastAsia" w:ascii="宋体" w:hAnsi="宋体" w:eastAsia="宋体" w:cs="宋体"/>
          <w:color w:val="auto"/>
          <w:kern w:val="0"/>
          <w:szCs w:val="21"/>
          <w:highlight w:val="none"/>
        </w:rPr>
        <w:t>配合发包人办理有关许可、批准或备案手续。</w:t>
      </w:r>
    </w:p>
    <w:p w14:paraId="189CDC9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3.1.3 设计人其他义务：</w:t>
      </w:r>
      <w:r>
        <w:rPr>
          <w:rFonts w:hint="eastAsia" w:ascii="宋体" w:hAnsi="宋体" w:eastAsia="宋体" w:cs="宋体"/>
          <w:color w:val="auto"/>
          <w:szCs w:val="21"/>
          <w:highlight w:val="none"/>
          <w:u w:val="single"/>
        </w:rPr>
        <w:t xml:space="preserve"> 设计人负责本项目各阶段设计文件向有关管理部门的送审报批工作，并负责将报批结果书面通知发包人，按照招投标文件要求和承诺安排设计人员、实施备案、</w:t>
      </w:r>
      <w:r>
        <w:rPr>
          <w:rFonts w:hint="eastAsia" w:ascii="宋体" w:hAnsi="宋体" w:eastAsia="宋体" w:cs="宋体"/>
          <w:color w:val="auto"/>
          <w:szCs w:val="21"/>
          <w:highlight w:val="none"/>
          <w:u w:val="single"/>
          <w:lang w:val="en-US" w:eastAsia="zh-CN"/>
        </w:rPr>
        <w:t>施工图设计、配合</w:t>
      </w:r>
      <w:r>
        <w:rPr>
          <w:rFonts w:hint="eastAsia" w:ascii="宋体" w:hAnsi="宋体" w:eastAsia="宋体" w:cs="宋体"/>
          <w:color w:val="auto"/>
          <w:szCs w:val="21"/>
          <w:highlight w:val="none"/>
          <w:u w:val="single"/>
        </w:rPr>
        <w:t>施工图审查，解决施工中的设计技术问题和竣工验收以及国家规定规范内所有设计成果和服务等与本项目相关</w:t>
      </w:r>
      <w:r>
        <w:rPr>
          <w:rFonts w:hint="eastAsia" w:ascii="宋体" w:hAnsi="宋体" w:eastAsia="宋体" w:cs="宋体"/>
          <w:color w:val="auto"/>
          <w:szCs w:val="21"/>
          <w:highlight w:val="none"/>
          <w:u w:val="single"/>
          <w:lang w:eastAsia="zh-CN"/>
        </w:rPr>
        <w:t>的一切</w:t>
      </w:r>
      <w:r>
        <w:rPr>
          <w:rFonts w:hint="eastAsia" w:ascii="宋体" w:hAnsi="宋体" w:eastAsia="宋体" w:cs="宋体"/>
          <w:color w:val="auto"/>
          <w:szCs w:val="21"/>
          <w:highlight w:val="none"/>
          <w:u w:val="single"/>
        </w:rPr>
        <w:t xml:space="preserve">设计内容及相关伴随服务等工作 </w:t>
      </w:r>
      <w:r>
        <w:rPr>
          <w:rFonts w:hint="eastAsia" w:ascii="宋体" w:hAnsi="宋体" w:eastAsia="宋体" w:cs="宋体"/>
          <w:color w:val="auto"/>
          <w:szCs w:val="21"/>
          <w:highlight w:val="none"/>
        </w:rPr>
        <w:t>。</w:t>
      </w:r>
    </w:p>
    <w:p w14:paraId="5709F3E4">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 项目负责人</w:t>
      </w:r>
    </w:p>
    <w:p w14:paraId="01EAF98A">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3.2.1 </w:t>
      </w:r>
      <w:r>
        <w:rPr>
          <w:rFonts w:hint="eastAsia" w:ascii="宋体" w:hAnsi="宋体" w:eastAsia="宋体" w:cs="宋体"/>
          <w:color w:val="auto"/>
          <w:szCs w:val="21"/>
          <w:highlight w:val="none"/>
        </w:rPr>
        <w:t>项目负责人</w:t>
      </w:r>
    </w:p>
    <w:p w14:paraId="215D9A1F">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1F32477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执业资格及等级：</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3340B80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注册证书号：</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2C537B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u w:val="single"/>
        </w:rPr>
        <w:t xml:space="preserve">                </w:t>
      </w:r>
      <w:r>
        <w:rPr>
          <w:rFonts w:hint="eastAsia" w:ascii="宋体" w:hAnsi="宋体" w:eastAsia="宋体" w:cs="宋体"/>
          <w:color w:val="auto"/>
          <w:szCs w:val="21"/>
          <w:highlight w:val="none"/>
        </w:rPr>
        <w:t>；</w:t>
      </w:r>
    </w:p>
    <w:p w14:paraId="7F92EEC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电子信箱：</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2DCAFEC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通信地址：</w:t>
      </w:r>
      <w:r>
        <w:rPr>
          <w:rFonts w:hint="eastAsia" w:ascii="宋体" w:hAnsi="宋体" w:eastAsia="宋体" w:cs="宋体"/>
          <w:color w:val="auto"/>
          <w:szCs w:val="21"/>
          <w:highlight w:val="none"/>
          <w:u w:val="single"/>
        </w:rPr>
        <w:t xml:space="preserve">                 </w:t>
      </w:r>
      <w:r>
        <w:rPr>
          <w:rFonts w:hint="eastAsia" w:ascii="宋体" w:hAnsi="宋体" w:eastAsia="宋体" w:cs="宋体"/>
          <w:color w:val="auto"/>
          <w:szCs w:val="21"/>
          <w:highlight w:val="none"/>
        </w:rPr>
        <w:t>；</w:t>
      </w:r>
    </w:p>
    <w:p w14:paraId="4859A61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设计人对项目负责人的授权范围如下：</w:t>
      </w:r>
      <w:r>
        <w:rPr>
          <w:rFonts w:hint="eastAsia" w:ascii="宋体" w:hAnsi="宋体" w:eastAsia="宋体" w:cs="宋体"/>
          <w:color w:val="auto"/>
          <w:szCs w:val="21"/>
          <w:highlight w:val="none"/>
          <w:u w:val="single"/>
        </w:rPr>
        <w:t xml:space="preserve">按要求完成本项目所有招标内容  </w:t>
      </w:r>
      <w:r>
        <w:rPr>
          <w:rFonts w:hint="eastAsia" w:ascii="宋体" w:hAnsi="宋体" w:eastAsia="宋体" w:cs="宋体"/>
          <w:color w:val="auto"/>
          <w:szCs w:val="21"/>
          <w:highlight w:val="none"/>
        </w:rPr>
        <w:t>。</w:t>
      </w:r>
    </w:p>
    <w:p w14:paraId="1BA1DCBE">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 设计人更换项目负责人的，应提前</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天书面通知发包人。</w:t>
      </w:r>
    </w:p>
    <w:p w14:paraId="168D5F68">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设计人擅自更换项目负责人的违约责任：</w:t>
      </w:r>
      <w:r>
        <w:rPr>
          <w:rFonts w:hint="eastAsia" w:ascii="宋体" w:hAnsi="宋体" w:eastAsia="宋体" w:cs="宋体"/>
          <w:color w:val="auto"/>
          <w:szCs w:val="21"/>
          <w:highlight w:val="none"/>
          <w:u w:val="single"/>
        </w:rPr>
        <w:t xml:space="preserve"> 项目负责人（或设计人员）变更必须经发包人批准，除①因重病或重伤三个月以上，不能履行职责的；②辞职的；③发生重大质量安全责任事故，受到刑事或行政处罚，不能担任项目负责人的；④无能力履行合同责任和义务，建设单位要求更换的；⑤被责令停止职业资格的；⑥因犯罪被羁押或判刑的；⑦</w:t>
      </w:r>
      <w:r>
        <w:rPr>
          <w:rFonts w:hint="eastAsia" w:ascii="宋体" w:hAnsi="宋体" w:eastAsia="宋体" w:cs="宋体"/>
          <w:color w:val="auto"/>
          <w:szCs w:val="21"/>
          <w:highlight w:val="none"/>
          <w:u w:val="single"/>
          <w:lang w:eastAsia="zh-CN"/>
        </w:rPr>
        <w:t>死亡</w:t>
      </w:r>
      <w:r>
        <w:rPr>
          <w:rFonts w:hint="eastAsia" w:ascii="宋体" w:hAnsi="宋体" w:eastAsia="宋体" w:cs="宋体"/>
          <w:color w:val="auto"/>
          <w:szCs w:val="21"/>
          <w:highlight w:val="none"/>
          <w:u w:val="single"/>
        </w:rPr>
        <w:t>等原因外，原则上不得变更。其中，亡故的需提供公安部门开具的死亡证明；重大疾病的需提供三甲及以上医院证明；出国、辞职等原因提出变更的，除需提供相关证明外，须缴纳</w:t>
      </w:r>
      <w:r>
        <w:rPr>
          <w:rFonts w:hint="eastAsia" w:ascii="宋体" w:hAnsi="宋体" w:eastAsia="宋体" w:cs="宋体"/>
          <w:color w:val="auto"/>
          <w:szCs w:val="21"/>
          <w:highlight w:val="none"/>
          <w:u w:val="single"/>
          <w:lang w:val="en-US" w:eastAsia="zh-CN"/>
        </w:rPr>
        <w:t>1</w:t>
      </w:r>
      <w:r>
        <w:rPr>
          <w:rFonts w:hint="eastAsia" w:ascii="宋体" w:hAnsi="宋体" w:eastAsia="宋体" w:cs="宋体"/>
          <w:color w:val="auto"/>
          <w:szCs w:val="21"/>
          <w:highlight w:val="none"/>
          <w:u w:val="single"/>
        </w:rPr>
        <w:t xml:space="preserve">万元违约金，否则不得变更。变更后的项目负责人（或设计人员）必须符合本项目招标文件和投标承诺配备的同等条件人员，并按照相关规定履行变更审批程序。 </w:t>
      </w:r>
      <w:r>
        <w:rPr>
          <w:rFonts w:hint="eastAsia" w:ascii="宋体" w:hAnsi="宋体" w:eastAsia="宋体" w:cs="宋体"/>
          <w:color w:val="auto"/>
          <w:szCs w:val="21"/>
          <w:highlight w:val="none"/>
        </w:rPr>
        <w:t>。</w:t>
      </w:r>
    </w:p>
    <w:p w14:paraId="5979F66D">
      <w:pPr>
        <w:spacing w:line="44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3.2.3 设计人应在收到书面更换通知后</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天内更换项目负责人。</w:t>
      </w:r>
    </w:p>
    <w:p w14:paraId="432DA7A1">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设计人无正当理由拒绝更换项目负责人的违约责任：</w:t>
      </w:r>
      <w:r>
        <w:rPr>
          <w:rFonts w:hint="eastAsia" w:ascii="宋体" w:hAnsi="宋体" w:eastAsia="宋体" w:cs="宋体"/>
          <w:color w:val="auto"/>
          <w:szCs w:val="21"/>
          <w:highlight w:val="none"/>
          <w:u w:val="single"/>
        </w:rPr>
        <w:t xml:space="preserve">  设计人必须承担给发包人造成的各项损失，发包人有权解除合同，所有责任和损失由设计人承担。</w:t>
      </w:r>
    </w:p>
    <w:p w14:paraId="471F4CD7">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 设计人人员</w:t>
      </w:r>
    </w:p>
    <w:p w14:paraId="1401C05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 设计人提交项目管理机构及人员安排报告的期限：</w:t>
      </w:r>
      <w:r>
        <w:rPr>
          <w:rFonts w:hint="eastAsia" w:ascii="宋体" w:hAnsi="宋体" w:eastAsia="宋体" w:cs="宋体"/>
          <w:color w:val="auto"/>
          <w:szCs w:val="21"/>
          <w:highlight w:val="none"/>
          <w:u w:val="single"/>
        </w:rPr>
        <w:t xml:space="preserve">    合同签订后7天内     </w:t>
      </w:r>
      <w:r>
        <w:rPr>
          <w:rFonts w:hint="eastAsia" w:ascii="宋体" w:hAnsi="宋体" w:eastAsia="宋体" w:cs="宋体"/>
          <w:color w:val="auto"/>
          <w:szCs w:val="21"/>
          <w:highlight w:val="none"/>
        </w:rPr>
        <w:t>。</w:t>
      </w:r>
    </w:p>
    <w:p w14:paraId="407CE74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3.3.3 设计人无正当理由拒绝撤换主要设计人员的违约责任：</w:t>
      </w:r>
      <w:r>
        <w:rPr>
          <w:rFonts w:hint="eastAsia" w:ascii="宋体" w:hAnsi="宋体" w:eastAsia="宋体" w:cs="宋体"/>
          <w:color w:val="auto"/>
          <w:szCs w:val="21"/>
          <w:highlight w:val="none"/>
          <w:u w:val="single"/>
        </w:rPr>
        <w:t xml:space="preserve"> 设计人必须承担给发包人造成的各项损失，发包人有权解除合同</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rPr>
        <w:t xml:space="preserve">所有责任和损失由设计人承担  </w:t>
      </w:r>
      <w:r>
        <w:rPr>
          <w:rFonts w:hint="eastAsia" w:ascii="宋体" w:hAnsi="宋体" w:eastAsia="宋体" w:cs="宋体"/>
          <w:color w:val="auto"/>
          <w:szCs w:val="21"/>
          <w:highlight w:val="none"/>
        </w:rPr>
        <w:t>。</w:t>
      </w:r>
    </w:p>
    <w:p w14:paraId="24B1AA3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3.4 设计分包 </w:t>
      </w:r>
    </w:p>
    <w:p w14:paraId="7BFC9A5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 设计分包的一般约定</w:t>
      </w:r>
    </w:p>
    <w:p w14:paraId="3C9B1764">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禁止设计分包的工程包括：</w:t>
      </w:r>
      <w:r>
        <w:rPr>
          <w:rFonts w:hint="eastAsia" w:ascii="宋体" w:hAnsi="宋体" w:eastAsia="宋体" w:cs="宋体"/>
          <w:color w:val="auto"/>
          <w:szCs w:val="21"/>
          <w:highlight w:val="none"/>
          <w:u w:val="single"/>
        </w:rPr>
        <w:t xml:space="preserve">未经发包人书面许可，一律不得分包    </w:t>
      </w:r>
      <w:r>
        <w:rPr>
          <w:rFonts w:hint="eastAsia" w:ascii="宋体" w:hAnsi="宋体" w:eastAsia="宋体" w:cs="宋体"/>
          <w:color w:val="auto"/>
          <w:szCs w:val="21"/>
          <w:highlight w:val="none"/>
        </w:rPr>
        <w:t>。</w:t>
      </w:r>
    </w:p>
    <w:p w14:paraId="03E1D804">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主体结构、关键性工作的范围：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925552B">
      <w:pPr>
        <w:spacing w:line="44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3.4.2设计分包的确定</w:t>
      </w:r>
    </w:p>
    <w:p w14:paraId="2C122AF5">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允许分包的专业工程包括：</w:t>
      </w:r>
      <w:r>
        <w:rPr>
          <w:rFonts w:hint="eastAsia" w:ascii="宋体" w:hAnsi="宋体" w:eastAsia="宋体" w:cs="宋体"/>
          <w:color w:val="auto"/>
          <w:szCs w:val="21"/>
          <w:highlight w:val="none"/>
          <w:u w:val="single"/>
        </w:rPr>
        <w:t xml:space="preserve">经发包人确认的专业工程           </w:t>
      </w:r>
      <w:r>
        <w:rPr>
          <w:rFonts w:hint="eastAsia" w:ascii="宋体" w:hAnsi="宋体" w:eastAsia="宋体" w:cs="宋体"/>
          <w:color w:val="auto"/>
          <w:szCs w:val="21"/>
          <w:highlight w:val="none"/>
        </w:rPr>
        <w:t>。</w:t>
      </w:r>
    </w:p>
    <w:p w14:paraId="03D4149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其他关于分包的约定：</w:t>
      </w:r>
      <w:r>
        <w:rPr>
          <w:rFonts w:hint="eastAsia" w:ascii="宋体" w:hAnsi="宋体" w:eastAsia="宋体" w:cs="宋体"/>
          <w:color w:val="auto"/>
          <w:szCs w:val="21"/>
          <w:highlight w:val="none"/>
          <w:u w:val="single"/>
        </w:rPr>
        <w:t xml:space="preserve">    允许分包的，其分包合同须报建设单位备案             </w:t>
      </w:r>
      <w:r>
        <w:rPr>
          <w:rFonts w:hint="eastAsia" w:ascii="宋体" w:hAnsi="宋体" w:eastAsia="宋体" w:cs="宋体"/>
          <w:color w:val="auto"/>
          <w:szCs w:val="21"/>
          <w:highlight w:val="none"/>
        </w:rPr>
        <w:t>。</w:t>
      </w:r>
    </w:p>
    <w:p w14:paraId="6536BDC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 设计人向发包人提交有关分包人资料包括：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2C44EA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3.4.4 分包工程设计费支付方式：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A00676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 联合体</w:t>
      </w:r>
    </w:p>
    <w:p w14:paraId="301E953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 发包人向联合体支付设计费用的方式：</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w:t>
      </w:r>
    </w:p>
    <w:p w14:paraId="5D924015">
      <w:pPr>
        <w:keepNext/>
        <w:keepLines/>
        <w:spacing w:line="440" w:lineRule="exact"/>
        <w:ind w:left="0" w:firstLine="420" w:firstLineChars="20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5. 工程设计要求</w:t>
      </w:r>
    </w:p>
    <w:p w14:paraId="10BD97A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5.1 工程设计一般要求</w:t>
      </w:r>
    </w:p>
    <w:p w14:paraId="52544708">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5.1.2.1 工程设计的特殊标准或要求：</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205E6C0">
      <w:pPr>
        <w:spacing w:line="440" w:lineRule="exact"/>
        <w:ind w:firstLine="441" w:firstLineChars="21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5.1.2.2 工程设计适用的技术标准：</w:t>
      </w:r>
      <w:r>
        <w:rPr>
          <w:rFonts w:hint="eastAsia" w:ascii="宋体" w:hAnsi="宋体" w:eastAsia="宋体" w:cs="宋体"/>
          <w:color w:val="auto"/>
          <w:szCs w:val="21"/>
          <w:highlight w:val="none"/>
          <w:u w:val="single"/>
        </w:rPr>
        <w:t xml:space="preserve">   专业设计规范及发包人要求                 </w:t>
      </w:r>
      <w:r>
        <w:rPr>
          <w:rFonts w:hint="eastAsia" w:ascii="宋体" w:hAnsi="宋体" w:eastAsia="宋体" w:cs="宋体"/>
          <w:color w:val="auto"/>
          <w:szCs w:val="21"/>
          <w:highlight w:val="none"/>
        </w:rPr>
        <w:t>。</w:t>
      </w:r>
    </w:p>
    <w:p w14:paraId="724D8EF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工程设计文件的要求</w:t>
      </w:r>
    </w:p>
    <w:p w14:paraId="4E1CCA52">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5.3.3 工程设计文件深度规定：</w:t>
      </w:r>
      <w:r>
        <w:rPr>
          <w:rFonts w:hint="eastAsia" w:ascii="宋体" w:hAnsi="宋体" w:eastAsia="宋体" w:cs="宋体"/>
          <w:color w:val="auto"/>
          <w:szCs w:val="21"/>
          <w:highlight w:val="none"/>
          <w:u w:val="single"/>
        </w:rPr>
        <w:t xml:space="preserve"> 必须满足工程量清单及最高投标限价的编制和施工要求，不得要求发包人对图纸进行二次深化设计  </w:t>
      </w:r>
      <w:r>
        <w:rPr>
          <w:rFonts w:hint="eastAsia" w:ascii="宋体" w:hAnsi="宋体" w:eastAsia="宋体" w:cs="宋体"/>
          <w:color w:val="auto"/>
          <w:szCs w:val="21"/>
          <w:highlight w:val="none"/>
        </w:rPr>
        <w:t xml:space="preserve">。 </w:t>
      </w:r>
    </w:p>
    <w:p w14:paraId="1C1CEC9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5.3.5 工程的合理使用寿命年限：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按国家相关规范文件执行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3ED5B813">
      <w:pPr>
        <w:keepNext/>
        <w:keepLines/>
        <w:spacing w:line="440" w:lineRule="exact"/>
        <w:ind w:left="0" w:firstLine="420" w:firstLineChars="20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6. 工程设计进度与周期</w:t>
      </w:r>
    </w:p>
    <w:p w14:paraId="3C6FFC6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 工程设计进度计划</w:t>
      </w:r>
    </w:p>
    <w:p w14:paraId="06CC8958">
      <w:pPr>
        <w:autoSpaceDE w:val="0"/>
        <w:autoSpaceDN w:val="0"/>
        <w:adjustRightInd w:val="0"/>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 工程设计进度计划的编制</w:t>
      </w:r>
    </w:p>
    <w:p w14:paraId="7A015607">
      <w:pPr>
        <w:autoSpaceDE w:val="0"/>
        <w:autoSpaceDN w:val="0"/>
        <w:adjustRightInd w:val="0"/>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合</w:t>
      </w:r>
      <w:r>
        <w:rPr>
          <w:rFonts w:hint="eastAsia" w:ascii="宋体" w:hAnsi="宋体" w:eastAsia="宋体" w:cs="宋体"/>
          <w:color w:val="auto"/>
          <w:kern w:val="0"/>
          <w:szCs w:val="21"/>
          <w:highlight w:val="none"/>
        </w:rPr>
        <w:t>同当事人约定的工程设计进度计划提交的时间：</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u w:val="single"/>
          <w:lang w:val="en-US" w:eastAsia="zh-CN"/>
        </w:rPr>
        <w:t>按发包人要求执行</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szCs w:val="21"/>
          <w:highlight w:val="none"/>
        </w:rPr>
        <w:t>。</w:t>
      </w:r>
    </w:p>
    <w:p w14:paraId="4D518E17">
      <w:pPr>
        <w:autoSpaceDE w:val="0"/>
        <w:autoSpaceDN w:val="0"/>
        <w:adjustRightInd w:val="0"/>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w:t>
      </w:r>
      <w:r>
        <w:rPr>
          <w:rFonts w:hint="eastAsia" w:ascii="宋体" w:hAnsi="宋体" w:eastAsia="宋体" w:cs="宋体"/>
          <w:color w:val="auto"/>
          <w:kern w:val="0"/>
          <w:szCs w:val="21"/>
          <w:highlight w:val="none"/>
        </w:rPr>
        <w:t>同当事人约定的工程设计进度计划应包括的内容：</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按发包人要求执行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2B4E7823">
      <w:pPr>
        <w:autoSpaceDE w:val="0"/>
        <w:autoSpaceDN w:val="0"/>
        <w:adjustRightInd w:val="0"/>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 xml:space="preserve">6.1.2 </w:t>
      </w:r>
      <w:r>
        <w:rPr>
          <w:rFonts w:hint="eastAsia" w:ascii="宋体" w:hAnsi="宋体" w:eastAsia="宋体" w:cs="宋体"/>
          <w:color w:val="auto"/>
          <w:kern w:val="0"/>
          <w:szCs w:val="21"/>
          <w:highlight w:val="none"/>
        </w:rPr>
        <w:t>工程设计进度计划的修订</w:t>
      </w:r>
    </w:p>
    <w:p w14:paraId="3638CD2E">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发包人在收到工程设计进度计划后确认或提出修改意见的期限：</w:t>
      </w:r>
      <w:r>
        <w:rPr>
          <w:rFonts w:hint="eastAsia" w:ascii="宋体" w:hAnsi="宋体" w:eastAsia="宋体" w:cs="宋体"/>
          <w:color w:val="auto"/>
          <w:szCs w:val="21"/>
          <w:highlight w:val="none"/>
          <w:u w:val="single"/>
        </w:rPr>
        <w:t xml:space="preserve">      7日内            </w:t>
      </w:r>
      <w:r>
        <w:rPr>
          <w:rFonts w:hint="eastAsia" w:ascii="宋体" w:hAnsi="宋体" w:eastAsia="宋体" w:cs="宋体"/>
          <w:color w:val="auto"/>
          <w:szCs w:val="21"/>
          <w:highlight w:val="none"/>
        </w:rPr>
        <w:t>。</w:t>
      </w:r>
    </w:p>
    <w:p w14:paraId="5C2D624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6.3 工程设计进度延误</w:t>
      </w:r>
    </w:p>
    <w:p w14:paraId="57C209F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6.3.1 </w:t>
      </w:r>
      <w:r>
        <w:rPr>
          <w:rFonts w:hint="eastAsia" w:ascii="宋体" w:hAnsi="宋体" w:eastAsia="宋体" w:cs="宋体"/>
          <w:color w:val="auto"/>
          <w:kern w:val="0"/>
          <w:szCs w:val="21"/>
          <w:highlight w:val="none"/>
        </w:rPr>
        <w:t>因发包人原因导致工程设计进度延误</w:t>
      </w:r>
    </w:p>
    <w:p w14:paraId="59C6F1BC">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（4）因发包人原因导致工程设计进度延误的其他情形：</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1A31C824">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设计人应在发生</w:t>
      </w:r>
      <w:r>
        <w:rPr>
          <w:rFonts w:hint="eastAsia" w:ascii="宋体" w:hAnsi="宋体" w:eastAsia="宋体" w:cs="宋体"/>
          <w:color w:val="auto"/>
          <w:kern w:val="0"/>
          <w:szCs w:val="21"/>
          <w:highlight w:val="none"/>
        </w:rPr>
        <w:t>进度延误的情形</w:t>
      </w:r>
      <w:r>
        <w:rPr>
          <w:rFonts w:hint="eastAsia" w:ascii="宋体" w:hAnsi="宋体" w:eastAsia="宋体" w:cs="宋体"/>
          <w:color w:val="auto"/>
          <w:szCs w:val="21"/>
          <w:highlight w:val="none"/>
        </w:rPr>
        <w:t>后</w:t>
      </w:r>
      <w:r>
        <w:rPr>
          <w:rFonts w:hint="eastAsia" w:ascii="宋体" w:hAnsi="宋体" w:eastAsia="宋体" w:cs="宋体"/>
          <w:color w:val="auto"/>
          <w:szCs w:val="21"/>
          <w:highlight w:val="none"/>
          <w:u w:val="single"/>
        </w:rPr>
        <w:t xml:space="preserve">  2  </w:t>
      </w:r>
      <w:r>
        <w:rPr>
          <w:rFonts w:hint="eastAsia" w:ascii="宋体" w:hAnsi="宋体" w:eastAsia="宋体" w:cs="宋体"/>
          <w:color w:val="auto"/>
          <w:szCs w:val="21"/>
          <w:highlight w:val="none"/>
        </w:rPr>
        <w:t>天内向发包人发出要求延期的书面通知，在发生该情形后</w:t>
      </w:r>
      <w:r>
        <w:rPr>
          <w:rFonts w:hint="eastAsia" w:ascii="宋体" w:hAnsi="宋体" w:eastAsia="宋体" w:cs="宋体"/>
          <w:color w:val="auto"/>
          <w:szCs w:val="21"/>
          <w:highlight w:val="none"/>
          <w:u w:val="single"/>
        </w:rPr>
        <w:t xml:space="preserve">  1  </w:t>
      </w:r>
      <w:r>
        <w:rPr>
          <w:rFonts w:hint="eastAsia" w:ascii="宋体" w:hAnsi="宋体" w:eastAsia="宋体" w:cs="宋体"/>
          <w:color w:val="auto"/>
          <w:szCs w:val="21"/>
          <w:highlight w:val="none"/>
        </w:rPr>
        <w:t>天内提交要求延期的详细说明。</w:t>
      </w:r>
    </w:p>
    <w:p w14:paraId="104F5943">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发包人收到设计人要求延期的详细说明后，应在</w:t>
      </w:r>
      <w:r>
        <w:rPr>
          <w:rFonts w:hint="eastAsia" w:ascii="宋体" w:hAnsi="宋体" w:eastAsia="宋体" w:cs="宋体"/>
          <w:color w:val="auto"/>
          <w:szCs w:val="21"/>
          <w:highlight w:val="none"/>
          <w:u w:val="single"/>
        </w:rPr>
        <w:t xml:space="preserve">  3  </w:t>
      </w:r>
      <w:r>
        <w:rPr>
          <w:rFonts w:hint="eastAsia" w:ascii="宋体" w:hAnsi="宋体" w:eastAsia="宋体" w:cs="宋体"/>
          <w:color w:val="auto"/>
          <w:szCs w:val="21"/>
          <w:highlight w:val="none"/>
        </w:rPr>
        <w:t>天内进行审查并书面答复。</w:t>
      </w:r>
    </w:p>
    <w:p w14:paraId="200A3FD0">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6.5 提前交付工程设计文件</w:t>
      </w:r>
    </w:p>
    <w:p w14:paraId="3FA503D6">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 提前交付工程设计文件的奖励：</w:t>
      </w:r>
      <w:r>
        <w:rPr>
          <w:rFonts w:hint="eastAsia" w:ascii="宋体" w:hAnsi="宋体" w:eastAsia="宋体" w:cs="宋体"/>
          <w:color w:val="auto"/>
          <w:szCs w:val="21"/>
          <w:highlight w:val="none"/>
          <w:u w:val="single"/>
        </w:rPr>
        <w:t xml:space="preserve">    无          </w:t>
      </w:r>
      <w:r>
        <w:rPr>
          <w:rFonts w:hint="eastAsia" w:ascii="宋体" w:hAnsi="宋体" w:eastAsia="宋体" w:cs="宋体"/>
          <w:color w:val="auto"/>
          <w:szCs w:val="21"/>
          <w:highlight w:val="none"/>
        </w:rPr>
        <w:t>。</w:t>
      </w:r>
    </w:p>
    <w:p w14:paraId="69AB64BD">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7．</w:t>
      </w:r>
      <w:r>
        <w:rPr>
          <w:rFonts w:hint="eastAsia" w:ascii="宋体" w:hAnsi="宋体" w:eastAsia="宋体" w:cs="宋体"/>
          <w:b/>
          <w:color w:val="auto"/>
          <w:szCs w:val="21"/>
          <w:highlight w:val="none"/>
        </w:rPr>
        <w:t xml:space="preserve"> </w:t>
      </w:r>
      <w:r>
        <w:rPr>
          <w:rFonts w:hint="eastAsia" w:ascii="宋体" w:hAnsi="宋体" w:eastAsia="宋体" w:cs="宋体"/>
          <w:color w:val="auto"/>
          <w:szCs w:val="21"/>
          <w:highlight w:val="none"/>
        </w:rPr>
        <w:t>工程设计文件交付</w:t>
      </w:r>
    </w:p>
    <w:p w14:paraId="416C008A">
      <w:pPr>
        <w:spacing w:before="0" w:after="0" w:line="440" w:lineRule="exact"/>
        <w:ind w:firstLine="438" w:firstLineChars="209"/>
        <w:jc w:val="left"/>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kern w:val="0"/>
          <w:sz w:val="21"/>
          <w:szCs w:val="21"/>
          <w:highlight w:val="none"/>
        </w:rPr>
        <w:t>7.1 工程设计文件交付的内容</w:t>
      </w:r>
    </w:p>
    <w:p w14:paraId="7285292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7.1.2 发包人要求设计人提交电子版设计文件的具体形式为：</w:t>
      </w:r>
      <w:r>
        <w:rPr>
          <w:rFonts w:hint="eastAsia" w:ascii="宋体" w:hAnsi="宋体" w:eastAsia="宋体" w:cs="宋体"/>
          <w:color w:val="auto"/>
          <w:szCs w:val="21"/>
          <w:highlight w:val="none"/>
          <w:u w:val="single"/>
        </w:rPr>
        <w:t xml:space="preserve"> 提供可编辑的CAD</w:t>
      </w:r>
      <w:r>
        <w:rPr>
          <w:rFonts w:hint="eastAsia" w:ascii="宋体" w:hAnsi="宋体" w:eastAsia="宋体" w:cs="宋体"/>
          <w:color w:val="auto"/>
          <w:szCs w:val="21"/>
          <w:highlight w:val="none"/>
          <w:u w:val="single"/>
          <w:lang w:eastAsia="zh-CN"/>
        </w:rPr>
        <w:t>、平面彩图、3D渲染</w:t>
      </w:r>
      <w:r>
        <w:rPr>
          <w:rFonts w:hint="eastAsia" w:ascii="宋体" w:hAnsi="宋体" w:eastAsia="宋体" w:cs="宋体"/>
          <w:color w:val="auto"/>
          <w:szCs w:val="21"/>
          <w:highlight w:val="none"/>
          <w:u w:val="single"/>
        </w:rPr>
        <w:t>等格式</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具体要求按发包人要求提供</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03208AA">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8. 工程设计文件审查</w:t>
      </w:r>
    </w:p>
    <w:p w14:paraId="568ED6EA">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8.1 发包人对设计人的设计文件审查期限不超过</w:t>
      </w:r>
      <w:r>
        <w:rPr>
          <w:rFonts w:hint="eastAsia" w:ascii="宋体" w:hAnsi="宋体" w:eastAsia="宋体" w:cs="宋体"/>
          <w:color w:val="auto"/>
          <w:szCs w:val="21"/>
          <w:highlight w:val="none"/>
          <w:u w:val="single"/>
        </w:rPr>
        <w:t xml:space="preserve"> 15 </w:t>
      </w:r>
      <w:r>
        <w:rPr>
          <w:rFonts w:hint="eastAsia" w:ascii="宋体" w:hAnsi="宋体" w:eastAsia="宋体" w:cs="宋体"/>
          <w:color w:val="auto"/>
          <w:szCs w:val="21"/>
          <w:highlight w:val="none"/>
        </w:rPr>
        <w:t>天。</w:t>
      </w:r>
    </w:p>
    <w:p w14:paraId="527186E9">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8.3发包人应在审查同意设计人的工程设计文件</w:t>
      </w:r>
      <w:r>
        <w:rPr>
          <w:rFonts w:hint="eastAsia" w:ascii="宋体" w:hAnsi="宋体" w:eastAsia="宋体" w:cs="宋体"/>
          <w:color w:val="auto"/>
          <w:szCs w:val="21"/>
          <w:highlight w:val="none"/>
          <w:lang w:eastAsia="zh-CN"/>
        </w:rPr>
        <w:t>后</w:t>
      </w:r>
      <w:r>
        <w:rPr>
          <w:rFonts w:hint="eastAsia" w:ascii="宋体" w:hAnsi="宋体" w:eastAsia="宋体" w:cs="宋体"/>
          <w:color w:val="auto"/>
          <w:szCs w:val="21"/>
          <w:highlight w:val="none"/>
          <w:u w:val="single"/>
        </w:rPr>
        <w:t xml:space="preserve"> 7 </w:t>
      </w:r>
      <w:r>
        <w:rPr>
          <w:rFonts w:hint="eastAsia" w:ascii="宋体" w:hAnsi="宋体" w:eastAsia="宋体" w:cs="宋体"/>
          <w:color w:val="auto"/>
          <w:szCs w:val="21"/>
          <w:highlight w:val="none"/>
        </w:rPr>
        <w:t>天内，向政府有关部门报送工程设计文件。</w:t>
      </w:r>
    </w:p>
    <w:p w14:paraId="4EF2FB05">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8.4 工程设计审查形式及时间安排：</w:t>
      </w:r>
      <w:r>
        <w:rPr>
          <w:rFonts w:hint="eastAsia" w:ascii="宋体" w:hAnsi="宋体" w:eastAsia="宋体" w:cs="宋体"/>
          <w:color w:val="auto"/>
          <w:szCs w:val="21"/>
          <w:highlight w:val="none"/>
          <w:u w:val="single"/>
        </w:rPr>
        <w:t xml:space="preserve"> 根据发包人时间安排，发包人举行专项评审会议，由设计人进行专项汇报  </w:t>
      </w:r>
      <w:r>
        <w:rPr>
          <w:rFonts w:hint="eastAsia" w:ascii="宋体" w:hAnsi="宋体" w:eastAsia="宋体" w:cs="宋体"/>
          <w:color w:val="auto"/>
          <w:szCs w:val="21"/>
          <w:highlight w:val="none"/>
        </w:rPr>
        <w:t>。</w:t>
      </w:r>
    </w:p>
    <w:p w14:paraId="04BDDFD4">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9. 施工现场配合服务</w:t>
      </w:r>
    </w:p>
    <w:p w14:paraId="04EA17A3">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9.1 发包人为设计人派赴现场的工作人员提供便利条件的内容包括：</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689D84C">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9.2 设计人应当在交付施工图设计文件并经审查合格后 </w:t>
      </w:r>
      <w:r>
        <w:rPr>
          <w:rFonts w:hint="eastAsia" w:ascii="宋体" w:hAnsi="宋体" w:eastAsia="宋体" w:cs="宋体"/>
          <w:color w:val="auto"/>
          <w:szCs w:val="21"/>
          <w:highlight w:val="none"/>
          <w:u w:val="single"/>
        </w:rPr>
        <w:t xml:space="preserve"> 设计成果汇报、交底、施工指导和服务、验收、保修期服务等发包人需要的    </w:t>
      </w:r>
      <w:r>
        <w:rPr>
          <w:rFonts w:hint="eastAsia" w:ascii="宋体" w:hAnsi="宋体" w:eastAsia="宋体" w:cs="宋体"/>
          <w:color w:val="auto"/>
          <w:szCs w:val="21"/>
          <w:highlight w:val="none"/>
        </w:rPr>
        <w:t>时间内提供施工现场配合服务。</w:t>
      </w:r>
    </w:p>
    <w:p w14:paraId="78F4F303">
      <w:pPr>
        <w:spacing w:line="440" w:lineRule="exact"/>
        <w:ind w:left="0" w:firstLine="0"/>
        <w:jc w:val="left"/>
        <w:outlineLvl w:val="9"/>
        <w:rPr>
          <w:rFonts w:hint="eastAsia" w:ascii="宋体" w:hAnsi="宋体" w:eastAsia="宋体" w:cs="宋体"/>
          <w:b w:val="0"/>
          <w:color w:val="auto"/>
          <w:sz w:val="21"/>
          <w:szCs w:val="21"/>
          <w:highlight w:val="none"/>
          <w:lang w:val="en-US"/>
        </w:rPr>
      </w:pPr>
      <w:r>
        <w:rPr>
          <w:rFonts w:hint="eastAsia" w:ascii="宋体" w:hAnsi="宋体" w:eastAsia="宋体" w:cs="宋体"/>
          <w:b w:val="0"/>
          <w:color w:val="auto"/>
          <w:sz w:val="21"/>
          <w:szCs w:val="21"/>
          <w:highlight w:val="none"/>
          <w:lang w:val="en-US"/>
        </w:rPr>
        <w:t xml:space="preserve">10. </w:t>
      </w:r>
      <w:r>
        <w:rPr>
          <w:rFonts w:hint="eastAsia" w:ascii="宋体" w:hAnsi="宋体" w:eastAsia="宋体" w:cs="宋体"/>
          <w:b w:val="0"/>
          <w:color w:val="auto"/>
          <w:sz w:val="21"/>
          <w:szCs w:val="21"/>
          <w:highlight w:val="none"/>
        </w:rPr>
        <w:t>合同价款与支付</w:t>
      </w:r>
    </w:p>
    <w:p w14:paraId="7D392DBD">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10.2 合同价格形式</w:t>
      </w:r>
    </w:p>
    <w:p w14:paraId="4B9226DB">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价合同</w:t>
      </w:r>
    </w:p>
    <w:p w14:paraId="55354EC2">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价包含的风险范围：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合同</w:t>
      </w:r>
      <w:r>
        <w:rPr>
          <w:rFonts w:hint="eastAsia" w:ascii="宋体" w:hAnsi="宋体" w:eastAsia="宋体" w:cs="宋体"/>
          <w:color w:val="auto"/>
          <w:szCs w:val="21"/>
          <w:highlight w:val="none"/>
          <w:u w:val="single"/>
        </w:rPr>
        <w:t>价结算时不予调整。</w:t>
      </w:r>
    </w:p>
    <w:p w14:paraId="377F3A0D">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风险费用的计算方法：</w:t>
      </w:r>
      <w:r>
        <w:rPr>
          <w:rFonts w:hint="eastAsia" w:ascii="宋体" w:hAnsi="宋体" w:eastAsia="宋体" w:cs="宋体"/>
          <w:color w:val="auto"/>
          <w:szCs w:val="21"/>
          <w:highlight w:val="none"/>
          <w:u w:val="single"/>
        </w:rPr>
        <w:t xml:space="preserve">   由设计人自行考虑并包含在合同总价中                      </w:t>
      </w:r>
      <w:r>
        <w:rPr>
          <w:rFonts w:hint="eastAsia" w:ascii="宋体" w:hAnsi="宋体" w:eastAsia="宋体" w:cs="宋体"/>
          <w:color w:val="auto"/>
          <w:szCs w:val="21"/>
          <w:highlight w:val="none"/>
        </w:rPr>
        <w:t>。</w:t>
      </w:r>
    </w:p>
    <w:p w14:paraId="70D11280">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风险范围以外合同价格的调整方法：</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5233BD6C">
      <w:pPr>
        <w:spacing w:line="440" w:lineRule="exact"/>
        <w:ind w:firstLine="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 预付款</w:t>
      </w:r>
    </w:p>
    <w:p w14:paraId="6D8A65B8">
      <w:pPr>
        <w:spacing w:line="440" w:lineRule="exact"/>
        <w:ind w:firstLine="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10.3.1 预付款的比例</w:t>
      </w:r>
    </w:p>
    <w:p w14:paraId="079AD931">
      <w:pPr>
        <w:spacing w:line="440" w:lineRule="exact"/>
        <w:ind w:firstLine="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预付款的比例</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1DF1EECA">
      <w:pPr>
        <w:spacing w:line="440" w:lineRule="exact"/>
        <w:ind w:firstLine="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10.3.2 预付款的支付</w:t>
      </w:r>
    </w:p>
    <w:p w14:paraId="3016D1A1">
      <w:pPr>
        <w:spacing w:line="440" w:lineRule="exact"/>
        <w:ind w:firstLine="6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预付款的支付时间：</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，但</w:t>
      </w:r>
      <w:r>
        <w:rPr>
          <w:rFonts w:hint="eastAsia" w:ascii="宋体" w:hAnsi="宋体" w:eastAsia="宋体" w:cs="宋体"/>
          <w:color w:val="auto"/>
          <w:kern w:val="0"/>
          <w:szCs w:val="21"/>
          <w:highlight w:val="none"/>
        </w:rPr>
        <w:t>最迟应在开始设计通知载明的开始设计日期</w:t>
      </w:r>
      <w:r>
        <w:rPr>
          <w:rFonts w:hint="eastAsia" w:ascii="宋体" w:hAnsi="宋体" w:eastAsia="宋体" w:cs="宋体"/>
          <w:color w:val="auto"/>
          <w:kern w:val="0"/>
          <w:szCs w:val="21"/>
          <w:highlight w:val="none"/>
          <w:u w:val="single"/>
        </w:rPr>
        <w:t xml:space="preserve">  /    </w:t>
      </w:r>
      <w:r>
        <w:rPr>
          <w:rFonts w:hint="eastAsia" w:ascii="宋体" w:hAnsi="宋体" w:eastAsia="宋体" w:cs="宋体"/>
          <w:color w:val="auto"/>
          <w:kern w:val="0"/>
          <w:szCs w:val="21"/>
          <w:highlight w:val="none"/>
        </w:rPr>
        <w:t>天前支付。</w:t>
      </w:r>
    </w:p>
    <w:p w14:paraId="47BF7DA2">
      <w:pPr>
        <w:spacing w:line="440" w:lineRule="exact"/>
        <w:ind w:firstLine="6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10.4进度款支付</w:t>
      </w:r>
    </w:p>
    <w:p w14:paraId="4C6423E5">
      <w:pPr>
        <w:spacing w:line="440" w:lineRule="exact"/>
        <w:ind w:firstLine="480" w:firstLineChars="200"/>
        <w:jc w:val="left"/>
        <w:outlineLvl w:val="9"/>
        <w:rPr>
          <w:rFonts w:hint="eastAsia" w:ascii="宋体" w:hAnsi="宋体" w:eastAsia="宋体" w:cs="宋体"/>
          <w:color w:val="auto"/>
          <w:szCs w:val="21"/>
          <w:highlight w:val="none"/>
        </w:rPr>
      </w:pPr>
      <w:r>
        <w:rPr>
          <w:rFonts w:hint="eastAsia" w:ascii="宋体" w:hAnsi="宋体" w:eastAsia="宋体"/>
          <w:b w:val="0"/>
          <w:color w:val="auto"/>
          <w:sz w:val="24"/>
          <w:highlight w:val="none"/>
        </w:rPr>
        <w:t>施工图设计完成经图审通过后，付结算价的</w:t>
      </w:r>
      <w:r>
        <w:rPr>
          <w:rFonts w:hint="eastAsia" w:ascii="宋体" w:hAnsi="宋体" w:eastAsia="宋体"/>
          <w:b w:val="0"/>
          <w:color w:val="auto"/>
          <w:sz w:val="24"/>
          <w:highlight w:val="none"/>
          <w:lang w:val="en-US" w:eastAsia="zh-CN"/>
        </w:rPr>
        <w:t>7</w:t>
      </w:r>
      <w:r>
        <w:rPr>
          <w:rFonts w:hint="eastAsia" w:ascii="宋体" w:hAnsi="宋体" w:eastAsia="宋体"/>
          <w:b w:val="0"/>
          <w:color w:val="auto"/>
          <w:sz w:val="24"/>
          <w:highlight w:val="none"/>
        </w:rPr>
        <w:t>0%，</w:t>
      </w:r>
      <w:r>
        <w:rPr>
          <w:rFonts w:hint="eastAsia" w:ascii="宋体" w:hAnsi="宋体" w:eastAsia="宋体"/>
          <w:b w:val="0"/>
          <w:color w:val="auto"/>
          <w:sz w:val="24"/>
          <w:highlight w:val="none"/>
          <w:lang w:val="en-US" w:eastAsia="zh-CN"/>
        </w:rPr>
        <w:t>整体</w:t>
      </w:r>
      <w:r>
        <w:rPr>
          <w:rFonts w:hint="eastAsia" w:ascii="宋体" w:hAnsi="宋体" w:eastAsia="宋体"/>
          <w:b w:val="0"/>
          <w:color w:val="auto"/>
          <w:sz w:val="24"/>
          <w:highlight w:val="none"/>
        </w:rPr>
        <w:t>施工完成经验收合格后付结算价的</w:t>
      </w:r>
      <w:r>
        <w:rPr>
          <w:rFonts w:hint="eastAsia" w:ascii="宋体" w:hAnsi="宋体" w:eastAsia="宋体"/>
          <w:b w:val="0"/>
          <w:color w:val="auto"/>
          <w:sz w:val="24"/>
          <w:highlight w:val="none"/>
          <w:lang w:val="en-US" w:eastAsia="zh-CN"/>
        </w:rPr>
        <w:t>3</w:t>
      </w:r>
      <w:r>
        <w:rPr>
          <w:rFonts w:hint="eastAsia" w:ascii="宋体" w:hAnsi="宋体" w:eastAsia="宋体"/>
          <w:b w:val="0"/>
          <w:color w:val="auto"/>
          <w:sz w:val="24"/>
          <w:highlight w:val="none"/>
        </w:rPr>
        <w:t>0%。</w:t>
      </w:r>
    </w:p>
    <w:p w14:paraId="0708C419">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11. 工程设计变更与索赔</w:t>
      </w:r>
    </w:p>
    <w:p w14:paraId="2A395501">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11.5 设计人应于认为有理由提出增加合同价款或延长设计周期的要求事项发生后</w:t>
      </w:r>
      <w:r>
        <w:rPr>
          <w:rFonts w:hint="eastAsia" w:ascii="宋体" w:hAnsi="宋体" w:eastAsia="宋体" w:cs="宋体"/>
          <w:color w:val="auto"/>
          <w:kern w:val="0"/>
          <w:szCs w:val="21"/>
          <w:highlight w:val="none"/>
          <w:u w:val="single"/>
        </w:rPr>
        <w:t xml:space="preserve"> 3 </w:t>
      </w:r>
      <w:r>
        <w:rPr>
          <w:rFonts w:hint="eastAsia" w:ascii="宋体" w:hAnsi="宋体" w:eastAsia="宋体" w:cs="宋体"/>
          <w:color w:val="auto"/>
          <w:kern w:val="0"/>
          <w:szCs w:val="21"/>
          <w:highlight w:val="none"/>
        </w:rPr>
        <w:t>天内书面通知发包人。</w:t>
      </w:r>
    </w:p>
    <w:p w14:paraId="4D8F2AC1">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设计人应在该事项发生后</w:t>
      </w:r>
      <w:r>
        <w:rPr>
          <w:rFonts w:hint="eastAsia" w:ascii="宋体" w:hAnsi="宋体" w:eastAsia="宋体" w:cs="宋体"/>
          <w:color w:val="auto"/>
          <w:kern w:val="0"/>
          <w:szCs w:val="21"/>
          <w:highlight w:val="none"/>
          <w:u w:val="single"/>
        </w:rPr>
        <w:t xml:space="preserve">  3 </w:t>
      </w:r>
      <w:r>
        <w:rPr>
          <w:rFonts w:hint="eastAsia" w:ascii="宋体" w:hAnsi="宋体" w:eastAsia="宋体" w:cs="宋体"/>
          <w:color w:val="auto"/>
          <w:kern w:val="0"/>
          <w:szCs w:val="21"/>
          <w:highlight w:val="none"/>
        </w:rPr>
        <w:t>天内向发包人提供证明设计人要求的书面声明。</w:t>
      </w:r>
    </w:p>
    <w:p w14:paraId="687CA12A">
      <w:pPr>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发包人应在接到设计人书面声明后的</w:t>
      </w:r>
      <w:r>
        <w:rPr>
          <w:rFonts w:hint="eastAsia" w:ascii="宋体" w:hAnsi="宋体" w:eastAsia="宋体" w:cs="宋体"/>
          <w:color w:val="auto"/>
          <w:kern w:val="0"/>
          <w:szCs w:val="21"/>
          <w:highlight w:val="none"/>
          <w:u w:val="single"/>
        </w:rPr>
        <w:t xml:space="preserve">  5  </w:t>
      </w:r>
      <w:r>
        <w:rPr>
          <w:rFonts w:hint="eastAsia" w:ascii="宋体" w:hAnsi="宋体" w:eastAsia="宋体" w:cs="宋体"/>
          <w:color w:val="auto"/>
          <w:kern w:val="0"/>
          <w:szCs w:val="21"/>
          <w:highlight w:val="none"/>
        </w:rPr>
        <w:t>天内，予以书面答复。</w:t>
      </w:r>
    </w:p>
    <w:p w14:paraId="5097020C">
      <w:pPr>
        <w:spacing w:line="440" w:lineRule="exact"/>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 专业责任与保险</w:t>
      </w:r>
    </w:p>
    <w:p w14:paraId="578C2882">
      <w:pPr>
        <w:spacing w:line="440" w:lineRule="exact"/>
        <w:ind w:firstLine="525" w:firstLineChars="2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设计人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有发包人认可的工程设计责任保险。</w:t>
      </w:r>
    </w:p>
    <w:p w14:paraId="7F5F16E9">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13. 知识产权</w:t>
      </w:r>
    </w:p>
    <w:p w14:paraId="7AA1838E">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13.1关于发包人提供给设计人的图纸、发包人为实施工程自行编制或委托编制的技术规格以及反映发包人关于合同要求或其他类似性质的文件的著作权的归属：</w:t>
      </w:r>
      <w:r>
        <w:rPr>
          <w:rFonts w:hint="eastAsia" w:ascii="宋体" w:hAnsi="宋体" w:eastAsia="宋体" w:cs="宋体"/>
          <w:color w:val="auto"/>
          <w:szCs w:val="21"/>
          <w:highlight w:val="none"/>
          <w:u w:val="single"/>
        </w:rPr>
        <w:t>属于发包人，设计人应保护发包人的知识产权，不得向第三人泄露、转让发包人提交的图纸等技术经济资料。如发生以上情况并给发包人造成经济损失，发包人有权向设计人索赔</w:t>
      </w:r>
      <w:r>
        <w:rPr>
          <w:rFonts w:hint="eastAsia" w:ascii="宋体" w:hAnsi="宋体" w:eastAsia="宋体" w:cs="宋体"/>
          <w:color w:val="auto"/>
          <w:szCs w:val="21"/>
          <w:highlight w:val="none"/>
        </w:rPr>
        <w:t>。</w:t>
      </w:r>
    </w:p>
    <w:p w14:paraId="50C29B08">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关于发包人提供的上述文件的使用限制的要求：</w:t>
      </w:r>
      <w:r>
        <w:rPr>
          <w:rFonts w:hint="eastAsia" w:ascii="宋体" w:hAnsi="宋体" w:eastAsia="宋体" w:cs="宋体"/>
          <w:color w:val="auto"/>
          <w:szCs w:val="21"/>
          <w:highlight w:val="none"/>
          <w:u w:val="single"/>
        </w:rPr>
        <w:t xml:space="preserve"> 未经发包人同意，不得向任何第三方提供上述文件。</w:t>
      </w:r>
    </w:p>
    <w:p w14:paraId="763DB219">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 关于设计人为实施工程所编制文件的著作权的归属：</w:t>
      </w:r>
      <w:r>
        <w:rPr>
          <w:rFonts w:hint="eastAsia" w:ascii="宋体" w:hAnsi="宋体" w:eastAsia="宋体" w:cs="宋体"/>
          <w:color w:val="auto"/>
          <w:szCs w:val="21"/>
          <w:highlight w:val="none"/>
          <w:u w:val="single"/>
        </w:rPr>
        <w:t xml:space="preserve">  属于发包人               </w:t>
      </w:r>
      <w:r>
        <w:rPr>
          <w:rFonts w:hint="eastAsia" w:ascii="宋体" w:hAnsi="宋体" w:eastAsia="宋体" w:cs="宋体"/>
          <w:color w:val="auto"/>
          <w:szCs w:val="21"/>
          <w:highlight w:val="none"/>
        </w:rPr>
        <w:t>。</w:t>
      </w:r>
    </w:p>
    <w:p w14:paraId="56F683C8">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关于设计人提供的上述文件的使用限制的要求：</w:t>
      </w:r>
      <w:r>
        <w:rPr>
          <w:rFonts w:hint="eastAsia" w:ascii="宋体" w:hAnsi="宋体" w:eastAsia="宋体" w:cs="宋体"/>
          <w:color w:val="auto"/>
          <w:szCs w:val="21"/>
          <w:highlight w:val="none"/>
          <w:u w:val="single"/>
        </w:rPr>
        <w:t>未经发包人同意，设计人不得向任何第三方提供上述文件。</w:t>
      </w:r>
    </w:p>
    <w:p w14:paraId="3FAB0344">
      <w:pPr>
        <w:spacing w:line="440" w:lineRule="exact"/>
        <w:ind w:firstLine="210" w:firstLineChars="1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13.5 设计人在设计过程中所采用的专利、专有技术的使用费的承担方式：</w:t>
      </w:r>
      <w:r>
        <w:rPr>
          <w:rFonts w:hint="eastAsia" w:ascii="宋体" w:hAnsi="宋体" w:eastAsia="宋体" w:cs="宋体"/>
          <w:color w:val="auto"/>
          <w:szCs w:val="21"/>
          <w:highlight w:val="none"/>
          <w:u w:val="single"/>
        </w:rPr>
        <w:t xml:space="preserve"> 由设计人自行承担 。</w:t>
      </w:r>
    </w:p>
    <w:p w14:paraId="57687099">
      <w:pPr>
        <w:pageBreakBefore w:val="0"/>
        <w:widowControl w:val="0"/>
        <w:kinsoku/>
        <w:wordWrap/>
        <w:overflowPunct/>
        <w:topLinePunct w:val="0"/>
        <w:bidi w:val="0"/>
        <w:snapToGrid/>
        <w:spacing w:before="0" w:beforeLines="0" w:after="0" w:afterLines="0" w:line="440" w:lineRule="exact"/>
        <w:textAlignment w:val="auto"/>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 违约责任</w:t>
      </w:r>
    </w:p>
    <w:p w14:paraId="470A724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 发包人违约责任</w:t>
      </w:r>
    </w:p>
    <w:p w14:paraId="58C405FC">
      <w:pPr>
        <w:pageBreakBefore w:val="0"/>
        <w:widowControl w:val="0"/>
        <w:kinsoku/>
        <w:wordWrap/>
        <w:overflowPunct/>
        <w:topLinePunct w:val="0"/>
        <w:bidi w:val="0"/>
        <w:snapToGrid/>
        <w:spacing w:line="44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14.1.1 发包人支付设计人的违约金：</w:t>
      </w:r>
      <w:r>
        <w:rPr>
          <w:rFonts w:hint="eastAsia" w:ascii="宋体" w:hAnsi="宋体" w:eastAsia="宋体" w:cs="宋体"/>
          <w:color w:val="auto"/>
          <w:sz w:val="21"/>
          <w:szCs w:val="21"/>
          <w:highlight w:val="none"/>
          <w:u w:val="single"/>
        </w:rPr>
        <w:t xml:space="preserve"> 合同生效后，发包人因非设计人原因要求终止或解除合同，设计人未开始设计工作的，</w:t>
      </w:r>
      <w:r>
        <w:rPr>
          <w:rFonts w:hint="eastAsia" w:ascii="宋体" w:hAnsi="宋体" w:eastAsia="宋体" w:cs="宋体"/>
          <w:color w:val="auto"/>
          <w:sz w:val="21"/>
          <w:szCs w:val="21"/>
          <w:highlight w:val="none"/>
          <w:u w:val="single"/>
          <w:lang w:val="en-US" w:eastAsia="zh-CN"/>
        </w:rPr>
        <w:t>不支付任何费用</w:t>
      </w:r>
      <w:r>
        <w:rPr>
          <w:rFonts w:hint="eastAsia" w:ascii="宋体" w:hAnsi="宋体" w:eastAsia="宋体" w:cs="宋体"/>
          <w:color w:val="auto"/>
          <w:sz w:val="21"/>
          <w:szCs w:val="21"/>
          <w:highlight w:val="none"/>
          <w:u w:val="single"/>
        </w:rPr>
        <w:t>；已开始设计工作的，完成工作量不足一半时，按该阶段设计费的</w:t>
      </w:r>
      <w:r>
        <w:rPr>
          <w:rFonts w:hint="eastAsia" w:ascii="宋体" w:hAnsi="宋体" w:eastAsia="宋体" w:cs="宋体"/>
          <w:color w:val="auto"/>
          <w:sz w:val="21"/>
          <w:szCs w:val="21"/>
          <w:highlight w:val="none"/>
          <w:u w:val="single"/>
          <w:lang w:val="en-US" w:eastAsia="zh-CN"/>
        </w:rPr>
        <w:t>30%支付</w:t>
      </w:r>
      <w:r>
        <w:rPr>
          <w:rFonts w:hint="eastAsia" w:ascii="宋体" w:hAnsi="宋体" w:eastAsia="宋体" w:cs="宋体"/>
          <w:color w:val="auto"/>
          <w:sz w:val="21"/>
          <w:szCs w:val="21"/>
          <w:highlight w:val="none"/>
          <w:u w:val="single"/>
        </w:rPr>
        <w:t>设计费；超过一半时，</w:t>
      </w:r>
      <w:r>
        <w:rPr>
          <w:rFonts w:hint="eastAsia" w:ascii="宋体" w:hAnsi="宋体" w:eastAsia="宋体" w:cs="宋体"/>
          <w:color w:val="auto"/>
          <w:sz w:val="21"/>
          <w:szCs w:val="21"/>
          <w:highlight w:val="none"/>
          <w:u w:val="single"/>
          <w:lang w:val="en-US" w:eastAsia="zh-CN"/>
        </w:rPr>
        <w:t>按</w:t>
      </w:r>
      <w:r>
        <w:rPr>
          <w:rFonts w:hint="eastAsia" w:ascii="宋体" w:hAnsi="宋体" w:eastAsia="宋体" w:cs="宋体"/>
          <w:color w:val="auto"/>
          <w:sz w:val="21"/>
          <w:szCs w:val="21"/>
          <w:highlight w:val="none"/>
          <w:u w:val="single"/>
        </w:rPr>
        <w:t>该阶段设计费的一半支付设计费</w:t>
      </w:r>
      <w:r>
        <w:rPr>
          <w:rFonts w:hint="eastAsia" w:ascii="宋体" w:hAnsi="宋体" w:eastAsia="宋体" w:cs="宋体"/>
          <w:color w:val="auto"/>
          <w:sz w:val="21"/>
          <w:szCs w:val="21"/>
          <w:highlight w:val="none"/>
        </w:rPr>
        <w:t>。</w:t>
      </w:r>
    </w:p>
    <w:p w14:paraId="52E7C62E">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u w:val="single" w:color="auto"/>
          <w:lang w:val="en-US"/>
        </w:rPr>
      </w:pPr>
      <w:r>
        <w:rPr>
          <w:rFonts w:hint="eastAsia" w:ascii="宋体" w:hAnsi="宋体" w:eastAsia="宋体" w:cs="宋体"/>
          <w:color w:val="auto"/>
          <w:kern w:val="0"/>
          <w:sz w:val="21"/>
          <w:szCs w:val="21"/>
          <w:highlight w:val="none"/>
        </w:rPr>
        <w:t>14.1.2 发包人逾期支付设计费的违约金</w:t>
      </w:r>
      <w:r>
        <w:rPr>
          <w:rFonts w:hint="eastAsia" w:ascii="宋体" w:hAnsi="宋体" w:eastAsia="宋体" w:cs="宋体"/>
          <w:color w:val="auto"/>
          <w:kern w:val="0"/>
          <w:sz w:val="21"/>
          <w:szCs w:val="21"/>
          <w:highlight w:val="none"/>
          <w:u w:val="none" w:color="auto"/>
          <w:lang w:eastAsia="zh-CN"/>
        </w:rPr>
        <w:t>：</w:t>
      </w:r>
      <w:r>
        <w:rPr>
          <w:rFonts w:hint="eastAsia" w:ascii="宋体" w:hAnsi="宋体" w:eastAsia="宋体" w:cs="宋体"/>
          <w:color w:val="auto"/>
          <w:kern w:val="0"/>
          <w:sz w:val="21"/>
          <w:szCs w:val="21"/>
          <w:highlight w:val="none"/>
          <w:u w:val="single" w:color="auto"/>
          <w:lang w:val="en-US" w:eastAsia="zh-CN"/>
        </w:rPr>
        <w:t xml:space="preserve">  无       。</w:t>
      </w:r>
    </w:p>
    <w:p w14:paraId="15BB053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 设计人违约责任</w:t>
      </w:r>
    </w:p>
    <w:p w14:paraId="7FD6B4FC">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14.2.1 设计人支付发包人的违约金：</w:t>
      </w:r>
      <w:r>
        <w:rPr>
          <w:rFonts w:hint="eastAsia" w:ascii="宋体" w:hAnsi="宋体" w:eastAsia="宋体" w:cs="宋体"/>
          <w:color w:val="auto"/>
          <w:sz w:val="21"/>
          <w:szCs w:val="21"/>
          <w:highlight w:val="none"/>
          <w:u w:val="single"/>
        </w:rPr>
        <w:t xml:space="preserve">合同生效后，设计人因自身原因要求终止或解除合同，设计人应按合同价款的20%支付违约金及经济赔偿   </w:t>
      </w:r>
      <w:r>
        <w:rPr>
          <w:rFonts w:hint="eastAsia" w:ascii="宋体" w:hAnsi="宋体" w:eastAsia="宋体" w:cs="宋体"/>
          <w:color w:val="auto"/>
          <w:sz w:val="21"/>
          <w:szCs w:val="21"/>
          <w:highlight w:val="none"/>
        </w:rPr>
        <w:t>。</w:t>
      </w:r>
    </w:p>
    <w:p w14:paraId="5CC0D526">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u w:val="single"/>
          <w:lang w:eastAsia="zh-CN"/>
        </w:rPr>
      </w:pPr>
      <w:r>
        <w:rPr>
          <w:rFonts w:hint="eastAsia" w:ascii="宋体" w:hAnsi="宋体" w:eastAsia="宋体" w:cs="宋体"/>
          <w:color w:val="auto"/>
          <w:kern w:val="0"/>
          <w:sz w:val="21"/>
          <w:szCs w:val="21"/>
          <w:highlight w:val="none"/>
        </w:rPr>
        <w:t>14.2.2 设计人逾期交付工程设计文件的违约金</w:t>
      </w:r>
      <w:r>
        <w:rPr>
          <w:rFonts w:hint="eastAsia" w:ascii="宋体" w:hAnsi="宋体" w:eastAsia="宋体" w:cs="宋体"/>
          <w:color w:val="auto"/>
          <w:kern w:val="0"/>
          <w:sz w:val="21"/>
          <w:szCs w:val="21"/>
          <w:highlight w:val="none"/>
          <w:u w:val="single"/>
        </w:rPr>
        <w:t>：</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kern w:val="0"/>
          <w:sz w:val="21"/>
          <w:szCs w:val="21"/>
          <w:highlight w:val="none"/>
          <w:u w:val="single"/>
        </w:rPr>
        <w:t>在</w:t>
      </w:r>
      <w:r>
        <w:rPr>
          <w:rFonts w:hint="eastAsia" w:ascii="宋体" w:hAnsi="宋体" w:eastAsia="宋体" w:cs="宋体"/>
          <w:color w:val="auto"/>
          <w:kern w:val="0"/>
          <w:sz w:val="21"/>
          <w:szCs w:val="21"/>
          <w:highlight w:val="none"/>
          <w:u w:val="single"/>
          <w:lang w:val="en-US" w:eastAsia="zh-CN"/>
        </w:rPr>
        <w:t>发包人</w:t>
      </w:r>
      <w:r>
        <w:rPr>
          <w:rFonts w:hint="eastAsia" w:ascii="宋体" w:hAnsi="宋体" w:eastAsia="宋体" w:cs="宋体"/>
          <w:color w:val="auto"/>
          <w:kern w:val="0"/>
          <w:sz w:val="21"/>
          <w:szCs w:val="21"/>
          <w:highlight w:val="none"/>
          <w:u w:val="single"/>
        </w:rPr>
        <w:t>规定的设计周期内，完成本项目的所有设计任务，提交相应的设计文件，后期提供相应后续服务工作。因设计人自身原因，每延迟一天，从设计费中扣除</w:t>
      </w:r>
      <w:r>
        <w:rPr>
          <w:rFonts w:hint="eastAsia" w:ascii="宋体" w:hAnsi="宋体" w:eastAsia="宋体" w:cs="宋体"/>
          <w:color w:val="auto"/>
          <w:kern w:val="0"/>
          <w:sz w:val="21"/>
          <w:szCs w:val="21"/>
          <w:highlight w:val="none"/>
          <w:u w:val="single"/>
          <w:lang w:val="en-US" w:eastAsia="zh-CN"/>
        </w:rPr>
        <w:t>500</w:t>
      </w:r>
      <w:r>
        <w:rPr>
          <w:rFonts w:hint="eastAsia" w:ascii="宋体" w:hAnsi="宋体" w:eastAsia="宋体" w:cs="宋体"/>
          <w:color w:val="auto"/>
          <w:kern w:val="0"/>
          <w:sz w:val="21"/>
          <w:szCs w:val="21"/>
          <w:highlight w:val="none"/>
          <w:u w:val="single"/>
        </w:rPr>
        <w:t>元违约金，延期达到50%及以上时，发包人有权解除合同，</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kern w:val="0"/>
          <w:sz w:val="21"/>
          <w:szCs w:val="21"/>
          <w:highlight w:val="none"/>
          <w:u w:val="single"/>
        </w:rPr>
        <w:t>赔偿一切损失。</w:t>
      </w:r>
      <w:r>
        <w:rPr>
          <w:rFonts w:hint="eastAsia" w:ascii="宋体" w:hAnsi="宋体" w:eastAsia="宋体" w:cs="宋体"/>
          <w:color w:val="auto"/>
          <w:highlight w:val="none"/>
          <w:u w:val="single"/>
          <w:lang w:val="en-US" w:eastAsia="zh-CN"/>
        </w:rPr>
        <w:t>因</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highlight w:val="none"/>
          <w:u w:val="single"/>
          <w:lang w:val="en-US" w:eastAsia="zh-CN"/>
        </w:rPr>
        <w:t>造成设计文件不完善导致的单位工程1万元～5万元（含1万元）的变更累计发生3次以上（含3次）处以</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highlight w:val="none"/>
          <w:u w:val="single"/>
          <w:lang w:val="en-US" w:eastAsia="zh-CN"/>
        </w:rPr>
        <w:t>设计费2%作为违约金；每发生三次及以上5万元～10万元（含5万元）的变更，处以</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highlight w:val="none"/>
          <w:u w:val="single"/>
          <w:lang w:val="en-US" w:eastAsia="zh-CN"/>
        </w:rPr>
        <w:t>设计费5%作为违约金；每发生一次10万元以上20万元以下（含10万元）的变更，处以</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highlight w:val="none"/>
          <w:u w:val="single"/>
          <w:lang w:val="en-US" w:eastAsia="zh-CN"/>
        </w:rPr>
        <w:t>设计费10%作为违约金；每发生一次20万元以上的变更，处以</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highlight w:val="none"/>
          <w:u w:val="single"/>
          <w:lang w:val="en-US" w:eastAsia="zh-CN"/>
        </w:rPr>
        <w:t>设计费20%作为违约金</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rPr>
        <w:t>。</w:t>
      </w:r>
    </w:p>
    <w:p w14:paraId="020D1083">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设计人逾期交付工程设计文件的违约金的上限：</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设计费</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 xml:space="preserve">    </w:t>
      </w:r>
    </w:p>
    <w:p w14:paraId="5E639C06">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14.2.3 设计人设计文件不合格的损失赔偿金的上限</w:t>
      </w:r>
      <w:r>
        <w:rPr>
          <w:rFonts w:hint="eastAsia" w:ascii="宋体" w:hAnsi="宋体" w:eastAsia="宋体" w:cs="宋体"/>
          <w:color w:val="auto"/>
          <w:sz w:val="21"/>
          <w:szCs w:val="21"/>
          <w:highlight w:val="none"/>
          <w:u w:val="none" w:color="auto"/>
          <w:lang w:eastAsia="zh-CN"/>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合同金额      </w:t>
      </w:r>
      <w:r>
        <w:rPr>
          <w:rFonts w:hint="eastAsia" w:ascii="宋体" w:hAnsi="宋体" w:eastAsia="宋体" w:cs="宋体"/>
          <w:color w:val="auto"/>
          <w:sz w:val="21"/>
          <w:szCs w:val="21"/>
          <w:highlight w:val="none"/>
        </w:rPr>
        <w:t>。</w:t>
      </w:r>
    </w:p>
    <w:p w14:paraId="2BB402E4">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14.2.4 设计人工程设计文件超出</w:t>
      </w:r>
      <w:r>
        <w:rPr>
          <w:rFonts w:hint="eastAsia" w:ascii="宋体" w:hAnsi="宋体" w:eastAsia="宋体" w:cs="宋体"/>
          <w:color w:val="auto"/>
          <w:kern w:val="0"/>
          <w:sz w:val="21"/>
          <w:szCs w:val="21"/>
          <w:highlight w:val="none"/>
        </w:rPr>
        <w:t>主要技术指标控制值比例</w:t>
      </w:r>
      <w:r>
        <w:rPr>
          <w:rFonts w:hint="eastAsia" w:ascii="宋体" w:hAnsi="宋体" w:eastAsia="宋体" w:cs="宋体"/>
          <w:color w:val="auto"/>
          <w:sz w:val="21"/>
          <w:szCs w:val="21"/>
          <w:highlight w:val="none"/>
        </w:rPr>
        <w:t>的违约责任：</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因</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sz w:val="21"/>
          <w:szCs w:val="21"/>
          <w:highlight w:val="none"/>
          <w:u w:val="single"/>
          <w:lang w:val="en-US" w:eastAsia="zh-CN"/>
        </w:rPr>
        <w:t>责任造成设计漏项超过初步设计概算或工程量清单控制价5％的，扣除</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sz w:val="21"/>
          <w:szCs w:val="21"/>
          <w:highlight w:val="none"/>
          <w:u w:val="single"/>
          <w:lang w:val="en-US" w:eastAsia="zh-CN"/>
        </w:rPr>
        <w:t>该项目10％的服务费用；施工图设计超过初步设计概算或工程量清单控制价10％的，扣除</w:t>
      </w:r>
      <w:r>
        <w:rPr>
          <w:rFonts w:hint="eastAsia" w:ascii="宋体" w:hAnsi="宋体" w:eastAsia="宋体" w:cs="宋体"/>
          <w:color w:val="auto"/>
          <w:kern w:val="0"/>
          <w:sz w:val="21"/>
          <w:szCs w:val="21"/>
          <w:highlight w:val="none"/>
          <w:u w:val="single"/>
          <w:lang w:val="en-US" w:eastAsia="zh-CN"/>
        </w:rPr>
        <w:t>设计人</w:t>
      </w:r>
      <w:r>
        <w:rPr>
          <w:rFonts w:hint="eastAsia" w:ascii="宋体" w:hAnsi="宋体" w:eastAsia="宋体" w:cs="宋体"/>
          <w:color w:val="auto"/>
          <w:sz w:val="21"/>
          <w:szCs w:val="21"/>
          <w:highlight w:val="none"/>
          <w:u w:val="single"/>
          <w:lang w:val="en-US" w:eastAsia="zh-CN"/>
        </w:rPr>
        <w:t xml:space="preserve">该项目10％的服务费用 </w:t>
      </w:r>
      <w:r>
        <w:rPr>
          <w:rFonts w:hint="eastAsia" w:ascii="宋体" w:hAnsi="宋体" w:eastAsia="宋体" w:cs="宋体"/>
          <w:color w:val="auto"/>
          <w:sz w:val="21"/>
          <w:szCs w:val="21"/>
          <w:highlight w:val="none"/>
        </w:rPr>
        <w:t>。</w:t>
      </w:r>
    </w:p>
    <w:p w14:paraId="5361BD0A">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14.2.5 设计人未经发包人同意擅自对工程设计进行分包的违约责任：</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w:t>
      </w:r>
    </w:p>
    <w:p w14:paraId="17F11787">
      <w:pPr>
        <w:keepNext/>
        <w:keepLines/>
        <w:pageBreakBefore w:val="0"/>
        <w:widowControl w:val="0"/>
        <w:kinsoku/>
        <w:wordWrap/>
        <w:overflowPunct/>
        <w:topLinePunct w:val="0"/>
        <w:autoSpaceDE/>
        <w:autoSpaceDN/>
        <w:bidi w:val="0"/>
        <w:adjustRightInd/>
        <w:snapToGrid/>
        <w:spacing w:before="0" w:beforeLines="0" w:after="0" w:afterLines="0" w:line="440" w:lineRule="exact"/>
        <w:ind w:left="0" w:leftChars="0" w:right="0" w:rightChars="0" w:firstLine="0" w:firstLineChars="0"/>
        <w:jc w:val="both"/>
        <w:textAlignment w:val="auto"/>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15. 不可抗力 </w:t>
      </w:r>
    </w:p>
    <w:p w14:paraId="3BAE9EB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15.1 不可抗力的确认</w:t>
      </w:r>
    </w:p>
    <w:p w14:paraId="0A8166D4">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除通用合同条款约定的不可抗力事件之外，视为不可抗力的其他情形：</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u w:val="single"/>
        </w:rPr>
        <w:t>政府及主管部门政策性行为</w:t>
      </w:r>
      <w:r>
        <w:rPr>
          <w:rFonts w:hint="eastAsia" w:ascii="宋体" w:hAnsi="宋体" w:eastAsia="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w:t>
      </w:r>
    </w:p>
    <w:p w14:paraId="7125E73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 xml:space="preserve">16. 合同解除 </w:t>
      </w:r>
    </w:p>
    <w:p w14:paraId="02B02CB6">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16.2 </w:t>
      </w:r>
      <w:r>
        <w:rPr>
          <w:rFonts w:hint="eastAsia" w:ascii="宋体" w:hAnsi="宋体" w:eastAsia="宋体" w:cs="宋体"/>
          <w:color w:val="auto"/>
          <w:sz w:val="21"/>
          <w:szCs w:val="21"/>
          <w:highlight w:val="none"/>
        </w:rPr>
        <w:t>有下列情形之一的，可以解除合同：</w:t>
      </w:r>
    </w:p>
    <w:p w14:paraId="26C7DD0C">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（3）暂停设计期限已连续超过</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180</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rPr>
        <w:t>天。</w:t>
      </w:r>
    </w:p>
    <w:p w14:paraId="077ABA4B">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kern w:val="0"/>
          <w:sz w:val="21"/>
          <w:szCs w:val="21"/>
          <w:highlight w:val="none"/>
          <w:u w:val="single"/>
        </w:rPr>
      </w:pPr>
      <w:r>
        <w:rPr>
          <w:rFonts w:hint="eastAsia" w:ascii="宋体" w:hAnsi="宋体" w:eastAsia="宋体" w:cs="宋体"/>
          <w:color w:val="auto"/>
          <w:kern w:val="0"/>
          <w:sz w:val="21"/>
          <w:szCs w:val="21"/>
          <w:highlight w:val="none"/>
        </w:rPr>
        <w:t xml:space="preserve">16.4 </w:t>
      </w:r>
      <w:r>
        <w:rPr>
          <w:rFonts w:hint="eastAsia" w:ascii="宋体" w:hAnsi="宋体" w:eastAsia="宋体" w:cs="宋体"/>
          <w:color w:val="auto"/>
          <w:sz w:val="21"/>
          <w:szCs w:val="21"/>
          <w:highlight w:val="none"/>
        </w:rPr>
        <w:t>发包人向设计人支付已完工作设计费的期限为</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u w:val="single" w:color="auto"/>
          <w:lang w:val="en-US" w:eastAsia="zh-CN"/>
        </w:rPr>
        <w:t>30</w:t>
      </w:r>
      <w:r>
        <w:rPr>
          <w:rFonts w:hint="eastAsia" w:ascii="宋体" w:hAnsi="宋体" w:eastAsia="宋体" w:cs="宋体"/>
          <w:color w:val="auto"/>
          <w:sz w:val="21"/>
          <w:szCs w:val="21"/>
          <w:highlight w:val="none"/>
          <w:u w:val="single" w:color="auto"/>
        </w:rPr>
        <w:t xml:space="preserve"> </w:t>
      </w:r>
      <w:r>
        <w:rPr>
          <w:rFonts w:hint="eastAsia" w:ascii="宋体" w:hAnsi="宋体" w:eastAsia="宋体" w:cs="宋体"/>
          <w:color w:val="auto"/>
          <w:sz w:val="21"/>
          <w:szCs w:val="21"/>
          <w:highlight w:val="none"/>
        </w:rPr>
        <w:t>天内。</w:t>
      </w:r>
    </w:p>
    <w:p w14:paraId="28706ECA">
      <w:pPr>
        <w:keepNext/>
        <w:keepLines/>
        <w:spacing w:line="440" w:lineRule="exact"/>
        <w:ind w:left="0" w:firstLine="0"/>
        <w:jc w:val="left"/>
        <w:outlineLvl w:val="9"/>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 争议解决</w:t>
      </w:r>
    </w:p>
    <w:p w14:paraId="5DA92BC8">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 争议评审</w:t>
      </w:r>
    </w:p>
    <w:p w14:paraId="48FFED80">
      <w:pPr>
        <w:spacing w:line="440" w:lineRule="exact"/>
        <w:ind w:left="149" w:leftChars="71" w:firstLine="315" w:firstLineChars="15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合同当事人是否同意将工程争议提交争议评审小组决定：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 xml:space="preserve">。  </w:t>
      </w:r>
    </w:p>
    <w:p w14:paraId="6540E2C1">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17.3.1 争议评审小组的确定</w:t>
      </w:r>
    </w:p>
    <w:p w14:paraId="456A8E1C">
      <w:pPr>
        <w:spacing w:line="440" w:lineRule="exact"/>
        <w:ind w:firstLine="420" w:firstLineChars="200"/>
        <w:jc w:val="left"/>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争议评审小组成员的确定：</w:t>
      </w:r>
      <w:r>
        <w:rPr>
          <w:rFonts w:hint="eastAsia" w:ascii="宋体" w:hAnsi="宋体" w:eastAsia="宋体" w:cs="宋体"/>
          <w:color w:val="auto"/>
          <w:szCs w:val="21"/>
          <w:highlight w:val="none"/>
          <w:u w:val="single"/>
        </w:rPr>
        <w:t xml:space="preserve">  执行通用条款              </w:t>
      </w:r>
      <w:r>
        <w:rPr>
          <w:rFonts w:hint="eastAsia" w:ascii="宋体" w:hAnsi="宋体" w:eastAsia="宋体" w:cs="宋体"/>
          <w:color w:val="auto"/>
          <w:szCs w:val="21"/>
          <w:highlight w:val="none"/>
        </w:rPr>
        <w:t>。</w:t>
      </w:r>
    </w:p>
    <w:p w14:paraId="0537CC9D">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选定争议评审员的期限：</w:t>
      </w:r>
      <w:r>
        <w:rPr>
          <w:rFonts w:hint="eastAsia" w:ascii="宋体" w:hAnsi="宋体" w:eastAsia="宋体" w:cs="宋体"/>
          <w:color w:val="auto"/>
          <w:szCs w:val="21"/>
          <w:highlight w:val="none"/>
          <w:u w:val="single"/>
        </w:rPr>
        <w:t xml:space="preserve">    执行通用条款             </w:t>
      </w:r>
      <w:r>
        <w:rPr>
          <w:rFonts w:hint="eastAsia" w:ascii="宋体" w:hAnsi="宋体" w:eastAsia="宋体" w:cs="宋体"/>
          <w:color w:val="auto"/>
          <w:szCs w:val="21"/>
          <w:highlight w:val="none"/>
        </w:rPr>
        <w:t>。</w:t>
      </w:r>
    </w:p>
    <w:p w14:paraId="773A9899">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评审所发生的费用</w:t>
      </w:r>
      <w:r>
        <w:rPr>
          <w:rFonts w:hint="eastAsia" w:ascii="宋体" w:hAnsi="宋体" w:eastAsia="宋体" w:cs="宋体"/>
          <w:color w:val="auto"/>
          <w:szCs w:val="21"/>
          <w:highlight w:val="none"/>
        </w:rPr>
        <w:t>承担方式：</w:t>
      </w:r>
      <w:r>
        <w:rPr>
          <w:rFonts w:hint="eastAsia" w:ascii="宋体" w:hAnsi="宋体" w:eastAsia="宋体" w:cs="宋体"/>
          <w:color w:val="auto"/>
          <w:szCs w:val="21"/>
          <w:highlight w:val="none"/>
          <w:u w:val="single"/>
        </w:rPr>
        <w:t xml:space="preserve">    执行通用条款         </w:t>
      </w:r>
      <w:r>
        <w:rPr>
          <w:rFonts w:hint="eastAsia" w:ascii="宋体" w:hAnsi="宋体" w:eastAsia="宋体" w:cs="宋体"/>
          <w:color w:val="auto"/>
          <w:szCs w:val="21"/>
          <w:highlight w:val="none"/>
        </w:rPr>
        <w:t>。</w:t>
      </w:r>
    </w:p>
    <w:p w14:paraId="00102DD0">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其他事项的约定：</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w:t>
      </w:r>
    </w:p>
    <w:p w14:paraId="3ABBA659">
      <w:pPr>
        <w:autoSpaceDE w:val="0"/>
        <w:autoSpaceDN w:val="0"/>
        <w:adjustRightInd w:val="0"/>
        <w:spacing w:line="440" w:lineRule="exact"/>
        <w:ind w:firstLine="420" w:firstLineChars="200"/>
        <w:jc w:val="left"/>
        <w:outlineLvl w:val="9"/>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17.3.2 争议评审小组的决定</w:t>
      </w:r>
    </w:p>
    <w:p w14:paraId="50306C14">
      <w:pPr>
        <w:spacing w:line="440" w:lineRule="exact"/>
        <w:ind w:firstLine="420" w:firstLineChars="200"/>
        <w:jc w:val="left"/>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合同当事人关于本事项的约定：</w:t>
      </w:r>
      <w:r>
        <w:rPr>
          <w:rFonts w:hint="eastAsia" w:ascii="宋体" w:hAnsi="宋体" w:eastAsia="宋体" w:cs="宋体"/>
          <w:color w:val="auto"/>
          <w:szCs w:val="21"/>
          <w:highlight w:val="none"/>
          <w:u w:val="single"/>
        </w:rPr>
        <w:t xml:space="preserve">    执行通用条款        </w:t>
      </w:r>
      <w:r>
        <w:rPr>
          <w:rFonts w:hint="eastAsia" w:ascii="宋体" w:hAnsi="宋体" w:eastAsia="宋体" w:cs="宋体"/>
          <w:color w:val="auto"/>
          <w:szCs w:val="21"/>
          <w:highlight w:val="none"/>
        </w:rPr>
        <w:t>。</w:t>
      </w:r>
    </w:p>
    <w:p w14:paraId="3477014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17.4 仲裁或诉讼</w:t>
      </w:r>
    </w:p>
    <w:p w14:paraId="271545A1">
      <w:pPr>
        <w:pageBreakBefore w:val="0"/>
        <w:widowControl w:val="0"/>
        <w:kinsoku/>
        <w:wordWrap/>
        <w:overflowPunct/>
        <w:topLinePunct w:val="0"/>
        <w:bidi w:val="0"/>
        <w:snapToGrid/>
        <w:spacing w:line="44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因合同及合同有关事项发生的争议，按下列第</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种方式解决：</w:t>
      </w:r>
    </w:p>
    <w:p w14:paraId="593B61AD">
      <w:pPr>
        <w:pageBreakBefore w:val="0"/>
        <w:widowControl w:val="0"/>
        <w:kinsoku/>
        <w:wordWrap/>
        <w:overflowPunct/>
        <w:topLinePunct w:val="0"/>
        <w:bidi w:val="0"/>
        <w:snapToGrid/>
        <w:spacing w:line="440" w:lineRule="exact"/>
        <w:ind w:firstLine="420" w:firstLineChars="200"/>
        <w:jc w:val="lef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滁州</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仲裁委员会申请仲裁；</w:t>
      </w:r>
    </w:p>
    <w:p w14:paraId="19A8A1A5">
      <w:pPr>
        <w:spacing w:line="360" w:lineRule="auto"/>
        <w:ind w:firstLine="420" w:firstLineChars="200"/>
        <w:rPr>
          <w:rFonts w:asciiTheme="minorEastAsia" w:hAnsiTheme="minorEastAsia" w:eastAsiaTheme="minorEastAsia" w:cstheme="minorEastAsia"/>
          <w:color w:val="auto"/>
          <w:sz w:val="28"/>
          <w:szCs w:val="27"/>
          <w:highlight w:val="none"/>
        </w:rPr>
      </w:pPr>
      <w:r>
        <w:rPr>
          <w:rFonts w:hint="eastAsia" w:ascii="宋体" w:hAnsi="宋体" w:eastAsia="宋体" w:cs="宋体"/>
          <w:color w:val="auto"/>
          <w:sz w:val="21"/>
          <w:szCs w:val="21"/>
          <w:highlight w:val="none"/>
        </w:rPr>
        <w:t>（2）向</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滁州市南谯区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人民法院起诉。</w:t>
      </w:r>
    </w:p>
    <w:p w14:paraId="67C6D185">
      <w:pPr>
        <w:keepNext w:val="0"/>
        <w:keepLines w:val="0"/>
        <w:pageBreakBefore/>
        <w:widowControl w:val="0"/>
        <w:kinsoku/>
        <w:wordWrap/>
        <w:overflowPunct/>
        <w:topLinePunct w:val="0"/>
        <w:autoSpaceDE/>
        <w:autoSpaceDN/>
        <w:bidi w:val="0"/>
        <w:adjustRightInd/>
        <w:snapToGrid/>
        <w:spacing w:line="360" w:lineRule="auto"/>
        <w:jc w:val="center"/>
        <w:textAlignment w:val="auto"/>
        <w:outlineLvl w:val="0"/>
        <w:rPr>
          <w:rFonts w:asciiTheme="minorEastAsia" w:hAnsiTheme="minorEastAsia" w:eastAsiaTheme="minorEastAsia"/>
          <w:b/>
          <w:color w:val="auto"/>
          <w:sz w:val="28"/>
          <w:highlight w:val="none"/>
        </w:rPr>
      </w:pPr>
      <w:bookmarkStart w:id="54" w:name="_Toc32269"/>
      <w:bookmarkStart w:id="55" w:name="_Toc2430"/>
      <w:r>
        <w:rPr>
          <w:rFonts w:hint="eastAsia" w:asciiTheme="minorEastAsia" w:hAnsiTheme="minorEastAsia" w:eastAsiaTheme="minorEastAsia"/>
          <w:b/>
          <w:color w:val="auto"/>
          <w:sz w:val="28"/>
          <w:highlight w:val="none"/>
        </w:rPr>
        <w:t>第六章  响应文件格式</w:t>
      </w:r>
      <w:bookmarkEnd w:id="54"/>
      <w:bookmarkEnd w:id="55"/>
    </w:p>
    <w:p w14:paraId="46054081">
      <w:pPr>
        <w:spacing w:line="900" w:lineRule="exact"/>
        <w:jc w:val="center"/>
        <w:rPr>
          <w:rFonts w:asciiTheme="minorEastAsia" w:hAnsiTheme="minorEastAsia" w:eastAsiaTheme="minorEastAsia"/>
          <w:b/>
          <w:color w:val="auto"/>
          <w:sz w:val="72"/>
          <w:highlight w:val="none"/>
        </w:rPr>
      </w:pPr>
    </w:p>
    <w:p w14:paraId="6F573118">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2D0955E4">
      <w:pPr>
        <w:spacing w:line="900" w:lineRule="exact"/>
        <w:jc w:val="center"/>
        <w:rPr>
          <w:rFonts w:asciiTheme="minorEastAsia" w:hAnsiTheme="minorEastAsia" w:eastAsiaTheme="minorEastAsia"/>
          <w:b/>
          <w:color w:val="auto"/>
          <w:sz w:val="72"/>
          <w:highlight w:val="none"/>
        </w:rPr>
      </w:pPr>
    </w:p>
    <w:p w14:paraId="6B63719C">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26E17C5F">
      <w:pPr>
        <w:spacing w:line="900" w:lineRule="exact"/>
        <w:jc w:val="center"/>
        <w:rPr>
          <w:rFonts w:asciiTheme="minorEastAsia" w:hAnsiTheme="minorEastAsia" w:eastAsiaTheme="minorEastAsia"/>
          <w:b/>
          <w:color w:val="auto"/>
          <w:sz w:val="72"/>
          <w:highlight w:val="none"/>
        </w:rPr>
      </w:pPr>
    </w:p>
    <w:p w14:paraId="43912E08">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4CA20475">
      <w:pPr>
        <w:spacing w:line="900" w:lineRule="exact"/>
        <w:jc w:val="center"/>
        <w:rPr>
          <w:rFonts w:asciiTheme="minorEastAsia" w:hAnsiTheme="minorEastAsia" w:eastAsiaTheme="minorEastAsia"/>
          <w:b/>
          <w:color w:val="auto"/>
          <w:sz w:val="72"/>
          <w:highlight w:val="none"/>
        </w:rPr>
      </w:pPr>
    </w:p>
    <w:p w14:paraId="6268AEA5">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4E44304B">
      <w:pPr>
        <w:spacing w:after="156" w:afterLines="50"/>
        <w:jc w:val="center"/>
        <w:rPr>
          <w:rFonts w:asciiTheme="minorEastAsia" w:hAnsiTheme="minorEastAsia" w:eastAsiaTheme="minorEastAsia"/>
          <w:b/>
          <w:color w:val="auto"/>
          <w:sz w:val="72"/>
          <w:highlight w:val="none"/>
        </w:rPr>
      </w:pPr>
    </w:p>
    <w:p w14:paraId="487640EE">
      <w:pPr>
        <w:spacing w:after="156" w:afterLines="50" w:line="500" w:lineRule="exact"/>
        <w:jc w:val="both"/>
        <w:rPr>
          <w:rFonts w:asciiTheme="minorEastAsia" w:hAnsiTheme="minorEastAsia" w:eastAsiaTheme="minorEastAsia"/>
          <w:b/>
          <w:color w:val="auto"/>
          <w:sz w:val="72"/>
          <w:highlight w:val="none"/>
        </w:rPr>
      </w:pPr>
    </w:p>
    <w:p w14:paraId="087BB38F">
      <w:pPr>
        <w:spacing w:after="156" w:afterLines="50" w:line="500" w:lineRule="exact"/>
        <w:jc w:val="center"/>
        <w:rPr>
          <w:rFonts w:asciiTheme="minorEastAsia" w:hAnsiTheme="minorEastAsia" w:eastAsiaTheme="minorEastAsia"/>
          <w:b/>
          <w:color w:val="auto"/>
          <w:sz w:val="28"/>
          <w:szCs w:val="28"/>
          <w:highlight w:val="none"/>
        </w:rPr>
      </w:pPr>
    </w:p>
    <w:p w14:paraId="72A1B507">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6DE4C45">
      <w:pPr>
        <w:tabs>
          <w:tab w:val="left" w:pos="2410"/>
        </w:tabs>
        <w:autoSpaceDE w:val="0"/>
        <w:autoSpaceDN w:val="0"/>
        <w:adjustRightInd w:val="0"/>
        <w:snapToGrid w:val="0"/>
        <w:spacing w:line="360" w:lineRule="auto"/>
        <w:ind w:firstLine="643" w:firstLineChars="200"/>
        <w:jc w:val="both"/>
        <w:outlineLvl w:val="9"/>
        <w:rPr>
          <w:rFonts w:hint="default" w:asciiTheme="minorEastAsia" w:hAnsiTheme="minorEastAsia" w:eastAsiaTheme="minorEastAsia"/>
          <w:b/>
          <w:color w:val="auto"/>
          <w:sz w:val="32"/>
          <w:highlight w:val="none"/>
          <w:u w:val="single"/>
          <w:lang w:val="en-US" w:eastAsia="zh-CN"/>
        </w:rPr>
      </w:pPr>
      <w:r>
        <w:rPr>
          <w:rFonts w:hint="eastAsia" w:asciiTheme="minorEastAsia" w:hAnsiTheme="minorEastAsia" w:eastAsiaTheme="minorEastAsia"/>
          <w:b/>
          <w:color w:val="auto"/>
          <w:sz w:val="32"/>
          <w:highlight w:val="none"/>
          <w:lang w:val="en-US" w:eastAsia="zh-CN"/>
        </w:rPr>
        <w:t>供 应 商</w:t>
      </w:r>
      <w:r>
        <w:rPr>
          <w:rFonts w:hint="eastAsia" w:asciiTheme="minorEastAsia" w:hAnsiTheme="minorEastAsia" w:eastAsiaTheme="minorEastAsia"/>
          <w:b/>
          <w:color w:val="auto"/>
          <w:sz w:val="32"/>
          <w:highlight w:val="none"/>
        </w:rPr>
        <w:t>：</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eastAsia="zh-CN"/>
        </w:rPr>
        <w:t>（</w:t>
      </w:r>
      <w:r>
        <w:rPr>
          <w:rFonts w:hint="eastAsia" w:asciiTheme="minorEastAsia" w:hAnsiTheme="minorEastAsia" w:eastAsiaTheme="minorEastAsia"/>
          <w:b/>
          <w:color w:val="auto"/>
          <w:sz w:val="32"/>
          <w:highlight w:val="none"/>
          <w:u w:val="single"/>
          <w:lang w:val="en-US" w:eastAsia="zh-CN"/>
        </w:rPr>
        <w:t>公章）</w:t>
      </w:r>
    </w:p>
    <w:p w14:paraId="25F78089">
      <w:pPr>
        <w:spacing w:after="156" w:afterLines="50" w:line="500" w:lineRule="exact"/>
        <w:jc w:val="center"/>
        <w:outlineLvl w:val="9"/>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56"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6"/>
    </w:p>
    <w:p w14:paraId="7C95D6B0">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19B9598F">
      <w:pPr>
        <w:spacing w:line="360" w:lineRule="auto"/>
        <w:jc w:val="center"/>
        <w:outlineLvl w:val="1"/>
        <w:rPr>
          <w:rFonts w:asciiTheme="minorEastAsia" w:hAnsiTheme="minorEastAsia" w:eastAsiaTheme="minorEastAsia"/>
          <w:b/>
          <w:color w:val="auto"/>
          <w:sz w:val="24"/>
          <w:highlight w:val="none"/>
        </w:rPr>
      </w:pPr>
      <w:bookmarkStart w:id="57" w:name="_Toc461056631"/>
      <w:bookmarkStart w:id="58" w:name="_Toc461053086"/>
      <w:bookmarkStart w:id="59" w:name="_Toc5881"/>
      <w:bookmarkStart w:id="60" w:name="_Toc520983587"/>
      <w:bookmarkStart w:id="61" w:name="_Toc26791"/>
      <w:bookmarkStart w:id="62" w:name="_Toc4807"/>
      <w:r>
        <w:rPr>
          <w:rFonts w:hint="eastAsia" w:asciiTheme="minorEastAsia" w:hAnsiTheme="minorEastAsia" w:eastAsiaTheme="minorEastAsia"/>
          <w:b/>
          <w:color w:val="auto"/>
          <w:sz w:val="24"/>
          <w:highlight w:val="none"/>
        </w:rPr>
        <w:t>一</w:t>
      </w:r>
      <w:bookmarkEnd w:id="57"/>
      <w:bookmarkEnd w:id="58"/>
      <w:r>
        <w:rPr>
          <w:rFonts w:hint="eastAsia" w:asciiTheme="minorEastAsia" w:hAnsiTheme="minorEastAsia" w:eastAsiaTheme="minorEastAsia"/>
          <w:b/>
          <w:color w:val="auto"/>
          <w:sz w:val="24"/>
          <w:highlight w:val="none"/>
        </w:rPr>
        <w:t>、报价表格式</w:t>
      </w:r>
      <w:bookmarkEnd w:id="59"/>
      <w:bookmarkEnd w:id="60"/>
      <w:bookmarkEnd w:id="61"/>
      <w:bookmarkEnd w:id="62"/>
    </w:p>
    <w:p w14:paraId="446639F9">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737EF59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A1E5EC7">
      <w:pPr>
        <w:snapToGrid w:val="0"/>
        <w:spacing w:after="156"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1"/>
        <w:gridCol w:w="6607"/>
      </w:tblGrid>
      <w:tr w14:paraId="587C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B4C9337">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28BE9F4">
            <w:pPr>
              <w:spacing w:line="360" w:lineRule="auto"/>
              <w:rPr>
                <w:rFonts w:ascii="宋体" w:hAnsi="宋体" w:eastAsia="宋体"/>
                <w:b/>
                <w:color w:val="auto"/>
                <w:sz w:val="24"/>
                <w:highlight w:val="none"/>
              </w:rPr>
            </w:pPr>
          </w:p>
        </w:tc>
      </w:tr>
      <w:tr w14:paraId="63DC7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090EC5DA">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磋商范围</w:t>
            </w:r>
          </w:p>
        </w:tc>
        <w:tc>
          <w:tcPr>
            <w:tcW w:w="3557" w:type="pct"/>
            <w:tcBorders>
              <w:left w:val="single" w:color="auto" w:sz="4" w:space="0"/>
            </w:tcBorders>
            <w:vAlign w:val="center"/>
          </w:tcPr>
          <w:p w14:paraId="314BE3B2">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 xml:space="preserve">全部 </w:t>
            </w:r>
          </w:p>
        </w:tc>
      </w:tr>
      <w:tr w14:paraId="34B1C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BA1171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69F337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11263759">
            <w:pPr>
              <w:snapToGrid w:val="0"/>
              <w:spacing w:line="360" w:lineRule="auto"/>
              <w:rPr>
                <w:rFonts w:ascii="宋体" w:hAnsi="宋体" w:eastAsia="宋体"/>
                <w:color w:val="auto"/>
                <w:sz w:val="24"/>
                <w:szCs w:val="28"/>
                <w:highlight w:val="none"/>
              </w:rPr>
            </w:pPr>
          </w:p>
          <w:p w14:paraId="00CEDBB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10315E39">
            <w:pPr>
              <w:spacing w:line="360" w:lineRule="auto"/>
              <w:ind w:right="-670"/>
              <w:rPr>
                <w:rFonts w:hint="eastAsia"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p w14:paraId="4936452F">
            <w:pPr>
              <w:snapToGrid w:val="0"/>
              <w:spacing w:line="360" w:lineRule="auto"/>
              <w:rPr>
                <w:rFonts w:ascii="宋体" w:hAnsi="宋体" w:eastAsia="宋体"/>
                <w:b/>
                <w:color w:val="auto"/>
                <w:sz w:val="24"/>
                <w:highlight w:val="none"/>
              </w:rPr>
            </w:pPr>
          </w:p>
        </w:tc>
      </w:tr>
      <w:tr w14:paraId="3E62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1A22BEB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28B5F88B">
            <w:pPr>
              <w:spacing w:line="360" w:lineRule="auto"/>
              <w:rPr>
                <w:rFonts w:ascii="宋体" w:hAnsi="宋体" w:eastAsia="宋体"/>
                <w:b/>
                <w:color w:val="auto"/>
                <w:sz w:val="24"/>
                <w:highlight w:val="none"/>
              </w:rPr>
            </w:pPr>
          </w:p>
        </w:tc>
      </w:tr>
    </w:tbl>
    <w:p w14:paraId="01C994F2">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eastAsia="宋体"/>
          <w:color w:val="auto"/>
          <w:sz w:val="24"/>
          <w:highlight w:val="none"/>
          <w:lang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0B6648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6EA74FCE">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2B3E707C">
      <w:pPr>
        <w:adjustRightInd w:val="0"/>
        <w:snapToGrid w:val="0"/>
        <w:spacing w:line="360" w:lineRule="auto"/>
        <w:ind w:firstLine="482" w:firstLineChars="200"/>
        <w:rPr>
          <w:rFonts w:ascii="宋体" w:hAnsi="宋体" w:eastAsia="宋体"/>
          <w:color w:val="auto"/>
          <w:sz w:val="24"/>
          <w:highlight w:val="none"/>
        </w:rPr>
      </w:pPr>
      <w:r>
        <w:rPr>
          <w:rFonts w:hint="eastAsia" w:ascii="宋体" w:hAnsi="宋体" w:eastAsia="宋体"/>
          <w:b/>
          <w:bCs/>
          <w:color w:val="auto"/>
          <w:sz w:val="24"/>
          <w:szCs w:val="28"/>
          <w:highlight w:val="none"/>
        </w:rPr>
        <w:t>1.本表内容根据磋商文件要求包括了服务及其配套的设计、采购、制造、检测、试验、运输、保险、仓储、税费以及现场落地、安装及安装耗损、调试、培训、技术服务（包括技术资料、图纸的提供）质保期内的售后服务保障等所有费用。</w:t>
      </w:r>
    </w:p>
    <w:p w14:paraId="3EA70ECA">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2.特殊事项在备注中注明。</w:t>
      </w:r>
    </w:p>
    <w:p w14:paraId="22822C07">
      <w:pPr>
        <w:adjustRightInd w:val="0"/>
        <w:snapToGrid w:val="0"/>
        <w:spacing w:line="360" w:lineRule="auto"/>
        <w:ind w:firstLine="482" w:firstLineChars="200"/>
        <w:rPr>
          <w:rFonts w:hint="default" w:ascii="宋体" w:hAnsi="宋体" w:eastAsia="宋体"/>
          <w:b/>
          <w:bCs/>
          <w:color w:val="auto"/>
          <w:sz w:val="24"/>
          <w:szCs w:val="28"/>
          <w:highlight w:val="none"/>
          <w:lang w:val="en-US" w:eastAsia="zh-CN"/>
        </w:rPr>
      </w:pPr>
      <w:r>
        <w:rPr>
          <w:rFonts w:hint="eastAsia" w:ascii="宋体" w:hAnsi="宋体" w:eastAsia="宋体"/>
          <w:b/>
          <w:bCs/>
          <w:color w:val="auto"/>
          <w:sz w:val="24"/>
          <w:szCs w:val="28"/>
          <w:highlight w:val="none"/>
          <w:lang w:val="en-US" w:eastAsia="zh-CN"/>
        </w:rPr>
        <w:t>3</w:t>
      </w:r>
      <w:r>
        <w:rPr>
          <w:rFonts w:hint="eastAsia" w:ascii="宋体" w:hAnsi="宋体" w:eastAsia="宋体"/>
          <w:b/>
          <w:bCs/>
          <w:color w:val="auto"/>
          <w:sz w:val="24"/>
          <w:szCs w:val="28"/>
          <w:highlight w:val="none"/>
        </w:rPr>
        <w:t>.表中大写金额与小写金额不一致的，以大写金额为准。</w:t>
      </w:r>
    </w:p>
    <w:p w14:paraId="3D78A417">
      <w:pPr>
        <w:widowControl/>
        <w:jc w:val="left"/>
        <w:rPr>
          <w:rFonts w:ascii="宋体" w:hAnsi="宋体" w:eastAsia="宋体"/>
          <w:b/>
          <w:bCs/>
          <w:color w:val="auto"/>
          <w:sz w:val="24"/>
          <w:szCs w:val="28"/>
          <w:highlight w:val="none"/>
        </w:rPr>
      </w:pPr>
      <w:r>
        <w:rPr>
          <w:rFonts w:ascii="宋体" w:hAnsi="宋体" w:eastAsia="宋体"/>
          <w:b/>
          <w:bCs/>
          <w:color w:val="auto"/>
          <w:sz w:val="24"/>
          <w:szCs w:val="28"/>
          <w:highlight w:val="none"/>
        </w:rPr>
        <w:br w:type="page"/>
      </w:r>
    </w:p>
    <w:p w14:paraId="50D2A78E">
      <w:pPr>
        <w:spacing w:before="156" w:beforeLines="50" w:after="156"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1-2 分项报价明细表</w:t>
      </w:r>
    </w:p>
    <w:p w14:paraId="4C449600">
      <w:pPr>
        <w:pStyle w:val="51"/>
        <w:ind w:left="-108"/>
        <w:jc w:val="both"/>
        <w:rPr>
          <w:rFonts w:hint="default" w:ascii="宋体" w:hAnsi="宋体" w:eastAsia="宋体"/>
          <w:b/>
          <w:bCs/>
          <w:i/>
          <w:iCs/>
          <w:color w:val="auto"/>
          <w:highlight w:val="none"/>
          <w:lang w:val="en-US" w:eastAsia="zh-CN"/>
        </w:rPr>
      </w:pPr>
      <w:r>
        <w:rPr>
          <w:rFonts w:hint="eastAsia" w:ascii="宋体" w:hAnsi="宋体" w:eastAsia="宋体"/>
          <w:b/>
          <w:bCs/>
          <w:i/>
          <w:iCs/>
          <w:color w:val="auto"/>
          <w:highlight w:val="none"/>
        </w:rPr>
        <w:t>仅供参考，</w:t>
      </w:r>
      <w:r>
        <w:rPr>
          <w:rFonts w:hint="eastAsia" w:ascii="宋体" w:hAnsi="宋体"/>
          <w:b/>
          <w:bCs/>
          <w:i/>
          <w:iCs/>
          <w:color w:val="auto"/>
          <w:highlight w:val="none"/>
          <w:lang w:val="en-US" w:eastAsia="zh-CN"/>
        </w:rPr>
        <w:t>供应商</w:t>
      </w:r>
      <w:r>
        <w:rPr>
          <w:rFonts w:hint="eastAsia" w:ascii="宋体" w:hAnsi="宋体" w:eastAsia="宋体"/>
          <w:b/>
          <w:bCs/>
          <w:i/>
          <w:iCs/>
          <w:color w:val="auto"/>
          <w:highlight w:val="none"/>
        </w:rPr>
        <w:t>可自行制作格式）</w:t>
      </w:r>
    </w:p>
    <w:tbl>
      <w:tblPr>
        <w:tblStyle w:val="25"/>
        <w:tblW w:w="49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2236"/>
        <w:gridCol w:w="4574"/>
        <w:gridCol w:w="1439"/>
      </w:tblGrid>
      <w:tr w14:paraId="0E93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4" w:hRule="atLeast"/>
          <w:jc w:val="center"/>
        </w:trPr>
        <w:tc>
          <w:tcPr>
            <w:tcW w:w="484" w:type="pct"/>
            <w:noWrap w:val="0"/>
            <w:vAlign w:val="center"/>
          </w:tcPr>
          <w:p w14:paraId="40E13051">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223" w:type="pct"/>
            <w:noWrap w:val="0"/>
            <w:vAlign w:val="center"/>
          </w:tcPr>
          <w:p w14:paraId="0F45D53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2504" w:type="pct"/>
            <w:noWrap w:val="0"/>
            <w:vAlign w:val="center"/>
          </w:tcPr>
          <w:p w14:paraId="737C2B3E">
            <w:pPr>
              <w:keepNext w:val="0"/>
              <w:keepLines w:val="0"/>
              <w:suppressLineNumbers w:val="0"/>
              <w:spacing w:before="0" w:beforeAutospacing="0" w:after="0" w:afterAutospacing="0"/>
              <w:ind w:left="0" w:leftChars="0" w:right="0" w:rightChars="0"/>
              <w:jc w:val="center"/>
              <w:rPr>
                <w:rFonts w:ascii="宋体" w:hAnsi="宋体" w:eastAsia="宋体"/>
                <w:b/>
                <w:color w:val="auto"/>
                <w:sz w:val="24"/>
                <w:highlight w:val="none"/>
              </w:rPr>
            </w:pPr>
            <w:r>
              <w:rPr>
                <w:rFonts w:hint="eastAsia" w:asciiTheme="minorEastAsia" w:hAnsiTheme="minorEastAsia" w:eastAsiaTheme="minorEastAsia"/>
                <w:b/>
                <w:color w:val="auto"/>
                <w:sz w:val="24"/>
                <w:szCs w:val="20"/>
                <w:highlight w:val="none"/>
                <w:lang w:val="en-US" w:eastAsia="zh-CN"/>
              </w:rPr>
              <w:t>报价</w:t>
            </w:r>
          </w:p>
          <w:p w14:paraId="362F01CF">
            <w:pPr>
              <w:keepNext w:val="0"/>
              <w:keepLines w:val="0"/>
              <w:suppressLineNumbers w:val="0"/>
              <w:spacing w:before="0" w:beforeAutospacing="0" w:after="0" w:afterAutospacing="0"/>
              <w:ind w:left="0" w:leftChars="0" w:right="0" w:rightChars="0"/>
              <w:jc w:val="center"/>
              <w:rPr>
                <w:rFonts w:ascii="宋体" w:hAnsi="宋体" w:eastAsia="宋体"/>
                <w:b/>
                <w:color w:val="auto"/>
                <w:sz w:val="24"/>
                <w:highlight w:val="none"/>
              </w:rPr>
            </w:pPr>
            <w:r>
              <w:rPr>
                <w:rFonts w:hint="eastAsia" w:asciiTheme="minorEastAsia" w:hAnsiTheme="minorEastAsia" w:eastAsiaTheme="minorEastAsia"/>
                <w:b/>
                <w:color w:val="auto"/>
                <w:sz w:val="24"/>
                <w:szCs w:val="20"/>
                <w:highlight w:val="none"/>
              </w:rPr>
              <w:t>（元）</w:t>
            </w:r>
          </w:p>
        </w:tc>
        <w:tc>
          <w:tcPr>
            <w:tcW w:w="787" w:type="pct"/>
            <w:noWrap w:val="0"/>
            <w:vAlign w:val="center"/>
          </w:tcPr>
          <w:p w14:paraId="1F1FDFE9">
            <w:pPr>
              <w:keepNext w:val="0"/>
              <w:keepLines w:val="0"/>
              <w:suppressLineNumbers w:val="0"/>
              <w:spacing w:before="0" w:beforeAutospacing="0" w:after="0" w:afterAutospacing="0"/>
              <w:ind w:left="0" w:leftChars="0" w:right="0" w:rightChars="0"/>
              <w:jc w:val="center"/>
              <w:rPr>
                <w:rFonts w:ascii="宋体" w:hAnsi="宋体" w:eastAsia="宋体"/>
                <w:b/>
                <w:color w:val="auto"/>
                <w:sz w:val="24"/>
                <w:highlight w:val="none"/>
              </w:rPr>
            </w:pPr>
            <w:r>
              <w:rPr>
                <w:rFonts w:hint="eastAsia" w:asciiTheme="minorEastAsia" w:hAnsiTheme="minorEastAsia" w:eastAsiaTheme="minorEastAsia"/>
                <w:b/>
                <w:color w:val="auto"/>
                <w:sz w:val="24"/>
                <w:szCs w:val="20"/>
                <w:highlight w:val="none"/>
                <w:lang w:val="en-US" w:eastAsia="zh-CN"/>
              </w:rPr>
              <w:t>备注</w:t>
            </w:r>
          </w:p>
        </w:tc>
      </w:tr>
      <w:tr w14:paraId="01E1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jc w:val="center"/>
        </w:trPr>
        <w:tc>
          <w:tcPr>
            <w:tcW w:w="484" w:type="pct"/>
            <w:tcBorders>
              <w:bottom w:val="single" w:color="auto" w:sz="4" w:space="0"/>
            </w:tcBorders>
            <w:noWrap w:val="0"/>
            <w:vAlign w:val="center"/>
          </w:tcPr>
          <w:p w14:paraId="076DE61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1223" w:type="pct"/>
            <w:noWrap w:val="0"/>
            <w:vAlign w:val="center"/>
          </w:tcPr>
          <w:p w14:paraId="42B000C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 xml:space="preserve">  </w:t>
            </w:r>
          </w:p>
        </w:tc>
        <w:tc>
          <w:tcPr>
            <w:tcW w:w="2504" w:type="pct"/>
            <w:noWrap w:val="0"/>
            <w:vAlign w:val="center"/>
          </w:tcPr>
          <w:p w14:paraId="390DF47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787" w:type="pct"/>
            <w:noWrap w:val="0"/>
            <w:vAlign w:val="center"/>
          </w:tcPr>
          <w:p w14:paraId="7266BE9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5D36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7" w:hRule="atLeast"/>
          <w:jc w:val="center"/>
        </w:trPr>
        <w:tc>
          <w:tcPr>
            <w:tcW w:w="1708" w:type="pct"/>
            <w:gridSpan w:val="2"/>
            <w:noWrap w:val="0"/>
            <w:vAlign w:val="center"/>
          </w:tcPr>
          <w:p w14:paraId="50EF822C">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rPr>
              <w:t>合计金额（元）</w:t>
            </w:r>
          </w:p>
        </w:tc>
        <w:tc>
          <w:tcPr>
            <w:tcW w:w="3291" w:type="pct"/>
            <w:gridSpan w:val="2"/>
            <w:noWrap w:val="0"/>
            <w:vAlign w:val="center"/>
          </w:tcPr>
          <w:p w14:paraId="4A8C02D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Theme="minorEastAsia" w:hAnsiTheme="minorEastAsia" w:eastAsiaTheme="minorEastAsia"/>
                <w:b/>
                <w:color w:val="auto"/>
                <w:sz w:val="24"/>
                <w:szCs w:val="20"/>
                <w:highlight w:val="none"/>
                <w:u w:val="single"/>
                <w:lang w:val="en-US" w:eastAsia="zh-CN"/>
              </w:rPr>
              <w:t xml:space="preserve">                    </w:t>
            </w:r>
            <w:r>
              <w:rPr>
                <w:rFonts w:hint="eastAsia" w:asciiTheme="minorEastAsia" w:hAnsiTheme="minorEastAsia" w:eastAsiaTheme="minorEastAsia"/>
                <w:b/>
                <w:color w:val="auto"/>
                <w:sz w:val="24"/>
                <w:szCs w:val="20"/>
                <w:highlight w:val="none"/>
              </w:rPr>
              <w:t>元</w:t>
            </w:r>
            <w:r>
              <w:rPr>
                <w:rFonts w:hint="eastAsia" w:asciiTheme="minorEastAsia" w:hAnsiTheme="minorEastAsia" w:eastAsiaTheme="minorEastAsia"/>
                <w:b/>
                <w:color w:val="auto"/>
                <w:sz w:val="24"/>
                <w:szCs w:val="20"/>
                <w:highlight w:val="none"/>
                <w:lang w:eastAsia="zh-CN"/>
              </w:rPr>
              <w:t>（</w:t>
            </w:r>
            <w:r>
              <w:rPr>
                <w:rFonts w:hint="eastAsia" w:asciiTheme="minorEastAsia" w:hAnsiTheme="minorEastAsia" w:eastAsiaTheme="minorEastAsia"/>
                <w:b/>
                <w:color w:val="auto"/>
                <w:sz w:val="24"/>
                <w:szCs w:val="20"/>
                <w:highlight w:val="none"/>
                <w:lang w:val="en-US" w:eastAsia="zh-CN"/>
              </w:rPr>
              <w:t>填入</w:t>
            </w:r>
            <w:r>
              <w:rPr>
                <w:rFonts w:hint="eastAsia" w:asciiTheme="minorEastAsia" w:hAnsiTheme="minorEastAsia" w:eastAsiaTheme="minorEastAsia"/>
                <w:b/>
                <w:color w:val="auto"/>
                <w:sz w:val="24"/>
                <w:highlight w:val="none"/>
              </w:rPr>
              <w:t>磋商一览表</w:t>
            </w:r>
            <w:r>
              <w:rPr>
                <w:rFonts w:hint="eastAsia" w:asciiTheme="minorEastAsia" w:hAnsiTheme="minorEastAsia" w:eastAsiaTheme="minorEastAsia"/>
                <w:b/>
                <w:color w:val="auto"/>
                <w:sz w:val="24"/>
                <w:szCs w:val="20"/>
                <w:highlight w:val="none"/>
                <w:lang w:eastAsia="zh-CN"/>
              </w:rPr>
              <w:t>）</w:t>
            </w:r>
          </w:p>
        </w:tc>
      </w:tr>
    </w:tbl>
    <w:p w14:paraId="16D97210">
      <w:pPr>
        <w:pStyle w:val="51"/>
        <w:ind w:left="-108"/>
        <w:jc w:val="both"/>
        <w:rPr>
          <w:rFonts w:hint="eastAsia" w:ascii="宋体" w:hAnsi="宋体" w:eastAsia="宋体"/>
          <w:b/>
          <w:bCs/>
          <w:color w:val="auto"/>
          <w:highlight w:val="none"/>
          <w:lang w:val="en-US" w:eastAsia="zh-CN"/>
        </w:rPr>
      </w:pPr>
    </w:p>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352856">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36E6892">
      <w:pPr>
        <w:spacing w:line="360" w:lineRule="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eastAsia="zh-CN"/>
        </w:rPr>
        <w:t>注：</w:t>
      </w:r>
    </w:p>
    <w:p w14:paraId="20B981EA">
      <w:pPr>
        <w:spacing w:line="360" w:lineRule="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val="en-US" w:eastAsia="zh-CN"/>
        </w:rPr>
        <w:t>1.上述报价为供应商完成本项目内容的全部费用，</w:t>
      </w:r>
      <w:r>
        <w:rPr>
          <w:rFonts w:hint="eastAsia" w:asciiTheme="minorEastAsia" w:hAnsiTheme="minorEastAsia" w:eastAsiaTheme="minorEastAsia"/>
          <w:b/>
          <w:bCs/>
          <w:color w:val="auto"/>
          <w:sz w:val="21"/>
          <w:szCs w:val="21"/>
          <w:highlight w:val="none"/>
          <w:lang w:eastAsia="zh-CN"/>
        </w:rPr>
        <w:t>如有漏项或缺项，</w:t>
      </w:r>
      <w:r>
        <w:rPr>
          <w:rFonts w:hint="eastAsia" w:asciiTheme="minorEastAsia" w:hAnsiTheme="minorEastAsia" w:eastAsiaTheme="minorEastAsia"/>
          <w:b/>
          <w:bCs/>
          <w:color w:val="auto"/>
          <w:sz w:val="21"/>
          <w:szCs w:val="21"/>
          <w:highlight w:val="none"/>
          <w:lang w:val="en-US" w:eastAsia="zh-CN"/>
        </w:rPr>
        <w:t>自行</w:t>
      </w:r>
      <w:r>
        <w:rPr>
          <w:rFonts w:hint="eastAsia" w:asciiTheme="minorEastAsia" w:hAnsiTheme="minorEastAsia" w:eastAsiaTheme="minorEastAsia"/>
          <w:b/>
          <w:bCs/>
          <w:color w:val="auto"/>
          <w:sz w:val="21"/>
          <w:szCs w:val="21"/>
          <w:highlight w:val="none"/>
          <w:lang w:eastAsia="zh-CN"/>
        </w:rPr>
        <w:t>承担全部责任。</w:t>
      </w:r>
    </w:p>
    <w:p w14:paraId="40D434FE">
      <w:pPr>
        <w:spacing w:line="360" w:lineRule="auto"/>
        <w:rPr>
          <w:rFonts w:hint="eastAsia" w:asciiTheme="minorEastAsia" w:hAnsiTheme="minorEastAsia" w:eastAsiaTheme="minorEastAsia"/>
          <w:color w:val="auto"/>
          <w:sz w:val="21"/>
          <w:szCs w:val="21"/>
          <w:highlight w:val="none"/>
        </w:rPr>
      </w:pPr>
    </w:p>
    <w:p w14:paraId="2FEFAA11">
      <w:pPr>
        <w:widowControl/>
        <w:jc w:val="left"/>
        <w:rPr>
          <w:rFonts w:ascii="宋体" w:hAnsi="宋体" w:eastAsia="宋体"/>
          <w:b/>
          <w:bCs/>
          <w:color w:val="auto"/>
          <w:sz w:val="24"/>
          <w:szCs w:val="28"/>
          <w:highlight w:val="none"/>
        </w:rPr>
      </w:pPr>
      <w:r>
        <w:rPr>
          <w:rFonts w:ascii="宋体" w:hAnsi="宋体" w:eastAsia="宋体"/>
          <w:b/>
          <w:bCs/>
          <w:color w:val="auto"/>
          <w:sz w:val="24"/>
          <w:szCs w:val="28"/>
          <w:highlight w:val="none"/>
        </w:rPr>
        <w:br w:type="page"/>
      </w:r>
    </w:p>
    <w:p w14:paraId="68A4208E">
      <w:pPr>
        <w:spacing w:line="360" w:lineRule="auto"/>
        <w:jc w:val="center"/>
        <w:outlineLvl w:val="1"/>
        <w:rPr>
          <w:rFonts w:asciiTheme="minorEastAsia" w:hAnsiTheme="minorEastAsia" w:eastAsiaTheme="minorEastAsia"/>
          <w:b/>
          <w:color w:val="auto"/>
          <w:sz w:val="24"/>
          <w:highlight w:val="none"/>
        </w:rPr>
      </w:pPr>
      <w:bookmarkStart w:id="63" w:name="_Toc461056632"/>
      <w:bookmarkStart w:id="64" w:name="_Toc461053087"/>
      <w:bookmarkStart w:id="65" w:name="_Toc520983588"/>
      <w:bookmarkStart w:id="66" w:name="_Toc28695"/>
      <w:bookmarkStart w:id="67" w:name="_Toc32436"/>
      <w:bookmarkStart w:id="68" w:name="_Toc17897"/>
      <w:r>
        <w:rPr>
          <w:rFonts w:hint="eastAsia" w:asciiTheme="minorEastAsia" w:hAnsiTheme="minorEastAsia" w:eastAsiaTheme="minorEastAsia"/>
          <w:b/>
          <w:color w:val="auto"/>
          <w:sz w:val="24"/>
          <w:highlight w:val="none"/>
        </w:rPr>
        <w:t>二</w:t>
      </w:r>
      <w:bookmarkEnd w:id="63"/>
      <w:bookmarkEnd w:id="64"/>
      <w:r>
        <w:rPr>
          <w:rFonts w:hint="eastAsia" w:asciiTheme="minorEastAsia" w:hAnsiTheme="minorEastAsia" w:eastAsiaTheme="minorEastAsia"/>
          <w:b/>
          <w:color w:val="auto"/>
          <w:sz w:val="24"/>
          <w:highlight w:val="none"/>
        </w:rPr>
        <w:t>、最后承诺报价表</w:t>
      </w:r>
      <w:bookmarkEnd w:id="65"/>
      <w:bookmarkEnd w:id="66"/>
      <w:bookmarkEnd w:id="67"/>
      <w:bookmarkEnd w:id="68"/>
    </w:p>
    <w:p w14:paraId="7E649E58">
      <w:pPr>
        <w:spacing w:before="156" w:beforeLines="50" w:after="156"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195FD5AE">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p w14:paraId="37FCD52A">
      <w:pPr>
        <w:snapToGrid w:val="0"/>
        <w:spacing w:after="156" w:afterLines="50" w:line="360" w:lineRule="auto"/>
        <w:jc w:val="left"/>
        <w:rPr>
          <w:rFonts w:ascii="宋体" w:hAnsi="宋体" w:eastAsia="宋体"/>
          <w:b/>
          <w:bCs/>
          <w:color w:val="auto"/>
          <w:sz w:val="24"/>
          <w:szCs w:val="28"/>
          <w:highlight w:val="non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u w:val="single"/>
          <w:lang w:val="en-US" w:eastAsia="zh-CN"/>
        </w:rPr>
        <w:t xml:space="preserve">   </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1"/>
        <w:gridCol w:w="6607"/>
      </w:tblGrid>
      <w:tr w14:paraId="547AE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5345D1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7D6166BF">
            <w:pPr>
              <w:spacing w:line="360" w:lineRule="auto"/>
              <w:rPr>
                <w:rFonts w:ascii="宋体" w:hAnsi="宋体" w:eastAsia="宋体"/>
                <w:b/>
                <w:color w:val="auto"/>
                <w:sz w:val="24"/>
                <w:highlight w:val="none"/>
              </w:rPr>
            </w:pPr>
          </w:p>
        </w:tc>
      </w:tr>
      <w:tr w14:paraId="0FD6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A9F6FFB">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3FD963C8">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rPr>
              <w:t>全部</w:t>
            </w:r>
          </w:p>
        </w:tc>
      </w:tr>
      <w:tr w14:paraId="3045F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6273E375">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0374BC0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48D29B02">
            <w:pPr>
              <w:snapToGrid w:val="0"/>
              <w:spacing w:line="360" w:lineRule="auto"/>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p>
          <w:p w14:paraId="45A1A035">
            <w:pPr>
              <w:spacing w:line="360" w:lineRule="auto"/>
              <w:ind w:right="-670"/>
              <w:rPr>
                <w:rFonts w:hint="default" w:ascii="宋体" w:hAnsi="宋体" w:eastAsia="宋体"/>
                <w:b/>
                <w:color w:val="auto"/>
                <w:sz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p>
        </w:tc>
      </w:tr>
      <w:tr w14:paraId="0BF4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186225C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54E98CD2">
            <w:pPr>
              <w:spacing w:line="360" w:lineRule="auto"/>
              <w:rPr>
                <w:rFonts w:ascii="宋体" w:hAnsi="宋体" w:eastAsia="宋体"/>
                <w:b/>
                <w:color w:val="auto"/>
                <w:sz w:val="24"/>
                <w:highlight w:val="none"/>
              </w:rPr>
            </w:pPr>
            <w:r>
              <w:rPr>
                <w:rFonts w:hint="eastAsia" w:ascii="宋体" w:hAnsi="宋体" w:eastAsia="宋体"/>
                <w:b/>
                <w:i/>
                <w:color w:val="auto"/>
                <w:sz w:val="24"/>
                <w:highlight w:val="none"/>
              </w:rPr>
              <w:t>（此处可补充磋商小组根据与供应商磋商情况变动的磋商文件的内容，包括采购需求中的技术、服务要求以及合同草案条款。）</w:t>
            </w:r>
          </w:p>
        </w:tc>
      </w:tr>
      <w:tr w14:paraId="6F14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3" w:type="pct"/>
            <w:vAlign w:val="center"/>
          </w:tcPr>
          <w:p w14:paraId="2E73F92B">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磋商小组</w:t>
            </w:r>
            <w:r>
              <w:rPr>
                <w:rFonts w:ascii="宋体" w:hAnsi="宋体" w:eastAsia="宋体"/>
                <w:b/>
                <w:bCs/>
                <w:color w:val="auto"/>
                <w:sz w:val="24"/>
                <w:szCs w:val="28"/>
                <w:highlight w:val="none"/>
              </w:rPr>
              <w:t>签字</w:t>
            </w:r>
          </w:p>
        </w:tc>
        <w:tc>
          <w:tcPr>
            <w:tcW w:w="3557" w:type="pct"/>
          </w:tcPr>
          <w:p w14:paraId="36F01A83">
            <w:pPr>
              <w:spacing w:line="360" w:lineRule="auto"/>
              <w:rPr>
                <w:rFonts w:ascii="宋体" w:hAnsi="宋体" w:eastAsia="宋体"/>
                <w:b/>
                <w:color w:val="auto"/>
                <w:sz w:val="24"/>
                <w:highlight w:val="none"/>
              </w:rPr>
            </w:pPr>
          </w:p>
        </w:tc>
      </w:tr>
    </w:tbl>
    <w:p w14:paraId="5E31BF6B">
      <w:pPr>
        <w:spacing w:line="360" w:lineRule="auto"/>
        <w:ind w:firstLine="3600" w:firstLineChars="1500"/>
        <w:jc w:val="left"/>
        <w:rPr>
          <w:rFonts w:ascii="宋体" w:hAnsi="宋体" w:eastAsia="宋体"/>
          <w:color w:val="auto"/>
          <w:sz w:val="24"/>
          <w:highlight w:val="none"/>
        </w:rPr>
      </w:pPr>
      <w:r>
        <w:rPr>
          <w:rFonts w:hint="eastAsia" w:ascii="宋体" w:hAnsi="宋体" w:eastAsia="宋体"/>
          <w:color w:val="auto"/>
          <w:sz w:val="24"/>
          <w:highlight w:val="none"/>
        </w:rPr>
        <w:t>供应商公章或授权代表签字：</w:t>
      </w:r>
      <w:r>
        <w:rPr>
          <w:rFonts w:hint="eastAsia" w:ascii="宋体" w:hAnsi="宋体" w:eastAsia="宋体"/>
          <w:color w:val="auto"/>
          <w:sz w:val="24"/>
          <w:highlight w:val="none"/>
          <w:u w:val="single"/>
        </w:rPr>
        <w:t xml:space="preserve">             </w:t>
      </w:r>
    </w:p>
    <w:p w14:paraId="2E3C56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70415931">
      <w:pPr>
        <w:spacing w:line="360" w:lineRule="auto"/>
        <w:jc w:val="left"/>
        <w:rPr>
          <w:rFonts w:hint="eastAsia" w:ascii="宋体" w:hAnsi="宋体" w:eastAsia="宋体"/>
          <w:b/>
          <w:bCs/>
          <w:color w:val="auto"/>
          <w:sz w:val="24"/>
          <w:highlight w:val="none"/>
        </w:rPr>
      </w:pPr>
      <w:r>
        <w:rPr>
          <w:rFonts w:hint="eastAsia" w:ascii="宋体" w:hAnsi="宋体" w:eastAsia="宋体"/>
          <w:b/>
          <w:bCs/>
          <w:color w:val="auto"/>
          <w:sz w:val="24"/>
          <w:highlight w:val="none"/>
        </w:rPr>
        <w:t>注：</w:t>
      </w:r>
    </w:p>
    <w:p w14:paraId="0C6A35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bCs/>
          <w:color w:val="auto"/>
          <w:sz w:val="24"/>
          <w:highlight w:val="none"/>
        </w:rPr>
      </w:pPr>
      <w:r>
        <w:rPr>
          <w:rFonts w:hint="eastAsia" w:ascii="宋体" w:hAnsi="宋体" w:eastAsia="宋体"/>
          <w:b/>
          <w:bCs/>
          <w:color w:val="auto"/>
          <w:sz w:val="24"/>
          <w:highlight w:val="none"/>
          <w:lang w:val="en-US" w:eastAsia="zh-CN"/>
        </w:rPr>
        <w:t>1.</w:t>
      </w:r>
      <w:r>
        <w:rPr>
          <w:rFonts w:hint="eastAsia" w:ascii="宋体" w:hAnsi="宋体" w:eastAsia="宋体"/>
          <w:b/>
          <w:bCs/>
          <w:color w:val="auto"/>
          <w:sz w:val="24"/>
          <w:highlight w:val="none"/>
        </w:rPr>
        <w:t>本页《报价表》由供应商在接到报价通知后依据磋商情况填写,并在规定时间内提交。</w:t>
      </w:r>
      <w:r>
        <w:rPr>
          <w:rFonts w:hint="eastAsia" w:ascii="宋体" w:hAnsi="宋体" w:eastAsia="宋体"/>
          <w:color w:val="auto"/>
          <w:sz w:val="24"/>
          <w:highlight w:val="none"/>
        </w:rPr>
        <w:t>考虑磋商报价的方便，供应商在填写最后承诺报价后，（第一次报价-最后承诺报价）除以第一次报价后得出的优惠率视同为需求表中全部分项设备、工程量或服务的优惠浮动值（特定分项优惠除外）</w:t>
      </w:r>
      <w:r>
        <w:rPr>
          <w:rFonts w:hint="eastAsia" w:ascii="宋体" w:hAnsi="宋体" w:eastAsia="宋体"/>
          <w:color w:val="auto"/>
          <w:sz w:val="24"/>
          <w:highlight w:val="none"/>
          <w:lang w:eastAsia="zh-CN"/>
        </w:rPr>
        <w:t>。此</w:t>
      </w:r>
      <w:r>
        <w:rPr>
          <w:rFonts w:hint="eastAsia" w:ascii="宋体" w:hAnsi="宋体" w:eastAsia="宋体"/>
          <w:bCs/>
          <w:color w:val="auto"/>
          <w:sz w:val="24"/>
          <w:highlight w:val="none"/>
        </w:rPr>
        <w:t>优惠率调整原则适用于合同内价格的计算及项目增减、变更时价格的计算。</w:t>
      </w:r>
    </w:p>
    <w:p w14:paraId="55C885D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eastAsia="宋体"/>
          <w:bCs/>
          <w:color w:val="auto"/>
          <w:sz w:val="24"/>
          <w:highlight w:val="none"/>
        </w:rPr>
      </w:pPr>
      <w:r>
        <w:rPr>
          <w:rFonts w:hint="eastAsia" w:ascii="宋体" w:hAnsi="宋体" w:eastAsia="宋体"/>
          <w:b/>
          <w:bCs/>
          <w:color w:val="auto"/>
          <w:sz w:val="24"/>
          <w:szCs w:val="28"/>
          <w:highlight w:val="none"/>
          <w:lang w:val="en-US" w:eastAsia="zh-CN"/>
        </w:rPr>
        <w:t>2</w:t>
      </w:r>
      <w:r>
        <w:rPr>
          <w:rFonts w:hint="eastAsia" w:ascii="宋体" w:hAnsi="宋体" w:eastAsia="宋体"/>
          <w:b/>
          <w:bCs/>
          <w:color w:val="auto"/>
          <w:sz w:val="24"/>
          <w:szCs w:val="28"/>
          <w:highlight w:val="none"/>
        </w:rPr>
        <w:t>.表中大写金额与小写金额不一致的，以大写金额为准。</w:t>
      </w:r>
    </w:p>
    <w:p w14:paraId="74523BB0">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166BBDFA">
      <w:pPr>
        <w:spacing w:line="360" w:lineRule="auto"/>
        <w:jc w:val="center"/>
        <w:outlineLvl w:val="1"/>
        <w:rPr>
          <w:rFonts w:asciiTheme="minorEastAsia" w:hAnsiTheme="minorEastAsia" w:eastAsiaTheme="minorEastAsia"/>
          <w:b/>
          <w:color w:val="auto"/>
          <w:sz w:val="24"/>
          <w:highlight w:val="none"/>
        </w:rPr>
      </w:pPr>
      <w:bookmarkStart w:id="69" w:name="_Toc32385"/>
      <w:bookmarkStart w:id="70" w:name="_Toc520983591"/>
      <w:bookmarkStart w:id="71" w:name="_Toc11500"/>
      <w:bookmarkStart w:id="72" w:name="_Toc10950"/>
      <w:r>
        <w:rPr>
          <w:rFonts w:hint="eastAsia" w:asciiTheme="minorEastAsia" w:hAnsiTheme="minorEastAsia" w:eastAsiaTheme="minorEastAsia"/>
          <w:b/>
          <w:color w:val="auto"/>
          <w:sz w:val="24"/>
          <w:highlight w:val="none"/>
        </w:rPr>
        <w:t>三、磋商响应函</w:t>
      </w:r>
      <w:bookmarkEnd w:id="69"/>
      <w:bookmarkEnd w:id="70"/>
      <w:bookmarkEnd w:id="71"/>
      <w:bookmarkEnd w:id="72"/>
    </w:p>
    <w:p w14:paraId="5FCDD945">
      <w:pPr>
        <w:pStyle w:val="14"/>
        <w:spacing w:line="360" w:lineRule="auto"/>
        <w:rPr>
          <w:rFonts w:hint="eastAsia" w:ascii="宋体" w:hAnsi="宋体" w:eastAsia="宋体"/>
          <w:color w:val="auto"/>
          <w:sz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lang w:val="en-US" w:eastAsia="zh-CN"/>
        </w:rPr>
        <w:t>采购人</w:t>
      </w:r>
    </w:p>
    <w:p w14:paraId="5ADEBF28">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73" w:name="_Hlk44287543"/>
      <w:r>
        <w:rPr>
          <w:rFonts w:hint="eastAsia" w:ascii="宋体" w:hAnsi="宋体" w:eastAsia="宋体"/>
          <w:color w:val="auto"/>
          <w:sz w:val="24"/>
          <w:highlight w:val="none"/>
          <w:lang w:eastAsia="zh-CN"/>
        </w:rPr>
        <w:t>磋商</w:t>
      </w:r>
      <w:r>
        <w:rPr>
          <w:rFonts w:hint="eastAsia" w:ascii="宋体" w:hAnsi="宋体" w:eastAsia="宋体"/>
          <w:color w:val="auto"/>
          <w:sz w:val="24"/>
          <w:highlight w:val="none"/>
        </w:rPr>
        <w:t>公告和磋商邀请</w:t>
      </w:r>
      <w:bookmarkEnd w:id="73"/>
      <w:r>
        <w:rPr>
          <w:rFonts w:hint="eastAsia" w:ascii="宋体" w:hAnsi="宋体" w:eastAsia="宋体"/>
          <w:color w:val="auto"/>
          <w:sz w:val="24"/>
          <w:highlight w:val="none"/>
        </w:rPr>
        <w:t>，我方兹宣布同意如下：</w:t>
      </w:r>
    </w:p>
    <w:p w14:paraId="382E69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文件的规定，严格履行合同的责任和义务,并保证于买方要求的日期内完成，并通过买方验收。</w:t>
      </w:r>
    </w:p>
    <w:p w14:paraId="096EDAFC">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文件，包括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lang w:val="en-US" w:eastAsia="zh-CN"/>
        </w:rPr>
        <w:t>附件及更正公告</w:t>
      </w:r>
      <w:r>
        <w:rPr>
          <w:rFonts w:hint="eastAsia" w:asciiTheme="minorEastAsia" w:hAnsiTheme="minorEastAsia" w:eastAsiaTheme="minorEastAsia"/>
          <w:color w:val="auto"/>
          <w:sz w:val="24"/>
          <w:highlight w:val="none"/>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我方正式认可并遵守本次</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文件，并对</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文件各项条款、规定及要求均无异议。</w:t>
      </w:r>
    </w:p>
    <w:p w14:paraId="7261F9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日期起遵循本</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文件，并在</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文件规定的</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有效期之前均具有约束力。</w:t>
      </w:r>
    </w:p>
    <w:p w14:paraId="72F656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文件所提供的一切资料均真实无误、及时、有效，企业运营正常。由于我方提供资料不实而造成的责任和后果由我方承担。我方同意按照贵方提出的要求，提供与</w:t>
      </w:r>
      <w:r>
        <w:rPr>
          <w:rFonts w:hint="eastAsia" w:asciiTheme="minorEastAsia" w:hAnsiTheme="minorEastAsia" w:eastAsiaTheme="minorEastAsia"/>
          <w:color w:val="auto"/>
          <w:sz w:val="24"/>
          <w:highlight w:val="none"/>
          <w:lang w:val="en-US" w:eastAsia="zh-CN"/>
        </w:rPr>
        <w:t>磋商</w:t>
      </w:r>
      <w:r>
        <w:rPr>
          <w:rFonts w:hint="eastAsia" w:asciiTheme="minorEastAsia" w:hAnsiTheme="minorEastAsia" w:eastAsiaTheme="minorEastAsia"/>
          <w:color w:val="auto"/>
          <w:sz w:val="24"/>
          <w:highlight w:val="none"/>
        </w:rPr>
        <w:t>有关的任何证据、数据或资料。</w:t>
      </w:r>
    </w:p>
    <w:p w14:paraId="5F0FC154">
      <w:pPr>
        <w:spacing w:line="360" w:lineRule="auto"/>
        <w:ind w:firstLine="480" w:firstLineChars="200"/>
        <w:rPr>
          <w:rFonts w:ascii="宋体" w:hAnsi="宋体" w:eastAsia="宋体"/>
          <w:color w:val="auto"/>
          <w:sz w:val="24"/>
          <w:highlight w:val="none"/>
        </w:rPr>
      </w:pPr>
    </w:p>
    <w:p w14:paraId="5F4F6F74">
      <w:pPr>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eastAsia="宋体"/>
          <w:color w:val="auto"/>
          <w:sz w:val="24"/>
          <w:highlight w:val="none"/>
          <w:lang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14:paraId="37D08BA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36A6F00">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F2AB49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4" w:name="_Toc21328"/>
      <w:bookmarkStart w:id="75" w:name="_Toc19156"/>
      <w:r>
        <w:rPr>
          <w:rFonts w:hint="eastAsia" w:asciiTheme="minorEastAsia" w:hAnsiTheme="minorEastAsia" w:eastAsiaTheme="minorEastAsia"/>
          <w:b/>
          <w:color w:val="auto"/>
          <w:sz w:val="24"/>
          <w:highlight w:val="none"/>
          <w:lang w:val="en-US" w:eastAsia="zh-CN"/>
        </w:rPr>
        <w:t>四、供应商资格声明书</w:t>
      </w:r>
      <w:bookmarkEnd w:id="74"/>
      <w:bookmarkEnd w:id="75"/>
    </w:p>
    <w:p w14:paraId="1EA6E051">
      <w:pPr>
        <w:pStyle w:val="14"/>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val="en-US" w:eastAsia="zh-CN"/>
        </w:rPr>
        <w:t>采购人</w:t>
      </w:r>
    </w:p>
    <w:p w14:paraId="64C40B8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在参与本次项目磋商中，我单位承诺：</w:t>
      </w:r>
    </w:p>
    <w:p w14:paraId="7F93854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05359DE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5B01F3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7B9014E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5F03343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78A8D5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4"/>
        <w:gridCol w:w="4501"/>
        <w:gridCol w:w="2681"/>
      </w:tblGrid>
      <w:tr w14:paraId="0330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19CF5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4501" w:type="dxa"/>
          </w:tcPr>
          <w:p w14:paraId="5DDA946A">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681" w:type="dxa"/>
          </w:tcPr>
          <w:p w14:paraId="28441586">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5FAFA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73354442">
            <w:pPr>
              <w:pStyle w:val="8"/>
              <w:jc w:val="center"/>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4501" w:type="dxa"/>
          </w:tcPr>
          <w:p w14:paraId="28258176">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681" w:type="dxa"/>
          </w:tcPr>
          <w:p w14:paraId="58E189A1">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5FFE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4" w:type="dxa"/>
          </w:tcPr>
          <w:p w14:paraId="26B7F91A">
            <w:pPr>
              <w:pStyle w:val="8"/>
              <w:jc w:val="center"/>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4501" w:type="dxa"/>
          </w:tcPr>
          <w:p w14:paraId="4B81DBBB">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681" w:type="dxa"/>
          </w:tcPr>
          <w:p w14:paraId="23C42DF3">
            <w:pPr>
              <w:pStyle w:val="8"/>
              <w:jc w:val="center"/>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70F7D53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9FCB01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lang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3A398CF">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0A978556">
      <w:pPr>
        <w:spacing w:line="440" w:lineRule="exact"/>
        <w:ind w:firstLine="4800" w:firstLineChars="2000"/>
        <w:rPr>
          <w:rFonts w:ascii="宋体" w:hAnsi="宋体" w:eastAsia="宋体"/>
          <w:color w:val="auto"/>
          <w:sz w:val="24"/>
          <w:szCs w:val="24"/>
          <w:highlight w:val="none"/>
          <w:u w:val="single"/>
        </w:rPr>
      </w:pPr>
    </w:p>
    <w:p w14:paraId="2CE20A56">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1D1959CE">
      <w:pPr>
        <w:spacing w:line="360" w:lineRule="auto"/>
        <w:jc w:val="center"/>
        <w:outlineLvl w:val="1"/>
        <w:rPr>
          <w:rFonts w:asciiTheme="minorEastAsia" w:hAnsiTheme="minorEastAsia" w:eastAsiaTheme="minorEastAsia"/>
          <w:b/>
          <w:color w:val="auto"/>
          <w:sz w:val="24"/>
          <w:highlight w:val="none"/>
        </w:rPr>
      </w:pPr>
      <w:bookmarkStart w:id="76" w:name="_Toc26922"/>
      <w:bookmarkStart w:id="77" w:name="_Toc520983594"/>
      <w:bookmarkStart w:id="78" w:name="_Toc31518"/>
      <w:bookmarkStart w:id="79" w:name="_Toc516969106"/>
      <w:bookmarkStart w:id="80" w:name="_Toc25195"/>
      <w:bookmarkStart w:id="81" w:name="_Toc204594911"/>
      <w:bookmarkStart w:id="82" w:name="_Toc121626298"/>
      <w:r>
        <w:rPr>
          <w:rFonts w:hint="eastAsia" w:asciiTheme="minorEastAsia" w:hAnsiTheme="minorEastAsia" w:eastAsiaTheme="minorEastAsia"/>
          <w:b/>
          <w:color w:val="auto"/>
          <w:sz w:val="24"/>
          <w:highlight w:val="none"/>
        </w:rPr>
        <w:t>五、授权书</w:t>
      </w:r>
      <w:bookmarkEnd w:id="76"/>
      <w:bookmarkEnd w:id="77"/>
      <w:bookmarkEnd w:id="78"/>
      <w:bookmarkEnd w:id="79"/>
      <w:bookmarkEnd w:id="80"/>
      <w:bookmarkEnd w:id="81"/>
      <w:bookmarkEnd w:id="82"/>
    </w:p>
    <w:p w14:paraId="74844012">
      <w:pPr>
        <w:spacing w:line="360" w:lineRule="auto"/>
        <w:jc w:val="center"/>
        <w:rPr>
          <w:rFonts w:asciiTheme="minorEastAsia" w:hAnsiTheme="minorEastAsia" w:eastAsiaTheme="minorEastAsia"/>
          <w:b/>
          <w:color w:val="auto"/>
          <w:sz w:val="24"/>
          <w:highlight w:val="none"/>
        </w:rPr>
      </w:pPr>
    </w:p>
    <w:p w14:paraId="2FFA1621">
      <w:pPr>
        <w:pStyle w:val="13"/>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，全权代表我方处理磋商过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提交响应文件、参与磋商、签约等。供应商授权代表在采购活动过程中所签署的一切文件和处理与之有关的一切事务，本公司均予以认可并对此承担责任。供应商授权代表无转委托权。特此授权。</w:t>
      </w:r>
    </w:p>
    <w:p w14:paraId="34E8E3A7">
      <w:pPr>
        <w:pStyle w:val="13"/>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64D25A89">
      <w:pPr>
        <w:pStyle w:val="13"/>
        <w:snapToGrid w:val="0"/>
        <w:spacing w:line="360" w:lineRule="auto"/>
        <w:ind w:firstLine="480" w:firstLineChars="200"/>
        <w:jc w:val="left"/>
        <w:rPr>
          <w:rFonts w:hAnsi="宋体" w:eastAsia="宋体"/>
          <w:color w:val="auto"/>
          <w:sz w:val="24"/>
          <w:highlight w:val="none"/>
        </w:rPr>
      </w:pPr>
      <w:r>
        <w:rPr>
          <w:rFonts w:hint="eastAsia" w:hAnsi="宋体" w:eastAsia="宋体"/>
          <w:color w:val="auto"/>
          <w:sz w:val="24"/>
          <w:szCs w:val="28"/>
          <w:highlight w:val="none"/>
        </w:rPr>
        <w:t>授权代表</w:t>
      </w:r>
      <w:r>
        <w:rPr>
          <w:rFonts w:hint="eastAsia" w:hAnsi="宋体" w:eastAsia="宋体"/>
          <w:color w:val="auto"/>
          <w:sz w:val="24"/>
          <w:highlight w:val="none"/>
        </w:rPr>
        <w:t>身份证明</w:t>
      </w:r>
      <w:r>
        <w:rPr>
          <w:rFonts w:hint="eastAsia" w:hAnsi="宋体" w:eastAsia="宋体"/>
          <w:color w:val="auto"/>
          <w:sz w:val="24"/>
          <w:highlight w:val="none"/>
          <w:lang w:val="en-US" w:eastAsia="zh-CN"/>
        </w:rPr>
        <w:t>复印</w:t>
      </w:r>
      <w:r>
        <w:rPr>
          <w:rFonts w:hint="eastAsia" w:hAnsi="宋体" w:eastAsia="宋体"/>
          <w:color w:val="auto"/>
          <w:sz w:val="24"/>
          <w:highlight w:val="none"/>
        </w:rPr>
        <w:t>件：</w:t>
      </w:r>
    </w:p>
    <w:p w14:paraId="4B2FE112">
      <w:pPr>
        <w:pStyle w:val="13"/>
        <w:snapToGrid w:val="0"/>
        <w:spacing w:line="360" w:lineRule="auto"/>
        <w:ind w:firstLine="480" w:firstLineChars="200"/>
        <w:jc w:val="left"/>
        <w:rPr>
          <w:rFonts w:hAnsi="宋体" w:eastAsia="宋体"/>
          <w:color w:val="auto"/>
          <w:sz w:val="24"/>
          <w:highlight w:val="none"/>
        </w:rPr>
      </w:pPr>
    </w:p>
    <w:p w14:paraId="051E05DE">
      <w:pPr>
        <w:pStyle w:val="13"/>
        <w:snapToGrid w:val="0"/>
        <w:spacing w:line="360" w:lineRule="auto"/>
        <w:ind w:firstLine="480" w:firstLineChars="200"/>
        <w:jc w:val="left"/>
        <w:rPr>
          <w:rFonts w:hAnsi="宋体" w:eastAsia="宋体"/>
          <w:color w:val="auto"/>
          <w:sz w:val="24"/>
          <w:highlight w:val="none"/>
        </w:rPr>
      </w:pPr>
    </w:p>
    <w:p w14:paraId="2C51C88F">
      <w:pPr>
        <w:pStyle w:val="13"/>
        <w:snapToGrid w:val="0"/>
        <w:spacing w:line="360" w:lineRule="auto"/>
        <w:ind w:firstLine="480" w:firstLineChars="200"/>
        <w:jc w:val="left"/>
        <w:rPr>
          <w:rFonts w:hAnsi="宋体" w:eastAsia="宋体"/>
          <w:color w:val="auto"/>
          <w:sz w:val="24"/>
          <w:highlight w:val="none"/>
        </w:rPr>
      </w:pPr>
    </w:p>
    <w:p w14:paraId="2FC590E9">
      <w:pPr>
        <w:pStyle w:val="13"/>
        <w:snapToGrid w:val="0"/>
        <w:spacing w:line="360" w:lineRule="auto"/>
        <w:ind w:firstLine="480" w:firstLineChars="200"/>
        <w:jc w:val="left"/>
        <w:rPr>
          <w:rFonts w:hAnsi="宋体" w:eastAsia="宋体"/>
          <w:color w:val="auto"/>
          <w:sz w:val="24"/>
          <w:highlight w:val="none"/>
        </w:rPr>
      </w:pPr>
    </w:p>
    <w:p w14:paraId="7CB07B64">
      <w:pPr>
        <w:pStyle w:val="13"/>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210D4038">
      <w:pPr>
        <w:pStyle w:val="13"/>
        <w:snapToGrid w:val="0"/>
        <w:spacing w:line="360" w:lineRule="auto"/>
        <w:ind w:firstLine="480" w:firstLineChars="200"/>
        <w:jc w:val="left"/>
        <w:rPr>
          <w:rFonts w:hAnsi="宋体" w:eastAsia="宋体"/>
          <w:color w:val="auto"/>
          <w:sz w:val="24"/>
          <w:szCs w:val="28"/>
          <w:highlight w:val="none"/>
        </w:rPr>
      </w:pPr>
    </w:p>
    <w:p w14:paraId="120F58AB">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48449A2">
      <w:pPr>
        <w:spacing w:line="360" w:lineRule="auto"/>
        <w:rPr>
          <w:rFonts w:ascii="宋体" w:hAnsi="宋体" w:eastAsia="宋体"/>
          <w:color w:val="auto"/>
          <w:sz w:val="24"/>
          <w:szCs w:val="28"/>
          <w:highlight w:val="none"/>
        </w:rPr>
      </w:pPr>
    </w:p>
    <w:p w14:paraId="0848D97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lang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A97D23C">
      <w:pPr>
        <w:tabs>
          <w:tab w:val="left" w:pos="630"/>
        </w:tabs>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DFFF86B">
      <w:pPr>
        <w:spacing w:line="360" w:lineRule="auto"/>
        <w:rPr>
          <w:rFonts w:ascii="宋体" w:hAnsi="宋体" w:eastAsia="宋体"/>
          <w:color w:val="auto"/>
          <w:sz w:val="24"/>
          <w:szCs w:val="28"/>
          <w:highlight w:val="none"/>
        </w:rPr>
      </w:pPr>
    </w:p>
    <w:p w14:paraId="5F2F2079">
      <w:pPr>
        <w:spacing w:line="360" w:lineRule="auto"/>
        <w:rPr>
          <w:rFonts w:ascii="宋体" w:hAnsi="宋体" w:eastAsia="宋体"/>
          <w:color w:val="auto"/>
          <w:sz w:val="24"/>
          <w:szCs w:val="28"/>
          <w:highlight w:val="none"/>
        </w:rPr>
      </w:pPr>
    </w:p>
    <w:p w14:paraId="121E39B0">
      <w:pPr>
        <w:pStyle w:val="13"/>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52506770">
      <w:pPr>
        <w:pStyle w:val="13"/>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w:t>
      </w:r>
      <w:r>
        <w:rPr>
          <w:rFonts w:hint="eastAsia" w:hAnsi="宋体" w:eastAsia="宋体"/>
          <w:color w:val="auto"/>
          <w:sz w:val="24"/>
          <w:szCs w:val="28"/>
          <w:highlight w:val="none"/>
          <w:lang w:val="en-US" w:eastAsia="zh-CN"/>
        </w:rPr>
        <w:t>复印件</w:t>
      </w:r>
      <w:r>
        <w:rPr>
          <w:rFonts w:hint="eastAsia" w:hAnsi="宋体" w:eastAsia="宋体"/>
          <w:color w:val="auto"/>
          <w:sz w:val="24"/>
          <w:szCs w:val="28"/>
          <w:highlight w:val="none"/>
        </w:rPr>
        <w:t>；</w:t>
      </w:r>
    </w:p>
    <w:p w14:paraId="36C5FDCB">
      <w:pPr>
        <w:spacing w:line="360" w:lineRule="auto"/>
        <w:jc w:val="left"/>
        <w:rPr>
          <w:rFonts w:ascii="宋体" w:hAnsi="宋体" w:eastAsia="宋体"/>
          <w:color w:val="auto"/>
          <w:sz w:val="24"/>
          <w:highlight w:val="none"/>
        </w:rPr>
      </w:pPr>
      <w:r>
        <w:rPr>
          <w:rFonts w:hint="eastAsia" w:ascii="宋体" w:hAnsi="宋体" w:eastAsia="宋体"/>
          <w:color w:val="auto"/>
          <w:sz w:val="24"/>
          <w:highlight w:val="none"/>
        </w:rPr>
        <w:t>2.法定代表人参加磋商的无需提供授权书，仅提供身份证明</w:t>
      </w:r>
      <w:r>
        <w:rPr>
          <w:rFonts w:hint="eastAsia" w:ascii="宋体" w:hAnsi="宋体" w:eastAsia="宋体"/>
          <w:color w:val="auto"/>
          <w:sz w:val="24"/>
          <w:highlight w:val="none"/>
          <w:lang w:val="en-US" w:eastAsia="zh-CN"/>
        </w:rPr>
        <w:t>复印件</w:t>
      </w:r>
      <w:r>
        <w:rPr>
          <w:rFonts w:hint="eastAsia" w:ascii="宋体" w:hAnsi="宋体" w:eastAsia="宋体"/>
          <w:color w:val="auto"/>
          <w:sz w:val="24"/>
          <w:highlight w:val="none"/>
        </w:rPr>
        <w:t>。</w:t>
      </w:r>
    </w:p>
    <w:p w14:paraId="62DC3EBB">
      <w:pPr>
        <w:widowControl/>
        <w:jc w:val="left"/>
        <w:rPr>
          <w:rFonts w:ascii="宋体" w:hAnsi="宋体" w:eastAsia="宋体"/>
          <w:color w:val="auto"/>
          <w:sz w:val="24"/>
          <w:highlight w:val="none"/>
        </w:rPr>
      </w:pPr>
      <w:r>
        <w:rPr>
          <w:rFonts w:ascii="宋体" w:hAnsi="宋体" w:eastAsia="宋体"/>
          <w:color w:val="auto"/>
          <w:sz w:val="24"/>
          <w:highlight w:val="none"/>
        </w:rPr>
        <w:br w:type="page"/>
      </w:r>
    </w:p>
    <w:p w14:paraId="4B903AAF">
      <w:pPr>
        <w:spacing w:line="360" w:lineRule="auto"/>
        <w:jc w:val="center"/>
        <w:outlineLvl w:val="1"/>
        <w:rPr>
          <w:rFonts w:asciiTheme="minorEastAsia" w:hAnsiTheme="minorEastAsia" w:eastAsiaTheme="minorEastAsia"/>
          <w:b/>
          <w:color w:val="auto"/>
          <w:sz w:val="24"/>
          <w:highlight w:val="none"/>
        </w:rPr>
      </w:pPr>
      <w:bookmarkStart w:id="83" w:name="_Toc28033"/>
      <w:bookmarkStart w:id="84" w:name="_Toc22233"/>
      <w:bookmarkStart w:id="85" w:name="_Toc18771"/>
      <w:r>
        <w:rPr>
          <w:rFonts w:hint="eastAsia" w:asciiTheme="minorEastAsia" w:hAnsiTheme="minorEastAsia" w:eastAsiaTheme="minorEastAsia"/>
          <w:b/>
          <w:color w:val="auto"/>
          <w:sz w:val="24"/>
          <w:highlight w:val="none"/>
        </w:rPr>
        <w:t>六、</w:t>
      </w:r>
      <w:r>
        <w:rPr>
          <w:rFonts w:hint="eastAsia" w:asciiTheme="minorEastAsia" w:hAnsiTheme="minorEastAsia" w:eastAsiaTheme="minorEastAsia"/>
          <w:b/>
          <w:color w:val="auto"/>
          <w:sz w:val="24"/>
          <w:highlight w:val="none"/>
          <w:lang w:val="en-US" w:eastAsia="zh-CN"/>
        </w:rPr>
        <w:t>磋商</w:t>
      </w:r>
      <w:r>
        <w:rPr>
          <w:rFonts w:hint="eastAsia" w:asciiTheme="minorEastAsia" w:hAnsiTheme="minorEastAsia" w:eastAsiaTheme="minorEastAsia"/>
          <w:b/>
          <w:color w:val="auto"/>
          <w:sz w:val="24"/>
          <w:highlight w:val="none"/>
        </w:rPr>
        <w:t>响应表</w:t>
      </w:r>
      <w:bookmarkEnd w:id="83"/>
      <w:bookmarkEnd w:id="84"/>
      <w:bookmarkEnd w:id="85"/>
    </w:p>
    <w:p w14:paraId="01B07B61">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21483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0911BDE6">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B9596A5">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217D3F3E">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磋商文件</w:t>
            </w:r>
            <w:r>
              <w:rPr>
                <w:rFonts w:hint="eastAsia" w:cs="Wingdings" w:asciiTheme="minorEastAsia" w:hAnsiTheme="minorEastAsia"/>
                <w:b/>
                <w:color w:val="auto"/>
                <w:sz w:val="24"/>
                <w:highlight w:val="none"/>
              </w:rPr>
              <w:t>要求</w:t>
            </w:r>
          </w:p>
        </w:tc>
        <w:tc>
          <w:tcPr>
            <w:tcW w:w="1510" w:type="pct"/>
            <w:vAlign w:val="center"/>
          </w:tcPr>
          <w:p w14:paraId="4CB951DC">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val="en-US" w:eastAsia="zh-CN"/>
              </w:rPr>
              <w:t>供应商</w:t>
            </w:r>
            <w:r>
              <w:rPr>
                <w:rFonts w:hint="eastAsia" w:cs="Wingdings" w:asciiTheme="minorEastAsia" w:hAnsiTheme="minorEastAsia"/>
                <w:b/>
                <w:color w:val="auto"/>
                <w:sz w:val="24"/>
                <w:highlight w:val="none"/>
              </w:rPr>
              <w:t>承诺</w:t>
            </w:r>
          </w:p>
        </w:tc>
        <w:tc>
          <w:tcPr>
            <w:tcW w:w="475" w:type="pct"/>
            <w:vAlign w:val="center"/>
          </w:tcPr>
          <w:p w14:paraId="76582646">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AE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5BDD3F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10B5D1A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6C670635">
            <w:pPr>
              <w:jc w:val="center"/>
              <w:rPr>
                <w:rFonts w:asciiTheme="minorEastAsia" w:hAnsiTheme="minorEastAsia" w:eastAsiaTheme="minorEastAsia"/>
                <w:color w:val="auto"/>
                <w:sz w:val="24"/>
                <w:highlight w:val="none"/>
              </w:rPr>
            </w:pPr>
          </w:p>
        </w:tc>
        <w:tc>
          <w:tcPr>
            <w:tcW w:w="1510" w:type="pct"/>
            <w:vAlign w:val="center"/>
          </w:tcPr>
          <w:p w14:paraId="765BAE84">
            <w:pPr>
              <w:jc w:val="center"/>
              <w:rPr>
                <w:rFonts w:asciiTheme="minorEastAsia" w:hAnsiTheme="minorEastAsia" w:eastAsiaTheme="minorEastAsia"/>
                <w:color w:val="auto"/>
                <w:sz w:val="24"/>
                <w:highlight w:val="none"/>
              </w:rPr>
            </w:pPr>
          </w:p>
        </w:tc>
        <w:tc>
          <w:tcPr>
            <w:tcW w:w="475" w:type="pct"/>
            <w:vAlign w:val="center"/>
          </w:tcPr>
          <w:p w14:paraId="3289A2CD">
            <w:pPr>
              <w:jc w:val="center"/>
              <w:rPr>
                <w:rFonts w:asciiTheme="minorEastAsia" w:hAnsiTheme="minorEastAsia" w:eastAsiaTheme="minorEastAsia"/>
                <w:color w:val="auto"/>
                <w:sz w:val="24"/>
                <w:highlight w:val="none"/>
              </w:rPr>
            </w:pPr>
          </w:p>
        </w:tc>
      </w:tr>
      <w:tr w14:paraId="72183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07C396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5001916D">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1F74CA59">
            <w:pPr>
              <w:jc w:val="center"/>
              <w:rPr>
                <w:rFonts w:asciiTheme="minorEastAsia" w:hAnsiTheme="minorEastAsia" w:eastAsiaTheme="minorEastAsia"/>
                <w:color w:val="auto"/>
                <w:sz w:val="24"/>
                <w:highlight w:val="none"/>
              </w:rPr>
            </w:pPr>
          </w:p>
        </w:tc>
        <w:tc>
          <w:tcPr>
            <w:tcW w:w="1510" w:type="pct"/>
            <w:vAlign w:val="center"/>
          </w:tcPr>
          <w:p w14:paraId="4451EAA0">
            <w:pPr>
              <w:jc w:val="center"/>
              <w:rPr>
                <w:rFonts w:asciiTheme="minorEastAsia" w:hAnsiTheme="minorEastAsia" w:eastAsiaTheme="minorEastAsia"/>
                <w:color w:val="auto"/>
                <w:sz w:val="24"/>
                <w:highlight w:val="none"/>
              </w:rPr>
            </w:pPr>
          </w:p>
        </w:tc>
        <w:tc>
          <w:tcPr>
            <w:tcW w:w="475" w:type="pct"/>
            <w:vAlign w:val="center"/>
          </w:tcPr>
          <w:p w14:paraId="31B75B0A">
            <w:pPr>
              <w:jc w:val="center"/>
              <w:rPr>
                <w:rFonts w:asciiTheme="minorEastAsia" w:hAnsiTheme="minorEastAsia" w:eastAsiaTheme="minorEastAsia"/>
                <w:color w:val="auto"/>
                <w:sz w:val="24"/>
                <w:highlight w:val="none"/>
              </w:rPr>
            </w:pPr>
          </w:p>
        </w:tc>
      </w:tr>
      <w:tr w14:paraId="3C19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1BDAD07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8AD38BF">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F962E68">
            <w:pPr>
              <w:jc w:val="center"/>
              <w:rPr>
                <w:rFonts w:asciiTheme="minorEastAsia" w:hAnsiTheme="minorEastAsia" w:eastAsiaTheme="minorEastAsia"/>
                <w:color w:val="auto"/>
                <w:sz w:val="24"/>
                <w:highlight w:val="none"/>
              </w:rPr>
            </w:pPr>
          </w:p>
        </w:tc>
        <w:tc>
          <w:tcPr>
            <w:tcW w:w="1510" w:type="pct"/>
            <w:vAlign w:val="center"/>
          </w:tcPr>
          <w:p w14:paraId="66A1AFA7">
            <w:pPr>
              <w:pStyle w:val="51"/>
              <w:jc w:val="center"/>
              <w:rPr>
                <w:rFonts w:asciiTheme="minorEastAsia" w:hAnsiTheme="minorEastAsia" w:eastAsiaTheme="minorEastAsia"/>
                <w:color w:val="auto"/>
                <w:highlight w:val="none"/>
              </w:rPr>
            </w:pPr>
          </w:p>
        </w:tc>
        <w:tc>
          <w:tcPr>
            <w:tcW w:w="475" w:type="pct"/>
            <w:vAlign w:val="center"/>
          </w:tcPr>
          <w:p w14:paraId="45E98B20">
            <w:pPr>
              <w:jc w:val="center"/>
              <w:rPr>
                <w:rFonts w:asciiTheme="minorEastAsia" w:hAnsiTheme="minorEastAsia" w:eastAsiaTheme="minorEastAsia"/>
                <w:color w:val="auto"/>
                <w:sz w:val="24"/>
                <w:highlight w:val="none"/>
              </w:rPr>
            </w:pPr>
          </w:p>
        </w:tc>
      </w:tr>
      <w:tr w14:paraId="3474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64E10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5B838464">
            <w:pPr>
              <w:jc w:val="center"/>
              <w:rPr>
                <w:rFonts w:ascii="宋体" w:hAnsi="宋体" w:eastAsia="宋体"/>
                <w:color w:val="auto"/>
                <w:sz w:val="24"/>
                <w:highlight w:val="none"/>
              </w:rPr>
            </w:pPr>
          </w:p>
        </w:tc>
        <w:tc>
          <w:tcPr>
            <w:tcW w:w="1465" w:type="pct"/>
            <w:vAlign w:val="center"/>
          </w:tcPr>
          <w:p w14:paraId="1AE59BBC">
            <w:pPr>
              <w:jc w:val="center"/>
              <w:rPr>
                <w:rFonts w:asciiTheme="minorEastAsia" w:hAnsiTheme="minorEastAsia" w:eastAsiaTheme="minorEastAsia"/>
                <w:color w:val="auto"/>
                <w:sz w:val="24"/>
                <w:highlight w:val="none"/>
              </w:rPr>
            </w:pPr>
          </w:p>
        </w:tc>
        <w:tc>
          <w:tcPr>
            <w:tcW w:w="1510" w:type="pct"/>
            <w:vAlign w:val="center"/>
          </w:tcPr>
          <w:p w14:paraId="0FDED007">
            <w:pPr>
              <w:jc w:val="center"/>
              <w:rPr>
                <w:rFonts w:asciiTheme="minorEastAsia" w:hAnsiTheme="minorEastAsia" w:eastAsiaTheme="minorEastAsia"/>
                <w:color w:val="auto"/>
                <w:sz w:val="24"/>
                <w:highlight w:val="none"/>
              </w:rPr>
            </w:pPr>
          </w:p>
        </w:tc>
        <w:tc>
          <w:tcPr>
            <w:tcW w:w="475" w:type="pct"/>
            <w:vAlign w:val="center"/>
          </w:tcPr>
          <w:p w14:paraId="2A39717B">
            <w:pPr>
              <w:jc w:val="center"/>
              <w:rPr>
                <w:rFonts w:asciiTheme="minorEastAsia" w:hAnsiTheme="minorEastAsia" w:eastAsiaTheme="minorEastAsia"/>
                <w:color w:val="auto"/>
                <w:sz w:val="24"/>
                <w:highlight w:val="none"/>
              </w:rPr>
            </w:pPr>
          </w:p>
        </w:tc>
      </w:tr>
    </w:tbl>
    <w:p w14:paraId="3EF55E8D">
      <w:pPr>
        <w:spacing w:line="360" w:lineRule="auto"/>
        <w:ind w:firstLine="4800" w:firstLineChars="2000"/>
        <w:rPr>
          <w:rFonts w:hint="eastAsia" w:ascii="宋体" w:hAnsi="宋体" w:eastAsia="宋体"/>
          <w:color w:val="auto"/>
          <w:sz w:val="24"/>
          <w:highlight w:val="none"/>
          <w:lang w:val="en-US" w:eastAsia="zh-CN"/>
        </w:rPr>
      </w:pPr>
    </w:p>
    <w:p w14:paraId="47ECA67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lang w:eastAsia="zh-CN"/>
        </w:rPr>
        <w:t>公章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6E9FFA25">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F31C510">
      <w:pPr>
        <w:pStyle w:val="14"/>
        <w:spacing w:line="360" w:lineRule="auto"/>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p>
    <w:p w14:paraId="1CF7EB25">
      <w:pPr>
        <w:widowControl/>
        <w:jc w:val="left"/>
        <w:rPr>
          <w:rFonts w:asciiTheme="minorEastAsia" w:hAnsiTheme="minorEastAsia" w:eastAsiaTheme="minorEastAsia"/>
          <w:color w:val="auto"/>
          <w:sz w:val="24"/>
          <w:highlight w:val="none"/>
        </w:rPr>
      </w:pPr>
    </w:p>
    <w:p w14:paraId="1AC1F39F">
      <w:pPr>
        <w:spacing w:line="360" w:lineRule="auto"/>
        <w:jc w:val="center"/>
        <w:outlineLvl w:val="1"/>
        <w:rPr>
          <w:rFonts w:asciiTheme="minorEastAsia" w:hAnsiTheme="minorEastAsia" w:eastAsiaTheme="minorEastAsia"/>
          <w:b/>
          <w:color w:val="auto"/>
          <w:sz w:val="24"/>
          <w:highlight w:val="none"/>
        </w:rPr>
      </w:pPr>
      <w:bookmarkStart w:id="86" w:name="_Toc2278"/>
      <w:bookmarkStart w:id="87" w:name="_Toc20592"/>
      <w:bookmarkStart w:id="88" w:name="_Toc2034"/>
      <w:bookmarkStart w:id="89" w:name="_Hlk44283088"/>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、诚信履约承诺函</w:t>
      </w:r>
      <w:bookmarkEnd w:id="86"/>
      <w:bookmarkEnd w:id="87"/>
      <w:bookmarkEnd w:id="88"/>
    </w:p>
    <w:p w14:paraId="4400A65A">
      <w:pPr>
        <w:spacing w:line="360" w:lineRule="auto"/>
        <w:rPr>
          <w:rFonts w:asciiTheme="minorEastAsia" w:hAnsiTheme="minorEastAsia" w:eastAsiaTheme="minorEastAsia"/>
          <w:b/>
          <w:bCs/>
          <w:color w:val="auto"/>
          <w:sz w:val="24"/>
          <w:highlight w:val="none"/>
        </w:rPr>
      </w:pPr>
    </w:p>
    <w:p w14:paraId="44F134C2">
      <w:pPr>
        <w:spacing w:line="360" w:lineRule="auto"/>
        <w:rPr>
          <w:rFonts w:hint="eastAsia" w:asciiTheme="minorEastAsia" w:hAnsiTheme="minorEastAsia" w:eastAsiaTheme="minorEastAsia"/>
          <w:b/>
          <w:bCs/>
          <w:color w:val="auto"/>
          <w:sz w:val="24"/>
          <w:highlight w:val="none"/>
          <w:u w:val="single"/>
          <w:lang w:val="en-US"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lang w:val="en-US" w:eastAsia="zh-CN"/>
        </w:rPr>
        <w:t>采购人</w:t>
      </w:r>
    </w:p>
    <w:p w14:paraId="31C4328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35A3A24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F3D729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1DCD9B4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5C30CF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24B7F73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7E8191CB">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5818E23">
      <w:pPr>
        <w:spacing w:line="360" w:lineRule="auto"/>
        <w:rPr>
          <w:rFonts w:asciiTheme="minorEastAsia" w:hAnsiTheme="minorEastAsia" w:eastAsiaTheme="minorEastAsia"/>
          <w:bCs/>
          <w:color w:val="auto"/>
          <w:sz w:val="24"/>
          <w:highlight w:val="none"/>
        </w:rPr>
      </w:pPr>
    </w:p>
    <w:p w14:paraId="732BBA0C">
      <w:pPr>
        <w:spacing w:line="360" w:lineRule="auto"/>
        <w:rPr>
          <w:rFonts w:asciiTheme="minorEastAsia" w:hAnsiTheme="minorEastAsia" w:eastAsiaTheme="minorEastAsia"/>
          <w:bCs/>
          <w:color w:val="auto"/>
          <w:sz w:val="24"/>
          <w:highlight w:val="none"/>
        </w:rPr>
      </w:pPr>
    </w:p>
    <w:p w14:paraId="27372F9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w:t>
      </w:r>
      <w:r>
        <w:rPr>
          <w:rFonts w:hint="eastAsia" w:asciiTheme="minorEastAsia" w:hAnsiTheme="minorEastAsia" w:eastAsiaTheme="minorEastAsia"/>
          <w:bCs/>
          <w:color w:val="auto"/>
          <w:sz w:val="24"/>
          <w:highlight w:val="none"/>
          <w:lang w:eastAsia="zh-CN"/>
        </w:rPr>
        <w:t>公章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78C7D21E">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09D1A404">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bookmarkEnd w:id="89"/>
    <w:p w14:paraId="7BFA9061">
      <w:pPr>
        <w:keepNext w:val="0"/>
        <w:keepLines w:val="0"/>
        <w:widowControl w:val="0"/>
        <w:suppressLineNumbers w:val="0"/>
        <w:spacing w:before="0" w:beforeAutospacing="0" w:after="0" w:afterAutospacing="0" w:line="360" w:lineRule="auto"/>
        <w:ind w:left="0" w:right="0"/>
        <w:jc w:val="center"/>
        <w:outlineLvl w:val="1"/>
        <w:rPr>
          <w:rFonts w:hint="eastAsia" w:ascii="宋体" w:hAnsi="宋体" w:eastAsia="宋体" w:cs="@仿宋_GB2312"/>
          <w:b/>
          <w:bCs w:val="0"/>
          <w:color w:val="auto"/>
          <w:kern w:val="2"/>
          <w:sz w:val="24"/>
          <w:szCs w:val="24"/>
          <w:highlight w:val="none"/>
        </w:rPr>
      </w:pPr>
      <w:bookmarkStart w:id="90" w:name="_Toc10119"/>
      <w:bookmarkStart w:id="91" w:name="_Toc3826"/>
      <w:bookmarkStart w:id="92" w:name="_Toc7807"/>
      <w:r>
        <w:rPr>
          <w:rFonts w:hint="eastAsia" w:asciiTheme="minorEastAsia" w:hAnsiTheme="minorEastAsia" w:eastAsiaTheme="minorEastAsia"/>
          <w:b/>
          <w:color w:val="auto"/>
          <w:sz w:val="24"/>
          <w:highlight w:val="none"/>
          <w:lang w:val="en-US" w:eastAsia="zh-CN"/>
        </w:rPr>
        <w:t>八、</w:t>
      </w:r>
      <w:r>
        <w:rPr>
          <w:rFonts w:hint="eastAsia" w:ascii="宋体" w:hAnsi="宋体" w:eastAsia="宋体" w:cs="宋体"/>
          <w:b/>
          <w:bCs w:val="0"/>
          <w:color w:val="auto"/>
          <w:kern w:val="2"/>
          <w:sz w:val="24"/>
          <w:szCs w:val="24"/>
          <w:highlight w:val="none"/>
          <w:lang w:val="en-US" w:eastAsia="zh-CN" w:bidi="ar"/>
        </w:rPr>
        <w:t>诚信响应承诺书</w:t>
      </w:r>
      <w:bookmarkEnd w:id="90"/>
    </w:p>
    <w:p w14:paraId="12812C4A">
      <w:pPr>
        <w:keepNext w:val="0"/>
        <w:keepLines w:val="0"/>
        <w:widowControl w:val="0"/>
        <w:suppressLineNumbers w:val="0"/>
        <w:spacing w:before="0" w:beforeAutospacing="0" w:after="0" w:afterAutospacing="0" w:line="500" w:lineRule="exact"/>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本人以企业法定代表人的身份郑重承诺：</w:t>
      </w:r>
    </w:p>
    <w:p w14:paraId="301AB7AE">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一、将遵循公开、公正和诚实信用的原则自愿参加</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项目的响应，所提供的一切材料都是真实、有效、合法的；</w:t>
      </w:r>
    </w:p>
    <w:p w14:paraId="0DCDAEDB">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二、本单位郑重声明，根据《中华人民共和国政府采购法》及《中华人民共和国政府采购法实施条例》的规定，我公司具有良好的商业信誉和健全的财务会计制度，具有履行合同所必需的设备和专业技术能力，具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7F7057DF">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三、不出借、转让资质证书，不让他人挂靠响应，不以他人名义响应或者以其他方式弄虚作假，骗取成交；</w:t>
      </w:r>
    </w:p>
    <w:p w14:paraId="0AC5AFBF">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四、不与其他供应商相互串通响应报价，不排挤其他供应商的公平竞争、损害采购人的合法权益；</w:t>
      </w:r>
    </w:p>
    <w:p w14:paraId="6FBDD35F">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五、不与采购人、采购代理机构或其他供应商串通响应，损害国家利益、社会公共利益或者他人的合法权益；</w:t>
      </w:r>
    </w:p>
    <w:p w14:paraId="65A3CE23">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六、</w:t>
      </w:r>
      <w:r>
        <w:rPr>
          <w:rFonts w:hint="eastAsia" w:ascii="宋体" w:hAnsi="宋体" w:eastAsia="宋体" w:cs="宋体"/>
          <w:color w:val="auto"/>
          <w:kern w:val="2"/>
          <w:sz w:val="21"/>
          <w:szCs w:val="21"/>
          <w:highlight w:val="none"/>
          <w:u w:val="single"/>
          <w:lang w:val="en-US" w:eastAsia="zh-CN" w:bidi="ar"/>
        </w:rPr>
        <w:t xml:space="preserve">       （企业名称）</w:t>
      </w:r>
      <w:r>
        <w:rPr>
          <w:rFonts w:hint="eastAsia" w:ascii="宋体" w:hAnsi="宋体" w:eastAsia="宋体" w:cs="宋体"/>
          <w:color w:val="auto"/>
          <w:kern w:val="2"/>
          <w:sz w:val="21"/>
          <w:szCs w:val="21"/>
          <w:highlight w:val="none"/>
          <w:lang w:val="en-US" w:eastAsia="zh-CN" w:bidi="ar"/>
        </w:rPr>
        <w:t>或</w:t>
      </w:r>
      <w:r>
        <w:rPr>
          <w:rFonts w:hint="eastAsia" w:ascii="宋体" w:hAnsi="宋体" w:eastAsia="宋体" w:cs="宋体"/>
          <w:color w:val="auto"/>
          <w:kern w:val="2"/>
          <w:sz w:val="21"/>
          <w:szCs w:val="21"/>
          <w:highlight w:val="none"/>
          <w:u w:val="single"/>
          <w:lang w:val="en-US" w:eastAsia="zh-CN" w:bidi="ar"/>
        </w:rPr>
        <w:t xml:space="preserve">       （企业名称）</w:t>
      </w:r>
      <w:r>
        <w:rPr>
          <w:rFonts w:hint="eastAsia" w:ascii="宋体" w:hAnsi="宋体" w:eastAsia="宋体" w:cs="宋体"/>
          <w:color w:val="auto"/>
          <w:kern w:val="2"/>
          <w:sz w:val="21"/>
          <w:szCs w:val="21"/>
          <w:highlight w:val="none"/>
          <w:lang w:val="en-US" w:eastAsia="zh-CN" w:bidi="ar"/>
        </w:rPr>
        <w:t>法定代表人或拟派项目经理（负责人）没有下列情形：被</w:t>
      </w:r>
      <w:bookmarkStart w:id="123" w:name="_GoBack"/>
      <w:bookmarkEnd w:id="123"/>
      <w:r>
        <w:rPr>
          <w:rFonts w:hint="eastAsia" w:ascii="宋体" w:hAnsi="宋体" w:eastAsia="宋体" w:cs="宋体"/>
          <w:color w:val="auto"/>
          <w:kern w:val="2"/>
          <w:sz w:val="21"/>
          <w:szCs w:val="21"/>
          <w:highlight w:val="none"/>
          <w:lang w:val="en-US" w:eastAsia="zh-CN" w:bidi="ar"/>
        </w:rPr>
        <w:t>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w:t>
      </w:r>
    </w:p>
    <w:p w14:paraId="71241E99">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七、严格遵守会议现场纪律，服从监管人员管理；</w:t>
      </w:r>
    </w:p>
    <w:p w14:paraId="1B219BC9">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八、保证成交后不转包，若有分包征得采购人同意；</w:t>
      </w:r>
    </w:p>
    <w:p w14:paraId="02E42114">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九、保证成交之后，按照响应文件要求提供相关后续服务；</w:t>
      </w:r>
    </w:p>
    <w:p w14:paraId="05A79723">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十、保证企业及所属相关人员在本次响应中无行贿等犯罪行为；</w:t>
      </w:r>
    </w:p>
    <w:p w14:paraId="72CF119B">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十一、如在响应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7A5AE37B">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以上内容我已仔细阅读，本公司若有违反承诺内容的行为，自愿接受取消谈判或者中标（成交）资格、中标（成交）无效、记入不良行为记录等有关处理，愿意承担法律责任，给采购人造成损失的，依法承担赔偿责任。</w:t>
      </w:r>
    </w:p>
    <w:p w14:paraId="1EC26C3C">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5D202A66">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78D6FA26">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开户银行：                       基本账户：</w:t>
      </w:r>
    </w:p>
    <w:p w14:paraId="132D0DAF">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供应商（盖章）：        </w:t>
      </w:r>
      <w:r>
        <w:rPr>
          <w:rFonts w:hint="eastAsia" w:cs="宋体"/>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         法定代表人（签字或盖章）：</w:t>
      </w:r>
    </w:p>
    <w:p w14:paraId="41B9014E">
      <w:pPr>
        <w:keepNext w:val="0"/>
        <w:keepLines w:val="0"/>
        <w:widowControl w:val="0"/>
        <w:suppressLineNumbers w:val="0"/>
        <w:spacing w:before="0" w:beforeAutospacing="0" w:after="0" w:afterAutospacing="0" w:line="500" w:lineRule="exact"/>
        <w:ind w:left="0" w:right="0" w:firstLine="420" w:firstLineChars="20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 xml:space="preserve"> </w:t>
      </w:r>
    </w:p>
    <w:p w14:paraId="01A81A32">
      <w:pPr>
        <w:keepNext w:val="0"/>
        <w:keepLines w:val="0"/>
        <w:widowControl w:val="0"/>
        <w:suppressLineNumbers w:val="0"/>
        <w:spacing w:before="0" w:beforeAutospacing="0" w:after="0" w:afterAutospacing="0" w:line="560" w:lineRule="exact"/>
        <w:ind w:left="0" w:right="0"/>
        <w:jc w:val="right"/>
        <w:rPr>
          <w:rFonts w:hint="eastAsia" w:ascii="仿宋_GB2312" w:hAnsi="@仿宋_GB2312" w:eastAsia="仿宋_GB2312" w:cs="仿宋_GB2312"/>
          <w:color w:val="auto"/>
          <w:kern w:val="2"/>
          <w:sz w:val="32"/>
          <w:szCs w:val="32"/>
          <w:highlight w:val="none"/>
        </w:rPr>
      </w:pPr>
      <w:r>
        <w:rPr>
          <w:rFonts w:hint="eastAsia" w:ascii="宋体" w:hAnsi="宋体" w:eastAsia="宋体" w:cs="宋体"/>
          <w:color w:val="auto"/>
          <w:kern w:val="2"/>
          <w:sz w:val="21"/>
          <w:szCs w:val="21"/>
          <w:highlight w:val="none"/>
          <w:lang w:val="en-US" w:eastAsia="zh-CN" w:bidi="ar"/>
        </w:rPr>
        <w:t>日期：</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年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 xml:space="preserve">月 </w:t>
      </w:r>
      <w:r>
        <w:rPr>
          <w:rFonts w:hint="eastAsia" w:ascii="宋体" w:hAnsi="宋体" w:eastAsia="宋体" w:cs="宋体"/>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194DD911">
      <w:pPr>
        <w:spacing w:line="560" w:lineRule="exact"/>
        <w:jc w:val="right"/>
        <w:rPr>
          <w:rFonts w:hint="eastAsia" w:ascii="仿宋_GB2312" w:eastAsia="仿宋_GB2312" w:cs="仿宋_GB2312"/>
          <w:color w:val="auto"/>
          <w:sz w:val="32"/>
          <w:szCs w:val="32"/>
          <w:highlight w:val="none"/>
        </w:rPr>
      </w:pPr>
    </w:p>
    <w:p w14:paraId="69B59C94">
      <w:pPr>
        <w:spacing w:line="360" w:lineRule="auto"/>
        <w:jc w:val="center"/>
        <w:outlineLvl w:val="1"/>
        <w:rPr>
          <w:rFonts w:hint="eastAsia" w:asciiTheme="minorEastAsia" w:hAnsiTheme="minorEastAsia" w:eastAsiaTheme="minorEastAsia"/>
          <w:b/>
          <w:color w:val="auto"/>
          <w:sz w:val="24"/>
          <w:highlight w:val="none"/>
        </w:rPr>
      </w:pPr>
    </w:p>
    <w:p w14:paraId="10BE782F">
      <w:pPr>
        <w:spacing w:line="360" w:lineRule="auto"/>
        <w:jc w:val="center"/>
        <w:outlineLvl w:val="1"/>
        <w:rPr>
          <w:rFonts w:hint="eastAsia" w:asciiTheme="minorEastAsia" w:hAnsiTheme="minorEastAsia" w:eastAsiaTheme="minorEastAsia"/>
          <w:b/>
          <w:color w:val="auto"/>
          <w:sz w:val="24"/>
          <w:highlight w:val="none"/>
        </w:rPr>
      </w:pPr>
    </w:p>
    <w:p w14:paraId="1F4B89C8">
      <w:pPr>
        <w:spacing w:line="360" w:lineRule="auto"/>
        <w:jc w:val="center"/>
        <w:outlineLvl w:val="1"/>
        <w:rPr>
          <w:rFonts w:asciiTheme="minorEastAsia" w:hAnsiTheme="minorEastAsia" w:eastAsiaTheme="minorEastAsia"/>
          <w:b/>
          <w:color w:val="auto"/>
          <w:sz w:val="24"/>
          <w:highlight w:val="none"/>
        </w:rPr>
      </w:pPr>
      <w:bookmarkStart w:id="93" w:name="_Toc19722"/>
      <w:r>
        <w:rPr>
          <w:rFonts w:hint="eastAsia" w:asciiTheme="minorEastAsia" w:hAnsiTheme="minorEastAsia" w:eastAsiaTheme="minorEastAsia"/>
          <w:b/>
          <w:color w:val="auto"/>
          <w:sz w:val="24"/>
          <w:highlight w:val="none"/>
          <w:lang w:val="en-US" w:eastAsia="zh-CN"/>
        </w:rPr>
        <w:t>九</w:t>
      </w:r>
      <w:r>
        <w:rPr>
          <w:rFonts w:hint="eastAsia" w:asciiTheme="minorEastAsia" w:hAnsiTheme="minorEastAsia" w:eastAsiaTheme="minorEastAsia"/>
          <w:b/>
          <w:color w:val="auto"/>
          <w:sz w:val="24"/>
          <w:highlight w:val="none"/>
        </w:rPr>
        <w:t>、其他相关证明材料</w:t>
      </w:r>
      <w:bookmarkEnd w:id="91"/>
      <w:bookmarkEnd w:id="92"/>
      <w:bookmarkEnd w:id="93"/>
    </w:p>
    <w:p w14:paraId="5E539229">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提供符合磋商邀请、采购需求及评审方法和标准规定的相关证明文件。</w:t>
      </w:r>
    </w:p>
    <w:p w14:paraId="4069CC21">
      <w:pPr>
        <w:spacing w:line="360" w:lineRule="auto"/>
        <w:ind w:firstLine="435"/>
        <w:rPr>
          <w:rFonts w:asciiTheme="minorEastAsia" w:hAnsiTheme="minorEastAsia" w:eastAsiaTheme="minorEastAsia"/>
          <w:color w:val="auto"/>
          <w:sz w:val="24"/>
          <w:highlight w:val="none"/>
        </w:rPr>
      </w:pPr>
    </w:p>
    <w:p w14:paraId="2CB02D42">
      <w:pPr>
        <w:spacing w:line="360" w:lineRule="auto"/>
        <w:ind w:firstLine="480" w:firstLineChars="200"/>
        <w:rPr>
          <w:rFonts w:asciiTheme="minorEastAsia" w:hAnsiTheme="minorEastAsia" w:eastAsiaTheme="minorEastAsia"/>
          <w:color w:val="auto"/>
          <w:sz w:val="24"/>
          <w:highlight w:val="none"/>
        </w:rPr>
      </w:pPr>
    </w:p>
    <w:p w14:paraId="16F034C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0D302457">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供应商在响应文件制作时可在此栏内</w:t>
      </w:r>
      <w:r>
        <w:rPr>
          <w:rFonts w:hint="eastAsia" w:asciiTheme="minorEastAsia" w:hAnsiTheme="minorEastAsia" w:eastAsiaTheme="minorEastAsia"/>
          <w:color w:val="auto"/>
          <w:sz w:val="24"/>
          <w:highlight w:val="none"/>
          <w:lang w:val="en-US" w:eastAsia="zh-CN"/>
        </w:rPr>
        <w:t>放入</w:t>
      </w:r>
      <w:r>
        <w:rPr>
          <w:rFonts w:hint="eastAsia" w:asciiTheme="minorEastAsia" w:hAnsiTheme="minorEastAsia" w:eastAsiaTheme="minorEastAsia"/>
          <w:color w:val="auto"/>
          <w:sz w:val="24"/>
          <w:highlight w:val="none"/>
        </w:rPr>
        <w:t>磋商文件要求的证明资料，如营业执照</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证书等。</w:t>
      </w:r>
    </w:p>
    <w:p w14:paraId="7A089CDF">
      <w:pPr>
        <w:spacing w:line="360" w:lineRule="auto"/>
        <w:jc w:val="center"/>
        <w:rPr>
          <w:rFonts w:asciiTheme="minorEastAsia" w:hAnsiTheme="minorEastAsia" w:eastAsiaTheme="minorEastAsia"/>
          <w:b/>
          <w:color w:val="auto"/>
          <w:sz w:val="24"/>
          <w:highlight w:val="none"/>
        </w:rPr>
      </w:pPr>
    </w:p>
    <w:p w14:paraId="2ED54802">
      <w:pPr>
        <w:widowControl/>
        <w:jc w:val="left"/>
        <w:rPr>
          <w:rFonts w:ascii="宋体" w:hAnsi="宋体" w:eastAsia="宋体"/>
          <w:bCs/>
          <w:color w:val="auto"/>
          <w:sz w:val="24"/>
          <w:highlight w:val="none"/>
        </w:rPr>
      </w:pPr>
      <w:r>
        <w:rPr>
          <w:rFonts w:asciiTheme="minorEastAsia" w:hAnsiTheme="minorEastAsia" w:eastAsiaTheme="minorEastAsia"/>
          <w:color w:val="auto"/>
          <w:sz w:val="24"/>
          <w:highlight w:val="none"/>
        </w:rPr>
        <w:br w:type="page"/>
      </w:r>
    </w:p>
    <w:p w14:paraId="379889EA">
      <w:pPr>
        <w:spacing w:line="360" w:lineRule="auto"/>
        <w:jc w:val="center"/>
        <w:outlineLvl w:val="0"/>
        <w:rPr>
          <w:rFonts w:ascii="宋体" w:hAnsi="宋体" w:eastAsia="宋体"/>
          <w:b/>
          <w:bCs/>
          <w:color w:val="auto"/>
          <w:sz w:val="28"/>
          <w:highlight w:val="none"/>
        </w:rPr>
      </w:pPr>
      <w:bookmarkStart w:id="94" w:name="_Toc63440924"/>
      <w:bookmarkStart w:id="95" w:name="_Toc28460"/>
      <w:r>
        <w:rPr>
          <w:rFonts w:hint="eastAsia" w:ascii="宋体" w:hAnsi="宋体" w:eastAsia="宋体"/>
          <w:b/>
          <w:bCs/>
          <w:color w:val="auto"/>
          <w:sz w:val="28"/>
          <w:highlight w:val="none"/>
        </w:rPr>
        <w:t>第</w:t>
      </w:r>
      <w:r>
        <w:rPr>
          <w:rFonts w:hint="eastAsia" w:ascii="宋体" w:hAnsi="宋体" w:eastAsia="宋体"/>
          <w:b/>
          <w:bCs/>
          <w:color w:val="auto"/>
          <w:sz w:val="28"/>
          <w:highlight w:val="none"/>
          <w:lang w:val="en-US" w:eastAsia="zh-CN"/>
        </w:rPr>
        <w:t>七</w:t>
      </w:r>
      <w:r>
        <w:rPr>
          <w:rFonts w:hint="eastAsia" w:ascii="宋体" w:hAnsi="宋体" w:eastAsia="宋体"/>
          <w:b/>
          <w:bCs/>
          <w:color w:val="auto"/>
          <w:sz w:val="28"/>
          <w:highlight w:val="none"/>
        </w:rPr>
        <w:t>章  政府采购</w:t>
      </w:r>
      <w:bookmarkEnd w:id="94"/>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5"/>
    </w:p>
    <w:p w14:paraId="41FD10DD">
      <w:pPr>
        <w:spacing w:line="360" w:lineRule="auto"/>
        <w:jc w:val="center"/>
        <w:outlineLvl w:val="1"/>
        <w:rPr>
          <w:rFonts w:ascii="仿宋" w:hAnsi="仿宋" w:eastAsia="仿宋" w:cs="仿宋"/>
          <w:b/>
          <w:bCs/>
          <w:color w:val="auto"/>
          <w:sz w:val="32"/>
          <w:szCs w:val="44"/>
          <w:highlight w:val="none"/>
        </w:rPr>
      </w:pPr>
      <w:bookmarkStart w:id="96" w:name="_Toc12912"/>
      <w:bookmarkStart w:id="97" w:name="_Toc2142"/>
      <w:bookmarkStart w:id="98" w:name="_Toc8735"/>
      <w:r>
        <w:rPr>
          <w:rFonts w:hint="eastAsia" w:ascii="仿宋" w:hAnsi="仿宋" w:eastAsia="仿宋" w:cs="仿宋"/>
          <w:b/>
          <w:bCs/>
          <w:color w:val="auto"/>
          <w:sz w:val="32"/>
          <w:szCs w:val="44"/>
          <w:highlight w:val="none"/>
        </w:rPr>
        <w:t>询问函范本</w:t>
      </w:r>
      <w:bookmarkEnd w:id="96"/>
      <w:bookmarkEnd w:id="97"/>
      <w:bookmarkEnd w:id="98"/>
    </w:p>
    <w:p w14:paraId="7FF4F453">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738BBC9A">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val="en-US" w:eastAsia="zh-CN"/>
        </w:rPr>
        <w:t>采购人</w:t>
      </w:r>
    </w:p>
    <w:p w14:paraId="19F8740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i/>
          <w:iCs/>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rPr>
        <w:t>项目</w:t>
      </w:r>
      <w:r>
        <w:rPr>
          <w:rFonts w:hint="eastAsia" w:cs="仿宋" w:asciiTheme="minorEastAsia" w:hAnsiTheme="minorEastAsia" w:eastAsiaTheme="minorEastAsia"/>
          <w:i/>
          <w:iCs/>
          <w:color w:val="auto"/>
          <w:sz w:val="24"/>
          <w:szCs w:val="24"/>
          <w:highlight w:val="none"/>
          <w:u w:val="none"/>
          <w:lang w:val="en-US" w:eastAsia="zh-CN"/>
        </w:rPr>
        <w:t>名称、</w:t>
      </w:r>
      <w:r>
        <w:rPr>
          <w:rFonts w:hint="eastAsia" w:cs="仿宋" w:asciiTheme="minorEastAsia" w:hAnsiTheme="minorEastAsia" w:eastAsiaTheme="minorEastAsia"/>
          <w:i/>
          <w:iCs/>
          <w:color w:val="auto"/>
          <w:sz w:val="24"/>
          <w:szCs w:val="24"/>
          <w:highlight w:val="none"/>
          <w:u w:val="none"/>
        </w:rPr>
        <w:t>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0FEF962A">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9" w:name="_Toc1687"/>
      <w:bookmarkStart w:id="100" w:name="_Toc9092"/>
      <w:bookmarkStart w:id="101" w:name="_Toc26386"/>
      <w:r>
        <w:rPr>
          <w:rFonts w:hint="eastAsia" w:cs="仿宋" w:asciiTheme="minorEastAsia" w:hAnsiTheme="minorEastAsia" w:eastAsiaTheme="minorEastAsia"/>
          <w:color w:val="auto"/>
          <w:sz w:val="24"/>
          <w:szCs w:val="24"/>
          <w:highlight w:val="none"/>
        </w:rPr>
        <w:t>一、(事项一)</w:t>
      </w:r>
      <w:bookmarkEnd w:id="99"/>
      <w:bookmarkEnd w:id="100"/>
      <w:bookmarkEnd w:id="101"/>
    </w:p>
    <w:p w14:paraId="1281EAB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7618FB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E227F6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26E793BF">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102" w:name="_Toc8061"/>
      <w:bookmarkStart w:id="103" w:name="_Toc17582"/>
      <w:bookmarkStart w:id="104" w:name="_Toc9273"/>
      <w:r>
        <w:rPr>
          <w:rFonts w:hint="eastAsia" w:cs="仿宋" w:asciiTheme="minorEastAsia" w:hAnsiTheme="minorEastAsia" w:eastAsiaTheme="minorEastAsia"/>
          <w:color w:val="auto"/>
          <w:sz w:val="24"/>
          <w:szCs w:val="24"/>
          <w:highlight w:val="none"/>
        </w:rPr>
        <w:t>二、(事项二)</w:t>
      </w:r>
      <w:bookmarkEnd w:id="102"/>
      <w:bookmarkEnd w:id="103"/>
      <w:bookmarkEnd w:id="104"/>
    </w:p>
    <w:p w14:paraId="19A5D88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1B9C940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4FCB34A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12ACE8E9">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7CC9AA14">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5718456">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1714913D">
      <w:pPr>
        <w:jc w:val="center"/>
        <w:outlineLvl w:val="1"/>
        <w:rPr>
          <w:rFonts w:ascii="仿宋" w:hAnsi="仿宋" w:eastAsia="仿宋" w:cs="仿宋"/>
          <w:b/>
          <w:bCs/>
          <w:color w:val="auto"/>
          <w:sz w:val="32"/>
          <w:szCs w:val="44"/>
          <w:highlight w:val="none"/>
        </w:rPr>
      </w:pPr>
      <w:bookmarkStart w:id="105" w:name="_Toc26673"/>
      <w:bookmarkStart w:id="106" w:name="_Toc1836"/>
      <w:bookmarkStart w:id="107" w:name="_Toc6990"/>
      <w:r>
        <w:rPr>
          <w:rFonts w:hint="eastAsia" w:ascii="仿宋" w:hAnsi="仿宋" w:eastAsia="仿宋" w:cs="仿宋"/>
          <w:b/>
          <w:bCs/>
          <w:color w:val="auto"/>
          <w:sz w:val="32"/>
          <w:szCs w:val="44"/>
          <w:highlight w:val="none"/>
        </w:rPr>
        <w:t>质疑函范本</w:t>
      </w:r>
      <w:bookmarkEnd w:id="105"/>
      <w:bookmarkEnd w:id="106"/>
      <w:bookmarkEnd w:id="107"/>
    </w:p>
    <w:p w14:paraId="49AD0B40">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108" w:name="_Toc2994"/>
      <w:bookmarkStart w:id="109" w:name="_Toc29510"/>
      <w:bookmarkStart w:id="110" w:name="_Toc8616"/>
      <w:r>
        <w:rPr>
          <w:rFonts w:hint="eastAsia" w:cs="仿宋" w:asciiTheme="minorEastAsia" w:hAnsiTheme="minorEastAsia" w:eastAsiaTheme="minorEastAsia"/>
          <w:b/>
          <w:bCs/>
          <w:color w:val="auto"/>
          <w:sz w:val="24"/>
          <w:szCs w:val="24"/>
          <w:highlight w:val="none"/>
        </w:rPr>
        <w:t>一、质疑供应商基本信息</w:t>
      </w:r>
      <w:bookmarkEnd w:id="108"/>
      <w:bookmarkEnd w:id="109"/>
      <w:bookmarkEnd w:id="110"/>
    </w:p>
    <w:p w14:paraId="3F0CCCA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6F6290C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157851A">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1BE4009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5C098AE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31A89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7AF4CCD">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1" w:name="_Toc28130"/>
      <w:bookmarkStart w:id="112" w:name="_Toc25482"/>
      <w:bookmarkStart w:id="113" w:name="_Toc31042"/>
      <w:r>
        <w:rPr>
          <w:rFonts w:hint="eastAsia" w:cs="仿宋" w:asciiTheme="minorEastAsia" w:hAnsiTheme="minorEastAsia" w:eastAsiaTheme="minorEastAsia"/>
          <w:b/>
          <w:bCs/>
          <w:color w:val="auto"/>
          <w:sz w:val="24"/>
          <w:szCs w:val="24"/>
          <w:highlight w:val="none"/>
        </w:rPr>
        <w:t>二、质疑项目基本情况</w:t>
      </w:r>
      <w:bookmarkEnd w:id="111"/>
      <w:bookmarkEnd w:id="112"/>
      <w:bookmarkEnd w:id="113"/>
    </w:p>
    <w:p w14:paraId="3C2E3A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4597E0A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62B9870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6F3C89B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6C3AFE7F">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4" w:name="_Toc6162"/>
      <w:bookmarkStart w:id="115" w:name="_Toc6486"/>
      <w:bookmarkStart w:id="116" w:name="_Toc20587"/>
      <w:r>
        <w:rPr>
          <w:rFonts w:hint="eastAsia" w:cs="仿宋" w:asciiTheme="minorEastAsia" w:hAnsiTheme="minorEastAsia" w:eastAsiaTheme="minorEastAsia"/>
          <w:b/>
          <w:bCs/>
          <w:color w:val="auto"/>
          <w:sz w:val="24"/>
          <w:szCs w:val="24"/>
          <w:highlight w:val="none"/>
        </w:rPr>
        <w:t>三、质疑事项具体内容</w:t>
      </w:r>
      <w:bookmarkEnd w:id="114"/>
      <w:bookmarkEnd w:id="115"/>
      <w:bookmarkEnd w:id="116"/>
    </w:p>
    <w:p w14:paraId="4F8523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D7C01D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31E16F86">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363EBF6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14E0C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5108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766B30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03A67DC">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17" w:name="_Toc20470"/>
      <w:bookmarkStart w:id="118" w:name="_Toc16734"/>
      <w:bookmarkStart w:id="119" w:name="_Toc32755"/>
      <w:r>
        <w:rPr>
          <w:rFonts w:hint="eastAsia" w:cs="仿宋" w:asciiTheme="minorEastAsia" w:hAnsiTheme="minorEastAsia" w:eastAsiaTheme="minorEastAsia"/>
          <w:b/>
          <w:bCs/>
          <w:color w:val="auto"/>
          <w:sz w:val="24"/>
          <w:szCs w:val="24"/>
          <w:highlight w:val="none"/>
        </w:rPr>
        <w:t>四、与质疑事项相关的质疑请求</w:t>
      </w:r>
      <w:bookmarkEnd w:id="117"/>
      <w:bookmarkEnd w:id="118"/>
      <w:bookmarkEnd w:id="119"/>
    </w:p>
    <w:p w14:paraId="0DAA263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517E6B8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1F9F2A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F509A5">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6A38DDD5">
      <w:pPr>
        <w:outlineLvl w:val="0"/>
        <w:rPr>
          <w:rFonts w:asciiTheme="minorEastAsia" w:hAnsiTheme="minorEastAsia" w:eastAsiaTheme="minorEastAsia"/>
          <w:b/>
          <w:color w:val="auto"/>
          <w:sz w:val="28"/>
          <w:szCs w:val="32"/>
          <w:highlight w:val="none"/>
        </w:rPr>
      </w:pPr>
      <w:bookmarkStart w:id="120" w:name="_Toc8368"/>
      <w:bookmarkStart w:id="121" w:name="_Toc21667"/>
      <w:bookmarkStart w:id="122" w:name="_Toc4223"/>
      <w:r>
        <w:rPr>
          <w:rFonts w:hint="eastAsia" w:asciiTheme="minorEastAsia" w:hAnsiTheme="minorEastAsia" w:eastAsiaTheme="minorEastAsia"/>
          <w:b/>
          <w:color w:val="auto"/>
          <w:sz w:val="28"/>
          <w:szCs w:val="32"/>
          <w:highlight w:val="none"/>
        </w:rPr>
        <w:t>质疑函制作说明：</w:t>
      </w:r>
      <w:bookmarkEnd w:id="120"/>
      <w:bookmarkEnd w:id="121"/>
      <w:bookmarkEnd w:id="122"/>
    </w:p>
    <w:p w14:paraId="4C105B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7C973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38948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79CDB3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361DC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EC6943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11" w:type="default"/>
      <w:footerReference r:id="rId12" w:type="default"/>
      <w:pgSz w:w="11906" w:h="16838"/>
      <w:pgMar w:top="1417" w:right="1417" w:bottom="1417" w:left="141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Arial"/>
    <w:panose1 w:val="020B0500000000000000"/>
    <w:charset w:val="00"/>
    <w:family w:val="swiss"/>
    <w:pitch w:val="default"/>
    <w:sig w:usb0="00000000" w:usb1="00000000" w:usb2="00000000" w:usb3="00000000" w:csb0="0000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60405020304"/>
    <w:charset w:val="00"/>
    <w:family w:val="roman"/>
    <w:pitch w:val="default"/>
    <w:sig w:usb0="00000000" w:usb1="00000000" w:usb2="00000000" w:usb3="00000000" w:csb0="00000093"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DEFED">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BBE9">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71CD07">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71CD07">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C53A9">
    <w:pPr>
      <w:pStyle w:val="17"/>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307B3">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2307B3">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B1DFC">
    <w:pPr>
      <w:pStyle w:val="17"/>
      <w:framePr w:wrap="around" w:vAnchor="text" w:hAnchor="margin" w:xAlign="center" w:y="1"/>
      <w:rPr>
        <w:rStyle w:val="29"/>
        <w:rFonts w:hint="eastAsia"/>
      </w:rPr>
    </w:pPr>
    <w:r>
      <w:fldChar w:fldCharType="begin"/>
    </w:r>
    <w:r>
      <w:rPr>
        <w:rStyle w:val="29"/>
      </w:rPr>
      <w:instrText xml:space="preserve">PAGE  </w:instrText>
    </w:r>
    <w:r>
      <w:fldChar w:fldCharType="separate"/>
    </w:r>
    <w:r>
      <w:rPr>
        <w:rStyle w:val="29"/>
      </w:rPr>
      <w:t>6</w:t>
    </w:r>
    <w:r>
      <w:fldChar w:fldCharType="end"/>
    </w:r>
  </w:p>
  <w:p w14:paraId="127B80F0">
    <w:pPr>
      <w:pStyle w:val="17"/>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A50A">
    <w:pPr>
      <w:pStyle w:val="17"/>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F33C74">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FF33C74">
                    <w:pPr>
                      <w:pStyle w:val="17"/>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C748A">
    <w:pPr>
      <w:pStyle w:val="17"/>
      <w:rPr>
        <w:rFonts w:asciiTheme="minorEastAsia" w:hAnsiTheme="minorEastAsia" w:eastAsiaTheme="minorEastAsia"/>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3C7FD3">
                          <w:pPr>
                            <w:pStyle w:val="1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73C7FD3">
                    <w:pPr>
                      <w:pStyle w:val="1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48</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8EFD6">
    <w:pPr>
      <w:pStyle w:val="1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A9FF">
    <w:pPr>
      <w:pStyle w:val="18"/>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8721C">
    <w:pPr>
      <w:pStyle w:val="18"/>
      <w:pBdr>
        <w:bottom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5B48C">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706F8"/>
    <w:multiLevelType w:val="singleLevel"/>
    <w:tmpl w:val="19D706F8"/>
    <w:lvl w:ilvl="0" w:tentative="0">
      <w:start w:val="2"/>
      <w:numFmt w:val="decimal"/>
      <w:suff w:val="nothing"/>
      <w:lvlText w:val="%1、"/>
      <w:lvlJc w:val="left"/>
    </w:lvl>
  </w:abstractNum>
  <w:abstractNum w:abstractNumId="1">
    <w:nsid w:val="2323379E"/>
    <w:multiLevelType w:val="multilevel"/>
    <w:tmpl w:val="2323379E"/>
    <w:lvl w:ilvl="0" w:tentative="0">
      <w:start w:val="1"/>
      <w:numFmt w:val="chineseCountingThousand"/>
      <w:pStyle w:val="11"/>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1MDdmYTBjM2ViZGYxM2E0NGE5ZWVlZjI5ZjI1ZTgifQ=="/>
  </w:docVars>
  <w:rsids>
    <w:rsidRoot w:val="00276BA1"/>
    <w:rsid w:val="0000043F"/>
    <w:rsid w:val="000037F9"/>
    <w:rsid w:val="000049DA"/>
    <w:rsid w:val="00005403"/>
    <w:rsid w:val="000056B7"/>
    <w:rsid w:val="00007D87"/>
    <w:rsid w:val="000131F7"/>
    <w:rsid w:val="00014039"/>
    <w:rsid w:val="00016B6C"/>
    <w:rsid w:val="00020B57"/>
    <w:rsid w:val="00020B6D"/>
    <w:rsid w:val="000323E2"/>
    <w:rsid w:val="00040C25"/>
    <w:rsid w:val="00042139"/>
    <w:rsid w:val="00042B14"/>
    <w:rsid w:val="00044F49"/>
    <w:rsid w:val="000450C3"/>
    <w:rsid w:val="00050A3F"/>
    <w:rsid w:val="00052F95"/>
    <w:rsid w:val="00054AA3"/>
    <w:rsid w:val="00056ECB"/>
    <w:rsid w:val="00057B40"/>
    <w:rsid w:val="000648D2"/>
    <w:rsid w:val="00070E0E"/>
    <w:rsid w:val="0007146E"/>
    <w:rsid w:val="00076DB7"/>
    <w:rsid w:val="00080FEB"/>
    <w:rsid w:val="00094D41"/>
    <w:rsid w:val="00097CB9"/>
    <w:rsid w:val="000A0161"/>
    <w:rsid w:val="000A10A9"/>
    <w:rsid w:val="000A6693"/>
    <w:rsid w:val="000A7970"/>
    <w:rsid w:val="000A7D94"/>
    <w:rsid w:val="000B1511"/>
    <w:rsid w:val="000B6249"/>
    <w:rsid w:val="000C1DB1"/>
    <w:rsid w:val="000D19EC"/>
    <w:rsid w:val="000D3F37"/>
    <w:rsid w:val="000E3C74"/>
    <w:rsid w:val="000E3F9B"/>
    <w:rsid w:val="000E478E"/>
    <w:rsid w:val="000E6689"/>
    <w:rsid w:val="000F0EBF"/>
    <w:rsid w:val="000F172B"/>
    <w:rsid w:val="000F2198"/>
    <w:rsid w:val="000F39B6"/>
    <w:rsid w:val="000F3A94"/>
    <w:rsid w:val="000F6B7B"/>
    <w:rsid w:val="000F6F95"/>
    <w:rsid w:val="0010021F"/>
    <w:rsid w:val="00100B0F"/>
    <w:rsid w:val="0010187C"/>
    <w:rsid w:val="0010219C"/>
    <w:rsid w:val="001037E3"/>
    <w:rsid w:val="00107022"/>
    <w:rsid w:val="0011660B"/>
    <w:rsid w:val="0012143A"/>
    <w:rsid w:val="0012203E"/>
    <w:rsid w:val="001258BA"/>
    <w:rsid w:val="00130601"/>
    <w:rsid w:val="00132F4D"/>
    <w:rsid w:val="00133EA0"/>
    <w:rsid w:val="00137249"/>
    <w:rsid w:val="00140687"/>
    <w:rsid w:val="00146421"/>
    <w:rsid w:val="00153B20"/>
    <w:rsid w:val="00155F64"/>
    <w:rsid w:val="00157856"/>
    <w:rsid w:val="00160729"/>
    <w:rsid w:val="0016455F"/>
    <w:rsid w:val="00165398"/>
    <w:rsid w:val="00166794"/>
    <w:rsid w:val="00166ED8"/>
    <w:rsid w:val="001714C9"/>
    <w:rsid w:val="00171515"/>
    <w:rsid w:val="00172B93"/>
    <w:rsid w:val="001768BC"/>
    <w:rsid w:val="0018119B"/>
    <w:rsid w:val="001844AB"/>
    <w:rsid w:val="001853C7"/>
    <w:rsid w:val="00192879"/>
    <w:rsid w:val="001944B8"/>
    <w:rsid w:val="001967D2"/>
    <w:rsid w:val="00196DA3"/>
    <w:rsid w:val="001970C3"/>
    <w:rsid w:val="001971E5"/>
    <w:rsid w:val="001A0C0F"/>
    <w:rsid w:val="001A68E5"/>
    <w:rsid w:val="001B2A54"/>
    <w:rsid w:val="001B2BA4"/>
    <w:rsid w:val="001B5014"/>
    <w:rsid w:val="001B7327"/>
    <w:rsid w:val="001C2A15"/>
    <w:rsid w:val="001D22EA"/>
    <w:rsid w:val="001D53B4"/>
    <w:rsid w:val="001E1835"/>
    <w:rsid w:val="001F28D2"/>
    <w:rsid w:val="001F2F45"/>
    <w:rsid w:val="001F3023"/>
    <w:rsid w:val="001F35F6"/>
    <w:rsid w:val="001F4AAF"/>
    <w:rsid w:val="001F74CA"/>
    <w:rsid w:val="001F7590"/>
    <w:rsid w:val="002003B6"/>
    <w:rsid w:val="0020244A"/>
    <w:rsid w:val="002049B4"/>
    <w:rsid w:val="0020520B"/>
    <w:rsid w:val="002076AD"/>
    <w:rsid w:val="00213C55"/>
    <w:rsid w:val="00223CF4"/>
    <w:rsid w:val="00224B69"/>
    <w:rsid w:val="00224C4A"/>
    <w:rsid w:val="00231187"/>
    <w:rsid w:val="0023407E"/>
    <w:rsid w:val="00240B40"/>
    <w:rsid w:val="00244182"/>
    <w:rsid w:val="002544A1"/>
    <w:rsid w:val="00257ECE"/>
    <w:rsid w:val="00260382"/>
    <w:rsid w:val="00260B94"/>
    <w:rsid w:val="00264F2E"/>
    <w:rsid w:val="00271245"/>
    <w:rsid w:val="00272BD6"/>
    <w:rsid w:val="00273F66"/>
    <w:rsid w:val="00274A9E"/>
    <w:rsid w:val="00276BA1"/>
    <w:rsid w:val="00280984"/>
    <w:rsid w:val="002832CF"/>
    <w:rsid w:val="00283599"/>
    <w:rsid w:val="002835E3"/>
    <w:rsid w:val="00284542"/>
    <w:rsid w:val="002A14D1"/>
    <w:rsid w:val="002A1A1D"/>
    <w:rsid w:val="002A28AD"/>
    <w:rsid w:val="002B04FD"/>
    <w:rsid w:val="002B5318"/>
    <w:rsid w:val="002B6D27"/>
    <w:rsid w:val="002B7A09"/>
    <w:rsid w:val="002C060C"/>
    <w:rsid w:val="002C078A"/>
    <w:rsid w:val="002D05DD"/>
    <w:rsid w:val="002D0E4D"/>
    <w:rsid w:val="002D2965"/>
    <w:rsid w:val="002D3D02"/>
    <w:rsid w:val="002D4CB5"/>
    <w:rsid w:val="002D5900"/>
    <w:rsid w:val="002D684B"/>
    <w:rsid w:val="002E2D3A"/>
    <w:rsid w:val="002E3B26"/>
    <w:rsid w:val="002E4AB8"/>
    <w:rsid w:val="002E7FC4"/>
    <w:rsid w:val="00310070"/>
    <w:rsid w:val="0031081B"/>
    <w:rsid w:val="003110EC"/>
    <w:rsid w:val="00314289"/>
    <w:rsid w:val="003206A6"/>
    <w:rsid w:val="0032560D"/>
    <w:rsid w:val="00327C92"/>
    <w:rsid w:val="00333292"/>
    <w:rsid w:val="003344E7"/>
    <w:rsid w:val="0033580B"/>
    <w:rsid w:val="003365E7"/>
    <w:rsid w:val="003378D5"/>
    <w:rsid w:val="003473D7"/>
    <w:rsid w:val="00351995"/>
    <w:rsid w:val="00351AC8"/>
    <w:rsid w:val="00353075"/>
    <w:rsid w:val="00363E02"/>
    <w:rsid w:val="00373A96"/>
    <w:rsid w:val="003826C2"/>
    <w:rsid w:val="00383728"/>
    <w:rsid w:val="00384E57"/>
    <w:rsid w:val="003903BB"/>
    <w:rsid w:val="0039195E"/>
    <w:rsid w:val="00392627"/>
    <w:rsid w:val="00394128"/>
    <w:rsid w:val="00394ADC"/>
    <w:rsid w:val="00395235"/>
    <w:rsid w:val="0039561A"/>
    <w:rsid w:val="00397C7D"/>
    <w:rsid w:val="003A004F"/>
    <w:rsid w:val="003A2158"/>
    <w:rsid w:val="003A3AC4"/>
    <w:rsid w:val="003B25A5"/>
    <w:rsid w:val="003B4130"/>
    <w:rsid w:val="003B6FA1"/>
    <w:rsid w:val="003B715B"/>
    <w:rsid w:val="003C2C62"/>
    <w:rsid w:val="003C5566"/>
    <w:rsid w:val="003C577A"/>
    <w:rsid w:val="003C7C74"/>
    <w:rsid w:val="003D1D14"/>
    <w:rsid w:val="003D6C7C"/>
    <w:rsid w:val="003D6EFB"/>
    <w:rsid w:val="003D7E52"/>
    <w:rsid w:val="003E25C6"/>
    <w:rsid w:val="003F7528"/>
    <w:rsid w:val="004011AA"/>
    <w:rsid w:val="0040202C"/>
    <w:rsid w:val="00404A8F"/>
    <w:rsid w:val="00406508"/>
    <w:rsid w:val="004110F6"/>
    <w:rsid w:val="004134F8"/>
    <w:rsid w:val="0041456E"/>
    <w:rsid w:val="004148E3"/>
    <w:rsid w:val="00414F7E"/>
    <w:rsid w:val="004164F8"/>
    <w:rsid w:val="00422224"/>
    <w:rsid w:val="00426F05"/>
    <w:rsid w:val="004328E1"/>
    <w:rsid w:val="004427B7"/>
    <w:rsid w:val="0044349F"/>
    <w:rsid w:val="00445F1F"/>
    <w:rsid w:val="00447862"/>
    <w:rsid w:val="00451F60"/>
    <w:rsid w:val="00452BB2"/>
    <w:rsid w:val="00456054"/>
    <w:rsid w:val="0045656D"/>
    <w:rsid w:val="00462D98"/>
    <w:rsid w:val="00463E7D"/>
    <w:rsid w:val="00472A44"/>
    <w:rsid w:val="00473A89"/>
    <w:rsid w:val="00475899"/>
    <w:rsid w:val="00482C78"/>
    <w:rsid w:val="00483ABC"/>
    <w:rsid w:val="0048634A"/>
    <w:rsid w:val="004874AE"/>
    <w:rsid w:val="0049056F"/>
    <w:rsid w:val="00492217"/>
    <w:rsid w:val="00494D24"/>
    <w:rsid w:val="004951D1"/>
    <w:rsid w:val="004960BB"/>
    <w:rsid w:val="004A1BA3"/>
    <w:rsid w:val="004A27D0"/>
    <w:rsid w:val="004A4D67"/>
    <w:rsid w:val="004B7E79"/>
    <w:rsid w:val="004C13CB"/>
    <w:rsid w:val="004C1AAB"/>
    <w:rsid w:val="004C5B90"/>
    <w:rsid w:val="004D3D4B"/>
    <w:rsid w:val="004D5498"/>
    <w:rsid w:val="004D66A5"/>
    <w:rsid w:val="004D6B00"/>
    <w:rsid w:val="004E1D50"/>
    <w:rsid w:val="004E3266"/>
    <w:rsid w:val="004E38BA"/>
    <w:rsid w:val="004E50CA"/>
    <w:rsid w:val="004F27A0"/>
    <w:rsid w:val="0050027D"/>
    <w:rsid w:val="00501382"/>
    <w:rsid w:val="005048FB"/>
    <w:rsid w:val="00510563"/>
    <w:rsid w:val="00510798"/>
    <w:rsid w:val="005119B5"/>
    <w:rsid w:val="005125F1"/>
    <w:rsid w:val="00524A11"/>
    <w:rsid w:val="00527768"/>
    <w:rsid w:val="00530EA4"/>
    <w:rsid w:val="005327FB"/>
    <w:rsid w:val="00533251"/>
    <w:rsid w:val="00533FCA"/>
    <w:rsid w:val="005346EF"/>
    <w:rsid w:val="00542F0C"/>
    <w:rsid w:val="005470D4"/>
    <w:rsid w:val="0055705E"/>
    <w:rsid w:val="005616B5"/>
    <w:rsid w:val="00566690"/>
    <w:rsid w:val="005679A4"/>
    <w:rsid w:val="00574CE6"/>
    <w:rsid w:val="0059223D"/>
    <w:rsid w:val="0059365B"/>
    <w:rsid w:val="00593ABC"/>
    <w:rsid w:val="00597B15"/>
    <w:rsid w:val="005A044C"/>
    <w:rsid w:val="005A149F"/>
    <w:rsid w:val="005A3A32"/>
    <w:rsid w:val="005B2C9F"/>
    <w:rsid w:val="005B34C9"/>
    <w:rsid w:val="005B571E"/>
    <w:rsid w:val="005C1D52"/>
    <w:rsid w:val="005C46AC"/>
    <w:rsid w:val="005D0200"/>
    <w:rsid w:val="005D44EF"/>
    <w:rsid w:val="005D5112"/>
    <w:rsid w:val="005D5D67"/>
    <w:rsid w:val="005F34CC"/>
    <w:rsid w:val="005F3914"/>
    <w:rsid w:val="005F3B5A"/>
    <w:rsid w:val="005F6AB4"/>
    <w:rsid w:val="00607471"/>
    <w:rsid w:val="00610A66"/>
    <w:rsid w:val="006119B8"/>
    <w:rsid w:val="00611CF8"/>
    <w:rsid w:val="00613177"/>
    <w:rsid w:val="00613F7C"/>
    <w:rsid w:val="00614BF2"/>
    <w:rsid w:val="0061557C"/>
    <w:rsid w:val="00623DE2"/>
    <w:rsid w:val="00627601"/>
    <w:rsid w:val="006300D0"/>
    <w:rsid w:val="00632012"/>
    <w:rsid w:val="00634694"/>
    <w:rsid w:val="00636517"/>
    <w:rsid w:val="00636EE7"/>
    <w:rsid w:val="00637690"/>
    <w:rsid w:val="00640E1E"/>
    <w:rsid w:val="0064389A"/>
    <w:rsid w:val="00645442"/>
    <w:rsid w:val="006525CD"/>
    <w:rsid w:val="00653F7F"/>
    <w:rsid w:val="00662DCD"/>
    <w:rsid w:val="00662EE8"/>
    <w:rsid w:val="00663813"/>
    <w:rsid w:val="00664AFD"/>
    <w:rsid w:val="00667567"/>
    <w:rsid w:val="0067391A"/>
    <w:rsid w:val="00674173"/>
    <w:rsid w:val="0067534F"/>
    <w:rsid w:val="00677D87"/>
    <w:rsid w:val="006834FA"/>
    <w:rsid w:val="00690DB1"/>
    <w:rsid w:val="00693404"/>
    <w:rsid w:val="006953D9"/>
    <w:rsid w:val="006A1269"/>
    <w:rsid w:val="006A5803"/>
    <w:rsid w:val="006A69C3"/>
    <w:rsid w:val="006A7C15"/>
    <w:rsid w:val="006B1242"/>
    <w:rsid w:val="006B1DBC"/>
    <w:rsid w:val="006B3712"/>
    <w:rsid w:val="006B7D9A"/>
    <w:rsid w:val="006C06D9"/>
    <w:rsid w:val="006C3E22"/>
    <w:rsid w:val="006C5716"/>
    <w:rsid w:val="006C64B2"/>
    <w:rsid w:val="006C74A9"/>
    <w:rsid w:val="006D07DE"/>
    <w:rsid w:val="006D361A"/>
    <w:rsid w:val="006D6A81"/>
    <w:rsid w:val="006E06D9"/>
    <w:rsid w:val="006E1D40"/>
    <w:rsid w:val="006E2E1F"/>
    <w:rsid w:val="006E5059"/>
    <w:rsid w:val="006F5F03"/>
    <w:rsid w:val="006F5FFF"/>
    <w:rsid w:val="00710804"/>
    <w:rsid w:val="00711FC6"/>
    <w:rsid w:val="00712952"/>
    <w:rsid w:val="007130B1"/>
    <w:rsid w:val="00713487"/>
    <w:rsid w:val="00715071"/>
    <w:rsid w:val="007231E9"/>
    <w:rsid w:val="00724F0E"/>
    <w:rsid w:val="007270A6"/>
    <w:rsid w:val="00727C59"/>
    <w:rsid w:val="00733730"/>
    <w:rsid w:val="00734E5D"/>
    <w:rsid w:val="00736013"/>
    <w:rsid w:val="00737BF8"/>
    <w:rsid w:val="0074339B"/>
    <w:rsid w:val="0074478E"/>
    <w:rsid w:val="00750B60"/>
    <w:rsid w:val="00756245"/>
    <w:rsid w:val="00761662"/>
    <w:rsid w:val="00764043"/>
    <w:rsid w:val="00766A36"/>
    <w:rsid w:val="007757CF"/>
    <w:rsid w:val="007769F6"/>
    <w:rsid w:val="00780F9D"/>
    <w:rsid w:val="0078128F"/>
    <w:rsid w:val="007819D9"/>
    <w:rsid w:val="0078683C"/>
    <w:rsid w:val="00790EDB"/>
    <w:rsid w:val="00791538"/>
    <w:rsid w:val="0079326E"/>
    <w:rsid w:val="00796EDE"/>
    <w:rsid w:val="007A5A58"/>
    <w:rsid w:val="007B1C56"/>
    <w:rsid w:val="007B2EDC"/>
    <w:rsid w:val="007C1DD7"/>
    <w:rsid w:val="007C3CD5"/>
    <w:rsid w:val="007C4756"/>
    <w:rsid w:val="007C5E88"/>
    <w:rsid w:val="007C61EF"/>
    <w:rsid w:val="007C6783"/>
    <w:rsid w:val="007D03DE"/>
    <w:rsid w:val="007D1C0D"/>
    <w:rsid w:val="007D2D23"/>
    <w:rsid w:val="007E1AE9"/>
    <w:rsid w:val="007E27D6"/>
    <w:rsid w:val="007E3921"/>
    <w:rsid w:val="00801028"/>
    <w:rsid w:val="00803793"/>
    <w:rsid w:val="00804000"/>
    <w:rsid w:val="008101A2"/>
    <w:rsid w:val="00817A01"/>
    <w:rsid w:val="00820937"/>
    <w:rsid w:val="00825E35"/>
    <w:rsid w:val="00830A4E"/>
    <w:rsid w:val="008334F8"/>
    <w:rsid w:val="00835FFD"/>
    <w:rsid w:val="0084381F"/>
    <w:rsid w:val="00843E35"/>
    <w:rsid w:val="008524CE"/>
    <w:rsid w:val="00857633"/>
    <w:rsid w:val="0086440C"/>
    <w:rsid w:val="008674ED"/>
    <w:rsid w:val="00874EE6"/>
    <w:rsid w:val="00876659"/>
    <w:rsid w:val="0087734C"/>
    <w:rsid w:val="00882141"/>
    <w:rsid w:val="00886BD4"/>
    <w:rsid w:val="008876EC"/>
    <w:rsid w:val="008922A8"/>
    <w:rsid w:val="00895BD5"/>
    <w:rsid w:val="008A16C4"/>
    <w:rsid w:val="008A4A27"/>
    <w:rsid w:val="008A649F"/>
    <w:rsid w:val="008A6FED"/>
    <w:rsid w:val="008B39C5"/>
    <w:rsid w:val="008B51AA"/>
    <w:rsid w:val="008C67F2"/>
    <w:rsid w:val="008D064A"/>
    <w:rsid w:val="008D2537"/>
    <w:rsid w:val="008D2B0F"/>
    <w:rsid w:val="008D633C"/>
    <w:rsid w:val="008E449E"/>
    <w:rsid w:val="008E4BDD"/>
    <w:rsid w:val="008E770C"/>
    <w:rsid w:val="008F187F"/>
    <w:rsid w:val="008F402F"/>
    <w:rsid w:val="008F76E8"/>
    <w:rsid w:val="00904508"/>
    <w:rsid w:val="009078A1"/>
    <w:rsid w:val="00911E9C"/>
    <w:rsid w:val="00917405"/>
    <w:rsid w:val="00920C1F"/>
    <w:rsid w:val="00920F7C"/>
    <w:rsid w:val="00922718"/>
    <w:rsid w:val="00924743"/>
    <w:rsid w:val="00932A87"/>
    <w:rsid w:val="00934CAE"/>
    <w:rsid w:val="0093560E"/>
    <w:rsid w:val="0094257D"/>
    <w:rsid w:val="009443B6"/>
    <w:rsid w:val="00946F68"/>
    <w:rsid w:val="0095467C"/>
    <w:rsid w:val="00954A61"/>
    <w:rsid w:val="00955C6F"/>
    <w:rsid w:val="00966C7B"/>
    <w:rsid w:val="009701DC"/>
    <w:rsid w:val="009715D8"/>
    <w:rsid w:val="009811A8"/>
    <w:rsid w:val="00991460"/>
    <w:rsid w:val="00995BF9"/>
    <w:rsid w:val="009975CC"/>
    <w:rsid w:val="009A0CAF"/>
    <w:rsid w:val="009A2207"/>
    <w:rsid w:val="009A2D34"/>
    <w:rsid w:val="009A6565"/>
    <w:rsid w:val="009B0EDA"/>
    <w:rsid w:val="009B6C42"/>
    <w:rsid w:val="009D2998"/>
    <w:rsid w:val="009D31F7"/>
    <w:rsid w:val="009D32C2"/>
    <w:rsid w:val="009D50DB"/>
    <w:rsid w:val="009E2932"/>
    <w:rsid w:val="009E3A0A"/>
    <w:rsid w:val="009F1936"/>
    <w:rsid w:val="009F3E91"/>
    <w:rsid w:val="00A008DA"/>
    <w:rsid w:val="00A00C93"/>
    <w:rsid w:val="00A0571E"/>
    <w:rsid w:val="00A13A27"/>
    <w:rsid w:val="00A1499B"/>
    <w:rsid w:val="00A170D8"/>
    <w:rsid w:val="00A30A1B"/>
    <w:rsid w:val="00A311AD"/>
    <w:rsid w:val="00A314C2"/>
    <w:rsid w:val="00A501BF"/>
    <w:rsid w:val="00A519A0"/>
    <w:rsid w:val="00A5274A"/>
    <w:rsid w:val="00A62A2E"/>
    <w:rsid w:val="00A63A4D"/>
    <w:rsid w:val="00A63E86"/>
    <w:rsid w:val="00A67AF7"/>
    <w:rsid w:val="00A75185"/>
    <w:rsid w:val="00A754A0"/>
    <w:rsid w:val="00A757C3"/>
    <w:rsid w:val="00A75E5B"/>
    <w:rsid w:val="00A75F4B"/>
    <w:rsid w:val="00A7684A"/>
    <w:rsid w:val="00A83B69"/>
    <w:rsid w:val="00A86533"/>
    <w:rsid w:val="00A91CA2"/>
    <w:rsid w:val="00A92FB8"/>
    <w:rsid w:val="00A948F1"/>
    <w:rsid w:val="00AA0BE3"/>
    <w:rsid w:val="00AA18F9"/>
    <w:rsid w:val="00AA1D7D"/>
    <w:rsid w:val="00AA2790"/>
    <w:rsid w:val="00AA3806"/>
    <w:rsid w:val="00AB139D"/>
    <w:rsid w:val="00AB2A35"/>
    <w:rsid w:val="00AB2D05"/>
    <w:rsid w:val="00AB3EFB"/>
    <w:rsid w:val="00AC0B05"/>
    <w:rsid w:val="00AC1962"/>
    <w:rsid w:val="00AC7F9D"/>
    <w:rsid w:val="00AD079A"/>
    <w:rsid w:val="00AD1890"/>
    <w:rsid w:val="00AE2149"/>
    <w:rsid w:val="00AE2BF3"/>
    <w:rsid w:val="00AE33AE"/>
    <w:rsid w:val="00AE3986"/>
    <w:rsid w:val="00AE3F91"/>
    <w:rsid w:val="00AF5B63"/>
    <w:rsid w:val="00B0053D"/>
    <w:rsid w:val="00B01176"/>
    <w:rsid w:val="00B039E3"/>
    <w:rsid w:val="00B06D36"/>
    <w:rsid w:val="00B12BC4"/>
    <w:rsid w:val="00B22838"/>
    <w:rsid w:val="00B33E8F"/>
    <w:rsid w:val="00B33E95"/>
    <w:rsid w:val="00B3720B"/>
    <w:rsid w:val="00B45D0B"/>
    <w:rsid w:val="00B52FA0"/>
    <w:rsid w:val="00B5558A"/>
    <w:rsid w:val="00B56513"/>
    <w:rsid w:val="00B61B64"/>
    <w:rsid w:val="00B631E4"/>
    <w:rsid w:val="00B64376"/>
    <w:rsid w:val="00B6570C"/>
    <w:rsid w:val="00B6790B"/>
    <w:rsid w:val="00B7401F"/>
    <w:rsid w:val="00B769CF"/>
    <w:rsid w:val="00B806C3"/>
    <w:rsid w:val="00B80D6F"/>
    <w:rsid w:val="00B84FCA"/>
    <w:rsid w:val="00B9089F"/>
    <w:rsid w:val="00B91826"/>
    <w:rsid w:val="00B91AEE"/>
    <w:rsid w:val="00B95F5A"/>
    <w:rsid w:val="00B96EAD"/>
    <w:rsid w:val="00BA4962"/>
    <w:rsid w:val="00BA4B7C"/>
    <w:rsid w:val="00BA79F5"/>
    <w:rsid w:val="00BA7EA7"/>
    <w:rsid w:val="00BB2E28"/>
    <w:rsid w:val="00BB3AB6"/>
    <w:rsid w:val="00BB766D"/>
    <w:rsid w:val="00BC007B"/>
    <w:rsid w:val="00BC1715"/>
    <w:rsid w:val="00BC26BA"/>
    <w:rsid w:val="00BC35F8"/>
    <w:rsid w:val="00BC481B"/>
    <w:rsid w:val="00BD08DF"/>
    <w:rsid w:val="00BD2D29"/>
    <w:rsid w:val="00BD617C"/>
    <w:rsid w:val="00BE782C"/>
    <w:rsid w:val="00BF376F"/>
    <w:rsid w:val="00BF46A6"/>
    <w:rsid w:val="00BF6CAD"/>
    <w:rsid w:val="00BF71FB"/>
    <w:rsid w:val="00C04DBF"/>
    <w:rsid w:val="00C05E4C"/>
    <w:rsid w:val="00C06545"/>
    <w:rsid w:val="00C134AF"/>
    <w:rsid w:val="00C220FC"/>
    <w:rsid w:val="00C24DFA"/>
    <w:rsid w:val="00C24F9D"/>
    <w:rsid w:val="00C30182"/>
    <w:rsid w:val="00C31FC9"/>
    <w:rsid w:val="00C37A63"/>
    <w:rsid w:val="00C42248"/>
    <w:rsid w:val="00C46A36"/>
    <w:rsid w:val="00C47037"/>
    <w:rsid w:val="00C50235"/>
    <w:rsid w:val="00C509E3"/>
    <w:rsid w:val="00C53625"/>
    <w:rsid w:val="00C548BA"/>
    <w:rsid w:val="00C5679D"/>
    <w:rsid w:val="00C57784"/>
    <w:rsid w:val="00C602C1"/>
    <w:rsid w:val="00C63FC0"/>
    <w:rsid w:val="00C66392"/>
    <w:rsid w:val="00C7075D"/>
    <w:rsid w:val="00C73D09"/>
    <w:rsid w:val="00C74895"/>
    <w:rsid w:val="00C74C5E"/>
    <w:rsid w:val="00C82558"/>
    <w:rsid w:val="00C827A2"/>
    <w:rsid w:val="00C82B69"/>
    <w:rsid w:val="00C82C8E"/>
    <w:rsid w:val="00C82CB3"/>
    <w:rsid w:val="00C91B28"/>
    <w:rsid w:val="00C91F3A"/>
    <w:rsid w:val="00C93590"/>
    <w:rsid w:val="00CA31EA"/>
    <w:rsid w:val="00CA5446"/>
    <w:rsid w:val="00CB14E5"/>
    <w:rsid w:val="00CB218D"/>
    <w:rsid w:val="00CB5625"/>
    <w:rsid w:val="00CB5797"/>
    <w:rsid w:val="00CC1C17"/>
    <w:rsid w:val="00CC4F7F"/>
    <w:rsid w:val="00CC5D70"/>
    <w:rsid w:val="00CD09E1"/>
    <w:rsid w:val="00CE1780"/>
    <w:rsid w:val="00CE4913"/>
    <w:rsid w:val="00CE66BD"/>
    <w:rsid w:val="00CF0671"/>
    <w:rsid w:val="00CF247A"/>
    <w:rsid w:val="00CF44AD"/>
    <w:rsid w:val="00CF4D7C"/>
    <w:rsid w:val="00CF4FC0"/>
    <w:rsid w:val="00CF7486"/>
    <w:rsid w:val="00D00637"/>
    <w:rsid w:val="00D1072F"/>
    <w:rsid w:val="00D108A5"/>
    <w:rsid w:val="00D14585"/>
    <w:rsid w:val="00D153C8"/>
    <w:rsid w:val="00D17F98"/>
    <w:rsid w:val="00D20EFF"/>
    <w:rsid w:val="00D215B9"/>
    <w:rsid w:val="00D31324"/>
    <w:rsid w:val="00D4386E"/>
    <w:rsid w:val="00D51432"/>
    <w:rsid w:val="00D53ED8"/>
    <w:rsid w:val="00D541A0"/>
    <w:rsid w:val="00D64857"/>
    <w:rsid w:val="00D6493A"/>
    <w:rsid w:val="00D649A5"/>
    <w:rsid w:val="00D66833"/>
    <w:rsid w:val="00D67875"/>
    <w:rsid w:val="00D71E86"/>
    <w:rsid w:val="00D731C6"/>
    <w:rsid w:val="00D745C5"/>
    <w:rsid w:val="00D75327"/>
    <w:rsid w:val="00D77D6B"/>
    <w:rsid w:val="00D80C36"/>
    <w:rsid w:val="00D81A32"/>
    <w:rsid w:val="00D86EE1"/>
    <w:rsid w:val="00D95E90"/>
    <w:rsid w:val="00D96126"/>
    <w:rsid w:val="00DA2FD5"/>
    <w:rsid w:val="00DB4B1C"/>
    <w:rsid w:val="00DB5085"/>
    <w:rsid w:val="00DB619F"/>
    <w:rsid w:val="00DB7211"/>
    <w:rsid w:val="00DC1062"/>
    <w:rsid w:val="00DC132C"/>
    <w:rsid w:val="00DC181A"/>
    <w:rsid w:val="00DC5727"/>
    <w:rsid w:val="00DD43F0"/>
    <w:rsid w:val="00DD44DE"/>
    <w:rsid w:val="00DE09AB"/>
    <w:rsid w:val="00DE1DCC"/>
    <w:rsid w:val="00DE352F"/>
    <w:rsid w:val="00DE4A3F"/>
    <w:rsid w:val="00DE5A99"/>
    <w:rsid w:val="00DF4367"/>
    <w:rsid w:val="00DF7291"/>
    <w:rsid w:val="00E0574A"/>
    <w:rsid w:val="00E1243D"/>
    <w:rsid w:val="00E12742"/>
    <w:rsid w:val="00E146D4"/>
    <w:rsid w:val="00E14815"/>
    <w:rsid w:val="00E21D37"/>
    <w:rsid w:val="00E220ED"/>
    <w:rsid w:val="00E22B44"/>
    <w:rsid w:val="00E30ACD"/>
    <w:rsid w:val="00E32735"/>
    <w:rsid w:val="00E34236"/>
    <w:rsid w:val="00E44B88"/>
    <w:rsid w:val="00E60DDB"/>
    <w:rsid w:val="00E65AD9"/>
    <w:rsid w:val="00E66E36"/>
    <w:rsid w:val="00E67F21"/>
    <w:rsid w:val="00E702ED"/>
    <w:rsid w:val="00E709A4"/>
    <w:rsid w:val="00E75917"/>
    <w:rsid w:val="00E772DB"/>
    <w:rsid w:val="00E86012"/>
    <w:rsid w:val="00E860CA"/>
    <w:rsid w:val="00E86BAB"/>
    <w:rsid w:val="00E92962"/>
    <w:rsid w:val="00E94E10"/>
    <w:rsid w:val="00E96743"/>
    <w:rsid w:val="00E96A42"/>
    <w:rsid w:val="00E97497"/>
    <w:rsid w:val="00EA16D5"/>
    <w:rsid w:val="00EA49C5"/>
    <w:rsid w:val="00EA6279"/>
    <w:rsid w:val="00EB5027"/>
    <w:rsid w:val="00EB6C87"/>
    <w:rsid w:val="00EC1836"/>
    <w:rsid w:val="00EC2F6E"/>
    <w:rsid w:val="00EC3990"/>
    <w:rsid w:val="00EC484B"/>
    <w:rsid w:val="00EC7E58"/>
    <w:rsid w:val="00ED15FA"/>
    <w:rsid w:val="00ED5C9F"/>
    <w:rsid w:val="00EE050C"/>
    <w:rsid w:val="00EE2113"/>
    <w:rsid w:val="00EE5730"/>
    <w:rsid w:val="00EE6E9A"/>
    <w:rsid w:val="00EF2AC4"/>
    <w:rsid w:val="00EF397E"/>
    <w:rsid w:val="00F0340C"/>
    <w:rsid w:val="00F06F68"/>
    <w:rsid w:val="00F11241"/>
    <w:rsid w:val="00F15E9D"/>
    <w:rsid w:val="00F23FA7"/>
    <w:rsid w:val="00F24C2D"/>
    <w:rsid w:val="00F27BEC"/>
    <w:rsid w:val="00F27D59"/>
    <w:rsid w:val="00F316E1"/>
    <w:rsid w:val="00F32155"/>
    <w:rsid w:val="00F32A81"/>
    <w:rsid w:val="00F40C82"/>
    <w:rsid w:val="00F4197F"/>
    <w:rsid w:val="00F46998"/>
    <w:rsid w:val="00F5382D"/>
    <w:rsid w:val="00F53D9C"/>
    <w:rsid w:val="00F54195"/>
    <w:rsid w:val="00F5462B"/>
    <w:rsid w:val="00F54653"/>
    <w:rsid w:val="00F54FAC"/>
    <w:rsid w:val="00F569DE"/>
    <w:rsid w:val="00F57205"/>
    <w:rsid w:val="00F634AD"/>
    <w:rsid w:val="00F63677"/>
    <w:rsid w:val="00F70658"/>
    <w:rsid w:val="00F7417E"/>
    <w:rsid w:val="00F75B81"/>
    <w:rsid w:val="00F761CA"/>
    <w:rsid w:val="00F804C4"/>
    <w:rsid w:val="00F80C7E"/>
    <w:rsid w:val="00F82F83"/>
    <w:rsid w:val="00F86097"/>
    <w:rsid w:val="00F90C64"/>
    <w:rsid w:val="00F9210C"/>
    <w:rsid w:val="00F92B30"/>
    <w:rsid w:val="00F933B9"/>
    <w:rsid w:val="00F94674"/>
    <w:rsid w:val="00F94919"/>
    <w:rsid w:val="00F94A59"/>
    <w:rsid w:val="00FA25B6"/>
    <w:rsid w:val="00FA2FAF"/>
    <w:rsid w:val="00FA54F6"/>
    <w:rsid w:val="00FA64B1"/>
    <w:rsid w:val="00FA70F3"/>
    <w:rsid w:val="00FA71CD"/>
    <w:rsid w:val="00FB0453"/>
    <w:rsid w:val="00FB0C07"/>
    <w:rsid w:val="00FB205F"/>
    <w:rsid w:val="00FB298D"/>
    <w:rsid w:val="00FB3171"/>
    <w:rsid w:val="00FB444E"/>
    <w:rsid w:val="00FC1439"/>
    <w:rsid w:val="00FC3F65"/>
    <w:rsid w:val="00FC5007"/>
    <w:rsid w:val="00FC70AD"/>
    <w:rsid w:val="00FC724B"/>
    <w:rsid w:val="00FC7910"/>
    <w:rsid w:val="00FD01E0"/>
    <w:rsid w:val="00FD50FC"/>
    <w:rsid w:val="00FE1627"/>
    <w:rsid w:val="00FE2D4E"/>
    <w:rsid w:val="00FE3F22"/>
    <w:rsid w:val="00FF092F"/>
    <w:rsid w:val="00FF0DA7"/>
    <w:rsid w:val="00FF2B09"/>
    <w:rsid w:val="00FF44E0"/>
    <w:rsid w:val="00FF6C72"/>
    <w:rsid w:val="01722E9F"/>
    <w:rsid w:val="01915CC2"/>
    <w:rsid w:val="026223A4"/>
    <w:rsid w:val="02EB0203"/>
    <w:rsid w:val="03465FCA"/>
    <w:rsid w:val="03F7698E"/>
    <w:rsid w:val="054250D2"/>
    <w:rsid w:val="05946ADF"/>
    <w:rsid w:val="067B57E2"/>
    <w:rsid w:val="06AE129F"/>
    <w:rsid w:val="072D20A4"/>
    <w:rsid w:val="073B420D"/>
    <w:rsid w:val="0768045D"/>
    <w:rsid w:val="078D3A1F"/>
    <w:rsid w:val="07B90CB8"/>
    <w:rsid w:val="07F25F78"/>
    <w:rsid w:val="08094996"/>
    <w:rsid w:val="08A009A7"/>
    <w:rsid w:val="09310FF1"/>
    <w:rsid w:val="09A909AA"/>
    <w:rsid w:val="0A3D35AB"/>
    <w:rsid w:val="0A542106"/>
    <w:rsid w:val="0A6C4667"/>
    <w:rsid w:val="0B58598A"/>
    <w:rsid w:val="0BBE711B"/>
    <w:rsid w:val="0BD47173"/>
    <w:rsid w:val="0BF70001"/>
    <w:rsid w:val="0C1B47F2"/>
    <w:rsid w:val="0C4264AA"/>
    <w:rsid w:val="0C6157E5"/>
    <w:rsid w:val="0C87121B"/>
    <w:rsid w:val="0D5D1849"/>
    <w:rsid w:val="0D935B07"/>
    <w:rsid w:val="0DB63633"/>
    <w:rsid w:val="0E2449B2"/>
    <w:rsid w:val="0EF56A7A"/>
    <w:rsid w:val="10122A71"/>
    <w:rsid w:val="10370C5E"/>
    <w:rsid w:val="10607C4F"/>
    <w:rsid w:val="106E6418"/>
    <w:rsid w:val="10797237"/>
    <w:rsid w:val="11323C4E"/>
    <w:rsid w:val="11DA41C3"/>
    <w:rsid w:val="122907E8"/>
    <w:rsid w:val="12D40754"/>
    <w:rsid w:val="12D71D5F"/>
    <w:rsid w:val="138E2FF9"/>
    <w:rsid w:val="147E12BF"/>
    <w:rsid w:val="150757CE"/>
    <w:rsid w:val="151B7FB7"/>
    <w:rsid w:val="15204125"/>
    <w:rsid w:val="15BD1974"/>
    <w:rsid w:val="15F40F39"/>
    <w:rsid w:val="166718DF"/>
    <w:rsid w:val="167B6427"/>
    <w:rsid w:val="16B27D38"/>
    <w:rsid w:val="17265BFD"/>
    <w:rsid w:val="1754311B"/>
    <w:rsid w:val="1791130A"/>
    <w:rsid w:val="1930691F"/>
    <w:rsid w:val="1A5C73EB"/>
    <w:rsid w:val="1A6528FE"/>
    <w:rsid w:val="1A835004"/>
    <w:rsid w:val="1AE9320B"/>
    <w:rsid w:val="1B193AF0"/>
    <w:rsid w:val="1B261D69"/>
    <w:rsid w:val="1BA61F6F"/>
    <w:rsid w:val="1C63029E"/>
    <w:rsid w:val="1C715A71"/>
    <w:rsid w:val="1CA75D34"/>
    <w:rsid w:val="1CC921E7"/>
    <w:rsid w:val="1D1C4205"/>
    <w:rsid w:val="1D444EB6"/>
    <w:rsid w:val="1DA840EB"/>
    <w:rsid w:val="1DCE3BD5"/>
    <w:rsid w:val="1DCF0FA3"/>
    <w:rsid w:val="1F170346"/>
    <w:rsid w:val="201E3957"/>
    <w:rsid w:val="206C021E"/>
    <w:rsid w:val="20C16461"/>
    <w:rsid w:val="20FF5536"/>
    <w:rsid w:val="21715EA8"/>
    <w:rsid w:val="21D6675E"/>
    <w:rsid w:val="226F2197"/>
    <w:rsid w:val="23146520"/>
    <w:rsid w:val="23585502"/>
    <w:rsid w:val="23596C26"/>
    <w:rsid w:val="239C4379"/>
    <w:rsid w:val="244514B2"/>
    <w:rsid w:val="24577437"/>
    <w:rsid w:val="254C4B34"/>
    <w:rsid w:val="262D78EB"/>
    <w:rsid w:val="27CA60F4"/>
    <w:rsid w:val="27E85AF1"/>
    <w:rsid w:val="27F460A8"/>
    <w:rsid w:val="28C929C1"/>
    <w:rsid w:val="2918362D"/>
    <w:rsid w:val="295220BC"/>
    <w:rsid w:val="29DA6B0B"/>
    <w:rsid w:val="2A093B18"/>
    <w:rsid w:val="2A8D7B4E"/>
    <w:rsid w:val="2ABD245A"/>
    <w:rsid w:val="2B384CB8"/>
    <w:rsid w:val="2B412386"/>
    <w:rsid w:val="2B7E174D"/>
    <w:rsid w:val="2B8A00F2"/>
    <w:rsid w:val="2BB34FD2"/>
    <w:rsid w:val="2CEA687B"/>
    <w:rsid w:val="2D1633EB"/>
    <w:rsid w:val="2D8D7ED8"/>
    <w:rsid w:val="2DE16C1F"/>
    <w:rsid w:val="2E1B2EA1"/>
    <w:rsid w:val="2E4F3C2B"/>
    <w:rsid w:val="2E63511A"/>
    <w:rsid w:val="2EB35320"/>
    <w:rsid w:val="2F111D48"/>
    <w:rsid w:val="2F317872"/>
    <w:rsid w:val="2F3945C8"/>
    <w:rsid w:val="2F3F0C54"/>
    <w:rsid w:val="2F4615DA"/>
    <w:rsid w:val="2FB052CF"/>
    <w:rsid w:val="300C37CC"/>
    <w:rsid w:val="300E12F2"/>
    <w:rsid w:val="30ED2B9B"/>
    <w:rsid w:val="31197749"/>
    <w:rsid w:val="31C56946"/>
    <w:rsid w:val="31FD7870"/>
    <w:rsid w:val="32691053"/>
    <w:rsid w:val="32A538A5"/>
    <w:rsid w:val="330E360D"/>
    <w:rsid w:val="339733AC"/>
    <w:rsid w:val="33B37D2E"/>
    <w:rsid w:val="34367069"/>
    <w:rsid w:val="34763909"/>
    <w:rsid w:val="352620DC"/>
    <w:rsid w:val="35E5310F"/>
    <w:rsid w:val="3661430F"/>
    <w:rsid w:val="36681030"/>
    <w:rsid w:val="369D587E"/>
    <w:rsid w:val="36CF1D5D"/>
    <w:rsid w:val="36F053DE"/>
    <w:rsid w:val="370F3BF6"/>
    <w:rsid w:val="37340625"/>
    <w:rsid w:val="37A61E10"/>
    <w:rsid w:val="38AD0855"/>
    <w:rsid w:val="39293004"/>
    <w:rsid w:val="39882115"/>
    <w:rsid w:val="39DF0239"/>
    <w:rsid w:val="39E10D60"/>
    <w:rsid w:val="3A2B5935"/>
    <w:rsid w:val="3BFC5E74"/>
    <w:rsid w:val="3C0059BB"/>
    <w:rsid w:val="3C5F3E33"/>
    <w:rsid w:val="3D931EA1"/>
    <w:rsid w:val="3D9848F1"/>
    <w:rsid w:val="3E570308"/>
    <w:rsid w:val="3F5E4365"/>
    <w:rsid w:val="4126549E"/>
    <w:rsid w:val="415470E2"/>
    <w:rsid w:val="41AF5742"/>
    <w:rsid w:val="41BB759E"/>
    <w:rsid w:val="42186000"/>
    <w:rsid w:val="426B2C5B"/>
    <w:rsid w:val="42A41479"/>
    <w:rsid w:val="42B740A7"/>
    <w:rsid w:val="42D00689"/>
    <w:rsid w:val="433C187A"/>
    <w:rsid w:val="4353477A"/>
    <w:rsid w:val="43783307"/>
    <w:rsid w:val="43A210E2"/>
    <w:rsid w:val="43C05511"/>
    <w:rsid w:val="43FE4D82"/>
    <w:rsid w:val="446B6021"/>
    <w:rsid w:val="44CE57BC"/>
    <w:rsid w:val="45B20519"/>
    <w:rsid w:val="45FC7108"/>
    <w:rsid w:val="46767799"/>
    <w:rsid w:val="46C568F3"/>
    <w:rsid w:val="473016F6"/>
    <w:rsid w:val="473A7BED"/>
    <w:rsid w:val="47863A67"/>
    <w:rsid w:val="478F71C4"/>
    <w:rsid w:val="4821786A"/>
    <w:rsid w:val="4825146D"/>
    <w:rsid w:val="482B373E"/>
    <w:rsid w:val="488D3FC9"/>
    <w:rsid w:val="48FC21D7"/>
    <w:rsid w:val="4A6169D0"/>
    <w:rsid w:val="4AC36692"/>
    <w:rsid w:val="4AF173EE"/>
    <w:rsid w:val="4B014864"/>
    <w:rsid w:val="4B3C2D5F"/>
    <w:rsid w:val="4B65121F"/>
    <w:rsid w:val="4B954E7C"/>
    <w:rsid w:val="4CEA67EB"/>
    <w:rsid w:val="4D7418B8"/>
    <w:rsid w:val="4E6B046C"/>
    <w:rsid w:val="4E707289"/>
    <w:rsid w:val="4E9E4717"/>
    <w:rsid w:val="4EEA3D40"/>
    <w:rsid w:val="4F00728A"/>
    <w:rsid w:val="4F3F6AB1"/>
    <w:rsid w:val="4F5D071B"/>
    <w:rsid w:val="4F9B688F"/>
    <w:rsid w:val="4FD660BD"/>
    <w:rsid w:val="509B4084"/>
    <w:rsid w:val="518A5EA7"/>
    <w:rsid w:val="531176C5"/>
    <w:rsid w:val="54087D99"/>
    <w:rsid w:val="547764BB"/>
    <w:rsid w:val="54A72003"/>
    <w:rsid w:val="551D59AF"/>
    <w:rsid w:val="56023921"/>
    <w:rsid w:val="58020E8D"/>
    <w:rsid w:val="5809250B"/>
    <w:rsid w:val="581A7F84"/>
    <w:rsid w:val="584A135A"/>
    <w:rsid w:val="59374137"/>
    <w:rsid w:val="59392054"/>
    <w:rsid w:val="59E918E8"/>
    <w:rsid w:val="59F6057D"/>
    <w:rsid w:val="5A1B4488"/>
    <w:rsid w:val="5A346D90"/>
    <w:rsid w:val="5A3617D9"/>
    <w:rsid w:val="5A7F6B6C"/>
    <w:rsid w:val="5A8A6A59"/>
    <w:rsid w:val="5AD85ED5"/>
    <w:rsid w:val="5AE832D5"/>
    <w:rsid w:val="5AFB613D"/>
    <w:rsid w:val="5B884B20"/>
    <w:rsid w:val="5BC0556E"/>
    <w:rsid w:val="5BC81C40"/>
    <w:rsid w:val="5CE71EEB"/>
    <w:rsid w:val="5DA327CA"/>
    <w:rsid w:val="5EE237C6"/>
    <w:rsid w:val="5F814D8D"/>
    <w:rsid w:val="5FB4564D"/>
    <w:rsid w:val="5FD74633"/>
    <w:rsid w:val="60724A56"/>
    <w:rsid w:val="60BF5B6D"/>
    <w:rsid w:val="60E412C0"/>
    <w:rsid w:val="60EC26DA"/>
    <w:rsid w:val="615C785F"/>
    <w:rsid w:val="61E323AE"/>
    <w:rsid w:val="623331AC"/>
    <w:rsid w:val="625772C4"/>
    <w:rsid w:val="62AE40EB"/>
    <w:rsid w:val="62EE098B"/>
    <w:rsid w:val="636F1362"/>
    <w:rsid w:val="636F3034"/>
    <w:rsid w:val="63FF44D2"/>
    <w:rsid w:val="650516A8"/>
    <w:rsid w:val="65330581"/>
    <w:rsid w:val="65501489"/>
    <w:rsid w:val="65830E72"/>
    <w:rsid w:val="659A0956"/>
    <w:rsid w:val="66E81280"/>
    <w:rsid w:val="678B6DB9"/>
    <w:rsid w:val="67FC1454"/>
    <w:rsid w:val="69110DD3"/>
    <w:rsid w:val="691D526F"/>
    <w:rsid w:val="69676D3F"/>
    <w:rsid w:val="6A2E3597"/>
    <w:rsid w:val="6BA50055"/>
    <w:rsid w:val="6BF863D7"/>
    <w:rsid w:val="6C8D150C"/>
    <w:rsid w:val="6CDC5203"/>
    <w:rsid w:val="6CE35249"/>
    <w:rsid w:val="6D785A21"/>
    <w:rsid w:val="6DEB2CE5"/>
    <w:rsid w:val="6E39711A"/>
    <w:rsid w:val="6E997D6C"/>
    <w:rsid w:val="6EB02F99"/>
    <w:rsid w:val="6EF616F6"/>
    <w:rsid w:val="6F52351F"/>
    <w:rsid w:val="6F5D575B"/>
    <w:rsid w:val="6F667AFB"/>
    <w:rsid w:val="6FA64687"/>
    <w:rsid w:val="705619F8"/>
    <w:rsid w:val="71467526"/>
    <w:rsid w:val="71B96608"/>
    <w:rsid w:val="72D54D7C"/>
    <w:rsid w:val="74FC2405"/>
    <w:rsid w:val="74FE7C25"/>
    <w:rsid w:val="75390472"/>
    <w:rsid w:val="754058DD"/>
    <w:rsid w:val="75415EB6"/>
    <w:rsid w:val="771A04F8"/>
    <w:rsid w:val="77291B3A"/>
    <w:rsid w:val="780659D7"/>
    <w:rsid w:val="784A4B73"/>
    <w:rsid w:val="786924FD"/>
    <w:rsid w:val="789518CC"/>
    <w:rsid w:val="79450781"/>
    <w:rsid w:val="799B26EC"/>
    <w:rsid w:val="79A72C20"/>
    <w:rsid w:val="7A462A03"/>
    <w:rsid w:val="7A5B3FA8"/>
    <w:rsid w:val="7BA174E1"/>
    <w:rsid w:val="7BC04FC3"/>
    <w:rsid w:val="7CA72746"/>
    <w:rsid w:val="7D006E99"/>
    <w:rsid w:val="7D5B1C5E"/>
    <w:rsid w:val="7DC33C3F"/>
    <w:rsid w:val="7E227B65"/>
    <w:rsid w:val="7E953F59"/>
    <w:rsid w:val="7EA81A90"/>
    <w:rsid w:val="7EBC3294"/>
    <w:rsid w:val="7F2B1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59"/>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61"/>
    <w:autoRedefine/>
    <w:semiHidden/>
    <w:unhideWhenUsed/>
    <w:qFormat/>
    <w:uiPriority w:val="9"/>
    <w:pPr>
      <w:keepNext/>
      <w:keepLines/>
      <w:spacing w:before="260" w:after="260" w:line="416" w:lineRule="auto"/>
      <w:outlineLvl w:val="2"/>
    </w:pPr>
    <w:rPr>
      <w:b/>
      <w:bCs/>
      <w:sz w:val="32"/>
      <w:szCs w:val="32"/>
    </w:rPr>
  </w:style>
  <w:style w:type="paragraph" w:styleId="2">
    <w:name w:val="heading 4"/>
    <w:basedOn w:val="1"/>
    <w:next w:val="1"/>
    <w:link w:val="66"/>
    <w:autoRedefine/>
    <w:qFormat/>
    <w:uiPriority w:val="0"/>
    <w:pPr>
      <w:keepNext/>
      <w:keepLines/>
      <w:spacing w:before="280" w:after="290" w:line="376" w:lineRule="auto"/>
      <w:outlineLvl w:val="3"/>
    </w:pPr>
    <w:rPr>
      <w:b/>
      <w:bCs/>
      <w:sz w:val="28"/>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8"/>
    <w:autoRedefine/>
    <w:qFormat/>
    <w:uiPriority w:val="0"/>
    <w:pPr>
      <w:jc w:val="left"/>
    </w:pPr>
    <w:rPr>
      <w:rFonts w:ascii="Arial" w:hAnsi="Arial" w:eastAsia="黑体" w:cs="Arial"/>
    </w:rPr>
  </w:style>
  <w:style w:type="paragraph" w:styleId="8">
    <w:name w:val="Body Text"/>
    <w:basedOn w:val="1"/>
    <w:link w:val="67"/>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next w:val="10"/>
    <w:qFormat/>
    <w:uiPriority w:val="0"/>
    <w:pPr>
      <w:spacing w:after="120"/>
      <w:ind w:left="420" w:leftChars="200"/>
    </w:pPr>
    <w:rPr>
      <w:rFonts w:ascii="Times New Roman" w:hAnsi="Times New Roman" w:eastAsia="宋体"/>
      <w:szCs w:val="24"/>
    </w:rPr>
  </w:style>
  <w:style w:type="paragraph" w:styleId="10">
    <w:name w:val="envelope return"/>
    <w:basedOn w:val="1"/>
    <w:next w:val="11"/>
    <w:qFormat/>
    <w:uiPriority w:val="0"/>
    <w:pPr>
      <w:snapToGrid w:val="0"/>
    </w:pPr>
    <w:rPr>
      <w:rFonts w:ascii="Arial" w:hAnsi="Arial"/>
    </w:rPr>
  </w:style>
  <w:style w:type="paragraph" w:styleId="11">
    <w:name w:val="Title"/>
    <w:basedOn w:val="1"/>
    <w:next w:val="1"/>
    <w:qFormat/>
    <w:uiPriority w:val="0"/>
    <w:pPr>
      <w:numPr>
        <w:ilvl w:val="0"/>
        <w:numId w:val="1"/>
      </w:numPr>
      <w:spacing w:line="360" w:lineRule="auto"/>
      <w:jc w:val="left"/>
      <w:outlineLvl w:val="0"/>
    </w:pPr>
    <w:rPr>
      <w:rFonts w:ascii="Cambria" w:hAnsi="Cambria"/>
      <w:b/>
      <w:bCs/>
      <w:sz w:val="28"/>
      <w:szCs w:val="32"/>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47"/>
    <w:autoRedefine/>
    <w:qFormat/>
    <w:uiPriority w:val="99"/>
    <w:rPr>
      <w:rFonts w:ascii="宋体" w:hAnsi="Courier New" w:eastAsiaTheme="minorEastAsia" w:cstheme="minorBidi"/>
      <w:szCs w:val="22"/>
    </w:rPr>
  </w:style>
  <w:style w:type="paragraph" w:styleId="14">
    <w:name w:val="Date"/>
    <w:basedOn w:val="1"/>
    <w:next w:val="1"/>
    <w:link w:val="54"/>
    <w:autoRedefine/>
    <w:qFormat/>
    <w:uiPriority w:val="0"/>
    <w:rPr>
      <w:rFonts w:ascii="Arial" w:hAnsi="Arial" w:eastAsia="宋体" w:cs="Arial"/>
      <w:b/>
      <w:sz w:val="28"/>
    </w:rPr>
  </w:style>
  <w:style w:type="paragraph" w:styleId="15">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6">
    <w:name w:val="Balloon Text"/>
    <w:basedOn w:val="1"/>
    <w:link w:val="41"/>
    <w:autoRedefine/>
    <w:semiHidden/>
    <w:unhideWhenUsed/>
    <w:qFormat/>
    <w:uiPriority w:val="99"/>
    <w:rPr>
      <w:sz w:val="18"/>
      <w:szCs w:val="18"/>
    </w:rPr>
  </w:style>
  <w:style w:type="paragraph" w:styleId="17">
    <w:name w:val="footer"/>
    <w:basedOn w:val="1"/>
    <w:link w:val="46"/>
    <w:autoRedefine/>
    <w:unhideWhenUsed/>
    <w:qFormat/>
    <w:uiPriority w:val="99"/>
    <w:pPr>
      <w:tabs>
        <w:tab w:val="center" w:pos="4153"/>
        <w:tab w:val="right" w:pos="8306"/>
      </w:tabs>
      <w:snapToGrid w:val="0"/>
      <w:jc w:val="left"/>
    </w:pPr>
    <w:rPr>
      <w:sz w:val="18"/>
      <w:szCs w:val="18"/>
    </w:rPr>
  </w:style>
  <w:style w:type="paragraph" w:styleId="18">
    <w:name w:val="header"/>
    <w:basedOn w:val="1"/>
    <w:link w:val="4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Normal (Web)"/>
    <w:basedOn w:val="1"/>
    <w:autoRedefine/>
    <w:qFormat/>
    <w:uiPriority w:val="0"/>
    <w:pPr>
      <w:spacing w:before="100" w:beforeAutospacing="1" w:after="100" w:afterAutospacing="1"/>
      <w:jc w:val="left"/>
    </w:pPr>
    <w:rPr>
      <w:rFonts w:cs="Times New Roman"/>
      <w:kern w:val="0"/>
      <w:sz w:val="24"/>
    </w:rPr>
  </w:style>
  <w:style w:type="paragraph" w:styleId="22">
    <w:name w:val="index 1"/>
    <w:basedOn w:val="1"/>
    <w:next w:val="1"/>
    <w:autoRedefine/>
    <w:qFormat/>
    <w:uiPriority w:val="0"/>
    <w:pPr>
      <w:jc w:val="center"/>
    </w:pPr>
    <w:rPr>
      <w:rFonts w:ascii="Arial" w:hAnsi="Arial" w:eastAsia="Arial" w:cs="Arial"/>
      <w:b/>
      <w:bCs/>
      <w:sz w:val="28"/>
    </w:rPr>
  </w:style>
  <w:style w:type="paragraph" w:styleId="23">
    <w:name w:val="Body Text First Indent"/>
    <w:basedOn w:val="8"/>
    <w:autoRedefine/>
    <w:unhideWhenUsed/>
    <w:qFormat/>
    <w:uiPriority w:val="99"/>
    <w:pPr>
      <w:ind w:firstLine="420" w:firstLineChars="100"/>
    </w:pPr>
  </w:style>
  <w:style w:type="paragraph" w:styleId="24">
    <w:name w:val="Body Text First Indent 2"/>
    <w:basedOn w:val="9"/>
    <w:next w:val="1"/>
    <w:qFormat/>
    <w:uiPriority w:val="0"/>
    <w:pPr>
      <w:spacing w:line="360" w:lineRule="auto"/>
      <w:ind w:firstLine="200" w:firstLineChars="200"/>
    </w:pPr>
    <w:rPr>
      <w:rFonts w:ascii="宋体"/>
      <w:szCs w:val="20"/>
    </w:rPr>
  </w:style>
  <w:style w:type="table" w:styleId="26">
    <w:name w:val="Table Grid"/>
    <w:basedOn w:val="25"/>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autoRedefine/>
    <w:qFormat/>
    <w:uiPriority w:val="0"/>
    <w:rPr>
      <w:b/>
      <w:bCs/>
    </w:rPr>
  </w:style>
  <w:style w:type="character" w:styleId="29">
    <w:name w:val="page number"/>
    <w:qFormat/>
    <w:uiPriority w:val="0"/>
  </w:style>
  <w:style w:type="character" w:styleId="30">
    <w:name w:val="FollowedHyperlink"/>
    <w:basedOn w:val="27"/>
    <w:autoRedefine/>
    <w:semiHidden/>
    <w:unhideWhenUsed/>
    <w:qFormat/>
    <w:uiPriority w:val="99"/>
    <w:rPr>
      <w:color w:val="800080"/>
      <w:u w:val="none"/>
    </w:rPr>
  </w:style>
  <w:style w:type="character" w:styleId="31">
    <w:name w:val="Emphasis"/>
    <w:basedOn w:val="27"/>
    <w:autoRedefine/>
    <w:qFormat/>
    <w:uiPriority w:val="20"/>
    <w:rPr>
      <w:b/>
      <w:bCs/>
    </w:rPr>
  </w:style>
  <w:style w:type="character" w:styleId="32">
    <w:name w:val="HTML Definition"/>
    <w:basedOn w:val="27"/>
    <w:autoRedefine/>
    <w:semiHidden/>
    <w:unhideWhenUsed/>
    <w:qFormat/>
    <w:uiPriority w:val="99"/>
  </w:style>
  <w:style w:type="character" w:styleId="33">
    <w:name w:val="HTML Typewriter"/>
    <w:basedOn w:val="27"/>
    <w:autoRedefine/>
    <w:semiHidden/>
    <w:unhideWhenUsed/>
    <w:qFormat/>
    <w:uiPriority w:val="99"/>
    <w:rPr>
      <w:rFonts w:hint="default" w:ascii="monospace" w:hAnsi="monospace" w:eastAsia="monospace" w:cs="monospace"/>
      <w:sz w:val="20"/>
    </w:rPr>
  </w:style>
  <w:style w:type="character" w:styleId="34">
    <w:name w:val="HTML Acronym"/>
    <w:basedOn w:val="27"/>
    <w:autoRedefine/>
    <w:semiHidden/>
    <w:unhideWhenUsed/>
    <w:qFormat/>
    <w:uiPriority w:val="99"/>
  </w:style>
  <w:style w:type="character" w:styleId="35">
    <w:name w:val="HTML Variable"/>
    <w:basedOn w:val="27"/>
    <w:autoRedefine/>
    <w:semiHidden/>
    <w:unhideWhenUsed/>
    <w:qFormat/>
    <w:uiPriority w:val="99"/>
  </w:style>
  <w:style w:type="character" w:styleId="36">
    <w:name w:val="Hyperlink"/>
    <w:basedOn w:val="27"/>
    <w:autoRedefine/>
    <w:unhideWhenUsed/>
    <w:qFormat/>
    <w:uiPriority w:val="99"/>
    <w:rPr>
      <w:color w:val="0000FF" w:themeColor="hyperlink"/>
      <w:u w:val="single"/>
      <w14:textFill>
        <w14:solidFill>
          <w14:schemeClr w14:val="hlink"/>
        </w14:solidFill>
      </w14:textFill>
    </w:rPr>
  </w:style>
  <w:style w:type="character" w:styleId="37">
    <w:name w:val="HTML Code"/>
    <w:basedOn w:val="27"/>
    <w:autoRedefine/>
    <w:semiHidden/>
    <w:unhideWhenUsed/>
    <w:qFormat/>
    <w:uiPriority w:val="99"/>
    <w:rPr>
      <w:rFonts w:ascii="monospace" w:hAnsi="monospace" w:eastAsia="monospace" w:cs="monospace"/>
      <w:sz w:val="20"/>
    </w:rPr>
  </w:style>
  <w:style w:type="character" w:styleId="38">
    <w:name w:val="HTML Cite"/>
    <w:basedOn w:val="27"/>
    <w:autoRedefine/>
    <w:semiHidden/>
    <w:unhideWhenUsed/>
    <w:qFormat/>
    <w:uiPriority w:val="99"/>
  </w:style>
  <w:style w:type="character" w:styleId="39">
    <w:name w:val="HTML Keyboard"/>
    <w:basedOn w:val="27"/>
    <w:autoRedefine/>
    <w:semiHidden/>
    <w:unhideWhenUsed/>
    <w:qFormat/>
    <w:uiPriority w:val="99"/>
    <w:rPr>
      <w:rFonts w:hint="default" w:ascii="monospace" w:hAnsi="monospace" w:eastAsia="monospace" w:cs="monospace"/>
      <w:sz w:val="20"/>
    </w:rPr>
  </w:style>
  <w:style w:type="character" w:styleId="40">
    <w:name w:val="HTML Sample"/>
    <w:basedOn w:val="27"/>
    <w:autoRedefine/>
    <w:semiHidden/>
    <w:unhideWhenUsed/>
    <w:qFormat/>
    <w:uiPriority w:val="99"/>
    <w:rPr>
      <w:rFonts w:hint="default" w:ascii="monospace" w:hAnsi="monospace" w:eastAsia="monospace" w:cs="monospace"/>
    </w:rPr>
  </w:style>
  <w:style w:type="character" w:customStyle="1" w:styleId="41">
    <w:name w:val="批注框文本 Char"/>
    <w:basedOn w:val="27"/>
    <w:link w:val="16"/>
    <w:autoRedefine/>
    <w:semiHidden/>
    <w:qFormat/>
    <w:uiPriority w:val="99"/>
    <w:rPr>
      <w:rFonts w:ascii="@仿宋_GB2312" w:hAnsi="@仿宋_GB2312" w:eastAsia="@仿宋_GB2312" w:cs="@仿宋_GB2312"/>
      <w:sz w:val="18"/>
      <w:szCs w:val="18"/>
    </w:rPr>
  </w:style>
  <w:style w:type="paragraph" w:customStyle="1" w:styleId="42">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3">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4">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5">
    <w:name w:val="页眉 Char"/>
    <w:basedOn w:val="27"/>
    <w:link w:val="18"/>
    <w:autoRedefine/>
    <w:qFormat/>
    <w:uiPriority w:val="0"/>
    <w:rPr>
      <w:rFonts w:ascii="@仿宋_GB2312" w:hAnsi="@仿宋_GB2312" w:eastAsia="@仿宋_GB2312" w:cs="@仿宋_GB2312"/>
      <w:sz w:val="18"/>
      <w:szCs w:val="18"/>
    </w:rPr>
  </w:style>
  <w:style w:type="character" w:customStyle="1" w:styleId="46">
    <w:name w:val="页脚 Char"/>
    <w:basedOn w:val="27"/>
    <w:link w:val="17"/>
    <w:autoRedefine/>
    <w:qFormat/>
    <w:uiPriority w:val="99"/>
    <w:rPr>
      <w:rFonts w:ascii="@仿宋_GB2312" w:hAnsi="@仿宋_GB2312" w:eastAsia="@仿宋_GB2312" w:cs="@仿宋_GB2312"/>
      <w:sz w:val="18"/>
      <w:szCs w:val="18"/>
    </w:rPr>
  </w:style>
  <w:style w:type="character" w:customStyle="1" w:styleId="47">
    <w:name w:val="纯文本 Char"/>
    <w:link w:val="13"/>
    <w:autoRedefine/>
    <w:qFormat/>
    <w:uiPriority w:val="0"/>
    <w:rPr>
      <w:rFonts w:ascii="宋体" w:hAnsi="Courier New"/>
    </w:rPr>
  </w:style>
  <w:style w:type="character" w:customStyle="1" w:styleId="48">
    <w:name w:val="纯文本 字符1"/>
    <w:basedOn w:val="27"/>
    <w:autoRedefine/>
    <w:semiHidden/>
    <w:qFormat/>
    <w:uiPriority w:val="99"/>
    <w:rPr>
      <w:rFonts w:hAnsi="Courier New" w:cs="Courier New" w:asciiTheme="minorEastAsia"/>
      <w:szCs w:val="20"/>
    </w:rPr>
  </w:style>
  <w:style w:type="character" w:customStyle="1" w:styleId="49">
    <w:name w:val="未处理的提及1"/>
    <w:basedOn w:val="27"/>
    <w:autoRedefine/>
    <w:semiHidden/>
    <w:unhideWhenUsed/>
    <w:qFormat/>
    <w:uiPriority w:val="99"/>
    <w:rPr>
      <w:color w:val="605E5C"/>
      <w:shd w:val="clear" w:color="auto" w:fill="E1DFDD"/>
    </w:rPr>
  </w:style>
  <w:style w:type="paragraph" w:styleId="50">
    <w:name w:val="List Paragraph"/>
    <w:basedOn w:val="1"/>
    <w:autoRedefine/>
    <w:qFormat/>
    <w:uiPriority w:val="34"/>
    <w:pPr>
      <w:ind w:firstLine="420" w:firstLineChars="200"/>
    </w:pPr>
  </w:style>
  <w:style w:type="paragraph" w:customStyle="1" w:styleId="51">
    <w:name w:val="Char Char Char Char Char Char Char1 Char"/>
    <w:basedOn w:val="1"/>
    <w:autoRedefine/>
    <w:qFormat/>
    <w:uiPriority w:val="0"/>
    <w:rPr>
      <w:rFonts w:ascii="Arial" w:hAnsi="Arial" w:eastAsia="宋体" w:cs="Arial"/>
      <w:sz w:val="24"/>
    </w:rPr>
  </w:style>
  <w:style w:type="table" w:customStyle="1" w:styleId="52">
    <w:name w:val="网格表 1 浅色1"/>
    <w:basedOn w:val="25"/>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3">
    <w:name w:val="日期 字符"/>
    <w:basedOn w:val="27"/>
    <w:autoRedefine/>
    <w:semiHidden/>
    <w:qFormat/>
    <w:uiPriority w:val="99"/>
    <w:rPr>
      <w:rFonts w:ascii="@仿宋_GB2312" w:hAnsi="@仿宋_GB2312" w:eastAsia="@仿宋_GB2312" w:cs="@仿宋_GB2312"/>
      <w:szCs w:val="20"/>
    </w:rPr>
  </w:style>
  <w:style w:type="character" w:customStyle="1" w:styleId="54">
    <w:name w:val="日期 Char"/>
    <w:link w:val="14"/>
    <w:autoRedefine/>
    <w:qFormat/>
    <w:uiPriority w:val="0"/>
    <w:rPr>
      <w:rFonts w:ascii="Arial" w:hAnsi="Arial" w:eastAsia="宋体" w:cs="Arial"/>
      <w:b/>
      <w:sz w:val="28"/>
      <w:szCs w:val="20"/>
    </w:rPr>
  </w:style>
  <w:style w:type="character" w:customStyle="1" w:styleId="55">
    <w:name w:val="纯文本 Char1"/>
    <w:link w:val="56"/>
    <w:autoRedefine/>
    <w:qFormat/>
    <w:locked/>
    <w:uiPriority w:val="0"/>
    <w:rPr>
      <w:rFonts w:ascii="Arial" w:hAnsi="Arial" w:eastAsia="Arial"/>
      <w:kern w:val="2"/>
      <w:sz w:val="21"/>
      <w:lang w:val="en-US" w:eastAsia="zh-CN" w:bidi="ar-SA"/>
    </w:rPr>
  </w:style>
  <w:style w:type="paragraph" w:customStyle="1" w:styleId="56">
    <w:name w:val="纯文本1"/>
    <w:basedOn w:val="1"/>
    <w:link w:val="55"/>
    <w:autoRedefine/>
    <w:qFormat/>
    <w:uiPriority w:val="0"/>
    <w:rPr>
      <w:rFonts w:ascii="Arial" w:hAnsi="Arial" w:eastAsia="Arial" w:cstheme="minorBidi"/>
    </w:rPr>
  </w:style>
  <w:style w:type="character" w:customStyle="1" w:styleId="57">
    <w:name w:val="批注文字 Char"/>
    <w:basedOn w:val="27"/>
    <w:autoRedefine/>
    <w:semiHidden/>
    <w:qFormat/>
    <w:uiPriority w:val="99"/>
    <w:rPr>
      <w:rFonts w:ascii="@仿宋_GB2312" w:hAnsi="@仿宋_GB2312" w:eastAsia="@仿宋_GB2312" w:cs="@仿宋_GB2312"/>
      <w:szCs w:val="20"/>
    </w:rPr>
  </w:style>
  <w:style w:type="character" w:customStyle="1" w:styleId="58">
    <w:name w:val="批注文字 Char1"/>
    <w:link w:val="7"/>
    <w:autoRedefine/>
    <w:qFormat/>
    <w:uiPriority w:val="0"/>
    <w:rPr>
      <w:rFonts w:ascii="Arial" w:hAnsi="Arial" w:eastAsia="黑体" w:cs="Arial"/>
      <w:szCs w:val="20"/>
    </w:rPr>
  </w:style>
  <w:style w:type="character" w:customStyle="1" w:styleId="59">
    <w:name w:val="标题 1 Char"/>
    <w:basedOn w:val="27"/>
    <w:link w:val="3"/>
    <w:autoRedefine/>
    <w:qFormat/>
    <w:uiPriority w:val="9"/>
    <w:rPr>
      <w:rFonts w:ascii="@仿宋_GB2312" w:hAnsi="@仿宋_GB2312" w:eastAsia="@仿宋_GB2312" w:cs="@仿宋_GB2312"/>
      <w:b/>
      <w:bCs/>
      <w:kern w:val="44"/>
      <w:sz w:val="44"/>
      <w:szCs w:val="44"/>
    </w:rPr>
  </w:style>
  <w:style w:type="paragraph" w:customStyle="1" w:styleId="60">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1">
    <w:name w:val="标题 3 Char"/>
    <w:basedOn w:val="27"/>
    <w:link w:val="5"/>
    <w:autoRedefine/>
    <w:semiHidden/>
    <w:qFormat/>
    <w:uiPriority w:val="9"/>
    <w:rPr>
      <w:rFonts w:ascii="@仿宋_GB2312" w:hAnsi="@仿宋_GB2312" w:eastAsia="@仿宋_GB2312" w:cs="@仿宋_GB2312"/>
      <w:b/>
      <w:bCs/>
      <w:sz w:val="32"/>
      <w:szCs w:val="32"/>
    </w:rPr>
  </w:style>
  <w:style w:type="character" w:customStyle="1" w:styleId="62">
    <w:name w:val="fontstyle01"/>
    <w:basedOn w:val="27"/>
    <w:autoRedefine/>
    <w:qFormat/>
    <w:uiPriority w:val="0"/>
    <w:rPr>
      <w:rFonts w:hint="eastAsia" w:ascii="宋体" w:hAnsi="宋体" w:eastAsia="宋体"/>
      <w:color w:val="000000"/>
      <w:sz w:val="22"/>
      <w:szCs w:val="22"/>
    </w:rPr>
  </w:style>
  <w:style w:type="character" w:customStyle="1" w:styleId="63">
    <w:name w:val="fontstyle21"/>
    <w:basedOn w:val="27"/>
    <w:autoRedefine/>
    <w:qFormat/>
    <w:uiPriority w:val="0"/>
    <w:rPr>
      <w:rFonts w:hint="default" w:ascii="TimesNewRomanPSMT" w:hAnsi="TimesNewRomanPSMT"/>
      <w:color w:val="000000"/>
      <w:sz w:val="22"/>
      <w:szCs w:val="22"/>
    </w:rPr>
  </w:style>
  <w:style w:type="character" w:customStyle="1" w:styleId="64">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5">
    <w:name w:val="标题 4 字符"/>
    <w:basedOn w:val="27"/>
    <w:autoRedefine/>
    <w:semiHidden/>
    <w:qFormat/>
    <w:uiPriority w:val="9"/>
    <w:rPr>
      <w:rFonts w:asciiTheme="majorHAnsi" w:hAnsiTheme="majorHAnsi" w:eastAsiaTheme="majorEastAsia" w:cstheme="majorBidi"/>
      <w:b/>
      <w:bCs/>
      <w:sz w:val="28"/>
      <w:szCs w:val="28"/>
    </w:rPr>
  </w:style>
  <w:style w:type="character" w:customStyle="1" w:styleId="66">
    <w:name w:val="标题 4 Char"/>
    <w:link w:val="2"/>
    <w:autoRedefine/>
    <w:qFormat/>
    <w:uiPriority w:val="0"/>
    <w:rPr>
      <w:rFonts w:ascii="@仿宋_GB2312" w:hAnsi="@仿宋_GB2312" w:eastAsia="@仿宋_GB2312" w:cs="@仿宋_GB2312"/>
      <w:b/>
      <w:bCs/>
      <w:sz w:val="28"/>
      <w:szCs w:val="28"/>
    </w:rPr>
  </w:style>
  <w:style w:type="character" w:customStyle="1" w:styleId="67">
    <w:name w:val="正文文本 Char"/>
    <w:basedOn w:val="27"/>
    <w:link w:val="8"/>
    <w:autoRedefine/>
    <w:qFormat/>
    <w:uiPriority w:val="0"/>
    <w:rPr>
      <w:rFonts w:ascii="@微软简标宋" w:hAnsi="@微软简标宋" w:eastAsia="@微软简标宋" w:cs="@微软简标宋"/>
      <w:szCs w:val="24"/>
      <w:lang w:val="zh-CN" w:eastAsia="zh-CN"/>
    </w:rPr>
  </w:style>
  <w:style w:type="table" w:customStyle="1" w:styleId="68">
    <w:name w:val="网格型1"/>
    <w:basedOn w:val="25"/>
    <w:autoRedefine/>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
    <w:name w:val="Table Normal"/>
    <w:autoRedefine/>
    <w:semiHidden/>
    <w:unhideWhenUsed/>
    <w:qFormat/>
    <w:uiPriority w:val="0"/>
    <w:tblPr>
      <w:tblCellMar>
        <w:top w:w="0" w:type="dxa"/>
        <w:left w:w="0" w:type="dxa"/>
        <w:bottom w:w="0" w:type="dxa"/>
        <w:right w:w="0" w:type="dxa"/>
      </w:tblCellMar>
    </w:tblPr>
  </w:style>
  <w:style w:type="paragraph" w:customStyle="1" w:styleId="70">
    <w:name w:val="Table Text"/>
    <w:basedOn w:val="1"/>
    <w:autoRedefine/>
    <w:semiHidden/>
    <w:qFormat/>
    <w:uiPriority w:val="0"/>
    <w:rPr>
      <w:rFonts w:ascii="Arial" w:hAnsi="Arial" w:eastAsia="Arial" w:cs="Arial"/>
      <w:sz w:val="21"/>
      <w:szCs w:val="21"/>
      <w:lang w:val="en-US" w:eastAsia="en-US" w:bidi="ar-SA"/>
    </w:rPr>
  </w:style>
  <w:style w:type="paragraph" w:customStyle="1" w:styleId="71">
    <w:name w:val="样式 宋体 首行缩进:  0.74 厘米 行距: 1.5 倍行距"/>
    <w:basedOn w:val="1"/>
    <w:qFormat/>
    <w:uiPriority w:val="0"/>
    <w:pPr>
      <w:ind w:firstLine="420"/>
    </w:pPr>
    <w:rPr>
      <w:rFonts w:ascii="宋体" w:hAnsi="宋体" w:cs="宋体"/>
      <w:szCs w:val="24"/>
    </w:rPr>
  </w:style>
  <w:style w:type="character" w:customStyle="1" w:styleId="72">
    <w:name w:val="hover"/>
    <w:basedOn w:val="27"/>
    <w:qFormat/>
    <w:uiPriority w:val="0"/>
    <w:rPr>
      <w:color w:val="2590EB"/>
    </w:rPr>
  </w:style>
  <w:style w:type="character" w:customStyle="1" w:styleId="73">
    <w:name w:val="hover1"/>
    <w:basedOn w:val="27"/>
    <w:qFormat/>
    <w:uiPriority w:val="0"/>
  </w:style>
  <w:style w:type="character" w:customStyle="1" w:styleId="74">
    <w:name w:val="hover2"/>
    <w:basedOn w:val="27"/>
    <w:qFormat/>
    <w:uiPriority w:val="0"/>
    <w:rPr>
      <w:color w:val="2590EB"/>
    </w:rPr>
  </w:style>
  <w:style w:type="character" w:customStyle="1" w:styleId="75">
    <w:name w:val="hover3"/>
    <w:basedOn w:val="27"/>
    <w:qFormat/>
    <w:uiPriority w:val="0"/>
    <w:rPr>
      <w:color w:val="2590EB"/>
      <w:shd w:val="clear" w:fill="E9F4FD"/>
    </w:rPr>
  </w:style>
  <w:style w:type="paragraph" w:customStyle="1" w:styleId="76">
    <w:name w:val="Default"/>
    <w:next w:val="77"/>
    <w:qFormat/>
    <w:uiPriority w:val="0"/>
    <w:pPr>
      <w:widowControl w:val="0"/>
      <w:autoSpaceDE w:val="0"/>
      <w:autoSpaceDN w:val="0"/>
      <w:adjustRightInd w:val="0"/>
    </w:pPr>
    <w:rPr>
      <w:rFonts w:ascii="仿宋" w:hAnsi="等线" w:eastAsia="仿宋" w:cs="仿宋"/>
      <w:color w:val="000000"/>
      <w:sz w:val="24"/>
      <w:szCs w:val="24"/>
      <w:lang w:val="en-US" w:eastAsia="zh-CN" w:bidi="ar-SA"/>
    </w:rPr>
  </w:style>
  <w:style w:type="paragraph" w:customStyle="1" w:styleId="77">
    <w:name w:val="大标题"/>
    <w:basedOn w:val="1"/>
    <w:next w:val="24"/>
    <w:qFormat/>
    <w:uiPriority w:val="0"/>
    <w:pPr>
      <w:jc w:val="center"/>
    </w:pPr>
    <w:rPr>
      <w:rFonts w:ascii="Arial" w:hAnsi="Arial"/>
      <w:b/>
      <w:sz w:val="28"/>
      <w:szCs w:val="24"/>
    </w:rPr>
  </w:style>
  <w:style w:type="paragraph" w:customStyle="1" w:styleId="78">
    <w:name w:val="列出段落1"/>
    <w:basedOn w:val="1"/>
    <w:qFormat/>
    <w:uiPriority w:val="0"/>
    <w:pPr>
      <w:ind w:firstLine="420" w:firstLineChars="200"/>
    </w:pPr>
    <w:rPr>
      <w:szCs w:val="24"/>
    </w:rPr>
  </w:style>
  <w:style w:type="paragraph" w:customStyle="1" w:styleId="79">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5fea5437-dae9-47d0-948a-50a5a2abcc55</errorID>
      <errorWord>合同签订后30个日历天内完成并出具合格的成果文件</errorWord>
      <group>L1_Other</group>
      <groupName>其他问题</groupName>
      <ability>L2_Consistency</ability>
      <abilityName>一致性检查</abilityName>
      <candidateList>
        <item>合同签订后15个日历天内完成并提交符合要求的成果文件</item>
      </candidateList>
      <explain>数字一致性错误，第一章磋商邀请中约定的合同履行期限与第三章采购需求中约定的服务期限不一致，采购需求明确约定本项目服务期限为15个日历天，应统一为采购需求的约定</explain>
      <paraID>215B3F58</paraID>
      <start>7</start>
      <end>33</end>
      <status>modified</status>
      <modifiedWord>合同签订后15个日历天内完成并提交符合要求的成果文件</modifiedWord>
      <trackRevisions>false</trackRevisions>
    </reviewItem>
    <reviewItem>
      <errorID>fd4c07d4-d4f7-4207-b502-b0ceae90184a</errorID>
      <errorWord>2026年10月08日</errorWord>
      <group>L1_Knowledge</group>
      <groupName>知识性问题</groupName>
      <ability>L2_Time</ability>
      <abilityName>日期时间</abilityName>
      <candidateList>
        <item>2026年10月8日</item>
      </candidateList>
      <explain>根据日常书写习惯，日期一般会省略前导零。</explain>
      <paraID>6FEAE30D</paraID>
      <start>3</start>
      <end>14</end>
      <status>ignored</status>
      <modifiedWord/>
      <trackRevisions>false</trackRevisions>
    </reviewItem>
    <reviewItem>
      <errorID>b65dca75-2e07-4a69-8fb7-5eb2ecc9a291</errorID>
      <errorWord>时00分</errorWord>
      <group>L1_Word</group>
      <groupName>字词问题</groupName>
      <ability>L2_Typo</ability>
      <abilityName>字词错误</abilityName>
      <candidateList>
        <item>:00</item>
      </candidateList>
      <explain/>
      <paraID>32A94582</paraID>
      <start>13</start>
      <end>17</end>
      <status>ignored</status>
      <modifiedWord/>
      <trackRevisions>false</trackRevisions>
    </reviewItem>
    <reviewItem>
      <errorID>11071f7c-77a4-43c9-a1cb-7d9a0abf8e65</errorID>
      <errorWord>法律、法规</errorWord>
      <group>L1_Word</group>
      <groupName>字词问题</groupName>
      <ability>L2_Typo</ability>
      <abilityName>字词错误</abilityName>
      <candidateList>
        <item>法律法规</item>
      </candidateList>
      <explain/>
      <paraID>185BEB55</paraID>
      <start>2</start>
      <end>7</end>
      <status>ignored</status>
      <modifiedWord/>
      <trackRevisions>false</trackRevisions>
    </reviewItem>
    <reviewItem>
      <errorID>8da90d3e-01b6-40ba-a49f-7ea087cf9bfd</errorID>
      <errorWord>报通关</errorWord>
      <group>L1_Word</group>
      <groupName>字词问题</groupName>
      <ability>L2_Typo</ability>
      <abilityName>字词错误</abilityName>
      <candidateList>
        <item>报关</item>
      </candidateList>
      <explain/>
      <paraID>10959CB3</paraID>
      <start>37</start>
      <end>40</end>
      <status>ignored</status>
      <modifiedWord/>
      <trackRevisions>false</trackRevisions>
    </reviewItem>
    <reviewItem>
      <errorID>3f2d41cf-3084-45e6-af18-4d3f2e52c43f</errorID>
      <errorWord>，</errorWord>
      <group>L1_Word</group>
      <groupName>字词问题</groupName>
      <ability>L2_Typo</ability>
      <abilityName>字词错误</abilityName>
      <candidateList>
        <item>，将</item>
      </candidateList>
      <explain/>
      <paraID>13935423</paraID>
      <start>63</start>
      <end>64</end>
      <status>ignored</status>
      <modifiedWord/>
      <trackRevisions>false</trackRevisions>
    </reviewItem>
    <reviewItem>
      <errorID>1197fffd-e8a1-4157-8c81-4ba53df0f95f</errorID>
      <errorWord>将</errorWord>
      <group>L1_Punc</group>
      <groupName>标点问题</groupName>
      <ability>L2_Punc_CN</ability>
      <abilityName>标点符号问题</abilityName>
      <candidateList>
        <item>，将</item>
      </candidateList>
      <explain/>
      <paraID>4AA77080</paraID>
      <start>24</start>
      <end>25</end>
      <status>ignored</status>
      <modifiedWord/>
      <trackRevisions>false</trackRevisions>
    </reviewItem>
    <reviewItem>
      <errorID>eb7f2112-1d43-47b1-ad2c-9807fcaa2329</errorID>
      <errorWord>中</errorWord>
      <group>L1_Word</group>
      <groupName>字词问题</groupName>
      <ability>L2_Typo</ability>
      <abilityName>字词错误</abilityName>
      <candidateList>
        <item>的</item>
      </candidateList>
      <explain/>
      <paraID>18E50169</paraID>
      <start>44</start>
      <end>45</end>
      <status>ignored</status>
      <modifiedWord/>
      <trackRevisions>false</trackRevisions>
    </reviewItem>
    <reviewItem>
      <errorID>ea07599c-1a76-4bcc-b08c-31cf548f3d73</errorID>
      <errorWord>服务</errorWord>
      <group>L1_Word</group>
      <groupName>字词问题</groupName>
      <ability>L2_Typo</ability>
      <abilityName>字词错误</abilityName>
      <candidateList>
        <item>的服务</item>
      </candidateList>
      <explain/>
      <paraID>5EF56D95</paraID>
      <start>29</start>
      <end>32</end>
      <status>modified</status>
      <modifiedWord>的服务</modifiedWord>
      <trackRevisions>false</trackRevisions>
    </reviewItem>
    <reviewItem>
      <errorID>51a1e74b-94a0-4a5a-b745-0b01fb3b77e5</errorID>
      <errorWord>支付的</errorWord>
      <group>L1_Word</group>
      <groupName>字词问题</groupName>
      <ability>L2_Typo</ability>
      <abilityName>字词错误</abilityName>
      <candidateList>
        <item>支付</item>
      </candidateList>
      <explain/>
      <paraID>655DAFC4</paraID>
      <start>20</start>
      <end>23</end>
      <status>unmodified</status>
      <modifiedWord/>
      <trackRevisions>false</trackRevisions>
    </reviewItem>
    <reviewItem>
      <errorID>4ee15f11-f8c2-4eaa-8e08-9f40e5f41d05</errorID>
      <errorWord>和</errorWord>
      <group>L1_Word</group>
      <groupName>字词问题</groupName>
      <ability>L2_Typo</ability>
      <abilityName>字词错误</abilityName>
      <candidateList>
        <item>并由</item>
      </candidateList>
      <explain/>
      <paraID>53D3C654</paraID>
      <start>41</start>
      <end>43</end>
      <status>modified</status>
      <modifiedWord>并由</modifiedWord>
      <trackRevisions>false</trackRevisions>
    </reviewItem>
    <reviewItem>
      <errorID>4c10ddae-b60d-4bef-b8a6-c1fb2a206cf3</errorID>
      <errorWord>，</errorWord>
      <group>L1_Punc</group>
      <groupName>标点问题</groupName>
      <ability>L2_Punc_CN</ability>
      <abilityName>标点符号问题</abilityName>
      <candidateList>
        <item>。</item>
      </candidateList>
      <explain/>
      <paraID> AAB1EF7</paraID>
      <start>34</start>
      <end>35</end>
      <status>unmodified</status>
      <modifiedWord/>
      <trackRevisions>false</trackRevisions>
    </reviewItem>
    <reviewItem>
      <errorID>e0f84b6b-4a83-414e-9a18-b4ebc8b91795</errorID>
      <errorWord>(</errorWord>
      <group>L1_Format</group>
      <groupName>格式问题</groupName>
      <ability>L2_HalfPunc_CN</ability>
      <abilityName>全半角问题</abilityName>
      <candidateList>
        <item>（</item>
      </candidateList>
      <explain>文本全半角错误。</explain>
      <paraID>7B5E092D</paraID>
      <start>39</start>
      <end>40</end>
      <status>unmodified</status>
      <modifiedWord/>
      <trackRevisions>false</trackRevisions>
    </reviewItem>
    <reviewItem>
      <errorID>c4700b56-788e-4c50-9e80-32fb4001c8c6</errorID>
      <errorWord>)</errorWord>
      <group>L1_Format</group>
      <groupName>格式问题</groupName>
      <ability>L2_HalfPunc_CN</ability>
      <abilityName>全半角问题</abilityName>
      <candidateList>
        <item>）</item>
      </candidateList>
      <explain>文本全半角错误。</explain>
      <paraID>7B5E092D</paraID>
      <start>62</start>
      <end>63</end>
      <status>unmodified</status>
      <modifiedWord/>
      <trackRevisions>false</trackRevisions>
    </reviewItem>
    <reviewItem>
      <errorID>08c3079b-67ae-46f9-88e6-383283bb8a58</errorID>
      <errorWord>(</errorWord>
      <group>L1_Format</group>
      <groupName>格式问题</groupName>
      <ability>L2_HalfPunc_CN</ability>
      <abilityName>全半角问题</abilityName>
      <candidateList>
        <item>（</item>
      </candidateList>
      <explain>文本全半角错误。</explain>
      <paraID>7B5E092D</paraID>
      <start>71</start>
      <end>72</end>
      <status>unmodified</status>
      <modifiedWord/>
      <trackRevisions>false</trackRevisions>
    </reviewItem>
    <reviewItem>
      <errorID>0f4c45af-2178-47f2-8da8-359240590157</errorID>
      <errorWord>)</errorWord>
      <group>L1_Format</group>
      <groupName>格式问题</groupName>
      <ability>L2_HalfPunc_CN</ability>
      <abilityName>全半角问题</abilityName>
      <candidateList>
        <item>）</item>
      </candidateList>
      <explain>文本全半角错误。</explain>
      <paraID>7B5E092D</paraID>
      <start>87</start>
      <end>88</end>
      <status>unmodified</status>
      <modifiedWord/>
      <trackRevisions>false</trackRevisions>
    </reviewItem>
    <reviewItem>
      <errorID>c29a837e-3019-4638-855e-68dbdb7e7622</errorID>
      <errorWord>(</errorWord>
      <group>L1_Format</group>
      <groupName>格式问题</groupName>
      <ability>L2_HalfPunc_CN</ability>
      <abilityName>全半角问题</abilityName>
      <candidateList>
        <item>（</item>
      </candidateList>
      <explain>文本全半角错误。</explain>
      <paraID>7B5E092D</paraID>
      <start>125</start>
      <end>126</end>
      <status>unmodified</status>
      <modifiedWord/>
      <trackRevisions>false</trackRevisions>
    </reviewItem>
    <reviewItem>
      <errorID>9b402b69-d8e0-44e0-b1b9-f6c1a164a8b7</errorID>
      <errorWord>)</errorWord>
      <group>L1_Format</group>
      <groupName>格式问题</groupName>
      <ability>L2_HalfPunc_CN</ability>
      <abilityName>全半角问题</abilityName>
      <candidateList>
        <item>）</item>
      </candidateList>
      <explain>文本全半角错误。</explain>
      <paraID>7B5E092D</paraID>
      <start>148</start>
      <end>149</end>
      <status>unmodified</status>
      <modifiedWord/>
      <trackRevisions>false</trackRevisions>
    </reviewItem>
    <reviewItem>
      <errorID>50d41bd3-0fe6-42f7-92f0-e1b5f54d37e7</errorID>
      <errorWord>(</errorWord>
      <group>L1_Format</group>
      <groupName>格式问题</groupName>
      <ability>L2_HalfPunc_CN</ability>
      <abilityName>全半角问题</abilityName>
      <candidateList>
        <item>（</item>
      </candidateList>
      <explain>文本全半角错误。</explain>
      <paraID>7B5E092D</paraID>
      <start>179</start>
      <end>180</end>
      <status>unmodified</status>
      <modifiedWord/>
      <trackRevisions>false</trackRevisions>
    </reviewItem>
    <reviewItem>
      <errorID>59cf118d-a05c-4e34-9e9e-dcaabc2ada8c</errorID>
      <errorWord>)</errorWord>
      <group>L1_Format</group>
      <groupName>格式问题</groupName>
      <ability>L2_HalfPunc_CN</ability>
      <abilityName>全半角问题</abilityName>
      <candidateList>
        <item>）</item>
      </candidateList>
      <explain>文本全半角错误。</explain>
      <paraID>7B5E092D</paraID>
      <start>195</start>
      <end>196</end>
      <status>unmodified</status>
      <modifiedWord/>
      <trackRevisions>false</trackRevisions>
    </reviewItem>
    <reviewItem>
      <errorID>b6a3a441-ecb7-4974-a7cb-03658a151886</errorID>
      <errorWord>二轮</errorWord>
      <group>L1_Word</group>
      <groupName>字词问题</groupName>
      <ability>L2_Typo</ability>
      <abilityName>字词错误</abilityName>
      <candidateList>
        <item>两轮</item>
      </candidateList>
      <explain/>
      <paraID>722AB062</paraID>
      <start>13</start>
      <end>15</end>
      <status>ignored</status>
      <modifiedWord/>
      <trackRevisions>false</trackRevisions>
    </reviewItem>
    <reviewItem>
      <errorID>a183c3b2-adc2-45d1-a956-358c0f0f6c8f</errorID>
      <errorWord>分</errorWord>
      <group>L1_Word</group>
      <groupName>字词问题</groupName>
      <ability>L2_Typo</ability>
      <abilityName>字词错误</abilityName>
      <candidateList>
        <item>仍</item>
      </candidateList>
      <explain>存在字形相近字词的误用。</explain>
      <paraID>3E98411F</paraID>
      <start>193</start>
      <end>194</end>
      <status>modified</status>
      <modifiedWord>仍</modifiedWord>
      <trackRevisions>false</trackRevisions>
    </reviewItem>
    <reviewItem>
      <errorID>d569b482-4e0c-4ccd-901e-3247d0bbf962</errorID>
      <errorWord>按照</errorWord>
      <group>L1_Word</group>
      <groupName>字词问题</groupName>
      <ability>L2_Typo</ability>
      <abilityName>字词错误</abilityName>
      <candidateList>
        <item>在</item>
      </candidateList>
      <explain/>
      <paraID>264A3185</paraID>
      <start>15</start>
      <end>17</end>
      <status>ignored</status>
      <modifiedWord/>
      <trackRevisions>false</trackRevisions>
    </reviewItem>
    <reviewItem>
      <errorID>6ca6eccc-ac85-4126-a782-1b9bb187830d</errorID>
      <errorWord>不得</errorWord>
      <group>L1_Punc</group>
      <groupName>标点问题</groupName>
      <ability>L2_Punc_CN</ability>
      <abilityName>标点符号问题</abilityName>
      <candidateList>
        <item>，不得</item>
      </candidateList>
      <explain/>
      <paraID>221D22B1</paraID>
      <start>93</start>
      <end>95</end>
      <status>unmodified</status>
      <modifiedWord/>
      <trackRevisions>false</trackRevisions>
    </reviewItem>
    <reviewItem>
      <errorID>0a4e7528-8ecb-4128-9e74-583248f5a07d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54B4E739</paraID>
      <start>0</start>
      <end>2</end>
      <status>unmodified</status>
      <modifiedWord/>
      <trackRevisions>false</trackRevisions>
    </reviewItem>
    <reviewItem>
      <errorID>4ba466cc-84ab-4e07-9256-2a03534b62bb</errorID>
      <errorWord>全过程中</errorWord>
      <group>L1_Word</group>
      <groupName>字词问题</groupName>
      <ability>L2_Typo</ability>
      <abilityName>字词错误</abilityName>
      <candidateList>
        <item>全过程</item>
      </candidateList>
      <explain/>
      <paraID>1B825B9A</paraID>
      <start>168</start>
      <end>172</end>
      <status>unmodified</status>
      <modifiedWord/>
      <trackRevisions>false</trackRevisions>
    </reviewItem>
    <reviewItem>
      <errorID>98ca5366-ba71-4b9f-b1b4-2307a87ff7a1</errorID>
      <errorWord>、</errorWord>
      <group>L1_Punc</group>
      <groupName>标点问题</groupName>
      <ability>L2_Punc_CN</ability>
      <abilityName>标点符号问题</abilityName>
      <candidateList>
        <item/>
      </candidateList>
      <explain/>
      <paraID>  9D3BA1</paraID>
      <start>112</start>
      <end>113</end>
      <status>unmodified</status>
      <modifiedWord/>
      <trackRevisions>false</trackRevisions>
    </reviewItem>
    <reviewItem>
      <errorID>884db3d5-6e66-4dd1-8abf-19b76d306674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3BF223C6</paraID>
      <start>0</start>
      <end>2</end>
      <status>unmodified</status>
      <modifiedWord/>
      <trackRevisions>false</trackRevisions>
    </reviewItem>
    <reviewItem>
      <errorID>c33cfdcb-bdf5-4092-b092-759724a81fc6</errorID>
      <errorWord>设计文件提供成交</errorWord>
      <group>L1_Grammar</group>
      <groupName>语法问题</groupName>
      <ability>L2_Grammar</ability>
      <abilityName>语法错误</abilityName>
      <candidateList>
        <item>成交</item>
      </candidateList>
      <explain/>
      <paraID>34706AE2</paraID>
      <start>4</start>
      <end>12</end>
      <status>unmodified</status>
      <modifiedWord/>
      <trackRevisions>false</trackRevisions>
    </reviewItem>
    <reviewItem>
      <errorID>c029bbd4-229c-4f62-bf12-22c1cb53254d</errorID>
      <errorWord> </errorWord>
      <group>L1_Punc</group>
      <groupName>标点问题</groupName>
      <ability>L2_Punc_CN</ability>
      <abilityName>标点符号问题</abilityName>
      <candidateList>
        <item/>
      </candidateList>
      <explain>此处空格冗余，建议删除。</explain>
      <paraID>34706AE2</paraID>
      <start>37</start>
      <end>38</end>
      <status>unmodified</status>
      <modifiedWord/>
      <trackRevisions>false</trackRevisions>
    </reviewItem>
    <reviewItem>
      <errorID>2f40f0ef-5996-4cca-b094-357b9b35c045</errorID>
      <errorWord> </errorWord>
      <group>L1_Punc</group>
      <groupName>标点问题</groupName>
      <ability>L2_Punc_CN</ability>
      <abilityName>标点符号问题</abilityName>
      <candidateList>
        <item/>
      </candidateList>
      <explain>此处空格冗余，建议删除。</explain>
      <paraID>34706AE2</paraID>
      <start>42</start>
      <end>43</end>
      <status>unmodified</status>
      <modifiedWord/>
      <trackRevisions>false</trackRevisions>
    </reviewItem>
    <reviewItem>
      <errorID>77af00ab-c090-4d4b-8dfa-5f549236ff96</errorID>
      <errorWord> </errorWord>
      <group>L1_Punc</group>
      <groupName>标点问题</groupName>
      <ability>L2_Punc_CN</ability>
      <abilityName>标点符号问题</abilityName>
      <candidateList>
        <item/>
      </candidateList>
      <explain>此处空格冗余，建议删除。</explain>
      <paraID>34706AE2</paraID>
      <start>44</start>
      <end>45</end>
      <status>unmodified</status>
      <modifiedWord/>
      <trackRevisions>false</trackRevisions>
    </reviewItem>
    <reviewItem>
      <errorID>1d594301-f44d-49f0-8f94-6f98c93580e9</errorID>
      <errorWord> </errorWord>
      <group>L1_Punc</group>
      <groupName>标点问题</groupName>
      <ability>L2_Punc_CN</ability>
      <abilityName>标点符号问题</abilityName>
      <candidateList>
        <item/>
      </candidateList>
      <explain>此处空格冗余，建议删除。</explain>
      <paraID>34706AE2</paraID>
      <start>48</start>
      <end>49</end>
      <status>unmodified</status>
      <modifiedWord/>
      <trackRevisions>false</trackRevisions>
    </reviewItem>
    <reviewItem>
      <errorID>92717367-3978-45ff-8d33-000c5723fe2d</errorID>
      <errorWord> </errorWord>
      <group>L1_Punc</group>
      <groupName>标点问题</groupName>
      <ability>L2_Punc_CN</ability>
      <abilityName>标点符号问题</abilityName>
      <candidateList>
        <item/>
      </candidateList>
      <explain>此处空格冗余，建议删除。</explain>
      <paraID>2E65D3A1</paraID>
      <start>25</start>
      <end>26</end>
      <status>unmodified</status>
      <modifiedWord/>
      <trackRevisions>false</trackRevisions>
    </reviewItem>
    <reviewItem>
      <errorID>f6624189-1416-4f05-ae3c-de5487859427</errorID>
      <errorWord>、</errorWord>
      <group>L1_Punc</group>
      <groupName>标点问题</groupName>
      <ability>L2_Punc_CN</ability>
      <abilityName>标点符号问题</abilityName>
      <candidateList>
        <item>，</item>
      </candidateList>
      <explain/>
      <paraID>2E65D3A1</paraID>
      <start>27</start>
      <end>28</end>
      <status>unmodified</status>
      <modifiedWord/>
      <trackRevisions>false</trackRevisions>
    </reviewItem>
    <reviewItem>
      <errorID>14dc63df-ce8e-4e60-83d0-9ed747d1e207</errorID>
      <errorWord> </errorWord>
      <group>L1_Punc</group>
      <groupName>标点问题</groupName>
      <ability>L2_Punc_CN</ability>
      <abilityName>标点符号问题</abilityName>
      <candidateList>
        <item/>
      </candidateList>
      <explain>此处空格冗余，建议删除。</explain>
      <paraID>72E48B50</paraID>
      <start>17</start>
      <end>18</end>
      <status>unmodified</status>
      <modifiedWord/>
      <trackRevisions>false</trackRevisions>
    </reviewItem>
    <reviewItem>
      <errorID>d7bddfb1-995e-4877-a4d4-a413838d4e47</errorID>
      <errorWord>、</errorWord>
      <group>L1_Punc</group>
      <groupName>标点问题</groupName>
      <ability>L2_Punc_CN</ability>
      <abilityName>标点符号问题</abilityName>
      <candidateList>
        <item>，</item>
      </candidateList>
      <explain/>
      <paraID>72E48B50</paraID>
      <start>19</start>
      <end>20</end>
      <status>unmodified</status>
      <modifiedWord/>
      <trackRevisions>false</trackRevisions>
    </reviewItem>
    <reviewItem>
      <errorID>24830e61-9e28-4a9c-955d-ab1a0ddb50d7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29CE6858</paraID>
      <start>0</start>
      <end>2</end>
      <status>unmodified</status>
      <modifiedWord/>
      <trackRevisions>false</trackRevisions>
    </reviewItem>
    <reviewItem>
      <errorID>084efcd0-c16c-4d61-9809-86cf4c2643b1</errorID>
      <errorWord>应当</errorWord>
      <group>L1_Punc</group>
      <groupName>标点问题</groupName>
      <ability>L2_Punc_CN</ability>
      <abilityName>标点符号问题</abilityName>
      <candidateList>
        <item>，应当</item>
      </candidateList>
      <explain/>
      <paraID>7E2BB4B5</paraID>
      <start>16</start>
      <end>18</end>
      <status>unmodified</status>
      <modifiedWord/>
      <trackRevisions>false</trackRevisions>
    </reviewItem>
    <reviewItem>
      <errorID>0e502773-4770-42c4-a405-cc2028732bba</errorID>
      <errorWord>，</errorWord>
      <group>L1_Punc</group>
      <groupName>标点问题</groupName>
      <ability>L2_Punc_CN</ability>
      <abilityName>标点符号问题</abilityName>
      <candidateList>
        <item>；</item>
      </candidateList>
      <explain/>
      <paraID>7E2BB4B5</paraID>
      <start>31</start>
      <end>32</end>
      <status>unmodified</status>
      <modifiedWord/>
      <trackRevisions>false</trackRevisions>
    </reviewItem>
    <reviewItem>
      <errorID>311440b6-4255-4f42-ac44-a3d44ed36e74</errorID>
      <errorWord>预算的编制</errorWord>
      <group>L1_Word</group>
      <groupName>字词问题</groupName>
      <ability>L2_Typo</ability>
      <abilityName>字词错误</abilityName>
      <candidateList>
        <item>预算编制</item>
      </candidateList>
      <explain/>
      <paraID>7E2BB4B5</paraID>
      <start>55</start>
      <end>59</end>
      <status>modified</status>
      <modifiedWord>预算编制</modifiedWord>
      <trackRevisions>false</trackRevisions>
    </reviewItem>
    <reviewItem>
      <errorID>e7dfcffc-3ab1-418d-aecc-6ff6d1507021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2572CF56</paraID>
      <start>0</start>
      <end>2</end>
      <status>unmodified</status>
      <modifiedWord/>
      <trackRevisions>false</trackRevisions>
    </reviewItem>
    <reviewItem>
      <errorID>14d7dc32-8c56-4286-b6fb-0f91d7b7c14f</errorID>
      <errorWord>按照</errorWord>
      <group>L1_Word</group>
      <groupName>字词问题</groupName>
      <ability>L2_Typo</ability>
      <abilityName>字词错误</abilityName>
      <candidateList>
        <item>符合</item>
      </candidateList>
      <explain/>
      <paraID>71DD0FE6</paraID>
      <start>41</start>
      <end>43</end>
      <status>unmodified</status>
      <modifiedWord/>
      <trackRevisions>false</trackRevisions>
    </reviewItem>
    <reviewItem>
      <errorID>27c31de5-7d22-432b-ba78-5797d15d6150</errorID>
      <errorWord>自理</errorWord>
      <group>L1_Punc</group>
      <groupName>标点问题</groupName>
      <ability>L2_Punc_CN</ability>
      <abilityName>标点符号问题</abilityName>
      <candidateList>
        <item>自理。</item>
      </candidateList>
      <explain/>
      <paraID>23F64CF5</paraID>
      <start>83</start>
      <end>86</end>
      <status>modified</status>
      <modifiedWord>自理。</modifiedWord>
      <trackRevisions>false</trackRevisions>
    </reviewItem>
    <reviewItem>
      <errorID>434d1eb0-40cf-416f-abcb-33e32502a26f</errorID>
      <errorWord> </errorWord>
      <group>L1_Punc</group>
      <groupName>标点问题</groupName>
      <ability>L2_Punc_CN</ability>
      <abilityName>标点符号问题</abilityName>
      <candidateList>
        <item/>
      </candidateList>
      <explain>此处空格冗余，建议删除。</explain>
      <paraID>10C9B027</paraID>
      <start>137</start>
      <end>137</end>
      <status>modified</status>
      <modifiedWord/>
      <trackRevisions>false</trackRevisions>
    </reviewItem>
    <reviewItem>
      <errorID>3f97bc55-78ab-4c55-a97a-21aef54fcb0b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67E31F7B</paraID>
      <start>0</start>
      <end>2</end>
      <status>unmodified</status>
      <modifiedWord/>
      <trackRevisions>false</trackRevisions>
    </reviewItem>
    <reviewItem>
      <errorID>07591ed1-fa2d-4a39-87f0-3f9721f6f18c</errorID>
      <errorWord>的</errorWord>
      <group>L1_Word</group>
      <groupName>字词问题</groupName>
      <ability>L2_Typo</ability>
      <abilityName>字词错误</abilityName>
      <candidateList>
        <item>地</item>
      </candidateList>
      <explain/>
      <paraID>5065987B</paraID>
      <start>11</start>
      <end>12</end>
      <status>modified</status>
      <modifiedWord>地</modifiedWord>
      <trackRevisions>false</trackRevisions>
    </reviewItem>
    <reviewItem>
      <errorID>738b9a65-e82b-4d3d-9225-3c0c0adb3e9d</errorID>
      <errorWord>的</errorWord>
      <group>L1_Word</group>
      <groupName>字词问题</groupName>
      <ability>L2_Typo</ability>
      <abilityName>字词错误</abilityName>
      <candidateList>
        <item>地</item>
      </candidateList>
      <explain/>
      <paraID>2802F7C1</paraID>
      <start>11</start>
      <end>12</end>
      <status>modified</status>
      <modifiedWord>地</modifiedWord>
      <trackRevisions>false</trackRevisions>
    </reviewItem>
    <reviewItem>
      <errorID>e9109aab-95bc-4aea-83f2-9c1f44c35633</errorID>
      <errorWord>(</errorWord>
      <group>L1_Format</group>
      <groupName>格式问题</groupName>
      <ability>L2_HalfPunc_CN</ability>
      <abilityName>全半角问题</abilityName>
      <candidateList>
        <item>（</item>
      </candidateList>
      <explain>文本全半角错误。</explain>
      <paraID>5D0423A3</paraID>
      <start>18</start>
      <end>19</end>
      <status>unmodified</status>
      <modifiedWord/>
      <trackRevisions>false</trackRevisions>
    </reviewItem>
    <reviewItem>
      <errorID>61dd6d5e-bd5c-482a-9a92-33c836636147</errorID>
      <errorWord>)</errorWord>
      <group>L1_Format</group>
      <groupName>格式问题</groupName>
      <ability>L2_HalfPunc_CN</ability>
      <abilityName>全半角问题</abilityName>
      <candidateList>
        <item>）</item>
      </candidateList>
      <explain>文本全半角错误。</explain>
      <paraID>5D0423A3</paraID>
      <start>20</start>
      <end>21</end>
      <status>unmodified</status>
      <modifiedWord/>
      <trackRevisions>false</trackRevisions>
    </reviewItem>
    <reviewItem>
      <errorID>d573aeb0-5321-473e-a0df-34d810686aa7</errorID>
      <errorWord>(</errorWord>
      <group>L1_Format</group>
      <groupName>格式问题</groupName>
      <ability>L2_HalfPunc_CN</ability>
      <abilityName>全半角问题</abilityName>
      <candidateList>
        <item>（</item>
      </candidateList>
      <explain>文本全半角错误。</explain>
      <paraID>5D0423A3</paraID>
      <start>36</start>
      <end>37</end>
      <status>unmodified</status>
      <modifiedWord/>
      <trackRevisions>false</trackRevisions>
    </reviewItem>
    <reviewItem>
      <errorID>73c741fc-38a7-40ae-9917-166b63876923</errorID>
      <errorWord>)</errorWord>
      <group>L1_Format</group>
      <groupName>格式问题</groupName>
      <ability>L2_HalfPunc_CN</ability>
      <abilityName>全半角问题</abilityName>
      <candidateList>
        <item>）</item>
      </candidateList>
      <explain>文本全半角错误。</explain>
      <paraID>5D0423A3</paraID>
      <start>38</start>
      <end>39</end>
      <status>unmodified</status>
      <modifiedWord/>
      <trackRevisions>false</trackRevisions>
    </reviewItem>
    <reviewItem>
      <errorID>cc5567aa-559b-4f3f-91f7-30a8bd7570fa</errorID>
      <errorWord>。</errorWord>
      <group>L1_Punc</group>
      <groupName>标点问题</groupName>
      <ability>L2_Punc_CN</ability>
      <abilityName>标点符号问题</abilityName>
      <candidateList>
        <item>）。</item>
      </candidateList>
      <explain/>
      <paraID>5D0423A3</paraID>
      <start>52</start>
      <end>53</end>
      <status>unmodified</status>
      <modifiedWord/>
      <trackRevisions>false</trackRevisions>
    </reviewItem>
    <reviewItem>
      <errorID>9eeed06c-7618-41e4-a439-4c4acec17720</errorID>
      <errorWord>切实</errorWord>
      <group>L1_Grammar</group>
      <groupName>语法问题</groupName>
      <ability>L2_Grammar</ability>
      <abilityName>语法错误</abilityName>
      <candidateList>
        <item>切实可行</item>
      </candidateList>
      <explain/>
      <paraID>7D7A5D0D</paraID>
      <start>30</start>
      <end>34</end>
      <status>modified</status>
      <modifiedWord>切实可行</modifiedWord>
      <trackRevisions>false</trackRevisions>
    </reviewItem>
    <reviewItem>
      <errorID>e5a069f6-a633-41a4-aed3-6d340cd4f5eb</errorID>
      <errorWord>。。</errorWord>
      <group>L1_Punc</group>
      <groupName>标点问题</groupName>
      <ability>L2_Punc_CN</ability>
      <abilityName>标点符号问题</abilityName>
      <candidateList>
        <item>。</item>
      </candidateList>
      <explain/>
      <paraID>14A3D306</paraID>
      <start>35</start>
      <end>37</end>
      <status>unmodified</status>
      <modifiedWord/>
      <trackRevisions>false</trackRevisions>
    </reviewItem>
    <reviewItem>
      <errorID>f56458a3-369a-48ff-afac-2cd1d276b3ca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60653B62</paraID>
      <start>13</start>
      <end>16</end>
      <status>unmodified</status>
      <modifiedWord/>
      <trackRevisions>false</trackRevisions>
    </reviewItem>
    <reviewItem>
      <errorID>64108c32-6eed-49f0-bae3-7a1081e5c0e9</errorID>
      <errorWord>、</errorWord>
      <group>L1_Punc</group>
      <groupName>标点问题</groupName>
      <ability>L2_Punc_CN</ability>
      <abilityName>标点符号问题</abilityName>
      <candidateList>
        <item>，</item>
      </candidateList>
      <explain/>
      <paraID>370BC65B</paraID>
      <start>12</start>
      <end>13</end>
      <status>unmodified</status>
      <modifiedWord/>
      <trackRevisions>false</trackRevisions>
    </reviewItem>
    <reviewItem>
      <errorID>44e378fb-1553-4068-93a5-ec2d017c5848</errorID>
      <errorWord> </errorWord>
      <group>L1_Punc</group>
      <groupName>标点问题</groupName>
      <ability>L2_Punc_CN</ability>
      <abilityName>标点符号问题</abilityName>
      <candidateList>
        <item/>
      </candidateList>
      <explain>此处空格冗余，建议删除。</explain>
      <paraID>5D956253</paraID>
      <start>45</start>
      <end>46</end>
      <status>unmodified</status>
      <modifiedWord/>
      <trackRevisions>false</trackRevisions>
    </reviewItem>
    <reviewItem>
      <errorID>f66518c0-5723-4dc5-a8e5-32c7f57b5bff</errorID>
      <errorWord> </errorWord>
      <group>L1_Punc</group>
      <groupName>标点问题</groupName>
      <ability>L2_Punc_CN</ability>
      <abilityName>标点符号问题</abilityName>
      <candidateList>
        <item/>
      </candidateList>
      <explain>此处空格冗余，建议删除。</explain>
      <paraID>5D956253</paraID>
      <start>67</start>
      <end>68</end>
      <status>unmodified</status>
      <modifiedWord/>
      <trackRevisions>false</trackRevisions>
    </reviewItem>
    <reviewItem>
      <errorID>c937f7e5-a712-4f4e-8598-e23c717cf244</errorID>
      <errorWord>  </errorWord>
      <group>L1_Punc</group>
      <groupName>标点问题</groupName>
      <ability>L2_Punc_CN</ability>
      <abilityName>标点符号问题</abilityName>
      <candidateList>
        <item/>
      </candidateList>
      <explain>此处空格冗余，建议删除。</explain>
      <paraID>3FD9AEB8</paraID>
      <start>37</start>
      <end>39</end>
      <status>unmodified</status>
      <modifiedWord/>
      <trackRevisions>false</trackRevisions>
    </reviewItem>
    <reviewItem>
      <errorID>bfc185a9-3d39-4dc6-8926-77c03fd50888</errorID>
      <errorWord>其它</errorWord>
      <group>L1_Word</group>
      <groupName>字词问题</groupName>
      <ability>L2_Typo</ability>
      <abilityName>字词错误</abilityName>
      <candidateList>
        <item>其他</item>
      </candidateList>
      <explain/>
      <paraID>4E9D5426</paraID>
      <start>9</start>
      <end>11</end>
      <status>unmodified</status>
      <modifiedWord/>
      <trackRevisions>false</trackRevisions>
    </reviewItem>
    <reviewItem>
      <errorID>c94dd32f-eab5-4ba7-84ce-86811d7178c0</errorID>
      <errorWord>  </errorWord>
      <group>L1_Punc</group>
      <groupName>标点问题</groupName>
      <ability>L2_Punc_CN</ability>
      <abilityName>标点符号问题</abilityName>
      <candidateList>
        <item/>
      </candidateList>
      <explain>此处空格冗余，建议删除。</explain>
      <paraID>4E9D5426</paraID>
      <start>14</start>
      <end>16</end>
      <status>unmodified</status>
      <modifiedWord/>
      <trackRevisions>false</trackRevisions>
    </reviewItem>
    <reviewItem>
      <errorID>bb0b67dc-7bf7-4093-b3d7-aee814202a4a</errorID>
      <errorWord>  </errorWord>
      <group>L1_Punc</group>
      <groupName>标点问题</groupName>
      <ability>L2_Punc_CN</ability>
      <abilityName>标点符号问题</abilityName>
      <candidateList>
        <item/>
      </candidateList>
      <explain>此处空格冗余，建议删除。</explain>
      <paraID>4E9D5426</paraID>
      <start>37</start>
      <end>39</end>
      <status>unmodified</status>
      <modifiedWord/>
      <trackRevisions>false</trackRevisions>
    </reviewItem>
    <reviewItem>
      <errorID>081d3519-06a7-4950-a3f4-eea90d949156</errorID>
      <errorWord>需</errorWord>
      <group>L1_Punc</group>
      <groupName>标点问题</groupName>
      <ability>L2_Punc_CN</ability>
      <abilityName>标点符号问题</abilityName>
      <candidateList>
        <item>，需</item>
      </candidateList>
      <explain/>
      <paraID>4CA4E797</paraID>
      <start>66</start>
      <end>67</end>
      <status>unmodified</status>
      <modifiedWord/>
      <trackRevisions>false</trackRevisions>
    </reviewItem>
    <reviewItem>
      <errorID>be01a731-f301-47ff-bcaa-2a8922f02671</errorID>
      <errorWord>  </errorWord>
      <group>L1_Punc</group>
      <groupName>标点问题</groupName>
      <ability>L2_Punc_CN</ability>
      <abilityName>标点符号问题</abilityName>
      <candidateList>
        <item/>
      </candidateList>
      <explain>此处空格冗余，建议删除。</explain>
      <paraID>4CA4E797</paraID>
      <start>76</start>
      <end>78</end>
      <status>unmodified</status>
      <modifiedWord/>
      <trackRevisions>false</trackRevisions>
    </reviewItem>
    <reviewItem>
      <errorID>2e550fad-57d8-4d4b-8aff-0440be3a1258</errorID>
      <errorWord> </errorWord>
      <group>L1_Punc</group>
      <groupName>标点问题</groupName>
      <ability>L2_Punc_CN</ability>
      <abilityName>标点符号问题</abilityName>
      <candidateList>
        <item/>
      </candidateList>
      <explain>此处空格冗余，建议删除。</explain>
      <paraID>6D7AB52A</paraID>
      <start>9</start>
      <end>10</end>
      <status>unmodified</status>
      <modifiedWord/>
      <trackRevisions>false</trackRevisions>
    </reviewItem>
    <reviewItem>
      <errorID>8cdae33b-25bf-48e1-bcac-2783edccffba</errorID>
      <errorWord> </errorWord>
      <group>L1_Punc</group>
      <groupName>标点问题</groupName>
      <ability>L2_Punc_CN</ability>
      <abilityName>标点符号问题</abilityName>
      <candidateList>
        <item/>
      </candidateList>
      <explain>此处空格冗余，建议删除。</explain>
      <paraID>6D7AB52A</paraID>
      <start>11</start>
      <end>12</end>
      <status>unmodified</status>
      <modifiedWord/>
      <trackRevisions>false</trackRevisions>
    </reviewItem>
    <reviewItem>
      <errorID>44454ed7-86e0-4bcc-87c6-781635c9d5aa</errorID>
      <errorWord>和</errorWord>
      <group>L1_Word</group>
      <groupName>字词问题</groupName>
      <ability>L2_Typo</ability>
      <abilityName>字词错误</abilityName>
      <candidateList>
        <item>、</item>
      </candidateList>
      <explain/>
      <paraID>189CDC9C</paraID>
      <start>111</start>
      <end>112</end>
      <status>unmodified</status>
      <modifiedWord/>
      <trackRevisions>false</trackRevisions>
    </reviewItem>
    <reviewItem>
      <errorID>b0c87d63-2c0b-4192-8ee3-7ea9148bd521</errorID>
      <errorWord>一切</errorWord>
      <group>L1_Word</group>
      <groupName>字词问题</groupName>
      <ability>L2_Typo</ability>
      <abilityName>字词错误</abilityName>
      <candidateList>
        <item>的一切</item>
      </candidateList>
      <explain/>
      <paraID>189CDC9C</paraID>
      <start>141</start>
      <end>144</end>
      <status>modified</status>
      <modifiedWord>的一切</modifiedWord>
      <trackRevisions>false</trackRevisions>
    </reviewItem>
    <reviewItem>
      <errorID>287d22a7-14a0-4102-8345-39500ec62e50</errorID>
      <errorWord>  </errorWord>
      <group>L1_Punc</group>
      <groupName>标点问题</groupName>
      <ability>L2_Punc_CN</ability>
      <abilityName>标点符号问题</abilityName>
      <candidateList>
        <item/>
      </candidateList>
      <explain>此处空格冗余，建议删除。</explain>
      <paraID>4859A61C</paraID>
      <start>32</start>
      <end>34</end>
      <status>unmodified</status>
      <modifiedWord/>
      <trackRevisions>false</trackRevisions>
    </reviewItem>
    <reviewItem>
      <errorID>f8cd0c0f-244e-485d-8125-1f63f400674d</errorID>
      <errorWord> </errorWord>
      <group>L1_Punc</group>
      <groupName>标点问题</groupName>
      <ability>L2_Punc_CN</ability>
      <abilityName>标点符号问题</abilityName>
      <candidateList>
        <item/>
      </candidateList>
      <explain>此处空格冗余，建议删除。</explain>
      <paraID>168D5F68</paraID>
      <start>18</start>
      <end>19</end>
      <status>unmodified</status>
      <modifiedWord/>
      <trackRevisions>false</trackRevisions>
    </reviewItem>
    <reviewItem>
      <errorID>e3472794-32a7-4a54-aa98-61f6f635a66c</errorID>
      <errorWord>，</errorWord>
      <group>L1_Punc</group>
      <groupName>标点问题</groupName>
      <ability>L2_Punc_CN</ability>
      <abilityName>标点符号问题</abilityName>
      <candidateList>
        <item>、</item>
      </candidateList>
      <explain/>
      <paraID>168D5F68</paraID>
      <start>55</start>
      <end>56</end>
      <status>unmodified</status>
      <modifiedWord/>
      <trackRevisions>false</trackRevisions>
    </reviewItem>
    <reviewItem>
      <errorID>9914cf88-7064-4711-ba10-c832ca45cf4d</errorID>
      <errorWord>，</errorWord>
      <group>L1_Punc</group>
      <groupName>标点问题</groupName>
      <ability>L2_Punc_CN</ability>
      <abilityName>标点符号问题</abilityName>
      <candidateList>
        <item>、</item>
      </candidateList>
      <explain/>
      <paraID>168D5F68</paraID>
      <start>82</start>
      <end>83</end>
      <status>unmodified</status>
      <modifiedWord/>
      <trackRevisions>false</trackRevisions>
    </reviewItem>
    <reviewItem>
      <errorID>9d353118-830a-4511-b89e-d2e9940d4df8</errorID>
      <errorWord>，</errorWord>
      <group>L1_Punc</group>
      <groupName>标点问题</groupName>
      <ability>L2_Punc_CN</ability>
      <abilityName>标点符号问题</abilityName>
      <candidateList>
        <item>、</item>
      </candidateList>
      <explain/>
      <paraID>168D5F68</paraID>
      <start>92</start>
      <end>93</end>
      <status>unmodified</status>
      <modifiedWord/>
      <trackRevisions>false</trackRevisions>
    </reviewItem>
    <reviewItem>
      <errorID>d6b84d7d-99b4-40c4-9c2d-33a28ee7cf15</errorID>
      <errorWord>，</errorWord>
      <group>L1_Punc</group>
      <groupName>标点问题</groupName>
      <ability>L2_Punc_CN</ability>
      <abilityName>标点符号问题</abilityName>
      <candidateList>
        <item>、</item>
      </candidateList>
      <explain/>
      <paraID>168D5F68</paraID>
      <start>117</start>
      <end>118</end>
      <status>unmodified</status>
      <modifiedWord/>
      <trackRevisions>false</trackRevisions>
    </reviewItem>
    <reviewItem>
      <errorID>6f075d81-d216-434a-bedc-cca85f5ee7da</errorID>
      <errorWord>。 </errorWord>
      <group>L1_Punc</group>
      <groupName>标点问题</groupName>
      <ability>L2_Punc_CN</ability>
      <abilityName>标点符号问题</abilityName>
      <candidateList>
        <item/>
      </candidateList>
      <explain/>
      <paraID>168D5F68</paraID>
      <start>305</start>
      <end>307</end>
      <status>unmodified</status>
      <modifiedWord/>
      <trackRevisions>false</trackRevisions>
    </reviewItem>
    <reviewItem>
      <errorID>dbebf1a8-6a41-4c49-91ff-6b1c00ba9199</errorID>
      <errorWord>设计</errorWord>
      <group>L1_Word</group>
      <groupName>字词问题</groupName>
      <ability>L2_Typo</ability>
      <abilityName>字词错误</abilityName>
      <candidateList>
        <item> 设计</item>
      </candidateList>
      <explain/>
      <paraID> 925552B</paraID>
      <start>9</start>
      <end>11</end>
      <status>unmodified</status>
      <modifiedWord/>
      <trackRevisions>false</trackRevisions>
    </reviewItem>
    <reviewItem>
      <errorID>441c76d4-a892-4b2c-8446-256e219f3d59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69AB64BD</paraID>
      <start>0</start>
      <end>2</end>
      <status>unmodified</status>
      <modifiedWord/>
      <trackRevisions>false</trackRevisions>
    </reviewItem>
    <reviewItem>
      <errorID>553b3aa2-a1f1-4d56-9f62-ca1df4d73c04</errorID>
      <errorWord>发包人</errorWord>
      <group>L1_Word</group>
      <groupName>字词问题</groupName>
      <ability>L2_Typo</ability>
      <abilityName>字词错误</abilityName>
      <candidateList>
        <item> 发包人</item>
      </candidateList>
      <explain/>
      <paraID>527186E9</paraID>
      <start>3</start>
      <end>6</end>
      <status>unmodified</status>
      <modifiedWord/>
      <trackRevisions>false</trackRevisions>
    </reviewItem>
    <reviewItem>
      <errorID>91aebc0d-6525-40a4-aa20-3cac27089800</errorID>
      <errorWord>后在 </errorWord>
      <group>L1_Grammar</group>
      <groupName>语法问题</groupName>
      <ability>L2_Grammar</ability>
      <abilityName>语法错误</abilityName>
      <candidateList>
        <item>后</item>
      </candidateList>
      <explain/>
      <paraID>527186E9</paraID>
      <start>22</start>
      <end>23</end>
      <status>modified</status>
      <modifiedWord>后</modifiedWord>
      <trackRevisions>false</trackRevisions>
    </reviewItem>
    <reviewItem>
      <errorID>a169f9e2-41a9-4004-8298-db8daff7b0cf</errorID>
      <errorWord>关于</errorWord>
      <group>L1_Word</group>
      <groupName>字词问题</groupName>
      <ability>L2_Typo</ability>
      <abilityName>字词错误</abilityName>
      <candidateList>
        <item> 关于</item>
      </candidateList>
      <explain/>
      <paraID>7AA1838E</paraID>
      <start>4</start>
      <end>6</end>
      <status>unmodified</status>
      <modifiedWord/>
      <trackRevisions>false</trackRevisions>
    </reviewItem>
    <reviewItem>
      <errorID>d664c0fe-b38e-4f3c-bc21-edc245603156</errorID>
      <errorWord>，</errorWord>
      <group>L1_Punc</group>
      <groupName>标点问题</groupName>
      <ability>L2_Punc_CN</ability>
      <abilityName>标点符号问题</abilityName>
      <candidateList>
        <item/>
      </candidateList>
      <explain/>
      <paraID>5CC0D526</paraID>
      <start>40</start>
      <end>41</end>
      <status>unmodified</status>
      <modifiedWord/>
      <trackRevisions>false</trackRevisions>
    </reviewItem>
    <reviewItem>
      <errorID>b52400e4-1793-4eee-868d-7d07005b4cf7</errorID>
      <errorWord>后期</errorWord>
      <group>L1_Word</group>
      <groupName>字词问题</groupName>
      <ability>L2_Typo</ability>
      <abilityName>字词错误</abilityName>
      <candidateList>
        <item>并</item>
      </candidateList>
      <explain/>
      <paraID>5CC0D526</paraID>
      <start>64</start>
      <end>66</end>
      <status>unmodified</status>
      <modifiedWord/>
      <trackRevisions>false</trackRevisions>
    </reviewItem>
    <reviewItem>
      <errorID>722cfec6-8b51-4a3a-ab3f-15b3f8c06339</errorID>
      <errorWord>后续服务工作</errorWord>
      <group>L1_Word</group>
      <groupName>字词问题</groupName>
      <ability>L2_Typo</ability>
      <abilityName>字词错误</abilityName>
      <candidateList>
        <item>的后续服务</item>
      </candidateList>
      <explain/>
      <paraID>5CC0D526</paraID>
      <start>70</start>
      <end>76</end>
      <status>unmodified</status>
      <modifiedWord/>
      <trackRevisions>false</trackRevisions>
    </reviewItem>
    <reviewItem>
      <errorID>3c9c5d60-9cc4-44bb-bf97-901cc0c36f6f</errorID>
      <errorWord>万</errorWord>
      <group>L1_Word</group>
      <groupName>字词问题</groupName>
      <ability>L2_Typo</ability>
      <abilityName>字词错误</abilityName>
      <candidateList>
        <item>万元</item>
      </candidateList>
      <explain/>
      <paraID>5CC0D526</paraID>
      <start>160</start>
      <end>162</end>
      <status>modified</status>
      <modifiedWord>万元</modifiedWord>
      <trackRevisions>false</trackRevisions>
    </reviewItem>
    <reviewItem>
      <errorID>cdacca55-fea6-4755-b144-e5456f5374c7</errorID>
      <errorWord>万</errorWord>
      <group>L1_Word</group>
      <groupName>字词问题</groupName>
      <ability>L2_Typo</ability>
      <abilityName>字词错误</abilityName>
      <candidateList>
        <item>万元</item>
      </candidateList>
      <explain/>
      <paraID>5CC0D526</paraID>
      <start>213</start>
      <end>215</end>
      <status>modified</status>
      <modifiedWord>万元</modifiedWord>
      <trackRevisions>false</trackRevisions>
    </reviewItem>
    <reviewItem>
      <errorID>0aeda9f8-3e7c-40a5-8283-c907c1b4fe71</errorID>
      <errorWord>万</errorWord>
      <group>L1_Word</group>
      <groupName>字词问题</groupName>
      <ability>L2_Typo</ability>
      <abilityName>字词错误</abilityName>
      <candidateList>
        <item>万元</item>
      </candidateList>
      <explain/>
      <paraID>5CC0D526</paraID>
      <start>218</start>
      <end>220</end>
      <status>modified</status>
      <modifiedWord>万元</modifiedWord>
      <trackRevisions>false</trackRevisions>
    </reviewItem>
    <reviewItem>
      <errorID>76f26bbb-3630-48b1-ab3f-2a00cbfd2ee1</errorID>
      <errorWord>处以</errorWord>
      <group>L1_Punc</group>
      <groupName>标点问题</groupName>
      <ability>L2_Punc_CN</ability>
      <abilityName>标点符号问题</abilityName>
      <candidateList>
        <item>，处以</item>
      </candidateList>
      <explain/>
      <paraID>5CC0D526</paraID>
      <start>229</start>
      <end>232</end>
      <status>modified</status>
      <modifiedWord>，处以</modifiedWord>
      <trackRevisions>false</trackRevisions>
    </reviewItem>
    <reviewItem>
      <errorID>1d35d645-39ab-4173-b284-2ef5be2b1b22</errorID>
      <errorWord>变更处以</errorWord>
      <group>L1_Grammar</group>
      <groupName>语法问题</groupName>
      <ability>L2_Grammar</ability>
      <abilityName>语法错误</abilityName>
      <candidateList>
        <item>的变更，处以</item>
      </candidateList>
      <explain/>
      <paraID>5CC0D526</paraID>
      <start>270</start>
      <end>276</end>
      <status>modified</status>
      <modifiedWord>的变更，处以</modifiedWord>
      <trackRevisions>false</trackRevisions>
    </reviewItem>
    <reviewItem>
      <errorID>d9fdda8c-6721-41dd-8d78-8503cd048f9c</errorID>
      <errorWord>处以</errorWord>
      <group>L1_Punc</group>
      <groupName>标点问题</groupName>
      <ability>L2_Punc_CN</ability>
      <abilityName>标点符号问题</abilityName>
      <candidateList>
        <item>，处以</item>
      </candidateList>
      <explain/>
      <paraID>5CC0D526</paraID>
      <start>305</start>
      <end>308</end>
      <status>modified</status>
      <modifiedWord>，处以</modifiedWord>
      <trackRevisions>false</trackRevisions>
    </reviewItem>
    <reviewItem>
      <errorID>34167c9c-ab5f-45c7-b742-51c4ba52b754</errorID>
      <errorWord> </errorWord>
      <group>L1_Punc</group>
      <groupName>标点问题</groupName>
      <ability>L2_Punc_CN</ability>
      <abilityName>标点符号问题</abilityName>
      <candidateList>
        <item/>
      </candidateList>
      <explain>此处空格冗余，建议删除。</explain>
      <paraID>5CC0D526</paraID>
      <start>322</start>
      <end>323</end>
      <status>unmodified</status>
      <modifiedWord/>
      <trackRevisions>false</trackRevisions>
    </reviewItem>
    <reviewItem>
      <errorID>3e828b28-6cba-4c0d-a2b2-fbfd466ea5e8</errorID>
      <errorWord> </errorWord>
      <group>L1_Punc</group>
      <groupName>标点问题</groupName>
      <ability>L2_Punc_CN</ability>
      <abilityName>标点符号问题</abilityName>
      <candidateList>
        <item/>
      </candidateList>
      <explain>此处空格冗余，建议删除。</explain>
      <paraID> 77ABA4B</paraID>
      <start>25</start>
      <end>26</end>
      <status>unmodified</status>
      <modifiedWord/>
      <trackRevisions>false</trackRevisions>
    </reviewItem>
    <reviewItem>
      <errorID>2ddb39eb-04f8-4afc-a6e4-394127023168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4C449600</paraID>
      <start>15</start>
      <end>16</end>
      <status>unmodified</status>
      <modifiedWord/>
      <trackRevisions>false</trackRevisions>
    </reviewItem>
    <reviewItem>
      <errorID>9dd689b0-64b9-44c5-a889-eea9b10a2b8f</errorID>
      <errorWord>,</errorWord>
      <group>L1_Punc</group>
      <groupName>标点问题</groupName>
      <ability>L2_Punc_CN</ability>
      <abilityName>标点符号问题</abilityName>
      <candidateList>
        <item>，</item>
      </candidateList>
      <explain/>
      <paraID> C6A350F</paraID>
      <start>29</start>
      <end>30</end>
      <status>unmodified</status>
      <modifiedWord/>
      <trackRevisions>false</trackRevisions>
    </reviewItem>
    <reviewItem>
      <errorID>76bc7a7a-fb8c-4226-bc14-519924732cd2</errorID>
      <errorWord>-</errorWord>
      <group>L1_Format</group>
      <groupName>格式问题</groupName>
      <ability>L2_HalfPunc_CN</ability>
      <abilityName>全半角问题</abilityName>
      <candidateList>
        <item>－</item>
      </candidateList>
      <explain>文本全半角错误。</explain>
      <paraID> C6A350F</paraID>
      <start>70</start>
      <end>71</end>
      <status>unmodified</status>
      <modifiedWord/>
      <trackRevisions>false</trackRevisions>
    </reviewItem>
    <reviewItem>
      <errorID>51e93773-e1b6-4359-8ad9-878e9c805b31</errorID>
      <errorWord>此</errorWord>
      <group>L1_Punc</group>
      <groupName>标点问题</groupName>
      <ability>L2_Punc_CN</ability>
      <abilityName>标点符号问题</abilityName>
      <candidateList>
        <item>。此</item>
      </candidateList>
      <explain/>
      <paraID> C6A350F</paraID>
      <start>128</start>
      <end>130</end>
      <status>modified</status>
      <modifiedWord>。此</modifiedWord>
      <trackRevisions>false</trackRevisions>
    </reviewItem>
    <reviewItem>
      <errorID>e9030ca3-a920-4c97-b51d-917d7d694d2e</errorID>
      <errorWord>,</errorWord>
      <group>L1_Format</group>
      <groupName>格式问题</groupName>
      <ability>L2_HalfPunc_CN</ability>
      <abilityName>全半角问题</abilityName>
      <candidateList>
        <item>，</item>
      </candidateList>
      <explain>文本全半角错误。</explain>
      <paraID>382E6968</paraID>
      <start>26</start>
      <end>27</end>
      <status>unmodified</status>
      <modifiedWord/>
      <trackRevisions>false</trackRevisions>
    </reviewItem>
    <reviewItem>
      <errorID>18ccf5ec-8679-4e94-84a3-0a87f363040a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31C4328A</paraID>
      <start>51</start>
      <end>54</end>
      <status>unmodified</status>
      <modifiedWord/>
      <trackRevisions>false</trackRevisions>
    </reviewItem>
    <reviewItem>
      <errorID>b2f8e3aa-ce14-466b-9b11-9a2e09e270b0</errorID>
      <errorWord>)</errorWord>
      <group>L1_Format</group>
      <groupName>格式问题</groupName>
      <ability>L2_HalfPunc_CN</ability>
      <abilityName>全半角问题</abilityName>
      <candidateList>
        <item>）</item>
      </candidateList>
      <explain>文本全半角错误。</explain>
      <paraID>19F87402</paraID>
      <start>27</start>
      <end>28</end>
      <status>unmodified</status>
      <modifiedWord/>
      <trackRevisions>false</trackRevisions>
    </reviewItem>
    <reviewItem>
      <errorID>038f9bd3-e234-4273-8de6-321e237e770e</errorID>
      <errorWord>(</errorWord>
      <group>L1_Format</group>
      <groupName>格式问题</groupName>
      <ability>L2_HalfPunc_CN</ability>
      <abilityName>全半角问题</abilityName>
      <candidateList>
        <item>（</item>
      </candidateList>
      <explain>文本全半角错误。</explain>
      <paraID>19F87402</paraID>
      <start>40</start>
      <end>41</end>
      <status>unmodified</status>
      <modifiedWord/>
      <trackRevisions>false</trackRevisions>
    </reviewItem>
    <reviewItem>
      <errorID>221bce82-1550-44c4-8b92-b61b5010716f</errorID>
      <errorWord>)</errorWord>
      <group>L1_Format</group>
      <groupName>格式问题</groupName>
      <ability>L2_HalfPunc_CN</ability>
      <abilityName>全半角问题</abilityName>
      <candidateList>
        <item>）</item>
      </candidateList>
      <explain>文本全半角错误。</explain>
      <paraID>19F87402</paraID>
      <start>44</start>
      <end>45</end>
      <status>unmodified</status>
      <modifiedWord/>
      <trackRevisions>false</trackRevisions>
    </reviewItem>
    <reviewItem>
      <errorID>5059e7a9-ddf8-4632-b33e-172433d84360</errorID>
      <errorWord>(</errorWord>
      <group>L1_Format</group>
      <groupName>格式问题</groupName>
      <ability>L2_HalfPunc_CN</ability>
      <abilityName>全半角问题</abilityName>
      <candidateList>
        <item>（</item>
      </candidateList>
      <explain>文本全半角错误。</explain>
      <paraID>19F87402</paraID>
      <start>49</start>
      <end>50</end>
      <status>unmodified</status>
      <modifiedWord/>
      <trackRevisions>false</trackRevisions>
    </reviewItem>
    <reviewItem>
      <errorID>84459e7c-4f47-40e5-b265-ecafad7f7743</errorID>
      <errorWord>)</errorWord>
      <group>L1_Format</group>
      <groupName>格式问题</groupName>
      <ability>L2_HalfPunc_CN</ability>
      <abilityName>全半角问题</abilityName>
      <candidateList>
        <item>）</item>
      </candidateList>
      <explain>文本全半角错误。</explain>
      <paraID>19F87402</paraID>
      <start>55</start>
      <end>56</end>
      <status>unmodified</status>
      <modifiedWord/>
      <trackRevisions>false</trackRevisions>
    </reviewItem>
    <reviewItem>
      <errorID>a1b55964-3a6d-4dff-8e84-5d2cfdc6ac51</errorID>
      <errorWord>(</errorWord>
      <group>L1_Format</group>
      <groupName>格式问题</groupName>
      <ability>L2_HalfPunc_CN</ability>
      <abilityName>全半角问题</abilityName>
      <candidateList>
        <item>（</item>
      </candidateList>
      <explain>文本全半角错误。</explain>
      <paraID> FEF962A</paraID>
      <start>2</start>
      <end>3</end>
      <status>unmodified</status>
      <modifiedWord/>
      <trackRevisions>false</trackRevisions>
    </reviewItem>
    <reviewItem>
      <errorID>cbd760b2-5f44-4edd-9197-83c365bb2d44</errorID>
      <errorWord>)</errorWord>
      <group>L1_Format</group>
      <groupName>格式问题</groupName>
      <ability>L2_HalfPunc_CN</ability>
      <abilityName>全半角问题</abilityName>
      <candidateList>
        <item>）</item>
      </candidateList>
      <explain>文本全半角错误。</explain>
      <paraID> FEF962A</paraID>
      <start>6</start>
      <end>7</end>
      <status>unmodified</status>
      <modifiedWord/>
      <trackRevisions>false</trackRevisions>
    </reviewItem>
    <reviewItem>
      <errorID>307b2d7d-8ca9-4e41-bee5-64dcfbecc312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1281EABD</paraID>
      <start>0</start>
      <end>2</end>
      <status>unmodified</status>
      <modifiedWord/>
      <trackRevisions>false</trackRevisions>
    </reviewItem>
    <reviewItem>
      <errorID>5b7ac733-ec5e-463e-96a0-83f23bed64a5</errorID>
      <errorWord>(</errorWord>
      <group>L1_Format</group>
      <groupName>格式问题</groupName>
      <ability>L2_HalfPunc_CN</ability>
      <abilityName>全半角问题</abilityName>
      <candidateList>
        <item>（</item>
      </candidateList>
      <explain>文本全半角错误。</explain>
      <paraID>1281EABD</paraID>
      <start>2</start>
      <end>3</end>
      <status>unmodified</status>
      <modifiedWord/>
      <trackRevisions>false</trackRevisions>
    </reviewItem>
    <reviewItem>
      <errorID>3b2c3e85-fbdc-4a41-a68a-36b19f821bca</errorID>
      <errorWord>)</errorWord>
      <group>L1_Format</group>
      <groupName>格式问题</groupName>
      <ability>L2_HalfPunc_CN</ability>
      <abilityName>全半角问题</abilityName>
      <candidateList>
        <item>）</item>
      </candidateList>
      <explain>文本全半角错误。</explain>
      <paraID>1281EABD</paraID>
      <start>8</start>
      <end>9</end>
      <status>unmodified</status>
      <modifiedWord/>
      <trackRevisions>false</trackRevisions>
    </reviewItem>
    <reviewItem>
      <errorID>4f6752ff-9493-4ae5-95da-8e054ec28fb3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37618FB4</paraID>
      <start>0</start>
      <end>2</end>
      <status>unmodified</status>
      <modifiedWord/>
      <trackRevisions>false</trackRevisions>
    </reviewItem>
    <reviewItem>
      <errorID>abded6ac-1c81-4f1c-b0c9-5b7cdb348793</errorID>
      <errorWord>(</errorWord>
      <group>L1_Format</group>
      <groupName>格式问题</groupName>
      <ability>L2_HalfPunc_CN</ability>
      <abilityName>全半角问题</abilityName>
      <candidateList>
        <item>（</item>
      </candidateList>
      <explain>文本全半角错误。</explain>
      <paraID>37618FB4</paraID>
      <start>2</start>
      <end>3</end>
      <status>unmodified</status>
      <modifiedWord/>
      <trackRevisions>false</trackRevisions>
    </reviewItem>
    <reviewItem>
      <errorID>5e03dd54-c5d0-457d-9843-d072bdb16b12</errorID>
      <errorWord>)</errorWord>
      <group>L1_Format</group>
      <groupName>格式问题</groupName>
      <ability>L2_HalfPunc_CN</ability>
      <abilityName>全半角问题</abilityName>
      <candidateList>
        <item>）</item>
      </candidateList>
      <explain>文本全半角错误。</explain>
      <paraID>37618FB4</paraID>
      <start>14</start>
      <end>15</end>
      <status>unmodified</status>
      <modifiedWord/>
      <trackRevisions>false</trackRevisions>
    </reviewItem>
    <reviewItem>
      <errorID>16240e11-01c1-4e10-a4b7-f12f9e568a69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3E227F64</paraID>
      <start>0</start>
      <end>2</end>
      <status>unmodified</status>
      <modifiedWord/>
      <trackRevisions>false</trackRevisions>
    </reviewItem>
    <reviewItem>
      <errorID>1337b451-876b-488b-8541-8a609abc355b</errorID>
      <errorWord>(</errorWord>
      <group>L1_Format</group>
      <groupName>格式问题</groupName>
      <ability>L2_HalfPunc_CN</ability>
      <abilityName>全半角问题</abilityName>
      <candidateList>
        <item>（</item>
      </candidateList>
      <explain>文本全半角错误。</explain>
      <paraID>3E227F64</paraID>
      <start>2</start>
      <end>3</end>
      <status>unmodified</status>
      <modifiedWord/>
      <trackRevisions>false</trackRevisions>
    </reviewItem>
    <reviewItem>
      <errorID>359c83bf-8703-444c-9602-a7433f42259a</errorID>
      <errorWord>)</errorWord>
      <group>L1_Format</group>
      <groupName>格式问题</groupName>
      <ability>L2_HalfPunc_CN</ability>
      <abilityName>全半角问题</abilityName>
      <candidateList>
        <item>）</item>
      </candidateList>
      <explain>文本全半角错误。</explain>
      <paraID>3E227F64</paraID>
      <start>5</start>
      <end>6</end>
      <status>unmodified</status>
      <modifiedWord/>
      <trackRevisions>false</trackRevisions>
    </reviewItem>
    <reviewItem>
      <errorID>10985cea-7cc5-42f8-aca3-0d6b8a2927ae</errorID>
      <errorWord>(</errorWord>
      <group>L1_Format</group>
      <groupName>格式问题</groupName>
      <ability>L2_HalfPunc_CN</ability>
      <abilityName>全半角问题</abilityName>
      <candidateList>
        <item>（</item>
      </candidateList>
      <explain>文本全半角错误。</explain>
      <paraID>26E793BF</paraID>
      <start>2</start>
      <end>3</end>
      <status>unmodified</status>
      <modifiedWord/>
      <trackRevisions>false</trackRevisions>
    </reviewItem>
    <reviewItem>
      <errorID>e40bb7b2-07ed-418a-900d-4b38469239f9</errorID>
      <errorWord>)</errorWord>
      <group>L1_Format</group>
      <groupName>格式问题</groupName>
      <ability>L2_HalfPunc_CN</ability>
      <abilityName>全半角问题</abilityName>
      <candidateList>
        <item>）</item>
      </candidateList>
      <explain>文本全半角错误。</explain>
      <paraID>26E793BF</paraID>
      <start>6</start>
      <end>7</end>
      <status>unmodified</status>
      <modifiedWord/>
      <trackRevisions>false</trackRevisions>
    </reviewItem>
    <reviewItem>
      <errorID>004d44cb-46cf-492b-a003-49c8e5333914</errorID>
      <errorWord>(</errorWord>
      <group>L1_Format</group>
      <groupName>格式问题</groupName>
      <ability>L2_HalfPunc_CN</ability>
      <abilityName>全半角问题</abilityName>
      <candidateList>
        <item>（</item>
      </candidateList>
      <explain>文本全半角错误。</explain>
      <paraID>517E6B87</paraID>
      <start>2</start>
      <end>3</end>
      <status>unmodified</status>
      <modifiedWord/>
      <trackRevisions>false</trackRevisions>
    </reviewItem>
    <reviewItem>
      <errorID>07976187-ce28-4d59-9a50-7d6719889297</errorID>
      <errorWord>)</errorWord>
      <group>L1_Format</group>
      <groupName>格式问题</groupName>
      <ability>L2_HalfPunc_CN</ability>
      <abilityName>全半角问题</abilityName>
      <candidateList>
        <item>）</item>
      </candidateList>
      <explain>文本全半角错误。</explain>
      <paraID>517E6B87</paraID>
      <start>5</start>
      <end>6</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7b1774-c47c-4998-8c47-56a2daeab576}">
  <ds:schemaRefs/>
</ds:datastoreItem>
</file>

<file path=customXml/itemProps3.xml><?xml version="1.0" encoding="utf-8"?>
<ds:datastoreItem xmlns:ds="http://schemas.openxmlformats.org/officeDocument/2006/customXml" ds:itemID="{225351A8-48F5-4B18-AF42-26053916CB99}">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50</Pages>
  <Words>1400</Words>
  <Characters>1589</Characters>
  <Lines>208</Lines>
  <Paragraphs>58</Paragraphs>
  <TotalTime>3</TotalTime>
  <ScaleCrop>false</ScaleCrop>
  <LinksUpToDate>false</LinksUpToDate>
  <CharactersWithSpaces>1693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By</cp:lastModifiedBy>
  <cp:lastPrinted>2019-12-07T15:20:00Z</cp:lastPrinted>
  <dcterms:modified xsi:type="dcterms:W3CDTF">2026-10-10T06:50:40Z</dcterms:modified>
  <cp:revision>443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D91459D732DE4BF58039DF6E5242A286_13</vt:lpwstr>
  </property>
  <property fmtid="{D5CDD505-2E9C-101B-9397-08002B2CF9AE}" pid="4" name="KSOTemplateDocerSaveRecord">
    <vt:lpwstr>eyJoZGlkIjoiNzljYWY0NTNkYjZhYjE4MjUyMjVhYzBmMGU1NDk2OWEiLCJ1c2VySWQiOiI2MTIyMDUwNjUifQ==</vt:lpwstr>
  </property>
</Properties>
</file>