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EA126">
      <w:pPr>
        <w:rPr>
          <w:rFonts w:hint="eastAsia"/>
          <w:color w:val="auto"/>
          <w:highlight w:val="none"/>
        </w:rPr>
      </w:pPr>
      <w:bookmarkStart w:id="0" w:name="OLE_LINK1"/>
    </w:p>
    <w:p w14:paraId="6E337A0F">
      <w:pPr>
        <w:spacing w:line="1200" w:lineRule="exact"/>
        <w:jc w:val="center"/>
        <w:rPr>
          <w:rFonts w:hint="eastAsia" w:ascii="楷体_GB2312" w:hAnsi="楷体_GB2312" w:eastAsia="楷体_GB2312" w:cs="楷体_GB2312"/>
          <w:b/>
          <w:bCs/>
          <w:color w:val="auto"/>
          <w:sz w:val="52"/>
          <w:szCs w:val="52"/>
          <w:highlight w:val="none"/>
          <w:lang w:eastAsia="zh-CN"/>
        </w:rPr>
      </w:pPr>
      <w:r>
        <w:rPr>
          <w:rFonts w:hint="eastAsia" w:ascii="楷体_GB2312" w:hAnsi="楷体_GB2312" w:eastAsia="楷体_GB2312" w:cs="楷体_GB2312"/>
          <w:b/>
          <w:bCs/>
          <w:color w:val="auto"/>
          <w:sz w:val="52"/>
          <w:szCs w:val="52"/>
          <w:highlight w:val="none"/>
          <w:lang w:eastAsia="zh-CN"/>
        </w:rPr>
        <w:t>中新苏滁高新区2026年7月至12月政府投资项目竣工结算复审项目</w:t>
      </w:r>
    </w:p>
    <w:p w14:paraId="7AD5EE92">
      <w:pPr>
        <w:rPr>
          <w:rFonts w:hint="eastAsia" w:ascii="宋体"/>
          <w:bCs/>
          <w:color w:val="auto"/>
          <w:szCs w:val="21"/>
          <w:highlight w:val="none"/>
        </w:rPr>
      </w:pPr>
    </w:p>
    <w:p w14:paraId="0CDC5DC4">
      <w:pPr>
        <w:rPr>
          <w:rFonts w:hint="eastAsia" w:ascii="宋体"/>
          <w:bCs/>
          <w:color w:val="auto"/>
          <w:szCs w:val="21"/>
          <w:highlight w:val="none"/>
        </w:rPr>
      </w:pPr>
    </w:p>
    <w:p w14:paraId="732B09F0">
      <w:pPr>
        <w:spacing w:line="360" w:lineRule="auto"/>
        <w:jc w:val="center"/>
        <w:rPr>
          <w:rFonts w:hint="eastAsia" w:ascii="宋体" w:hAnsi="宋体" w:cs="宋体"/>
          <w:bCs/>
          <w:color w:val="auto"/>
          <w:sz w:val="96"/>
          <w:szCs w:val="96"/>
          <w:highlight w:val="none"/>
        </w:rPr>
      </w:pPr>
      <w:r>
        <w:rPr>
          <w:rFonts w:hint="eastAsia" w:ascii="宋体" w:hAnsi="宋体" w:cs="宋体"/>
          <w:b/>
          <w:color w:val="auto"/>
          <w:sz w:val="96"/>
          <w:szCs w:val="96"/>
          <w:highlight w:val="none"/>
        </w:rPr>
        <w:t>招 标 文 件</w:t>
      </w:r>
    </w:p>
    <w:p w14:paraId="36A72FF8">
      <w:pPr>
        <w:rPr>
          <w:rFonts w:hint="eastAsia" w:ascii="宋体" w:hAnsi="宋体"/>
          <w:b/>
          <w:color w:val="auto"/>
          <w:sz w:val="84"/>
          <w:szCs w:val="84"/>
          <w:highlight w:val="none"/>
        </w:rPr>
      </w:pPr>
    </w:p>
    <w:p w14:paraId="6F9B41F8">
      <w:pPr>
        <w:pStyle w:val="33"/>
        <w:rPr>
          <w:rFonts w:hint="eastAsia"/>
          <w:color w:val="auto"/>
          <w:highlight w:val="none"/>
        </w:rPr>
      </w:pPr>
    </w:p>
    <w:p w14:paraId="0B7E0817">
      <w:pPr>
        <w:rPr>
          <w:rFonts w:hint="eastAsia"/>
          <w:color w:val="auto"/>
          <w:highlight w:val="none"/>
        </w:rPr>
      </w:pPr>
    </w:p>
    <w:p w14:paraId="31447BF3">
      <w:pPr>
        <w:rPr>
          <w:rFonts w:hint="eastAsia" w:ascii="宋体"/>
          <w:color w:val="auto"/>
          <w:sz w:val="28"/>
          <w:szCs w:val="28"/>
          <w:highlight w:val="none"/>
        </w:rPr>
      </w:pPr>
    </w:p>
    <w:p w14:paraId="4A9B6B37">
      <w:pPr>
        <w:pStyle w:val="20"/>
        <w:rPr>
          <w:rFonts w:hint="eastAsia"/>
          <w:color w:val="auto"/>
          <w:highlight w:val="none"/>
        </w:rPr>
      </w:pPr>
    </w:p>
    <w:p w14:paraId="71737E66">
      <w:pPr>
        <w:rPr>
          <w:rFonts w:hint="eastAsia" w:ascii="宋体"/>
          <w:b/>
          <w:color w:val="auto"/>
          <w:sz w:val="32"/>
          <w:szCs w:val="32"/>
          <w:highlight w:val="none"/>
        </w:rPr>
      </w:pPr>
    </w:p>
    <w:p w14:paraId="355D03DC">
      <w:pPr>
        <w:pStyle w:val="33"/>
        <w:rPr>
          <w:rFonts w:hint="eastAsia"/>
          <w:color w:val="auto"/>
          <w:highlight w:val="none"/>
        </w:rPr>
      </w:pPr>
    </w:p>
    <w:p w14:paraId="2D977D99">
      <w:pPr>
        <w:pStyle w:val="26"/>
        <w:rPr>
          <w:rFonts w:hint="eastAsia"/>
          <w:color w:val="auto"/>
          <w:highlight w:val="none"/>
        </w:rPr>
      </w:pPr>
    </w:p>
    <w:p w14:paraId="7D5BD9FA">
      <w:pPr>
        <w:pStyle w:val="26"/>
        <w:rPr>
          <w:rFonts w:hint="eastAsia"/>
          <w:color w:val="auto"/>
          <w:highlight w:val="none"/>
        </w:rPr>
      </w:pPr>
    </w:p>
    <w:p w14:paraId="7CA20BB5">
      <w:pPr>
        <w:pStyle w:val="26"/>
        <w:rPr>
          <w:rFonts w:hint="eastAsia"/>
          <w:color w:val="auto"/>
          <w:highlight w:val="none"/>
        </w:rPr>
      </w:pPr>
    </w:p>
    <w:p w14:paraId="5F66AD2E">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auto"/>
          <w:sz w:val="32"/>
          <w:szCs w:val="32"/>
          <w:highlight w:val="none"/>
        </w:rPr>
      </w:pPr>
      <w:r>
        <w:rPr>
          <w:rFonts w:hint="eastAsia" w:ascii="宋体"/>
          <w:b/>
          <w:color w:val="auto"/>
          <w:sz w:val="32"/>
          <w:szCs w:val="32"/>
          <w:highlight w:val="none"/>
          <w:lang w:val="en-US" w:eastAsia="zh-CN"/>
        </w:rPr>
        <w:t>招标</w:t>
      </w:r>
      <w:r>
        <w:rPr>
          <w:rFonts w:hint="eastAsia" w:ascii="宋体"/>
          <w:b/>
          <w:color w:val="auto"/>
          <w:sz w:val="32"/>
          <w:szCs w:val="32"/>
          <w:highlight w:val="none"/>
        </w:rPr>
        <w:t>人</w:t>
      </w:r>
      <w:r>
        <w:rPr>
          <w:rFonts w:hint="eastAsia" w:ascii="宋体"/>
          <w:b/>
          <w:color w:val="auto"/>
          <w:sz w:val="32"/>
          <w:szCs w:val="32"/>
          <w:highlight w:val="none"/>
          <w:u w:val="none"/>
          <w:lang w:eastAsia="zh-CN"/>
        </w:rPr>
        <w:t>：</w:t>
      </w:r>
      <w:r>
        <w:rPr>
          <w:rFonts w:hint="eastAsia" w:ascii="宋体"/>
          <w:b/>
          <w:color w:val="auto"/>
          <w:sz w:val="32"/>
          <w:szCs w:val="32"/>
          <w:highlight w:val="none"/>
          <w:u w:val="single"/>
          <w:lang w:eastAsia="zh-CN"/>
        </w:rPr>
        <w:t>中新苏滁高新技术产业开发区管理委员会</w:t>
      </w:r>
      <w:r>
        <w:rPr>
          <w:rFonts w:hint="eastAsia" w:ascii="宋体"/>
          <w:b/>
          <w:color w:val="auto"/>
          <w:sz w:val="32"/>
          <w:szCs w:val="32"/>
          <w:highlight w:val="none"/>
        </w:rPr>
        <w:t>（盖单位章）</w:t>
      </w:r>
    </w:p>
    <w:p w14:paraId="18961C30">
      <w:pPr>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宋体"/>
          <w:b/>
          <w:color w:val="auto"/>
          <w:sz w:val="32"/>
          <w:szCs w:val="32"/>
          <w:highlight w:val="none"/>
          <w:u w:val="single"/>
        </w:rPr>
      </w:pPr>
      <w:r>
        <w:rPr>
          <w:rFonts w:hint="eastAsia" w:ascii="宋体"/>
          <w:b/>
          <w:color w:val="auto"/>
          <w:sz w:val="32"/>
          <w:szCs w:val="32"/>
          <w:highlight w:val="none"/>
          <w:lang w:val="en-US" w:eastAsia="zh-CN"/>
        </w:rPr>
        <w:t>招标</w:t>
      </w:r>
      <w:r>
        <w:rPr>
          <w:rFonts w:hint="eastAsia" w:ascii="宋体"/>
          <w:b/>
          <w:color w:val="auto"/>
          <w:sz w:val="32"/>
          <w:szCs w:val="32"/>
          <w:highlight w:val="none"/>
        </w:rPr>
        <w:t>代理机构：</w:t>
      </w:r>
      <w:r>
        <w:rPr>
          <w:rFonts w:hint="eastAsia" w:ascii="宋体"/>
          <w:b/>
          <w:color w:val="auto"/>
          <w:sz w:val="32"/>
          <w:szCs w:val="32"/>
          <w:highlight w:val="none"/>
          <w:u w:val="single"/>
          <w:lang w:eastAsia="zh-CN"/>
        </w:rPr>
        <w:t>滁州市城投工程咨询管理有限公司</w:t>
      </w:r>
      <w:r>
        <w:rPr>
          <w:rFonts w:hint="eastAsia" w:ascii="宋体"/>
          <w:b/>
          <w:color w:val="auto"/>
          <w:sz w:val="32"/>
          <w:szCs w:val="32"/>
          <w:highlight w:val="none"/>
        </w:rPr>
        <w:t>（盖单位章）</w:t>
      </w:r>
    </w:p>
    <w:p w14:paraId="1FD2D273">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年</w:t>
      </w:r>
      <w:r>
        <w:rPr>
          <w:rFonts w:hint="eastAsia" w:ascii="宋体"/>
          <w:b/>
          <w:color w:val="auto"/>
          <w:sz w:val="32"/>
          <w:szCs w:val="32"/>
          <w:highlight w:val="none"/>
          <w:u w:val="single"/>
        </w:rPr>
        <w:t xml:space="preserve"> </w:t>
      </w:r>
      <w:r>
        <w:rPr>
          <w:rFonts w:hint="eastAsia" w:ascii="宋体"/>
          <w:b/>
          <w:color w:val="auto"/>
          <w:sz w:val="32"/>
          <w:szCs w:val="32"/>
          <w:highlight w:val="none"/>
          <w:u w:val="single"/>
          <w:lang w:val="en-US" w:eastAsia="zh-CN"/>
        </w:rPr>
        <w:t>7</w:t>
      </w:r>
      <w:r>
        <w:rPr>
          <w:rFonts w:hint="eastAsia" w:ascii="宋体"/>
          <w:b/>
          <w:color w:val="auto"/>
          <w:sz w:val="32"/>
          <w:szCs w:val="32"/>
          <w:highlight w:val="none"/>
        </w:rPr>
        <w:t>月</w:t>
      </w:r>
    </w:p>
    <w:p w14:paraId="23C5652D">
      <w:pPr>
        <w:spacing w:line="360" w:lineRule="exact"/>
        <w:jc w:val="both"/>
        <w:rPr>
          <w:rFonts w:hint="eastAsia"/>
          <w:b/>
          <w:color w:val="auto"/>
          <w:sz w:val="36"/>
          <w:highlight w:val="none"/>
        </w:rPr>
      </w:pPr>
      <w:r>
        <w:rPr>
          <w:rFonts w:hint="eastAsia"/>
          <w:b/>
          <w:color w:val="auto"/>
          <w:sz w:val="36"/>
          <w:highlight w:val="none"/>
        </w:rPr>
        <w:br w:type="page"/>
      </w:r>
    </w:p>
    <w:p w14:paraId="0387D298">
      <w:pPr>
        <w:spacing w:line="360" w:lineRule="exact"/>
        <w:jc w:val="center"/>
        <w:rPr>
          <w:rFonts w:hint="eastAsia"/>
          <w:b/>
          <w:color w:val="auto"/>
          <w:sz w:val="36"/>
          <w:highlight w:val="none"/>
        </w:rPr>
      </w:pPr>
      <w:r>
        <w:rPr>
          <w:rFonts w:hint="eastAsia"/>
          <w:b/>
          <w:color w:val="auto"/>
          <w:sz w:val="36"/>
          <w:highlight w:val="none"/>
        </w:rPr>
        <w:t>目  录</w:t>
      </w:r>
    </w:p>
    <w:p w14:paraId="63D2CA29">
      <w:pPr>
        <w:spacing w:line="360" w:lineRule="exact"/>
        <w:jc w:val="center"/>
        <w:rPr>
          <w:rFonts w:hint="eastAsia"/>
          <w:b/>
          <w:color w:val="auto"/>
          <w:sz w:val="36"/>
          <w:highlight w:val="none"/>
        </w:rPr>
      </w:pPr>
    </w:p>
    <w:p w14:paraId="581F4B1A">
      <w:pPr>
        <w:pStyle w:val="24"/>
        <w:tabs>
          <w:tab w:val="right" w:leader="dot" w:pos="8296"/>
        </w:tabs>
        <w:spacing w:before="156" w:beforeLines="50" w:after="156" w:afterLines="50" w:line="500" w:lineRule="exact"/>
        <w:rPr>
          <w:rFonts w:ascii="宋体" w:hAnsi="宋体"/>
          <w:b/>
          <w:color w:val="auto"/>
          <w:sz w:val="24"/>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TOC \o "1-3" \h \z \u </w:instrText>
      </w:r>
      <w:r>
        <w:rPr>
          <w:rFonts w:hint="eastAsia" w:ascii="宋体" w:hAnsi="宋体" w:cs="宋体"/>
          <w:color w:val="auto"/>
          <w:sz w:val="24"/>
          <w:highlight w:val="none"/>
        </w:rPr>
        <w:fldChar w:fldCharType="separate"/>
      </w:r>
      <w:r>
        <w:rPr>
          <w:rFonts w:ascii="宋体" w:hAnsi="宋体"/>
          <w:color w:val="auto"/>
          <w:sz w:val="24"/>
          <w:highlight w:val="none"/>
        </w:rPr>
        <w:fldChar w:fldCharType="begin"/>
      </w:r>
      <w:r>
        <w:rPr>
          <w:rStyle w:val="45"/>
          <w:rFonts w:ascii="宋体" w:hAnsi="宋体"/>
          <w:color w:val="auto"/>
          <w:sz w:val="24"/>
          <w:highlight w:val="none"/>
        </w:rPr>
        <w:instrText xml:space="preserve"> </w:instrText>
      </w:r>
      <w:r>
        <w:rPr>
          <w:rFonts w:ascii="宋体" w:hAnsi="宋体"/>
          <w:color w:val="auto"/>
          <w:sz w:val="24"/>
          <w:highlight w:val="none"/>
        </w:rPr>
        <w:instrText xml:space="preserve">HYPERLINK \l "_Toc58430304"</w:instrText>
      </w:r>
      <w:r>
        <w:rPr>
          <w:rStyle w:val="45"/>
          <w:rFonts w:ascii="宋体" w:hAnsi="宋体"/>
          <w:color w:val="auto"/>
          <w:sz w:val="24"/>
          <w:highlight w:val="none"/>
        </w:rPr>
        <w:instrText xml:space="preserve"> </w:instrText>
      </w:r>
      <w:r>
        <w:rPr>
          <w:rFonts w:ascii="宋体" w:hAnsi="宋体"/>
          <w:color w:val="auto"/>
          <w:sz w:val="24"/>
          <w:highlight w:val="none"/>
        </w:rPr>
        <w:fldChar w:fldCharType="separate"/>
      </w:r>
      <w:r>
        <w:rPr>
          <w:rStyle w:val="45"/>
          <w:rFonts w:hint="eastAsia" w:ascii="宋体" w:hAnsi="宋体"/>
          <w:b/>
          <w:color w:val="auto"/>
          <w:sz w:val="24"/>
          <w:highlight w:val="none"/>
        </w:rPr>
        <w:t>第一章</w:t>
      </w:r>
      <w:r>
        <w:rPr>
          <w:rStyle w:val="45"/>
          <w:rFonts w:ascii="宋体" w:hAnsi="宋体"/>
          <w:b/>
          <w:color w:val="auto"/>
          <w:sz w:val="24"/>
          <w:highlight w:val="none"/>
        </w:rPr>
        <w:t xml:space="preserve"> </w:t>
      </w:r>
      <w:r>
        <w:rPr>
          <w:rStyle w:val="45"/>
          <w:rFonts w:hint="eastAsia" w:ascii="宋体" w:hAnsi="宋体"/>
          <w:b/>
          <w:color w:val="auto"/>
          <w:sz w:val="24"/>
          <w:highlight w:val="none"/>
          <w:lang w:val="en-US" w:eastAsia="zh-CN"/>
        </w:rPr>
        <w:t>招标公告</w:t>
      </w:r>
      <w:r>
        <w:rPr>
          <w:rFonts w:ascii="宋体" w:hAnsi="宋体"/>
          <w:b/>
          <w:color w:val="auto"/>
          <w:sz w:val="24"/>
          <w:highlight w:val="none"/>
        </w:rPr>
        <w:tab/>
      </w:r>
      <w:r>
        <w:rPr>
          <w:rFonts w:hint="eastAsia" w:ascii="宋体" w:hAnsi="宋体"/>
          <w:b/>
          <w:color w:val="auto"/>
          <w:sz w:val="24"/>
          <w:highlight w:val="none"/>
          <w:lang w:val="en-US" w:eastAsia="zh-CN"/>
        </w:rPr>
        <w:t>3</w:t>
      </w:r>
      <w:r>
        <w:rPr>
          <w:rFonts w:ascii="宋体" w:hAnsi="宋体"/>
          <w:b/>
          <w:color w:val="auto"/>
          <w:sz w:val="24"/>
          <w:highlight w:val="none"/>
        </w:rPr>
        <w:fldChar w:fldCharType="end"/>
      </w:r>
    </w:p>
    <w:p w14:paraId="4978DF48">
      <w:pPr>
        <w:pStyle w:val="24"/>
        <w:tabs>
          <w:tab w:val="right" w:leader="dot" w:pos="8296"/>
        </w:tabs>
        <w:spacing w:before="156" w:beforeLines="50" w:after="156" w:afterLines="50" w:line="500" w:lineRule="exact"/>
        <w:rPr>
          <w:rFonts w:hint="eastAsia" w:ascii="宋体" w:hAnsi="宋体" w:eastAsia="宋体"/>
          <w:b/>
          <w:color w:val="auto"/>
          <w:sz w:val="24"/>
          <w:highlight w:val="none"/>
          <w:lang w:eastAsia="zh-CN"/>
        </w:rPr>
      </w:pPr>
      <w:r>
        <w:rPr>
          <w:rFonts w:ascii="宋体" w:hAnsi="宋体"/>
          <w:b/>
          <w:color w:val="auto"/>
          <w:sz w:val="24"/>
          <w:highlight w:val="none"/>
        </w:rPr>
        <w:fldChar w:fldCharType="begin"/>
      </w:r>
      <w:r>
        <w:rPr>
          <w:rStyle w:val="45"/>
          <w:rFonts w:ascii="宋体" w:hAnsi="宋体"/>
          <w:b/>
          <w:color w:val="auto"/>
          <w:sz w:val="24"/>
          <w:highlight w:val="none"/>
        </w:rPr>
        <w:instrText xml:space="preserve"> </w:instrText>
      </w:r>
      <w:r>
        <w:rPr>
          <w:rFonts w:ascii="宋体" w:hAnsi="宋体"/>
          <w:b/>
          <w:color w:val="auto"/>
          <w:sz w:val="24"/>
          <w:highlight w:val="none"/>
        </w:rPr>
        <w:instrText xml:space="preserve">HYPERLINK \l "_Toc58430313"</w:instrText>
      </w:r>
      <w:r>
        <w:rPr>
          <w:rStyle w:val="45"/>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5"/>
          <w:rFonts w:hint="eastAsia" w:ascii="宋体" w:hAnsi="宋体"/>
          <w:b/>
          <w:color w:val="auto"/>
          <w:sz w:val="24"/>
          <w:highlight w:val="none"/>
        </w:rPr>
        <w:t>第二章</w:t>
      </w:r>
      <w:r>
        <w:rPr>
          <w:rStyle w:val="45"/>
          <w:rFonts w:ascii="宋体" w:hAnsi="宋体"/>
          <w:b/>
          <w:color w:val="auto"/>
          <w:sz w:val="24"/>
          <w:highlight w:val="none"/>
        </w:rPr>
        <w:t xml:space="preserve"> </w:t>
      </w:r>
      <w:r>
        <w:rPr>
          <w:rStyle w:val="45"/>
          <w:rFonts w:hint="eastAsia" w:ascii="宋体" w:hAnsi="宋体"/>
          <w:b/>
          <w:color w:val="auto"/>
          <w:sz w:val="24"/>
          <w:highlight w:val="none"/>
        </w:rPr>
        <w:t>投标人须知</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7</w:t>
      </w:r>
    </w:p>
    <w:p w14:paraId="6AB8532C">
      <w:pPr>
        <w:pStyle w:val="24"/>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5"/>
          <w:rFonts w:ascii="宋体" w:hAnsi="宋体"/>
          <w:b/>
          <w:color w:val="auto"/>
          <w:sz w:val="24"/>
          <w:highlight w:val="none"/>
        </w:rPr>
        <w:instrText xml:space="preserve"> </w:instrText>
      </w:r>
      <w:r>
        <w:rPr>
          <w:rFonts w:ascii="宋体" w:hAnsi="宋体"/>
          <w:b/>
          <w:color w:val="auto"/>
          <w:sz w:val="24"/>
          <w:highlight w:val="none"/>
        </w:rPr>
        <w:instrText xml:space="preserve">HYPERLINK \l "_Toc58430316"</w:instrText>
      </w:r>
      <w:r>
        <w:rPr>
          <w:rStyle w:val="45"/>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5"/>
          <w:rFonts w:hint="eastAsia" w:ascii="宋体" w:hAnsi="宋体"/>
          <w:b/>
          <w:color w:val="auto"/>
          <w:sz w:val="24"/>
          <w:highlight w:val="none"/>
        </w:rPr>
        <w:t>第三章</w:t>
      </w:r>
      <w:r>
        <w:rPr>
          <w:rStyle w:val="45"/>
          <w:rFonts w:ascii="宋体" w:hAnsi="宋体"/>
          <w:b/>
          <w:color w:val="auto"/>
          <w:sz w:val="24"/>
          <w:highlight w:val="none"/>
        </w:rPr>
        <w:t xml:space="preserve"> </w:t>
      </w:r>
      <w:r>
        <w:rPr>
          <w:rStyle w:val="45"/>
          <w:rFonts w:hint="eastAsia" w:ascii="宋体" w:hAnsi="宋体"/>
          <w:b/>
          <w:color w:val="auto"/>
          <w:sz w:val="24"/>
          <w:highlight w:val="none"/>
        </w:rPr>
        <w:t>评标办法</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21</w:t>
      </w:r>
    </w:p>
    <w:p w14:paraId="16E13669">
      <w:pPr>
        <w:pStyle w:val="24"/>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第四章 合同条款及格式</w:t>
      </w:r>
      <w:r>
        <w:rPr>
          <w:rFonts w:ascii="宋体" w:hAnsi="宋体"/>
          <w:b/>
          <w:color w:val="auto"/>
          <w:sz w:val="24"/>
          <w:highlight w:val="none"/>
        </w:rPr>
        <w:tab/>
      </w:r>
      <w:r>
        <w:rPr>
          <w:rFonts w:hint="eastAsia" w:ascii="宋体" w:hAnsi="宋体"/>
          <w:b/>
          <w:color w:val="auto"/>
          <w:sz w:val="24"/>
          <w:highlight w:val="none"/>
          <w:lang w:val="en-US" w:eastAsia="zh-CN"/>
        </w:rPr>
        <w:t>28</w:t>
      </w:r>
    </w:p>
    <w:p w14:paraId="6850A267">
      <w:pPr>
        <w:pStyle w:val="24"/>
        <w:tabs>
          <w:tab w:val="right" w:leader="dot" w:pos="8296"/>
        </w:tabs>
        <w:spacing w:before="156" w:beforeLines="50" w:after="156" w:afterLines="50" w:line="500" w:lineRule="exact"/>
        <w:rPr>
          <w:rFonts w:hint="default" w:ascii="宋体" w:hAnsi="宋体" w:eastAsia="宋体"/>
          <w:b/>
          <w:color w:val="auto"/>
          <w:sz w:val="24"/>
          <w:highlight w:val="none"/>
          <w:lang w:val="en-US" w:eastAsia="zh-CN"/>
        </w:rPr>
      </w:pPr>
      <w:r>
        <w:rPr>
          <w:rFonts w:ascii="宋体" w:hAnsi="宋体"/>
          <w:b/>
          <w:color w:val="auto"/>
          <w:sz w:val="24"/>
          <w:highlight w:val="none"/>
        </w:rPr>
        <w:fldChar w:fldCharType="begin"/>
      </w:r>
      <w:r>
        <w:rPr>
          <w:rStyle w:val="45"/>
          <w:rFonts w:ascii="宋体" w:hAnsi="宋体"/>
          <w:b/>
          <w:color w:val="auto"/>
          <w:sz w:val="24"/>
          <w:highlight w:val="none"/>
        </w:rPr>
        <w:instrText xml:space="preserve"> </w:instrText>
      </w:r>
      <w:r>
        <w:rPr>
          <w:rFonts w:ascii="宋体" w:hAnsi="宋体"/>
          <w:b/>
          <w:color w:val="auto"/>
          <w:sz w:val="24"/>
          <w:highlight w:val="none"/>
        </w:rPr>
        <w:instrText xml:space="preserve">HYPERLINK \l "_Toc58430332"</w:instrText>
      </w:r>
      <w:r>
        <w:rPr>
          <w:rStyle w:val="45"/>
          <w:rFonts w:ascii="宋体" w:hAnsi="宋体"/>
          <w:b/>
          <w:color w:val="auto"/>
          <w:sz w:val="24"/>
          <w:highlight w:val="none"/>
        </w:rPr>
        <w:instrText xml:space="preserve"> </w:instrText>
      </w:r>
      <w:r>
        <w:rPr>
          <w:rFonts w:ascii="宋体" w:hAnsi="宋体"/>
          <w:b/>
          <w:color w:val="auto"/>
          <w:sz w:val="24"/>
          <w:highlight w:val="none"/>
        </w:rPr>
        <w:fldChar w:fldCharType="separate"/>
      </w:r>
      <w:r>
        <w:rPr>
          <w:rStyle w:val="45"/>
          <w:rFonts w:hint="eastAsia" w:ascii="宋体" w:hAnsi="宋体"/>
          <w:b/>
          <w:color w:val="auto"/>
          <w:sz w:val="24"/>
          <w:highlight w:val="none"/>
        </w:rPr>
        <w:t>第</w:t>
      </w:r>
      <w:r>
        <w:rPr>
          <w:rStyle w:val="45"/>
          <w:rFonts w:hint="eastAsia" w:ascii="宋体" w:hAnsi="宋体"/>
          <w:b/>
          <w:color w:val="auto"/>
          <w:sz w:val="24"/>
          <w:highlight w:val="none"/>
          <w:lang w:val="en-US" w:eastAsia="zh-CN"/>
        </w:rPr>
        <w:t>五</w:t>
      </w:r>
      <w:r>
        <w:rPr>
          <w:rStyle w:val="45"/>
          <w:rFonts w:hint="eastAsia" w:ascii="宋体" w:hAnsi="宋体"/>
          <w:b/>
          <w:color w:val="auto"/>
          <w:sz w:val="24"/>
          <w:highlight w:val="none"/>
        </w:rPr>
        <w:t>章</w:t>
      </w:r>
      <w:r>
        <w:rPr>
          <w:rStyle w:val="45"/>
          <w:rFonts w:ascii="宋体" w:hAnsi="宋体"/>
          <w:b/>
          <w:color w:val="auto"/>
          <w:sz w:val="24"/>
          <w:highlight w:val="none"/>
        </w:rPr>
        <w:t xml:space="preserve"> </w:t>
      </w:r>
      <w:r>
        <w:rPr>
          <w:rStyle w:val="45"/>
          <w:rFonts w:hint="eastAsia" w:ascii="宋体" w:hAnsi="宋体"/>
          <w:b/>
          <w:color w:val="auto"/>
          <w:sz w:val="24"/>
          <w:highlight w:val="none"/>
        </w:rPr>
        <w:t>投标文件格式</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lang w:val="en-US" w:eastAsia="zh-CN"/>
        </w:rPr>
        <w:t>31</w:t>
      </w:r>
    </w:p>
    <w:p w14:paraId="364B1684">
      <w:pPr>
        <w:pStyle w:val="24"/>
        <w:tabs>
          <w:tab w:val="right" w:leader="dot" w:pos="8296"/>
        </w:tabs>
        <w:adjustRightInd w:val="0"/>
        <w:snapToGrid w:val="0"/>
        <w:spacing w:before="156" w:beforeLines="50" w:after="156" w:afterLines="50" w:line="500" w:lineRule="exact"/>
        <w:ind w:left="120" w:hanging="120" w:hangingChars="50"/>
        <w:jc w:val="center"/>
        <w:rPr>
          <w:rFonts w:hint="eastAsia" w:ascii="宋体"/>
          <w:b/>
          <w:bCs/>
          <w:color w:val="auto"/>
          <w:sz w:val="32"/>
          <w:szCs w:val="32"/>
          <w:highlight w:val="none"/>
        </w:rPr>
        <w:sectPr>
          <w:headerReference r:id="rId4" w:type="first"/>
          <w:footerReference r:id="rId7" w:type="first"/>
          <w:headerReference r:id="rId3" w:type="default"/>
          <w:footerReference r:id="rId5" w:type="default"/>
          <w:footerReference r:id="rId6" w:type="even"/>
          <w:pgSz w:w="11906" w:h="16838"/>
          <w:pgMar w:top="1440" w:right="1486" w:bottom="1440" w:left="1800" w:header="851" w:footer="992" w:gutter="0"/>
          <w:pgNumType w:start="1"/>
          <w:cols w:space="720" w:num="1"/>
          <w:docGrid w:type="lines" w:linePitch="312" w:charSpace="0"/>
        </w:sectPr>
      </w:pPr>
      <w:r>
        <w:rPr>
          <w:rFonts w:hint="eastAsia" w:ascii="宋体" w:hAnsi="宋体" w:cs="宋体"/>
          <w:color w:val="auto"/>
          <w:sz w:val="24"/>
          <w:highlight w:val="none"/>
        </w:rPr>
        <w:fldChar w:fldCharType="end"/>
      </w:r>
    </w:p>
    <w:p w14:paraId="5A88F254">
      <w:pPr>
        <w:spacing w:before="156" w:beforeLines="50" w:after="156" w:afterLines="50" w:line="600" w:lineRule="exact"/>
        <w:jc w:val="center"/>
        <w:outlineLvl w:val="0"/>
        <w:rPr>
          <w:rFonts w:hint="default" w:ascii="宋体" w:eastAsia="宋体"/>
          <w:b/>
          <w:color w:val="auto"/>
          <w:sz w:val="32"/>
          <w:szCs w:val="32"/>
          <w:highlight w:val="none"/>
          <w:lang w:val="en-US" w:eastAsia="zh-CN"/>
        </w:rPr>
      </w:pPr>
      <w:bookmarkStart w:id="1" w:name="_Toc58430304"/>
      <w:r>
        <w:rPr>
          <w:rFonts w:hint="eastAsia" w:ascii="宋体"/>
          <w:b/>
          <w:color w:val="auto"/>
          <w:sz w:val="32"/>
          <w:szCs w:val="32"/>
          <w:highlight w:val="none"/>
        </w:rPr>
        <w:t xml:space="preserve">第一章  </w:t>
      </w:r>
      <w:bookmarkEnd w:id="1"/>
      <w:r>
        <w:rPr>
          <w:rFonts w:hint="eastAsia" w:ascii="宋体"/>
          <w:b/>
          <w:color w:val="auto"/>
          <w:sz w:val="32"/>
          <w:szCs w:val="32"/>
          <w:highlight w:val="none"/>
          <w:lang w:val="en-US" w:eastAsia="zh-CN"/>
        </w:rPr>
        <w:t>招标公告</w:t>
      </w:r>
    </w:p>
    <w:p w14:paraId="45ED2E4C">
      <w:pPr>
        <w:keepNext/>
        <w:keepLines/>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color w:val="auto"/>
          <w:sz w:val="28"/>
          <w:szCs w:val="28"/>
          <w:highlight w:val="none"/>
        </w:rPr>
      </w:pPr>
      <w:bookmarkStart w:id="2" w:name="_Toc58430313"/>
      <w:r>
        <w:rPr>
          <w:rFonts w:hint="eastAsia" w:ascii="仿宋" w:hAnsi="仿宋" w:eastAsia="仿宋" w:cs="仿宋"/>
          <w:color w:val="auto"/>
          <w:sz w:val="28"/>
          <w:szCs w:val="28"/>
          <w:highlight w:val="none"/>
        </w:rPr>
        <w:t>项目概况</w:t>
      </w:r>
    </w:p>
    <w:p w14:paraId="25017AAD">
      <w:pPr>
        <w:keepNext/>
        <w:keepLines/>
        <w:pageBreakBefore w:val="0"/>
        <w:widowControl w:val="0"/>
        <w:kinsoku/>
        <w:wordWrap/>
        <w:overflowPunct/>
        <w:topLinePunct w:val="0"/>
        <w:autoSpaceDE/>
        <w:autoSpaceDN/>
        <w:bidi w:val="0"/>
        <w:adjustRightInd/>
        <w:snapToGrid/>
        <w:ind w:firstLine="560" w:firstLineChars="200"/>
        <w:jc w:val="left"/>
        <w:textAlignment w:val="auto"/>
        <w:rPr>
          <w:rFonts w:hint="eastAsia" w:ascii="黑体" w:hAnsi="黑体" w:cs="宋体"/>
          <w:color w:val="auto"/>
          <w:sz w:val="28"/>
          <w:szCs w:val="28"/>
          <w:highlight w:val="none"/>
        </w:rPr>
      </w:pPr>
      <w:r>
        <w:rPr>
          <w:rFonts w:hint="eastAsia" w:ascii="仿宋" w:hAnsi="仿宋" w:eastAsia="仿宋" w:cs="仿宋"/>
          <w:color w:val="auto"/>
          <w:sz w:val="28"/>
          <w:szCs w:val="28"/>
          <w:highlight w:val="none"/>
          <w:u w:val="single"/>
          <w:lang w:eastAsia="zh-CN"/>
        </w:rPr>
        <w:t>中新苏滁高新区2026年7月至12月政府投资项目竣工结算复审项目</w:t>
      </w:r>
      <w:r>
        <w:rPr>
          <w:rFonts w:hint="eastAsia" w:ascii="仿宋" w:hAnsi="仿宋" w:eastAsia="仿宋" w:cs="仿宋"/>
          <w:color w:val="auto"/>
          <w:sz w:val="28"/>
          <w:szCs w:val="28"/>
          <w:highlight w:val="none"/>
          <w:u w:val="none"/>
        </w:rPr>
        <w:t>招标项目</w:t>
      </w:r>
      <w:r>
        <w:rPr>
          <w:rFonts w:hint="eastAsia" w:ascii="仿宋" w:hAnsi="仿宋" w:eastAsia="仿宋" w:cs="仿宋"/>
          <w:color w:val="auto"/>
          <w:sz w:val="28"/>
          <w:szCs w:val="28"/>
          <w:highlight w:val="none"/>
        </w:rPr>
        <w:t>的潜在投标人应在</w:t>
      </w:r>
      <w:r>
        <w:rPr>
          <w:rFonts w:hint="eastAsia" w:ascii="仿宋" w:hAnsi="仿宋" w:eastAsia="仿宋" w:cs="仿宋"/>
          <w:color w:val="auto"/>
          <w:sz w:val="28"/>
          <w:szCs w:val="28"/>
          <w:highlight w:val="none"/>
          <w:u w:val="single"/>
          <w:lang w:val="en-US" w:eastAsia="zh-CN"/>
        </w:rPr>
        <w:t>中新苏滁高新技术产业开发区（https://scp.chuzhou.gov.cn/index.html）、滁州市城投工程咨询管理有限公司网站（https://www.czctgczx.com/）</w:t>
      </w:r>
      <w:r>
        <w:rPr>
          <w:rFonts w:hint="eastAsia" w:ascii="仿宋" w:hAnsi="仿宋" w:eastAsia="仿宋" w:cs="仿宋"/>
          <w:color w:val="auto"/>
          <w:sz w:val="28"/>
          <w:szCs w:val="28"/>
          <w:highlight w:val="none"/>
        </w:rPr>
        <w:t>获取招标文件，并于</w:t>
      </w:r>
      <w:r>
        <w:rPr>
          <w:rFonts w:hint="eastAsia" w:ascii="仿宋" w:hAnsi="仿宋" w:eastAsia="仿宋" w:cs="仿宋"/>
          <w:color w:val="auto"/>
          <w:sz w:val="28"/>
          <w:szCs w:val="28"/>
          <w:highlight w:val="none"/>
          <w:u w:val="single"/>
        </w:rPr>
        <w:t>202</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7</w:t>
      </w:r>
      <w:r>
        <w:rPr>
          <w:rFonts w:hint="eastAsia" w:ascii="仿宋" w:hAnsi="仿宋" w:eastAsia="仿宋" w:cs="仿宋"/>
          <w:color w:val="auto"/>
          <w:sz w:val="28"/>
          <w:szCs w:val="28"/>
          <w:highlight w:val="none"/>
          <w:u w:val="single"/>
        </w:rPr>
        <w:t>月</w:t>
      </w:r>
      <w:r>
        <w:rPr>
          <w:rFonts w:hint="eastAsia" w:ascii="仿宋" w:hAnsi="仿宋" w:eastAsia="仿宋" w:cs="仿宋"/>
          <w:color w:val="auto"/>
          <w:sz w:val="28"/>
          <w:szCs w:val="28"/>
          <w:highlight w:val="none"/>
          <w:u w:val="single"/>
          <w:lang w:val="en-US" w:eastAsia="zh-CN"/>
        </w:rPr>
        <w:t>16</w:t>
      </w:r>
      <w:r>
        <w:rPr>
          <w:rFonts w:hint="eastAsia" w:ascii="仿宋" w:hAnsi="仿宋" w:eastAsia="仿宋" w:cs="仿宋"/>
          <w:color w:val="auto"/>
          <w:sz w:val="28"/>
          <w:szCs w:val="28"/>
          <w:highlight w:val="none"/>
          <w:u w:val="single"/>
        </w:rPr>
        <w:t>日</w:t>
      </w:r>
      <w:r>
        <w:rPr>
          <w:rFonts w:hint="eastAsia" w:ascii="仿宋" w:hAnsi="仿宋" w:eastAsia="仿宋" w:cs="仿宋"/>
          <w:color w:val="auto"/>
          <w:sz w:val="28"/>
          <w:szCs w:val="28"/>
          <w:highlight w:val="none"/>
          <w:u w:val="single"/>
          <w:lang w:val="en-US" w:eastAsia="zh-CN"/>
        </w:rPr>
        <w:t>9</w:t>
      </w:r>
      <w:r>
        <w:rPr>
          <w:rFonts w:hint="eastAsia" w:ascii="仿宋" w:hAnsi="仿宋" w:eastAsia="仿宋" w:cs="仿宋"/>
          <w:color w:val="auto"/>
          <w:sz w:val="28"/>
          <w:szCs w:val="28"/>
          <w:highlight w:val="none"/>
          <w:u w:val="single"/>
        </w:rPr>
        <w:t>点</w:t>
      </w:r>
      <w:r>
        <w:rPr>
          <w:rFonts w:hint="eastAsia" w:ascii="仿宋" w:hAnsi="仿宋" w:eastAsia="仿宋" w:cs="仿宋"/>
          <w:color w:val="auto"/>
          <w:sz w:val="28"/>
          <w:szCs w:val="28"/>
          <w:highlight w:val="none"/>
          <w:u w:val="single"/>
          <w:lang w:val="en-US" w:eastAsia="zh-CN"/>
        </w:rPr>
        <w:t>00</w:t>
      </w:r>
      <w:r>
        <w:rPr>
          <w:rFonts w:hint="eastAsia" w:ascii="仿宋" w:hAnsi="仿宋" w:eastAsia="仿宋" w:cs="仿宋"/>
          <w:color w:val="auto"/>
          <w:sz w:val="28"/>
          <w:szCs w:val="28"/>
          <w:highlight w:val="none"/>
          <w:u w:val="single"/>
        </w:rPr>
        <w:t>分</w:t>
      </w:r>
      <w:r>
        <w:rPr>
          <w:rFonts w:hint="eastAsia" w:ascii="仿宋" w:hAnsi="仿宋" w:eastAsia="仿宋" w:cs="仿宋"/>
          <w:color w:val="auto"/>
          <w:sz w:val="28"/>
          <w:szCs w:val="28"/>
          <w:highlight w:val="none"/>
        </w:rPr>
        <w:t>（北京时间）前递交投标文件。</w:t>
      </w:r>
    </w:p>
    <w:p w14:paraId="02EEB9A9">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一、项目基本情况</w:t>
      </w:r>
    </w:p>
    <w:p w14:paraId="12BE7AB5">
      <w:pPr>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项目名称：</w:t>
      </w:r>
      <w:r>
        <w:rPr>
          <w:rFonts w:hint="eastAsia" w:ascii="仿宋" w:hAnsi="仿宋" w:eastAsia="仿宋" w:cs="仿宋"/>
          <w:color w:val="auto"/>
          <w:sz w:val="28"/>
          <w:szCs w:val="28"/>
          <w:highlight w:val="none"/>
          <w:shd w:val="clear" w:color="auto" w:fill="auto"/>
          <w:lang w:eastAsia="zh-CN"/>
        </w:rPr>
        <w:t>中新苏滁高新区2026年7月至12月政府投资项目竣工结算复审项目</w:t>
      </w:r>
      <w:r>
        <w:rPr>
          <w:rFonts w:hint="eastAsia" w:ascii="仿宋" w:hAnsi="仿宋" w:eastAsia="仿宋" w:cs="仿宋"/>
          <w:color w:val="auto"/>
          <w:sz w:val="28"/>
          <w:szCs w:val="28"/>
          <w:highlight w:val="none"/>
          <w:shd w:val="clear" w:color="auto" w:fill="auto"/>
          <w:lang w:val="en-US" w:eastAsia="zh-CN"/>
        </w:rPr>
        <w:t xml:space="preserve"> </w:t>
      </w:r>
    </w:p>
    <w:p w14:paraId="4ADFF288">
      <w:pPr>
        <w:ind w:firstLine="560" w:firstLineChars="200"/>
        <w:rPr>
          <w:rFonts w:hint="default"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预算金额：审计费用约10万元，按项目支付。项目审计服务费用标准执行《中新苏滁高新技术产业开发区建设项目审计服务费用标准》（苏滁财发〔2023〕13号）</w:t>
      </w:r>
    </w:p>
    <w:p w14:paraId="364BA877">
      <w:pPr>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采购需求：</w:t>
      </w:r>
      <w:r>
        <w:rPr>
          <w:rFonts w:hint="eastAsia" w:ascii="仿宋" w:hAnsi="仿宋" w:eastAsia="仿宋" w:cs="仿宋"/>
          <w:color w:val="auto"/>
          <w:sz w:val="28"/>
          <w:szCs w:val="28"/>
          <w:highlight w:val="none"/>
          <w:shd w:val="clear" w:color="auto" w:fill="auto"/>
        </w:rPr>
        <w:t>中新苏滁高新区2026年7月至12月政府投资项目竣工结算复审</w:t>
      </w:r>
      <w:r>
        <w:rPr>
          <w:rFonts w:hint="eastAsia" w:ascii="仿宋" w:hAnsi="仿宋" w:eastAsia="仿宋" w:cs="仿宋"/>
          <w:color w:val="auto"/>
          <w:sz w:val="28"/>
          <w:szCs w:val="28"/>
          <w:highlight w:val="none"/>
          <w:shd w:val="clear" w:color="auto" w:fill="auto"/>
          <w:lang w:eastAsia="zh-CN"/>
        </w:rPr>
        <w:t>。项目数量以初审单位审计报告时限为准。如遇项目初审单位与中标人一致等特殊情况，项目审计复审工作交由202</w:t>
      </w:r>
      <w:r>
        <w:rPr>
          <w:rFonts w:hint="eastAsia" w:ascii="仿宋" w:hAnsi="仿宋" w:eastAsia="仿宋" w:cs="仿宋"/>
          <w:color w:val="auto"/>
          <w:sz w:val="28"/>
          <w:szCs w:val="28"/>
          <w:highlight w:val="none"/>
          <w:shd w:val="clear" w:color="auto" w:fill="auto"/>
          <w:lang w:val="en-US" w:eastAsia="zh-CN"/>
        </w:rPr>
        <w:t>6</w:t>
      </w:r>
      <w:r>
        <w:rPr>
          <w:rFonts w:hint="eastAsia" w:ascii="仿宋" w:hAnsi="仿宋" w:eastAsia="仿宋" w:cs="仿宋"/>
          <w:color w:val="auto"/>
          <w:sz w:val="28"/>
          <w:szCs w:val="28"/>
          <w:highlight w:val="none"/>
          <w:shd w:val="clear" w:color="auto" w:fill="auto"/>
          <w:lang w:eastAsia="zh-CN"/>
        </w:rPr>
        <w:t>年</w:t>
      </w:r>
      <w:r>
        <w:rPr>
          <w:rFonts w:hint="eastAsia" w:ascii="仿宋" w:hAnsi="仿宋" w:eastAsia="仿宋" w:cs="仿宋"/>
          <w:color w:val="auto"/>
          <w:sz w:val="28"/>
          <w:szCs w:val="28"/>
          <w:highlight w:val="none"/>
          <w:shd w:val="clear" w:color="auto" w:fill="auto"/>
          <w:lang w:val="en-US" w:eastAsia="zh-CN"/>
        </w:rPr>
        <w:t>上</w:t>
      </w:r>
      <w:r>
        <w:rPr>
          <w:rFonts w:hint="eastAsia" w:ascii="仿宋" w:hAnsi="仿宋" w:eastAsia="仿宋" w:cs="仿宋"/>
          <w:color w:val="auto"/>
          <w:sz w:val="28"/>
          <w:szCs w:val="28"/>
          <w:highlight w:val="none"/>
          <w:shd w:val="clear" w:color="auto" w:fill="auto"/>
          <w:lang w:eastAsia="zh-CN"/>
        </w:rPr>
        <w:t>半年复审单位审核。</w:t>
      </w:r>
    </w:p>
    <w:p w14:paraId="7428063B">
      <w:pPr>
        <w:ind w:firstLine="560" w:firstLineChars="200"/>
        <w:rPr>
          <w:rFonts w:hint="eastAsia" w:ascii="仿宋" w:hAnsi="仿宋" w:eastAsia="仿宋" w:cs="仿宋"/>
          <w:color w:val="auto"/>
          <w:sz w:val="28"/>
          <w:szCs w:val="28"/>
          <w:highlight w:val="none"/>
          <w:shd w:val="clear" w:color="auto" w:fill="auto"/>
          <w:lang w:val="en-US" w:eastAsia="zh-CN"/>
        </w:rPr>
      </w:pPr>
      <w:r>
        <w:rPr>
          <w:rFonts w:hint="eastAsia" w:ascii="仿宋" w:hAnsi="仿宋" w:eastAsia="仿宋" w:cs="仿宋"/>
          <w:color w:val="auto"/>
          <w:sz w:val="28"/>
          <w:szCs w:val="28"/>
          <w:highlight w:val="none"/>
          <w:shd w:val="clear" w:color="auto" w:fill="auto"/>
        </w:rPr>
        <w:t>合同履行期限：</w:t>
      </w:r>
      <w:r>
        <w:rPr>
          <w:rFonts w:hint="eastAsia" w:ascii="仿宋" w:hAnsi="仿宋" w:eastAsia="仿宋" w:cs="仿宋"/>
          <w:color w:val="auto"/>
          <w:sz w:val="28"/>
          <w:szCs w:val="28"/>
          <w:highlight w:val="none"/>
          <w:shd w:val="clear" w:color="auto" w:fill="auto"/>
          <w:lang w:val="en-US" w:eastAsia="zh-CN"/>
        </w:rPr>
        <w:t>单个项目</w:t>
      </w:r>
      <w:r>
        <w:rPr>
          <w:rFonts w:hint="eastAsia" w:ascii="仿宋" w:hAnsi="仿宋" w:eastAsia="仿宋" w:cs="仿宋"/>
          <w:color w:val="auto"/>
          <w:sz w:val="28"/>
          <w:szCs w:val="28"/>
          <w:highlight w:val="none"/>
          <w:shd w:val="clear" w:color="auto" w:fill="auto"/>
        </w:rPr>
        <w:t>自收到竣工结算报告和完整的竣工结算资料之日起30天</w:t>
      </w:r>
      <w:r>
        <w:rPr>
          <w:rFonts w:hint="eastAsia" w:ascii="仿宋" w:hAnsi="仿宋" w:eastAsia="仿宋" w:cs="仿宋"/>
          <w:color w:val="auto"/>
          <w:sz w:val="28"/>
          <w:szCs w:val="28"/>
          <w:highlight w:val="none"/>
          <w:shd w:val="clear" w:color="auto" w:fill="auto"/>
          <w:lang w:eastAsia="zh-CN"/>
        </w:rPr>
        <w:t>。</w:t>
      </w:r>
    </w:p>
    <w:p w14:paraId="022551FF">
      <w:pPr>
        <w:ind w:firstLine="560" w:firstLineChars="200"/>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本项目</w:t>
      </w:r>
      <w:r>
        <w:rPr>
          <w:rFonts w:hint="eastAsia" w:ascii="仿宋" w:hAnsi="仿宋" w:eastAsia="仿宋" w:cs="仿宋"/>
          <w:color w:val="auto"/>
          <w:sz w:val="28"/>
          <w:szCs w:val="28"/>
          <w:highlight w:val="none"/>
          <w:shd w:val="clear" w:color="auto" w:fill="auto"/>
          <w:lang w:val="en-US" w:eastAsia="zh-CN"/>
        </w:rPr>
        <w:t>不</w:t>
      </w:r>
      <w:r>
        <w:rPr>
          <w:rFonts w:hint="eastAsia" w:ascii="仿宋" w:hAnsi="仿宋" w:eastAsia="仿宋" w:cs="仿宋"/>
          <w:color w:val="auto"/>
          <w:sz w:val="28"/>
          <w:szCs w:val="28"/>
          <w:highlight w:val="none"/>
          <w:shd w:val="clear" w:color="auto" w:fill="auto"/>
        </w:rPr>
        <w:t>接受联合体投标</w:t>
      </w:r>
      <w:r>
        <w:rPr>
          <w:rFonts w:hint="eastAsia" w:ascii="仿宋" w:hAnsi="仿宋" w:eastAsia="仿宋" w:cs="仿宋"/>
          <w:color w:val="auto"/>
          <w:sz w:val="28"/>
          <w:szCs w:val="28"/>
          <w:highlight w:val="none"/>
          <w:shd w:val="clear" w:color="auto" w:fill="auto"/>
          <w:lang w:eastAsia="zh-CN"/>
        </w:rPr>
        <w:t>。</w:t>
      </w:r>
    </w:p>
    <w:p w14:paraId="4CBFF0CC">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3" w:name="_Toc35393622"/>
      <w:bookmarkStart w:id="4" w:name="_Toc28359080"/>
      <w:bookmarkStart w:id="5" w:name="_Toc35393791"/>
      <w:bookmarkStart w:id="6" w:name="_Toc28359003"/>
      <w:r>
        <w:rPr>
          <w:rFonts w:hint="eastAsia" w:ascii="黑体" w:hAnsi="黑体" w:eastAsia="黑体" w:cs="黑体"/>
          <w:color w:val="auto"/>
          <w:sz w:val="28"/>
          <w:szCs w:val="28"/>
          <w:highlight w:val="none"/>
        </w:rPr>
        <w:t>二、申请人的资格要求</w:t>
      </w:r>
      <w:bookmarkEnd w:id="3"/>
      <w:bookmarkEnd w:id="4"/>
      <w:bookmarkEnd w:id="5"/>
      <w:bookmarkEnd w:id="6"/>
    </w:p>
    <w:p w14:paraId="3AA719F6">
      <w:pPr>
        <w:ind w:right="-313" w:rightChars="-149" w:firstLine="560" w:firstLineChars="200"/>
        <w:rPr>
          <w:rFonts w:hint="eastAsia" w:ascii="仿宋" w:hAnsi="仿宋" w:eastAsia="仿宋"/>
          <w:color w:val="auto"/>
          <w:sz w:val="28"/>
          <w:szCs w:val="28"/>
          <w:highlight w:val="none"/>
          <w:lang w:val="en-US" w:eastAsia="zh-CN"/>
        </w:rPr>
      </w:pPr>
      <w:bookmarkStart w:id="7" w:name="_Toc35393792"/>
      <w:bookmarkStart w:id="8" w:name="_Toc28359004"/>
      <w:bookmarkStart w:id="9" w:name="_Toc35393623"/>
      <w:bookmarkStart w:id="10" w:name="_Toc28359081"/>
      <w:r>
        <w:rPr>
          <w:rFonts w:hint="eastAsia" w:ascii="仿宋" w:hAnsi="仿宋" w:eastAsia="仿宋"/>
          <w:color w:val="auto"/>
          <w:sz w:val="28"/>
          <w:szCs w:val="28"/>
          <w:highlight w:val="none"/>
          <w:lang w:val="en-US" w:eastAsia="zh-CN"/>
        </w:rPr>
        <w:t>1.企业要求：具有独立承担民事责任能力并有相应服务能力的企业；</w:t>
      </w:r>
    </w:p>
    <w:p w14:paraId="67A16787">
      <w:pPr>
        <w:pStyle w:val="28"/>
        <w:ind w:right="-199" w:rightChars="-95" w:firstLine="56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2.项目负责人要求：投标人拟派的项目负责人必须具有中华人民共和国住房和城乡建设部颁发且在本单位注册的一级造价工程师注册证书（或原注册造价工程师）；</w:t>
      </w:r>
    </w:p>
    <w:p w14:paraId="3C49B490">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三、获取招标文件</w:t>
      </w:r>
      <w:bookmarkEnd w:id="7"/>
      <w:bookmarkEnd w:id="8"/>
      <w:bookmarkEnd w:id="9"/>
      <w:bookmarkEnd w:id="10"/>
    </w:p>
    <w:p w14:paraId="5944036F">
      <w:pPr>
        <w:ind w:firstLine="540"/>
        <w:rPr>
          <w:rFonts w:hint="eastAsia" w:ascii="仿宋" w:hAnsi="仿宋" w:eastAsia="仿宋" w:cs="宋体"/>
          <w:iCs/>
          <w:color w:val="auto"/>
          <w:sz w:val="28"/>
          <w:szCs w:val="28"/>
          <w:highlight w:val="none"/>
          <w:lang w:eastAsia="zh-CN"/>
        </w:rPr>
      </w:pPr>
      <w:r>
        <w:rPr>
          <w:rFonts w:hint="eastAsia" w:ascii="仿宋" w:hAnsi="仿宋" w:eastAsia="仿宋" w:cs="宋体"/>
          <w:color w:val="auto"/>
          <w:sz w:val="28"/>
          <w:szCs w:val="28"/>
          <w:highlight w:val="none"/>
        </w:rPr>
        <w:t>时间：</w:t>
      </w:r>
      <w:r>
        <w:rPr>
          <w:rFonts w:hint="eastAsia" w:ascii="仿宋" w:hAnsi="仿宋" w:eastAsia="仿宋" w:cs="宋体"/>
          <w:color w:val="auto"/>
          <w:sz w:val="28"/>
          <w:szCs w:val="28"/>
          <w:highlight w:val="none"/>
          <w:u w:val="single"/>
        </w:rPr>
        <w:t>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7</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4</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202</w:t>
      </w:r>
      <w:r>
        <w:rPr>
          <w:rFonts w:hint="eastAsia" w:ascii="仿宋" w:hAnsi="仿宋" w:eastAsia="仿宋" w:cs="宋体"/>
          <w:color w:val="auto"/>
          <w:sz w:val="28"/>
          <w:szCs w:val="28"/>
          <w:highlight w:val="none"/>
          <w:u w:val="single"/>
          <w:lang w:val="en-US" w:eastAsia="zh-CN"/>
        </w:rPr>
        <w:t>6</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7</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16</w:t>
      </w:r>
      <w:r>
        <w:rPr>
          <w:rFonts w:hint="eastAsia" w:ascii="仿宋" w:hAnsi="仿宋" w:eastAsia="仿宋" w:cs="宋体"/>
          <w:color w:val="auto"/>
          <w:sz w:val="28"/>
          <w:szCs w:val="28"/>
          <w:highlight w:val="none"/>
          <w:u w:val="single"/>
        </w:rPr>
        <w:t>日</w:t>
      </w:r>
    </w:p>
    <w:p w14:paraId="0997B67D">
      <w:pPr>
        <w:ind w:firstLine="540"/>
        <w:rPr>
          <w:rFonts w:ascii="仿宋" w:hAnsi="仿宋" w:eastAsia="仿宋" w:cs="宋体"/>
          <w:color w:val="auto"/>
          <w:sz w:val="28"/>
          <w:szCs w:val="28"/>
          <w:highlight w:val="none"/>
          <w:u w:val="single"/>
        </w:rPr>
      </w:pPr>
      <w:r>
        <w:rPr>
          <w:rFonts w:hint="eastAsia" w:ascii="仿宋" w:hAnsi="仿宋" w:eastAsia="仿宋" w:cs="宋体"/>
          <w:color w:val="auto"/>
          <w:sz w:val="28"/>
          <w:szCs w:val="28"/>
          <w:highlight w:val="none"/>
        </w:rPr>
        <w:t>方式：网上下载</w:t>
      </w:r>
    </w:p>
    <w:p w14:paraId="1EDDFFB2">
      <w:pPr>
        <w:ind w:firstLine="540"/>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售价：0元</w:t>
      </w:r>
    </w:p>
    <w:p w14:paraId="43121A92">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bookmarkStart w:id="11" w:name="_Toc28359005"/>
      <w:bookmarkStart w:id="12" w:name="_Toc28359082"/>
      <w:bookmarkStart w:id="13" w:name="_Toc35393624"/>
      <w:bookmarkStart w:id="14" w:name="_Toc35393793"/>
      <w:r>
        <w:rPr>
          <w:rFonts w:hint="eastAsia" w:ascii="黑体" w:hAnsi="黑体" w:eastAsia="黑体" w:cs="黑体"/>
          <w:color w:val="auto"/>
          <w:sz w:val="28"/>
          <w:szCs w:val="28"/>
          <w:highlight w:val="none"/>
        </w:rPr>
        <w:t>四、提交投标文件</w:t>
      </w:r>
      <w:bookmarkEnd w:id="11"/>
      <w:bookmarkEnd w:id="12"/>
      <w:r>
        <w:rPr>
          <w:rFonts w:hint="eastAsia" w:ascii="黑体" w:hAnsi="黑体" w:eastAsia="黑体" w:cs="黑体"/>
          <w:color w:val="auto"/>
          <w:sz w:val="28"/>
          <w:szCs w:val="28"/>
          <w:highlight w:val="none"/>
        </w:rPr>
        <w:t>截止时间、开标时间和地点</w:t>
      </w:r>
      <w:bookmarkEnd w:id="13"/>
      <w:bookmarkEnd w:id="14"/>
    </w:p>
    <w:p w14:paraId="3B2694F0">
      <w:pPr>
        <w:ind w:firstLine="560" w:firstLineChars="200"/>
        <w:rPr>
          <w:rFonts w:hint="eastAsia" w:ascii="仿宋" w:hAnsi="仿宋" w:eastAsia="仿宋"/>
          <w:bCs/>
          <w:iCs/>
          <w:color w:val="auto"/>
          <w:sz w:val="28"/>
          <w:szCs w:val="28"/>
          <w:highlight w:val="none"/>
          <w:lang w:eastAsia="zh-CN"/>
        </w:rPr>
      </w:pPr>
      <w:r>
        <w:rPr>
          <w:rFonts w:hint="eastAsia" w:ascii="仿宋" w:hAnsi="仿宋" w:eastAsia="仿宋"/>
          <w:bCs/>
          <w:color w:val="auto"/>
          <w:sz w:val="28"/>
          <w:szCs w:val="28"/>
          <w:highlight w:val="none"/>
          <w:u w:val="none"/>
          <w:lang w:val="en-US" w:eastAsia="zh-CN"/>
        </w:rPr>
        <w:t>时间：</w:t>
      </w:r>
      <w:r>
        <w:rPr>
          <w:rFonts w:hint="eastAsia" w:ascii="仿宋" w:hAnsi="仿宋" w:eastAsia="仿宋"/>
          <w:bCs/>
          <w:color w:val="auto"/>
          <w:sz w:val="28"/>
          <w:szCs w:val="28"/>
          <w:highlight w:val="none"/>
          <w:u w:val="none"/>
        </w:rPr>
        <w:t>202</w:t>
      </w:r>
      <w:r>
        <w:rPr>
          <w:rFonts w:hint="eastAsia" w:ascii="仿宋" w:hAnsi="仿宋" w:eastAsia="仿宋"/>
          <w:bCs/>
          <w:color w:val="auto"/>
          <w:sz w:val="28"/>
          <w:szCs w:val="28"/>
          <w:highlight w:val="none"/>
          <w:u w:val="none"/>
          <w:lang w:val="en-US" w:eastAsia="zh-CN"/>
        </w:rPr>
        <w:t>6</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7</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16</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9</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00</w:t>
      </w:r>
      <w:r>
        <w:rPr>
          <w:rFonts w:hint="eastAsia" w:ascii="仿宋" w:hAnsi="仿宋" w:eastAsia="仿宋"/>
          <w:bCs/>
          <w:color w:val="auto"/>
          <w:sz w:val="28"/>
          <w:szCs w:val="28"/>
          <w:highlight w:val="none"/>
          <w:u w:val="none"/>
        </w:rPr>
        <w:t>分</w:t>
      </w:r>
      <w:r>
        <w:rPr>
          <w:rFonts w:hint="eastAsia" w:ascii="仿宋" w:hAnsi="仿宋" w:eastAsia="仿宋"/>
          <w:bCs/>
          <w:color w:val="auto"/>
          <w:sz w:val="28"/>
          <w:szCs w:val="28"/>
          <w:highlight w:val="none"/>
        </w:rPr>
        <w:t>（北京时间）</w:t>
      </w:r>
    </w:p>
    <w:p w14:paraId="72EE8B47">
      <w:pPr>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地点：新点电子交易平台【滁州专区】</w:t>
      </w:r>
    </w:p>
    <w:p w14:paraId="25B4CBFD">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五</w:t>
      </w:r>
      <w:r>
        <w:rPr>
          <w:rFonts w:hint="eastAsia" w:ascii="黑体" w:hAnsi="黑体" w:eastAsia="黑体" w:cs="黑体"/>
          <w:color w:val="auto"/>
          <w:sz w:val="28"/>
          <w:szCs w:val="28"/>
          <w:highlight w:val="none"/>
        </w:rPr>
        <w:t>、投标保证金金额及缴纳账户</w:t>
      </w:r>
    </w:p>
    <w:p w14:paraId="1424E71A">
      <w:pPr>
        <w:pStyle w:val="127"/>
        <w:rPr>
          <w:color w:val="auto"/>
          <w:highlight w:val="none"/>
        </w:rPr>
      </w:pPr>
      <w:bookmarkStart w:id="15" w:name="_Toc35393626"/>
      <w:bookmarkStart w:id="16" w:name="_Toc35393795"/>
      <w:r>
        <w:rPr>
          <w:color w:val="auto"/>
          <w:highlight w:val="none"/>
        </w:rPr>
        <w:t>窗体顶端</w:t>
      </w:r>
    </w:p>
    <w:p w14:paraId="5F4E68C1">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不要求投标人提交投标保证金。</w:t>
      </w:r>
    </w:p>
    <w:p w14:paraId="0DAC3816">
      <w:pPr>
        <w:pStyle w:val="128"/>
        <w:rPr>
          <w:color w:val="auto"/>
          <w:highlight w:val="none"/>
        </w:rPr>
      </w:pPr>
      <w:r>
        <w:rPr>
          <w:color w:val="auto"/>
          <w:highlight w:val="none"/>
        </w:rPr>
        <w:t>窗体底端</w:t>
      </w:r>
    </w:p>
    <w:bookmarkEnd w:id="15"/>
    <w:bookmarkEnd w:id="16"/>
    <w:p w14:paraId="054AED32">
      <w:pPr>
        <w:keepNext/>
        <w:keepLines/>
        <w:pageBreakBefore w:val="0"/>
        <w:widowControl w:val="0"/>
        <w:kinsoku/>
        <w:wordWrap/>
        <w:overflowPunct/>
        <w:topLinePunct w:val="0"/>
        <w:autoSpaceDE/>
        <w:autoSpaceDN/>
        <w:bidi w:val="0"/>
        <w:adjustRightInd/>
        <w:snapToGrid/>
        <w:spacing w:before="160" w:after="160"/>
        <w:textAlignment w:val="auto"/>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六、其他补充事宜</w:t>
      </w:r>
    </w:p>
    <w:p w14:paraId="5C37F21E">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w:t>
      </w:r>
      <w:r>
        <w:rPr>
          <w:rFonts w:hint="eastAsia" w:ascii="仿宋" w:hAnsi="仿宋" w:eastAsia="仿宋" w:cs="Times New Roman"/>
          <w:color w:val="auto"/>
          <w:sz w:val="28"/>
          <w:szCs w:val="28"/>
          <w:highlight w:val="none"/>
          <w:lang w:val="en-US" w:eastAsia="zh-CN"/>
        </w:rPr>
        <w:t>.</w:t>
      </w:r>
      <w:r>
        <w:rPr>
          <w:rFonts w:hint="eastAsia" w:ascii="仿宋" w:hAnsi="仿宋" w:eastAsia="仿宋" w:cs="Times New Roman"/>
          <w:color w:val="auto"/>
          <w:sz w:val="28"/>
          <w:szCs w:val="28"/>
          <w:highlight w:val="none"/>
        </w:rPr>
        <w:t>投标人从滁州市城投工程咨询管理有限公司（https://www.czctgczx.com/）下载。投标人自行承担因未按要求获取招标文件导致无法上传电子投标文件的风险。</w:t>
      </w:r>
    </w:p>
    <w:p w14:paraId="2CDB365A">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0512-58151515（工作日）。  </w:t>
      </w:r>
    </w:p>
    <w:p w14:paraId="5C43038B">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投标人登录新点电子交易平台【滁州专区】获取询价文件及其它资料（含澄清和补充说明等）。如在招标文件获取过程中遇到系统问题，请拨打技术支持服务热线0512-58151515（工作日）5或者网站首页在线客服。</w:t>
      </w:r>
    </w:p>
    <w:p w14:paraId="1EF29862">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2.招标文件及相关资料售价：人民币0元/套。</w:t>
      </w:r>
    </w:p>
    <w:p w14:paraId="7862F86D">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本项目开评标实行全流程电子化，开标活动在线完成。开标时投标人无需到达开标现场，不接受现场解密，实行远程解密和在线询标。各投标人认真学习《新点电子交易平台投标人操作手册》，务必掌握远程解密方法和在线回复询标方法。</w:t>
      </w:r>
    </w:p>
    <w:p w14:paraId="00D1CC19">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4.本项目采用不见面开标，投标人登录滁州市城投工程咨询有限公司不见面开标系统参与网上开标（网址：http://js.etrading.cn/EpointBidOpening/bidopeninghallaction/hall/login）。</w:t>
      </w:r>
    </w:p>
    <w:p w14:paraId="22D42C1E">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投标人应在投标截止时间之前，登录新点电子交易平台【滁州专区】上传投标文件</w:t>
      </w:r>
    </w:p>
    <w:p w14:paraId="625CCB28">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5.本项目仅接受加密电子投标文件投标人在投标截止时间前通过新点电子交易平台后在【滁州专区】</w:t>
      </w:r>
    </w:p>
    <w:p w14:paraId="712DCAF3">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（https://www.etrading.cn/BREpointSSO/login/oauth2login?regioncode=DQ_ChuZhou）交易系统递交电子投标文件。</w:t>
      </w:r>
    </w:p>
    <w:p w14:paraId="7570B95E">
      <w:pPr>
        <w:ind w:firstLine="560" w:firstLineChars="200"/>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lang w:val="en-US" w:eastAsia="zh-CN"/>
        </w:rPr>
        <w:t>6.</w:t>
      </w:r>
      <w:r>
        <w:rPr>
          <w:rFonts w:hint="eastAsia" w:ascii="仿宋" w:hAnsi="仿宋" w:eastAsia="仿宋" w:cs="Times New Roman"/>
          <w:color w:val="auto"/>
          <w:sz w:val="28"/>
          <w:szCs w:val="28"/>
          <w:highlight w:val="none"/>
        </w:rPr>
        <w:t>投标软件制作工具下载：</w:t>
      </w:r>
    </w:p>
    <w:p w14:paraId="6B421E99">
      <w:pPr>
        <w:ind w:firstLine="560" w:firstLineChars="200"/>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https://download.bqpoint.com/download/downloaddetail.html?SourceFrom=Ztb&amp;ZtbSoftXiaQuCode=0128&amp;ZtbSoftType=tballinclusive</w:t>
      </w:r>
    </w:p>
    <w:p w14:paraId="3D3E748B">
      <w:pPr>
        <w:keepNext/>
        <w:keepLines/>
        <w:pageBreakBefore w:val="0"/>
        <w:widowControl w:val="0"/>
        <w:kinsoku/>
        <w:wordWrap/>
        <w:overflowPunct/>
        <w:topLinePunct w:val="0"/>
        <w:autoSpaceDE/>
        <w:autoSpaceDN/>
        <w:bidi w:val="0"/>
        <w:adjustRightInd/>
        <w:snapToGrid/>
        <w:spacing w:before="160" w:after="16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七</w:t>
      </w:r>
      <w:r>
        <w:rPr>
          <w:rFonts w:hint="eastAsia" w:ascii="黑体" w:hAnsi="黑体" w:eastAsia="黑体" w:cs="黑体"/>
          <w:color w:val="auto"/>
          <w:sz w:val="28"/>
          <w:szCs w:val="28"/>
          <w:highlight w:val="none"/>
        </w:rPr>
        <w:t>、对本次招标提出询问，请按以下方式联系</w:t>
      </w:r>
    </w:p>
    <w:p w14:paraId="7307E47C">
      <w:pPr>
        <w:pStyle w:val="3"/>
        <w:numPr>
          <w:ilvl w:val="0"/>
          <w:numId w:val="0"/>
        </w:numPr>
        <w:adjustRightInd/>
        <w:spacing w:line="240" w:lineRule="auto"/>
        <w:ind w:left="-199" w:leftChars="-95" w:firstLine="560" w:firstLineChars="2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　1.招标人信息</w:t>
      </w:r>
    </w:p>
    <w:p w14:paraId="604ADC35">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lang w:eastAsia="zh-CN"/>
        </w:rPr>
        <w:t xml:space="preserve">中新苏滁高新技术产业开发区管理委员会 </w:t>
      </w:r>
    </w:p>
    <w:p w14:paraId="4191A14B">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滁州市徽州南路1999号</w:t>
      </w:r>
    </w:p>
    <w:p w14:paraId="22A045A5">
      <w:pPr>
        <w:ind w:firstLine="560" w:firstLineChars="200"/>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lang w:val="en-US" w:eastAsia="zh-CN"/>
        </w:rPr>
        <w:t>0550-3755706</w:t>
      </w:r>
    </w:p>
    <w:p w14:paraId="46F6CDF9">
      <w:pPr>
        <w:pStyle w:val="3"/>
        <w:numPr>
          <w:ilvl w:val="0"/>
          <w:numId w:val="0"/>
        </w:numPr>
        <w:adjustRightIn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2.代理机构信息</w:t>
      </w:r>
    </w:p>
    <w:p w14:paraId="6503ED29">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名    称：</w:t>
      </w:r>
      <w:r>
        <w:rPr>
          <w:rFonts w:hint="eastAsia" w:ascii="仿宋" w:hAnsi="仿宋" w:eastAsia="仿宋" w:cs="仿宋"/>
          <w:color w:val="auto"/>
          <w:sz w:val="28"/>
          <w:szCs w:val="28"/>
          <w:highlight w:val="none"/>
          <w:u w:val="single"/>
        </w:rPr>
        <w:t>滁州市城投工程咨询管理有限公司</w:t>
      </w:r>
    </w:p>
    <w:p w14:paraId="6AB9D21A">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地　　址：</w:t>
      </w:r>
      <w:r>
        <w:rPr>
          <w:rFonts w:hint="eastAsia" w:ascii="仿宋" w:hAnsi="仿宋" w:eastAsia="仿宋" w:cs="仿宋"/>
          <w:color w:val="auto"/>
          <w:sz w:val="28"/>
          <w:szCs w:val="28"/>
          <w:highlight w:val="none"/>
          <w:u w:val="single"/>
        </w:rPr>
        <w:t>滁州市龙蟠大道109号房产大厦6楼</w:t>
      </w:r>
    </w:p>
    <w:p w14:paraId="335066CF">
      <w:pPr>
        <w:ind w:left="-199" w:leftChars="-95"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u w:val="single"/>
        </w:rPr>
        <w:t>0550-3519590、18005501210</w:t>
      </w:r>
    </w:p>
    <w:p w14:paraId="787AA301">
      <w:pPr>
        <w:pStyle w:val="3"/>
        <w:numPr>
          <w:ilvl w:val="0"/>
          <w:numId w:val="0"/>
        </w:numPr>
        <w:adjustRightInd/>
        <w:spacing w:line="240" w:lineRule="auto"/>
        <w:ind w:left="-199" w:leftChars="-95" w:firstLine="840" w:firstLineChars="300"/>
        <w:jc w:val="left"/>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3.项目联系方式</w:t>
      </w:r>
      <w:bookmarkStart w:id="73" w:name="_GoBack"/>
      <w:bookmarkEnd w:id="73"/>
    </w:p>
    <w:p w14:paraId="70DF41EB">
      <w:pPr>
        <w:pStyle w:val="17"/>
        <w:ind w:left="-199" w:leftChars="-95" w:firstLine="840" w:firstLineChars="300"/>
        <w:jc w:val="left"/>
        <w:rPr>
          <w:rFonts w:hint="eastAsia" w:ascii="仿宋" w:hAnsi="仿宋" w:eastAsia="仿宋" w:cs="仿宋"/>
          <w:color w:val="auto"/>
          <w:sz w:val="28"/>
          <w:szCs w:val="28"/>
          <w:highlight w:val="none"/>
          <w:u w:val="single" w:color="auto"/>
        </w:rPr>
      </w:pPr>
      <w:r>
        <w:rPr>
          <w:rFonts w:hint="eastAsia" w:ascii="仿宋" w:hAnsi="仿宋" w:eastAsia="仿宋" w:cs="仿宋"/>
          <w:color w:val="auto"/>
          <w:sz w:val="28"/>
          <w:szCs w:val="28"/>
          <w:highlight w:val="none"/>
        </w:rPr>
        <w:t>项目联系人：</w:t>
      </w:r>
      <w:r>
        <w:rPr>
          <w:rFonts w:hint="eastAsia" w:ascii="仿宋" w:hAnsi="仿宋" w:eastAsia="仿宋" w:cs="仿宋"/>
          <w:color w:val="auto"/>
          <w:sz w:val="28"/>
          <w:szCs w:val="28"/>
          <w:highlight w:val="none"/>
          <w:u w:val="single" w:color="auto"/>
          <w:lang w:val="en-US" w:eastAsia="zh-CN"/>
        </w:rPr>
        <w:t>张工、</w:t>
      </w:r>
      <w:r>
        <w:rPr>
          <w:rFonts w:hint="eastAsia" w:ascii="仿宋" w:hAnsi="仿宋" w:eastAsia="仿宋" w:cs="仿宋"/>
          <w:color w:val="auto"/>
          <w:sz w:val="28"/>
          <w:szCs w:val="28"/>
          <w:highlight w:val="none"/>
          <w:u w:val="single" w:color="auto"/>
        </w:rPr>
        <w:t>杨韦</w:t>
      </w:r>
    </w:p>
    <w:p w14:paraId="42608EA6">
      <w:pPr>
        <w:ind w:left="-199" w:leftChars="-95" w:firstLine="840" w:firstLineChars="300"/>
        <w:jc w:val="left"/>
        <w:rPr>
          <w:rFonts w:ascii="仿宋" w:hAnsi="仿宋" w:eastAsia="仿宋"/>
          <w:color w:val="auto"/>
          <w:sz w:val="28"/>
          <w:szCs w:val="28"/>
          <w:highlight w:val="none"/>
          <w:u w:val="single"/>
        </w:rPr>
      </w:pPr>
      <w:r>
        <w:rPr>
          <w:rFonts w:hint="eastAsia" w:ascii="仿宋" w:hAnsi="仿宋" w:eastAsia="仿宋" w:cs="仿宋"/>
          <w:color w:val="auto"/>
          <w:sz w:val="28"/>
          <w:szCs w:val="28"/>
          <w:highlight w:val="none"/>
        </w:rPr>
        <w:t>电　　 话：</w:t>
      </w:r>
      <w:r>
        <w:rPr>
          <w:rFonts w:hint="eastAsia" w:ascii="仿宋" w:hAnsi="仿宋" w:eastAsia="仿宋" w:cs="仿宋"/>
          <w:color w:val="auto"/>
          <w:sz w:val="28"/>
          <w:szCs w:val="28"/>
          <w:highlight w:val="none"/>
          <w:u w:val="single"/>
          <w:lang w:val="en-US" w:eastAsia="zh-CN"/>
        </w:rPr>
        <w:t>0550-3755706</w:t>
      </w:r>
      <w:r>
        <w:rPr>
          <w:rFonts w:hint="eastAsia" w:ascii="仿宋" w:hAnsi="仿宋" w:eastAsia="仿宋" w:cs="仿宋"/>
          <w:color w:val="auto"/>
          <w:sz w:val="28"/>
          <w:szCs w:val="28"/>
          <w:highlight w:val="none"/>
          <w:u w:val="single" w:color="auto"/>
          <w:lang w:val="en-US" w:eastAsia="zh-CN"/>
        </w:rPr>
        <w:t>、</w:t>
      </w:r>
      <w:r>
        <w:rPr>
          <w:rFonts w:hint="eastAsia" w:ascii="仿宋" w:hAnsi="仿宋" w:eastAsia="仿宋" w:cs="仿宋"/>
          <w:color w:val="auto"/>
          <w:sz w:val="28"/>
          <w:szCs w:val="28"/>
          <w:highlight w:val="none"/>
          <w:u w:val="single" w:color="auto"/>
        </w:rPr>
        <w:t>0</w:t>
      </w:r>
      <w:r>
        <w:rPr>
          <w:rFonts w:hint="eastAsia" w:ascii="仿宋" w:hAnsi="仿宋" w:eastAsia="仿宋" w:cs="仿宋"/>
          <w:color w:val="auto"/>
          <w:sz w:val="28"/>
          <w:szCs w:val="28"/>
          <w:highlight w:val="none"/>
          <w:u w:val="single"/>
        </w:rPr>
        <w:t xml:space="preserve">550-3519590 </w:t>
      </w:r>
    </w:p>
    <w:p w14:paraId="29FC2FC7">
      <w:pPr>
        <w:spacing w:before="156" w:beforeLines="50" w:after="156" w:afterLines="50"/>
        <w:ind w:firstLine="643" w:firstLineChars="200"/>
        <w:jc w:val="center"/>
        <w:outlineLvl w:val="0"/>
        <w:rPr>
          <w:rFonts w:hint="eastAsia" w:ascii="宋体"/>
          <w:b/>
          <w:color w:val="auto"/>
          <w:sz w:val="32"/>
          <w:szCs w:val="32"/>
          <w:highlight w:val="none"/>
        </w:rPr>
      </w:pPr>
      <w:r>
        <w:rPr>
          <w:rFonts w:hint="eastAsia" w:ascii="宋体"/>
          <w:b/>
          <w:color w:val="auto"/>
          <w:sz w:val="32"/>
          <w:szCs w:val="32"/>
          <w:highlight w:val="none"/>
        </w:rPr>
        <w:br w:type="page"/>
      </w:r>
      <w:r>
        <w:rPr>
          <w:rFonts w:hint="eastAsia" w:ascii="宋体"/>
          <w:b/>
          <w:color w:val="auto"/>
          <w:sz w:val="32"/>
          <w:szCs w:val="32"/>
          <w:highlight w:val="none"/>
        </w:rPr>
        <w:t>第二章 投标人须知</w:t>
      </w:r>
      <w:bookmarkEnd w:id="2"/>
    </w:p>
    <w:p w14:paraId="355FA043">
      <w:pPr>
        <w:snapToGrid w:val="0"/>
        <w:spacing w:line="500" w:lineRule="exact"/>
        <w:jc w:val="center"/>
        <w:outlineLvl w:val="1"/>
        <w:rPr>
          <w:rFonts w:hint="eastAsia" w:ascii="宋体"/>
          <w:b/>
          <w:color w:val="auto"/>
          <w:sz w:val="28"/>
          <w:szCs w:val="28"/>
          <w:highlight w:val="none"/>
        </w:rPr>
      </w:pPr>
      <w:bookmarkStart w:id="17" w:name="_Toc449028865"/>
      <w:bookmarkStart w:id="18" w:name="_Toc58430314"/>
      <w:r>
        <w:rPr>
          <w:rFonts w:hint="eastAsia" w:ascii="宋体"/>
          <w:b/>
          <w:color w:val="auto"/>
          <w:sz w:val="32"/>
          <w:szCs w:val="32"/>
          <w:highlight w:val="none"/>
        </w:rPr>
        <w:t>一、</w:t>
      </w:r>
      <w:r>
        <w:rPr>
          <w:rFonts w:hint="eastAsia" w:ascii="宋体"/>
          <w:b/>
          <w:color w:val="auto"/>
          <w:sz w:val="28"/>
          <w:szCs w:val="28"/>
          <w:highlight w:val="none"/>
        </w:rPr>
        <w:t>投标人须知前附表</w:t>
      </w:r>
      <w:bookmarkEnd w:id="17"/>
      <w:bookmarkEnd w:id="18"/>
    </w:p>
    <w:tbl>
      <w:tblPr>
        <w:tblStyle w:val="34"/>
        <w:tblW w:w="1020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20"/>
        <w:gridCol w:w="1351"/>
        <w:gridCol w:w="1005"/>
        <w:gridCol w:w="6824"/>
      </w:tblGrid>
      <w:tr w14:paraId="0949006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1020" w:type="dxa"/>
            <w:noWrap w:val="0"/>
            <w:vAlign w:val="center"/>
          </w:tcPr>
          <w:p w14:paraId="62DF8FF6">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356" w:type="dxa"/>
            <w:gridSpan w:val="2"/>
            <w:noWrap w:val="0"/>
            <w:vAlign w:val="center"/>
          </w:tcPr>
          <w:p w14:paraId="1626C368">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内容</w:t>
            </w:r>
          </w:p>
        </w:tc>
        <w:tc>
          <w:tcPr>
            <w:tcW w:w="6824" w:type="dxa"/>
            <w:noWrap w:val="0"/>
            <w:vAlign w:val="center"/>
          </w:tcPr>
          <w:p w14:paraId="25E8DE94">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说明与要求</w:t>
            </w:r>
          </w:p>
        </w:tc>
      </w:tr>
      <w:tr w14:paraId="64F3EC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51" w:hRule="atLeast"/>
          <w:jc w:val="center"/>
        </w:trPr>
        <w:tc>
          <w:tcPr>
            <w:tcW w:w="1020" w:type="dxa"/>
            <w:noWrap w:val="0"/>
            <w:vAlign w:val="center"/>
          </w:tcPr>
          <w:p w14:paraId="13A7E251">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356" w:type="dxa"/>
            <w:gridSpan w:val="2"/>
            <w:noWrap w:val="0"/>
            <w:vAlign w:val="center"/>
          </w:tcPr>
          <w:p w14:paraId="497CC027">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824" w:type="dxa"/>
            <w:noWrap w:val="0"/>
            <w:vAlign w:val="center"/>
          </w:tcPr>
          <w:p w14:paraId="230E47C3">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见招标公告</w:t>
            </w:r>
          </w:p>
        </w:tc>
      </w:tr>
      <w:tr w14:paraId="7E18C6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06" w:hRule="atLeast"/>
          <w:jc w:val="center"/>
        </w:trPr>
        <w:tc>
          <w:tcPr>
            <w:tcW w:w="1020" w:type="dxa"/>
            <w:noWrap w:val="0"/>
            <w:vAlign w:val="center"/>
          </w:tcPr>
          <w:p w14:paraId="7BDC3FD7">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356" w:type="dxa"/>
            <w:gridSpan w:val="2"/>
            <w:noWrap w:val="0"/>
            <w:vAlign w:val="center"/>
          </w:tcPr>
          <w:p w14:paraId="076C073A">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期</w:t>
            </w:r>
          </w:p>
        </w:tc>
        <w:tc>
          <w:tcPr>
            <w:tcW w:w="6824" w:type="dxa"/>
            <w:noWrap w:val="0"/>
            <w:vAlign w:val="center"/>
          </w:tcPr>
          <w:p w14:paraId="29327E8C">
            <w:pPr>
              <w:pStyle w:val="20"/>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见招标公告</w:t>
            </w:r>
          </w:p>
        </w:tc>
      </w:tr>
      <w:tr w14:paraId="1CA3C1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27" w:hRule="atLeast"/>
          <w:jc w:val="center"/>
        </w:trPr>
        <w:tc>
          <w:tcPr>
            <w:tcW w:w="1020" w:type="dxa"/>
            <w:noWrap w:val="0"/>
            <w:vAlign w:val="center"/>
          </w:tcPr>
          <w:p w14:paraId="1689B35B">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356" w:type="dxa"/>
            <w:gridSpan w:val="2"/>
            <w:noWrap w:val="0"/>
            <w:vAlign w:val="center"/>
          </w:tcPr>
          <w:p w14:paraId="66546174">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6824" w:type="dxa"/>
            <w:noWrap w:val="0"/>
            <w:vAlign w:val="center"/>
          </w:tcPr>
          <w:p w14:paraId="49BFE41F">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rPr>
              <w:t>中新苏滁</w:t>
            </w:r>
            <w:r>
              <w:rPr>
                <w:rFonts w:hint="eastAsia" w:hAnsi="宋体" w:cs="宋体"/>
                <w:color w:val="auto"/>
                <w:sz w:val="21"/>
                <w:szCs w:val="21"/>
                <w:highlight w:val="none"/>
                <w:lang w:val="en-US" w:eastAsia="zh-CN"/>
              </w:rPr>
              <w:t>高新区内</w:t>
            </w:r>
          </w:p>
        </w:tc>
      </w:tr>
      <w:tr w14:paraId="0A4C28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8" w:hRule="atLeast"/>
          <w:jc w:val="center"/>
        </w:trPr>
        <w:tc>
          <w:tcPr>
            <w:tcW w:w="1020" w:type="dxa"/>
            <w:noWrap w:val="0"/>
            <w:vAlign w:val="center"/>
          </w:tcPr>
          <w:p w14:paraId="7266B7DD">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356" w:type="dxa"/>
            <w:gridSpan w:val="2"/>
            <w:noWrap w:val="0"/>
            <w:vAlign w:val="center"/>
          </w:tcPr>
          <w:p w14:paraId="1CC5A0D9">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招标人</w:t>
            </w:r>
            <w:r>
              <w:rPr>
                <w:rFonts w:hint="eastAsia" w:ascii="宋体" w:hAnsi="宋体" w:eastAsia="宋体" w:cs="宋体"/>
                <w:color w:val="auto"/>
                <w:sz w:val="21"/>
                <w:szCs w:val="21"/>
                <w:highlight w:val="none"/>
              </w:rPr>
              <w:t>联系人及电话</w:t>
            </w:r>
          </w:p>
        </w:tc>
        <w:tc>
          <w:tcPr>
            <w:tcW w:w="6824" w:type="dxa"/>
            <w:noWrap w:val="0"/>
            <w:vAlign w:val="center"/>
          </w:tcPr>
          <w:p w14:paraId="2FEDBC9E">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rPr>
            </w:pPr>
            <w:r>
              <w:rPr>
                <w:rFonts w:hint="eastAsia" w:hAnsi="宋体" w:cs="宋体"/>
                <w:color w:val="auto"/>
                <w:sz w:val="21"/>
                <w:szCs w:val="21"/>
                <w:highlight w:val="none"/>
                <w:lang w:val="en-US" w:eastAsia="zh-CN"/>
              </w:rPr>
              <w:t>见招标公告</w:t>
            </w:r>
          </w:p>
        </w:tc>
      </w:tr>
      <w:tr w14:paraId="53C8D2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1020" w:type="dxa"/>
            <w:noWrap w:val="0"/>
            <w:vAlign w:val="center"/>
          </w:tcPr>
          <w:p w14:paraId="7C37C4FA">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356" w:type="dxa"/>
            <w:gridSpan w:val="2"/>
            <w:noWrap w:val="0"/>
            <w:vAlign w:val="center"/>
          </w:tcPr>
          <w:p w14:paraId="7849B6B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采购代理机构联系人及电话</w:t>
            </w:r>
          </w:p>
        </w:tc>
        <w:tc>
          <w:tcPr>
            <w:tcW w:w="6824" w:type="dxa"/>
            <w:noWrap w:val="0"/>
            <w:vAlign w:val="center"/>
          </w:tcPr>
          <w:p w14:paraId="3EEC10F8">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见招标公告</w:t>
            </w:r>
          </w:p>
        </w:tc>
      </w:tr>
      <w:tr w14:paraId="358A5E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5" w:hRule="atLeast"/>
          <w:jc w:val="center"/>
        </w:trPr>
        <w:tc>
          <w:tcPr>
            <w:tcW w:w="1020" w:type="dxa"/>
            <w:noWrap w:val="0"/>
            <w:vAlign w:val="center"/>
          </w:tcPr>
          <w:p w14:paraId="5B535AE9">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356" w:type="dxa"/>
            <w:gridSpan w:val="2"/>
            <w:noWrap w:val="0"/>
            <w:vAlign w:val="center"/>
          </w:tcPr>
          <w:p w14:paraId="43474B4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资金来源                                                                                                                                                                 </w:t>
            </w:r>
          </w:p>
        </w:tc>
        <w:tc>
          <w:tcPr>
            <w:tcW w:w="6824" w:type="dxa"/>
            <w:noWrap w:val="0"/>
            <w:vAlign w:val="center"/>
          </w:tcPr>
          <w:p w14:paraId="051DE1C6">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财政</w:t>
            </w:r>
            <w:r>
              <w:rPr>
                <w:rFonts w:hint="eastAsia" w:ascii="宋体" w:hAnsi="宋体" w:eastAsia="宋体" w:cs="宋体"/>
                <w:color w:val="auto"/>
                <w:sz w:val="21"/>
                <w:szCs w:val="21"/>
                <w:highlight w:val="none"/>
                <w:lang w:val="en-US" w:eastAsia="zh-CN"/>
              </w:rPr>
              <w:t>资金</w:t>
            </w:r>
          </w:p>
        </w:tc>
      </w:tr>
      <w:tr w14:paraId="61825A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3" w:hRule="atLeast"/>
          <w:jc w:val="center"/>
        </w:trPr>
        <w:tc>
          <w:tcPr>
            <w:tcW w:w="1020" w:type="dxa"/>
            <w:noWrap w:val="0"/>
            <w:vAlign w:val="center"/>
          </w:tcPr>
          <w:p w14:paraId="25FDD473">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356" w:type="dxa"/>
            <w:gridSpan w:val="2"/>
            <w:noWrap w:val="0"/>
            <w:vAlign w:val="center"/>
          </w:tcPr>
          <w:p w14:paraId="587006A5">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tc>
        <w:tc>
          <w:tcPr>
            <w:tcW w:w="6824" w:type="dxa"/>
            <w:noWrap w:val="0"/>
            <w:vAlign w:val="center"/>
          </w:tcPr>
          <w:p w14:paraId="271872FE">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审计费用约10万元，按项目支付。项目审计服务费用标准执行《中新苏滁高新技术产业开发区建设项目审计服务费用标准》（苏滁财发〔2023〕13号）</w:t>
            </w:r>
          </w:p>
        </w:tc>
      </w:tr>
      <w:tr w14:paraId="633F144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01C3159F">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356" w:type="dxa"/>
            <w:gridSpan w:val="2"/>
            <w:noWrap w:val="0"/>
            <w:vAlign w:val="center"/>
          </w:tcPr>
          <w:p w14:paraId="386764A9">
            <w:pPr>
              <w:pStyle w:val="17"/>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收费标准</w:t>
            </w:r>
          </w:p>
        </w:tc>
        <w:tc>
          <w:tcPr>
            <w:tcW w:w="6824" w:type="dxa"/>
            <w:noWrap w:val="0"/>
            <w:vAlign w:val="center"/>
          </w:tcPr>
          <w:p w14:paraId="1A8FFAC9">
            <w:pPr>
              <w:pStyle w:val="17"/>
              <w:keepNext w:val="0"/>
              <w:keepLines w:val="0"/>
              <w:pageBreakBefore w:val="0"/>
              <w:kinsoku/>
              <w:overflowPunct/>
              <w:topLinePunct w:val="0"/>
              <w:autoSpaceDE/>
              <w:autoSpaceDN/>
              <w:bidi w:val="0"/>
              <w:adjustRightInd/>
              <w:spacing w:line="500" w:lineRule="exact"/>
              <w:textAlignment w:val="auto"/>
              <w:rPr>
                <w:rFonts w:hint="default"/>
                <w:color w:val="auto"/>
                <w:highlight w:val="none"/>
                <w:lang w:val="en-US"/>
              </w:rPr>
            </w:pPr>
            <w:r>
              <w:rPr>
                <w:rFonts w:hint="default"/>
                <w:color w:val="auto"/>
                <w:highlight w:val="none"/>
                <w:lang w:val="en-US"/>
              </w:rPr>
              <w:t>项目审计服务费用标准执行《中新苏滁高新技术产业开发区建设项目审计服务费用标准》（苏滁财发〔2023〕13号）</w:t>
            </w:r>
          </w:p>
        </w:tc>
      </w:tr>
      <w:tr w14:paraId="6077861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6CA7CFBA">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356" w:type="dxa"/>
            <w:gridSpan w:val="2"/>
            <w:noWrap w:val="0"/>
            <w:vAlign w:val="center"/>
          </w:tcPr>
          <w:p w14:paraId="3F08F91F">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6824" w:type="dxa"/>
            <w:noWrap w:val="0"/>
            <w:vAlign w:val="center"/>
          </w:tcPr>
          <w:p w14:paraId="25820C3D">
            <w:pPr>
              <w:pStyle w:val="17"/>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中新苏滁高新区2026年7月至12月政府投资项目竣工结算复审。项目数量以初审单位审计报告时限为准。如遇项目初审单位与中标人一致等特殊情况，项目审计复审工作交由2026年上半年复审单位审核。</w:t>
            </w:r>
          </w:p>
          <w:p w14:paraId="26B603C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kern w:val="2"/>
                <w:sz w:val="21"/>
                <w:szCs w:val="21"/>
                <w:highlight w:val="none"/>
                <w:u w:val="none" w:color="000000"/>
                <w:lang w:val="en-US" w:eastAsia="zh-CN" w:bidi="ar-SA"/>
              </w:rPr>
            </w:pPr>
            <w:r>
              <w:rPr>
                <w:rFonts w:hint="default"/>
                <w:color w:val="auto"/>
                <w:highlight w:val="none"/>
                <w:lang w:val="en-US" w:eastAsia="zh-CN"/>
              </w:rPr>
              <w:t>1</w:t>
            </w:r>
            <w:r>
              <w:rPr>
                <w:rFonts w:hint="eastAsia" w:ascii="宋体" w:hAnsi="宋体" w:eastAsia="宋体" w:cs="宋体"/>
                <w:color w:val="auto"/>
                <w:kern w:val="2"/>
                <w:sz w:val="21"/>
                <w:szCs w:val="21"/>
                <w:highlight w:val="none"/>
                <w:u w:val="none" w:color="000000"/>
                <w:lang w:val="en-US" w:eastAsia="zh-CN" w:bidi="ar-SA"/>
              </w:rPr>
              <w:t>、</w:t>
            </w:r>
            <w:r>
              <w:rPr>
                <w:rFonts w:hint="default" w:ascii="宋体" w:hAnsi="宋体" w:eastAsia="宋体" w:cs="宋体"/>
                <w:color w:val="auto"/>
                <w:kern w:val="2"/>
                <w:sz w:val="21"/>
                <w:szCs w:val="21"/>
                <w:highlight w:val="none"/>
                <w:u w:val="none" w:color="000000"/>
                <w:lang w:val="en-US" w:eastAsia="zh-CN" w:bidi="ar-SA"/>
              </w:rPr>
              <w:t>及时提出整改和加强管理的合理化建议得到采纳，对节约政府投资产生明显效果的，给予0.5万元-3万元的奖励；</w:t>
            </w:r>
          </w:p>
          <w:p w14:paraId="667324C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kern w:val="2"/>
                <w:sz w:val="21"/>
                <w:szCs w:val="21"/>
                <w:highlight w:val="none"/>
                <w:u w:val="none" w:color="000000"/>
                <w:lang w:val="en-US" w:eastAsia="zh-CN" w:bidi="ar-SA"/>
              </w:rPr>
            </w:pPr>
            <w:r>
              <w:rPr>
                <w:rFonts w:hint="default" w:ascii="宋体" w:hAnsi="宋体" w:eastAsia="宋体" w:cs="宋体"/>
                <w:color w:val="auto"/>
                <w:kern w:val="2"/>
                <w:sz w:val="21"/>
                <w:szCs w:val="21"/>
                <w:highlight w:val="none"/>
                <w:u w:val="none" w:color="000000"/>
                <w:lang w:val="en-US" w:eastAsia="zh-CN" w:bidi="ar-SA"/>
              </w:rPr>
              <w:t>2</w:t>
            </w:r>
            <w:r>
              <w:rPr>
                <w:rFonts w:hint="eastAsia" w:ascii="宋体" w:hAnsi="宋体" w:eastAsia="宋体" w:cs="宋体"/>
                <w:color w:val="auto"/>
                <w:kern w:val="2"/>
                <w:sz w:val="21"/>
                <w:szCs w:val="21"/>
                <w:highlight w:val="none"/>
                <w:u w:val="none" w:color="000000"/>
                <w:lang w:val="en-US" w:eastAsia="zh-CN" w:bidi="ar-SA"/>
              </w:rPr>
              <w:t>、</w:t>
            </w:r>
            <w:r>
              <w:rPr>
                <w:rFonts w:hint="default" w:ascii="宋体" w:hAnsi="宋体" w:eastAsia="宋体" w:cs="宋体"/>
                <w:color w:val="auto"/>
                <w:kern w:val="2"/>
                <w:sz w:val="21"/>
                <w:szCs w:val="21"/>
                <w:highlight w:val="none"/>
                <w:u w:val="none" w:color="000000"/>
                <w:lang w:val="en-US" w:eastAsia="zh-CN" w:bidi="ar-SA"/>
              </w:rPr>
              <w:t>发现案件线索并经纪检、检察机关等立案查实的，根据案值大小和性质情节，给予1万元－10万元的奖励；</w:t>
            </w:r>
          </w:p>
          <w:p w14:paraId="071159E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kern w:val="2"/>
                <w:sz w:val="21"/>
                <w:szCs w:val="21"/>
                <w:highlight w:val="none"/>
                <w:u w:val="none" w:color="000000"/>
                <w:lang w:val="en-US" w:eastAsia="zh-CN" w:bidi="ar-SA"/>
              </w:rPr>
            </w:pPr>
            <w:r>
              <w:rPr>
                <w:rFonts w:hint="default" w:ascii="宋体" w:hAnsi="宋体" w:eastAsia="宋体" w:cs="宋体"/>
                <w:color w:val="auto"/>
                <w:kern w:val="2"/>
                <w:sz w:val="21"/>
                <w:szCs w:val="21"/>
                <w:highlight w:val="none"/>
                <w:u w:val="none" w:color="000000"/>
                <w:lang w:val="en-US" w:eastAsia="zh-CN" w:bidi="ar-SA"/>
              </w:rPr>
              <w:t>3</w:t>
            </w:r>
            <w:r>
              <w:rPr>
                <w:rFonts w:hint="eastAsia" w:ascii="宋体" w:hAnsi="宋体" w:eastAsia="宋体" w:cs="宋体"/>
                <w:color w:val="auto"/>
                <w:kern w:val="2"/>
                <w:sz w:val="21"/>
                <w:szCs w:val="21"/>
                <w:highlight w:val="none"/>
                <w:u w:val="none" w:color="000000"/>
                <w:lang w:val="en-US" w:eastAsia="zh-CN" w:bidi="ar-SA"/>
              </w:rPr>
              <w:t>、</w:t>
            </w:r>
            <w:r>
              <w:rPr>
                <w:rFonts w:hint="default" w:ascii="宋体" w:hAnsi="宋体" w:eastAsia="宋体" w:cs="宋体"/>
                <w:color w:val="auto"/>
                <w:kern w:val="2"/>
                <w:sz w:val="21"/>
                <w:szCs w:val="21"/>
                <w:highlight w:val="none"/>
                <w:u w:val="none" w:color="000000"/>
                <w:lang w:val="en-US" w:eastAsia="zh-CN" w:bidi="ar-SA"/>
              </w:rPr>
              <w:t>经核实，乙方有下列情形之一的，甲方可对乙方警告、扣减审计服务费用、终止审计委托协议等：</w:t>
            </w:r>
          </w:p>
          <w:p w14:paraId="1FF7E836">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kern w:val="2"/>
                <w:sz w:val="21"/>
                <w:szCs w:val="21"/>
                <w:highlight w:val="none"/>
                <w:u w:val="none" w:color="000000"/>
                <w:lang w:val="en-US" w:eastAsia="zh-CN" w:bidi="ar-SA"/>
              </w:rPr>
            </w:pPr>
            <w:r>
              <w:rPr>
                <w:rFonts w:hint="default" w:ascii="宋体" w:hAnsi="宋体" w:eastAsia="宋体" w:cs="宋体"/>
                <w:color w:val="auto"/>
                <w:kern w:val="2"/>
                <w:sz w:val="21"/>
                <w:szCs w:val="21"/>
                <w:highlight w:val="none"/>
                <w:u w:val="none" w:color="000000"/>
                <w:lang w:val="en-US" w:eastAsia="zh-CN" w:bidi="ar-SA"/>
              </w:rPr>
              <w:t>（1）工程结算审核报告存在重大失误或质量低劣；</w:t>
            </w:r>
          </w:p>
          <w:p w14:paraId="0EAF9ABB">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kern w:val="2"/>
                <w:sz w:val="21"/>
                <w:szCs w:val="21"/>
                <w:highlight w:val="none"/>
                <w:u w:val="none" w:color="000000"/>
                <w:lang w:val="en-US" w:eastAsia="zh-CN" w:bidi="ar-SA"/>
              </w:rPr>
            </w:pPr>
            <w:r>
              <w:rPr>
                <w:rFonts w:hint="default" w:ascii="宋体" w:hAnsi="宋体" w:eastAsia="宋体" w:cs="宋体"/>
                <w:color w:val="auto"/>
                <w:kern w:val="2"/>
                <w:sz w:val="21"/>
                <w:szCs w:val="21"/>
                <w:highlight w:val="none"/>
                <w:u w:val="none" w:color="000000"/>
                <w:lang w:val="en-US" w:eastAsia="zh-CN" w:bidi="ar-SA"/>
              </w:rPr>
              <w:t>（2）因自身工作错误或过失造成重大损失；</w:t>
            </w:r>
          </w:p>
          <w:p w14:paraId="420F7E6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kern w:val="2"/>
                <w:sz w:val="21"/>
                <w:szCs w:val="21"/>
                <w:highlight w:val="none"/>
                <w:u w:val="none" w:color="000000"/>
                <w:lang w:val="en-US" w:eastAsia="zh-CN" w:bidi="ar-SA"/>
              </w:rPr>
            </w:pPr>
            <w:r>
              <w:rPr>
                <w:rFonts w:hint="default" w:ascii="宋体" w:hAnsi="宋体" w:eastAsia="宋体" w:cs="宋体"/>
                <w:color w:val="auto"/>
                <w:kern w:val="2"/>
                <w:sz w:val="21"/>
                <w:szCs w:val="21"/>
                <w:highlight w:val="none"/>
                <w:u w:val="none" w:color="000000"/>
                <w:lang w:val="en-US" w:eastAsia="zh-CN" w:bidi="ar-SA"/>
              </w:rPr>
              <w:t>（3）未经允许私自向施工单位透露审核情况或信息；</w:t>
            </w:r>
          </w:p>
          <w:p w14:paraId="7F0D8550">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kern w:val="2"/>
                <w:sz w:val="21"/>
                <w:szCs w:val="21"/>
                <w:highlight w:val="none"/>
                <w:u w:val="none" w:color="000000"/>
                <w:lang w:val="en-US" w:eastAsia="zh-CN" w:bidi="ar-SA"/>
              </w:rPr>
            </w:pPr>
            <w:r>
              <w:rPr>
                <w:rFonts w:hint="default" w:ascii="宋体" w:hAnsi="宋体" w:eastAsia="宋体" w:cs="宋体"/>
                <w:color w:val="auto"/>
                <w:kern w:val="2"/>
                <w:sz w:val="21"/>
                <w:szCs w:val="21"/>
                <w:highlight w:val="none"/>
                <w:u w:val="none" w:color="000000"/>
                <w:lang w:val="en-US" w:eastAsia="zh-CN" w:bidi="ar-SA"/>
              </w:rPr>
              <w:t>（4）向相关单位或个人索要财物等谋取不正当利益；</w:t>
            </w:r>
          </w:p>
          <w:p w14:paraId="0D581653">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宋体"/>
                <w:color w:val="auto"/>
                <w:kern w:val="2"/>
                <w:sz w:val="21"/>
                <w:szCs w:val="21"/>
                <w:highlight w:val="none"/>
                <w:u w:val="none" w:color="000000"/>
                <w:lang w:val="en-US" w:eastAsia="zh-CN" w:bidi="ar-SA"/>
              </w:rPr>
            </w:pPr>
            <w:r>
              <w:rPr>
                <w:rFonts w:hint="default" w:ascii="宋体" w:hAnsi="宋体" w:eastAsia="宋体" w:cs="宋体"/>
                <w:color w:val="auto"/>
                <w:kern w:val="2"/>
                <w:sz w:val="21"/>
                <w:szCs w:val="21"/>
                <w:highlight w:val="none"/>
                <w:u w:val="none" w:color="000000"/>
                <w:lang w:val="en-US" w:eastAsia="zh-CN" w:bidi="ar-SA"/>
              </w:rPr>
              <w:t>（5）单独或与其他各方串通舞弊、弄虚作假虚增；</w:t>
            </w:r>
          </w:p>
          <w:p w14:paraId="6E4D11AC">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color w:val="auto"/>
                <w:highlight w:val="none"/>
                <w:lang w:val="en-US" w:eastAsia="zh-CN"/>
              </w:rPr>
            </w:pPr>
            <w:r>
              <w:rPr>
                <w:rFonts w:hint="default" w:ascii="宋体" w:hAnsi="宋体" w:eastAsia="宋体" w:cs="宋体"/>
                <w:color w:val="auto"/>
                <w:kern w:val="2"/>
                <w:sz w:val="21"/>
                <w:szCs w:val="21"/>
                <w:highlight w:val="none"/>
                <w:u w:val="none" w:color="000000"/>
                <w:lang w:val="en-US" w:eastAsia="zh-CN" w:bidi="ar-SA"/>
              </w:rPr>
              <w:t>（6）其他违反法律法规和政策的行为。</w:t>
            </w:r>
          </w:p>
        </w:tc>
      </w:tr>
      <w:tr w14:paraId="7DCF0AE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34" w:hRule="atLeast"/>
          <w:jc w:val="center"/>
        </w:trPr>
        <w:tc>
          <w:tcPr>
            <w:tcW w:w="1020" w:type="dxa"/>
            <w:noWrap w:val="0"/>
            <w:vAlign w:val="center"/>
          </w:tcPr>
          <w:p w14:paraId="1A0E67D9">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2356" w:type="dxa"/>
            <w:gridSpan w:val="2"/>
            <w:noWrap w:val="0"/>
            <w:vAlign w:val="center"/>
          </w:tcPr>
          <w:p w14:paraId="56631A72">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标包划分</w:t>
            </w:r>
          </w:p>
        </w:tc>
        <w:tc>
          <w:tcPr>
            <w:tcW w:w="6824" w:type="dxa"/>
            <w:noWrap w:val="0"/>
            <w:vAlign w:val="center"/>
          </w:tcPr>
          <w:p w14:paraId="32FADC15">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本项目划分为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个标包</w:t>
            </w:r>
          </w:p>
        </w:tc>
      </w:tr>
      <w:tr w14:paraId="4FD90FF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1020" w:type="dxa"/>
            <w:noWrap w:val="0"/>
            <w:vAlign w:val="center"/>
          </w:tcPr>
          <w:p w14:paraId="3E46C7A2">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w:t>
            </w:r>
          </w:p>
        </w:tc>
        <w:tc>
          <w:tcPr>
            <w:tcW w:w="2356" w:type="dxa"/>
            <w:gridSpan w:val="2"/>
            <w:noWrap w:val="0"/>
            <w:vAlign w:val="center"/>
          </w:tcPr>
          <w:p w14:paraId="5BAC495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招标方式</w:t>
            </w:r>
          </w:p>
        </w:tc>
        <w:tc>
          <w:tcPr>
            <w:tcW w:w="6824" w:type="dxa"/>
            <w:noWrap w:val="0"/>
            <w:vAlign w:val="center"/>
          </w:tcPr>
          <w:p w14:paraId="6BA5C1C0">
            <w:pPr>
              <w:pStyle w:val="17"/>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公开招标</w:t>
            </w:r>
          </w:p>
        </w:tc>
      </w:tr>
      <w:tr w14:paraId="0F01E7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5" w:hRule="atLeast"/>
          <w:jc w:val="center"/>
        </w:trPr>
        <w:tc>
          <w:tcPr>
            <w:tcW w:w="1020" w:type="dxa"/>
            <w:noWrap w:val="0"/>
            <w:vAlign w:val="center"/>
          </w:tcPr>
          <w:p w14:paraId="3E12EAFC">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356" w:type="dxa"/>
            <w:gridSpan w:val="2"/>
            <w:noWrap w:val="0"/>
            <w:vAlign w:val="center"/>
          </w:tcPr>
          <w:p w14:paraId="576874AC">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投标人资格条件及其他要求</w:t>
            </w:r>
          </w:p>
        </w:tc>
        <w:tc>
          <w:tcPr>
            <w:tcW w:w="6824" w:type="dxa"/>
            <w:noWrap w:val="0"/>
            <w:vAlign w:val="center"/>
          </w:tcPr>
          <w:p w14:paraId="1A8B0DFE">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14:paraId="2049107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190AD7C2">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w:t>
            </w:r>
          </w:p>
        </w:tc>
        <w:tc>
          <w:tcPr>
            <w:tcW w:w="2356" w:type="dxa"/>
            <w:gridSpan w:val="2"/>
            <w:noWrap w:val="0"/>
            <w:vAlign w:val="center"/>
          </w:tcPr>
          <w:p w14:paraId="37EBE7DB">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824" w:type="dxa"/>
            <w:noWrap w:val="0"/>
            <w:vAlign w:val="center"/>
          </w:tcPr>
          <w:p w14:paraId="08DBD487">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不组织,投标人自行踏勘现场</w:t>
            </w:r>
          </w:p>
        </w:tc>
      </w:tr>
      <w:tr w14:paraId="70B87A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20" w:type="dxa"/>
            <w:noWrap w:val="0"/>
            <w:vAlign w:val="center"/>
          </w:tcPr>
          <w:p w14:paraId="1EECDC16">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p>
        </w:tc>
        <w:tc>
          <w:tcPr>
            <w:tcW w:w="2356" w:type="dxa"/>
            <w:gridSpan w:val="2"/>
            <w:noWrap w:val="0"/>
            <w:vAlign w:val="center"/>
          </w:tcPr>
          <w:p w14:paraId="25E7B329">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投标预备会</w:t>
            </w:r>
          </w:p>
        </w:tc>
        <w:tc>
          <w:tcPr>
            <w:tcW w:w="6824" w:type="dxa"/>
            <w:noWrap w:val="0"/>
            <w:vAlign w:val="center"/>
          </w:tcPr>
          <w:p w14:paraId="6F65784E">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3EE0AE7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29" w:hRule="atLeast"/>
          <w:jc w:val="center"/>
        </w:trPr>
        <w:tc>
          <w:tcPr>
            <w:tcW w:w="1020" w:type="dxa"/>
            <w:noWrap w:val="0"/>
            <w:vAlign w:val="center"/>
          </w:tcPr>
          <w:p w14:paraId="6C5B4A37">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p>
        </w:tc>
        <w:tc>
          <w:tcPr>
            <w:tcW w:w="2356" w:type="dxa"/>
            <w:gridSpan w:val="2"/>
            <w:noWrap w:val="0"/>
            <w:vAlign w:val="center"/>
          </w:tcPr>
          <w:p w14:paraId="10D1D6D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w:t>
            </w:r>
          </w:p>
        </w:tc>
        <w:tc>
          <w:tcPr>
            <w:tcW w:w="6824" w:type="dxa"/>
            <w:noWrap w:val="0"/>
            <w:vAlign w:val="center"/>
          </w:tcPr>
          <w:p w14:paraId="3ECA2BC4">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14:paraId="3CDF027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8" w:hRule="atLeast"/>
          <w:jc w:val="center"/>
        </w:trPr>
        <w:tc>
          <w:tcPr>
            <w:tcW w:w="1020" w:type="dxa"/>
            <w:noWrap w:val="0"/>
            <w:vAlign w:val="center"/>
          </w:tcPr>
          <w:p w14:paraId="701C422D">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2356" w:type="dxa"/>
            <w:gridSpan w:val="2"/>
            <w:noWrap w:val="0"/>
            <w:vAlign w:val="center"/>
          </w:tcPr>
          <w:p w14:paraId="05BFC0F6">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招标代理费</w:t>
            </w:r>
            <w:r>
              <w:rPr>
                <w:rFonts w:hint="eastAsia" w:ascii="宋体" w:hAnsi="宋体" w:eastAsia="宋体" w:cs="宋体"/>
                <w:color w:val="auto"/>
                <w:sz w:val="21"/>
                <w:szCs w:val="21"/>
                <w:highlight w:val="none"/>
                <w:lang w:val="en-US" w:eastAsia="zh-CN"/>
              </w:rPr>
              <w:t>及其他费用</w:t>
            </w:r>
          </w:p>
        </w:tc>
        <w:tc>
          <w:tcPr>
            <w:tcW w:w="6824" w:type="dxa"/>
            <w:noWrap w:val="0"/>
            <w:vAlign w:val="center"/>
          </w:tcPr>
          <w:p w14:paraId="2A8F4993">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代理服务费金额：</w:t>
            </w:r>
            <w:r>
              <w:rPr>
                <w:rFonts w:hint="eastAsia" w:ascii="宋体" w:hAnsi="宋体" w:cs="宋体"/>
                <w:color w:val="auto"/>
                <w:sz w:val="21"/>
                <w:szCs w:val="21"/>
                <w:highlight w:val="none"/>
                <w:lang w:val="en-US" w:eastAsia="zh-CN"/>
              </w:rPr>
              <w:t>1500</w:t>
            </w:r>
            <w:r>
              <w:rPr>
                <w:rFonts w:hint="eastAsia" w:ascii="宋体" w:hAnsi="宋体" w:eastAsia="宋体" w:cs="宋体"/>
                <w:color w:val="auto"/>
                <w:sz w:val="21"/>
                <w:szCs w:val="21"/>
                <w:highlight w:val="none"/>
              </w:rPr>
              <w:t>元；</w:t>
            </w:r>
            <w:r>
              <w:rPr>
                <w:rFonts w:hint="eastAsia" w:ascii="宋体" w:hAnsi="宋体" w:cs="宋体"/>
                <w:color w:val="auto"/>
                <w:sz w:val="21"/>
                <w:szCs w:val="21"/>
                <w:highlight w:val="none"/>
                <w:lang w:val="en-US" w:eastAsia="zh-CN"/>
              </w:rPr>
              <w:t>评审</w:t>
            </w:r>
            <w:r>
              <w:rPr>
                <w:rFonts w:hint="eastAsia" w:ascii="宋体" w:hAnsi="宋体" w:eastAsia="宋体" w:cs="宋体"/>
                <w:color w:val="auto"/>
                <w:sz w:val="21"/>
                <w:szCs w:val="21"/>
                <w:highlight w:val="none"/>
                <w:lang w:val="en-US" w:eastAsia="zh-CN"/>
              </w:rPr>
              <w:t>费用以实际发生费用为准。</w:t>
            </w:r>
          </w:p>
          <w:p w14:paraId="51FE684A">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支付主体：</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w:t>
            </w:r>
          </w:p>
        </w:tc>
      </w:tr>
      <w:tr w14:paraId="2FF637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0D0EB9DE">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w:t>
            </w:r>
          </w:p>
        </w:tc>
        <w:tc>
          <w:tcPr>
            <w:tcW w:w="2356" w:type="dxa"/>
            <w:gridSpan w:val="2"/>
            <w:noWrap w:val="0"/>
            <w:vAlign w:val="center"/>
          </w:tcPr>
          <w:p w14:paraId="4925A657">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招标人</w:t>
            </w:r>
            <w:r>
              <w:rPr>
                <w:rFonts w:hint="eastAsia" w:ascii="宋体" w:hAnsi="宋体" w:eastAsia="宋体" w:cs="宋体"/>
                <w:color w:val="auto"/>
                <w:sz w:val="21"/>
                <w:szCs w:val="21"/>
                <w:highlight w:val="none"/>
              </w:rPr>
              <w:t>澄清的方式</w:t>
            </w:r>
          </w:p>
        </w:tc>
        <w:tc>
          <w:tcPr>
            <w:tcW w:w="6824" w:type="dxa"/>
            <w:noWrap w:val="0"/>
            <w:vAlign w:val="center"/>
          </w:tcPr>
          <w:p w14:paraId="5393634A">
            <w:pPr>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招标人将于</w:t>
            </w:r>
            <w:r>
              <w:rPr>
                <w:rFonts w:hint="eastAsia" w:ascii="宋体" w:hAnsi="宋体" w:eastAsia="宋体" w:cs="宋体"/>
                <w:b/>
                <w:bCs/>
                <w:color w:val="auto"/>
                <w:sz w:val="21"/>
                <w:szCs w:val="21"/>
                <w:highlight w:val="none"/>
                <w:lang w:val="en-US" w:eastAsia="zh-CN"/>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时</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以更正公告形式</w:t>
            </w:r>
            <w:r>
              <w:rPr>
                <w:rFonts w:hint="eastAsia" w:ascii="宋体" w:hAnsi="宋体" w:eastAsia="宋体" w:cs="宋体"/>
                <w:color w:val="auto"/>
                <w:sz w:val="21"/>
                <w:szCs w:val="21"/>
                <w:highlight w:val="none"/>
                <w:lang w:val="en-US" w:eastAsia="zh-CN"/>
              </w:rPr>
              <w:t>在</w:t>
            </w:r>
            <w:r>
              <w:rPr>
                <w:rFonts w:hint="eastAsia" w:ascii="宋体" w:hAnsi="宋体" w:cs="宋体"/>
                <w:color w:val="auto"/>
                <w:sz w:val="21"/>
                <w:szCs w:val="21"/>
                <w:highlight w:val="none"/>
                <w:lang w:val="en-US" w:eastAsia="zh-CN"/>
              </w:rPr>
              <w:t>中新苏滁高新技术产业开发区（https://scp.chuzhou.gov.cn/index.html）、滁州市城投工程咨询管理有限公司网站（https://www.czctgczx.com/）</w:t>
            </w:r>
            <w:r>
              <w:rPr>
                <w:rFonts w:hint="eastAsia" w:ascii="宋体" w:hAnsi="宋体" w:eastAsia="宋体" w:cs="宋体"/>
                <w:color w:val="auto"/>
                <w:sz w:val="21"/>
                <w:szCs w:val="21"/>
                <w:highlight w:val="none"/>
                <w:lang w:val="en-US" w:eastAsia="zh-CN"/>
              </w:rPr>
              <w:t>予以公布。</w:t>
            </w:r>
          </w:p>
        </w:tc>
      </w:tr>
      <w:tr w14:paraId="5281A2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20" w:type="dxa"/>
            <w:noWrap w:val="0"/>
            <w:vAlign w:val="center"/>
          </w:tcPr>
          <w:p w14:paraId="46C81365">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356" w:type="dxa"/>
            <w:gridSpan w:val="2"/>
            <w:noWrap w:val="0"/>
            <w:vAlign w:val="center"/>
          </w:tcPr>
          <w:p w14:paraId="1860036F">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824" w:type="dxa"/>
            <w:noWrap w:val="0"/>
            <w:vAlign w:val="center"/>
          </w:tcPr>
          <w:p w14:paraId="399376C8">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493B3B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20" w:type="dxa"/>
            <w:noWrap w:val="0"/>
            <w:vAlign w:val="center"/>
          </w:tcPr>
          <w:p w14:paraId="4BC4FB0E">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356" w:type="dxa"/>
            <w:gridSpan w:val="2"/>
            <w:noWrap w:val="0"/>
            <w:vAlign w:val="center"/>
          </w:tcPr>
          <w:p w14:paraId="10516903">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824" w:type="dxa"/>
            <w:noWrap w:val="0"/>
            <w:vAlign w:val="top"/>
          </w:tcPr>
          <w:p w14:paraId="3B55E0DA">
            <w:pPr>
              <w:keepNext w:val="0"/>
              <w:keepLines w:val="0"/>
              <w:pageBreakBefore w:val="0"/>
              <w:widowControl/>
              <w:shd w:val="clear" w:color="auto" w:fill="FFFFFF"/>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不收取</w:t>
            </w:r>
          </w:p>
        </w:tc>
      </w:tr>
      <w:tr w14:paraId="749D7F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15" w:hRule="atLeast"/>
          <w:jc w:val="center"/>
        </w:trPr>
        <w:tc>
          <w:tcPr>
            <w:tcW w:w="1020" w:type="dxa"/>
            <w:noWrap w:val="0"/>
            <w:vAlign w:val="center"/>
          </w:tcPr>
          <w:p w14:paraId="673B3DC2">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p>
        </w:tc>
        <w:tc>
          <w:tcPr>
            <w:tcW w:w="2356" w:type="dxa"/>
            <w:gridSpan w:val="2"/>
            <w:noWrap w:val="0"/>
            <w:vAlign w:val="center"/>
          </w:tcPr>
          <w:p w14:paraId="6A3448DD">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hAnsi="宋体" w:cs="宋体"/>
                <w:color w:val="auto"/>
                <w:sz w:val="21"/>
                <w:szCs w:val="21"/>
                <w:highlight w:val="none"/>
                <w:lang w:val="en-US" w:eastAsia="zh-CN"/>
              </w:rPr>
              <w:t>份数</w:t>
            </w:r>
          </w:p>
        </w:tc>
        <w:tc>
          <w:tcPr>
            <w:tcW w:w="6824" w:type="dxa"/>
            <w:noWrap w:val="0"/>
            <w:vAlign w:val="center"/>
          </w:tcPr>
          <w:p w14:paraId="6147BFCA">
            <w:pPr>
              <w:keepNext w:val="0"/>
              <w:keepLines w:val="0"/>
              <w:pageBreakBefore w:val="0"/>
              <w:widowControl/>
              <w:kinsoku/>
              <w:overflowPunct/>
              <w:topLinePunct w:val="0"/>
              <w:autoSpaceDE/>
              <w:autoSpaceDN/>
              <w:bidi w:val="0"/>
              <w:adjustRightInd/>
              <w:spacing w:line="500" w:lineRule="exact"/>
              <w:ind w:firstLine="88"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加密电子投标文件供应商应在投标截止时间前通过新点电子交易平台后在【滁州专区】</w:t>
            </w:r>
          </w:p>
          <w:p w14:paraId="3995E74C">
            <w:pPr>
              <w:keepNext w:val="0"/>
              <w:keepLines w:val="0"/>
              <w:pageBreakBefore w:val="0"/>
              <w:widowControl/>
              <w:kinsoku/>
              <w:overflowPunct/>
              <w:topLinePunct w:val="0"/>
              <w:autoSpaceDE/>
              <w:autoSpaceDN/>
              <w:bidi w:val="0"/>
              <w:adjustRightInd/>
              <w:spacing w:line="500" w:lineRule="exact"/>
              <w:ind w:firstLine="88"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（https://www.etrading.cn/BREpointSSO/login/oauth2login?regioncode=DQ_ChuZhou）交易系统递交电子投标文件。</w:t>
            </w:r>
          </w:p>
          <w:p w14:paraId="66A92907">
            <w:pPr>
              <w:keepNext w:val="0"/>
              <w:keepLines w:val="0"/>
              <w:pageBreakBefore w:val="0"/>
              <w:widowControl/>
              <w:kinsoku/>
              <w:overflowPunct/>
              <w:topLinePunct w:val="0"/>
              <w:autoSpaceDE/>
              <w:autoSpaceDN/>
              <w:bidi w:val="0"/>
              <w:adjustRightInd/>
              <w:spacing w:line="500" w:lineRule="exact"/>
              <w:ind w:firstLine="88"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投标人中标</w:t>
            </w:r>
            <w:r>
              <w:rPr>
                <w:rFonts w:hint="eastAsia" w:ascii="宋体" w:hAnsi="宋体" w:eastAsia="宋体" w:cs="宋体"/>
                <w:color w:val="auto"/>
                <w:sz w:val="21"/>
                <w:szCs w:val="21"/>
                <w:highlight w:val="none"/>
                <w:lang w:val="en-US" w:eastAsia="zh-CN"/>
              </w:rPr>
              <w:t>后须递交与网上电子投标文件完全一致的纸质版</w:t>
            </w:r>
            <w:r>
              <w:rPr>
                <w:rFonts w:hint="eastAsia" w:ascii="宋体" w:hAnsi="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文件，并按要求加盖单位章；份数：正本1份，副本1份；</w:t>
            </w:r>
            <w:r>
              <w:rPr>
                <w:rFonts w:hint="eastAsia" w:ascii="宋体" w:hAnsi="宋体" w:cs="宋体"/>
                <w:color w:val="auto"/>
                <w:sz w:val="21"/>
                <w:szCs w:val="21"/>
                <w:highlight w:val="none"/>
                <w:lang w:val="en-US" w:eastAsia="zh-CN"/>
              </w:rPr>
              <w:t>中标人</w:t>
            </w:r>
            <w:r>
              <w:rPr>
                <w:rFonts w:hint="eastAsia" w:ascii="宋体" w:hAnsi="宋体" w:eastAsia="宋体" w:cs="宋体"/>
                <w:color w:val="auto"/>
                <w:sz w:val="21"/>
                <w:szCs w:val="21"/>
                <w:highlight w:val="none"/>
                <w:lang w:val="en-US" w:eastAsia="zh-CN"/>
              </w:rPr>
              <w:t>领取</w:t>
            </w:r>
            <w:r>
              <w:rPr>
                <w:rFonts w:hint="eastAsia" w:ascii="宋体" w:hAnsi="宋体" w:cs="宋体"/>
                <w:color w:val="auto"/>
                <w:sz w:val="21"/>
                <w:szCs w:val="21"/>
                <w:highlight w:val="none"/>
                <w:lang w:val="en-US" w:eastAsia="zh-CN"/>
              </w:rPr>
              <w:t>中标</w:t>
            </w:r>
            <w:r>
              <w:rPr>
                <w:rFonts w:hint="eastAsia" w:ascii="宋体" w:hAnsi="宋体" w:eastAsia="宋体" w:cs="宋体"/>
                <w:color w:val="auto"/>
                <w:sz w:val="21"/>
                <w:szCs w:val="21"/>
                <w:highlight w:val="none"/>
                <w:lang w:val="en-US" w:eastAsia="zh-CN"/>
              </w:rPr>
              <w:t>通知书时，一并递交给代理机构）</w:t>
            </w:r>
          </w:p>
        </w:tc>
      </w:tr>
      <w:tr w14:paraId="01707A2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5FEA482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w:t>
            </w:r>
          </w:p>
        </w:tc>
        <w:tc>
          <w:tcPr>
            <w:tcW w:w="2356" w:type="dxa"/>
            <w:gridSpan w:val="2"/>
            <w:noWrap w:val="0"/>
            <w:vAlign w:val="center"/>
          </w:tcPr>
          <w:p w14:paraId="63E3E5A8">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824" w:type="dxa"/>
            <w:noWrap w:val="0"/>
            <w:vAlign w:val="center"/>
          </w:tcPr>
          <w:p w14:paraId="3FC1CA67">
            <w:pPr>
              <w:keepNext w:val="0"/>
              <w:keepLines w:val="0"/>
              <w:pageBreakBefore w:val="0"/>
              <w:widowControl/>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kern w:val="0"/>
                <w:sz w:val="21"/>
                <w:szCs w:val="21"/>
                <w:highlight w:val="none"/>
              </w:rPr>
              <w:t>投标文件须按格式文件要求签字或盖章，否则经评委会一致认定后，按照无效投标处理。</w:t>
            </w:r>
          </w:p>
        </w:tc>
      </w:tr>
      <w:tr w14:paraId="41EF6E6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73" w:hRule="atLeast"/>
          <w:jc w:val="center"/>
        </w:trPr>
        <w:tc>
          <w:tcPr>
            <w:tcW w:w="1020" w:type="dxa"/>
            <w:noWrap w:val="0"/>
            <w:vAlign w:val="center"/>
          </w:tcPr>
          <w:p w14:paraId="512EFE02">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w:t>
            </w:r>
          </w:p>
        </w:tc>
        <w:tc>
          <w:tcPr>
            <w:tcW w:w="2356" w:type="dxa"/>
            <w:gridSpan w:val="2"/>
            <w:noWrap w:val="0"/>
            <w:vAlign w:val="center"/>
          </w:tcPr>
          <w:p w14:paraId="0726E870">
            <w:pPr>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投标文件提交截止时间</w:t>
            </w:r>
            <w:r>
              <w:rPr>
                <w:rFonts w:hint="eastAsia" w:ascii="宋体" w:hAnsi="宋体" w:cs="宋体"/>
                <w:color w:val="auto"/>
                <w:sz w:val="21"/>
                <w:szCs w:val="21"/>
                <w:highlight w:val="none"/>
                <w:lang w:val="en-US" w:eastAsia="zh-CN"/>
              </w:rPr>
              <w:t>及地点</w:t>
            </w:r>
          </w:p>
        </w:tc>
        <w:tc>
          <w:tcPr>
            <w:tcW w:w="6824" w:type="dxa"/>
            <w:noWrap w:val="0"/>
            <w:vAlign w:val="center"/>
          </w:tcPr>
          <w:p w14:paraId="6FE98E50">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时间：</w:t>
            </w:r>
            <w:r>
              <w:rPr>
                <w:rFonts w:hint="eastAsia" w:ascii="宋体" w:hAnsi="宋体" w:eastAsia="宋体" w:cs="宋体"/>
                <w:b/>
                <w:bCs/>
                <w:color w:val="auto"/>
                <w:sz w:val="21"/>
                <w:szCs w:val="21"/>
                <w:highlight w:val="none"/>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16</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lang w:val="en-US" w:eastAsia="zh-CN"/>
              </w:rPr>
              <w:t>00</w:t>
            </w:r>
            <w:r>
              <w:rPr>
                <w:rFonts w:hint="eastAsia" w:ascii="宋体" w:hAnsi="宋体" w:eastAsia="宋体" w:cs="宋体"/>
                <w:b/>
                <w:bCs/>
                <w:color w:val="auto"/>
                <w:sz w:val="21"/>
                <w:szCs w:val="21"/>
                <w:highlight w:val="none"/>
              </w:rPr>
              <w:t>分（北京时间）</w:t>
            </w:r>
          </w:p>
          <w:p w14:paraId="01390840">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地点：通过新点电子交易平台后在【滁州专区】（https://www.etrading.cn/BREpointSSO/login/oauth2login?regioncode=DQ_ChuZhou）交易系统递交加密电子投标文件。</w:t>
            </w:r>
          </w:p>
        </w:tc>
      </w:tr>
      <w:tr w14:paraId="66B284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1020" w:type="dxa"/>
            <w:noWrap w:val="0"/>
            <w:vAlign w:val="center"/>
          </w:tcPr>
          <w:p w14:paraId="199D894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26.1</w:t>
            </w:r>
          </w:p>
        </w:tc>
        <w:tc>
          <w:tcPr>
            <w:tcW w:w="2356" w:type="dxa"/>
            <w:gridSpan w:val="2"/>
            <w:noWrap w:val="0"/>
            <w:vAlign w:val="center"/>
          </w:tcPr>
          <w:p w14:paraId="75E01BD5">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6824" w:type="dxa"/>
            <w:noWrap w:val="0"/>
            <w:vAlign w:val="center"/>
          </w:tcPr>
          <w:p w14:paraId="4CEA9BF1">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F3826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8" w:hRule="atLeast"/>
          <w:jc w:val="center"/>
        </w:trPr>
        <w:tc>
          <w:tcPr>
            <w:tcW w:w="1020" w:type="dxa"/>
            <w:noWrap w:val="0"/>
            <w:vAlign w:val="center"/>
          </w:tcPr>
          <w:p w14:paraId="6F2EE861">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w:t>
            </w:r>
          </w:p>
        </w:tc>
        <w:tc>
          <w:tcPr>
            <w:tcW w:w="2356" w:type="dxa"/>
            <w:gridSpan w:val="2"/>
            <w:noWrap w:val="0"/>
            <w:vAlign w:val="center"/>
          </w:tcPr>
          <w:p w14:paraId="4DF99FAC">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开标时间及地点</w:t>
            </w:r>
          </w:p>
        </w:tc>
        <w:tc>
          <w:tcPr>
            <w:tcW w:w="6824" w:type="dxa"/>
            <w:noWrap w:val="0"/>
            <w:vAlign w:val="center"/>
          </w:tcPr>
          <w:p w14:paraId="2E7E26E0">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详见第一章“招标公告”</w:t>
            </w:r>
          </w:p>
        </w:tc>
      </w:tr>
      <w:tr w14:paraId="4362D43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6" w:hRule="atLeast"/>
          <w:jc w:val="center"/>
        </w:trPr>
        <w:tc>
          <w:tcPr>
            <w:tcW w:w="1020" w:type="dxa"/>
            <w:noWrap w:val="0"/>
            <w:vAlign w:val="center"/>
          </w:tcPr>
          <w:p w14:paraId="77B4048B">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w:t>
            </w:r>
          </w:p>
        </w:tc>
        <w:tc>
          <w:tcPr>
            <w:tcW w:w="2356" w:type="dxa"/>
            <w:gridSpan w:val="2"/>
            <w:noWrap w:val="0"/>
            <w:vAlign w:val="center"/>
          </w:tcPr>
          <w:p w14:paraId="1C2EA341">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tc>
        <w:tc>
          <w:tcPr>
            <w:tcW w:w="6824" w:type="dxa"/>
            <w:noWrap w:val="0"/>
            <w:vAlign w:val="center"/>
          </w:tcPr>
          <w:p w14:paraId="612FECC3">
            <w:pPr>
              <w:spacing w:line="500" w:lineRule="exact"/>
              <w:jc w:val="left"/>
              <w:rPr>
                <w:rFonts w:hint="eastAsia" w:ascii="宋体" w:hAnsi="宋体" w:eastAsia="宋体" w:cs="宋体"/>
                <w:color w:val="auto"/>
                <w:sz w:val="21"/>
                <w:szCs w:val="21"/>
                <w:highlight w:val="none"/>
              </w:rPr>
            </w:pPr>
            <w:r>
              <w:rPr>
                <w:rFonts w:hint="eastAsia" w:ascii="宋体" w:hAnsi="宋体" w:cs="宋体"/>
                <w:color w:val="auto"/>
                <w:spacing w:val="-4"/>
                <w:kern w:val="0"/>
                <w:szCs w:val="21"/>
                <w:highlight w:val="none"/>
              </w:rPr>
              <w:t>解密时间：解密程序开始后</w:t>
            </w:r>
            <w:r>
              <w:rPr>
                <w:rFonts w:hint="eastAsia" w:ascii="宋体" w:hAnsi="宋体" w:cs="宋体"/>
                <w:color w:val="auto"/>
                <w:spacing w:val="-4"/>
                <w:kern w:val="0"/>
                <w:szCs w:val="21"/>
                <w:highlight w:val="none"/>
                <w:lang w:val="en-US" w:eastAsia="zh-CN"/>
              </w:rPr>
              <w:t>30</w:t>
            </w:r>
            <w:r>
              <w:rPr>
                <w:rFonts w:hint="eastAsia" w:ascii="宋体" w:hAnsi="宋体" w:cs="宋体"/>
                <w:color w:val="auto"/>
                <w:spacing w:val="-4"/>
                <w:kern w:val="0"/>
                <w:szCs w:val="21"/>
                <w:highlight w:val="none"/>
              </w:rPr>
              <w:t>分钟内（以电子交易系统解密倒计时为准），解密时间为202</w:t>
            </w:r>
            <w:r>
              <w:rPr>
                <w:rFonts w:hint="eastAsia" w:ascii="宋体" w:hAnsi="宋体" w:cs="宋体"/>
                <w:color w:val="auto"/>
                <w:spacing w:val="-4"/>
                <w:kern w:val="0"/>
                <w:szCs w:val="21"/>
                <w:highlight w:val="none"/>
                <w:lang w:val="en-US" w:eastAsia="zh-CN"/>
              </w:rPr>
              <w:t>6</w:t>
            </w:r>
            <w:r>
              <w:rPr>
                <w:rFonts w:hint="eastAsia" w:ascii="宋体" w:hAnsi="宋体" w:cs="宋体"/>
                <w:color w:val="auto"/>
                <w:spacing w:val="-4"/>
                <w:kern w:val="0"/>
                <w:szCs w:val="21"/>
                <w:highlight w:val="none"/>
              </w:rPr>
              <w:t>年</w:t>
            </w:r>
            <w:r>
              <w:rPr>
                <w:rFonts w:hint="eastAsia" w:ascii="宋体" w:hAnsi="宋体" w:cs="宋体"/>
                <w:color w:val="auto"/>
                <w:spacing w:val="-4"/>
                <w:kern w:val="0"/>
                <w:szCs w:val="21"/>
                <w:highlight w:val="none"/>
                <w:lang w:val="en-US" w:eastAsia="zh-CN"/>
              </w:rPr>
              <w:t>7</w:t>
            </w:r>
            <w:r>
              <w:rPr>
                <w:rFonts w:hint="eastAsia" w:ascii="宋体" w:hAnsi="宋体" w:cs="宋体"/>
                <w:color w:val="auto"/>
                <w:spacing w:val="-4"/>
                <w:kern w:val="0"/>
                <w:szCs w:val="21"/>
                <w:highlight w:val="none"/>
              </w:rPr>
              <w:t>月</w:t>
            </w:r>
            <w:r>
              <w:rPr>
                <w:rFonts w:hint="eastAsia" w:ascii="宋体" w:hAnsi="宋体" w:cs="宋体"/>
                <w:color w:val="auto"/>
                <w:spacing w:val="-4"/>
                <w:kern w:val="0"/>
                <w:szCs w:val="21"/>
                <w:highlight w:val="none"/>
                <w:lang w:val="en-US" w:eastAsia="zh-CN"/>
              </w:rPr>
              <w:t>16</w:t>
            </w:r>
            <w:r>
              <w:rPr>
                <w:rFonts w:hint="eastAsia" w:ascii="宋体" w:hAnsi="宋体" w:cs="宋体"/>
                <w:color w:val="auto"/>
                <w:spacing w:val="-4"/>
                <w:kern w:val="0"/>
                <w:szCs w:val="21"/>
                <w:highlight w:val="none"/>
              </w:rPr>
              <w:t>日</w:t>
            </w:r>
            <w:r>
              <w:rPr>
                <w:rFonts w:hint="eastAsia" w:ascii="宋体" w:hAnsi="宋体" w:cs="宋体"/>
                <w:color w:val="auto"/>
                <w:spacing w:val="-4"/>
                <w:kern w:val="0"/>
                <w:szCs w:val="21"/>
                <w:highlight w:val="none"/>
                <w:lang w:val="en-US" w:eastAsia="zh-CN"/>
              </w:rPr>
              <w:t>9</w:t>
            </w:r>
            <w:r>
              <w:rPr>
                <w:rFonts w:hint="eastAsia" w:ascii="宋体" w:hAnsi="宋体" w:cs="宋体"/>
                <w:color w:val="auto"/>
                <w:spacing w:val="-4"/>
                <w:kern w:val="0"/>
                <w:szCs w:val="21"/>
                <w:highlight w:val="none"/>
              </w:rPr>
              <w:t>时</w:t>
            </w:r>
            <w:r>
              <w:rPr>
                <w:rFonts w:hint="eastAsia" w:ascii="宋体" w:hAnsi="宋体" w:cs="宋体"/>
                <w:color w:val="auto"/>
                <w:spacing w:val="-4"/>
                <w:kern w:val="0"/>
                <w:szCs w:val="21"/>
                <w:highlight w:val="none"/>
                <w:lang w:val="en-US" w:eastAsia="zh-CN"/>
              </w:rPr>
              <w:t>00</w:t>
            </w:r>
            <w:r>
              <w:rPr>
                <w:rFonts w:hint="eastAsia" w:ascii="宋体" w:hAnsi="宋体" w:cs="宋体"/>
                <w:color w:val="auto"/>
                <w:spacing w:val="-4"/>
                <w:kern w:val="0"/>
                <w:szCs w:val="21"/>
                <w:highlight w:val="none"/>
              </w:rPr>
              <w:t>分至202</w:t>
            </w:r>
            <w:r>
              <w:rPr>
                <w:rFonts w:hint="eastAsia" w:ascii="宋体" w:hAnsi="宋体" w:cs="宋体"/>
                <w:color w:val="auto"/>
                <w:spacing w:val="-4"/>
                <w:kern w:val="0"/>
                <w:szCs w:val="21"/>
                <w:highlight w:val="none"/>
                <w:lang w:val="en-US" w:eastAsia="zh-CN"/>
              </w:rPr>
              <w:t>6</w:t>
            </w:r>
            <w:r>
              <w:rPr>
                <w:rFonts w:hint="eastAsia" w:ascii="宋体" w:hAnsi="宋体" w:cs="宋体"/>
                <w:color w:val="auto"/>
                <w:spacing w:val="-4"/>
                <w:kern w:val="0"/>
                <w:szCs w:val="21"/>
                <w:highlight w:val="none"/>
              </w:rPr>
              <w:t>年</w:t>
            </w:r>
            <w:r>
              <w:rPr>
                <w:rFonts w:hint="eastAsia" w:ascii="宋体" w:hAnsi="宋体" w:cs="宋体"/>
                <w:color w:val="auto"/>
                <w:spacing w:val="-4"/>
                <w:kern w:val="0"/>
                <w:szCs w:val="21"/>
                <w:highlight w:val="none"/>
                <w:lang w:val="en-US" w:eastAsia="zh-CN"/>
              </w:rPr>
              <w:t>7</w:t>
            </w:r>
            <w:r>
              <w:rPr>
                <w:rFonts w:hint="eastAsia" w:ascii="宋体" w:hAnsi="宋体" w:cs="宋体"/>
                <w:color w:val="auto"/>
                <w:spacing w:val="-4"/>
                <w:kern w:val="0"/>
                <w:szCs w:val="21"/>
                <w:highlight w:val="none"/>
              </w:rPr>
              <w:t>月</w:t>
            </w:r>
            <w:r>
              <w:rPr>
                <w:rFonts w:hint="eastAsia" w:ascii="宋体" w:hAnsi="宋体" w:cs="宋体"/>
                <w:color w:val="auto"/>
                <w:spacing w:val="-4"/>
                <w:kern w:val="0"/>
                <w:szCs w:val="21"/>
                <w:highlight w:val="none"/>
                <w:lang w:val="en-US" w:eastAsia="zh-CN"/>
              </w:rPr>
              <w:t xml:space="preserve">16 </w:t>
            </w:r>
            <w:r>
              <w:rPr>
                <w:rFonts w:hint="eastAsia" w:ascii="宋体" w:hAnsi="宋体" w:cs="宋体"/>
                <w:color w:val="auto"/>
                <w:spacing w:val="-4"/>
                <w:kern w:val="0"/>
                <w:szCs w:val="21"/>
                <w:highlight w:val="none"/>
              </w:rPr>
              <w:t>日</w:t>
            </w:r>
            <w:r>
              <w:rPr>
                <w:rFonts w:hint="eastAsia" w:ascii="宋体" w:hAnsi="宋体" w:cs="宋体"/>
                <w:color w:val="auto"/>
                <w:spacing w:val="-4"/>
                <w:kern w:val="0"/>
                <w:szCs w:val="21"/>
                <w:highlight w:val="none"/>
                <w:lang w:val="en-US" w:eastAsia="zh-CN"/>
              </w:rPr>
              <w:t>9</w:t>
            </w:r>
            <w:r>
              <w:rPr>
                <w:rFonts w:hint="eastAsia" w:ascii="宋体" w:hAnsi="宋体" w:cs="宋体"/>
                <w:color w:val="auto"/>
                <w:spacing w:val="-4"/>
                <w:kern w:val="0"/>
                <w:szCs w:val="21"/>
                <w:highlight w:val="none"/>
              </w:rPr>
              <w:t>时</w:t>
            </w:r>
            <w:r>
              <w:rPr>
                <w:rFonts w:hint="eastAsia" w:ascii="宋体" w:hAnsi="宋体" w:cs="宋体"/>
                <w:color w:val="auto"/>
                <w:spacing w:val="-4"/>
                <w:kern w:val="0"/>
                <w:szCs w:val="21"/>
                <w:highlight w:val="none"/>
                <w:lang w:val="en-US" w:eastAsia="zh-CN"/>
              </w:rPr>
              <w:t>30</w:t>
            </w:r>
            <w:r>
              <w:rPr>
                <w:rFonts w:hint="eastAsia" w:ascii="宋体" w:hAnsi="宋体" w:cs="宋体"/>
                <w:color w:val="auto"/>
                <w:spacing w:val="-4"/>
                <w:kern w:val="0"/>
                <w:szCs w:val="21"/>
                <w:highlight w:val="none"/>
              </w:rPr>
              <w:t>分。</w:t>
            </w:r>
          </w:p>
          <w:p w14:paraId="40080856">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开标顺序：</w:t>
            </w:r>
            <w:r>
              <w:rPr>
                <w:rFonts w:hint="eastAsia" w:ascii="宋体" w:hAnsi="宋体" w:eastAsia="宋体" w:cs="宋体"/>
                <w:color w:val="auto"/>
                <w:sz w:val="21"/>
                <w:szCs w:val="21"/>
                <w:highlight w:val="none"/>
                <w:lang w:val="en-US" w:eastAsia="zh-CN"/>
              </w:rPr>
              <w:t>先资格审查</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再</w:t>
            </w:r>
            <w:r>
              <w:rPr>
                <w:rFonts w:hint="eastAsia" w:ascii="宋体" w:hAnsi="宋体" w:eastAsia="宋体" w:cs="宋体"/>
                <w:color w:val="auto"/>
                <w:sz w:val="21"/>
                <w:szCs w:val="21"/>
                <w:highlight w:val="none"/>
                <w:lang w:val="en-US" w:eastAsia="zh-CN"/>
              </w:rPr>
              <w:t>进行</w:t>
            </w:r>
            <w:r>
              <w:rPr>
                <w:rFonts w:hint="eastAsia" w:ascii="宋体" w:hAnsi="宋体" w:cs="宋体"/>
                <w:color w:val="auto"/>
                <w:sz w:val="21"/>
                <w:szCs w:val="21"/>
                <w:highlight w:val="none"/>
                <w:lang w:val="en-US" w:eastAsia="zh-CN"/>
              </w:rPr>
              <w:t>综合</w:t>
            </w:r>
            <w:r>
              <w:rPr>
                <w:rFonts w:hint="eastAsia" w:ascii="宋体" w:hAnsi="宋体" w:eastAsia="宋体" w:cs="宋体"/>
                <w:color w:val="auto"/>
                <w:sz w:val="21"/>
                <w:szCs w:val="21"/>
                <w:highlight w:val="none"/>
                <w:lang w:val="en-US" w:eastAsia="zh-CN"/>
              </w:rPr>
              <w:t>评审。</w:t>
            </w:r>
          </w:p>
        </w:tc>
      </w:tr>
      <w:tr w14:paraId="7EECF8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6" w:hRule="atLeast"/>
          <w:jc w:val="center"/>
        </w:trPr>
        <w:tc>
          <w:tcPr>
            <w:tcW w:w="1020" w:type="dxa"/>
            <w:noWrap w:val="0"/>
            <w:vAlign w:val="center"/>
          </w:tcPr>
          <w:p w14:paraId="338EA4D4">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28.1</w:t>
            </w:r>
          </w:p>
        </w:tc>
        <w:tc>
          <w:tcPr>
            <w:tcW w:w="2356" w:type="dxa"/>
            <w:gridSpan w:val="2"/>
            <w:noWrap w:val="0"/>
            <w:vAlign w:val="center"/>
          </w:tcPr>
          <w:p w14:paraId="5F1041AB">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6824" w:type="dxa"/>
            <w:noWrap w:val="0"/>
            <w:vAlign w:val="top"/>
          </w:tcPr>
          <w:p w14:paraId="25283D63">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w:t>
            </w:r>
            <w:r>
              <w:rPr>
                <w:rFonts w:hint="eastAsia" w:ascii="宋体" w:hAnsi="宋体" w:eastAsia="宋体" w:cs="宋体"/>
                <w:color w:val="auto"/>
                <w:sz w:val="21"/>
                <w:szCs w:val="21"/>
                <w:highlight w:val="none"/>
                <w:lang w:val="en-US" w:eastAsia="zh-CN"/>
              </w:rPr>
              <w:t>由招标人组建</w:t>
            </w:r>
            <w:r>
              <w:rPr>
                <w:rFonts w:hint="eastAsia" w:ascii="宋体" w:hAnsi="宋体" w:eastAsia="宋体" w:cs="宋体"/>
                <w:color w:val="auto"/>
                <w:sz w:val="21"/>
                <w:szCs w:val="21"/>
                <w:highlight w:val="none"/>
              </w:rPr>
              <w:t>。</w:t>
            </w:r>
          </w:p>
        </w:tc>
      </w:tr>
      <w:tr w14:paraId="3664FED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1" w:hRule="atLeast"/>
          <w:jc w:val="center"/>
        </w:trPr>
        <w:tc>
          <w:tcPr>
            <w:tcW w:w="1020" w:type="dxa"/>
            <w:noWrap w:val="0"/>
            <w:vAlign w:val="center"/>
          </w:tcPr>
          <w:p w14:paraId="39C113BE">
            <w:pPr>
              <w:pStyle w:val="17"/>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30.1.1</w:t>
            </w:r>
          </w:p>
        </w:tc>
        <w:tc>
          <w:tcPr>
            <w:tcW w:w="2356" w:type="dxa"/>
            <w:gridSpan w:val="2"/>
            <w:noWrap w:val="0"/>
            <w:vAlign w:val="center"/>
          </w:tcPr>
          <w:p w14:paraId="18DAF9A6">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6824" w:type="dxa"/>
            <w:noWrap w:val="0"/>
            <w:vAlign w:val="center"/>
          </w:tcPr>
          <w:p w14:paraId="70B2677A">
            <w:pPr>
              <w:pStyle w:val="17"/>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是，评标委员会推荐</w:t>
            </w:r>
            <w:r>
              <w:rPr>
                <w:rFonts w:hint="eastAsia" w:ascii="宋体" w:hAnsi="宋体" w:eastAsia="宋体" w:cs="宋体"/>
                <w:color w:val="auto"/>
                <w:sz w:val="21"/>
                <w:szCs w:val="21"/>
                <w:highlight w:val="none"/>
                <w:u w:val="single" w:color="auto"/>
              </w:rPr>
              <w:t xml:space="preserve"> 3</w:t>
            </w:r>
            <w:r>
              <w:rPr>
                <w:rFonts w:hint="eastAsia" w:ascii="宋体" w:hAnsi="宋体" w:eastAsia="宋体" w:cs="宋体"/>
                <w:color w:val="auto"/>
                <w:sz w:val="21"/>
                <w:szCs w:val="21"/>
                <w:highlight w:val="none"/>
              </w:rPr>
              <w:t>名中标候选人。</w:t>
            </w:r>
          </w:p>
        </w:tc>
      </w:tr>
      <w:tr w14:paraId="5129A1C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6" w:hRule="atLeast"/>
          <w:jc w:val="center"/>
        </w:trPr>
        <w:tc>
          <w:tcPr>
            <w:tcW w:w="1020" w:type="dxa"/>
            <w:noWrap w:val="0"/>
            <w:vAlign w:val="center"/>
          </w:tcPr>
          <w:p w14:paraId="7AA5E140">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30.2</w:t>
            </w:r>
          </w:p>
        </w:tc>
        <w:tc>
          <w:tcPr>
            <w:tcW w:w="2356" w:type="dxa"/>
            <w:gridSpan w:val="2"/>
            <w:noWrap w:val="0"/>
            <w:vAlign w:val="center"/>
          </w:tcPr>
          <w:p w14:paraId="54EDD3EF">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w:t>
            </w:r>
          </w:p>
        </w:tc>
        <w:tc>
          <w:tcPr>
            <w:tcW w:w="6824" w:type="dxa"/>
            <w:noWrap w:val="0"/>
            <w:vAlign w:val="center"/>
          </w:tcPr>
          <w:p w14:paraId="7AB3A22F">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中标通知书须加盖</w:t>
            </w:r>
            <w:r>
              <w:rPr>
                <w:rFonts w:hint="eastAsia" w:ascii="宋体" w:hAnsi="宋体" w:eastAsia="宋体" w:cs="宋体"/>
                <w:color w:val="auto"/>
                <w:sz w:val="21"/>
                <w:szCs w:val="21"/>
                <w:highlight w:val="none"/>
                <w:lang w:val="en-US" w:eastAsia="zh-CN"/>
              </w:rPr>
              <w:t>招标人及代理机构公章</w:t>
            </w:r>
            <w:r>
              <w:rPr>
                <w:rFonts w:hint="eastAsia" w:ascii="宋体" w:hAnsi="宋体" w:eastAsia="宋体" w:cs="宋体"/>
                <w:color w:val="auto"/>
                <w:sz w:val="21"/>
                <w:szCs w:val="21"/>
                <w:highlight w:val="none"/>
              </w:rPr>
              <w:t>后方可发出。</w:t>
            </w:r>
          </w:p>
        </w:tc>
      </w:tr>
      <w:tr w14:paraId="7E8059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0" w:hRule="atLeast"/>
          <w:jc w:val="center"/>
        </w:trPr>
        <w:tc>
          <w:tcPr>
            <w:tcW w:w="1020" w:type="dxa"/>
            <w:noWrap w:val="0"/>
            <w:vAlign w:val="center"/>
          </w:tcPr>
          <w:p w14:paraId="632D8105">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2356" w:type="dxa"/>
            <w:gridSpan w:val="2"/>
            <w:noWrap w:val="0"/>
            <w:vAlign w:val="center"/>
          </w:tcPr>
          <w:p w14:paraId="29734291">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6824" w:type="dxa"/>
            <w:noWrap w:val="0"/>
            <w:vAlign w:val="center"/>
          </w:tcPr>
          <w:p w14:paraId="4CD25D4B">
            <w:pPr>
              <w:keepNext w:val="0"/>
              <w:keepLines w:val="0"/>
              <w:pageBreakBefore w:val="0"/>
              <w:kinsoku/>
              <w:wordWrap w:val="0"/>
              <w:overflowPunct/>
              <w:topLinePunct w:val="0"/>
              <w:autoSpaceDE/>
              <w:autoSpaceDN/>
              <w:bidi w:val="0"/>
              <w:adjustRightInd/>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本项目不收取履约担保。</w:t>
            </w:r>
          </w:p>
        </w:tc>
      </w:tr>
      <w:tr w14:paraId="11FB73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7" w:hRule="atLeast"/>
          <w:jc w:val="center"/>
        </w:trPr>
        <w:tc>
          <w:tcPr>
            <w:tcW w:w="1020" w:type="dxa"/>
            <w:noWrap w:val="0"/>
            <w:vAlign w:val="center"/>
          </w:tcPr>
          <w:p w14:paraId="21B303EF">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39.2</w:t>
            </w:r>
          </w:p>
        </w:tc>
        <w:tc>
          <w:tcPr>
            <w:tcW w:w="2356" w:type="dxa"/>
            <w:gridSpan w:val="2"/>
            <w:noWrap w:val="0"/>
            <w:vAlign w:val="center"/>
          </w:tcPr>
          <w:p w14:paraId="135098F0">
            <w:pPr>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投标人对招标文件提出</w:t>
            </w:r>
            <w:r>
              <w:rPr>
                <w:rFonts w:hint="eastAsia" w:ascii="宋体" w:hAnsi="宋体" w:eastAsia="宋体" w:cs="宋体"/>
                <w:color w:val="auto"/>
                <w:sz w:val="21"/>
                <w:szCs w:val="21"/>
                <w:highlight w:val="none"/>
                <w:u w:val="none"/>
              </w:rPr>
              <w:t>质疑的</w:t>
            </w:r>
            <w:r>
              <w:rPr>
                <w:rFonts w:hint="eastAsia" w:ascii="宋体" w:hAnsi="宋体" w:eastAsia="宋体" w:cs="宋体"/>
                <w:color w:val="auto"/>
                <w:sz w:val="21"/>
                <w:szCs w:val="21"/>
                <w:highlight w:val="none"/>
              </w:rPr>
              <w:t>截止时间及方式</w:t>
            </w:r>
          </w:p>
        </w:tc>
        <w:tc>
          <w:tcPr>
            <w:tcW w:w="6824" w:type="dxa"/>
            <w:noWrap w:val="0"/>
            <w:vAlign w:val="center"/>
          </w:tcPr>
          <w:p w14:paraId="26E992C2">
            <w:pPr>
              <w:keepNext w:val="0"/>
              <w:keepLines w:val="0"/>
              <w:pageBreakBefore w:val="0"/>
              <w:widowControl/>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如投标人对招标文件有质疑，可以于</w:t>
            </w:r>
            <w:r>
              <w:rPr>
                <w:rFonts w:hint="eastAsia" w:ascii="宋体" w:hAnsi="宋体" w:eastAsia="宋体" w:cs="宋体"/>
                <w:b/>
                <w:bCs/>
                <w:color w:val="auto"/>
                <w:sz w:val="21"/>
                <w:szCs w:val="21"/>
                <w:highlight w:val="none"/>
                <w:lang w:val="en-US" w:eastAsia="zh-CN"/>
              </w:rPr>
              <w:t>202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val="en-US" w:eastAsia="zh-CN"/>
              </w:rPr>
              <w:t>年</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月</w:t>
            </w:r>
            <w:r>
              <w:rPr>
                <w:rFonts w:hint="eastAsia" w:ascii="宋体" w:hAnsi="宋体" w:cs="宋体"/>
                <w:b/>
                <w:bCs/>
                <w:color w:val="auto"/>
                <w:sz w:val="21"/>
                <w:szCs w:val="21"/>
                <w:highlight w:val="none"/>
                <w:lang w:val="en-US" w:eastAsia="zh-CN"/>
              </w:rPr>
              <w:t>8</w:t>
            </w:r>
            <w:r>
              <w:rPr>
                <w:rFonts w:hint="eastAsia" w:ascii="宋体" w:hAnsi="宋体" w:eastAsia="宋体" w:cs="宋体"/>
                <w:b/>
                <w:bCs/>
                <w:color w:val="auto"/>
                <w:sz w:val="21"/>
                <w:szCs w:val="21"/>
                <w:highlight w:val="none"/>
                <w:lang w:val="en-US" w:eastAsia="zh-CN"/>
              </w:rPr>
              <w:t>日</w:t>
            </w:r>
            <w:r>
              <w:rPr>
                <w:rFonts w:hint="eastAsia" w:ascii="宋体" w:hAnsi="宋体" w:cs="宋体"/>
                <w:b/>
                <w:bCs/>
                <w:color w:val="auto"/>
                <w:sz w:val="21"/>
                <w:szCs w:val="21"/>
                <w:highlight w:val="none"/>
                <w:lang w:val="en-US" w:eastAsia="zh-CN"/>
              </w:rPr>
              <w:t>17</w:t>
            </w:r>
            <w:r>
              <w:rPr>
                <w:rFonts w:hint="eastAsia" w:ascii="宋体" w:hAnsi="宋体" w:eastAsia="宋体" w:cs="宋体"/>
                <w:b/>
                <w:bCs/>
                <w:color w:val="auto"/>
                <w:sz w:val="21"/>
                <w:szCs w:val="21"/>
                <w:highlight w:val="none"/>
                <w:lang w:val="en-US" w:eastAsia="zh-CN"/>
              </w:rPr>
              <w:t>时将疑问内容通过登录新点电子交易平台【滁州专区】线上提出异议。</w:t>
            </w:r>
            <w:r>
              <w:rPr>
                <w:rFonts w:hint="eastAsia" w:ascii="宋体" w:hAnsi="宋体" w:eastAsia="宋体" w:cs="宋体"/>
                <w:color w:val="auto"/>
                <w:sz w:val="21"/>
                <w:szCs w:val="21"/>
                <w:highlight w:val="none"/>
                <w:lang w:val="en-US" w:eastAsia="zh-CN"/>
              </w:rPr>
              <w:t xml:space="preserve">招标人不再集中召开招标答疑会；投标人自行组织勘察现场。  </w:t>
            </w:r>
          </w:p>
        </w:tc>
      </w:tr>
      <w:tr w14:paraId="59A018D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7" w:hRule="atLeast"/>
          <w:jc w:val="center"/>
        </w:trPr>
        <w:tc>
          <w:tcPr>
            <w:tcW w:w="1020" w:type="dxa"/>
            <w:noWrap w:val="0"/>
            <w:vAlign w:val="center"/>
          </w:tcPr>
          <w:p w14:paraId="08CBBC33">
            <w:pPr>
              <w:keepNext w:val="0"/>
              <w:keepLines w:val="0"/>
              <w:pageBreakBefore w:val="0"/>
              <w:kinsoku/>
              <w:overflowPunct/>
              <w:topLinePunct w:val="0"/>
              <w:autoSpaceDE/>
              <w:autoSpaceDN/>
              <w:bidi w:val="0"/>
              <w:adjustRightInd/>
              <w:spacing w:line="5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39.6</w:t>
            </w:r>
          </w:p>
        </w:tc>
        <w:tc>
          <w:tcPr>
            <w:tcW w:w="2356" w:type="dxa"/>
            <w:gridSpan w:val="2"/>
            <w:noWrap w:val="0"/>
            <w:vAlign w:val="center"/>
          </w:tcPr>
          <w:p w14:paraId="09402876">
            <w:pPr>
              <w:pStyle w:val="17"/>
              <w:keepNext w:val="0"/>
              <w:keepLines w:val="0"/>
              <w:pageBreakBefore w:val="0"/>
              <w:kinsoku/>
              <w:overflowPunct/>
              <w:topLinePunct w:val="0"/>
              <w:autoSpaceDE/>
              <w:autoSpaceDN/>
              <w:bidi w:val="0"/>
              <w:adjustRightInd/>
              <w:spacing w:line="500" w:lineRule="exact"/>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招标人</w:t>
            </w:r>
            <w:r>
              <w:rPr>
                <w:rFonts w:hint="eastAsia" w:ascii="宋体" w:hAnsi="宋体" w:eastAsia="宋体" w:cs="宋体"/>
                <w:color w:val="auto"/>
                <w:sz w:val="21"/>
                <w:szCs w:val="21"/>
                <w:highlight w:val="none"/>
              </w:rPr>
              <w:t>答复在线质疑的时间及方式</w:t>
            </w:r>
          </w:p>
        </w:tc>
        <w:tc>
          <w:tcPr>
            <w:tcW w:w="6824" w:type="dxa"/>
            <w:noWrap w:val="0"/>
            <w:vAlign w:val="center"/>
          </w:tcPr>
          <w:p w14:paraId="257C5C58">
            <w:pPr>
              <w:keepNext w:val="0"/>
              <w:keepLines w:val="0"/>
              <w:pageBreakBefore w:val="0"/>
              <w:kinsoku/>
              <w:overflowPunct/>
              <w:topLinePunct w:val="0"/>
              <w:autoSpaceDE/>
              <w:autoSpaceDN/>
              <w:bidi w:val="0"/>
              <w:adjustRightInd/>
              <w:spacing w:line="500" w:lineRule="exact"/>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同15.4“</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澄清的方式</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p>
        </w:tc>
      </w:tr>
      <w:tr w14:paraId="6167079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2371" w:type="dxa"/>
            <w:gridSpan w:val="2"/>
            <w:noWrap w:val="0"/>
            <w:vAlign w:val="center"/>
          </w:tcPr>
          <w:p w14:paraId="292441FC">
            <w:pPr>
              <w:keepNext w:val="0"/>
              <w:keepLines w:val="0"/>
              <w:pageBreakBefore w:val="0"/>
              <w:kinsoku/>
              <w:overflowPunct/>
              <w:topLinePunct w:val="0"/>
              <w:autoSpaceDE/>
              <w:autoSpaceDN/>
              <w:bidi w:val="0"/>
              <w:adjustRightInd/>
              <w:spacing w:line="500" w:lineRule="exact"/>
              <w:jc w:val="left"/>
              <w:textAlignment w:val="auto"/>
              <w:rPr>
                <w:rFonts w:hint="default" w:ascii="宋体" w:hAnsi="宋体" w:eastAsia="宋体" w:cs="宋体"/>
                <w:color w:val="auto"/>
                <w:sz w:val="21"/>
                <w:szCs w:val="21"/>
                <w:highlight w:val="none"/>
                <w:lang w:val="en-US" w:eastAsia="zh-CN"/>
              </w:rPr>
            </w:pPr>
            <w:bookmarkStart w:id="19" w:name="_Toc58430315"/>
            <w:bookmarkStart w:id="20" w:name="_Toc449028866"/>
            <w:r>
              <w:rPr>
                <w:rFonts w:hint="eastAsia" w:ascii="宋体" w:hAnsi="宋体" w:cs="宋体"/>
                <w:color w:val="auto"/>
                <w:sz w:val="21"/>
                <w:szCs w:val="21"/>
                <w:highlight w:val="none"/>
                <w:lang w:val="en-US" w:eastAsia="zh-CN"/>
              </w:rPr>
              <w:t>其他要求</w:t>
            </w:r>
          </w:p>
        </w:tc>
        <w:tc>
          <w:tcPr>
            <w:tcW w:w="7829" w:type="dxa"/>
            <w:gridSpan w:val="2"/>
            <w:noWrap w:val="0"/>
            <w:vAlign w:val="center"/>
          </w:tcPr>
          <w:p w14:paraId="439E29DC">
            <w:pPr>
              <w:keepNext w:val="0"/>
              <w:keepLines w:val="0"/>
              <w:pageBreakBefore w:val="0"/>
              <w:widowControl/>
              <w:kinsoku/>
              <w:wordWrap w:val="0"/>
              <w:overflowPunct/>
              <w:autoSpaceDE/>
              <w:autoSpaceDN/>
              <w:bidi w:val="0"/>
              <w:spacing w:line="500" w:lineRule="exact"/>
              <w:textAlignment w:val="baseline"/>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none" w:color="000000"/>
                <w:lang w:val="en-US" w:eastAsia="zh-CN"/>
              </w:rPr>
              <w:t>1.</w:t>
            </w:r>
            <w:r>
              <w:rPr>
                <w:rFonts w:hint="eastAsia" w:ascii="宋体" w:hAnsi="宋体" w:eastAsia="宋体" w:cs="宋体"/>
                <w:color w:val="auto"/>
                <w:kern w:val="0"/>
                <w:sz w:val="21"/>
                <w:szCs w:val="21"/>
                <w:highlight w:val="none"/>
                <w:u w:val="none" w:color="000000"/>
              </w:rPr>
              <w:t>本项目工程造价咨询成果文件质量标准：中国建设工程造价管理协会《建设工程造价咨询成果文件质量标准》（CECA/GC7-2012）的合格标准。</w:t>
            </w:r>
          </w:p>
          <w:p w14:paraId="706A0A47">
            <w:pPr>
              <w:keepNext w:val="0"/>
              <w:keepLines w:val="0"/>
              <w:pageBreakBefore w:val="0"/>
              <w:kinsoku/>
              <w:overflowPunct/>
              <w:autoSpaceDE/>
              <w:autoSpaceDN/>
              <w:bidi w:val="0"/>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投标人需了解当地造价管理部门的相关规定和造价政策，项目负责人能熟练掌握使用安徽省常用的计量计价软件，如：新点造价软件安徽版、广联达算量软件。</w:t>
            </w:r>
          </w:p>
          <w:p w14:paraId="29AA20E9">
            <w:pPr>
              <w:keepNext w:val="0"/>
              <w:keepLines w:val="0"/>
              <w:pageBreakBefore w:val="0"/>
              <w:kinsoku/>
              <w:overflowPunct/>
              <w:autoSpaceDE/>
              <w:autoSpaceDN/>
              <w:bidi w:val="0"/>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项目组成员（不含项目负责人）不少于</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人（至少有1名为安装专业），需具有二级注册造价工程师及以上证书。</w:t>
            </w:r>
          </w:p>
          <w:p w14:paraId="5E2C801A">
            <w:pPr>
              <w:keepNext w:val="0"/>
              <w:keepLines w:val="0"/>
              <w:pageBreakBefore w:val="0"/>
              <w:kinsoku/>
              <w:overflowPunct/>
              <w:autoSpaceDE/>
              <w:autoSpaceDN/>
              <w:bidi w:val="0"/>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标价格（费率）包干使用，中标人不得因“设计变更、施工标段划分调整、市场变化、规范和标准调整等一切可预见和不可预见因素”向采购人提出调整。中标价格（费率）在合同实施期间不因市场和政策变化因素而变动。</w:t>
            </w:r>
          </w:p>
          <w:p w14:paraId="3A8EC8ED">
            <w:pPr>
              <w:keepNext w:val="0"/>
              <w:keepLines w:val="0"/>
              <w:pageBreakBefore w:val="0"/>
              <w:kinsoku/>
              <w:overflowPunct/>
              <w:autoSpaceDE/>
              <w:autoSpaceDN/>
              <w:bidi w:val="0"/>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项目负责人等相关人员均须配合相关工作，否则处以2000元/人/次违约金，直接从应支付的咨询费用中扣除。</w:t>
            </w:r>
          </w:p>
          <w:p w14:paraId="63D6BEA2">
            <w:pPr>
              <w:keepNext w:val="0"/>
              <w:keepLines w:val="0"/>
              <w:pageBreakBefore w:val="0"/>
              <w:kinsoku/>
              <w:overflowPunct/>
              <w:autoSpaceDE/>
              <w:autoSpaceDN/>
              <w:bidi w:val="0"/>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项目的工程量清单及最高投标限价编制单位不可参加本项目投标。</w:t>
            </w:r>
          </w:p>
          <w:p w14:paraId="76C549F6">
            <w:pPr>
              <w:keepNext w:val="0"/>
              <w:keepLines w:val="0"/>
              <w:pageBreakBefore w:val="0"/>
              <w:kinsoku/>
              <w:overflowPunct/>
              <w:autoSpaceDE/>
              <w:autoSpaceDN/>
              <w:bidi w:val="0"/>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项目的监理单位和设计单位不可参加本项目投标。</w:t>
            </w:r>
          </w:p>
          <w:p w14:paraId="7B8A8DC8">
            <w:pPr>
              <w:keepNext w:val="0"/>
              <w:keepLines w:val="0"/>
              <w:pageBreakBefore w:val="0"/>
              <w:kinsoku/>
              <w:overflowPunct/>
              <w:autoSpaceDE/>
              <w:autoSpaceDN/>
              <w:bidi w:val="0"/>
              <w:snapToGrid w:val="0"/>
              <w:spacing w:line="5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项目总承包单位的下属造价咨询企业不可参加本项目投标。</w:t>
            </w:r>
          </w:p>
          <w:p w14:paraId="5C572325">
            <w:pPr>
              <w:keepNext w:val="0"/>
              <w:keepLines w:val="0"/>
              <w:pageBreakBefore w:val="0"/>
              <w:kinsoku/>
              <w:overflowPunct/>
              <w:topLinePunct w:val="0"/>
              <w:autoSpaceDE/>
              <w:autoSpaceDN/>
              <w:bidi w:val="0"/>
              <w:adjustRightInd/>
              <w:spacing w:line="5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9.项目数量以初审单位审计报告时限为准。如遇项目初审单位与中标人一致等特殊情况，项目审计复审工作交由2026年上半年复审单位审核，以此类推。</w:t>
            </w:r>
          </w:p>
        </w:tc>
      </w:tr>
    </w:tbl>
    <w:p w14:paraId="367AAA42">
      <w:pPr>
        <w:pageBreakBefore/>
        <w:spacing w:before="312" w:beforeLines="100" w:after="312" w:afterLines="100" w:line="440" w:lineRule="exact"/>
        <w:ind w:left="-420" w:leftChars="-200" w:firstLine="0" w:firstLineChars="0"/>
        <w:jc w:val="center"/>
        <w:outlineLvl w:val="1"/>
        <w:rPr>
          <w:rFonts w:hint="eastAsia" w:ascii="宋体" w:hAnsi="宋体" w:cs="宋体"/>
          <w:b/>
          <w:color w:val="auto"/>
          <w:sz w:val="28"/>
          <w:szCs w:val="32"/>
          <w:highlight w:val="none"/>
        </w:rPr>
      </w:pPr>
      <w:r>
        <w:rPr>
          <w:rFonts w:hint="eastAsia" w:ascii="宋体" w:hAnsi="宋体" w:cs="宋体"/>
          <w:b/>
          <w:color w:val="auto"/>
          <w:sz w:val="28"/>
          <w:szCs w:val="28"/>
          <w:highlight w:val="none"/>
        </w:rPr>
        <w:t>二、投标人须知</w:t>
      </w:r>
      <w:bookmarkEnd w:id="19"/>
      <w:bookmarkEnd w:id="20"/>
    </w:p>
    <w:p w14:paraId="71C5E524">
      <w:pPr>
        <w:spacing w:line="440" w:lineRule="exact"/>
        <w:ind w:left="-420" w:leftChars="-200" w:firstLine="0" w:firstLineChars="0"/>
        <w:jc w:val="center"/>
        <w:rPr>
          <w:rFonts w:hint="eastAsia" w:ascii="宋体" w:hAnsi="宋体" w:cs="宋体"/>
          <w:color w:val="auto"/>
          <w:sz w:val="28"/>
          <w:szCs w:val="28"/>
          <w:highlight w:val="none"/>
        </w:rPr>
      </w:pPr>
      <w:bookmarkStart w:id="21" w:name="_Toc449028867"/>
      <w:r>
        <w:rPr>
          <w:rFonts w:hint="eastAsia" w:ascii="宋体" w:hAnsi="宋体" w:cs="宋体"/>
          <w:b/>
          <w:color w:val="auto"/>
          <w:sz w:val="28"/>
          <w:szCs w:val="28"/>
          <w:highlight w:val="none"/>
        </w:rPr>
        <w:t>（一）</w:t>
      </w:r>
      <w:r>
        <w:rPr>
          <w:rFonts w:hint="eastAsia" w:ascii="宋体" w:hAnsi="宋体" w:cs="宋体"/>
          <w:b/>
          <w:color w:val="auto"/>
          <w:sz w:val="28"/>
          <w:szCs w:val="32"/>
          <w:highlight w:val="none"/>
        </w:rPr>
        <w:t>总  则</w:t>
      </w:r>
      <w:bookmarkEnd w:id="21"/>
    </w:p>
    <w:p w14:paraId="6751CB15">
      <w:pPr>
        <w:keepNext w:val="0"/>
        <w:keepLines w:val="0"/>
        <w:pageBreakBefore w:val="0"/>
        <w:kinsoku/>
        <w:wordWrap/>
        <w:overflowPunct/>
        <w:topLinePunct w:val="0"/>
        <w:autoSpaceDE/>
        <w:autoSpaceDN/>
        <w:bidi w:val="0"/>
        <w:adjustRightInd/>
        <w:snapToGrid w:val="0"/>
        <w:spacing w:line="500" w:lineRule="exact"/>
        <w:ind w:left="2" w:leftChars="-200" w:hanging="422" w:hanging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1.项目概况</w:t>
      </w:r>
    </w:p>
    <w:p w14:paraId="2794C4BA">
      <w:pPr>
        <w:keepNext w:val="0"/>
        <w:keepLines w:val="0"/>
        <w:pageBreakBefore w:val="0"/>
        <w:kinsoku/>
        <w:wordWrap/>
        <w:overflowPunct/>
        <w:topLinePunct w:val="0"/>
        <w:autoSpaceDE/>
        <w:autoSpaceDN/>
        <w:bidi w:val="0"/>
        <w:adjustRightInd/>
        <w:snapToGrid w:val="0"/>
        <w:spacing w:line="500" w:lineRule="exact"/>
        <w:ind w:left="0" w:leftChars="-200" w:hanging="420" w:hanging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1.1本次招标采购项目名称：见投标人须知前附表。</w:t>
      </w:r>
    </w:p>
    <w:p w14:paraId="5F0FC197">
      <w:pPr>
        <w:keepNext w:val="0"/>
        <w:keepLines w:val="0"/>
        <w:pageBreakBefore w:val="0"/>
        <w:kinsoku/>
        <w:wordWrap/>
        <w:overflowPunct/>
        <w:topLinePunct w:val="0"/>
        <w:autoSpaceDE/>
        <w:autoSpaceDN/>
        <w:bidi w:val="0"/>
        <w:adjustRightInd/>
        <w:snapToGrid w:val="0"/>
        <w:spacing w:line="500" w:lineRule="exact"/>
        <w:ind w:left="0" w:leftChars="-200" w:hanging="420" w:hanging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项目编号：见投标人须知前附表。</w:t>
      </w:r>
    </w:p>
    <w:p w14:paraId="6C4DA563">
      <w:pPr>
        <w:keepNext w:val="0"/>
        <w:keepLines w:val="0"/>
        <w:pageBreakBefore w:val="0"/>
        <w:kinsoku/>
        <w:wordWrap/>
        <w:overflowPunct/>
        <w:topLinePunct w:val="0"/>
        <w:autoSpaceDE/>
        <w:autoSpaceDN/>
        <w:bidi w:val="0"/>
        <w:adjustRightInd/>
        <w:snapToGrid w:val="0"/>
        <w:spacing w:line="500" w:lineRule="exact"/>
        <w:ind w:left="0" w:leftChars="-200" w:hanging="420" w:hanging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招 标 人：见投标人须知前附表。</w:t>
      </w:r>
    </w:p>
    <w:p w14:paraId="342C6A91">
      <w:pPr>
        <w:keepNext w:val="0"/>
        <w:keepLines w:val="0"/>
        <w:pageBreakBefore w:val="0"/>
        <w:kinsoku/>
        <w:wordWrap/>
        <w:overflowPunct/>
        <w:topLinePunct w:val="0"/>
        <w:autoSpaceDE/>
        <w:autoSpaceDN/>
        <w:bidi w:val="0"/>
        <w:adjustRightInd/>
        <w:snapToGrid w:val="0"/>
        <w:spacing w:line="500" w:lineRule="exact"/>
        <w:ind w:left="0" w:leftChars="-200" w:hanging="420" w:hanging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期：见投标人须知前附表。</w:t>
      </w:r>
    </w:p>
    <w:p w14:paraId="357F27A4">
      <w:pPr>
        <w:keepNext w:val="0"/>
        <w:keepLines w:val="0"/>
        <w:pageBreakBefore w:val="0"/>
        <w:kinsoku/>
        <w:wordWrap/>
        <w:overflowPunct/>
        <w:topLinePunct w:val="0"/>
        <w:autoSpaceDE/>
        <w:autoSpaceDN/>
        <w:bidi w:val="0"/>
        <w:adjustRightInd/>
        <w:snapToGrid w:val="0"/>
        <w:spacing w:line="500" w:lineRule="exact"/>
        <w:ind w:left="0" w:leftChars="-200" w:hanging="420" w:hanging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地点：见投标人须知前附表。</w:t>
      </w:r>
    </w:p>
    <w:p w14:paraId="4992A507">
      <w:pPr>
        <w:keepNext w:val="0"/>
        <w:keepLines w:val="0"/>
        <w:pageBreakBefore w:val="0"/>
        <w:kinsoku/>
        <w:wordWrap/>
        <w:overflowPunct/>
        <w:topLinePunct w:val="0"/>
        <w:autoSpaceDE/>
        <w:autoSpaceDN/>
        <w:bidi w:val="0"/>
        <w:adjustRightInd/>
        <w:snapToGrid w:val="0"/>
        <w:spacing w:line="500" w:lineRule="exact"/>
        <w:ind w:left="0" w:leftChars="-200" w:hanging="420" w:hanging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及联系人: 见投标人须知前附表。</w:t>
      </w:r>
    </w:p>
    <w:p w14:paraId="0C184FFA">
      <w:pPr>
        <w:keepNext w:val="0"/>
        <w:keepLines w:val="0"/>
        <w:pageBreakBefore w:val="0"/>
        <w:kinsoku/>
        <w:wordWrap/>
        <w:overflowPunct/>
        <w:topLinePunct w:val="0"/>
        <w:autoSpaceDE/>
        <w:autoSpaceDN/>
        <w:bidi w:val="0"/>
        <w:adjustRightInd/>
        <w:snapToGrid w:val="0"/>
        <w:spacing w:line="500" w:lineRule="exact"/>
        <w:ind w:left="0" w:leftChars="-200" w:hanging="420" w:hanging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代理机构及联系人: 见投标人须知前附表。</w:t>
      </w:r>
    </w:p>
    <w:p w14:paraId="188B78C4">
      <w:pPr>
        <w:keepNext w:val="0"/>
        <w:keepLines w:val="0"/>
        <w:pageBreakBefore w:val="0"/>
        <w:kinsoku/>
        <w:wordWrap/>
        <w:overflowPunct/>
        <w:topLinePunct w:val="0"/>
        <w:autoSpaceDE/>
        <w:autoSpaceDN/>
        <w:bidi w:val="0"/>
        <w:adjustRightInd/>
        <w:snapToGrid w:val="0"/>
        <w:spacing w:line="500" w:lineRule="exact"/>
        <w:ind w:left="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1.3资金来源：见投标人须知前附表。</w:t>
      </w:r>
    </w:p>
    <w:p w14:paraId="313A93F2">
      <w:pPr>
        <w:keepNext w:val="0"/>
        <w:keepLines w:val="0"/>
        <w:pageBreakBefore w:val="0"/>
        <w:kinsoku/>
        <w:wordWrap/>
        <w:overflowPunct/>
        <w:topLinePunct w:val="0"/>
        <w:autoSpaceDE/>
        <w:autoSpaceDN/>
        <w:bidi w:val="0"/>
        <w:adjustRightInd/>
        <w:snapToGrid w:val="0"/>
        <w:spacing w:line="500" w:lineRule="exact"/>
        <w:ind w:left="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1.4本项目预算：见投标人须知前附表。</w:t>
      </w:r>
    </w:p>
    <w:p w14:paraId="4DB87F77">
      <w:pPr>
        <w:keepNext w:val="0"/>
        <w:keepLines w:val="0"/>
        <w:pageBreakBefore w:val="0"/>
        <w:kinsoku/>
        <w:wordWrap/>
        <w:overflowPunct/>
        <w:topLinePunct w:val="0"/>
        <w:autoSpaceDE/>
        <w:autoSpaceDN/>
        <w:bidi w:val="0"/>
        <w:adjustRightInd/>
        <w:snapToGrid w:val="0"/>
        <w:spacing w:line="500" w:lineRule="exact"/>
        <w:ind w:left="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1.5本项目最高限价：见投标人须知前附表。</w:t>
      </w:r>
    </w:p>
    <w:p w14:paraId="072B7BF8">
      <w:pPr>
        <w:keepNext w:val="0"/>
        <w:keepLines w:val="0"/>
        <w:pageBreakBefore w:val="0"/>
        <w:kinsoku/>
        <w:wordWrap/>
        <w:overflowPunct/>
        <w:topLinePunct w:val="0"/>
        <w:autoSpaceDE/>
        <w:autoSpaceDN/>
        <w:bidi w:val="0"/>
        <w:adjustRightInd/>
        <w:snapToGrid w:val="0"/>
        <w:spacing w:line="500" w:lineRule="exact"/>
        <w:ind w:left="2" w:leftChars="-200" w:hanging="422" w:hanging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2.招标范围：</w:t>
      </w:r>
    </w:p>
    <w:p w14:paraId="1983D489">
      <w:pPr>
        <w:keepNext w:val="0"/>
        <w:keepLines w:val="0"/>
        <w:pageBreakBefore w:val="0"/>
        <w:kinsoku/>
        <w:wordWrap/>
        <w:overflowPunct/>
        <w:topLinePunct w:val="0"/>
        <w:autoSpaceDE/>
        <w:autoSpaceDN/>
        <w:bidi w:val="0"/>
        <w:adjustRightInd/>
        <w:snapToGrid w:val="0"/>
        <w:spacing w:line="500" w:lineRule="exact"/>
        <w:ind w:left="0" w:leftChars="-200" w:hanging="420" w:hanging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2.1 采购内容：见投标人须知前附表。</w:t>
      </w:r>
    </w:p>
    <w:p w14:paraId="260899ED">
      <w:pPr>
        <w:keepNext w:val="0"/>
        <w:keepLines w:val="0"/>
        <w:pageBreakBefore w:val="0"/>
        <w:kinsoku/>
        <w:wordWrap/>
        <w:overflowPunct/>
        <w:topLinePunct w:val="0"/>
        <w:autoSpaceDE/>
        <w:autoSpaceDN/>
        <w:bidi w:val="0"/>
        <w:adjustRightInd/>
        <w:snapToGrid w:val="0"/>
        <w:spacing w:line="500" w:lineRule="exact"/>
        <w:ind w:left="2" w:leftChars="-200" w:hanging="422" w:hanging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3.标包划分：</w:t>
      </w:r>
    </w:p>
    <w:p w14:paraId="3470692D">
      <w:pPr>
        <w:keepNext w:val="0"/>
        <w:keepLines w:val="0"/>
        <w:pageBreakBefore w:val="0"/>
        <w:kinsoku/>
        <w:wordWrap/>
        <w:overflowPunct/>
        <w:topLinePunct w:val="0"/>
        <w:autoSpaceDE/>
        <w:autoSpaceDN/>
        <w:bidi w:val="0"/>
        <w:adjustRightInd/>
        <w:snapToGrid w:val="0"/>
        <w:spacing w:line="500" w:lineRule="exact"/>
        <w:ind w:left="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3.1本项目划分：见投标人须知前附表。</w:t>
      </w:r>
    </w:p>
    <w:p w14:paraId="6AB9D787">
      <w:pPr>
        <w:keepNext w:val="0"/>
        <w:keepLines w:val="0"/>
        <w:pageBreakBefore w:val="0"/>
        <w:kinsoku/>
        <w:wordWrap/>
        <w:overflowPunct/>
        <w:topLinePunct w:val="0"/>
        <w:autoSpaceDE/>
        <w:autoSpaceDN/>
        <w:bidi w:val="0"/>
        <w:adjustRightInd/>
        <w:snapToGrid w:val="0"/>
        <w:spacing w:line="500" w:lineRule="exact"/>
        <w:ind w:left="2" w:leftChars="-200" w:hanging="422" w:hanging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4.招标方式：</w:t>
      </w:r>
    </w:p>
    <w:p w14:paraId="62FC6562">
      <w:pPr>
        <w:keepNext w:val="0"/>
        <w:keepLines w:val="0"/>
        <w:pageBreakBefore w:val="0"/>
        <w:kinsoku/>
        <w:wordWrap/>
        <w:overflowPunct/>
        <w:topLinePunct w:val="0"/>
        <w:autoSpaceDE/>
        <w:autoSpaceDN/>
        <w:bidi w:val="0"/>
        <w:adjustRightInd/>
        <w:snapToGrid w:val="0"/>
        <w:spacing w:line="500" w:lineRule="exact"/>
        <w:ind w:left="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4.1本项目招标方式：见投标人须知前附表。</w:t>
      </w:r>
    </w:p>
    <w:p w14:paraId="00F9DE79">
      <w:pPr>
        <w:keepNext w:val="0"/>
        <w:keepLines w:val="0"/>
        <w:pageBreakBefore w:val="0"/>
        <w:kinsoku/>
        <w:wordWrap/>
        <w:overflowPunct/>
        <w:topLinePunct w:val="0"/>
        <w:autoSpaceDE/>
        <w:autoSpaceDN/>
        <w:bidi w:val="0"/>
        <w:adjustRightInd/>
        <w:snapToGrid w:val="0"/>
        <w:spacing w:line="500" w:lineRule="exact"/>
        <w:ind w:left="2" w:leftChars="-200" w:hanging="422" w:hanging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5.计价方式：</w:t>
      </w:r>
    </w:p>
    <w:p w14:paraId="2CE34127">
      <w:pPr>
        <w:keepNext w:val="0"/>
        <w:keepLines w:val="0"/>
        <w:pageBreakBefore w:val="0"/>
        <w:kinsoku/>
        <w:wordWrap/>
        <w:overflowPunct/>
        <w:topLinePunct w:val="0"/>
        <w:autoSpaceDE/>
        <w:autoSpaceDN/>
        <w:bidi w:val="0"/>
        <w:adjustRightInd/>
        <w:snapToGrid w:val="0"/>
        <w:spacing w:line="500" w:lineRule="exact"/>
        <w:ind w:left="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5.1本次招标项目合同采用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固定收费标准</w:t>
      </w:r>
      <w:r>
        <w:rPr>
          <w:rFonts w:hint="eastAsia" w:ascii="宋体" w:hAnsi="宋体" w:eastAsia="宋体" w:cs="宋体"/>
          <w:color w:val="auto"/>
          <w:szCs w:val="21"/>
          <w:highlight w:val="none"/>
          <w:u w:val="none"/>
        </w:rPr>
        <w:t>。</w:t>
      </w:r>
    </w:p>
    <w:p w14:paraId="76A9A77C">
      <w:pPr>
        <w:keepNext w:val="0"/>
        <w:keepLines w:val="0"/>
        <w:pageBreakBefore w:val="0"/>
        <w:kinsoku/>
        <w:wordWrap/>
        <w:overflowPunct/>
        <w:topLinePunct w:val="0"/>
        <w:autoSpaceDE/>
        <w:autoSpaceDN/>
        <w:bidi w:val="0"/>
        <w:adjustRightInd/>
        <w:snapToGrid w:val="0"/>
        <w:spacing w:line="500" w:lineRule="exact"/>
        <w:ind w:left="2" w:leftChars="-200" w:hanging="422" w:hanging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6.评标办法：</w:t>
      </w:r>
    </w:p>
    <w:p w14:paraId="4128FE8D">
      <w:pPr>
        <w:keepNext w:val="0"/>
        <w:keepLines w:val="0"/>
        <w:pageBreakBefore w:val="0"/>
        <w:kinsoku/>
        <w:wordWrap/>
        <w:overflowPunct/>
        <w:topLinePunct w:val="0"/>
        <w:autoSpaceDE/>
        <w:autoSpaceDN/>
        <w:bidi w:val="0"/>
        <w:adjustRightInd/>
        <w:snapToGrid w:val="0"/>
        <w:spacing w:line="500" w:lineRule="exact"/>
        <w:ind w:left="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6.1本次招标评标采用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综合评分法</w:t>
      </w:r>
      <w:r>
        <w:rPr>
          <w:rFonts w:hint="eastAsia" w:ascii="宋体" w:hAnsi="宋体" w:eastAsia="宋体" w:cs="宋体"/>
          <w:color w:val="auto"/>
          <w:szCs w:val="21"/>
          <w:highlight w:val="none"/>
        </w:rPr>
        <w:t>（详见第三章评标办法）</w:t>
      </w:r>
    </w:p>
    <w:p w14:paraId="2165EE83">
      <w:pPr>
        <w:keepNext w:val="0"/>
        <w:keepLines w:val="0"/>
        <w:pageBreakBefore w:val="0"/>
        <w:kinsoku/>
        <w:wordWrap/>
        <w:overflowPunct/>
        <w:topLinePunct w:val="0"/>
        <w:autoSpaceDE/>
        <w:autoSpaceDN/>
        <w:bidi w:val="0"/>
        <w:adjustRightInd/>
        <w:snapToGrid w:val="0"/>
        <w:spacing w:line="500" w:lineRule="exact"/>
        <w:ind w:left="2" w:leftChars="-200" w:hanging="422" w:hanging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7.投标人资格：</w:t>
      </w:r>
    </w:p>
    <w:p w14:paraId="7691ED36">
      <w:pPr>
        <w:keepNext w:val="0"/>
        <w:keepLines w:val="0"/>
        <w:pageBreakBefore w:val="0"/>
        <w:widowControl/>
        <w:kinsoku/>
        <w:wordWrap/>
        <w:overflowPunct/>
        <w:topLinePunct w:val="0"/>
        <w:autoSpaceDE/>
        <w:autoSpaceDN/>
        <w:bidi w:val="0"/>
        <w:adjustRightInd/>
        <w:spacing w:line="500" w:lineRule="exact"/>
        <w:ind w:left="0" w:leftChars="-200" w:hanging="420" w:hanging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7.1本项目投标人资格：见投标人须知前附表。</w:t>
      </w:r>
    </w:p>
    <w:p w14:paraId="6E10BC6E">
      <w:pPr>
        <w:keepNext w:val="0"/>
        <w:keepLines w:val="0"/>
        <w:pageBreakBefore w:val="0"/>
        <w:kinsoku/>
        <w:wordWrap/>
        <w:overflowPunct/>
        <w:topLinePunct w:val="0"/>
        <w:autoSpaceDE/>
        <w:autoSpaceDN/>
        <w:bidi w:val="0"/>
        <w:adjustRightInd/>
        <w:spacing w:line="500" w:lineRule="exact"/>
        <w:ind w:left="2" w:leftChars="-200" w:hanging="422" w:hanging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 投标费用</w:t>
      </w:r>
    </w:p>
    <w:p w14:paraId="2948CC28">
      <w:pPr>
        <w:keepNext w:val="0"/>
        <w:keepLines w:val="0"/>
        <w:pageBreakBefore w:val="0"/>
        <w:kinsoku/>
        <w:wordWrap/>
        <w:overflowPunct/>
        <w:topLinePunct w:val="0"/>
        <w:autoSpaceDE/>
        <w:autoSpaceDN/>
        <w:bidi w:val="0"/>
        <w:adjustRightInd/>
        <w:snapToGrid w:val="0"/>
        <w:spacing w:line="500" w:lineRule="exact"/>
        <w:ind w:left="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8.1投标人准备和参加投标活动发生的费用自理。</w:t>
      </w:r>
    </w:p>
    <w:p w14:paraId="2BCAF23E">
      <w:pPr>
        <w:keepNext w:val="0"/>
        <w:keepLines w:val="0"/>
        <w:pageBreakBefore w:val="0"/>
        <w:kinsoku/>
        <w:wordWrap/>
        <w:overflowPunct/>
        <w:topLinePunct w:val="0"/>
        <w:autoSpaceDE/>
        <w:autoSpaceDN/>
        <w:bidi w:val="0"/>
        <w:adjustRightInd/>
        <w:spacing w:line="500" w:lineRule="exact"/>
        <w:ind w:left="2" w:leftChars="-200" w:hanging="422" w:hanging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w:t>
      </w:r>
      <w:bookmarkStart w:id="22" w:name="_Toc247527563"/>
      <w:bookmarkStart w:id="23" w:name="_Toc247513962"/>
      <w:bookmarkStart w:id="24" w:name="_Toc152042315"/>
      <w:bookmarkStart w:id="25" w:name="_Toc247592876"/>
      <w:bookmarkStart w:id="26" w:name="_Toc144974507"/>
      <w:bookmarkStart w:id="27" w:name="_Toc296602429"/>
      <w:bookmarkStart w:id="28" w:name="_Toc152045539"/>
      <w:r>
        <w:rPr>
          <w:rFonts w:hint="eastAsia" w:ascii="宋体" w:hAnsi="宋体" w:eastAsia="宋体" w:cs="宋体"/>
          <w:b/>
          <w:color w:val="auto"/>
          <w:szCs w:val="21"/>
          <w:highlight w:val="none"/>
        </w:rPr>
        <w:t xml:space="preserve"> 踏勘现场</w:t>
      </w:r>
      <w:bookmarkEnd w:id="22"/>
      <w:bookmarkEnd w:id="23"/>
      <w:bookmarkEnd w:id="24"/>
      <w:bookmarkEnd w:id="25"/>
      <w:bookmarkEnd w:id="26"/>
      <w:bookmarkEnd w:id="27"/>
      <w:bookmarkEnd w:id="28"/>
    </w:p>
    <w:p w14:paraId="75C9E8AA">
      <w:pPr>
        <w:keepNext w:val="0"/>
        <w:keepLines w:val="0"/>
        <w:pageBreakBefore w:val="0"/>
        <w:kinsoku/>
        <w:wordWrap/>
        <w:overflowPunct/>
        <w:topLinePunct w:val="0"/>
        <w:autoSpaceDE/>
        <w:autoSpaceDN/>
        <w:bidi w:val="0"/>
        <w:adjustRightInd/>
        <w:spacing w:line="500" w:lineRule="exact"/>
        <w:ind w:left="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9.1 投标人须知前附表规定组织踏勘现场的，</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 xml:space="preserve">按投标人须知前附表规定的时间、地点组织投标人踏勘项目现场。 </w:t>
      </w:r>
    </w:p>
    <w:p w14:paraId="285F9261">
      <w:pPr>
        <w:keepNext w:val="0"/>
        <w:keepLines w:val="0"/>
        <w:pageBreakBefore w:val="0"/>
        <w:kinsoku/>
        <w:wordWrap/>
        <w:overflowPunct/>
        <w:topLinePunct w:val="0"/>
        <w:autoSpaceDE/>
        <w:autoSpaceDN/>
        <w:bidi w:val="0"/>
        <w:adjustRightInd/>
        <w:spacing w:line="500" w:lineRule="exact"/>
        <w:ind w:left="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投标人踏勘现场发生的费用自理。</w:t>
      </w:r>
    </w:p>
    <w:p w14:paraId="23FA28D6">
      <w:pPr>
        <w:keepNext w:val="0"/>
        <w:keepLines w:val="0"/>
        <w:pageBreakBefore w:val="0"/>
        <w:kinsoku/>
        <w:wordWrap/>
        <w:overflowPunct/>
        <w:topLinePunct w:val="0"/>
        <w:autoSpaceDE/>
        <w:autoSpaceDN/>
        <w:bidi w:val="0"/>
        <w:adjustRightInd/>
        <w:spacing w:line="500" w:lineRule="exact"/>
        <w:ind w:left="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9.3 除</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的原因外，投标人自行负责在踏勘现场中所发生的人员伤亡和财产损失。</w:t>
      </w:r>
    </w:p>
    <w:p w14:paraId="36C87362">
      <w:pPr>
        <w:keepNext w:val="0"/>
        <w:keepLines w:val="0"/>
        <w:pageBreakBefore w:val="0"/>
        <w:kinsoku/>
        <w:wordWrap/>
        <w:overflowPunct/>
        <w:topLinePunct w:val="0"/>
        <w:autoSpaceDE/>
        <w:autoSpaceDN/>
        <w:bidi w:val="0"/>
        <w:adjustRightInd/>
        <w:spacing w:line="500" w:lineRule="exact"/>
        <w:ind w:left="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9.4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在踏勘现场中介绍的场地和相关的周边环境情况，供投标人在编制投标文件时参考，</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不对投标人据此作出的判断和决策负责。</w:t>
      </w:r>
      <w:bookmarkStart w:id="29" w:name="_Toc296602430"/>
      <w:bookmarkStart w:id="30" w:name="_Toc247527564"/>
      <w:bookmarkStart w:id="31" w:name="_Toc247592877"/>
      <w:bookmarkStart w:id="32" w:name="_Toc152042316"/>
      <w:bookmarkStart w:id="33" w:name="_Toc152045540"/>
      <w:bookmarkStart w:id="34" w:name="_Toc247513963"/>
      <w:bookmarkStart w:id="35" w:name="_Toc144974508"/>
    </w:p>
    <w:p w14:paraId="72301C1F">
      <w:pPr>
        <w:keepNext w:val="0"/>
        <w:keepLines w:val="0"/>
        <w:pageBreakBefore w:val="0"/>
        <w:kinsoku/>
        <w:wordWrap/>
        <w:overflowPunct/>
        <w:topLinePunct w:val="0"/>
        <w:autoSpaceDE/>
        <w:autoSpaceDN/>
        <w:bidi w:val="0"/>
        <w:adjustRightInd/>
        <w:spacing w:line="500" w:lineRule="exact"/>
        <w:ind w:left="2" w:leftChars="-200" w:hanging="422" w:hanging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 投标预备会</w:t>
      </w:r>
      <w:bookmarkEnd w:id="29"/>
      <w:bookmarkEnd w:id="30"/>
      <w:bookmarkEnd w:id="31"/>
      <w:bookmarkEnd w:id="32"/>
      <w:bookmarkEnd w:id="33"/>
      <w:bookmarkEnd w:id="34"/>
      <w:bookmarkEnd w:id="35"/>
      <w:r>
        <w:rPr>
          <w:rFonts w:hint="eastAsia" w:ascii="宋体" w:hAnsi="宋体" w:eastAsia="宋体" w:cs="宋体"/>
          <w:b/>
          <w:color w:val="auto"/>
          <w:szCs w:val="21"/>
          <w:highlight w:val="none"/>
        </w:rPr>
        <w:t>（本项目不采用）</w:t>
      </w:r>
    </w:p>
    <w:p w14:paraId="151E551C">
      <w:pPr>
        <w:keepNext w:val="0"/>
        <w:keepLines w:val="0"/>
        <w:pageBreakBefore w:val="0"/>
        <w:kinsoku/>
        <w:wordWrap/>
        <w:overflowPunct/>
        <w:topLinePunct w:val="0"/>
        <w:autoSpaceDE/>
        <w:autoSpaceDN/>
        <w:bidi w:val="0"/>
        <w:adjustRightInd/>
        <w:spacing w:line="500" w:lineRule="exact"/>
        <w:ind w:left="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10.1投标人须知前附表规定召开投标预备会的，</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按投标人须知前附表规定的时间和地点召开投标预备会，澄清投标人提出的问题。</w:t>
      </w:r>
    </w:p>
    <w:p w14:paraId="1711C381">
      <w:pPr>
        <w:keepNext w:val="0"/>
        <w:keepLines w:val="0"/>
        <w:pageBreakBefore w:val="0"/>
        <w:numPr>
          <w:ilvl w:val="0"/>
          <w:numId w:val="8"/>
        </w:numPr>
        <w:kinsoku/>
        <w:wordWrap/>
        <w:overflowPunct/>
        <w:topLinePunct w:val="0"/>
        <w:autoSpaceDE/>
        <w:autoSpaceDN/>
        <w:bidi w:val="0"/>
        <w:adjustRightInd/>
        <w:spacing w:line="500" w:lineRule="exact"/>
        <w:ind w:left="2" w:leftChars="-200" w:hanging="422" w:hanging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联合投标、合同分包（本项目不采用）</w:t>
      </w:r>
    </w:p>
    <w:p w14:paraId="5E4C1394">
      <w:pPr>
        <w:keepNext w:val="0"/>
        <w:keepLines w:val="0"/>
        <w:pageBreakBefore w:val="0"/>
        <w:numPr>
          <w:ilvl w:val="0"/>
          <w:numId w:val="0"/>
        </w:numPr>
        <w:kinsoku/>
        <w:wordWrap/>
        <w:overflowPunct/>
        <w:topLinePunct w:val="0"/>
        <w:autoSpaceDE/>
        <w:autoSpaceDN/>
        <w:bidi w:val="0"/>
        <w:adjustRightInd/>
        <w:spacing w:line="500" w:lineRule="exact"/>
        <w:ind w:left="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11.1两个以上投标人可以组成一个投标联合体，以一个投标人的身份投标。以联合体形式参加投标的，联合体各方均应当符合《</w:t>
      </w:r>
      <w:r>
        <w:rPr>
          <w:rFonts w:hint="eastAsia" w:ascii="宋体" w:hAnsi="宋体" w:eastAsia="宋体" w:cs="宋体"/>
          <w:color w:val="auto"/>
          <w:highlight w:val="none"/>
        </w:rPr>
        <w:t>中华人民共和国政府采购法</w:t>
      </w:r>
      <w:r>
        <w:rPr>
          <w:rFonts w:hint="eastAsia" w:ascii="宋体" w:hAnsi="宋体" w:eastAsia="宋体" w:cs="宋体"/>
          <w:color w:val="auto"/>
          <w:szCs w:val="21"/>
          <w:highlight w:val="none"/>
        </w:rPr>
        <w:t>》第二十二条规定的条件。</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根据采购项目的特殊要求规定投标人特定条件的，联合体各方中至少应当有一方符合</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规定的特定条件。</w:t>
      </w:r>
    </w:p>
    <w:p w14:paraId="4E3E8685">
      <w:pPr>
        <w:keepNext w:val="0"/>
        <w:keepLines w:val="0"/>
        <w:pageBreakBefore w:val="0"/>
        <w:kinsoku/>
        <w:wordWrap/>
        <w:overflowPunct/>
        <w:topLinePunct w:val="0"/>
        <w:autoSpaceDE/>
        <w:autoSpaceDN/>
        <w:bidi w:val="0"/>
        <w:adjustRightInd/>
        <w:spacing w:line="500" w:lineRule="exact"/>
        <w:ind w:left="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11.2联合体各方之间应当签订共同投标协议，明确约定联合体各方承担的工作和相应的责任，并将共同投标协议连同投标文件一并提交</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。联合体各方签订共同投标协议后，不得再以自己名义单独在同一项目中投标，也不得组成新的联合体参加同一项目投标。</w:t>
      </w:r>
    </w:p>
    <w:p w14:paraId="4632889C">
      <w:pPr>
        <w:keepNext w:val="0"/>
        <w:keepLines w:val="0"/>
        <w:pageBreakBefore w:val="0"/>
        <w:kinsoku/>
        <w:wordWrap/>
        <w:overflowPunct/>
        <w:topLinePunct w:val="0"/>
        <w:autoSpaceDE/>
        <w:autoSpaceDN/>
        <w:bidi w:val="0"/>
        <w:adjustRightInd/>
        <w:spacing w:line="500" w:lineRule="exact"/>
        <w:ind w:left="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 联合体应当确定其中一个单位为投标的全权代表，负责参加投标的一切事务，并承担投标及履约中应承担的全部责任与义务。</w:t>
      </w:r>
    </w:p>
    <w:p w14:paraId="2B079823">
      <w:pPr>
        <w:keepNext w:val="0"/>
        <w:keepLines w:val="0"/>
        <w:pageBreakBefore w:val="0"/>
        <w:kinsoku/>
        <w:wordWrap/>
        <w:overflowPunct/>
        <w:topLinePunct w:val="0"/>
        <w:autoSpaceDE/>
        <w:autoSpaceDN/>
        <w:bidi w:val="0"/>
        <w:adjustRightInd/>
        <w:spacing w:line="500" w:lineRule="exact"/>
        <w:ind w:left="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 联合体各方应当共同与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签订采购合同，就采购合同约定的事项对</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承担连带责任。</w:t>
      </w:r>
    </w:p>
    <w:p w14:paraId="0552FA51">
      <w:pPr>
        <w:keepNext w:val="0"/>
        <w:keepLines w:val="0"/>
        <w:pageBreakBefore w:val="0"/>
        <w:kinsoku/>
        <w:wordWrap/>
        <w:overflowPunct/>
        <w:topLinePunct w:val="0"/>
        <w:autoSpaceDE/>
        <w:autoSpaceDN/>
        <w:bidi w:val="0"/>
        <w:adjustRightInd/>
        <w:spacing w:line="500" w:lineRule="exact"/>
        <w:ind w:left="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 联合体中有同类资质的供应商按照联合体分工承担相同工作的，应当按照资质等级较低的供应商确定资质等级。</w:t>
      </w:r>
    </w:p>
    <w:p w14:paraId="58FD39DE">
      <w:pPr>
        <w:pStyle w:val="33"/>
        <w:keepNext w:val="0"/>
        <w:keepLines w:val="0"/>
        <w:pageBreakBefore w:val="0"/>
        <w:kinsoku/>
        <w:wordWrap/>
        <w:overflowPunct/>
        <w:topLinePunct w:val="0"/>
        <w:autoSpaceDE/>
        <w:autoSpaceDN/>
        <w:bidi w:val="0"/>
        <w:adjustRightInd/>
        <w:spacing w:after="0" w:line="500" w:lineRule="exact"/>
        <w:ind w:left="0" w:leftChars="-200" w:hanging="420" w:hanging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11.6 非专门面向中小企业采购项目是否允许大中型企业向一家或者多家小微企业分包见投标人须知前附表。</w:t>
      </w:r>
    </w:p>
    <w:p w14:paraId="73F505EE">
      <w:pPr>
        <w:keepNext w:val="0"/>
        <w:keepLines w:val="0"/>
        <w:pageBreakBefore w:val="0"/>
        <w:kinsoku/>
        <w:wordWrap/>
        <w:overflowPunct/>
        <w:topLinePunct w:val="0"/>
        <w:autoSpaceDE/>
        <w:autoSpaceDN/>
        <w:bidi w:val="0"/>
        <w:adjustRightInd/>
        <w:spacing w:line="500" w:lineRule="exact"/>
        <w:ind w:left="2" w:leftChars="-200" w:hanging="422" w:hangingChars="200"/>
        <w:jc w:val="left"/>
        <w:textAlignment w:val="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12.招标代理费和</w:t>
      </w:r>
      <w:r>
        <w:rPr>
          <w:rFonts w:hint="eastAsia" w:ascii="宋体" w:hAnsi="宋体" w:eastAsia="宋体" w:cs="宋体"/>
          <w:b/>
          <w:color w:val="auto"/>
          <w:szCs w:val="21"/>
          <w:highlight w:val="none"/>
          <w:lang w:val="en-US" w:eastAsia="zh-CN"/>
        </w:rPr>
        <w:t>其他费用</w:t>
      </w:r>
    </w:p>
    <w:p w14:paraId="729DF704">
      <w:pPr>
        <w:keepNext w:val="0"/>
        <w:keepLines w:val="0"/>
        <w:pageBreakBefore w:val="0"/>
        <w:kinsoku/>
        <w:wordWrap/>
        <w:overflowPunct/>
        <w:topLinePunct w:val="0"/>
        <w:autoSpaceDE/>
        <w:autoSpaceDN/>
        <w:bidi w:val="0"/>
        <w:adjustRightInd/>
        <w:spacing w:line="500" w:lineRule="exact"/>
        <w:ind w:left="0" w:leftChars="-200" w:hanging="420" w:hangingChars="200"/>
        <w:jc w:val="left"/>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12.1</w:t>
      </w:r>
      <w:r>
        <w:rPr>
          <w:rFonts w:hint="eastAsia" w:ascii="宋体" w:hAnsi="宋体" w:eastAsia="宋体" w:cs="宋体"/>
          <w:color w:val="auto"/>
          <w:szCs w:val="21"/>
          <w:highlight w:val="none"/>
        </w:rPr>
        <w:t>见投标人须知前附表。</w:t>
      </w:r>
    </w:p>
    <w:p w14:paraId="1210020F">
      <w:pPr>
        <w:keepNext w:val="0"/>
        <w:keepLines w:val="0"/>
        <w:pageBreakBefore w:val="0"/>
        <w:kinsoku/>
        <w:wordWrap/>
        <w:overflowPunct/>
        <w:topLinePunct w:val="0"/>
        <w:autoSpaceDE/>
        <w:autoSpaceDN/>
        <w:bidi w:val="0"/>
        <w:adjustRightInd/>
        <w:spacing w:line="500" w:lineRule="exact"/>
        <w:ind w:left="2" w:leftChars="-200" w:hanging="422" w:hanging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13.投标人应注意的事项</w:t>
      </w:r>
    </w:p>
    <w:p w14:paraId="2ECE2C13">
      <w:pPr>
        <w:keepNext w:val="0"/>
        <w:keepLines w:val="0"/>
        <w:pageBreakBefore w:val="0"/>
        <w:kinsoku/>
        <w:wordWrap/>
        <w:overflowPunct/>
        <w:topLinePunct w:val="0"/>
        <w:autoSpaceDE/>
        <w:autoSpaceDN/>
        <w:bidi w:val="0"/>
        <w:adjustRightInd/>
        <w:spacing w:line="500" w:lineRule="exact"/>
        <w:ind w:left="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13.1投标人一旦参加投标，即被认为接受了本招标文件中的所有条件和规定。投标人必须严格按招标文件的要求编制投标文件，以便评委审核。否则，由此产生的一切后果由投标人承担。</w:t>
      </w:r>
    </w:p>
    <w:p w14:paraId="06171C21">
      <w:pPr>
        <w:keepNext w:val="0"/>
        <w:keepLines w:val="0"/>
        <w:pageBreakBefore w:val="0"/>
        <w:kinsoku/>
        <w:wordWrap/>
        <w:overflowPunct/>
        <w:topLinePunct w:val="0"/>
        <w:autoSpaceDE/>
        <w:autoSpaceDN/>
        <w:bidi w:val="0"/>
        <w:adjustRightInd/>
        <w:spacing w:line="500" w:lineRule="exact"/>
        <w:ind w:left="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13.2投标人对采购内容中规定的</w:t>
      </w:r>
      <w:r>
        <w:rPr>
          <w:rFonts w:hint="eastAsia" w:ascii="宋体" w:hAnsi="宋体" w:eastAsia="宋体" w:cs="宋体"/>
          <w:color w:val="auto"/>
          <w:szCs w:val="21"/>
          <w:highlight w:val="none"/>
          <w:lang w:val="en-US" w:eastAsia="zh-CN"/>
        </w:rPr>
        <w:t>服务需求</w:t>
      </w:r>
      <w:r>
        <w:rPr>
          <w:rFonts w:hint="eastAsia" w:ascii="宋体" w:hAnsi="宋体" w:eastAsia="宋体" w:cs="宋体"/>
          <w:color w:val="auto"/>
          <w:szCs w:val="21"/>
          <w:highlight w:val="none"/>
        </w:rPr>
        <w:t>和要求等必须</w:t>
      </w:r>
      <w:r>
        <w:rPr>
          <w:rFonts w:hint="eastAsia" w:ascii="宋体" w:hAnsi="宋体" w:eastAsia="宋体" w:cs="宋体"/>
          <w:color w:val="auto"/>
          <w:szCs w:val="21"/>
          <w:highlight w:val="none"/>
          <w:lang w:val="en-US" w:eastAsia="zh-CN"/>
        </w:rPr>
        <w:t>响应或优于</w:t>
      </w:r>
      <w:r>
        <w:rPr>
          <w:rFonts w:hint="eastAsia" w:ascii="宋体" w:hAnsi="宋体" w:eastAsia="宋体" w:cs="宋体"/>
          <w:color w:val="auto"/>
          <w:szCs w:val="21"/>
          <w:highlight w:val="none"/>
        </w:rPr>
        <w:t>招标文件的相关要求。</w:t>
      </w:r>
    </w:p>
    <w:p w14:paraId="50220D86">
      <w:pPr>
        <w:keepNext w:val="0"/>
        <w:keepLines w:val="0"/>
        <w:pageBreakBefore w:val="0"/>
        <w:kinsoku/>
        <w:wordWrap/>
        <w:overflowPunct/>
        <w:topLinePunct w:val="0"/>
        <w:autoSpaceDE/>
        <w:autoSpaceDN/>
        <w:bidi w:val="0"/>
        <w:adjustRightInd/>
        <w:spacing w:line="500" w:lineRule="exact"/>
        <w:ind w:left="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lang w:val="en-US" w:eastAsia="zh-CN"/>
        </w:rPr>
        <w:t>3</w:t>
      </w:r>
      <w:r>
        <w:rPr>
          <w:rFonts w:hint="eastAsia" w:ascii="宋体" w:hAnsi="宋体" w:eastAsia="宋体" w:cs="宋体"/>
          <w:bCs/>
          <w:color w:val="auto"/>
          <w:szCs w:val="21"/>
          <w:highlight w:val="none"/>
        </w:rPr>
        <w:t>单位负责人为同一人或者存在直接控股、管理关系的不同投标人，不得参加同一合同项下的政府采购活动。</w:t>
      </w:r>
      <w:r>
        <w:rPr>
          <w:rFonts w:hint="eastAsia" w:ascii="宋体" w:hAnsi="宋体" w:eastAsia="宋体" w:cs="宋体"/>
          <w:color w:val="auto"/>
          <w:szCs w:val="21"/>
          <w:highlight w:val="none"/>
        </w:rPr>
        <w:t>为采购项目提供整体设计、规范编制或者项目管理、监理、检测等服务的投标人，不得再参加该采购项目的其他采购活动。</w:t>
      </w:r>
    </w:p>
    <w:p w14:paraId="7BBE4780">
      <w:pPr>
        <w:keepNext w:val="0"/>
        <w:keepLines w:val="0"/>
        <w:pageBreakBefore w:val="0"/>
        <w:kinsoku/>
        <w:wordWrap/>
        <w:overflowPunct/>
        <w:topLinePunct w:val="0"/>
        <w:autoSpaceDE/>
        <w:autoSpaceDN/>
        <w:bidi w:val="0"/>
        <w:adjustRightInd/>
        <w:spacing w:line="500" w:lineRule="exact"/>
        <w:ind w:left="0" w:leftChars="-200" w:hanging="420" w:hanging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13.5 投标人被视为充分熟悉本招标项目所在地的与履行合同有关的各种情况，包括但不限于：</w:t>
      </w:r>
    </w:p>
    <w:p w14:paraId="3DCA8395">
      <w:pPr>
        <w:keepNext w:val="0"/>
        <w:keepLines w:val="0"/>
        <w:pageBreakBefore w:val="0"/>
        <w:kinsoku/>
        <w:wordWrap/>
        <w:overflowPunct/>
        <w:topLinePunct w:val="0"/>
        <w:autoSpaceDE/>
        <w:autoSpaceDN/>
        <w:bidi w:val="0"/>
        <w:adjustRightInd/>
        <w:spacing w:line="500" w:lineRule="exact"/>
        <w:ind w:left="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（1）国家对本次投标货物和服务的生产、安装调试、验收、维修等有关法律、法规及行业管理标准；</w:t>
      </w:r>
    </w:p>
    <w:p w14:paraId="35AE652D">
      <w:pPr>
        <w:keepNext w:val="0"/>
        <w:keepLines w:val="0"/>
        <w:pageBreakBefore w:val="0"/>
        <w:kinsoku/>
        <w:wordWrap/>
        <w:overflowPunct/>
        <w:topLinePunct w:val="0"/>
        <w:autoSpaceDE/>
        <w:autoSpaceDN/>
        <w:bidi w:val="0"/>
        <w:adjustRightInd/>
        <w:spacing w:line="500" w:lineRule="exact"/>
        <w:ind w:left="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（2）安徽省及滁州市等有关管理部门的相关规定；</w:t>
      </w:r>
    </w:p>
    <w:p w14:paraId="544402F9">
      <w:pPr>
        <w:keepNext w:val="0"/>
        <w:keepLines w:val="0"/>
        <w:pageBreakBefore w:val="0"/>
        <w:kinsoku/>
        <w:wordWrap/>
        <w:overflowPunct/>
        <w:topLinePunct w:val="0"/>
        <w:autoSpaceDE/>
        <w:autoSpaceDN/>
        <w:bidi w:val="0"/>
        <w:adjustRightInd/>
        <w:spacing w:line="500" w:lineRule="exact"/>
        <w:ind w:left="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的相关场地情况、基础建设、电力供应情况及相关设计标准。</w:t>
      </w:r>
    </w:p>
    <w:p w14:paraId="4F80E724">
      <w:pPr>
        <w:keepNext w:val="0"/>
        <w:keepLines w:val="0"/>
        <w:pageBreakBefore w:val="0"/>
        <w:kinsoku/>
        <w:wordWrap/>
        <w:overflowPunct/>
        <w:topLinePunct w:val="0"/>
        <w:autoSpaceDE/>
        <w:autoSpaceDN/>
        <w:bidi w:val="0"/>
        <w:adjustRightInd/>
        <w:spacing w:line="500" w:lineRule="exact"/>
        <w:ind w:left="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本招标文件不再对上述情况进行描述。</w:t>
      </w:r>
    </w:p>
    <w:p w14:paraId="709FD345">
      <w:pPr>
        <w:keepNext w:val="0"/>
        <w:keepLines w:val="0"/>
        <w:pageBreakBefore w:val="0"/>
        <w:kinsoku/>
        <w:wordWrap/>
        <w:overflowPunct/>
        <w:topLinePunct w:val="0"/>
        <w:autoSpaceDE/>
        <w:autoSpaceDN/>
        <w:bidi w:val="0"/>
        <w:adjustRightInd/>
        <w:spacing w:line="500" w:lineRule="exact"/>
        <w:ind w:left="0" w:leftChars="-200" w:hanging="420" w:hanging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中标候选人无正当理由放弃中标候选人资格的，其将被记不良信息记录。</w:t>
      </w:r>
    </w:p>
    <w:p w14:paraId="701428F5">
      <w:pPr>
        <w:spacing w:before="312" w:beforeLines="100" w:after="312" w:afterLines="100" w:line="440" w:lineRule="exact"/>
        <w:ind w:left="-420" w:leftChars="-200" w:firstLine="0" w:firstLineChars="0"/>
        <w:jc w:val="center"/>
        <w:rPr>
          <w:rFonts w:hint="eastAsia" w:ascii="宋体" w:hAnsi="宋体" w:cs="宋体"/>
          <w:b/>
          <w:color w:val="auto"/>
          <w:sz w:val="28"/>
          <w:szCs w:val="28"/>
          <w:highlight w:val="none"/>
        </w:rPr>
      </w:pPr>
      <w:bookmarkStart w:id="36" w:name="_Toc449028868"/>
      <w:r>
        <w:rPr>
          <w:rFonts w:hint="eastAsia" w:ascii="宋体" w:hAnsi="宋体" w:cs="宋体"/>
          <w:b/>
          <w:color w:val="auto"/>
          <w:sz w:val="28"/>
          <w:szCs w:val="28"/>
          <w:highlight w:val="none"/>
        </w:rPr>
        <w:t>（二）</w:t>
      </w:r>
      <w:bookmarkEnd w:id="36"/>
      <w:r>
        <w:rPr>
          <w:rFonts w:hint="eastAsia" w:ascii="宋体" w:hAnsi="宋体" w:cs="宋体"/>
          <w:b/>
          <w:color w:val="auto"/>
          <w:sz w:val="28"/>
          <w:szCs w:val="28"/>
          <w:highlight w:val="none"/>
        </w:rPr>
        <w:t>招标文件</w:t>
      </w:r>
    </w:p>
    <w:p w14:paraId="22B409E7">
      <w:pPr>
        <w:keepNext w:val="0"/>
        <w:keepLines w:val="0"/>
        <w:pageBreakBefore w:val="0"/>
        <w:widowControl w:val="0"/>
        <w:kinsoku/>
        <w:wordWrap/>
        <w:overflowPunct/>
        <w:topLinePunct w:val="0"/>
        <w:autoSpaceDE/>
        <w:autoSpaceDN/>
        <w:bidi w:val="0"/>
        <w:adjustRightInd/>
        <w:snapToGrid/>
        <w:spacing w:line="500" w:lineRule="exact"/>
        <w:ind w:left="-420" w:leftChars="-200"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14. 招标文件的编制依据</w:t>
      </w:r>
    </w:p>
    <w:p w14:paraId="22DC08B7">
      <w:pPr>
        <w:keepNext w:val="0"/>
        <w:keepLines w:val="0"/>
        <w:pageBreakBefore w:val="0"/>
        <w:widowControl w:val="0"/>
        <w:kinsoku/>
        <w:wordWrap/>
        <w:overflowPunct/>
        <w:topLinePunct w:val="0"/>
        <w:autoSpaceDE/>
        <w:autoSpaceDN/>
        <w:bidi w:val="0"/>
        <w:adjustRightInd/>
        <w:snapToGrid/>
        <w:spacing w:line="500" w:lineRule="exact"/>
        <w:ind w:left="-420" w:leftChars="-200" w:firstLine="420" w:firstLineChars="200"/>
        <w:textAlignment w:val="auto"/>
        <w:rPr>
          <w:rFonts w:hint="eastAsia" w:ascii="宋体"/>
          <w:color w:val="auto"/>
          <w:spacing w:val="-2"/>
          <w:szCs w:val="21"/>
          <w:highlight w:val="none"/>
        </w:rPr>
      </w:pPr>
      <w:r>
        <w:rPr>
          <w:rFonts w:hint="eastAsia" w:ascii="宋体"/>
          <w:color w:val="auto"/>
          <w:szCs w:val="21"/>
          <w:highlight w:val="none"/>
        </w:rPr>
        <w:t>根据</w:t>
      </w:r>
      <w:r>
        <w:rPr>
          <w:rFonts w:hint="eastAsia" w:ascii="宋体"/>
          <w:color w:val="auto"/>
          <w:spacing w:val="-2"/>
          <w:szCs w:val="21"/>
          <w:highlight w:val="none"/>
        </w:rPr>
        <w:t>相关法律法规和规章及部、省、市级规范性文件的规定，编制本招标文件。</w:t>
      </w:r>
    </w:p>
    <w:p w14:paraId="025B44AF">
      <w:pPr>
        <w:keepNext w:val="0"/>
        <w:keepLines w:val="0"/>
        <w:pageBreakBefore w:val="0"/>
        <w:widowControl w:val="0"/>
        <w:kinsoku/>
        <w:wordWrap/>
        <w:overflowPunct/>
        <w:topLinePunct w:val="0"/>
        <w:autoSpaceDE/>
        <w:autoSpaceDN/>
        <w:bidi w:val="0"/>
        <w:adjustRightInd/>
        <w:snapToGrid/>
        <w:spacing w:line="500" w:lineRule="exact"/>
        <w:ind w:left="-420" w:leftChars="-200"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15. 招标文件的组成</w:t>
      </w:r>
    </w:p>
    <w:p w14:paraId="6E6227AB">
      <w:pPr>
        <w:keepNext w:val="0"/>
        <w:keepLines w:val="0"/>
        <w:pageBreakBefore w:val="0"/>
        <w:widowControl w:val="0"/>
        <w:kinsoku/>
        <w:wordWrap/>
        <w:overflowPunct/>
        <w:topLinePunct w:val="0"/>
        <w:autoSpaceDE/>
        <w:autoSpaceDN/>
        <w:bidi w:val="0"/>
        <w:adjustRightInd/>
        <w:snapToGrid/>
        <w:spacing w:line="500" w:lineRule="exact"/>
        <w:ind w:left="-420" w:leftChars="-20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15.1 招标文件包括内容：</w:t>
      </w:r>
    </w:p>
    <w:p w14:paraId="58CAF91F">
      <w:pPr>
        <w:keepNext w:val="0"/>
        <w:keepLines w:val="0"/>
        <w:pageBreakBefore w:val="0"/>
        <w:widowControl w:val="0"/>
        <w:kinsoku/>
        <w:wordWrap/>
        <w:overflowPunct/>
        <w:topLinePunct w:val="0"/>
        <w:autoSpaceDE/>
        <w:autoSpaceDN/>
        <w:bidi w:val="0"/>
        <w:adjustRightInd/>
        <w:snapToGrid/>
        <w:spacing w:line="500" w:lineRule="exact"/>
        <w:ind w:left="-420" w:leftChars="-200"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 xml:space="preserve">第一章  </w:t>
      </w:r>
      <w:r>
        <w:rPr>
          <w:rFonts w:hint="eastAsia" w:ascii="宋体" w:hAnsi="宋体" w:cs="宋体"/>
          <w:color w:val="auto"/>
          <w:szCs w:val="21"/>
          <w:highlight w:val="none"/>
          <w:lang w:val="en-US" w:eastAsia="zh-CN"/>
        </w:rPr>
        <w:t>招标公告</w:t>
      </w:r>
    </w:p>
    <w:p w14:paraId="4A8A5114">
      <w:pPr>
        <w:keepNext w:val="0"/>
        <w:keepLines w:val="0"/>
        <w:pageBreakBefore w:val="0"/>
        <w:widowControl w:val="0"/>
        <w:kinsoku/>
        <w:wordWrap/>
        <w:overflowPunct/>
        <w:topLinePunct w:val="0"/>
        <w:autoSpaceDE/>
        <w:autoSpaceDN/>
        <w:bidi w:val="0"/>
        <w:adjustRightInd/>
        <w:snapToGrid/>
        <w:spacing w:line="500" w:lineRule="exact"/>
        <w:ind w:left="-420" w:leftChars="-20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第二章  投标人须知</w:t>
      </w:r>
    </w:p>
    <w:p w14:paraId="5BF394C0">
      <w:pPr>
        <w:keepNext w:val="0"/>
        <w:keepLines w:val="0"/>
        <w:pageBreakBefore w:val="0"/>
        <w:widowControl w:val="0"/>
        <w:kinsoku/>
        <w:wordWrap/>
        <w:overflowPunct/>
        <w:topLinePunct w:val="0"/>
        <w:autoSpaceDE/>
        <w:autoSpaceDN/>
        <w:bidi w:val="0"/>
        <w:adjustRightInd/>
        <w:snapToGrid/>
        <w:spacing w:line="500" w:lineRule="exact"/>
        <w:ind w:left="-420" w:leftChars="-20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第三章  评标办法</w:t>
      </w:r>
    </w:p>
    <w:p w14:paraId="6C7325F0">
      <w:pPr>
        <w:keepNext w:val="0"/>
        <w:keepLines w:val="0"/>
        <w:pageBreakBefore w:val="0"/>
        <w:widowControl w:val="0"/>
        <w:kinsoku/>
        <w:wordWrap/>
        <w:overflowPunct/>
        <w:topLinePunct w:val="0"/>
        <w:autoSpaceDE/>
        <w:autoSpaceDN/>
        <w:bidi w:val="0"/>
        <w:adjustRightInd/>
        <w:snapToGrid/>
        <w:spacing w:line="500" w:lineRule="exact"/>
        <w:ind w:left="-420" w:leftChars="-200"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  合同条款及格式</w:t>
      </w:r>
    </w:p>
    <w:p w14:paraId="29C022FF">
      <w:pPr>
        <w:keepNext w:val="0"/>
        <w:keepLines w:val="0"/>
        <w:pageBreakBefore w:val="0"/>
        <w:widowControl w:val="0"/>
        <w:kinsoku/>
        <w:wordWrap/>
        <w:overflowPunct/>
        <w:topLinePunct w:val="0"/>
        <w:autoSpaceDE/>
        <w:autoSpaceDN/>
        <w:bidi w:val="0"/>
        <w:adjustRightInd/>
        <w:snapToGrid/>
        <w:spacing w:line="500" w:lineRule="exact"/>
        <w:ind w:left="-420" w:leftChars="-20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  投标文件格式</w:t>
      </w:r>
    </w:p>
    <w:p w14:paraId="0E9C4806">
      <w:pPr>
        <w:keepNext w:val="0"/>
        <w:keepLines w:val="0"/>
        <w:pageBreakBefore w:val="0"/>
        <w:widowControl w:val="0"/>
        <w:kinsoku/>
        <w:wordWrap/>
        <w:overflowPunct/>
        <w:topLinePunct w:val="0"/>
        <w:autoSpaceDE/>
        <w:autoSpaceDN/>
        <w:bidi w:val="0"/>
        <w:adjustRightInd/>
        <w:snapToGrid/>
        <w:spacing w:line="500" w:lineRule="exact"/>
        <w:ind w:left="-420" w:leftChars="-20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15.2 除15.1款内容外，招标答疑亦为招标文件的组成部分，对</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和投标人起约束作用。</w:t>
      </w:r>
    </w:p>
    <w:p w14:paraId="0A3D104E">
      <w:pPr>
        <w:keepNext w:val="0"/>
        <w:keepLines w:val="0"/>
        <w:pageBreakBefore w:val="0"/>
        <w:widowControl w:val="0"/>
        <w:kinsoku/>
        <w:wordWrap/>
        <w:overflowPunct/>
        <w:topLinePunct w:val="0"/>
        <w:autoSpaceDE/>
        <w:autoSpaceDN/>
        <w:bidi w:val="0"/>
        <w:adjustRightInd/>
        <w:snapToGrid/>
        <w:spacing w:line="500" w:lineRule="exact"/>
        <w:ind w:left="-420" w:leftChars="-20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15.3</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投标人应仔细阅读和检查招标文件的全部内容。如发现缺页或附件不全，应及时向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提出，以便补齐。</w:t>
      </w:r>
    </w:p>
    <w:p w14:paraId="60DA9C65">
      <w:pPr>
        <w:keepNext w:val="0"/>
        <w:keepLines w:val="0"/>
        <w:pageBreakBefore w:val="0"/>
        <w:widowControl w:val="0"/>
        <w:kinsoku/>
        <w:wordWrap/>
        <w:overflowPunct/>
        <w:topLinePunct w:val="0"/>
        <w:autoSpaceDE/>
        <w:autoSpaceDN/>
        <w:bidi w:val="0"/>
        <w:adjustRightInd/>
        <w:snapToGrid/>
        <w:spacing w:line="500" w:lineRule="exact"/>
        <w:ind w:left="-420" w:leftChars="-20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15.4</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投标人可以通过</w:t>
      </w:r>
      <w:r>
        <w:rPr>
          <w:rFonts w:hint="eastAsia" w:ascii="宋体" w:hAnsi="宋体" w:cs="宋体"/>
          <w:color w:val="auto"/>
          <w:szCs w:val="21"/>
          <w:highlight w:val="none"/>
          <w:lang w:val="en-US" w:eastAsia="zh-CN"/>
        </w:rPr>
        <w:t>电子邮箱</w:t>
      </w:r>
      <w:r>
        <w:rPr>
          <w:rFonts w:hint="eastAsia" w:ascii="宋体" w:hAnsi="宋体" w:cs="宋体"/>
          <w:color w:val="auto"/>
          <w:szCs w:val="21"/>
          <w:highlight w:val="none"/>
        </w:rPr>
        <w:t>对招标文件提出澄清（质疑）。招标文件的澄清</w:t>
      </w:r>
      <w:r>
        <w:rPr>
          <w:rFonts w:hint="eastAsia" w:ascii="宋体" w:hAnsi="宋体" w:cs="宋体"/>
          <w:color w:val="auto"/>
          <w:szCs w:val="21"/>
          <w:highlight w:val="none"/>
          <w:lang w:val="en-US" w:eastAsia="zh-CN"/>
        </w:rPr>
        <w:t>将以更正公告形式在中新苏滁高新技术产业开发区（https://scp.chuzhou.gov.cn/index.html）、滁州市城投工程咨询管理有限公司网站（https://www.czctgczx.com/）予以公布</w:t>
      </w:r>
      <w:r>
        <w:rPr>
          <w:rFonts w:hint="eastAsia" w:ascii="宋体" w:hAnsi="宋体" w:cs="宋体"/>
          <w:color w:val="auto"/>
          <w:szCs w:val="21"/>
          <w:highlight w:val="none"/>
        </w:rPr>
        <w:t>，但不指明澄清问题的来源。如果澄清内容影响投标文件编制的，将相应延长投标截止时间。</w:t>
      </w:r>
    </w:p>
    <w:p w14:paraId="63F69C71">
      <w:pPr>
        <w:keepNext w:val="0"/>
        <w:keepLines w:val="0"/>
        <w:pageBreakBefore w:val="0"/>
        <w:widowControl w:val="0"/>
        <w:kinsoku/>
        <w:wordWrap/>
        <w:overflowPunct/>
        <w:topLinePunct w:val="0"/>
        <w:autoSpaceDE/>
        <w:autoSpaceDN/>
        <w:bidi w:val="0"/>
        <w:adjustRightInd/>
        <w:snapToGrid/>
        <w:spacing w:line="500" w:lineRule="exact"/>
        <w:ind w:left="-420" w:leftChars="-200"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16. 招标文件的修改、补充、解释</w:t>
      </w:r>
    </w:p>
    <w:p w14:paraId="619B55DB">
      <w:pPr>
        <w:keepNext w:val="0"/>
        <w:keepLines w:val="0"/>
        <w:pageBreakBefore w:val="0"/>
        <w:widowControl w:val="0"/>
        <w:kinsoku/>
        <w:wordWrap/>
        <w:overflowPunct/>
        <w:topLinePunct w:val="0"/>
        <w:autoSpaceDE/>
        <w:autoSpaceDN/>
        <w:bidi w:val="0"/>
        <w:adjustRightInd/>
        <w:snapToGrid/>
        <w:spacing w:line="500" w:lineRule="exact"/>
        <w:ind w:left="-420" w:leftChars="-20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16.1招标文件发出后，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在规定的投标截止时间前可对招标文件进行必要的修改和补充，并以更正公告形式</w:t>
      </w:r>
      <w:r>
        <w:rPr>
          <w:rFonts w:hint="eastAsia" w:ascii="宋体" w:hAnsi="宋体" w:cs="宋体"/>
          <w:color w:val="auto"/>
          <w:szCs w:val="21"/>
          <w:highlight w:val="none"/>
          <w:lang w:val="en-US" w:eastAsia="zh-CN"/>
        </w:rPr>
        <w:t>在中新苏滁高新技术产业开发区（https://scp.chuzhou.gov.cn/index.html）、滁州市城投工程咨询管理有限公司网站（https://www.czctgczx.com/）予以公布。</w:t>
      </w:r>
      <w:r>
        <w:rPr>
          <w:rFonts w:hint="eastAsia" w:ascii="宋体" w:hAnsi="宋体" w:cs="宋体"/>
          <w:color w:val="auto"/>
          <w:szCs w:val="21"/>
          <w:highlight w:val="none"/>
        </w:rPr>
        <w:t>请各位投标人注意查看有关澄清内容，如不及时查看造成后果由投标人自负。招标文件的修改、补充等内容作为招标文件的组成部分，具有约束作用。</w:t>
      </w:r>
    </w:p>
    <w:p w14:paraId="65BFCBEB">
      <w:pPr>
        <w:keepNext w:val="0"/>
        <w:keepLines w:val="0"/>
        <w:pageBreakBefore w:val="0"/>
        <w:widowControl w:val="0"/>
        <w:kinsoku/>
        <w:wordWrap/>
        <w:overflowPunct/>
        <w:topLinePunct w:val="0"/>
        <w:autoSpaceDE/>
        <w:autoSpaceDN/>
        <w:bidi w:val="0"/>
        <w:adjustRightInd/>
        <w:snapToGrid/>
        <w:spacing w:line="500" w:lineRule="exact"/>
        <w:ind w:left="-420" w:leftChars="-200"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17.</w:t>
      </w:r>
      <w:r>
        <w:rPr>
          <w:rFonts w:hint="eastAsia" w:ascii="宋体" w:hAnsi="宋体" w:eastAsia="宋体" w:cs="宋体"/>
          <w:b/>
          <w:bCs/>
          <w:color w:val="auto"/>
          <w:szCs w:val="21"/>
          <w:highlight w:val="none"/>
        </w:rPr>
        <w:t>招标文件的解释</w:t>
      </w:r>
    </w:p>
    <w:p w14:paraId="14C616FD">
      <w:pPr>
        <w:keepNext w:val="0"/>
        <w:keepLines w:val="0"/>
        <w:pageBreakBefore w:val="0"/>
        <w:widowControl w:val="0"/>
        <w:kinsoku/>
        <w:wordWrap/>
        <w:overflowPunct/>
        <w:topLinePunct w:val="0"/>
        <w:autoSpaceDE/>
        <w:autoSpaceDN/>
        <w:bidi w:val="0"/>
        <w:adjustRightInd/>
        <w:snapToGrid/>
        <w:spacing w:line="500" w:lineRule="exact"/>
        <w:ind w:left="-420" w:leftChars="-20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17.1</w:t>
      </w:r>
      <w:r>
        <w:rPr>
          <w:rFonts w:hint="eastAsia" w:ascii="宋体" w:hAnsi="宋体" w:cs="宋体"/>
          <w:color w:val="auto"/>
          <w:szCs w:val="21"/>
          <w:highlight w:val="none"/>
        </w:rPr>
        <w:t>构成本招标文件的各个组成文件应互为解释，互为说明；</w:t>
      </w:r>
    </w:p>
    <w:p w14:paraId="44DCD2EA">
      <w:pPr>
        <w:keepNext w:val="0"/>
        <w:keepLines w:val="0"/>
        <w:pageBreakBefore w:val="0"/>
        <w:widowControl w:val="0"/>
        <w:kinsoku/>
        <w:wordWrap/>
        <w:overflowPunct/>
        <w:topLinePunct w:val="0"/>
        <w:autoSpaceDE/>
        <w:autoSpaceDN/>
        <w:bidi w:val="0"/>
        <w:adjustRightInd/>
        <w:snapToGrid/>
        <w:spacing w:line="500" w:lineRule="exact"/>
        <w:ind w:left="-420" w:leftChars="-20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17.2</w:t>
      </w:r>
      <w:r>
        <w:rPr>
          <w:rFonts w:hint="eastAsia" w:ascii="宋体" w:hAnsi="宋体" w:cs="宋体"/>
          <w:color w:val="auto"/>
          <w:szCs w:val="21"/>
          <w:highlight w:val="none"/>
        </w:rPr>
        <w:t>同一组成文件中就同一事项的规定或约定不一致的，以编排顺序在后者为准；</w:t>
      </w:r>
    </w:p>
    <w:p w14:paraId="7C663F7C">
      <w:pPr>
        <w:keepNext w:val="0"/>
        <w:keepLines w:val="0"/>
        <w:pageBreakBefore w:val="0"/>
        <w:widowControl w:val="0"/>
        <w:kinsoku/>
        <w:wordWrap/>
        <w:overflowPunct/>
        <w:topLinePunct w:val="0"/>
        <w:autoSpaceDE/>
        <w:autoSpaceDN/>
        <w:bidi w:val="0"/>
        <w:adjustRightInd/>
        <w:snapToGrid/>
        <w:spacing w:line="500" w:lineRule="exact"/>
        <w:ind w:left="-420" w:leftChars="-20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17.3</w:t>
      </w:r>
      <w:r>
        <w:rPr>
          <w:rFonts w:hint="eastAsia" w:ascii="宋体" w:hAnsi="宋体" w:cs="宋体"/>
          <w:color w:val="auto"/>
          <w:szCs w:val="21"/>
          <w:highlight w:val="none"/>
        </w:rPr>
        <w:t>如有不明确或不一致，构成合同文件组成内容的，以合同文件约定内容为准，且以专用合同条款约定的合同文件优先顺序解释；</w:t>
      </w:r>
    </w:p>
    <w:p w14:paraId="24334E61">
      <w:pPr>
        <w:keepNext w:val="0"/>
        <w:keepLines w:val="0"/>
        <w:pageBreakBefore w:val="0"/>
        <w:widowControl w:val="0"/>
        <w:kinsoku/>
        <w:wordWrap/>
        <w:overflowPunct/>
        <w:topLinePunct w:val="0"/>
        <w:autoSpaceDE/>
        <w:autoSpaceDN/>
        <w:bidi w:val="0"/>
        <w:adjustRightInd/>
        <w:snapToGrid/>
        <w:spacing w:line="500" w:lineRule="exact"/>
        <w:ind w:left="-420" w:leftChars="-20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17.3</w:t>
      </w:r>
      <w:r>
        <w:rPr>
          <w:rFonts w:hint="eastAsia" w:ascii="宋体" w:hAnsi="宋体" w:cs="宋体"/>
          <w:color w:val="auto"/>
          <w:szCs w:val="21"/>
          <w:highlight w:val="none"/>
        </w:rPr>
        <w:t>按本款前述规定仍不能形成结论的，由</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（或其委托的采购代理机构）负责解释。</w:t>
      </w:r>
    </w:p>
    <w:p w14:paraId="537CB6FC">
      <w:pPr>
        <w:keepNext w:val="0"/>
        <w:keepLines w:val="0"/>
        <w:pageBreakBefore w:val="0"/>
        <w:widowControl w:val="0"/>
        <w:kinsoku/>
        <w:wordWrap/>
        <w:overflowPunct/>
        <w:topLinePunct w:val="0"/>
        <w:autoSpaceDE/>
        <w:autoSpaceDN/>
        <w:bidi w:val="0"/>
        <w:adjustRightInd/>
        <w:snapToGrid/>
        <w:spacing w:line="500" w:lineRule="exact"/>
        <w:ind w:left="-420" w:leftChars="-200"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lang w:val="en-US" w:eastAsia="zh-CN"/>
        </w:rPr>
        <w:t>18</w:t>
      </w:r>
      <w:r>
        <w:rPr>
          <w:rFonts w:hint="eastAsia" w:ascii="宋体" w:hAnsi="宋体" w:cs="宋体"/>
          <w:b/>
          <w:color w:val="auto"/>
          <w:szCs w:val="21"/>
          <w:highlight w:val="none"/>
        </w:rPr>
        <w:t>. 招标文件的发出</w:t>
      </w:r>
    </w:p>
    <w:p w14:paraId="3E48E06F">
      <w:pPr>
        <w:keepNext w:val="0"/>
        <w:keepLines w:val="0"/>
        <w:pageBreakBefore w:val="0"/>
        <w:widowControl w:val="0"/>
        <w:kinsoku/>
        <w:wordWrap/>
        <w:overflowPunct/>
        <w:topLinePunct w:val="0"/>
        <w:autoSpaceDE/>
        <w:autoSpaceDN/>
        <w:bidi w:val="0"/>
        <w:adjustRightInd/>
        <w:snapToGrid/>
        <w:spacing w:line="500" w:lineRule="exact"/>
        <w:ind w:left="-420" w:leftChars="-20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.1招标文件、招标文件的澄清、修改、补充及招标答疑等均应</w:t>
      </w:r>
      <w:r>
        <w:rPr>
          <w:rFonts w:hint="eastAsia" w:ascii="宋体" w:hAnsi="宋体" w:cs="宋体"/>
          <w:color w:val="auto"/>
          <w:szCs w:val="21"/>
          <w:highlight w:val="none"/>
          <w:lang w:val="en-US" w:eastAsia="zh-CN"/>
        </w:rPr>
        <w:t>招标人确认</w:t>
      </w:r>
      <w:r>
        <w:rPr>
          <w:rFonts w:hint="eastAsia" w:ascii="宋体" w:hAnsi="宋体" w:cs="宋体"/>
          <w:color w:val="auto"/>
          <w:szCs w:val="21"/>
          <w:highlight w:val="none"/>
        </w:rPr>
        <w:t>后，方可发出。</w:t>
      </w:r>
    </w:p>
    <w:p w14:paraId="087E6BAC">
      <w:pPr>
        <w:spacing w:before="312" w:beforeLines="100" w:after="312" w:afterLines="100" w:line="440" w:lineRule="exact"/>
        <w:ind w:left="-420" w:leftChars="-200" w:firstLine="0" w:firstLineChars="0"/>
        <w:jc w:val="center"/>
        <w:rPr>
          <w:rFonts w:hint="eastAsia" w:ascii="宋体" w:hAnsi="宋体" w:cs="宋体"/>
          <w:b/>
          <w:color w:val="auto"/>
          <w:sz w:val="28"/>
          <w:szCs w:val="28"/>
          <w:highlight w:val="none"/>
        </w:rPr>
      </w:pPr>
      <w:bookmarkStart w:id="37" w:name="_Toc449028869"/>
      <w:r>
        <w:rPr>
          <w:rFonts w:hint="eastAsia" w:ascii="宋体" w:hAnsi="宋体" w:cs="宋体"/>
          <w:b/>
          <w:color w:val="auto"/>
          <w:sz w:val="28"/>
          <w:szCs w:val="28"/>
          <w:highlight w:val="none"/>
        </w:rPr>
        <w:t>（三）投标文件的编制</w:t>
      </w:r>
      <w:bookmarkEnd w:id="37"/>
    </w:p>
    <w:p w14:paraId="65D2CF94">
      <w:pPr>
        <w:keepNext w:val="0"/>
        <w:keepLines w:val="0"/>
        <w:pageBreakBefore w:val="0"/>
        <w:widowControl w:val="0"/>
        <w:kinsoku/>
        <w:wordWrap/>
        <w:overflowPunct/>
        <w:topLinePunct w:val="0"/>
        <w:autoSpaceDE/>
        <w:autoSpaceDN/>
        <w:bidi w:val="0"/>
        <w:adjustRightInd/>
        <w:snapToGrid/>
        <w:spacing w:line="500" w:lineRule="exact"/>
        <w:ind w:left="2" w:leftChars="-200" w:hanging="422" w:hanging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19. 投标的语言及度量衡单位</w:t>
      </w:r>
    </w:p>
    <w:p w14:paraId="5666AB12">
      <w:pPr>
        <w:keepNext w:val="0"/>
        <w:keepLines w:val="0"/>
        <w:pageBreakBefore w:val="0"/>
        <w:widowControl w:val="0"/>
        <w:kinsoku/>
        <w:wordWrap/>
        <w:overflowPunct/>
        <w:topLinePunct w:val="0"/>
        <w:autoSpaceDE/>
        <w:autoSpaceDN/>
        <w:bidi w:val="0"/>
        <w:adjustRightInd/>
        <w:snapToGrid/>
        <w:spacing w:line="500" w:lineRule="exact"/>
        <w:ind w:left="0" w:leftChars="-200" w:hanging="420" w:hanging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19.1投标人的投标文件、以及投标人与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就投标的所有往来函电，均须使用简体中文。</w:t>
      </w:r>
    </w:p>
    <w:p w14:paraId="1A721E07">
      <w:pPr>
        <w:keepNext w:val="0"/>
        <w:keepLines w:val="0"/>
        <w:pageBreakBefore w:val="0"/>
        <w:widowControl w:val="0"/>
        <w:kinsoku/>
        <w:wordWrap/>
        <w:overflowPunct/>
        <w:topLinePunct w:val="0"/>
        <w:autoSpaceDE/>
        <w:autoSpaceDN/>
        <w:bidi w:val="0"/>
        <w:adjustRightInd/>
        <w:snapToGrid/>
        <w:spacing w:line="500" w:lineRule="exact"/>
        <w:ind w:left="0" w:leftChars="-200" w:hanging="420" w:hanging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19.2除招标文件中另有规定外，投标文件所使用的度量衡均须采用法定计量单位。</w:t>
      </w:r>
    </w:p>
    <w:p w14:paraId="0EEAD9A7">
      <w:pPr>
        <w:keepNext w:val="0"/>
        <w:keepLines w:val="0"/>
        <w:pageBreakBefore w:val="0"/>
        <w:widowControl w:val="0"/>
        <w:kinsoku/>
        <w:wordWrap/>
        <w:overflowPunct/>
        <w:topLinePunct w:val="0"/>
        <w:autoSpaceDE/>
        <w:autoSpaceDN/>
        <w:bidi w:val="0"/>
        <w:adjustRightInd/>
        <w:snapToGrid/>
        <w:spacing w:line="500" w:lineRule="exact"/>
        <w:ind w:left="2" w:leftChars="-200" w:hanging="422" w:hanging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20. 投标文件的组成</w:t>
      </w:r>
    </w:p>
    <w:p w14:paraId="60580E6B">
      <w:pPr>
        <w:keepNext w:val="0"/>
        <w:keepLines w:val="0"/>
        <w:pageBreakBefore w:val="0"/>
        <w:widowControl w:val="0"/>
        <w:kinsoku/>
        <w:wordWrap/>
        <w:overflowPunct/>
        <w:topLinePunct w:val="0"/>
        <w:autoSpaceDE/>
        <w:autoSpaceDN/>
        <w:bidi w:val="0"/>
        <w:adjustRightInd/>
        <w:snapToGrid/>
        <w:spacing w:line="500" w:lineRule="exact"/>
        <w:ind w:left="2" w:leftChars="-200" w:hanging="422" w:hangingChars="200"/>
        <w:jc w:val="left"/>
        <w:textAlignment w:val="auto"/>
        <w:rPr>
          <w:rFonts w:hint="eastAsia" w:ascii="宋体" w:hAnsi="宋体" w:cs="宋体"/>
          <w:color w:val="auto"/>
          <w:szCs w:val="21"/>
          <w:highlight w:val="none"/>
        </w:rPr>
      </w:pPr>
      <w:r>
        <w:rPr>
          <w:rFonts w:hint="eastAsia" w:ascii="宋体" w:hAnsi="宋体" w:cs="宋体"/>
          <w:b/>
          <w:color w:val="auto"/>
          <w:szCs w:val="21"/>
          <w:highlight w:val="none"/>
        </w:rPr>
        <w:t>20.1投标文件的组成</w:t>
      </w:r>
    </w:p>
    <w:p w14:paraId="1FCC553D">
      <w:pPr>
        <w:keepNext w:val="0"/>
        <w:keepLines w:val="0"/>
        <w:pageBreakBefore w:val="0"/>
        <w:widowControl w:val="0"/>
        <w:kinsoku/>
        <w:wordWrap/>
        <w:overflowPunct/>
        <w:topLinePunct w:val="0"/>
        <w:autoSpaceDE/>
        <w:autoSpaceDN/>
        <w:bidi w:val="0"/>
        <w:adjustRightInd/>
        <w:snapToGrid/>
        <w:spacing w:line="500" w:lineRule="exact"/>
        <w:ind w:left="0" w:leftChars="-200" w:hanging="420" w:hanging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具体内容详见第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章投标文件格式内容。</w:t>
      </w:r>
    </w:p>
    <w:p w14:paraId="1361D8CC">
      <w:pPr>
        <w:keepNext w:val="0"/>
        <w:keepLines w:val="0"/>
        <w:pageBreakBefore w:val="0"/>
        <w:widowControl w:val="0"/>
        <w:kinsoku/>
        <w:wordWrap/>
        <w:overflowPunct/>
        <w:topLinePunct w:val="0"/>
        <w:autoSpaceDE/>
        <w:autoSpaceDN/>
        <w:bidi w:val="0"/>
        <w:adjustRightInd/>
        <w:snapToGrid/>
        <w:spacing w:line="500" w:lineRule="exact"/>
        <w:ind w:left="2" w:leftChars="-200" w:hanging="422" w:hanging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20.</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投标文件的编制</w:t>
      </w:r>
    </w:p>
    <w:p w14:paraId="1365148C">
      <w:pPr>
        <w:keepNext w:val="0"/>
        <w:keepLines w:val="0"/>
        <w:pageBreakBefore w:val="0"/>
        <w:widowControl w:val="0"/>
        <w:kinsoku/>
        <w:wordWrap/>
        <w:overflowPunct/>
        <w:topLinePunct w:val="0"/>
        <w:autoSpaceDE/>
        <w:autoSpaceDN/>
        <w:bidi w:val="0"/>
        <w:adjustRightInd/>
        <w:snapToGrid/>
        <w:spacing w:line="500" w:lineRule="exact"/>
        <w:ind w:left="0" w:leftChars="-200" w:hanging="420" w:hanging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20.2.1</w:t>
      </w:r>
      <w:r>
        <w:rPr>
          <w:rFonts w:hint="eastAsia" w:ascii="宋体" w:hAnsi="宋体" w:cs="宋体"/>
          <w:color w:val="auto"/>
          <w:szCs w:val="21"/>
          <w:highlight w:val="none"/>
        </w:rPr>
        <w:t>投标文件应按第</w:t>
      </w: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章“投标文件格式”进行编写，如有必要，可以增加附页，作为投标文件的组成部分。</w:t>
      </w:r>
    </w:p>
    <w:p w14:paraId="5675E8FC">
      <w:pPr>
        <w:keepNext w:val="0"/>
        <w:keepLines w:val="0"/>
        <w:pageBreakBefore w:val="0"/>
        <w:widowControl w:val="0"/>
        <w:kinsoku/>
        <w:wordWrap/>
        <w:overflowPunct/>
        <w:topLinePunct w:val="0"/>
        <w:autoSpaceDE/>
        <w:autoSpaceDN/>
        <w:bidi w:val="0"/>
        <w:adjustRightInd/>
        <w:snapToGrid/>
        <w:spacing w:line="500" w:lineRule="exact"/>
        <w:ind w:left="0" w:leftChars="-200" w:hanging="420" w:hanging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20.2.2</w:t>
      </w:r>
      <w:r>
        <w:rPr>
          <w:rFonts w:hint="eastAsia" w:ascii="宋体" w:hAnsi="宋体" w:cs="宋体"/>
          <w:color w:val="auto"/>
          <w:szCs w:val="21"/>
          <w:highlight w:val="none"/>
        </w:rPr>
        <w:t>投标文件应当对招标文件有关服务期限、投标有效期、质量要求、技术标准和要求、招标范围等实质性内容作出响应。</w:t>
      </w:r>
    </w:p>
    <w:p w14:paraId="71D12E53">
      <w:pPr>
        <w:keepNext w:val="0"/>
        <w:keepLines w:val="0"/>
        <w:pageBreakBefore w:val="0"/>
        <w:widowControl w:val="0"/>
        <w:kinsoku/>
        <w:wordWrap/>
        <w:overflowPunct/>
        <w:topLinePunct w:val="0"/>
        <w:autoSpaceDE/>
        <w:autoSpaceDN/>
        <w:bidi w:val="0"/>
        <w:adjustRightInd/>
        <w:snapToGrid/>
        <w:spacing w:line="500" w:lineRule="exact"/>
        <w:ind w:left="0" w:leftChars="-200" w:hanging="420" w:hanging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20.2.3</w:t>
      </w:r>
      <w:r>
        <w:rPr>
          <w:rFonts w:hint="eastAsia" w:ascii="宋体" w:hAnsi="宋体" w:cs="宋体"/>
          <w:color w:val="auto"/>
          <w:szCs w:val="21"/>
          <w:highlight w:val="none"/>
        </w:rPr>
        <w:t>投标文件由投标人使用电子交易系统提供的“新点电子交易平台专用投标文件制作软件”制作生成。请供应商在“新点电子交易平台”常用下载专区下载“新点电子交易平台专用投标文件制作软件”、“新点驱动（安徽省互联互通版）”，仔细阅读招标文件要求和相关操作手册，以免影响投标文件编制，因投标人未及时关注相关信息对开标造成的不利后果由其自行承担。</w:t>
      </w:r>
    </w:p>
    <w:p w14:paraId="4C4487C7">
      <w:pPr>
        <w:keepNext w:val="0"/>
        <w:keepLines w:val="0"/>
        <w:pageBreakBefore w:val="0"/>
        <w:widowControl w:val="0"/>
        <w:kinsoku/>
        <w:wordWrap/>
        <w:overflowPunct/>
        <w:topLinePunct w:val="0"/>
        <w:autoSpaceDE/>
        <w:autoSpaceDN/>
        <w:bidi w:val="0"/>
        <w:adjustRightInd/>
        <w:snapToGrid/>
        <w:spacing w:line="500" w:lineRule="exact"/>
        <w:ind w:left="0" w:leftChars="-200" w:hanging="420" w:hanging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20.2.4</w:t>
      </w:r>
      <w:r>
        <w:rPr>
          <w:rFonts w:hint="eastAsia" w:ascii="宋体" w:hAnsi="宋体" w:cs="宋体"/>
          <w:color w:val="auto"/>
          <w:szCs w:val="21"/>
          <w:highlight w:val="none"/>
        </w:rPr>
        <w:t>因投标人自身原因而导致投标文件无法导入电子交易系统电子开标、评标系统，该投标视为无效投标，投标人自行承担由此导致的全部责任。</w:t>
      </w:r>
    </w:p>
    <w:p w14:paraId="76B1B23D">
      <w:pPr>
        <w:keepNext w:val="0"/>
        <w:keepLines w:val="0"/>
        <w:pageBreakBefore w:val="0"/>
        <w:widowControl w:val="0"/>
        <w:kinsoku/>
        <w:wordWrap/>
        <w:overflowPunct/>
        <w:topLinePunct w:val="0"/>
        <w:autoSpaceDE/>
        <w:autoSpaceDN/>
        <w:bidi w:val="0"/>
        <w:adjustRightInd/>
        <w:snapToGrid/>
        <w:spacing w:line="500" w:lineRule="exact"/>
        <w:ind w:left="0" w:leftChars="-200" w:hanging="420" w:hanging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20.2.5</w:t>
      </w:r>
      <w:r>
        <w:rPr>
          <w:rFonts w:hint="eastAsia" w:ascii="宋体" w:hAnsi="宋体" w:cs="宋体"/>
          <w:color w:val="auto"/>
          <w:szCs w:val="21"/>
          <w:highlight w:val="none"/>
        </w:rPr>
        <w:t>投标人中标后须递交与网上电子响应文件完全一致的纸质版投标文件，在领取中标通知书时，一并递交给代理机构。</w:t>
      </w:r>
    </w:p>
    <w:p w14:paraId="65A30418">
      <w:pPr>
        <w:keepNext w:val="0"/>
        <w:keepLines w:val="0"/>
        <w:pageBreakBefore w:val="0"/>
        <w:widowControl w:val="0"/>
        <w:kinsoku/>
        <w:wordWrap/>
        <w:overflowPunct/>
        <w:topLinePunct w:val="0"/>
        <w:autoSpaceDE/>
        <w:autoSpaceDN/>
        <w:bidi w:val="0"/>
        <w:adjustRightInd/>
        <w:snapToGrid/>
        <w:spacing w:line="500" w:lineRule="exact"/>
        <w:ind w:left="2" w:leftChars="-200" w:hanging="422" w:hangingChars="200"/>
        <w:jc w:val="left"/>
        <w:textAlignment w:val="auto"/>
        <w:rPr>
          <w:rFonts w:hint="eastAsia" w:ascii="宋体" w:hAnsi="宋体" w:cs="宋体"/>
          <w:color w:val="auto"/>
          <w:szCs w:val="21"/>
          <w:highlight w:val="none"/>
        </w:rPr>
      </w:pPr>
      <w:r>
        <w:rPr>
          <w:rFonts w:hint="eastAsia" w:ascii="宋体" w:hAnsi="宋体" w:cs="宋体"/>
          <w:b/>
          <w:color w:val="auto"/>
          <w:szCs w:val="21"/>
          <w:highlight w:val="none"/>
        </w:rPr>
        <w:t>21</w:t>
      </w:r>
      <w:r>
        <w:rPr>
          <w:rFonts w:hint="eastAsia" w:ascii="宋体" w:hAnsi="宋体" w:cs="宋体"/>
          <w:color w:val="auto"/>
          <w:szCs w:val="21"/>
          <w:highlight w:val="none"/>
        </w:rPr>
        <w:t>.</w:t>
      </w:r>
      <w:r>
        <w:rPr>
          <w:rFonts w:hint="eastAsia" w:ascii="宋体" w:hAnsi="宋体" w:cs="宋体"/>
          <w:b/>
          <w:color w:val="auto"/>
          <w:szCs w:val="21"/>
          <w:highlight w:val="none"/>
        </w:rPr>
        <w:t>投标报价</w:t>
      </w:r>
    </w:p>
    <w:p w14:paraId="113D7102">
      <w:pPr>
        <w:keepNext w:val="0"/>
        <w:keepLines w:val="0"/>
        <w:pageBreakBefore w:val="0"/>
        <w:widowControl w:val="0"/>
        <w:kinsoku/>
        <w:wordWrap/>
        <w:overflowPunct/>
        <w:topLinePunct w:val="0"/>
        <w:autoSpaceDE/>
        <w:autoSpaceDN/>
        <w:bidi w:val="0"/>
        <w:adjustRightInd/>
        <w:snapToGrid/>
        <w:spacing w:line="500" w:lineRule="exact"/>
        <w:ind w:left="0" w:leftChars="-200" w:hanging="420" w:hanging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 投标报价应当满足招标文件的要求。</w:t>
      </w:r>
    </w:p>
    <w:p w14:paraId="309C98BE">
      <w:pPr>
        <w:keepNext w:val="0"/>
        <w:keepLines w:val="0"/>
        <w:pageBreakBefore w:val="0"/>
        <w:widowControl w:val="0"/>
        <w:kinsoku/>
        <w:wordWrap/>
        <w:overflowPunct/>
        <w:topLinePunct w:val="0"/>
        <w:autoSpaceDE/>
        <w:autoSpaceDN/>
        <w:bidi w:val="0"/>
        <w:adjustRightInd/>
        <w:snapToGrid/>
        <w:spacing w:line="500" w:lineRule="exact"/>
        <w:ind w:left="0" w:leftChars="-200" w:hanging="420" w:hanging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21.2</w:t>
      </w:r>
      <w:r>
        <w:rPr>
          <w:rFonts w:hint="eastAsia" w:ascii="宋体" w:hAnsi="宋体" w:eastAsia="宋体" w:cs="宋体"/>
          <w:color w:val="auto"/>
          <w:szCs w:val="21"/>
          <w:highlight w:val="none"/>
        </w:rPr>
        <w:t>本项目采用固定</w:t>
      </w:r>
      <w:r>
        <w:rPr>
          <w:rFonts w:hint="eastAsia" w:ascii="宋体" w:hAnsi="宋体" w:eastAsia="宋体" w:cs="宋体"/>
          <w:color w:val="auto"/>
          <w:szCs w:val="21"/>
          <w:highlight w:val="none"/>
          <w:lang w:val="en-US" w:eastAsia="zh-CN"/>
        </w:rPr>
        <w:t>收费标准</w:t>
      </w:r>
      <w:r>
        <w:rPr>
          <w:rFonts w:hint="eastAsia" w:ascii="宋体" w:hAnsi="宋体" w:eastAsia="宋体" w:cs="宋体"/>
          <w:color w:val="auto"/>
          <w:szCs w:val="21"/>
          <w:highlight w:val="none"/>
        </w:rPr>
        <w:t>。项目审计服务费用标准执行《中新苏滁高新技术产业开发区建设项目审计服务费用标准》（苏滁财发〔2023〕13号）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服务费用</w:t>
      </w:r>
      <w:r>
        <w:rPr>
          <w:rFonts w:hint="eastAsia" w:ascii="宋体" w:hAnsi="宋体" w:eastAsia="宋体" w:cs="宋体"/>
          <w:color w:val="auto"/>
          <w:szCs w:val="21"/>
          <w:highlight w:val="none"/>
        </w:rPr>
        <w:t>应包括完成招标文件所确定的委托服务范围以及其他服务所需的全部费用。</w:t>
      </w:r>
    </w:p>
    <w:p w14:paraId="71B1907D">
      <w:pPr>
        <w:keepNext w:val="0"/>
        <w:keepLines w:val="0"/>
        <w:pageBreakBefore w:val="0"/>
        <w:widowControl w:val="0"/>
        <w:kinsoku/>
        <w:wordWrap/>
        <w:overflowPunct/>
        <w:topLinePunct w:val="0"/>
        <w:autoSpaceDE/>
        <w:autoSpaceDN/>
        <w:bidi w:val="0"/>
        <w:adjustRightInd/>
        <w:snapToGrid/>
        <w:spacing w:line="500" w:lineRule="exact"/>
        <w:ind w:left="2" w:leftChars="-200" w:hanging="422" w:hanging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22. 投标有效期</w:t>
      </w:r>
    </w:p>
    <w:p w14:paraId="0EB2C52E">
      <w:pPr>
        <w:keepNext w:val="0"/>
        <w:keepLines w:val="0"/>
        <w:pageBreakBefore w:val="0"/>
        <w:widowControl w:val="0"/>
        <w:kinsoku/>
        <w:wordWrap/>
        <w:overflowPunct/>
        <w:topLinePunct w:val="0"/>
        <w:autoSpaceDE/>
        <w:autoSpaceDN/>
        <w:bidi w:val="0"/>
        <w:adjustRightInd/>
        <w:snapToGrid/>
        <w:spacing w:line="500" w:lineRule="exact"/>
        <w:ind w:left="0" w:leftChars="-200" w:hanging="420" w:hanging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22.1投标有效期见投标人须知前附表。</w:t>
      </w:r>
    </w:p>
    <w:p w14:paraId="028F2373">
      <w:pPr>
        <w:keepNext w:val="0"/>
        <w:keepLines w:val="0"/>
        <w:pageBreakBefore w:val="0"/>
        <w:widowControl w:val="0"/>
        <w:kinsoku/>
        <w:wordWrap/>
        <w:overflowPunct/>
        <w:topLinePunct w:val="0"/>
        <w:autoSpaceDE/>
        <w:autoSpaceDN/>
        <w:bidi w:val="0"/>
        <w:adjustRightInd/>
        <w:snapToGrid/>
        <w:spacing w:line="500" w:lineRule="exact"/>
        <w:ind w:left="0" w:leftChars="-200" w:hanging="420" w:hanging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22.2在投标有效期内，投标人撤销或修改其投标文件的，应承担招标文件和法律规定的责任。</w:t>
      </w:r>
    </w:p>
    <w:p w14:paraId="108AF371">
      <w:pPr>
        <w:keepNext w:val="0"/>
        <w:keepLines w:val="0"/>
        <w:pageBreakBefore w:val="0"/>
        <w:widowControl w:val="0"/>
        <w:kinsoku/>
        <w:wordWrap/>
        <w:overflowPunct/>
        <w:topLinePunct w:val="0"/>
        <w:autoSpaceDE/>
        <w:autoSpaceDN/>
        <w:bidi w:val="0"/>
        <w:adjustRightInd/>
        <w:snapToGrid/>
        <w:spacing w:line="500" w:lineRule="exact"/>
        <w:ind w:left="0" w:leftChars="-200" w:hanging="420" w:hanging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22.3出现特殊情况需要延长投标有效期的，</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以书面形式通知所有投标人延长投标有效期。投标人同意延长的，不得要求或被允许修改或撤销其投标文件；投标人拒绝延长的，其投标失效。</w:t>
      </w:r>
    </w:p>
    <w:p w14:paraId="1D034C2E">
      <w:pPr>
        <w:keepNext w:val="0"/>
        <w:keepLines w:val="0"/>
        <w:pageBreakBefore w:val="0"/>
        <w:widowControl w:val="0"/>
        <w:kinsoku/>
        <w:wordWrap/>
        <w:overflowPunct/>
        <w:topLinePunct w:val="0"/>
        <w:autoSpaceDE/>
        <w:autoSpaceDN/>
        <w:bidi w:val="0"/>
        <w:adjustRightInd/>
        <w:snapToGrid/>
        <w:spacing w:line="500" w:lineRule="exact"/>
        <w:ind w:left="2" w:leftChars="-200" w:hanging="422" w:hanging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23. 投标保证金</w:t>
      </w:r>
    </w:p>
    <w:p w14:paraId="0F2A595D">
      <w:pPr>
        <w:keepNext w:val="0"/>
        <w:keepLines w:val="0"/>
        <w:pageBreakBefore w:val="0"/>
        <w:widowControl w:val="0"/>
        <w:kinsoku/>
        <w:wordWrap/>
        <w:overflowPunct/>
        <w:topLinePunct w:val="0"/>
        <w:autoSpaceDE/>
        <w:autoSpaceDN/>
        <w:bidi w:val="0"/>
        <w:adjustRightInd/>
        <w:snapToGrid/>
        <w:spacing w:line="500" w:lineRule="exact"/>
        <w:ind w:left="0" w:leftChars="-200" w:hanging="420" w:hanging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23.1本项目不缴纳投标保证金。</w:t>
      </w:r>
    </w:p>
    <w:p w14:paraId="1724861B">
      <w:pPr>
        <w:spacing w:before="312" w:beforeLines="100" w:after="312" w:afterLines="100" w:line="440" w:lineRule="exact"/>
        <w:ind w:left="-420" w:leftChars="-200" w:firstLine="0" w:firstLineChars="0"/>
        <w:jc w:val="center"/>
        <w:rPr>
          <w:rFonts w:hint="eastAsia" w:ascii="宋体" w:hAnsi="宋体" w:eastAsia="宋体" w:cs="宋体"/>
          <w:b/>
          <w:color w:val="auto"/>
          <w:sz w:val="28"/>
          <w:szCs w:val="28"/>
          <w:highlight w:val="none"/>
        </w:rPr>
      </w:pPr>
      <w:bookmarkStart w:id="38" w:name="_Toc449028870"/>
      <w:r>
        <w:rPr>
          <w:rFonts w:hint="eastAsia" w:ascii="宋体" w:hAnsi="宋体" w:eastAsia="宋体" w:cs="宋体"/>
          <w:b/>
          <w:color w:val="auto"/>
          <w:sz w:val="28"/>
          <w:szCs w:val="28"/>
          <w:highlight w:val="none"/>
        </w:rPr>
        <w:t>（四）投标文件的递交</w:t>
      </w:r>
      <w:bookmarkEnd w:id="38"/>
    </w:p>
    <w:p w14:paraId="651B01A6">
      <w:pPr>
        <w:keepNext w:val="0"/>
        <w:keepLines w:val="0"/>
        <w:pageBreakBefore w:val="0"/>
        <w:widowControl w:val="0"/>
        <w:kinsoku/>
        <w:wordWrap/>
        <w:overflowPunct/>
        <w:topLinePunct w:val="0"/>
        <w:autoSpaceDE/>
        <w:autoSpaceDN/>
        <w:bidi w:val="0"/>
        <w:adjustRightInd/>
        <w:snapToGrid/>
        <w:spacing w:line="500" w:lineRule="exact"/>
        <w:ind w:left="-420" w:leftChars="-200"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24.投标文件的份数和签署</w:t>
      </w:r>
    </w:p>
    <w:p w14:paraId="1CCF219C">
      <w:pPr>
        <w:keepNext w:val="0"/>
        <w:keepLines w:val="0"/>
        <w:pageBreakBefore w:val="0"/>
        <w:widowControl w:val="0"/>
        <w:kinsoku/>
        <w:wordWrap/>
        <w:overflowPunct/>
        <w:topLinePunct w:val="0"/>
        <w:autoSpaceDE/>
        <w:autoSpaceDN/>
        <w:bidi w:val="0"/>
        <w:adjustRightInd/>
        <w:snapToGrid/>
        <w:spacing w:line="500" w:lineRule="exact"/>
        <w:ind w:left="-420" w:leftChars="-200" w:firstLine="420" w:firstLineChars="200"/>
        <w:textAlignment w:val="auto"/>
        <w:rPr>
          <w:rFonts w:hint="eastAsia" w:ascii="宋体" w:hAnsi="宋体" w:cs="宋体"/>
          <w:color w:val="auto"/>
          <w:szCs w:val="21"/>
          <w:highlight w:val="none"/>
        </w:rPr>
      </w:pPr>
      <w:bookmarkStart w:id="39" w:name="_Toc449028871"/>
      <w:r>
        <w:rPr>
          <w:rFonts w:hint="eastAsia" w:ascii="宋体" w:hAnsi="宋体" w:cs="宋体"/>
          <w:color w:val="auto"/>
          <w:szCs w:val="21"/>
          <w:highlight w:val="none"/>
        </w:rPr>
        <w:t>24.</w:t>
      </w:r>
      <w:r>
        <w:rPr>
          <w:rFonts w:hint="eastAsia" w:ascii="宋体" w:hAnsi="宋体" w:cs="宋体"/>
          <w:color w:val="auto"/>
          <w:szCs w:val="21"/>
          <w:highlight w:val="none"/>
          <w:lang w:val="en-US" w:eastAsia="zh-CN"/>
        </w:rPr>
        <w:t>1投标人中标后须递交与网上电子投标文件完全一致的纸质版投标文件，并按要求加盖单位章；份数：正本1份，副本1份；中标人领取中标通知书时，一并递交给代理机构。</w:t>
      </w:r>
    </w:p>
    <w:p w14:paraId="3D7843B5">
      <w:pPr>
        <w:keepNext w:val="0"/>
        <w:keepLines w:val="0"/>
        <w:pageBreakBefore w:val="0"/>
        <w:widowControl w:val="0"/>
        <w:kinsoku/>
        <w:wordWrap/>
        <w:overflowPunct/>
        <w:topLinePunct w:val="0"/>
        <w:autoSpaceDE/>
        <w:autoSpaceDN/>
        <w:bidi w:val="0"/>
        <w:adjustRightInd/>
        <w:snapToGrid/>
        <w:spacing w:line="500" w:lineRule="exact"/>
        <w:ind w:left="-420" w:leftChars="-200"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25.投标文件的提交</w:t>
      </w:r>
    </w:p>
    <w:p w14:paraId="0DEF7F48">
      <w:pPr>
        <w:keepNext w:val="0"/>
        <w:keepLines w:val="0"/>
        <w:pageBreakBefore w:val="0"/>
        <w:widowControl w:val="0"/>
        <w:kinsoku/>
        <w:wordWrap/>
        <w:overflowPunct/>
        <w:topLinePunct w:val="0"/>
        <w:autoSpaceDE/>
        <w:autoSpaceDN/>
        <w:bidi w:val="0"/>
        <w:adjustRightInd/>
        <w:snapToGrid/>
        <w:spacing w:line="500" w:lineRule="exact"/>
        <w:ind w:left="-420" w:leftChars="-200" w:firstLine="420" w:firstLineChars="200"/>
        <w:jc w:val="left"/>
        <w:textAlignment w:val="auto"/>
        <w:rPr>
          <w:rFonts w:hint="eastAsia" w:ascii="宋体" w:hAnsi="宋体" w:cs="宋体"/>
          <w:b w:val="0"/>
          <w:bCs/>
          <w:color w:val="auto"/>
          <w:szCs w:val="21"/>
          <w:highlight w:val="none"/>
        </w:rPr>
      </w:pPr>
      <w:r>
        <w:rPr>
          <w:rFonts w:hint="eastAsia" w:ascii="宋体" w:hAnsi="宋体" w:cs="宋体"/>
          <w:b w:val="0"/>
          <w:bCs/>
          <w:color w:val="auto"/>
          <w:szCs w:val="21"/>
          <w:highlight w:val="none"/>
        </w:rPr>
        <w:t>25.1投标人应在投标人须知前附表规定的投标递交时间内在网上递交投标文件。将加密投标文件上传至电子交易系统。未在递交时间内上传投标文件的，不予接收，投标将被拒绝。</w:t>
      </w:r>
    </w:p>
    <w:p w14:paraId="35B17B0B">
      <w:pPr>
        <w:keepNext w:val="0"/>
        <w:keepLines w:val="0"/>
        <w:pageBreakBefore w:val="0"/>
        <w:widowControl w:val="0"/>
        <w:kinsoku/>
        <w:wordWrap/>
        <w:overflowPunct/>
        <w:topLinePunct w:val="0"/>
        <w:autoSpaceDE/>
        <w:autoSpaceDN/>
        <w:bidi w:val="0"/>
        <w:adjustRightInd/>
        <w:snapToGrid/>
        <w:spacing w:line="500" w:lineRule="exact"/>
        <w:ind w:left="-420" w:leftChars="-200"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26．投标文件的修改与撤回</w:t>
      </w:r>
    </w:p>
    <w:p w14:paraId="4D57C942">
      <w:pPr>
        <w:keepNext w:val="0"/>
        <w:keepLines w:val="0"/>
        <w:pageBreakBefore w:val="0"/>
        <w:widowControl w:val="0"/>
        <w:kinsoku/>
        <w:wordWrap/>
        <w:overflowPunct/>
        <w:topLinePunct w:val="0"/>
        <w:autoSpaceDE/>
        <w:autoSpaceDN/>
        <w:bidi w:val="0"/>
        <w:adjustRightInd/>
        <w:snapToGrid/>
        <w:spacing w:line="500" w:lineRule="exact"/>
        <w:ind w:left="-420" w:leftChars="-200" w:firstLine="420" w:firstLineChars="200"/>
        <w:jc w:val="left"/>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26.1</w:t>
      </w:r>
      <w:r>
        <w:rPr>
          <w:rFonts w:hint="eastAsia" w:ascii="宋体" w:hAnsi="宋体" w:eastAsia="宋体" w:cs="宋体"/>
          <w:b w:val="0"/>
          <w:bCs w:val="0"/>
          <w:color w:val="auto"/>
          <w:szCs w:val="21"/>
          <w:highlight w:val="none"/>
        </w:rPr>
        <w:t>在第一章“招标公告”规定的投标截止时间前，投标人可以自行从网上开评标系统撤回已递交的投标文件，并可修改后重新加密上传，开标时以开标截止时间前供应商最终上传的</w:t>
      </w:r>
      <w:r>
        <w:rPr>
          <w:rFonts w:hint="eastAsia" w:ascii="宋体" w:hAnsi="宋体" w:cs="宋体"/>
          <w:b w:val="0"/>
          <w:bCs w:val="0"/>
          <w:color w:val="auto"/>
          <w:szCs w:val="21"/>
          <w:highlight w:val="none"/>
          <w:lang w:val="en-US" w:eastAsia="zh-CN"/>
        </w:rPr>
        <w:t>投标</w:t>
      </w:r>
      <w:r>
        <w:rPr>
          <w:rFonts w:hint="eastAsia" w:ascii="宋体" w:hAnsi="宋体" w:eastAsia="宋体" w:cs="宋体"/>
          <w:b w:val="0"/>
          <w:bCs w:val="0"/>
          <w:color w:val="auto"/>
          <w:szCs w:val="21"/>
          <w:highlight w:val="none"/>
        </w:rPr>
        <w:t>文件为准。</w:t>
      </w:r>
    </w:p>
    <w:p w14:paraId="13CF36C7">
      <w:pPr>
        <w:spacing w:before="312" w:beforeLines="100" w:after="312" w:afterLines="100" w:line="440" w:lineRule="exact"/>
        <w:ind w:left="-420" w:leftChars="-200" w:firstLine="0" w:firstLineChars="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（五）开标、评标和定标</w:t>
      </w:r>
      <w:bookmarkEnd w:id="39"/>
    </w:p>
    <w:p w14:paraId="1D9DFDEC">
      <w:pPr>
        <w:keepNext w:val="0"/>
        <w:keepLines w:val="0"/>
        <w:pageBreakBefore w:val="0"/>
        <w:widowControl w:val="0"/>
        <w:kinsoku/>
        <w:wordWrap/>
        <w:overflowPunct/>
        <w:topLinePunct w:val="0"/>
        <w:autoSpaceDE/>
        <w:autoSpaceDN/>
        <w:bidi w:val="0"/>
        <w:spacing w:line="500" w:lineRule="exact"/>
        <w:ind w:left="-420" w:leftChars="-20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27.开标</w:t>
      </w:r>
    </w:p>
    <w:p w14:paraId="3B1ADD34">
      <w:pPr>
        <w:keepNext w:val="0"/>
        <w:keepLines w:val="0"/>
        <w:pageBreakBefore w:val="0"/>
        <w:widowControl w:val="0"/>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 开标的时间和地点</w:t>
      </w:r>
    </w:p>
    <w:p w14:paraId="463FECB4">
      <w:pPr>
        <w:keepNext w:val="0"/>
        <w:keepLines w:val="0"/>
        <w:pageBreakBefore w:val="0"/>
        <w:widowControl w:val="0"/>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27.1.1</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按招标公告中的开标时间和地点公开开标，并邀请所有投标人参加。</w:t>
      </w:r>
    </w:p>
    <w:p w14:paraId="0062CDD2">
      <w:pPr>
        <w:keepNext w:val="0"/>
        <w:keepLines w:val="0"/>
        <w:pageBreakBefore w:val="0"/>
        <w:widowControl w:val="0"/>
        <w:kinsoku/>
        <w:wordWrap/>
        <w:overflowPunct/>
        <w:topLinePunct w:val="0"/>
        <w:autoSpaceDE/>
        <w:autoSpaceDN/>
        <w:bidi w:val="0"/>
        <w:adjustRightInd w:val="0"/>
        <w:snapToGrid w:val="0"/>
        <w:spacing w:line="500" w:lineRule="exact"/>
        <w:ind w:left="-420" w:leftChars="-20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开标程序</w:t>
      </w:r>
    </w:p>
    <w:p w14:paraId="1B09DAD5">
      <w:pPr>
        <w:keepNext w:val="0"/>
        <w:keepLines w:val="0"/>
        <w:pageBreakBefore w:val="0"/>
        <w:widowControl w:val="0"/>
        <w:kinsoku/>
        <w:wordWrap/>
        <w:overflowPunct/>
        <w:topLinePunct w:val="0"/>
        <w:autoSpaceDE/>
        <w:autoSpaceDN/>
        <w:bidi w:val="0"/>
        <w:spacing w:line="500" w:lineRule="exact"/>
        <w:ind w:left="-420" w:leftChars="-200" w:right="-155" w:rightChars="-74"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开标会议由代理机构主持。</w:t>
      </w:r>
    </w:p>
    <w:p w14:paraId="7856B94A">
      <w:pPr>
        <w:keepNext w:val="0"/>
        <w:keepLines w:val="0"/>
        <w:pageBreakBefore w:val="0"/>
        <w:widowControl w:val="0"/>
        <w:kinsoku/>
        <w:wordWrap/>
        <w:overflowPunct/>
        <w:topLinePunct w:val="0"/>
        <w:autoSpaceDE/>
        <w:autoSpaceDN/>
        <w:bidi w:val="0"/>
        <w:spacing w:line="500" w:lineRule="exact"/>
        <w:ind w:left="-420" w:leftChars="-200" w:right="-155" w:rightChars="-74"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（1）宣布开标纪律；</w:t>
      </w:r>
    </w:p>
    <w:p w14:paraId="26C3C7B9">
      <w:pPr>
        <w:keepNext w:val="0"/>
        <w:keepLines w:val="0"/>
        <w:pageBreakBefore w:val="0"/>
        <w:widowControl w:val="0"/>
        <w:kinsoku/>
        <w:wordWrap/>
        <w:overflowPunct/>
        <w:topLinePunct w:val="0"/>
        <w:autoSpaceDE/>
        <w:autoSpaceDN/>
        <w:bidi w:val="0"/>
        <w:spacing w:line="500" w:lineRule="exact"/>
        <w:ind w:left="-420" w:leftChars="-200" w:right="-155" w:rightChars="-74"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（2）宣布招标人、代理机构主持人、见证人等有关人员姓名；</w:t>
      </w:r>
    </w:p>
    <w:p w14:paraId="2A0037D5">
      <w:pPr>
        <w:keepNext w:val="0"/>
        <w:keepLines w:val="0"/>
        <w:pageBreakBefore w:val="0"/>
        <w:widowControl w:val="0"/>
        <w:kinsoku/>
        <w:wordWrap/>
        <w:overflowPunct/>
        <w:topLinePunct w:val="0"/>
        <w:autoSpaceDE/>
        <w:autoSpaceDN/>
        <w:bidi w:val="0"/>
        <w:spacing w:line="500" w:lineRule="exact"/>
        <w:ind w:left="-420" w:leftChars="-200" w:right="-155" w:rightChars="-74"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（3）公布投标截止时间前，系统递交加密投标文件的投标人名称情况等； </w:t>
      </w:r>
    </w:p>
    <w:p w14:paraId="3BE49EBE">
      <w:pPr>
        <w:keepNext w:val="0"/>
        <w:keepLines w:val="0"/>
        <w:pageBreakBefore w:val="0"/>
        <w:widowControl w:val="0"/>
        <w:kinsoku/>
        <w:wordWrap/>
        <w:overflowPunct/>
        <w:topLinePunct w:val="0"/>
        <w:autoSpaceDE/>
        <w:autoSpaceDN/>
        <w:bidi w:val="0"/>
        <w:spacing w:line="500" w:lineRule="exact"/>
        <w:ind w:left="-420" w:leftChars="-200" w:right="-155" w:rightChars="-74"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（4）投标人在投标截止时间后，规定时间内完成投标文件解密工作；</w:t>
      </w:r>
    </w:p>
    <w:p w14:paraId="75959A4E">
      <w:pPr>
        <w:keepNext w:val="0"/>
        <w:keepLines w:val="0"/>
        <w:pageBreakBefore w:val="0"/>
        <w:widowControl w:val="0"/>
        <w:kinsoku/>
        <w:wordWrap/>
        <w:overflowPunct/>
        <w:topLinePunct w:val="0"/>
        <w:autoSpaceDE/>
        <w:autoSpaceDN/>
        <w:bidi w:val="0"/>
        <w:spacing w:line="500" w:lineRule="exact"/>
        <w:ind w:left="-420" w:leftChars="-200" w:right="-155" w:rightChars="-74"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（5）公布投标人投标报价、质量目标、工期及其他内容，并记录在案；</w:t>
      </w:r>
    </w:p>
    <w:p w14:paraId="6A4D3C4C">
      <w:pPr>
        <w:keepNext w:val="0"/>
        <w:keepLines w:val="0"/>
        <w:pageBreakBefore w:val="0"/>
        <w:widowControl w:val="0"/>
        <w:kinsoku/>
        <w:wordWrap/>
        <w:overflowPunct/>
        <w:topLinePunct w:val="0"/>
        <w:autoSpaceDE/>
        <w:autoSpaceDN/>
        <w:bidi w:val="0"/>
        <w:spacing w:line="500" w:lineRule="exact"/>
        <w:ind w:left="-420" w:leftChars="-200" w:right="-155" w:rightChars="-74"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（6）开标结束。</w:t>
      </w:r>
    </w:p>
    <w:p w14:paraId="5146B014">
      <w:pPr>
        <w:keepNext w:val="0"/>
        <w:keepLines w:val="0"/>
        <w:pageBreakBefore w:val="0"/>
        <w:widowControl w:val="0"/>
        <w:kinsoku/>
        <w:wordWrap/>
        <w:overflowPunct/>
        <w:topLinePunct w:val="0"/>
        <w:autoSpaceDE/>
        <w:autoSpaceDN/>
        <w:bidi w:val="0"/>
        <w:spacing w:line="500" w:lineRule="exact"/>
        <w:ind w:left="-420" w:leftChars="-200" w:right="-155" w:rightChars="-74"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27.</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开标疑义</w:t>
      </w:r>
    </w:p>
    <w:p w14:paraId="44028A3B">
      <w:pPr>
        <w:keepNext w:val="0"/>
        <w:keepLines w:val="0"/>
        <w:pageBreakBefore w:val="0"/>
        <w:widowControl w:val="0"/>
        <w:kinsoku/>
        <w:wordWrap/>
        <w:overflowPunct/>
        <w:topLinePunct w:val="0"/>
        <w:autoSpaceDE/>
        <w:autoSpaceDN/>
        <w:bidi w:val="0"/>
        <w:spacing w:line="500" w:lineRule="exact"/>
        <w:ind w:left="-420" w:leftChars="-200" w:right="-155" w:rightChars="-74"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投标人代表对开标过程和开标记录有疑义，以及认为</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、采购代理机构相关工作人员有需要回避的情形的，应当场提出询问或者回避申请。</w:t>
      </w:r>
    </w:p>
    <w:p w14:paraId="7D67594E">
      <w:pPr>
        <w:keepNext w:val="0"/>
        <w:keepLines w:val="0"/>
        <w:pageBreakBefore w:val="0"/>
        <w:widowControl w:val="0"/>
        <w:kinsoku/>
        <w:wordWrap/>
        <w:overflowPunct/>
        <w:topLinePunct w:val="0"/>
        <w:autoSpaceDE/>
        <w:autoSpaceDN/>
        <w:bidi w:val="0"/>
        <w:spacing w:line="500" w:lineRule="exact"/>
        <w:ind w:left="-420" w:leftChars="-200"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28.评标委员会</w:t>
      </w:r>
    </w:p>
    <w:p w14:paraId="13810358">
      <w:pPr>
        <w:keepNext w:val="0"/>
        <w:keepLines w:val="0"/>
        <w:pageBreakBefore w:val="0"/>
        <w:widowControl w:val="0"/>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1F43ECA6">
      <w:pPr>
        <w:keepNext w:val="0"/>
        <w:keepLines w:val="0"/>
        <w:pageBreakBefore w:val="0"/>
        <w:widowControl w:val="0"/>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.2 评标委员会成员有下列情形之一的，应当回避：</w:t>
      </w:r>
    </w:p>
    <w:p w14:paraId="7606EF8B">
      <w:pPr>
        <w:keepNext w:val="0"/>
        <w:keepLines w:val="0"/>
        <w:pageBreakBefore w:val="0"/>
        <w:widowControl w:val="0"/>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（1）投标人或投标人主要负责人的近亲属；</w:t>
      </w:r>
    </w:p>
    <w:p w14:paraId="3DB4ABE1">
      <w:pPr>
        <w:keepNext w:val="0"/>
        <w:keepLines w:val="0"/>
        <w:pageBreakBefore w:val="0"/>
        <w:widowControl w:val="0"/>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（2）项目主管部门或者行政监督部门的人员；</w:t>
      </w:r>
    </w:p>
    <w:p w14:paraId="38B14848">
      <w:pPr>
        <w:keepNext w:val="0"/>
        <w:keepLines w:val="0"/>
        <w:pageBreakBefore w:val="0"/>
        <w:widowControl w:val="0"/>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（3）与投标人有经济利益关系；</w:t>
      </w:r>
    </w:p>
    <w:p w14:paraId="2EF40F98">
      <w:pPr>
        <w:keepNext w:val="0"/>
        <w:keepLines w:val="0"/>
        <w:pageBreakBefore w:val="0"/>
        <w:widowControl w:val="0"/>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（4）曾因在招标、评标以及其他与招标投标有关活动中从事违法行为而受过行政处罚或刑事处罚的；</w:t>
      </w:r>
    </w:p>
    <w:p w14:paraId="63CE528A">
      <w:pPr>
        <w:keepNext w:val="0"/>
        <w:keepLines w:val="0"/>
        <w:pageBreakBefore w:val="0"/>
        <w:widowControl w:val="0"/>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（5）与投标人有其他利害关系。</w:t>
      </w:r>
    </w:p>
    <w:p w14:paraId="08EA1690">
      <w:pPr>
        <w:keepNext w:val="0"/>
        <w:keepLines w:val="0"/>
        <w:pageBreakBefore w:val="0"/>
        <w:widowControl w:val="0"/>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.3评标过程中，评标委员会成员有回避事由、擅离职守或因健康等原因不能继续评标的， 招标人有权更换。被更换的评标委员会成员作出的评审结论无效，由更换后的评标委员会成员重新进行评审。</w:t>
      </w:r>
    </w:p>
    <w:p w14:paraId="6279A94D">
      <w:pPr>
        <w:keepNext w:val="0"/>
        <w:keepLines w:val="0"/>
        <w:pageBreakBefore w:val="0"/>
        <w:widowControl w:val="0"/>
        <w:kinsoku/>
        <w:wordWrap/>
        <w:overflowPunct/>
        <w:topLinePunct w:val="0"/>
        <w:autoSpaceDE/>
        <w:autoSpaceDN/>
        <w:bidi w:val="0"/>
        <w:spacing w:line="500" w:lineRule="exact"/>
        <w:ind w:left="-420" w:leftChars="-200" w:firstLine="422" w:firstLineChars="200"/>
        <w:jc w:val="left"/>
        <w:textAlignment w:val="auto"/>
        <w:rPr>
          <w:rFonts w:hint="eastAsia" w:ascii="宋体" w:hAnsi="宋体" w:eastAsia="宋体" w:cs="宋体"/>
          <w:b/>
          <w:color w:val="auto"/>
          <w:szCs w:val="21"/>
          <w:highlight w:val="none"/>
        </w:rPr>
      </w:pPr>
      <w:bookmarkStart w:id="40" w:name="_Toc449028873"/>
      <w:r>
        <w:rPr>
          <w:rFonts w:hint="eastAsia" w:ascii="宋体" w:hAnsi="宋体" w:eastAsia="宋体" w:cs="宋体"/>
          <w:b/>
          <w:color w:val="auto"/>
          <w:szCs w:val="21"/>
          <w:highlight w:val="none"/>
          <w:lang w:val="en-US" w:eastAsia="zh-CN"/>
        </w:rPr>
        <w:t>29</w:t>
      </w:r>
      <w:r>
        <w:rPr>
          <w:rFonts w:hint="eastAsia" w:ascii="宋体" w:hAnsi="宋体" w:eastAsia="宋体" w:cs="宋体"/>
          <w:b/>
          <w:color w:val="auto"/>
          <w:szCs w:val="21"/>
          <w:highlight w:val="none"/>
        </w:rPr>
        <w:t>.评标</w:t>
      </w:r>
    </w:p>
    <w:p w14:paraId="20712703">
      <w:pPr>
        <w:keepNext w:val="0"/>
        <w:keepLines w:val="0"/>
        <w:pageBreakBefore w:val="0"/>
        <w:widowControl w:val="0"/>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.1评标委员会按照第三章“评标办法”规定的方法、评审因素、标准和程序对投标文件进行评审。第三章“评标办法”没有规定的方法、评审因素和标准，不作为评标依据。</w:t>
      </w:r>
    </w:p>
    <w:p w14:paraId="45C4A5AA">
      <w:pPr>
        <w:keepNext w:val="0"/>
        <w:keepLines w:val="0"/>
        <w:pageBreakBefore w:val="0"/>
        <w:widowControl w:val="0"/>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.2评标完成后，评标委员会应向招标人提交书面评标报告和中标候选人名单。评标委员会推荐中标候选人的人数见投标人须知前附表。</w:t>
      </w:r>
    </w:p>
    <w:p w14:paraId="0C07A47D">
      <w:pPr>
        <w:keepNext w:val="0"/>
        <w:keepLines w:val="0"/>
        <w:pageBreakBefore w:val="0"/>
        <w:widowControl w:val="0"/>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.3评标原则：遵循公平、公正、科学和择优的原则。</w:t>
      </w:r>
    </w:p>
    <w:p w14:paraId="2336DC86">
      <w:pPr>
        <w:keepNext w:val="0"/>
        <w:keepLines w:val="0"/>
        <w:pageBreakBefore w:val="0"/>
        <w:widowControl w:val="0"/>
        <w:tabs>
          <w:tab w:val="left" w:pos="720"/>
        </w:tabs>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.4投标文件的澄清</w:t>
      </w:r>
    </w:p>
    <w:p w14:paraId="6F0C2161">
      <w:pPr>
        <w:keepNext w:val="0"/>
        <w:keepLines w:val="0"/>
        <w:pageBreakBefore w:val="0"/>
        <w:widowControl w:val="0"/>
        <w:tabs>
          <w:tab w:val="left" w:pos="720"/>
        </w:tabs>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.4.1在评标过程中，评标委员会认为需要，在</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的监督下，可要求投标人对投标文件中的有关问题进行澄清或提供补充说明及有关资料，投标人应做出书面答复。</w:t>
      </w:r>
    </w:p>
    <w:p w14:paraId="3AF1449E">
      <w:pPr>
        <w:keepNext w:val="0"/>
        <w:keepLines w:val="0"/>
        <w:pageBreakBefore w:val="0"/>
        <w:widowControl w:val="0"/>
        <w:tabs>
          <w:tab w:val="left" w:pos="720"/>
        </w:tabs>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.4.2书面答复须经投标人法定代表人或其委托代理人签字或盖章，签字或盖章的书面答复将被视为投标文件的组成部分。</w:t>
      </w:r>
    </w:p>
    <w:p w14:paraId="4776B253">
      <w:pPr>
        <w:keepNext w:val="0"/>
        <w:keepLines w:val="0"/>
        <w:pageBreakBefore w:val="0"/>
        <w:widowControl w:val="0"/>
        <w:tabs>
          <w:tab w:val="left" w:pos="720"/>
        </w:tabs>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.5报价合理性的判断</w:t>
      </w:r>
    </w:p>
    <w:p w14:paraId="57CD62B5">
      <w:pPr>
        <w:keepNext w:val="0"/>
        <w:keepLines w:val="0"/>
        <w:pageBreakBefore w:val="0"/>
        <w:widowControl w:val="0"/>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A7CF531">
      <w:pPr>
        <w:keepNext w:val="0"/>
        <w:keepLines w:val="0"/>
        <w:pageBreakBefore w:val="0"/>
        <w:widowControl w:val="0"/>
        <w:tabs>
          <w:tab w:val="left" w:pos="720"/>
        </w:tabs>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.6评审意见分歧的处理办法</w:t>
      </w:r>
    </w:p>
    <w:p w14:paraId="5F4FED19">
      <w:pPr>
        <w:keepNext w:val="0"/>
        <w:keepLines w:val="0"/>
        <w:pageBreakBefore w:val="0"/>
        <w:widowControl w:val="0"/>
        <w:tabs>
          <w:tab w:val="left" w:pos="720"/>
        </w:tabs>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（1）评标委员会应当对投标人提供的报告、证明材料及详细说明认真研究。对存在意见分歧的，可采用投票方式表决决定（按多数评委意见为准）；</w:t>
      </w:r>
    </w:p>
    <w:p w14:paraId="298CCD75">
      <w:pPr>
        <w:keepNext w:val="0"/>
        <w:keepLines w:val="0"/>
        <w:pageBreakBefore w:val="0"/>
        <w:widowControl w:val="0"/>
        <w:tabs>
          <w:tab w:val="left" w:pos="720"/>
        </w:tabs>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（2）招标投标当事人对评标结果提出异议或者投诉，</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认为需要重新进行评标的，评标委员会成员应当按照</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要求重新评标。</w:t>
      </w:r>
    </w:p>
    <w:p w14:paraId="154DB6B5">
      <w:pPr>
        <w:keepNext w:val="0"/>
        <w:keepLines w:val="0"/>
        <w:pageBreakBefore w:val="0"/>
        <w:widowControl w:val="0"/>
        <w:tabs>
          <w:tab w:val="left" w:pos="720"/>
        </w:tabs>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.7评标报告的签署</w:t>
      </w:r>
    </w:p>
    <w:p w14:paraId="689BF342">
      <w:pPr>
        <w:keepNext w:val="0"/>
        <w:keepLines w:val="0"/>
        <w:pageBreakBefore w:val="0"/>
        <w:widowControl w:val="0"/>
        <w:tabs>
          <w:tab w:val="left" w:pos="720"/>
        </w:tabs>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7.1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76714446">
      <w:pPr>
        <w:keepNext w:val="0"/>
        <w:keepLines w:val="0"/>
        <w:pageBreakBefore w:val="0"/>
        <w:widowControl w:val="0"/>
        <w:tabs>
          <w:tab w:val="left" w:pos="720"/>
        </w:tabs>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.8评标过程的保密</w:t>
      </w:r>
    </w:p>
    <w:p w14:paraId="42B262BF">
      <w:pPr>
        <w:keepNext w:val="0"/>
        <w:keepLines w:val="0"/>
        <w:pageBreakBefore w:val="0"/>
        <w:widowControl w:val="0"/>
        <w:tabs>
          <w:tab w:val="left" w:pos="720"/>
        </w:tabs>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评标委员会成员和与评标活动有关的工作人员不得透露对投标文件的评审和比较、中标人的推荐情况以及与评标有关的其他情况。</w:t>
      </w:r>
    </w:p>
    <w:p w14:paraId="6AA03486">
      <w:pPr>
        <w:keepNext w:val="0"/>
        <w:keepLines w:val="0"/>
        <w:pageBreakBefore w:val="0"/>
        <w:widowControl w:val="0"/>
        <w:tabs>
          <w:tab w:val="left" w:pos="720"/>
        </w:tabs>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29</w:t>
      </w:r>
      <w:r>
        <w:rPr>
          <w:rFonts w:hint="eastAsia" w:ascii="宋体" w:hAnsi="宋体" w:eastAsia="宋体" w:cs="宋体"/>
          <w:color w:val="auto"/>
          <w:szCs w:val="21"/>
          <w:highlight w:val="none"/>
        </w:rPr>
        <w:t>.9评标结果公告</w:t>
      </w:r>
    </w:p>
    <w:p w14:paraId="7F5EC5AC">
      <w:pPr>
        <w:keepNext w:val="0"/>
        <w:keepLines w:val="0"/>
        <w:pageBreakBefore w:val="0"/>
        <w:widowControl w:val="0"/>
        <w:tabs>
          <w:tab w:val="left" w:pos="720"/>
        </w:tabs>
        <w:kinsoku/>
        <w:wordWrap/>
        <w:overflowPunct/>
        <w:topLinePunct w:val="0"/>
        <w:autoSpaceDE/>
        <w:autoSpaceDN/>
        <w:bidi w:val="0"/>
        <w:spacing w:line="500" w:lineRule="exact"/>
        <w:ind w:left="-420" w:leftChars="-200" w:right="-313" w:rightChars="-149"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招标人应将中标人的情况在</w:t>
      </w:r>
      <w:r>
        <w:rPr>
          <w:rFonts w:hint="eastAsia" w:ascii="宋体" w:hAnsi="宋体" w:eastAsia="宋体" w:cs="宋体"/>
          <w:color w:val="auto"/>
          <w:szCs w:val="21"/>
          <w:highlight w:val="none"/>
          <w:lang w:val="en-US" w:eastAsia="zh-CN"/>
        </w:rPr>
        <w:t>中新苏滁高新技术产业开发区（https://scp.chuzhou.gov.cn/index.html）滁州市城投工程咨询管理有限公司网站（https://www.czctgczx.com/）</w:t>
      </w:r>
      <w:r>
        <w:rPr>
          <w:rFonts w:hint="eastAsia" w:ascii="宋体" w:hAnsi="宋体" w:eastAsia="宋体" w:cs="宋体"/>
          <w:color w:val="auto"/>
          <w:szCs w:val="21"/>
          <w:highlight w:val="none"/>
        </w:rPr>
        <w:t>上予以公告，公告期为3日。投标人或其他利害关系人对评标结果有异议的，应在中标候选人公示期内提出。招标人将在收到异议之日起</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日内作出答复；作出答复前，将暂停招标投标活动。</w:t>
      </w:r>
    </w:p>
    <w:p w14:paraId="1285831F">
      <w:pPr>
        <w:keepNext w:val="0"/>
        <w:keepLines w:val="0"/>
        <w:pageBreakBefore w:val="0"/>
        <w:widowControl w:val="0"/>
        <w:kinsoku/>
        <w:wordWrap/>
        <w:overflowPunct/>
        <w:topLinePunct w:val="0"/>
        <w:autoSpaceDE/>
        <w:autoSpaceDN/>
        <w:bidi w:val="0"/>
        <w:spacing w:line="500" w:lineRule="exact"/>
        <w:ind w:left="-420" w:leftChars="-200"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r>
        <w:rPr>
          <w:rFonts w:hint="eastAsia" w:ascii="宋体" w:hAnsi="宋体" w:eastAsia="宋体" w:cs="宋体"/>
          <w:b/>
          <w:color w:val="auto"/>
          <w:szCs w:val="21"/>
          <w:highlight w:val="none"/>
          <w:lang w:val="en-US" w:eastAsia="zh-CN"/>
        </w:rPr>
        <w:t>0</w:t>
      </w:r>
      <w:r>
        <w:rPr>
          <w:rFonts w:hint="eastAsia" w:ascii="宋体" w:hAnsi="宋体" w:eastAsia="宋体" w:cs="宋体"/>
          <w:b/>
          <w:color w:val="auto"/>
          <w:szCs w:val="21"/>
          <w:highlight w:val="none"/>
        </w:rPr>
        <w:t>.定标</w:t>
      </w:r>
    </w:p>
    <w:p w14:paraId="485F0B11">
      <w:pPr>
        <w:keepNext w:val="0"/>
        <w:keepLines w:val="0"/>
        <w:pageBreakBefore w:val="0"/>
        <w:widowControl w:val="0"/>
        <w:tabs>
          <w:tab w:val="left" w:pos="720"/>
        </w:tabs>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.1 中标人的确定</w:t>
      </w:r>
    </w:p>
    <w:p w14:paraId="0D8141F6">
      <w:pPr>
        <w:keepNext w:val="0"/>
        <w:keepLines w:val="0"/>
        <w:pageBreakBefore w:val="0"/>
        <w:widowControl w:val="0"/>
        <w:tabs>
          <w:tab w:val="left" w:pos="720"/>
        </w:tabs>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.1.1招标人确定</w:t>
      </w:r>
      <w:r>
        <w:rPr>
          <w:rFonts w:hint="eastAsia" w:ascii="宋体" w:hAnsi="宋体" w:eastAsia="宋体" w:cs="宋体"/>
          <w:color w:val="auto"/>
          <w:szCs w:val="21"/>
          <w:highlight w:val="none"/>
          <w:lang w:val="en-US" w:eastAsia="zh-CN"/>
        </w:rPr>
        <w:t>排名第一的中标候选人为</w:t>
      </w:r>
      <w:r>
        <w:rPr>
          <w:rFonts w:hint="eastAsia" w:ascii="宋体" w:hAnsi="宋体" w:eastAsia="宋体" w:cs="宋体"/>
          <w:color w:val="auto"/>
          <w:szCs w:val="21"/>
          <w:highlight w:val="none"/>
        </w:rPr>
        <w:t>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75B847F9">
      <w:pPr>
        <w:keepNext w:val="0"/>
        <w:keepLines w:val="0"/>
        <w:pageBreakBefore w:val="0"/>
        <w:widowControl w:val="0"/>
        <w:tabs>
          <w:tab w:val="left" w:pos="720"/>
        </w:tabs>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.1.2中标人确定后，招标人应将中标信息在</w:t>
      </w:r>
      <w:r>
        <w:rPr>
          <w:rFonts w:hint="eastAsia" w:ascii="宋体" w:hAnsi="宋体" w:eastAsia="宋体" w:cs="宋体"/>
          <w:color w:val="auto"/>
          <w:szCs w:val="21"/>
          <w:highlight w:val="none"/>
          <w:lang w:val="en-US" w:eastAsia="zh-CN"/>
        </w:rPr>
        <w:t>中新苏滁高新技术产业开发区（https://scp.chuzhou.gov.cn/index.html）、滁州市城投工程咨询管理有限公司网站（https://www.czctgczx.com/）</w:t>
      </w:r>
      <w:r>
        <w:rPr>
          <w:rFonts w:hint="eastAsia" w:ascii="宋体" w:hAnsi="宋体" w:eastAsia="宋体" w:cs="宋体"/>
          <w:color w:val="auto"/>
          <w:szCs w:val="21"/>
          <w:highlight w:val="none"/>
        </w:rPr>
        <w:t>上公告。</w:t>
      </w:r>
    </w:p>
    <w:p w14:paraId="36630B2B">
      <w:pPr>
        <w:keepNext w:val="0"/>
        <w:keepLines w:val="0"/>
        <w:pageBreakBefore w:val="0"/>
        <w:widowControl w:val="0"/>
        <w:tabs>
          <w:tab w:val="left" w:pos="720"/>
        </w:tabs>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.2 中标通知书</w:t>
      </w:r>
    </w:p>
    <w:p w14:paraId="3D955D1F">
      <w:pPr>
        <w:keepNext w:val="0"/>
        <w:keepLines w:val="0"/>
        <w:pageBreakBefore w:val="0"/>
        <w:widowControl w:val="0"/>
        <w:tabs>
          <w:tab w:val="left" w:pos="720"/>
        </w:tabs>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.2.1招标人或代理机构应在中标人确定之日起2个工作日内，在</w:t>
      </w:r>
      <w:r>
        <w:rPr>
          <w:rFonts w:hint="eastAsia" w:ascii="宋体" w:hAnsi="宋体" w:eastAsia="宋体" w:cs="宋体"/>
          <w:color w:val="auto"/>
          <w:szCs w:val="21"/>
          <w:highlight w:val="none"/>
          <w:lang w:val="en-US" w:eastAsia="zh-CN"/>
        </w:rPr>
        <w:t>中新苏滁高新技术产业开发区（https://scp.chuzhou.gov.cn/index.html）、</w:t>
      </w:r>
    </w:p>
    <w:p w14:paraId="20C30054">
      <w:pPr>
        <w:keepNext w:val="0"/>
        <w:keepLines w:val="0"/>
        <w:pageBreakBefore w:val="0"/>
        <w:widowControl w:val="0"/>
        <w:tabs>
          <w:tab w:val="left" w:pos="720"/>
        </w:tabs>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滁州市城投工程咨询管理有限公司网站（https://www.czctgczx.com/）公告中标结果并同时向中标人发出中标通知书。</w:t>
      </w:r>
    </w:p>
    <w:p w14:paraId="3FEA5E8A">
      <w:pPr>
        <w:keepNext w:val="0"/>
        <w:keepLines w:val="0"/>
        <w:pageBreakBefore w:val="0"/>
        <w:widowControl w:val="0"/>
        <w:tabs>
          <w:tab w:val="left" w:pos="720"/>
        </w:tabs>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.2.2中标通知书须加盖招标人、代理机构公章后，方可发出。</w:t>
      </w:r>
    </w:p>
    <w:p w14:paraId="27F2400B">
      <w:pPr>
        <w:keepNext w:val="0"/>
        <w:keepLines w:val="0"/>
        <w:pageBreakBefore w:val="0"/>
        <w:widowControl w:val="0"/>
        <w:tabs>
          <w:tab w:val="left" w:pos="720"/>
        </w:tabs>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.2.3招标人将在发出中标通知书的同时，向未通过资格审查的投标人告知其未通过的原因。</w:t>
      </w:r>
    </w:p>
    <w:p w14:paraId="06B4880B">
      <w:pPr>
        <w:keepNext w:val="0"/>
        <w:keepLines w:val="0"/>
        <w:pageBreakBefore w:val="0"/>
        <w:widowControl w:val="0"/>
        <w:kinsoku/>
        <w:wordWrap/>
        <w:overflowPunct/>
        <w:topLinePunct w:val="0"/>
        <w:autoSpaceDE/>
        <w:autoSpaceDN/>
        <w:bidi w:val="0"/>
        <w:spacing w:line="500" w:lineRule="exact"/>
        <w:ind w:left="-420" w:leftChars="-200" w:firstLine="42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rPr>
        <w:t>.开评标异常情况处理</w:t>
      </w:r>
    </w:p>
    <w:p w14:paraId="21213BD7">
      <w:pPr>
        <w:keepNext w:val="0"/>
        <w:keepLines w:val="0"/>
        <w:pageBreakBefore w:val="0"/>
        <w:widowControl w:val="0"/>
        <w:kinsoku/>
        <w:wordWrap/>
        <w:overflowPunct/>
        <w:topLinePunct w:val="0"/>
        <w:autoSpaceDE/>
        <w:autoSpaceDN/>
        <w:bidi w:val="0"/>
        <w:spacing w:line="500" w:lineRule="exact"/>
        <w:ind w:left="-420" w:leftChars="-200" w:firstLine="42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kern w:val="10"/>
          <w:szCs w:val="21"/>
          <w:highlight w:val="none"/>
        </w:rPr>
        <w:t>3</w:t>
      </w:r>
      <w:r>
        <w:rPr>
          <w:rFonts w:hint="eastAsia" w:ascii="宋体" w:hAnsi="宋体" w:eastAsia="宋体" w:cs="宋体"/>
          <w:b/>
          <w:bCs/>
          <w:color w:val="auto"/>
          <w:kern w:val="10"/>
          <w:szCs w:val="21"/>
          <w:highlight w:val="none"/>
          <w:lang w:val="en-US" w:eastAsia="zh-CN"/>
        </w:rPr>
        <w:t>1</w:t>
      </w:r>
      <w:r>
        <w:rPr>
          <w:rFonts w:hint="eastAsia" w:ascii="宋体" w:hAnsi="宋体" w:eastAsia="宋体" w:cs="宋体"/>
          <w:b/>
          <w:bCs/>
          <w:color w:val="auto"/>
          <w:kern w:val="10"/>
          <w:szCs w:val="21"/>
          <w:highlight w:val="none"/>
        </w:rPr>
        <w:t>.1</w:t>
      </w:r>
      <w:r>
        <w:rPr>
          <w:rFonts w:hint="eastAsia" w:ascii="宋体" w:hAnsi="宋体" w:eastAsia="宋体" w:cs="宋体"/>
          <w:b/>
          <w:bCs/>
          <w:color w:val="auto"/>
          <w:szCs w:val="21"/>
          <w:highlight w:val="none"/>
        </w:rPr>
        <w:t xml:space="preserve">重新招标 </w:t>
      </w:r>
    </w:p>
    <w:p w14:paraId="31A5D012">
      <w:pPr>
        <w:keepNext w:val="0"/>
        <w:keepLines w:val="0"/>
        <w:pageBreakBefore w:val="0"/>
        <w:widowControl w:val="0"/>
        <w:tabs>
          <w:tab w:val="left" w:pos="720"/>
        </w:tabs>
        <w:kinsoku/>
        <w:wordWrap/>
        <w:overflowPunct/>
        <w:topLinePunct w:val="0"/>
        <w:autoSpaceDE/>
        <w:autoSpaceDN/>
        <w:bidi w:val="0"/>
        <w:spacing w:line="500" w:lineRule="exact"/>
        <w:ind w:left="-420" w:leftChars="-20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项目有下列情形之一的，招标人将重新招标：</w:t>
      </w:r>
    </w:p>
    <w:p w14:paraId="61AA2F3A">
      <w:pPr>
        <w:keepNext w:val="0"/>
        <w:keepLines w:val="0"/>
        <w:pageBreakBefore w:val="0"/>
        <w:widowControl w:val="0"/>
        <w:kinsoku/>
        <w:wordWrap/>
        <w:overflowPunct/>
        <w:topLinePunct w:val="0"/>
        <w:autoSpaceDE/>
        <w:autoSpaceDN/>
        <w:bidi w:val="0"/>
        <w:adjustRightInd w:val="0"/>
        <w:snapToGrid w:val="0"/>
        <w:spacing w:line="500" w:lineRule="exact"/>
        <w:ind w:left="-420" w:leftChars="-20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 xml:space="preserve">(1)投标截止时间止，投标人少于三个的； </w:t>
      </w:r>
    </w:p>
    <w:p w14:paraId="04C25708">
      <w:pPr>
        <w:keepNext w:val="0"/>
        <w:keepLines w:val="0"/>
        <w:pageBreakBefore w:val="0"/>
        <w:widowControl w:val="0"/>
        <w:kinsoku/>
        <w:wordWrap/>
        <w:overflowPunct/>
        <w:topLinePunct w:val="0"/>
        <w:autoSpaceDE/>
        <w:autoSpaceDN/>
        <w:bidi w:val="0"/>
        <w:adjustRightInd w:val="0"/>
        <w:snapToGrid w:val="0"/>
        <w:spacing w:line="500" w:lineRule="exact"/>
        <w:ind w:left="-420" w:leftChars="-20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(2)符合专业条件的供应商或者对招标文件作实质响应的供应商不足三家的；</w:t>
      </w:r>
    </w:p>
    <w:p w14:paraId="15B0F175">
      <w:pPr>
        <w:keepNext w:val="0"/>
        <w:keepLines w:val="0"/>
        <w:pageBreakBefore w:val="0"/>
        <w:widowControl w:val="0"/>
        <w:kinsoku/>
        <w:wordWrap/>
        <w:overflowPunct/>
        <w:topLinePunct w:val="0"/>
        <w:autoSpaceDE/>
        <w:autoSpaceDN/>
        <w:bidi w:val="0"/>
        <w:adjustRightInd w:val="0"/>
        <w:snapToGrid w:val="0"/>
        <w:spacing w:line="500" w:lineRule="exact"/>
        <w:ind w:left="-420" w:leftChars="-20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(3)出现影响招标公正的违法、违规行为的；</w:t>
      </w:r>
    </w:p>
    <w:p w14:paraId="1EA8BFE1">
      <w:pPr>
        <w:keepNext w:val="0"/>
        <w:keepLines w:val="0"/>
        <w:pageBreakBefore w:val="0"/>
        <w:widowControl w:val="0"/>
        <w:kinsoku/>
        <w:wordWrap/>
        <w:overflowPunct/>
        <w:topLinePunct w:val="0"/>
        <w:autoSpaceDE/>
        <w:autoSpaceDN/>
        <w:bidi w:val="0"/>
        <w:adjustRightInd w:val="0"/>
        <w:snapToGrid w:val="0"/>
        <w:spacing w:line="500" w:lineRule="exact"/>
        <w:ind w:left="-420" w:leftChars="-20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747198F9">
      <w:pPr>
        <w:keepNext w:val="0"/>
        <w:keepLines w:val="0"/>
        <w:pageBreakBefore w:val="0"/>
        <w:widowControl w:val="0"/>
        <w:kinsoku/>
        <w:wordWrap/>
        <w:overflowPunct/>
        <w:topLinePunct w:val="0"/>
        <w:autoSpaceDE/>
        <w:autoSpaceDN/>
        <w:bidi w:val="0"/>
        <w:adjustRightInd w:val="0"/>
        <w:snapToGrid w:val="0"/>
        <w:spacing w:line="500" w:lineRule="exact"/>
        <w:ind w:left="-420" w:leftChars="-200"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w:t>
      </w:r>
      <w:r>
        <w:rPr>
          <w:rFonts w:hint="eastAsia" w:ascii="宋体" w:hAnsi="宋体" w:eastAsia="宋体" w:cs="宋体"/>
          <w:color w:val="auto"/>
          <w:kern w:val="10"/>
          <w:szCs w:val="21"/>
          <w:highlight w:val="none"/>
          <w:lang w:val="en-US" w:eastAsia="zh-CN"/>
        </w:rPr>
        <w:t>5</w:t>
      </w:r>
      <w:r>
        <w:rPr>
          <w:rFonts w:hint="eastAsia" w:ascii="宋体" w:hAnsi="宋体" w:eastAsia="宋体" w:cs="宋体"/>
          <w:color w:val="auto"/>
          <w:kern w:val="10"/>
          <w:szCs w:val="21"/>
          <w:highlight w:val="none"/>
        </w:rPr>
        <w:t>)因重大变故，采购任务取消的。</w:t>
      </w:r>
    </w:p>
    <w:p w14:paraId="191876E3">
      <w:pPr>
        <w:spacing w:before="312" w:beforeLines="100" w:after="312" w:afterLines="100" w:line="440" w:lineRule="exact"/>
        <w:ind w:left="-420" w:leftChars="-200" w:firstLine="0" w:firstLineChars="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（六）合同的授予</w:t>
      </w:r>
      <w:bookmarkEnd w:id="40"/>
    </w:p>
    <w:p w14:paraId="4884662A">
      <w:pPr>
        <w:keepNext w:val="0"/>
        <w:keepLines w:val="0"/>
        <w:pageBreakBefore w:val="0"/>
        <w:widowControl w:val="0"/>
        <w:kinsoku/>
        <w:wordWrap/>
        <w:overflowPunct/>
        <w:topLinePunct w:val="0"/>
        <w:autoSpaceDE/>
        <w:autoSpaceDN/>
        <w:bidi w:val="0"/>
        <w:spacing w:line="500" w:lineRule="exact"/>
        <w:ind w:left="-420" w:leftChars="-200"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32.合同授予标准</w:t>
      </w:r>
    </w:p>
    <w:p w14:paraId="434236C3">
      <w:pPr>
        <w:keepNext w:val="0"/>
        <w:keepLines w:val="0"/>
        <w:pageBreakBefore w:val="0"/>
        <w:widowControl w:val="0"/>
        <w:kinsoku/>
        <w:wordWrap/>
        <w:overflowPunct/>
        <w:topLinePunct w:val="0"/>
        <w:autoSpaceDE/>
        <w:autoSpaceDN/>
        <w:bidi w:val="0"/>
        <w:adjustRightInd w:val="0"/>
        <w:snapToGrid w:val="0"/>
        <w:spacing w:line="500" w:lineRule="exact"/>
        <w:ind w:left="-420" w:leftChars="-200" w:firstLine="420" w:firstLineChars="200"/>
        <w:textAlignment w:val="auto"/>
        <w:rPr>
          <w:rFonts w:hint="eastAsia" w:ascii="宋体"/>
          <w:color w:val="auto"/>
          <w:szCs w:val="21"/>
          <w:highlight w:val="none"/>
        </w:rPr>
      </w:pPr>
      <w:r>
        <w:rPr>
          <w:rFonts w:hint="eastAsia" w:ascii="宋体"/>
          <w:color w:val="auto"/>
          <w:szCs w:val="21"/>
          <w:highlight w:val="none"/>
        </w:rPr>
        <w:t xml:space="preserve">32.1本招标项目的合同将授予按本投标须知第30条规定所确定的中标人。 </w:t>
      </w:r>
    </w:p>
    <w:p w14:paraId="635DC074">
      <w:pPr>
        <w:keepNext w:val="0"/>
        <w:keepLines w:val="0"/>
        <w:pageBreakBefore w:val="0"/>
        <w:widowControl w:val="0"/>
        <w:kinsoku/>
        <w:wordWrap/>
        <w:overflowPunct/>
        <w:topLinePunct w:val="0"/>
        <w:autoSpaceDE/>
        <w:autoSpaceDN/>
        <w:bidi w:val="0"/>
        <w:spacing w:line="500" w:lineRule="exact"/>
        <w:ind w:left="-420" w:leftChars="-200"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33.合同协议书的签订</w:t>
      </w:r>
    </w:p>
    <w:p w14:paraId="4DB0191D">
      <w:pPr>
        <w:keepNext w:val="0"/>
        <w:keepLines w:val="0"/>
        <w:pageBreakBefore w:val="0"/>
        <w:widowControl w:val="0"/>
        <w:kinsoku/>
        <w:wordWrap/>
        <w:overflowPunct/>
        <w:topLinePunct w:val="0"/>
        <w:autoSpaceDE/>
        <w:autoSpaceDN/>
        <w:bidi w:val="0"/>
        <w:adjustRightInd w:val="0"/>
        <w:snapToGrid w:val="0"/>
        <w:spacing w:line="500" w:lineRule="exact"/>
        <w:ind w:left="-420" w:leftChars="-200" w:firstLine="420" w:firstLineChars="200"/>
        <w:textAlignment w:val="auto"/>
        <w:rPr>
          <w:rFonts w:hint="eastAsia" w:ascii="宋体"/>
          <w:color w:val="auto"/>
          <w:kern w:val="10"/>
          <w:szCs w:val="21"/>
          <w:highlight w:val="none"/>
          <w:lang w:val="en-US" w:eastAsia="zh-CN"/>
        </w:rPr>
      </w:pPr>
      <w:r>
        <w:rPr>
          <w:rFonts w:hint="eastAsia" w:ascii="宋体"/>
          <w:color w:val="auto"/>
          <w:kern w:val="10"/>
          <w:szCs w:val="21"/>
          <w:highlight w:val="none"/>
          <w:lang w:val="en-US" w:eastAsia="zh-CN"/>
        </w:rPr>
        <w:t>33.1招标人与中标人将于中标通知书发出之日起30日内，按照招标文件和中标人的投标文件订立书面采购合同。中标人无正当理由拒签合同的，在签订合同时向招标人提出附加条件，或不按照招标文件要求提交履约保证金的，招标人取消其中标资格；给招标人造成的损失的，中标人还应当予以赔偿。</w:t>
      </w:r>
    </w:p>
    <w:p w14:paraId="5EC2A393">
      <w:pPr>
        <w:keepNext w:val="0"/>
        <w:keepLines w:val="0"/>
        <w:pageBreakBefore w:val="0"/>
        <w:widowControl w:val="0"/>
        <w:kinsoku/>
        <w:wordWrap/>
        <w:overflowPunct/>
        <w:topLinePunct w:val="0"/>
        <w:autoSpaceDE/>
        <w:autoSpaceDN/>
        <w:bidi w:val="0"/>
        <w:adjustRightInd w:val="0"/>
        <w:snapToGrid w:val="0"/>
        <w:spacing w:line="500" w:lineRule="exact"/>
        <w:ind w:left="-420" w:leftChars="-200" w:firstLine="420" w:firstLineChars="200"/>
        <w:textAlignment w:val="auto"/>
        <w:rPr>
          <w:rFonts w:hint="eastAsia" w:ascii="宋体"/>
          <w:color w:val="auto"/>
          <w:kern w:val="10"/>
          <w:szCs w:val="21"/>
          <w:highlight w:val="none"/>
          <w:lang w:val="en-US" w:eastAsia="zh-CN"/>
        </w:rPr>
      </w:pPr>
      <w:r>
        <w:rPr>
          <w:rFonts w:hint="eastAsia" w:ascii="宋体"/>
          <w:color w:val="auto"/>
          <w:kern w:val="10"/>
          <w:szCs w:val="21"/>
          <w:highlight w:val="none"/>
          <w:lang w:val="en-US" w:eastAsia="zh-CN"/>
        </w:rPr>
        <w:t>33.2发出中标通知书后，招标人无正当理由拒签合同的，给中标人造成损失的，还应当赔偿损失。</w:t>
      </w:r>
    </w:p>
    <w:p w14:paraId="5D88ED25">
      <w:pPr>
        <w:keepNext w:val="0"/>
        <w:keepLines w:val="0"/>
        <w:pageBreakBefore w:val="0"/>
        <w:widowControl w:val="0"/>
        <w:kinsoku/>
        <w:wordWrap/>
        <w:overflowPunct/>
        <w:topLinePunct w:val="0"/>
        <w:autoSpaceDE/>
        <w:autoSpaceDN/>
        <w:bidi w:val="0"/>
        <w:adjustRightInd w:val="0"/>
        <w:snapToGrid w:val="0"/>
        <w:spacing w:line="500" w:lineRule="exact"/>
        <w:ind w:left="-420" w:leftChars="-200" w:firstLine="420" w:firstLineChars="200"/>
        <w:textAlignment w:val="auto"/>
        <w:rPr>
          <w:rFonts w:hint="eastAsia" w:ascii="宋体"/>
          <w:color w:val="auto"/>
          <w:kern w:val="10"/>
          <w:szCs w:val="21"/>
          <w:highlight w:val="none"/>
          <w:lang w:val="en-US" w:eastAsia="zh-CN"/>
        </w:rPr>
      </w:pPr>
      <w:r>
        <w:rPr>
          <w:rFonts w:hint="eastAsia" w:ascii="宋体"/>
          <w:color w:val="auto"/>
          <w:kern w:val="10"/>
          <w:szCs w:val="21"/>
          <w:highlight w:val="none"/>
          <w:lang w:val="en-US" w:eastAsia="zh-CN"/>
        </w:rPr>
        <w:t>依法必须进行招标的项目，除中标人以外的其他投标人存在串通投标、弄虚作假、行贿情形且在评标过程中未被发现的，视为对中标结果没有造成实质性影响，招标人可以依法继续开展招标活动。</w:t>
      </w:r>
    </w:p>
    <w:p w14:paraId="288371C3">
      <w:pPr>
        <w:keepNext w:val="0"/>
        <w:keepLines w:val="0"/>
        <w:pageBreakBefore w:val="0"/>
        <w:widowControl w:val="0"/>
        <w:kinsoku/>
        <w:wordWrap/>
        <w:overflowPunct/>
        <w:topLinePunct w:val="0"/>
        <w:autoSpaceDE/>
        <w:autoSpaceDN/>
        <w:bidi w:val="0"/>
        <w:spacing w:line="500" w:lineRule="exact"/>
        <w:ind w:left="-420" w:leftChars="-200" w:firstLine="420" w:firstLineChars="200"/>
        <w:textAlignment w:val="auto"/>
        <w:rPr>
          <w:rFonts w:hint="default" w:ascii="宋体" w:hAnsi="宋体" w:eastAsia="宋体" w:cs="宋体"/>
          <w:b/>
          <w:color w:val="auto"/>
          <w:szCs w:val="21"/>
          <w:highlight w:val="none"/>
          <w:lang w:val="en-US" w:eastAsia="zh-CN"/>
        </w:rPr>
      </w:pPr>
      <w:r>
        <w:rPr>
          <w:rFonts w:hint="eastAsia" w:ascii="宋体" w:hAnsi="宋体" w:cs="宋体"/>
          <w:color w:val="auto"/>
          <w:szCs w:val="21"/>
          <w:highlight w:val="none"/>
        </w:rPr>
        <w:t xml:space="preserve"> 34.</w:t>
      </w:r>
      <w:bookmarkStart w:id="41" w:name="_Toc217446068"/>
      <w:r>
        <w:rPr>
          <w:rFonts w:hint="eastAsia" w:ascii="宋体" w:hAnsi="宋体" w:cs="宋体"/>
          <w:b/>
          <w:color w:val="auto"/>
          <w:szCs w:val="21"/>
          <w:highlight w:val="none"/>
        </w:rPr>
        <w:t>履约保证金</w:t>
      </w:r>
      <w:bookmarkEnd w:id="41"/>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本项目不采用）</w:t>
      </w:r>
    </w:p>
    <w:p w14:paraId="559919DA">
      <w:pPr>
        <w:keepNext w:val="0"/>
        <w:keepLines w:val="0"/>
        <w:pageBreakBefore w:val="0"/>
        <w:widowControl w:val="0"/>
        <w:kinsoku/>
        <w:wordWrap/>
        <w:overflowPunct/>
        <w:topLinePunct w:val="0"/>
        <w:autoSpaceDE/>
        <w:autoSpaceDN/>
        <w:bidi w:val="0"/>
        <w:spacing w:line="500" w:lineRule="exact"/>
        <w:ind w:left="-420" w:leftChars="-20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34.1在签订合同前，中标人应按投标人须知前附表规定的担保形式、金额和招标文件第五章“合同条款及格式”规定的或者事先经过</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书面认可的履约担保格式向</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提交履约担保。</w:t>
      </w:r>
    </w:p>
    <w:p w14:paraId="3FA9EC0B">
      <w:pPr>
        <w:keepNext w:val="0"/>
        <w:keepLines w:val="0"/>
        <w:pageBreakBefore w:val="0"/>
        <w:widowControl w:val="0"/>
        <w:kinsoku/>
        <w:wordWrap/>
        <w:overflowPunct/>
        <w:topLinePunct w:val="0"/>
        <w:autoSpaceDE/>
        <w:autoSpaceDN/>
        <w:bidi w:val="0"/>
        <w:spacing w:line="500" w:lineRule="exact"/>
        <w:ind w:left="-420" w:leftChars="-200"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34.2中标人不能按本章第34.1款要求提交履约担保的，视为放弃中标，</w:t>
      </w:r>
      <w:r>
        <w:rPr>
          <w:rFonts w:hint="eastAsia" w:ascii="宋体" w:hAnsi="宋体" w:cs="宋体"/>
          <w:color w:val="auto"/>
          <w:szCs w:val="21"/>
          <w:highlight w:val="none"/>
          <w:shd w:val="clear" w:color="auto" w:fill="FFFFFF"/>
        </w:rPr>
        <w:t>给</w:t>
      </w:r>
      <w:r>
        <w:rPr>
          <w:rFonts w:hint="eastAsia" w:ascii="宋体" w:hAnsi="宋体" w:cs="宋体"/>
          <w:color w:val="auto"/>
          <w:szCs w:val="21"/>
          <w:highlight w:val="none"/>
          <w:shd w:val="clear" w:color="auto" w:fill="FFFFFF"/>
          <w:lang w:eastAsia="zh-CN"/>
        </w:rPr>
        <w:t>招标人</w:t>
      </w:r>
      <w:r>
        <w:rPr>
          <w:rFonts w:hint="eastAsia" w:ascii="宋体" w:hAnsi="宋体" w:cs="宋体"/>
          <w:color w:val="auto"/>
          <w:szCs w:val="21"/>
          <w:highlight w:val="none"/>
          <w:shd w:val="clear" w:color="auto" w:fill="FFFFFF"/>
        </w:rPr>
        <w:t>造成损失的，依法承担民事责任</w:t>
      </w:r>
      <w:r>
        <w:rPr>
          <w:rFonts w:hint="eastAsia" w:ascii="宋体" w:hAnsi="宋体" w:cs="宋体"/>
          <w:color w:val="auto"/>
          <w:szCs w:val="21"/>
          <w:highlight w:val="none"/>
        </w:rPr>
        <w:t>。</w:t>
      </w:r>
    </w:p>
    <w:p w14:paraId="2845F2C2">
      <w:pPr>
        <w:spacing w:before="312" w:beforeLines="100" w:after="312" w:afterLines="100" w:line="440" w:lineRule="exact"/>
        <w:ind w:left="-420" w:leftChars="-200" w:firstLine="0" w:firstLineChars="0"/>
        <w:jc w:val="center"/>
        <w:rPr>
          <w:rFonts w:hint="eastAsia" w:ascii="宋体" w:hAnsi="宋体" w:eastAsia="宋体" w:cs="宋体"/>
          <w:b/>
          <w:color w:val="auto"/>
          <w:sz w:val="28"/>
          <w:szCs w:val="28"/>
          <w:highlight w:val="none"/>
        </w:rPr>
      </w:pPr>
      <w:bookmarkStart w:id="42" w:name="_Toc449028874"/>
      <w:r>
        <w:rPr>
          <w:rFonts w:hint="eastAsia" w:ascii="宋体" w:hAnsi="宋体" w:eastAsia="宋体" w:cs="宋体"/>
          <w:b/>
          <w:color w:val="auto"/>
          <w:sz w:val="28"/>
          <w:szCs w:val="28"/>
          <w:highlight w:val="none"/>
        </w:rPr>
        <w:t>（七）纪律和监督</w:t>
      </w:r>
      <w:bookmarkEnd w:id="42"/>
    </w:p>
    <w:p w14:paraId="5090B799">
      <w:pPr>
        <w:keepNext w:val="0"/>
        <w:keepLines w:val="0"/>
        <w:pageBreakBefore w:val="0"/>
        <w:widowControl w:val="0"/>
        <w:kinsoku/>
        <w:wordWrap/>
        <w:overflowPunct/>
        <w:topLinePunct w:val="0"/>
        <w:autoSpaceDE/>
        <w:autoSpaceDN/>
        <w:bidi w:val="0"/>
        <w:spacing w:line="500" w:lineRule="exact"/>
        <w:ind w:left="-420" w:leftChars="-200"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35. 对</w:t>
      </w:r>
      <w:r>
        <w:rPr>
          <w:rFonts w:hint="eastAsia" w:ascii="宋体" w:hAnsi="宋体" w:cs="宋体"/>
          <w:b/>
          <w:color w:val="auto"/>
          <w:szCs w:val="21"/>
          <w:highlight w:val="none"/>
          <w:lang w:eastAsia="zh-CN"/>
        </w:rPr>
        <w:t>招标人</w:t>
      </w:r>
      <w:r>
        <w:rPr>
          <w:rFonts w:hint="eastAsia" w:ascii="宋体" w:hAnsi="宋体" w:cs="宋体"/>
          <w:b/>
          <w:color w:val="auto"/>
          <w:szCs w:val="21"/>
          <w:highlight w:val="none"/>
        </w:rPr>
        <w:t xml:space="preserve">的纪律要求 </w:t>
      </w:r>
    </w:p>
    <w:p w14:paraId="4C7F1D7A">
      <w:pPr>
        <w:keepNext w:val="0"/>
        <w:keepLines w:val="0"/>
        <w:pageBreakBefore w:val="0"/>
        <w:widowControl w:val="0"/>
        <w:kinsoku/>
        <w:wordWrap/>
        <w:overflowPunct/>
        <w:topLinePunct w:val="0"/>
        <w:autoSpaceDE/>
        <w:autoSpaceDN/>
        <w:bidi w:val="0"/>
        <w:adjustRightInd w:val="0"/>
        <w:snapToGrid w:val="0"/>
        <w:spacing w:line="500" w:lineRule="exact"/>
        <w:ind w:left="-420" w:leftChars="-200"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35.1</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 xml:space="preserve">不得泄漏招标投标活动中应当保密的情况和资料，不得与投标人串通损害国家利益，社会公共利益或者他人合法权益。 </w:t>
      </w:r>
    </w:p>
    <w:p w14:paraId="693F0AF3">
      <w:pPr>
        <w:keepNext w:val="0"/>
        <w:keepLines w:val="0"/>
        <w:pageBreakBefore w:val="0"/>
        <w:widowControl w:val="0"/>
        <w:kinsoku/>
        <w:wordWrap/>
        <w:overflowPunct/>
        <w:topLinePunct w:val="0"/>
        <w:autoSpaceDE/>
        <w:autoSpaceDN/>
        <w:bidi w:val="0"/>
        <w:spacing w:line="500" w:lineRule="exact"/>
        <w:ind w:left="-420" w:leftChars="-200"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36. 对投标人的纪律要求 </w:t>
      </w:r>
    </w:p>
    <w:p w14:paraId="2542ABBD">
      <w:pPr>
        <w:keepNext w:val="0"/>
        <w:keepLines w:val="0"/>
        <w:pageBreakBefore w:val="0"/>
        <w:widowControl w:val="0"/>
        <w:kinsoku/>
        <w:wordWrap/>
        <w:overflowPunct/>
        <w:topLinePunct w:val="0"/>
        <w:autoSpaceDE/>
        <w:autoSpaceDN/>
        <w:bidi w:val="0"/>
        <w:adjustRightInd w:val="0"/>
        <w:snapToGrid w:val="0"/>
        <w:spacing w:line="500" w:lineRule="exact"/>
        <w:ind w:left="-420" w:leftChars="-200"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36.1投标人不得相互串通投标或者与</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串通投标，不得向</w:t>
      </w:r>
      <w:r>
        <w:rPr>
          <w:rFonts w:hint="eastAsia" w:ascii="宋体" w:hAnsi="宋体" w:cs="宋体"/>
          <w:color w:val="auto"/>
          <w:kern w:val="10"/>
          <w:szCs w:val="21"/>
          <w:highlight w:val="none"/>
          <w:lang w:eastAsia="zh-CN"/>
        </w:rPr>
        <w:t>招标人</w:t>
      </w:r>
      <w:r>
        <w:rPr>
          <w:rFonts w:hint="eastAsia" w:ascii="宋体" w:hAnsi="宋体" w:cs="宋体"/>
          <w:color w:val="auto"/>
          <w:kern w:val="10"/>
          <w:szCs w:val="21"/>
          <w:highlight w:val="none"/>
        </w:rPr>
        <w:t>或者评标委员会成员行贿谋取中标，不得以他人名义投标或者以其他方式弄虚作假骗取中标；投标人不得以任何方式干扰、影响评标工作。</w:t>
      </w:r>
    </w:p>
    <w:p w14:paraId="23CB9A1C">
      <w:pPr>
        <w:keepNext w:val="0"/>
        <w:keepLines w:val="0"/>
        <w:pageBreakBefore w:val="0"/>
        <w:widowControl w:val="0"/>
        <w:kinsoku/>
        <w:wordWrap/>
        <w:overflowPunct/>
        <w:topLinePunct w:val="0"/>
        <w:autoSpaceDE/>
        <w:autoSpaceDN/>
        <w:bidi w:val="0"/>
        <w:spacing w:line="500" w:lineRule="exact"/>
        <w:ind w:left="-420" w:leftChars="-200"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37. 对评标委员会成员的纪律要求 </w:t>
      </w:r>
    </w:p>
    <w:p w14:paraId="39EC1424">
      <w:pPr>
        <w:keepNext w:val="0"/>
        <w:keepLines w:val="0"/>
        <w:pageBreakBefore w:val="0"/>
        <w:widowControl w:val="0"/>
        <w:kinsoku/>
        <w:wordWrap/>
        <w:overflowPunct/>
        <w:topLinePunct w:val="0"/>
        <w:autoSpaceDE/>
        <w:autoSpaceDN/>
        <w:bidi w:val="0"/>
        <w:adjustRightInd w:val="0"/>
        <w:snapToGrid w:val="0"/>
        <w:spacing w:line="500" w:lineRule="exact"/>
        <w:ind w:left="-420" w:leftChars="-200"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37.1评标委员会成员不得收受他人的财物或者其他好处，不得向他人透漏对投标文件的评审和比较、中标候选人的推荐情况以及评标有关的其他情况。</w:t>
      </w:r>
    </w:p>
    <w:p w14:paraId="0510A183">
      <w:pPr>
        <w:keepNext w:val="0"/>
        <w:keepLines w:val="0"/>
        <w:pageBreakBefore w:val="0"/>
        <w:widowControl w:val="0"/>
        <w:kinsoku/>
        <w:wordWrap/>
        <w:overflowPunct/>
        <w:topLinePunct w:val="0"/>
        <w:autoSpaceDE/>
        <w:autoSpaceDN/>
        <w:bidi w:val="0"/>
        <w:adjustRightInd w:val="0"/>
        <w:snapToGrid w:val="0"/>
        <w:spacing w:line="500" w:lineRule="exact"/>
        <w:ind w:left="-420" w:leftChars="-200"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 xml:space="preserve">37.2在评标活动中，评标委员会成员不得擅离职守，影响评标程序正常进行，不得使用第三章“评标办法”没有规定的评审因素和标准进行评标。 </w:t>
      </w:r>
    </w:p>
    <w:p w14:paraId="67E56DAA">
      <w:pPr>
        <w:keepNext w:val="0"/>
        <w:keepLines w:val="0"/>
        <w:pageBreakBefore w:val="0"/>
        <w:widowControl w:val="0"/>
        <w:kinsoku/>
        <w:wordWrap/>
        <w:overflowPunct/>
        <w:topLinePunct w:val="0"/>
        <w:autoSpaceDE/>
        <w:autoSpaceDN/>
        <w:bidi w:val="0"/>
        <w:spacing w:line="500" w:lineRule="exact"/>
        <w:ind w:left="-420" w:leftChars="-200"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38. 对与评标活动有关的工作人员的纪律要求 </w:t>
      </w:r>
    </w:p>
    <w:p w14:paraId="357AC920">
      <w:pPr>
        <w:keepNext w:val="0"/>
        <w:keepLines w:val="0"/>
        <w:pageBreakBefore w:val="0"/>
        <w:widowControl w:val="0"/>
        <w:kinsoku/>
        <w:wordWrap/>
        <w:overflowPunct/>
        <w:topLinePunct w:val="0"/>
        <w:autoSpaceDE/>
        <w:autoSpaceDN/>
        <w:bidi w:val="0"/>
        <w:adjustRightInd w:val="0"/>
        <w:snapToGrid w:val="0"/>
        <w:spacing w:line="500" w:lineRule="exact"/>
        <w:ind w:left="-420" w:leftChars="-200" w:firstLine="420" w:firstLineChars="200"/>
        <w:textAlignment w:val="auto"/>
        <w:rPr>
          <w:rFonts w:hint="eastAsia" w:ascii="宋体" w:hAnsi="宋体" w:cs="宋体"/>
          <w:color w:val="auto"/>
          <w:kern w:val="10"/>
          <w:szCs w:val="21"/>
          <w:highlight w:val="none"/>
        </w:rPr>
      </w:pPr>
      <w:r>
        <w:rPr>
          <w:rFonts w:hint="eastAsia" w:ascii="宋体" w:hAnsi="宋体" w:cs="宋体"/>
          <w:color w:val="auto"/>
          <w:kern w:val="10"/>
          <w:szCs w:val="21"/>
          <w:highlight w:val="none"/>
        </w:rPr>
        <w:t>38.1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336F9FE4">
      <w:pPr>
        <w:spacing w:before="312" w:beforeLines="100" w:after="312" w:afterLines="100" w:line="440" w:lineRule="exact"/>
        <w:ind w:left="-420" w:leftChars="-200" w:firstLine="0" w:firstLineChars="0"/>
        <w:jc w:val="center"/>
        <w:rPr>
          <w:rFonts w:hint="eastAsia" w:ascii="宋体" w:hAnsi="宋体" w:eastAsia="宋体" w:cs="宋体"/>
          <w:b/>
          <w:color w:val="auto"/>
          <w:sz w:val="28"/>
          <w:szCs w:val="28"/>
          <w:highlight w:val="none"/>
          <w:lang w:eastAsia="zh-CN"/>
        </w:rPr>
      </w:pPr>
      <w:bookmarkStart w:id="43" w:name="_Toc449028875"/>
      <w:r>
        <w:rPr>
          <w:rFonts w:hint="eastAsia" w:ascii="宋体" w:hAnsi="宋体" w:eastAsia="宋体" w:cs="宋体"/>
          <w:b/>
          <w:color w:val="auto"/>
          <w:sz w:val="28"/>
          <w:szCs w:val="28"/>
          <w:highlight w:val="none"/>
        </w:rPr>
        <w:t>（八）</w:t>
      </w:r>
      <w:bookmarkEnd w:id="43"/>
      <w:r>
        <w:rPr>
          <w:rFonts w:hint="eastAsia" w:ascii="宋体" w:hAnsi="宋体" w:cs="宋体"/>
          <w:b/>
          <w:color w:val="auto"/>
          <w:sz w:val="28"/>
          <w:szCs w:val="28"/>
          <w:highlight w:val="none"/>
          <w:lang w:val="en-US" w:eastAsia="zh-CN"/>
        </w:rPr>
        <w:t>投诉</w:t>
      </w:r>
    </w:p>
    <w:p w14:paraId="539744AE">
      <w:pPr>
        <w:keepNext w:val="0"/>
        <w:keepLines w:val="0"/>
        <w:pageBreakBefore w:val="0"/>
        <w:widowControl w:val="0"/>
        <w:kinsoku/>
        <w:wordWrap/>
        <w:overflowPunct/>
        <w:topLinePunct w:val="0"/>
        <w:autoSpaceDE/>
        <w:autoSpaceDN/>
        <w:bidi w:val="0"/>
        <w:spacing w:line="500" w:lineRule="exact"/>
        <w:ind w:left="-420" w:leftChars="-200" w:firstLine="422" w:firstLineChars="200"/>
        <w:jc w:val="left"/>
        <w:textAlignment w:val="auto"/>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 xml:space="preserve">39. </w:t>
      </w:r>
      <w:r>
        <w:rPr>
          <w:rFonts w:hint="eastAsia" w:ascii="宋体" w:hAnsi="宋体" w:cs="宋体"/>
          <w:b/>
          <w:color w:val="auto"/>
          <w:szCs w:val="21"/>
          <w:highlight w:val="none"/>
          <w:lang w:val="en-US" w:eastAsia="zh-CN"/>
        </w:rPr>
        <w:t>投诉</w:t>
      </w:r>
    </w:p>
    <w:p w14:paraId="1CA6CD96">
      <w:pPr>
        <w:keepNext w:val="0"/>
        <w:keepLines w:val="0"/>
        <w:pageBreakBefore w:val="0"/>
        <w:widowControl w:val="0"/>
        <w:kinsoku/>
        <w:wordWrap/>
        <w:overflowPunct/>
        <w:topLinePunct w:val="0"/>
        <w:autoSpaceDE/>
        <w:autoSpaceDN/>
        <w:bidi w:val="0"/>
        <w:adjustRightInd w:val="0"/>
        <w:snapToGrid w:val="0"/>
        <w:spacing w:line="500" w:lineRule="exact"/>
        <w:ind w:left="-420" w:leftChars="-200" w:firstLine="420" w:firstLineChars="200"/>
        <w:textAlignment w:val="auto"/>
        <w:rPr>
          <w:rFonts w:hint="eastAsia" w:ascii="宋体" w:hAnsi="Times New Roman" w:eastAsia="宋体" w:cs="Times New Roman"/>
          <w:color w:val="auto"/>
          <w:kern w:val="10"/>
          <w:szCs w:val="21"/>
          <w:highlight w:val="none"/>
        </w:rPr>
      </w:pPr>
      <w:bookmarkStart w:id="44" w:name="_Toc58430316"/>
      <w:r>
        <w:rPr>
          <w:rFonts w:hint="eastAsia" w:ascii="宋体" w:eastAsia="宋体" w:cs="Times New Roman"/>
          <w:color w:val="auto"/>
          <w:kern w:val="10"/>
          <w:szCs w:val="21"/>
          <w:highlight w:val="none"/>
          <w:lang w:val="en-US" w:eastAsia="zh-CN"/>
        </w:rPr>
        <w:t>39</w:t>
      </w:r>
      <w:r>
        <w:rPr>
          <w:rFonts w:hint="eastAsia" w:ascii="宋体" w:hAnsi="Times New Roman" w:eastAsia="宋体" w:cs="Times New Roman"/>
          <w:color w:val="auto"/>
          <w:kern w:val="10"/>
          <w:szCs w:val="21"/>
          <w:highlight w:val="none"/>
        </w:rPr>
        <w:t>.1投标人或者其他利害关系人认为招标投标活动违反法律、法规和规章规定的，有权向相关行政监督部门投诉。投诉应当有明确的请求和必要的证明材料。</w:t>
      </w:r>
    </w:p>
    <w:p w14:paraId="38576950">
      <w:pPr>
        <w:keepNext w:val="0"/>
        <w:keepLines w:val="0"/>
        <w:pageBreakBefore w:val="0"/>
        <w:widowControl w:val="0"/>
        <w:kinsoku/>
        <w:wordWrap/>
        <w:overflowPunct/>
        <w:topLinePunct w:val="0"/>
        <w:autoSpaceDE/>
        <w:autoSpaceDN/>
        <w:bidi w:val="0"/>
        <w:adjustRightInd w:val="0"/>
        <w:snapToGrid w:val="0"/>
        <w:spacing w:line="500" w:lineRule="exact"/>
        <w:ind w:left="-420" w:leftChars="-200" w:firstLine="420" w:firstLineChars="200"/>
        <w:textAlignment w:val="auto"/>
        <w:rPr>
          <w:rFonts w:hint="eastAsia" w:ascii="宋体" w:hAnsi="Times New Roman" w:eastAsia="宋体" w:cs="Times New Roman"/>
          <w:color w:val="auto"/>
          <w:kern w:val="10"/>
          <w:szCs w:val="21"/>
          <w:highlight w:val="none"/>
        </w:rPr>
      </w:pPr>
      <w:r>
        <w:rPr>
          <w:rFonts w:hint="eastAsia" w:ascii="宋体" w:eastAsia="宋体" w:cs="Times New Roman"/>
          <w:color w:val="auto"/>
          <w:kern w:val="10"/>
          <w:szCs w:val="21"/>
          <w:highlight w:val="none"/>
          <w:lang w:val="en-US" w:eastAsia="zh-CN"/>
        </w:rPr>
        <w:t>39</w:t>
      </w:r>
      <w:r>
        <w:rPr>
          <w:rFonts w:hint="eastAsia" w:ascii="宋体" w:hAnsi="Times New Roman" w:eastAsia="宋体" w:cs="Times New Roman"/>
          <w:color w:val="auto"/>
          <w:kern w:val="10"/>
          <w:szCs w:val="21"/>
          <w:highlight w:val="none"/>
        </w:rPr>
        <w:t>.2投标人和其他利害关系人对招标文件、开标和评标结果事项投诉的，应当按照投标人须知的规定先向招标人提出异议。异议答复期间不计算在规定的期限内。</w:t>
      </w:r>
    </w:p>
    <w:p w14:paraId="5368DD7A">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br w:type="page"/>
      </w:r>
      <w:r>
        <w:rPr>
          <w:rFonts w:hint="eastAsia" w:ascii="宋体"/>
          <w:b/>
          <w:color w:val="auto"/>
          <w:sz w:val="32"/>
          <w:szCs w:val="32"/>
          <w:highlight w:val="none"/>
        </w:rPr>
        <w:t>第三章 评标办法</w:t>
      </w:r>
      <w:bookmarkEnd w:id="44"/>
    </w:p>
    <w:p w14:paraId="77B91577">
      <w:pPr>
        <w:spacing w:before="156" w:beforeLines="50" w:after="156" w:afterLines="50" w:line="440" w:lineRule="exact"/>
        <w:jc w:val="center"/>
        <w:outlineLvl w:val="1"/>
        <w:rPr>
          <w:rFonts w:hint="eastAsia" w:ascii="宋体"/>
          <w:b/>
          <w:color w:val="auto"/>
          <w:sz w:val="28"/>
          <w:szCs w:val="28"/>
          <w:highlight w:val="none"/>
        </w:rPr>
      </w:pPr>
      <w:bookmarkStart w:id="45" w:name="_Toc449028877"/>
      <w:bookmarkStart w:id="46" w:name="_Toc58430317"/>
      <w:bookmarkStart w:id="47" w:name="_Toc362983801"/>
      <w:bookmarkStart w:id="48" w:name="_Toc267320058"/>
      <w:bookmarkStart w:id="49" w:name="_Toc363135205"/>
      <w:r>
        <w:rPr>
          <w:rFonts w:hint="eastAsia" w:ascii="宋体"/>
          <w:b/>
          <w:color w:val="auto"/>
          <w:sz w:val="28"/>
          <w:szCs w:val="28"/>
          <w:highlight w:val="none"/>
        </w:rPr>
        <w:t>一、总则</w:t>
      </w:r>
      <w:bookmarkEnd w:id="45"/>
      <w:bookmarkEnd w:id="46"/>
      <w:bookmarkEnd w:id="47"/>
    </w:p>
    <w:p w14:paraId="4DA06D06">
      <w:pPr>
        <w:keepNext w:val="0"/>
        <w:keepLines w:val="0"/>
        <w:pageBreakBefore w:val="0"/>
        <w:widowControl w:val="0"/>
        <w:kinsoku/>
        <w:wordWrap/>
        <w:overflowPunct/>
        <w:topLinePunct w:val="0"/>
        <w:autoSpaceDE/>
        <w:autoSpaceDN/>
        <w:bidi w:val="0"/>
        <w:adjustRightInd/>
        <w:snapToGrid/>
        <w:spacing w:line="500" w:lineRule="exact"/>
        <w:ind w:firstLine="316" w:firstLineChars="150"/>
        <w:jc w:val="left"/>
        <w:textAlignment w:val="auto"/>
        <w:rPr>
          <w:rFonts w:hint="eastAsia" w:ascii="宋体"/>
          <w:b/>
          <w:color w:val="auto"/>
          <w:szCs w:val="21"/>
          <w:highlight w:val="none"/>
        </w:rPr>
      </w:pPr>
      <w:bookmarkStart w:id="50" w:name="_Toc449028878"/>
      <w:bookmarkStart w:id="51" w:name="_Toc58430318"/>
      <w:bookmarkStart w:id="52" w:name="_Toc362983802"/>
      <w:r>
        <w:rPr>
          <w:rFonts w:hint="eastAsia" w:ascii="宋体"/>
          <w:b/>
          <w:color w:val="auto"/>
          <w:szCs w:val="21"/>
          <w:highlight w:val="none"/>
        </w:rPr>
        <w:t xml:space="preserve"> 1. 本次评标采用综合评分法</w:t>
      </w:r>
    </w:p>
    <w:p w14:paraId="5DD2B3C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hAnsi="宋体"/>
          <w:color w:val="auto"/>
          <w:szCs w:val="21"/>
          <w:highlight w:val="none"/>
        </w:rPr>
      </w:pPr>
      <w:r>
        <w:rPr>
          <w:rFonts w:hint="eastAsia" w:ascii="宋体"/>
          <w:color w:val="auto"/>
          <w:szCs w:val="21"/>
          <w:highlight w:val="none"/>
        </w:rPr>
        <w:t>1.1综合评分法是指投标文件满足招标文件全部实质性要求且按照评审因素的量化指标评审总得分从高到低的供应商为中标候选人的评标方法。</w:t>
      </w:r>
    </w:p>
    <w:p w14:paraId="0594B1C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1.2综合评分法一般适用于较为复杂、评价指标难以量化且价格为非主要因素的非标准定制商品和非通用服务项目的项目评审。</w:t>
      </w:r>
    </w:p>
    <w:p w14:paraId="7C53964E">
      <w:pPr>
        <w:keepNext w:val="0"/>
        <w:keepLines w:val="0"/>
        <w:pageBreakBefore w:val="0"/>
        <w:widowControl w:val="0"/>
        <w:kinsoku/>
        <w:wordWrap/>
        <w:overflowPunct/>
        <w:topLinePunct w:val="0"/>
        <w:autoSpaceDE/>
        <w:autoSpaceDN/>
        <w:bidi w:val="0"/>
        <w:adjustRightInd/>
        <w:snapToGrid/>
        <w:spacing w:line="500" w:lineRule="exact"/>
        <w:ind w:firstLine="422" w:firstLineChars="200"/>
        <w:jc w:val="left"/>
        <w:textAlignment w:val="auto"/>
        <w:rPr>
          <w:rFonts w:hint="eastAsia" w:ascii="宋体"/>
          <w:b/>
          <w:color w:val="auto"/>
          <w:szCs w:val="21"/>
          <w:highlight w:val="none"/>
        </w:rPr>
      </w:pPr>
      <w:r>
        <w:rPr>
          <w:rFonts w:hint="eastAsia" w:ascii="宋体"/>
          <w:b/>
          <w:color w:val="auto"/>
          <w:szCs w:val="21"/>
          <w:highlight w:val="none"/>
        </w:rPr>
        <w:t>2．评标程序</w:t>
      </w:r>
    </w:p>
    <w:p w14:paraId="26AB7B8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2.1投标文件的初审</w:t>
      </w:r>
    </w:p>
    <w:p w14:paraId="0CD1CC5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 xml:space="preserve">2.1.1资格性检查。依据法律法规和招标文件的规定，对投标文件中的资格证明等进行审查，以确定投标人是否具备投标资格。 </w:t>
      </w:r>
    </w:p>
    <w:p w14:paraId="1855C4F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2.1.2符合性检查。依据招标文件的规定，从投标文件的有效性、完整性和对招标文件的响应程度进行审查，以确定投标人是否对招标文件的实质性要求作出响应。</w:t>
      </w:r>
    </w:p>
    <w:p w14:paraId="320F1CDB">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2.2投标文件的澄清</w:t>
      </w:r>
    </w:p>
    <w:p w14:paraId="5665DDD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2.2.1在评标过程中，评标委员会认为需要，在监督人员在场的情况下，可要求投标人对投标文件中的有关问题进行澄清或提供补充说明及有关资料，投标人应做出书面答复。书面答复中不得变更价格、</w:t>
      </w:r>
      <w:r>
        <w:rPr>
          <w:rFonts w:hint="eastAsia" w:ascii="宋体"/>
          <w:color w:val="auto"/>
          <w:szCs w:val="21"/>
          <w:highlight w:val="none"/>
          <w:lang w:val="en-US" w:eastAsia="zh-CN"/>
        </w:rPr>
        <w:t>服务期限</w:t>
      </w:r>
      <w:r>
        <w:rPr>
          <w:rFonts w:hint="eastAsia" w:ascii="宋体"/>
          <w:color w:val="auto"/>
          <w:szCs w:val="21"/>
          <w:highlight w:val="none"/>
        </w:rPr>
        <w:t>、自报质量等实质性内容。</w:t>
      </w:r>
    </w:p>
    <w:p w14:paraId="666E8200">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2.2.2书面答复须经投标人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266809AA">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2.2.3招标人不接受投标人主动提出的澄清。</w:t>
      </w:r>
    </w:p>
    <w:p w14:paraId="20AF6AF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2.3比较与评价</w:t>
      </w:r>
    </w:p>
    <w:p w14:paraId="5BD7217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w:t>
      </w:r>
      <w:r>
        <w:rPr>
          <w:rFonts w:hint="eastAsia" w:ascii="宋体"/>
          <w:color w:val="auto"/>
          <w:szCs w:val="21"/>
          <w:highlight w:val="none"/>
          <w:lang w:val="en-US" w:eastAsia="zh-CN"/>
        </w:rPr>
        <w:t>.</w:t>
      </w:r>
      <w:r>
        <w:rPr>
          <w:rFonts w:hint="eastAsia" w:ascii="宋体"/>
          <w:color w:val="auto"/>
          <w:szCs w:val="21"/>
          <w:highlight w:val="none"/>
        </w:rPr>
        <w:t>3.1按招标文件中规定的评标方法和标准，对资格性检查和符合性检查合格的投标文件进</w:t>
      </w:r>
      <w:r>
        <w:rPr>
          <w:rFonts w:hint="eastAsia" w:ascii="宋体"/>
          <w:color w:val="auto"/>
          <w:szCs w:val="21"/>
          <w:highlight w:val="none"/>
          <w:lang w:val="en-US" w:eastAsia="zh-CN"/>
        </w:rPr>
        <w:t>行</w:t>
      </w:r>
      <w:r>
        <w:rPr>
          <w:rFonts w:hint="eastAsia" w:ascii="宋体"/>
          <w:color w:val="auto"/>
          <w:szCs w:val="21"/>
          <w:highlight w:val="none"/>
        </w:rPr>
        <w:t xml:space="preserve">综合比较与评价。 </w:t>
      </w:r>
    </w:p>
    <w:p w14:paraId="58797B2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2.4推荐中标候选人名单</w:t>
      </w:r>
    </w:p>
    <w:p w14:paraId="110BD1D5">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ascii="宋体"/>
          <w:color w:val="auto"/>
          <w:szCs w:val="21"/>
          <w:highlight w:val="none"/>
        </w:rPr>
      </w:pPr>
      <w:r>
        <w:rPr>
          <w:rFonts w:hint="eastAsia" w:ascii="宋体"/>
          <w:color w:val="auto"/>
          <w:szCs w:val="21"/>
          <w:highlight w:val="none"/>
        </w:rPr>
        <w:t>2.4.1中标候选人数量应当根据采购需要确定，但必须按顺序排列中标候选人。</w:t>
      </w:r>
    </w:p>
    <w:p w14:paraId="1A6FDD74">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color w:val="auto"/>
          <w:highlight w:val="none"/>
        </w:rPr>
      </w:pPr>
      <w:r>
        <w:rPr>
          <w:rFonts w:hint="eastAsia" w:ascii="宋体"/>
          <w:color w:val="auto"/>
          <w:szCs w:val="21"/>
          <w:highlight w:val="none"/>
        </w:rPr>
        <w:t>2.5在投标文件的审查、澄清、评价和比较以及授予合同过程中，投标人对招标人和评标委员会成员施加影响的任何行为，都将导致取消其中标资格。</w:t>
      </w:r>
    </w:p>
    <w:p w14:paraId="51F0A325">
      <w:pPr>
        <w:jc w:val="center"/>
        <w:outlineLvl w:val="1"/>
        <w:rPr>
          <w:rFonts w:hint="eastAsia" w:ascii="宋体"/>
          <w:b/>
          <w:color w:val="auto"/>
          <w:sz w:val="28"/>
          <w:szCs w:val="28"/>
          <w:highlight w:val="none"/>
        </w:rPr>
      </w:pPr>
      <w:r>
        <w:rPr>
          <w:rFonts w:hint="eastAsia" w:ascii="宋体"/>
          <w:b/>
          <w:color w:val="auto"/>
          <w:sz w:val="28"/>
          <w:szCs w:val="28"/>
          <w:highlight w:val="none"/>
        </w:rPr>
        <w:t>二、投标文件初审</w:t>
      </w:r>
      <w:bookmarkEnd w:id="50"/>
      <w:bookmarkEnd w:id="51"/>
      <w:bookmarkEnd w:id="52"/>
    </w:p>
    <w:p w14:paraId="51BB9995">
      <w:pPr>
        <w:keepNext w:val="0"/>
        <w:keepLines w:val="0"/>
        <w:pageBreakBefore w:val="0"/>
        <w:widowControl w:val="0"/>
        <w:kinsoku/>
        <w:wordWrap/>
        <w:overflowPunct/>
        <w:topLinePunct w:val="0"/>
        <w:autoSpaceDE/>
        <w:autoSpaceDN/>
        <w:bidi w:val="0"/>
        <w:adjustRightInd/>
        <w:snapToGrid/>
        <w:spacing w:line="500" w:lineRule="exact"/>
        <w:ind w:firstLine="310" w:firstLineChars="147"/>
        <w:textAlignment w:val="auto"/>
        <w:rPr>
          <w:rFonts w:hint="eastAsia" w:ascii="宋体" w:hAnsi="宋体" w:cs="宋体"/>
          <w:b/>
          <w:color w:val="auto"/>
          <w:szCs w:val="21"/>
          <w:highlight w:val="none"/>
        </w:rPr>
      </w:pPr>
      <w:r>
        <w:rPr>
          <w:rFonts w:hint="eastAsia" w:ascii="宋体" w:hAnsi="宋体" w:cs="宋体"/>
          <w:b/>
          <w:color w:val="auto"/>
          <w:szCs w:val="21"/>
          <w:highlight w:val="none"/>
        </w:rPr>
        <w:t>3.资格性审查:</w:t>
      </w:r>
    </w:p>
    <w:p w14:paraId="6A45A2E7">
      <w:pPr>
        <w:keepNext w:val="0"/>
        <w:keepLines w:val="0"/>
        <w:pageBreakBefore w:val="0"/>
        <w:widowControl w:val="0"/>
        <w:kinsoku/>
        <w:wordWrap/>
        <w:overflowPunct/>
        <w:topLinePunct w:val="0"/>
        <w:autoSpaceDE/>
        <w:autoSpaceDN/>
        <w:bidi w:val="0"/>
        <w:adjustRightInd/>
        <w:snapToGrid/>
        <w:spacing w:line="500" w:lineRule="exact"/>
        <w:ind w:firstLine="308" w:firstLineChars="147"/>
        <w:textAlignment w:val="auto"/>
        <w:rPr>
          <w:rFonts w:hint="eastAsia" w:ascii="宋体" w:hAnsi="宋体" w:cs="宋体"/>
          <w:color w:val="auto"/>
          <w:szCs w:val="21"/>
          <w:highlight w:val="none"/>
        </w:rPr>
      </w:pPr>
      <w:r>
        <w:rPr>
          <w:rFonts w:hint="eastAsia" w:ascii="宋体" w:hAnsi="宋体" w:cs="宋体"/>
          <w:color w:val="auto"/>
          <w:szCs w:val="21"/>
          <w:highlight w:val="none"/>
        </w:rPr>
        <w:t>3.1评审细则</w:t>
      </w:r>
    </w:p>
    <w:tbl>
      <w:tblPr>
        <w:tblStyle w:val="34"/>
        <w:tblW w:w="9930" w:type="dxa"/>
        <w:tblInd w:w="-4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66"/>
        <w:gridCol w:w="3368"/>
        <w:gridCol w:w="4492"/>
      </w:tblGrid>
      <w:tr w14:paraId="6D98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4" w:type="dxa"/>
            <w:noWrap w:val="0"/>
            <w:vAlign w:val="center"/>
          </w:tcPr>
          <w:p w14:paraId="256B2D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734" w:type="dxa"/>
            <w:gridSpan w:val="2"/>
            <w:noWrap w:val="0"/>
            <w:vAlign w:val="center"/>
          </w:tcPr>
          <w:p w14:paraId="317DFD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评审因素</w:t>
            </w:r>
          </w:p>
        </w:tc>
        <w:tc>
          <w:tcPr>
            <w:tcW w:w="4492" w:type="dxa"/>
            <w:noWrap w:val="0"/>
            <w:vAlign w:val="center"/>
          </w:tcPr>
          <w:p w14:paraId="12EF04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评审标准</w:t>
            </w:r>
          </w:p>
        </w:tc>
      </w:tr>
      <w:tr w14:paraId="4008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04" w:type="dxa"/>
            <w:noWrap w:val="0"/>
            <w:vAlign w:val="center"/>
          </w:tcPr>
          <w:p w14:paraId="1285CBF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366" w:type="dxa"/>
            <w:noWrap w:val="0"/>
            <w:vAlign w:val="center"/>
          </w:tcPr>
          <w:p w14:paraId="3C5C535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重要要求</w:t>
            </w:r>
          </w:p>
        </w:tc>
        <w:tc>
          <w:tcPr>
            <w:tcW w:w="3368" w:type="dxa"/>
            <w:noWrap w:val="0"/>
            <w:vAlign w:val="center"/>
          </w:tcPr>
          <w:p w14:paraId="308A1E8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tc>
        <w:tc>
          <w:tcPr>
            <w:tcW w:w="4492" w:type="dxa"/>
            <w:noWrap w:val="0"/>
            <w:vAlign w:val="center"/>
          </w:tcPr>
          <w:p w14:paraId="4B0BE00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检验</w:t>
            </w:r>
            <w:r>
              <w:rPr>
                <w:rFonts w:hint="eastAsia" w:ascii="宋体" w:hAnsi="宋体" w:cs="宋体"/>
                <w:color w:val="auto"/>
                <w:szCs w:val="21"/>
                <w:highlight w:val="none"/>
                <w:lang w:val="en-US" w:eastAsia="zh-CN"/>
              </w:rPr>
              <w:t>投标文件</w:t>
            </w:r>
          </w:p>
        </w:tc>
      </w:tr>
      <w:tr w14:paraId="31FC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04" w:type="dxa"/>
            <w:vMerge w:val="restart"/>
            <w:noWrap w:val="0"/>
            <w:vAlign w:val="center"/>
          </w:tcPr>
          <w:p w14:paraId="16220C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2</w:t>
            </w:r>
          </w:p>
        </w:tc>
        <w:tc>
          <w:tcPr>
            <w:tcW w:w="1366" w:type="dxa"/>
            <w:vMerge w:val="restart"/>
            <w:noWrap w:val="0"/>
            <w:vAlign w:val="center"/>
          </w:tcPr>
          <w:p w14:paraId="4C5588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投标人应符合的基本资格条件</w:t>
            </w:r>
          </w:p>
        </w:tc>
        <w:tc>
          <w:tcPr>
            <w:tcW w:w="3368" w:type="dxa"/>
            <w:noWrap w:val="0"/>
            <w:vAlign w:val="center"/>
          </w:tcPr>
          <w:p w14:paraId="0F7F305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具有独立承担民事责任能力和相应服务能力</w:t>
            </w:r>
          </w:p>
        </w:tc>
        <w:tc>
          <w:tcPr>
            <w:tcW w:w="4492" w:type="dxa"/>
            <w:noWrap w:val="0"/>
            <w:vAlign w:val="center"/>
          </w:tcPr>
          <w:p w14:paraId="041A0B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r>
              <w:rPr>
                <w:rFonts w:hint="eastAsia" w:ascii="宋体" w:hAnsi="宋体" w:cs="宋体"/>
                <w:b/>
                <w:color w:val="auto"/>
                <w:szCs w:val="21"/>
                <w:highlight w:val="none"/>
              </w:rPr>
              <w:t>评审核验</w:t>
            </w:r>
            <w:r>
              <w:rPr>
                <w:rFonts w:hint="eastAsia" w:ascii="宋体" w:hAnsi="宋体" w:cs="宋体"/>
                <w:b/>
                <w:color w:val="auto"/>
                <w:szCs w:val="21"/>
                <w:highlight w:val="none"/>
                <w:lang w:val="en-US" w:eastAsia="zh-CN"/>
              </w:rPr>
              <w:t>投标文件</w:t>
            </w:r>
            <w:r>
              <w:rPr>
                <w:rFonts w:hint="eastAsia" w:ascii="宋体" w:hAnsi="宋体" w:cs="宋体"/>
                <w:b/>
                <w:color w:val="auto"/>
                <w:szCs w:val="21"/>
                <w:highlight w:val="none"/>
              </w:rPr>
              <w:t>中的下列证书、证明材料：</w:t>
            </w:r>
          </w:p>
          <w:p w14:paraId="70F38C3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szCs w:val="21"/>
                <w:highlight w:val="none"/>
                <w:lang w:val="en-US" w:eastAsia="zh-CN"/>
              </w:rPr>
            </w:pPr>
            <w:r>
              <w:rPr>
                <w:rFonts w:hint="eastAsia" w:ascii="宋体"/>
                <w:color w:val="auto"/>
                <w:szCs w:val="21"/>
                <w:highlight w:val="none"/>
                <w:lang w:val="en-US" w:eastAsia="zh-CN"/>
              </w:rPr>
              <w:t>有效的营业执照</w:t>
            </w:r>
          </w:p>
        </w:tc>
      </w:tr>
      <w:tr w14:paraId="3BCA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704" w:type="dxa"/>
            <w:vMerge w:val="continue"/>
            <w:noWrap w:val="0"/>
            <w:vAlign w:val="center"/>
          </w:tcPr>
          <w:p w14:paraId="54902A1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p>
        </w:tc>
        <w:tc>
          <w:tcPr>
            <w:tcW w:w="1366" w:type="dxa"/>
            <w:vMerge w:val="continue"/>
            <w:noWrap w:val="0"/>
            <w:vAlign w:val="center"/>
          </w:tcPr>
          <w:p w14:paraId="715C6CA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3368" w:type="dxa"/>
            <w:shd w:val="clear" w:color="auto" w:fill="auto"/>
            <w:noWrap w:val="0"/>
            <w:vAlign w:val="center"/>
          </w:tcPr>
          <w:p w14:paraId="67A29F1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3）项目负责人有效身份证及证书；</w:t>
            </w:r>
          </w:p>
        </w:tc>
        <w:tc>
          <w:tcPr>
            <w:tcW w:w="4492" w:type="dxa"/>
            <w:shd w:val="clear" w:color="auto" w:fill="auto"/>
            <w:noWrap w:val="0"/>
            <w:vAlign w:val="center"/>
          </w:tcPr>
          <w:p w14:paraId="126BB6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rPr>
              <w:t>检验</w:t>
            </w:r>
            <w:r>
              <w:rPr>
                <w:rFonts w:hint="eastAsia" w:ascii="宋体" w:hAnsi="宋体" w:cs="宋体"/>
                <w:color w:val="auto"/>
                <w:szCs w:val="21"/>
                <w:highlight w:val="none"/>
                <w:lang w:val="en-US" w:eastAsia="zh-CN"/>
              </w:rPr>
              <w:t>投标文件</w:t>
            </w:r>
          </w:p>
        </w:tc>
      </w:tr>
      <w:tr w14:paraId="03BD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704" w:type="dxa"/>
            <w:vMerge w:val="continue"/>
            <w:noWrap w:val="0"/>
            <w:vAlign w:val="center"/>
          </w:tcPr>
          <w:p w14:paraId="1EC5F9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p>
        </w:tc>
        <w:tc>
          <w:tcPr>
            <w:tcW w:w="1366" w:type="dxa"/>
            <w:vMerge w:val="continue"/>
            <w:noWrap w:val="0"/>
            <w:vAlign w:val="center"/>
          </w:tcPr>
          <w:p w14:paraId="41C2EDC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3368" w:type="dxa"/>
            <w:shd w:val="clear" w:color="auto" w:fill="auto"/>
            <w:noWrap w:val="0"/>
            <w:vAlign w:val="center"/>
          </w:tcPr>
          <w:p w14:paraId="3B6AD357">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18030"/>
                <w:color w:val="auto"/>
                <w:kern w:val="2"/>
                <w:sz w:val="21"/>
                <w:szCs w:val="21"/>
                <w:highlight w:val="none"/>
                <w:lang w:val="en-US" w:eastAsia="zh-CN" w:bidi="ar-SA"/>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4）项目组人员配备表、人员有效身份证及对应证书；</w:t>
            </w:r>
          </w:p>
        </w:tc>
        <w:tc>
          <w:tcPr>
            <w:tcW w:w="4492" w:type="dxa"/>
            <w:shd w:val="clear" w:color="auto" w:fill="auto"/>
            <w:noWrap w:val="0"/>
            <w:vAlign w:val="center"/>
          </w:tcPr>
          <w:p w14:paraId="351A35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rPr>
              <w:t>检验</w:t>
            </w:r>
            <w:r>
              <w:rPr>
                <w:rFonts w:hint="eastAsia" w:ascii="宋体" w:hAnsi="宋体" w:cs="宋体"/>
                <w:color w:val="auto"/>
                <w:szCs w:val="21"/>
                <w:highlight w:val="none"/>
                <w:lang w:val="en-US" w:eastAsia="zh-CN"/>
              </w:rPr>
              <w:t>投标文件</w:t>
            </w:r>
          </w:p>
        </w:tc>
      </w:tr>
      <w:tr w14:paraId="27F7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04" w:type="dxa"/>
            <w:vMerge w:val="continue"/>
            <w:noWrap w:val="0"/>
            <w:vAlign w:val="center"/>
          </w:tcPr>
          <w:p w14:paraId="5F4128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p>
        </w:tc>
        <w:tc>
          <w:tcPr>
            <w:tcW w:w="1366" w:type="dxa"/>
            <w:vMerge w:val="continue"/>
            <w:noWrap w:val="0"/>
            <w:vAlign w:val="center"/>
          </w:tcPr>
          <w:p w14:paraId="788A23E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3368" w:type="dxa"/>
            <w:noWrap w:val="0"/>
            <w:vAlign w:val="top"/>
          </w:tcPr>
          <w:p w14:paraId="6006696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）诚信投标承诺书</w:t>
            </w:r>
          </w:p>
        </w:tc>
        <w:tc>
          <w:tcPr>
            <w:tcW w:w="4492" w:type="dxa"/>
            <w:noWrap w:val="0"/>
            <w:vAlign w:val="top"/>
          </w:tcPr>
          <w:p w14:paraId="3EDC33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color w:val="auto"/>
                <w:szCs w:val="21"/>
                <w:highlight w:val="none"/>
                <w:lang w:eastAsia="zh-CN"/>
              </w:rPr>
            </w:pPr>
            <w:r>
              <w:rPr>
                <w:rFonts w:hint="eastAsia" w:ascii="宋体" w:hAnsi="宋体" w:cs="宋体"/>
                <w:color w:val="auto"/>
                <w:szCs w:val="21"/>
                <w:highlight w:val="none"/>
              </w:rPr>
              <w:t>格式见附件，检验</w:t>
            </w:r>
            <w:r>
              <w:rPr>
                <w:rFonts w:hint="eastAsia" w:ascii="宋体" w:hAnsi="宋体" w:cs="宋体"/>
                <w:color w:val="auto"/>
                <w:szCs w:val="21"/>
                <w:highlight w:val="none"/>
                <w:lang w:val="en-US" w:eastAsia="zh-CN"/>
              </w:rPr>
              <w:t>投标文件</w:t>
            </w:r>
          </w:p>
        </w:tc>
      </w:tr>
    </w:tbl>
    <w:p w14:paraId="4BC832D8">
      <w:pPr>
        <w:keepNext w:val="0"/>
        <w:keepLines w:val="0"/>
        <w:pageBreakBefore w:val="0"/>
        <w:widowControl w:val="0"/>
        <w:kinsoku/>
        <w:wordWrap/>
        <w:overflowPunct/>
        <w:topLinePunct w:val="0"/>
        <w:autoSpaceDE/>
        <w:autoSpaceDN/>
        <w:bidi w:val="0"/>
        <w:adjustRightInd/>
        <w:snapToGrid/>
        <w:spacing w:line="500" w:lineRule="exact"/>
        <w:ind w:firstLine="508" w:firstLineChars="241"/>
        <w:textAlignment w:val="auto"/>
        <w:rPr>
          <w:rFonts w:hint="eastAsia" w:ascii="宋体" w:hAnsi="宋体" w:cs="宋体"/>
          <w:b/>
          <w:color w:val="auto"/>
          <w:szCs w:val="21"/>
          <w:highlight w:val="none"/>
        </w:rPr>
      </w:pPr>
      <w:r>
        <w:rPr>
          <w:rFonts w:hint="eastAsia" w:ascii="宋体" w:hAnsi="宋体" w:cs="宋体"/>
          <w:b/>
          <w:color w:val="auto"/>
          <w:szCs w:val="21"/>
          <w:highlight w:val="none"/>
        </w:rPr>
        <w:t>3.</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如评标专家在</w:t>
      </w:r>
      <w:r>
        <w:rPr>
          <w:rFonts w:hint="eastAsia" w:ascii="宋体" w:hAnsi="宋体" w:cs="宋体"/>
          <w:b/>
          <w:color w:val="auto"/>
          <w:szCs w:val="21"/>
          <w:highlight w:val="none"/>
          <w:lang w:val="en-US" w:eastAsia="zh-CN"/>
        </w:rPr>
        <w:t>检验</w:t>
      </w:r>
      <w:r>
        <w:rPr>
          <w:rFonts w:hint="eastAsia" w:ascii="宋体" w:hAnsi="宋体" w:cs="宋体"/>
          <w:b/>
          <w:color w:val="auto"/>
          <w:szCs w:val="21"/>
          <w:highlight w:val="none"/>
        </w:rPr>
        <w:t>投标文件过程中，如果由于投标人自身原因导致评标专家无法查看并检验投标文件中相关资料的，否决其投标。即使投标人将原件携带至现场的，同样按否决投标处理。</w:t>
      </w:r>
    </w:p>
    <w:p w14:paraId="06CA4B4D">
      <w:pPr>
        <w:keepNext w:val="0"/>
        <w:keepLines w:val="0"/>
        <w:pageBreakBefore w:val="0"/>
        <w:widowControl w:val="0"/>
        <w:kinsoku/>
        <w:wordWrap/>
        <w:overflowPunct/>
        <w:topLinePunct w:val="0"/>
        <w:autoSpaceDE/>
        <w:autoSpaceDN/>
        <w:bidi w:val="0"/>
        <w:adjustRightInd/>
        <w:snapToGrid/>
        <w:spacing w:line="500" w:lineRule="exact"/>
        <w:ind w:firstLine="310" w:firstLineChars="147"/>
        <w:textAlignment w:val="auto"/>
        <w:rPr>
          <w:rFonts w:hint="eastAsia" w:ascii="宋体" w:hAnsi="宋体" w:cs="宋体"/>
          <w:b/>
          <w:color w:val="auto"/>
          <w:szCs w:val="21"/>
          <w:highlight w:val="none"/>
        </w:rPr>
      </w:pPr>
      <w:r>
        <w:rPr>
          <w:rFonts w:hint="eastAsia" w:ascii="宋体" w:hAnsi="宋体" w:cs="宋体"/>
          <w:b/>
          <w:color w:val="auto"/>
          <w:szCs w:val="21"/>
          <w:highlight w:val="none"/>
        </w:rPr>
        <w:t>4.符合性审查</w:t>
      </w:r>
    </w:p>
    <w:p w14:paraId="4C12151B">
      <w:pPr>
        <w:keepNext w:val="0"/>
        <w:keepLines w:val="0"/>
        <w:pageBreakBefore w:val="0"/>
        <w:widowControl w:val="0"/>
        <w:kinsoku/>
        <w:wordWrap/>
        <w:overflowPunct/>
        <w:topLinePunct w:val="0"/>
        <w:autoSpaceDE/>
        <w:autoSpaceDN/>
        <w:bidi w:val="0"/>
        <w:adjustRightInd/>
        <w:snapToGrid/>
        <w:spacing w:line="500" w:lineRule="exact"/>
        <w:ind w:firstLine="315" w:firstLineChars="150"/>
        <w:textAlignment w:val="auto"/>
        <w:rPr>
          <w:rFonts w:hint="eastAsia" w:ascii="宋体" w:hAnsi="宋体" w:cs="宋体"/>
          <w:color w:val="auto"/>
          <w:szCs w:val="21"/>
          <w:highlight w:val="none"/>
        </w:rPr>
      </w:pPr>
      <w:r>
        <w:rPr>
          <w:rFonts w:hint="eastAsia" w:ascii="宋体" w:hAnsi="宋体" w:cs="宋体"/>
          <w:color w:val="auto"/>
          <w:szCs w:val="21"/>
          <w:highlight w:val="none"/>
        </w:rPr>
        <w:t>4．1评审细则</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7C64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60EE09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4135" w:type="dxa"/>
            <w:gridSpan w:val="2"/>
            <w:noWrap w:val="0"/>
            <w:vAlign w:val="center"/>
          </w:tcPr>
          <w:p w14:paraId="60D2CE1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审查因素</w:t>
            </w:r>
          </w:p>
        </w:tc>
        <w:tc>
          <w:tcPr>
            <w:tcW w:w="4173" w:type="dxa"/>
            <w:noWrap w:val="0"/>
            <w:vAlign w:val="center"/>
          </w:tcPr>
          <w:p w14:paraId="6DE2F9B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审查内容</w:t>
            </w:r>
          </w:p>
        </w:tc>
      </w:tr>
      <w:tr w14:paraId="03DC8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731" w:type="dxa"/>
            <w:vMerge w:val="restart"/>
            <w:noWrap w:val="0"/>
            <w:vAlign w:val="center"/>
          </w:tcPr>
          <w:p w14:paraId="798D3F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204" w:type="dxa"/>
            <w:vMerge w:val="restart"/>
            <w:noWrap w:val="0"/>
            <w:vAlign w:val="center"/>
          </w:tcPr>
          <w:p w14:paraId="7725307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投标文件的有效性</w:t>
            </w:r>
          </w:p>
        </w:tc>
        <w:tc>
          <w:tcPr>
            <w:tcW w:w="2931" w:type="dxa"/>
            <w:noWrap w:val="0"/>
            <w:vAlign w:val="center"/>
          </w:tcPr>
          <w:p w14:paraId="5947951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（1）投标文件签署</w:t>
            </w:r>
          </w:p>
        </w:tc>
        <w:tc>
          <w:tcPr>
            <w:tcW w:w="4173" w:type="dxa"/>
            <w:noWrap w:val="0"/>
            <w:vAlign w:val="center"/>
          </w:tcPr>
          <w:p w14:paraId="70C044A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签字、盖章符合要求。</w:t>
            </w:r>
          </w:p>
        </w:tc>
      </w:tr>
      <w:tr w14:paraId="5E9C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0463B27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1204" w:type="dxa"/>
            <w:vMerge w:val="continue"/>
            <w:noWrap w:val="0"/>
            <w:vAlign w:val="center"/>
          </w:tcPr>
          <w:p w14:paraId="14A5088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2931" w:type="dxa"/>
            <w:noWrap w:val="0"/>
            <w:vAlign w:val="center"/>
          </w:tcPr>
          <w:p w14:paraId="0999086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（2）投标方案</w:t>
            </w:r>
          </w:p>
        </w:tc>
        <w:tc>
          <w:tcPr>
            <w:tcW w:w="4173" w:type="dxa"/>
            <w:noWrap w:val="0"/>
            <w:vAlign w:val="center"/>
          </w:tcPr>
          <w:p w14:paraId="4EC3E49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zh-CN"/>
              </w:rPr>
              <w:t>每个分包只能有一个方案投标。</w:t>
            </w:r>
          </w:p>
        </w:tc>
      </w:tr>
      <w:tr w14:paraId="582C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60B973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1204" w:type="dxa"/>
            <w:vMerge w:val="continue"/>
            <w:noWrap w:val="0"/>
            <w:vAlign w:val="center"/>
          </w:tcPr>
          <w:p w14:paraId="06E85D3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2931" w:type="dxa"/>
            <w:noWrap w:val="0"/>
            <w:vAlign w:val="center"/>
          </w:tcPr>
          <w:p w14:paraId="26DCF9F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rPr>
              <w:t>（3）报价唯一</w:t>
            </w:r>
          </w:p>
        </w:tc>
        <w:tc>
          <w:tcPr>
            <w:tcW w:w="4173" w:type="dxa"/>
            <w:noWrap w:val="0"/>
            <w:vAlign w:val="center"/>
          </w:tcPr>
          <w:p w14:paraId="22B258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zh-CN"/>
              </w:rPr>
              <w:t>只能在限价范围内报价，</w:t>
            </w:r>
            <w:r>
              <w:rPr>
                <w:rFonts w:hint="eastAsia" w:ascii="宋体" w:hAnsi="宋体" w:cs="宋体"/>
                <w:color w:val="auto"/>
                <w:szCs w:val="21"/>
                <w:highlight w:val="none"/>
              </w:rPr>
              <w:t>只能有一个有效报价，不得提交选择性报价。</w:t>
            </w:r>
          </w:p>
        </w:tc>
      </w:tr>
      <w:tr w14:paraId="0D81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3371071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1204" w:type="dxa"/>
            <w:vMerge w:val="continue"/>
            <w:noWrap w:val="0"/>
            <w:vAlign w:val="center"/>
          </w:tcPr>
          <w:p w14:paraId="5F18136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2931" w:type="dxa"/>
            <w:noWrap w:val="0"/>
            <w:vAlign w:val="center"/>
          </w:tcPr>
          <w:p w14:paraId="4F2754B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(4) 投标文件的有效期</w:t>
            </w:r>
          </w:p>
        </w:tc>
        <w:tc>
          <w:tcPr>
            <w:tcW w:w="4173" w:type="dxa"/>
            <w:noWrap w:val="0"/>
            <w:vAlign w:val="center"/>
          </w:tcPr>
          <w:p w14:paraId="3AEEF67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完全响应。</w:t>
            </w:r>
          </w:p>
        </w:tc>
      </w:tr>
      <w:tr w14:paraId="1AB8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4621D1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2</w:t>
            </w:r>
          </w:p>
        </w:tc>
        <w:tc>
          <w:tcPr>
            <w:tcW w:w="1204" w:type="dxa"/>
            <w:vMerge w:val="restart"/>
            <w:noWrap w:val="0"/>
            <w:vAlign w:val="center"/>
          </w:tcPr>
          <w:p w14:paraId="2F38654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投标文件的完整性</w:t>
            </w:r>
          </w:p>
        </w:tc>
        <w:tc>
          <w:tcPr>
            <w:tcW w:w="2931" w:type="dxa"/>
            <w:noWrap w:val="0"/>
            <w:vAlign w:val="center"/>
          </w:tcPr>
          <w:p w14:paraId="6B20B0D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lang w:val="zh-CN"/>
              </w:rPr>
              <w:t>（5）投标文件份数</w:t>
            </w:r>
          </w:p>
        </w:tc>
        <w:tc>
          <w:tcPr>
            <w:tcW w:w="4173" w:type="dxa"/>
            <w:noWrap w:val="0"/>
            <w:vAlign w:val="center"/>
          </w:tcPr>
          <w:p w14:paraId="3F3AC3A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网上递交一份</w:t>
            </w:r>
          </w:p>
        </w:tc>
      </w:tr>
      <w:tr w14:paraId="64F6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3FBA661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1204" w:type="dxa"/>
            <w:vMerge w:val="continue"/>
            <w:noWrap w:val="0"/>
            <w:vAlign w:val="center"/>
          </w:tcPr>
          <w:p w14:paraId="6A942C3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2931" w:type="dxa"/>
            <w:noWrap w:val="0"/>
            <w:vAlign w:val="center"/>
          </w:tcPr>
          <w:p w14:paraId="6F3AA6E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（6）投标文件形式内容</w:t>
            </w:r>
          </w:p>
        </w:tc>
        <w:tc>
          <w:tcPr>
            <w:tcW w:w="4173" w:type="dxa"/>
            <w:noWrap w:val="0"/>
            <w:vAlign w:val="center"/>
          </w:tcPr>
          <w:p w14:paraId="5F49F39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投标文件内容清晰、齐全无遗漏。</w:t>
            </w:r>
          </w:p>
        </w:tc>
      </w:tr>
      <w:tr w14:paraId="625AF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2A9DB87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3</w:t>
            </w:r>
          </w:p>
        </w:tc>
        <w:tc>
          <w:tcPr>
            <w:tcW w:w="1204" w:type="dxa"/>
            <w:vMerge w:val="restart"/>
            <w:noWrap w:val="0"/>
            <w:vAlign w:val="center"/>
          </w:tcPr>
          <w:p w14:paraId="7F90CC0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投标文件的响应程度</w:t>
            </w:r>
          </w:p>
        </w:tc>
        <w:tc>
          <w:tcPr>
            <w:tcW w:w="2931" w:type="dxa"/>
            <w:noWrap w:val="0"/>
            <w:vAlign w:val="center"/>
          </w:tcPr>
          <w:p w14:paraId="2EE70FE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（7）采购需求响应程度</w:t>
            </w:r>
          </w:p>
        </w:tc>
        <w:tc>
          <w:tcPr>
            <w:tcW w:w="4173" w:type="dxa"/>
            <w:noWrap w:val="0"/>
            <w:vAlign w:val="center"/>
          </w:tcPr>
          <w:p w14:paraId="4ABF455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w:t>
            </w:r>
            <w:r>
              <w:rPr>
                <w:rFonts w:hint="eastAsia" w:ascii="宋体" w:hAnsi="宋体" w:cs="宋体"/>
                <w:color w:val="auto"/>
                <w:szCs w:val="21"/>
                <w:highlight w:val="none"/>
                <w:lang w:val="en-US" w:eastAsia="zh-CN"/>
              </w:rPr>
              <w:t>或优于</w:t>
            </w:r>
            <w:r>
              <w:rPr>
                <w:rFonts w:hint="eastAsia" w:ascii="宋体" w:hAnsi="宋体" w:cs="宋体"/>
                <w:color w:val="auto"/>
                <w:szCs w:val="21"/>
                <w:highlight w:val="none"/>
                <w:lang w:val="zh-CN"/>
              </w:rPr>
              <w:t>招标文件要求</w:t>
            </w:r>
          </w:p>
        </w:tc>
      </w:tr>
      <w:tr w14:paraId="52D1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731" w:type="dxa"/>
            <w:vMerge w:val="continue"/>
            <w:noWrap w:val="0"/>
            <w:vAlign w:val="center"/>
          </w:tcPr>
          <w:p w14:paraId="7BEC770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1204" w:type="dxa"/>
            <w:vMerge w:val="continue"/>
            <w:noWrap w:val="0"/>
            <w:vAlign w:val="center"/>
          </w:tcPr>
          <w:p w14:paraId="6258B2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rPr>
            </w:pPr>
          </w:p>
        </w:tc>
        <w:tc>
          <w:tcPr>
            <w:tcW w:w="2931" w:type="dxa"/>
            <w:noWrap w:val="0"/>
            <w:vAlign w:val="center"/>
          </w:tcPr>
          <w:p w14:paraId="5998BA8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（8）商务条款响应程度（包括供货期、售后服务、技术培训等）</w:t>
            </w:r>
          </w:p>
        </w:tc>
        <w:tc>
          <w:tcPr>
            <w:tcW w:w="4173" w:type="dxa"/>
            <w:noWrap w:val="0"/>
            <w:vAlign w:val="center"/>
          </w:tcPr>
          <w:p w14:paraId="3D5CC60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cs="宋体"/>
                <w:color w:val="auto"/>
                <w:szCs w:val="21"/>
                <w:highlight w:val="none"/>
                <w:lang w:val="zh-CN"/>
              </w:rPr>
            </w:pPr>
            <w:r>
              <w:rPr>
                <w:rFonts w:hint="eastAsia" w:ascii="宋体" w:hAnsi="宋体" w:cs="宋体"/>
                <w:color w:val="auto"/>
                <w:szCs w:val="21"/>
                <w:highlight w:val="none"/>
                <w:lang w:val="zh-CN"/>
              </w:rPr>
              <w:t>响应</w:t>
            </w:r>
            <w:r>
              <w:rPr>
                <w:rFonts w:hint="eastAsia" w:ascii="宋体" w:hAnsi="宋体" w:cs="宋体"/>
                <w:color w:val="auto"/>
                <w:szCs w:val="21"/>
                <w:highlight w:val="none"/>
                <w:lang w:val="en-US" w:eastAsia="zh-CN"/>
              </w:rPr>
              <w:t>或优于</w:t>
            </w:r>
            <w:r>
              <w:rPr>
                <w:rFonts w:hint="eastAsia" w:ascii="宋体" w:hAnsi="宋体" w:cs="宋体"/>
                <w:color w:val="auto"/>
                <w:szCs w:val="21"/>
                <w:highlight w:val="none"/>
                <w:lang w:val="zh-CN"/>
              </w:rPr>
              <w:t>招标文件要求</w:t>
            </w:r>
          </w:p>
        </w:tc>
      </w:tr>
    </w:tbl>
    <w:p w14:paraId="155964BF">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cs="宋体"/>
          <w:color w:val="auto"/>
          <w:szCs w:val="21"/>
          <w:highlight w:val="none"/>
        </w:rPr>
      </w:pPr>
      <w:r>
        <w:rPr>
          <w:rFonts w:hint="eastAsia" w:ascii="宋体" w:hAnsi="宋体" w:cs="宋体"/>
          <w:color w:val="auto"/>
          <w:szCs w:val="21"/>
          <w:highlight w:val="none"/>
        </w:rPr>
        <w:t>4.2资格审查及评</w:t>
      </w:r>
      <w:r>
        <w:rPr>
          <w:rFonts w:hint="eastAsia" w:ascii="宋体" w:hAnsi="宋体" w:cs="宋体"/>
          <w:color w:val="auto"/>
          <w:szCs w:val="21"/>
          <w:highlight w:val="none"/>
          <w:lang w:val="en-US" w:eastAsia="zh-CN"/>
        </w:rPr>
        <w:t>审</w:t>
      </w:r>
      <w:r>
        <w:rPr>
          <w:rFonts w:hint="eastAsia" w:ascii="宋体" w:hAnsi="宋体" w:cs="宋体"/>
          <w:color w:val="auto"/>
          <w:szCs w:val="21"/>
          <w:highlight w:val="none"/>
        </w:rPr>
        <w:t>细则中涉及的有关证明材料及相关证书，投标文件中须按招标文件要求</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rPr>
        <w:t>。</w:t>
      </w:r>
    </w:p>
    <w:p w14:paraId="6F602920">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cs="宋体"/>
          <w:color w:val="auto"/>
          <w:szCs w:val="21"/>
          <w:highlight w:val="none"/>
        </w:rPr>
      </w:pPr>
      <w:r>
        <w:rPr>
          <w:rFonts w:hint="eastAsia" w:ascii="宋体" w:hAnsi="宋体" w:cs="宋体"/>
          <w:color w:val="auto"/>
          <w:szCs w:val="21"/>
          <w:highlight w:val="none"/>
        </w:rPr>
        <w:t>4.3评标委员会判定投标文件的响应性只根据投标文件本身的内容，而不寻求外部的证据，但投标有不真实不正确的内容时除外。</w:t>
      </w:r>
    </w:p>
    <w:p w14:paraId="5D34CF74">
      <w:pPr>
        <w:keepNext w:val="0"/>
        <w:keepLines w:val="0"/>
        <w:pageBreakBefore w:val="0"/>
        <w:widowControl w:val="0"/>
        <w:kinsoku/>
        <w:wordWrap/>
        <w:overflowPunct/>
        <w:topLinePunct w:val="0"/>
        <w:autoSpaceDE/>
        <w:autoSpaceDN/>
        <w:bidi w:val="0"/>
        <w:adjustRightInd/>
        <w:snapToGrid/>
        <w:spacing w:line="500" w:lineRule="exact"/>
        <w:ind w:firstLine="506" w:firstLineChars="241"/>
        <w:textAlignment w:val="auto"/>
        <w:rPr>
          <w:rFonts w:hint="eastAsia" w:ascii="宋体" w:hAnsi="宋体" w:cs="宋体"/>
          <w:color w:val="auto"/>
          <w:szCs w:val="21"/>
          <w:highlight w:val="none"/>
        </w:rPr>
      </w:pPr>
      <w:r>
        <w:rPr>
          <w:rFonts w:hint="eastAsia" w:ascii="宋体" w:hAnsi="宋体" w:cs="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12B8E4D7">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hAnsi="宋体" w:cs="宋体"/>
          <w:color w:val="auto"/>
          <w:szCs w:val="21"/>
          <w:highlight w:val="none"/>
        </w:rPr>
      </w:pPr>
      <w:r>
        <w:rPr>
          <w:rFonts w:hint="eastAsia" w:ascii="宋体" w:hAnsi="宋体" w:cs="宋体"/>
          <w:color w:val="auto"/>
          <w:szCs w:val="21"/>
          <w:highlight w:val="none"/>
        </w:rPr>
        <w:t>4.5只有通过初审的投标人才能进入下一步程序。</w:t>
      </w:r>
    </w:p>
    <w:p w14:paraId="1C20D872">
      <w:pPr>
        <w:jc w:val="center"/>
        <w:outlineLvl w:val="1"/>
        <w:rPr>
          <w:rFonts w:hint="eastAsia" w:ascii="宋体" w:hAnsi="Times New Roman" w:eastAsia="宋体" w:cs="Times New Roman"/>
          <w:b/>
          <w:color w:val="auto"/>
          <w:sz w:val="28"/>
          <w:szCs w:val="28"/>
          <w:highlight w:val="none"/>
        </w:rPr>
      </w:pPr>
      <w:bookmarkStart w:id="53" w:name="_Toc449028879"/>
      <w:bookmarkStart w:id="54" w:name="_Toc58430319"/>
      <w:bookmarkStart w:id="55" w:name="_Toc362983803"/>
      <w:r>
        <w:rPr>
          <w:rFonts w:hint="eastAsia" w:ascii="宋体" w:hAnsi="Times New Roman" w:eastAsia="宋体" w:cs="Times New Roman"/>
          <w:b/>
          <w:color w:val="auto"/>
          <w:sz w:val="28"/>
          <w:szCs w:val="28"/>
          <w:highlight w:val="none"/>
        </w:rPr>
        <w:t>三、投标文件的澄清和补正</w:t>
      </w:r>
      <w:bookmarkEnd w:id="53"/>
      <w:bookmarkEnd w:id="54"/>
      <w:bookmarkEnd w:id="55"/>
    </w:p>
    <w:p w14:paraId="3228516B">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5.1评审阶段，评委可能会要求有关投标人就其投标文件中含义不明确、同类问题表述不一致或者有明显文字和计算错误的内容进行澄清。投标人必须在规定时间内进行回复，</w:t>
      </w:r>
      <w:r>
        <w:rPr>
          <w:rFonts w:hint="eastAsia" w:ascii="宋体" w:hAnsi="宋体" w:cs="宋体"/>
          <w:b/>
          <w:bCs/>
          <w:color w:val="auto"/>
          <w:szCs w:val="21"/>
          <w:highlight w:val="none"/>
          <w:lang w:bidi="ar"/>
        </w:rPr>
        <w:t>如因投标人未参加开标导致开评标过程中无法澄清、说明或补正的，视同投标人放弃该权利。</w:t>
      </w:r>
    </w:p>
    <w:p w14:paraId="3F8B2EC5">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5.2投标人的澄清、说明或者补正应当在系统进行，但不得超出投标文件的范围或者改变投标文件的实质性内容。</w:t>
      </w:r>
    </w:p>
    <w:p w14:paraId="2DFB6C21">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5.3评委会修正错误的原则：</w:t>
      </w:r>
    </w:p>
    <w:p w14:paraId="4125A76F">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25DA1DB0">
      <w:pPr>
        <w:keepNext w:val="0"/>
        <w:keepLines w:val="0"/>
        <w:pageBreakBefore w:val="0"/>
        <w:widowControl w:val="0"/>
        <w:kinsoku/>
        <w:wordWrap/>
        <w:overflowPunct/>
        <w:topLinePunct w:val="0"/>
        <w:autoSpaceDE/>
        <w:autoSpaceDN/>
        <w:bidi w:val="0"/>
        <w:adjustRightInd/>
        <w:snapToGrid/>
        <w:spacing w:line="500" w:lineRule="exact"/>
        <w:ind w:firstLine="525" w:firstLineChars="250"/>
        <w:textAlignment w:val="auto"/>
        <w:rPr>
          <w:rFonts w:hint="eastAsia" w:ascii="宋体"/>
          <w:color w:val="auto"/>
          <w:szCs w:val="21"/>
          <w:highlight w:val="none"/>
        </w:rPr>
      </w:pPr>
      <w:r>
        <w:rPr>
          <w:rFonts w:hint="eastAsia" w:ascii="宋体"/>
          <w:color w:val="auto"/>
          <w:szCs w:val="21"/>
          <w:highlight w:val="none"/>
        </w:rPr>
        <w:t>5.3.2如果单价与数量的乘积和总价不一致，以单价为准，修正总价及开标一览表；当单价小数点有明显的错位时，评委会将以总价为准，并修正其单价。</w:t>
      </w:r>
    </w:p>
    <w:p w14:paraId="5808B74A">
      <w:pPr>
        <w:keepNext w:val="0"/>
        <w:keepLines w:val="0"/>
        <w:pageBreakBefore w:val="0"/>
        <w:widowControl w:val="0"/>
        <w:kinsoku/>
        <w:wordWrap/>
        <w:overflowPunct/>
        <w:topLinePunct w:val="0"/>
        <w:autoSpaceDE/>
        <w:autoSpaceDN/>
        <w:bidi w:val="0"/>
        <w:adjustRightInd/>
        <w:snapToGrid/>
        <w:spacing w:line="500" w:lineRule="exact"/>
        <w:ind w:firstLine="403" w:firstLineChars="192"/>
        <w:jc w:val="left"/>
        <w:textAlignment w:val="auto"/>
        <w:rPr>
          <w:rFonts w:hint="eastAsia" w:ascii="宋体"/>
          <w:b/>
          <w:color w:val="auto"/>
          <w:szCs w:val="21"/>
          <w:highlight w:val="none"/>
        </w:rPr>
      </w:pPr>
      <w:r>
        <w:rPr>
          <w:rFonts w:hint="eastAsia" w:ascii="宋体"/>
          <w:color w:val="auto"/>
          <w:szCs w:val="21"/>
          <w:highlight w:val="none"/>
        </w:rPr>
        <w:t xml:space="preserve"> 5.4评委会将按上述修正错误的方法调整投标文件中的投标报价，调整后的价格应对投标人具有约束力。无论投标人是接受或是拒绝调整后的价格，都应当由投标人在系统中确认。</w:t>
      </w:r>
      <w:r>
        <w:rPr>
          <w:rFonts w:hint="eastAsia" w:ascii="宋体"/>
          <w:b/>
          <w:bCs/>
          <w:color w:val="auto"/>
          <w:szCs w:val="21"/>
          <w:highlight w:val="none"/>
        </w:rPr>
        <w:t>投标人拒绝对投标文件出现的错漏按上述原则进行修正、澄清、说明，评标委员会应当否决其投标。</w:t>
      </w:r>
      <w:bookmarkStart w:id="56" w:name="_Toc449028880"/>
      <w:bookmarkStart w:id="57" w:name="_Toc58430320"/>
    </w:p>
    <w:p w14:paraId="4E078817">
      <w:pPr>
        <w:jc w:val="center"/>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四、比较与评价</w:t>
      </w:r>
      <w:bookmarkEnd w:id="56"/>
      <w:bookmarkEnd w:id="57"/>
    </w:p>
    <w:p w14:paraId="117055AF">
      <w:pPr>
        <w:keepNext w:val="0"/>
        <w:keepLines w:val="0"/>
        <w:pageBreakBefore w:val="0"/>
        <w:widowControl w:val="0"/>
        <w:kinsoku/>
        <w:wordWrap/>
        <w:overflowPunct/>
        <w:topLinePunct w:val="0"/>
        <w:autoSpaceDE/>
        <w:autoSpaceDN/>
        <w:bidi w:val="0"/>
        <w:snapToGrid/>
        <w:spacing w:line="500" w:lineRule="exact"/>
        <w:ind w:right="36" w:rightChars="17" w:firstLine="0" w:firstLineChars="0"/>
        <w:jc w:val="left"/>
        <w:textAlignment w:val="auto"/>
        <w:rPr>
          <w:rFonts w:ascii="宋体" w:hAnsi="宋体" w:cs="宋体"/>
          <w:b/>
          <w:color w:val="auto"/>
          <w:szCs w:val="21"/>
          <w:highlight w:val="none"/>
        </w:rPr>
      </w:pPr>
      <w:r>
        <w:rPr>
          <w:rFonts w:hint="eastAsia" w:ascii="宋体" w:hAnsi="宋体" w:eastAsia="宋体" w:cs="宋体"/>
          <w:b/>
          <w:color w:val="auto"/>
          <w:sz w:val="21"/>
          <w:szCs w:val="21"/>
          <w:highlight w:val="none"/>
        </w:rPr>
        <w:t xml:space="preserve"> </w:t>
      </w:r>
      <w:bookmarkStart w:id="58" w:name="_Toc449028881"/>
      <w:bookmarkStart w:id="59" w:name="_Toc362983805"/>
      <w:r>
        <w:rPr>
          <w:rFonts w:hint="eastAsia" w:ascii="宋体" w:hAnsi="宋体" w:cs="宋体"/>
          <w:b/>
          <w:color w:val="auto"/>
          <w:szCs w:val="21"/>
          <w:highlight w:val="none"/>
        </w:rPr>
        <w:t>6.详细评审即按招标文件中规定的评标方法和标准，评标委员会将对通过初审的投标文件，进行综合比较与评价。</w:t>
      </w:r>
    </w:p>
    <w:tbl>
      <w:tblPr>
        <w:tblStyle w:val="34"/>
        <w:tblW w:w="9887"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078"/>
        <w:gridCol w:w="840"/>
        <w:gridCol w:w="7217"/>
      </w:tblGrid>
      <w:tr w14:paraId="11A4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2984BB7B">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sz w:val="21"/>
                <w:szCs w:val="21"/>
                <w:highlight w:val="none"/>
              </w:rPr>
            </w:pPr>
            <w:bookmarkStart w:id="60" w:name="_Toc58430321"/>
            <w:r>
              <w:rPr>
                <w:rFonts w:hint="eastAsia" w:ascii="宋体" w:hAnsi="宋体" w:eastAsia="宋体" w:cs="宋体"/>
                <w:b/>
                <w:bCs/>
                <w:color w:val="auto"/>
                <w:sz w:val="21"/>
                <w:szCs w:val="21"/>
                <w:highlight w:val="none"/>
              </w:rPr>
              <w:t>序号</w:t>
            </w:r>
          </w:p>
        </w:tc>
        <w:tc>
          <w:tcPr>
            <w:tcW w:w="1078" w:type="dxa"/>
            <w:shd w:val="clear" w:color="auto" w:fill="auto"/>
            <w:noWrap/>
            <w:vAlign w:val="center"/>
          </w:tcPr>
          <w:p w14:paraId="6D65D72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评分因素</w:t>
            </w:r>
          </w:p>
        </w:tc>
        <w:tc>
          <w:tcPr>
            <w:tcW w:w="840" w:type="dxa"/>
            <w:shd w:val="clear" w:color="auto" w:fill="auto"/>
            <w:noWrap/>
            <w:vAlign w:val="center"/>
          </w:tcPr>
          <w:p w14:paraId="70D6E3F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分值</w:t>
            </w:r>
          </w:p>
        </w:tc>
        <w:tc>
          <w:tcPr>
            <w:tcW w:w="7217" w:type="dxa"/>
            <w:shd w:val="clear" w:color="auto" w:fill="auto"/>
            <w:noWrap/>
            <w:vAlign w:val="center"/>
          </w:tcPr>
          <w:p w14:paraId="0854869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评审细则</w:t>
            </w:r>
          </w:p>
        </w:tc>
      </w:tr>
      <w:tr w14:paraId="6481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3FAA153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1078" w:type="dxa"/>
            <w:shd w:val="clear" w:color="auto" w:fill="auto"/>
            <w:noWrap/>
            <w:vAlign w:val="center"/>
          </w:tcPr>
          <w:p w14:paraId="4493F1E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项目类似业绩</w:t>
            </w:r>
          </w:p>
        </w:tc>
        <w:tc>
          <w:tcPr>
            <w:tcW w:w="840" w:type="dxa"/>
            <w:shd w:val="clear" w:color="auto" w:fill="auto"/>
            <w:noWrap/>
            <w:vAlign w:val="center"/>
          </w:tcPr>
          <w:p w14:paraId="0B2EDEB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20分</w:t>
            </w:r>
          </w:p>
        </w:tc>
        <w:tc>
          <w:tcPr>
            <w:tcW w:w="7217" w:type="dxa"/>
            <w:shd w:val="clear" w:color="auto" w:fill="auto"/>
            <w:noWrap/>
            <w:vAlign w:val="center"/>
          </w:tcPr>
          <w:p w14:paraId="6CCFD787">
            <w:pPr>
              <w:keepNext w:val="0"/>
              <w:keepLines w:val="0"/>
              <w:pageBreakBefore w:val="0"/>
              <w:widowControl w:val="0"/>
              <w:kinsoku/>
              <w:wordWrap/>
              <w:overflowPunct/>
              <w:topLinePunct w:val="0"/>
              <w:autoSpaceDE/>
              <w:autoSpaceDN/>
              <w:bidi w:val="0"/>
              <w:adjustRightInd w:val="0"/>
              <w:snapToGrid/>
              <w:spacing w:line="500" w:lineRule="exact"/>
              <w:ind w:firstLine="0" w:firstLineChars="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（1）企业业绩（8分）</w:t>
            </w:r>
          </w:p>
          <w:p w14:paraId="5D709CA3">
            <w:pPr>
              <w:keepNext w:val="0"/>
              <w:keepLines w:val="0"/>
              <w:pageBreakBefore w:val="0"/>
              <w:widowControl w:val="0"/>
              <w:kinsoku/>
              <w:wordWrap/>
              <w:overflowPunct/>
              <w:topLinePunct w:val="0"/>
              <w:autoSpaceDE/>
              <w:autoSpaceDN/>
              <w:bidi w:val="0"/>
              <w:adjustRightInd w:val="0"/>
              <w:snapToGrid/>
              <w:spacing w:line="500" w:lineRule="exact"/>
              <w:ind w:firstLine="0" w:firstLineChars="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投标人自</w:t>
            </w:r>
            <w:r>
              <w:rPr>
                <w:rFonts w:hint="eastAsia" w:ascii="宋体" w:hAnsi="宋体" w:cs="宋体"/>
                <w:b w:val="0"/>
                <w:bCs w:val="0"/>
                <w:color w:val="auto"/>
                <w:sz w:val="21"/>
                <w:szCs w:val="21"/>
                <w:highlight w:val="none"/>
                <w:lang w:val="en-US" w:eastAsia="zh-CN"/>
              </w:rPr>
              <w:t>2023</w:t>
            </w:r>
            <w:r>
              <w:rPr>
                <w:rFonts w:hint="eastAsia" w:ascii="宋体" w:hAnsi="宋体" w:eastAsia="宋体" w:cs="宋体"/>
                <w:b w:val="0"/>
                <w:bCs w:val="0"/>
                <w:color w:val="auto"/>
                <w:sz w:val="21"/>
                <w:szCs w:val="21"/>
                <w:highlight w:val="none"/>
                <w:lang w:val="en-US" w:eastAsia="zh-CN"/>
              </w:rPr>
              <w:t>年1月1日至投标截止日，每完成过一个项目竣工结算复审的得4分，本项满分8分。</w:t>
            </w:r>
          </w:p>
          <w:p w14:paraId="35D648DF">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（2）项目配备人员业绩（12分）</w:t>
            </w:r>
          </w:p>
          <w:p w14:paraId="514B713F">
            <w:pPr>
              <w:keepNext w:val="0"/>
              <w:keepLines w:val="0"/>
              <w:pageBreakBefore w:val="0"/>
              <w:widowControl w:val="0"/>
              <w:kinsoku/>
              <w:wordWrap/>
              <w:overflowPunct/>
              <w:topLinePunct w:val="0"/>
              <w:autoSpaceDE/>
              <w:autoSpaceDN/>
              <w:bidi w:val="0"/>
              <w:adjustRightInd/>
              <w:snapToGrid/>
              <w:spacing w:line="500" w:lineRule="exact"/>
              <w:ind w:firstLine="0" w:firstLineChars="0"/>
              <w:jc w:val="both"/>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投标人配备人员自</w:t>
            </w:r>
            <w:r>
              <w:rPr>
                <w:rFonts w:hint="eastAsia" w:ascii="宋体" w:hAnsi="宋体" w:cs="宋体"/>
                <w:b w:val="0"/>
                <w:bCs w:val="0"/>
                <w:color w:val="auto"/>
                <w:sz w:val="21"/>
                <w:szCs w:val="21"/>
                <w:highlight w:val="none"/>
                <w:lang w:val="en-US" w:eastAsia="zh-CN"/>
              </w:rPr>
              <w:t>2023</w:t>
            </w:r>
            <w:r>
              <w:rPr>
                <w:rFonts w:hint="eastAsia" w:ascii="宋体" w:hAnsi="宋体" w:eastAsia="宋体" w:cs="宋体"/>
                <w:b w:val="0"/>
                <w:bCs w:val="0"/>
                <w:color w:val="auto"/>
                <w:sz w:val="21"/>
                <w:szCs w:val="21"/>
                <w:highlight w:val="none"/>
                <w:lang w:val="en-US" w:eastAsia="zh-CN"/>
              </w:rPr>
              <w:t>年1月1日至投标截止日，每完成过一个项目竣工结算复审的得4分，本项满分</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lang w:val="en-US" w:eastAsia="zh-CN"/>
              </w:rPr>
              <w:t>分。其中项目负责人应至少有1项业绩，否则此项不得分。</w:t>
            </w:r>
          </w:p>
          <w:p w14:paraId="424D8A9A">
            <w:pPr>
              <w:keepNext w:val="0"/>
              <w:keepLines w:val="0"/>
              <w:pageBreakBefore w:val="0"/>
              <w:widowControl w:val="0"/>
              <w:kinsoku/>
              <w:wordWrap/>
              <w:overflowPunct/>
              <w:topLinePunct w:val="0"/>
              <w:autoSpaceDE/>
              <w:autoSpaceDN/>
              <w:bidi w:val="0"/>
              <w:adjustRightInd w:val="0"/>
              <w:snapToGrid/>
              <w:spacing w:line="500" w:lineRule="exact"/>
              <w:ind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注：</w:t>
            </w:r>
          </w:p>
          <w:p w14:paraId="0EF62065">
            <w:pPr>
              <w:keepNext w:val="0"/>
              <w:keepLines w:val="0"/>
              <w:pageBreakBefore w:val="0"/>
              <w:widowControl w:val="0"/>
              <w:kinsoku/>
              <w:wordWrap/>
              <w:overflowPunct/>
              <w:topLinePunct w:val="0"/>
              <w:autoSpaceDE/>
              <w:autoSpaceDN/>
              <w:bidi w:val="0"/>
              <w:adjustRightInd w:val="0"/>
              <w:snapToGrid/>
              <w:spacing w:line="500" w:lineRule="exact"/>
              <w:ind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（1）一人只能提供一项业绩，项目配备人员业绩与企业业绩可重复计算；</w:t>
            </w:r>
          </w:p>
          <w:p w14:paraId="168553D2">
            <w:pPr>
              <w:keepNext w:val="0"/>
              <w:keepLines w:val="0"/>
              <w:pageBreakBefore w:val="0"/>
              <w:widowControl w:val="0"/>
              <w:kinsoku/>
              <w:wordWrap/>
              <w:overflowPunct/>
              <w:topLinePunct w:val="0"/>
              <w:autoSpaceDE/>
              <w:autoSpaceDN/>
              <w:bidi w:val="0"/>
              <w:adjustRightInd w:val="0"/>
              <w:snapToGrid/>
              <w:spacing w:line="500" w:lineRule="exact"/>
              <w:ind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（2）同一项目成果文件由多人参与签字盖章的，只计算一个人业绩，其他人员不再计算；</w:t>
            </w:r>
          </w:p>
          <w:p w14:paraId="3BFBF777">
            <w:pPr>
              <w:keepNext w:val="0"/>
              <w:keepLines w:val="0"/>
              <w:pageBreakBefore w:val="0"/>
              <w:widowControl w:val="0"/>
              <w:kinsoku/>
              <w:wordWrap/>
              <w:overflowPunct/>
              <w:topLinePunct w:val="0"/>
              <w:autoSpaceDE/>
              <w:autoSpaceDN/>
              <w:bidi w:val="0"/>
              <w:adjustRightInd w:val="0"/>
              <w:snapToGrid/>
              <w:spacing w:line="500" w:lineRule="exact"/>
              <w:ind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（3）投标人独立承担的或作为联合体成员参与的项目（已完成）业绩均予以认可；</w:t>
            </w:r>
          </w:p>
          <w:p w14:paraId="2C8D75BA">
            <w:pPr>
              <w:keepNext w:val="0"/>
              <w:keepLines w:val="0"/>
              <w:pageBreakBefore w:val="0"/>
              <w:widowControl w:val="0"/>
              <w:kinsoku/>
              <w:wordWrap/>
              <w:overflowPunct/>
              <w:topLinePunct w:val="0"/>
              <w:autoSpaceDE/>
              <w:autoSpaceDN/>
              <w:bidi w:val="0"/>
              <w:adjustRightInd w:val="0"/>
              <w:snapToGrid/>
              <w:spacing w:line="500" w:lineRule="exact"/>
              <w:ind w:firstLine="0" w:firstLineChars="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（4）投标文件应提供的业绩证明材料：</w:t>
            </w:r>
          </w:p>
          <w:p w14:paraId="342C28B8">
            <w:pPr>
              <w:keepNext w:val="0"/>
              <w:keepLines w:val="0"/>
              <w:pageBreakBefore w:val="0"/>
              <w:widowControl w:val="0"/>
              <w:kinsoku/>
              <w:wordWrap/>
              <w:overflowPunct/>
              <w:topLinePunct w:val="0"/>
              <w:autoSpaceDE/>
              <w:autoSpaceDN/>
              <w:bidi w:val="0"/>
              <w:adjustRightInd w:val="0"/>
              <w:snapToGrid/>
              <w:spacing w:line="500" w:lineRule="exact"/>
              <w:ind w:firstLine="0" w:firstLineChars="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fldChar w:fldCharType="begin"/>
            </w:r>
            <w:r>
              <w:rPr>
                <w:rFonts w:hint="eastAsia" w:ascii="宋体" w:hAnsi="宋体" w:eastAsia="宋体" w:cs="宋体"/>
                <w:b/>
                <w:bCs/>
                <w:color w:val="auto"/>
                <w:sz w:val="21"/>
                <w:szCs w:val="21"/>
                <w:highlight w:val="none"/>
                <w:lang w:val="en-US" w:eastAsia="zh-CN"/>
              </w:rPr>
              <w:instrText xml:space="preserve"> = 1 \* GB3 \* MERGEFORMAT </w:instrText>
            </w:r>
            <w:r>
              <w:rPr>
                <w:rFonts w:hint="eastAsia" w:ascii="宋体" w:hAnsi="宋体" w:eastAsia="宋体" w:cs="宋体"/>
                <w:b/>
                <w:bCs/>
                <w:color w:val="auto"/>
                <w:sz w:val="21"/>
                <w:szCs w:val="21"/>
                <w:highlight w:val="none"/>
                <w:lang w:val="en-US" w:eastAsia="zh-CN"/>
              </w:rPr>
              <w:fldChar w:fldCharType="separate"/>
            </w:r>
            <w:r>
              <w:rPr>
                <w:rFonts w:hint="eastAsia" w:ascii="宋体" w:hAnsi="宋体" w:eastAsia="宋体" w:cs="宋体"/>
                <w:b/>
                <w:bCs/>
                <w:color w:val="auto"/>
                <w:sz w:val="21"/>
                <w:szCs w:val="21"/>
                <w:highlight w:val="none"/>
                <w:lang w:val="en-US" w:eastAsia="zh-CN"/>
              </w:rPr>
              <w:t>①</w:t>
            </w:r>
            <w:r>
              <w:rPr>
                <w:rFonts w:hint="eastAsia" w:ascii="宋体" w:hAnsi="宋体" w:eastAsia="宋体" w:cs="宋体"/>
                <w:b/>
                <w:bCs/>
                <w:color w:val="auto"/>
                <w:sz w:val="21"/>
                <w:szCs w:val="21"/>
                <w:highlight w:val="none"/>
                <w:lang w:val="en-US" w:eastAsia="zh-CN"/>
              </w:rPr>
              <w:fldChar w:fldCharType="end"/>
            </w:r>
            <w:r>
              <w:rPr>
                <w:rFonts w:hint="eastAsia" w:ascii="宋体" w:hAnsi="宋体" w:eastAsia="宋体" w:cs="宋体"/>
                <w:b/>
                <w:bCs/>
                <w:color w:val="auto"/>
                <w:sz w:val="21"/>
                <w:szCs w:val="21"/>
                <w:highlight w:val="none"/>
                <w:lang w:val="en-US" w:eastAsia="zh-CN"/>
              </w:rPr>
              <w:t>业绩认定时间以成果文件出具日期为准，应同时提供咨询合同（若咨询合同为框架合同，应同时提供业主出具的任务分配证明）、造价咨询成果文件。</w:t>
            </w:r>
          </w:p>
        </w:tc>
      </w:tr>
      <w:tr w14:paraId="216D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12D3DC4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1078" w:type="dxa"/>
            <w:shd w:val="clear" w:color="auto" w:fill="auto"/>
            <w:noWrap/>
            <w:vAlign w:val="center"/>
          </w:tcPr>
          <w:p w14:paraId="0F14D94A">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企业荣誉</w:t>
            </w:r>
          </w:p>
        </w:tc>
        <w:tc>
          <w:tcPr>
            <w:tcW w:w="840" w:type="dxa"/>
            <w:shd w:val="clear" w:color="auto" w:fill="auto"/>
            <w:noWrap/>
            <w:vAlign w:val="center"/>
          </w:tcPr>
          <w:p w14:paraId="60A0E378">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10分</w:t>
            </w:r>
          </w:p>
        </w:tc>
        <w:tc>
          <w:tcPr>
            <w:tcW w:w="7217" w:type="dxa"/>
            <w:shd w:val="clear" w:color="auto" w:fill="auto"/>
            <w:noWrap/>
            <w:vAlign w:val="center"/>
          </w:tcPr>
          <w:p w14:paraId="66BC9AE3">
            <w:pPr>
              <w:pStyle w:val="3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0" w:firstLineChars="0"/>
              <w:jc w:val="left"/>
              <w:textAlignment w:val="auto"/>
              <w:rPr>
                <w:rFonts w:hint="eastAsia" w:ascii="Times New Roman"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投标人自</w:t>
            </w:r>
            <w:r>
              <w:rPr>
                <w:rFonts w:hint="eastAsia" w:hAnsi="宋体" w:cs="宋体"/>
                <w:b w:val="0"/>
                <w:bCs w:val="0"/>
                <w:color w:val="auto"/>
                <w:sz w:val="21"/>
                <w:szCs w:val="21"/>
                <w:highlight w:val="none"/>
                <w:lang w:val="en-US" w:eastAsia="zh-CN"/>
              </w:rPr>
              <w:t>2023</w:t>
            </w:r>
            <w:r>
              <w:rPr>
                <w:rFonts w:hint="eastAsia" w:ascii="宋体" w:hAnsi="宋体" w:eastAsia="宋体" w:cs="宋体"/>
                <w:b w:val="0"/>
                <w:bCs w:val="0"/>
                <w:color w:val="auto"/>
                <w:sz w:val="21"/>
                <w:szCs w:val="21"/>
                <w:highlight w:val="none"/>
                <w:lang w:val="en-US" w:eastAsia="zh-CN"/>
              </w:rPr>
              <w:t>年1月1日至投标截止日</w:t>
            </w:r>
            <w:r>
              <w:rPr>
                <w:rFonts w:hint="eastAsia" w:hAnsi="宋体" w:cs="宋体"/>
                <w:b w:val="0"/>
                <w:bCs w:val="0"/>
                <w:color w:val="auto"/>
                <w:sz w:val="21"/>
                <w:szCs w:val="21"/>
                <w:highlight w:val="none"/>
                <w:lang w:val="en-US" w:eastAsia="zh-CN"/>
              </w:rPr>
              <w:t>，具有市级及以上造价主管部门（或协会）颁发的企业荣誉证书的得10分，本项满分10分。</w:t>
            </w:r>
            <w:r>
              <w:rPr>
                <w:rFonts w:hint="eastAsia" w:hAnsi="宋体" w:cs="宋体"/>
                <w:b/>
                <w:bCs/>
                <w:color w:val="auto"/>
                <w:sz w:val="21"/>
                <w:szCs w:val="21"/>
                <w:highlight w:val="none"/>
                <w:lang w:val="en-US" w:eastAsia="zh-CN"/>
              </w:rPr>
              <w:br w:type="textWrapping"/>
            </w:r>
            <w:r>
              <w:rPr>
                <w:rFonts w:hint="eastAsia" w:ascii="Times New Roman" w:hAnsi="宋体" w:eastAsia="宋体" w:cs="宋体"/>
                <w:b/>
                <w:bCs/>
                <w:color w:val="auto"/>
                <w:sz w:val="21"/>
                <w:szCs w:val="21"/>
                <w:highlight w:val="none"/>
                <w:lang w:val="en-US" w:eastAsia="zh-CN"/>
              </w:rPr>
              <w:t>注：1.提供荣誉证书（时间以证书颁发时间为准）或网站公示截图（以网站公示时间为准）。</w:t>
            </w:r>
          </w:p>
          <w:p w14:paraId="08C1ED1E">
            <w:pPr>
              <w:pStyle w:val="3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0" w:firstLineChars="0"/>
              <w:jc w:val="left"/>
              <w:textAlignment w:val="auto"/>
              <w:rPr>
                <w:rFonts w:hint="eastAsia" w:ascii="Times New Roman" w:hAnsi="宋体" w:eastAsia="宋体" w:cs="宋体"/>
                <w:b/>
                <w:bCs/>
                <w:color w:val="auto"/>
                <w:sz w:val="21"/>
                <w:szCs w:val="21"/>
                <w:highlight w:val="none"/>
                <w:lang w:val="en-US" w:eastAsia="zh-CN"/>
              </w:rPr>
            </w:pPr>
            <w:r>
              <w:rPr>
                <w:rFonts w:hint="eastAsia" w:ascii="Times New Roman" w:hAnsi="宋体" w:eastAsia="宋体" w:cs="宋体"/>
                <w:b/>
                <w:bCs/>
                <w:color w:val="auto"/>
                <w:sz w:val="21"/>
                <w:szCs w:val="21"/>
                <w:highlight w:val="none"/>
                <w:lang w:val="en-US" w:eastAsia="zh-CN"/>
              </w:rPr>
              <w:t>2.如为造价相关协会（或学会）颁发的，还应符合下列要求:</w:t>
            </w:r>
          </w:p>
          <w:p w14:paraId="0B925C2D">
            <w:pPr>
              <w:pStyle w:val="3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0" w:firstLine="0" w:firstLineChars="0"/>
              <w:jc w:val="left"/>
              <w:textAlignment w:val="auto"/>
              <w:rPr>
                <w:rFonts w:hint="eastAsia" w:ascii="Times New Roman" w:hAnsi="宋体" w:eastAsia="宋体" w:cs="宋体"/>
                <w:b/>
                <w:bCs/>
                <w:color w:val="auto"/>
                <w:sz w:val="21"/>
                <w:szCs w:val="21"/>
                <w:highlight w:val="none"/>
                <w:lang w:val="en-US" w:eastAsia="zh-CN"/>
              </w:rPr>
            </w:pPr>
            <w:r>
              <w:rPr>
                <w:rFonts w:hint="eastAsia" w:ascii="Times New Roman" w:hAnsi="宋体" w:eastAsia="宋体" w:cs="宋体"/>
                <w:b/>
                <w:bCs/>
                <w:color w:val="auto"/>
                <w:sz w:val="21"/>
                <w:szCs w:val="21"/>
                <w:highlight w:val="none"/>
                <w:lang w:val="en-US" w:eastAsia="zh-CN"/>
              </w:rPr>
              <w:t xml:space="preserve">2.1“国内依法登记注册”以中国社会组织政务服务平台中“全国社会组织信用信息公示平台（试运行）”查询结果为准。针对国内依法登记注册的行业协会（或学会）颁发的奖项、荣誉，投标文件中须另行提供该协会在中国社会组织政务服务平台中“全国社会组织信用信息公示平台（试运行）”查询结果截图。 </w:t>
            </w:r>
          </w:p>
          <w:p w14:paraId="6A4632E4">
            <w:pPr>
              <w:pStyle w:val="33"/>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0" w:leftChars="0" w:firstLine="0" w:firstLineChars="0"/>
              <w:jc w:val="left"/>
              <w:textAlignment w:val="auto"/>
              <w:rPr>
                <w:rFonts w:hint="eastAsia" w:ascii="宋体" w:hAnsi="宋体" w:eastAsia="宋体" w:cs="宋体"/>
                <w:b/>
                <w:bCs/>
                <w:color w:val="auto"/>
                <w:sz w:val="21"/>
                <w:szCs w:val="21"/>
                <w:highlight w:val="none"/>
              </w:rPr>
            </w:pPr>
            <w:r>
              <w:rPr>
                <w:rFonts w:hint="eastAsia" w:ascii="Times New Roman" w:hAnsi="宋体" w:eastAsia="宋体" w:cs="宋体"/>
                <w:b/>
                <w:bCs/>
                <w:color w:val="auto"/>
                <w:sz w:val="21"/>
                <w:szCs w:val="21"/>
                <w:highlight w:val="none"/>
                <w:lang w:val="en-US" w:eastAsia="zh-CN"/>
              </w:rPr>
              <w:t xml:space="preserve">2.2民政部公布的“离岸社团”、“山寨社团”或中国社会组织政务服务平台中“全国社会组织信用信息公示平台（试运行）”公示的“涉嫌非法社会组织”颁发的荣誉、奖励均无效。 </w:t>
            </w:r>
          </w:p>
        </w:tc>
      </w:tr>
      <w:tr w14:paraId="4B629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6B9F7586">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1078" w:type="dxa"/>
            <w:shd w:val="clear" w:color="auto" w:fill="auto"/>
            <w:noWrap/>
            <w:vAlign w:val="center"/>
          </w:tcPr>
          <w:p w14:paraId="12FA3B0C">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项目人员配备</w:t>
            </w:r>
          </w:p>
        </w:tc>
        <w:tc>
          <w:tcPr>
            <w:tcW w:w="840" w:type="dxa"/>
            <w:shd w:val="clear" w:color="auto" w:fill="auto"/>
            <w:noWrap/>
            <w:vAlign w:val="center"/>
          </w:tcPr>
          <w:p w14:paraId="6A5FEC02">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25分</w:t>
            </w:r>
          </w:p>
        </w:tc>
        <w:tc>
          <w:tcPr>
            <w:tcW w:w="7217" w:type="dxa"/>
            <w:shd w:val="clear" w:color="auto" w:fill="auto"/>
            <w:noWrap/>
            <w:vAlign w:val="center"/>
          </w:tcPr>
          <w:p w14:paraId="224F33FB">
            <w:pPr>
              <w:keepNext w:val="0"/>
              <w:keepLines w:val="0"/>
              <w:pageBreakBefore w:val="0"/>
              <w:widowControl w:val="0"/>
              <w:numPr>
                <w:ilvl w:val="0"/>
                <w:numId w:val="0"/>
              </w:numPr>
              <w:kinsoku/>
              <w:wordWrap/>
              <w:overflowPunct/>
              <w:topLinePunct w:val="0"/>
              <w:autoSpaceDE/>
              <w:autoSpaceDN/>
              <w:bidi w:val="0"/>
              <w:snapToGrid/>
              <w:spacing w:line="500" w:lineRule="exact"/>
              <w:ind w:firstLine="0" w:firstLineChars="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（1）人员配备（15分）：</w:t>
            </w:r>
          </w:p>
          <w:p w14:paraId="48CCA3A8">
            <w:pPr>
              <w:pStyle w:val="12"/>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①满足资格条件项目配备人员要求的得基本分13分；</w:t>
            </w:r>
          </w:p>
          <w:p w14:paraId="41555816">
            <w:pPr>
              <w:pStyle w:val="12"/>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②所配备的注册造价工程师中，同时具有工程</w:t>
            </w:r>
            <w:r>
              <w:rPr>
                <w:rFonts w:hint="eastAsia" w:hAnsi="宋体" w:cs="宋体"/>
                <w:b w:val="0"/>
                <w:bCs w:val="0"/>
                <w:color w:val="auto"/>
                <w:kern w:val="2"/>
                <w:sz w:val="21"/>
                <w:szCs w:val="21"/>
                <w:highlight w:val="none"/>
                <w:lang w:val="en-US" w:eastAsia="zh-CN" w:bidi="ar-SA"/>
              </w:rPr>
              <w:t>或</w:t>
            </w:r>
            <w:r>
              <w:rPr>
                <w:rFonts w:hint="eastAsia" w:ascii="Times New Roman" w:hAnsi="宋体" w:eastAsia="宋体" w:cs="宋体"/>
                <w:b w:val="0"/>
                <w:bCs w:val="0"/>
                <w:color w:val="auto"/>
                <w:kern w:val="2"/>
                <w:sz w:val="21"/>
                <w:szCs w:val="21"/>
                <w:highlight w:val="none"/>
                <w:lang w:val="en-US" w:eastAsia="zh-CN" w:bidi="ar-SA"/>
              </w:rPr>
              <w:t>工程经济类高级职称（社会化评审）或建筑工程类其他专业一级（国家级）注册资格（如注册建筑师、注册建造师、注册监理工程师等）的，每1人加1分，满分2分。</w:t>
            </w:r>
          </w:p>
          <w:p w14:paraId="31174CB4">
            <w:pPr>
              <w:pStyle w:val="12"/>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（2）人员社保（退休人员除外）缴纳时间（10分）：</w:t>
            </w:r>
          </w:p>
          <w:p w14:paraId="0992ACBB">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①项目所配全部人员在投标企业连续缴纳6个月社保的，得基本分6分；</w:t>
            </w:r>
          </w:p>
          <w:p w14:paraId="090E3D6B">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②项目所配全部人员在投标企业连续缴纳9个月社保的，另加2分；</w:t>
            </w:r>
          </w:p>
          <w:p w14:paraId="34626DD7">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default" w:ascii="Times New Roman" w:hAnsi="宋体" w:eastAsia="宋体" w:cs="宋体"/>
                <w:b w:val="0"/>
                <w:bCs w:val="0"/>
                <w:color w:val="auto"/>
                <w:kern w:val="2"/>
                <w:sz w:val="21"/>
                <w:szCs w:val="21"/>
                <w:highlight w:val="none"/>
                <w:lang w:val="en-US" w:eastAsia="zh-CN" w:bidi="ar-SA"/>
              </w:rPr>
              <w:t>③</w:t>
            </w:r>
            <w:r>
              <w:rPr>
                <w:rFonts w:hint="eastAsia" w:ascii="Times New Roman" w:hAnsi="宋体" w:eastAsia="宋体" w:cs="宋体"/>
                <w:b w:val="0"/>
                <w:bCs w:val="0"/>
                <w:color w:val="auto"/>
                <w:kern w:val="2"/>
                <w:sz w:val="21"/>
                <w:szCs w:val="21"/>
                <w:highlight w:val="none"/>
                <w:lang w:val="en-US" w:eastAsia="zh-CN" w:bidi="ar-SA"/>
              </w:rPr>
              <w:t>项目所配全部人员在投标企业连续缴纳12个月社保的，再另加2分。</w:t>
            </w:r>
          </w:p>
          <w:p w14:paraId="1BD34201">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三个打分层级，有一人不满足某层级条件的，该层级不得分。</w:t>
            </w:r>
          </w:p>
          <w:p w14:paraId="1A570023">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注：（1）社保缴纳时间自202</w:t>
            </w:r>
            <w:r>
              <w:rPr>
                <w:rFonts w:hint="eastAsia" w:hAnsi="宋体" w:cs="宋体"/>
                <w:b w:val="0"/>
                <w:bCs w:val="0"/>
                <w:color w:val="auto"/>
                <w:kern w:val="2"/>
                <w:sz w:val="21"/>
                <w:szCs w:val="21"/>
                <w:highlight w:val="none"/>
                <w:lang w:val="en-US" w:eastAsia="zh-CN" w:bidi="ar-SA"/>
              </w:rPr>
              <w:t>6</w:t>
            </w:r>
            <w:r>
              <w:rPr>
                <w:rFonts w:hint="eastAsia" w:ascii="Times New Roman" w:hAnsi="宋体" w:eastAsia="宋体" w:cs="宋体"/>
                <w:b w:val="0"/>
                <w:bCs w:val="0"/>
                <w:color w:val="auto"/>
                <w:kern w:val="2"/>
                <w:sz w:val="21"/>
                <w:szCs w:val="21"/>
                <w:highlight w:val="none"/>
                <w:lang w:val="en-US" w:eastAsia="zh-CN" w:bidi="ar-SA"/>
              </w:rPr>
              <w:t>年</w:t>
            </w:r>
            <w:r>
              <w:rPr>
                <w:rFonts w:hint="eastAsia" w:hAnsi="宋体" w:cs="宋体"/>
                <w:b w:val="0"/>
                <w:bCs w:val="0"/>
                <w:color w:val="auto"/>
                <w:kern w:val="2"/>
                <w:sz w:val="21"/>
                <w:szCs w:val="21"/>
                <w:highlight w:val="none"/>
                <w:lang w:val="en-US" w:eastAsia="zh-CN" w:bidi="ar-SA"/>
              </w:rPr>
              <w:t>5</w:t>
            </w:r>
            <w:r>
              <w:rPr>
                <w:rFonts w:hint="eastAsia" w:ascii="Times New Roman" w:hAnsi="宋体" w:eastAsia="宋体" w:cs="宋体"/>
                <w:b w:val="0"/>
                <w:bCs w:val="0"/>
                <w:color w:val="auto"/>
                <w:kern w:val="2"/>
                <w:sz w:val="21"/>
                <w:szCs w:val="21"/>
                <w:highlight w:val="none"/>
                <w:lang w:val="en-US" w:eastAsia="zh-CN" w:bidi="ar-SA"/>
              </w:rPr>
              <w:t>月起往前连续计算，6个月社保算至202</w:t>
            </w:r>
            <w:r>
              <w:rPr>
                <w:rFonts w:hint="eastAsia" w:hAnsi="宋体" w:cs="宋体"/>
                <w:b w:val="0"/>
                <w:bCs w:val="0"/>
                <w:color w:val="auto"/>
                <w:kern w:val="2"/>
                <w:sz w:val="21"/>
                <w:szCs w:val="21"/>
                <w:highlight w:val="none"/>
                <w:lang w:val="en-US" w:eastAsia="zh-CN" w:bidi="ar-SA"/>
              </w:rPr>
              <w:t>5</w:t>
            </w:r>
            <w:r>
              <w:rPr>
                <w:rFonts w:hint="eastAsia" w:ascii="Times New Roman" w:hAnsi="宋体" w:eastAsia="宋体" w:cs="宋体"/>
                <w:b w:val="0"/>
                <w:bCs w:val="0"/>
                <w:color w:val="auto"/>
                <w:kern w:val="2"/>
                <w:sz w:val="21"/>
                <w:szCs w:val="21"/>
                <w:highlight w:val="none"/>
                <w:lang w:val="en-US" w:eastAsia="zh-CN" w:bidi="ar-SA"/>
              </w:rPr>
              <w:t>年</w:t>
            </w:r>
            <w:r>
              <w:rPr>
                <w:rFonts w:hint="eastAsia" w:hAnsi="宋体" w:cs="宋体"/>
                <w:b w:val="0"/>
                <w:bCs w:val="0"/>
                <w:color w:val="auto"/>
                <w:kern w:val="2"/>
                <w:sz w:val="21"/>
                <w:szCs w:val="21"/>
                <w:highlight w:val="none"/>
                <w:lang w:val="en-US" w:eastAsia="zh-CN" w:bidi="ar-SA"/>
              </w:rPr>
              <w:t>12</w:t>
            </w:r>
            <w:r>
              <w:rPr>
                <w:rFonts w:hint="eastAsia" w:ascii="Times New Roman" w:hAnsi="宋体" w:eastAsia="宋体" w:cs="宋体"/>
                <w:b w:val="0"/>
                <w:bCs w:val="0"/>
                <w:color w:val="auto"/>
                <w:kern w:val="2"/>
                <w:sz w:val="21"/>
                <w:szCs w:val="21"/>
                <w:highlight w:val="none"/>
                <w:lang w:val="en-US" w:eastAsia="zh-CN" w:bidi="ar-SA"/>
              </w:rPr>
              <w:t>月止；9个月社保算至202</w:t>
            </w:r>
            <w:r>
              <w:rPr>
                <w:rFonts w:hint="eastAsia" w:hAnsi="宋体" w:cs="宋体"/>
                <w:b w:val="0"/>
                <w:bCs w:val="0"/>
                <w:color w:val="auto"/>
                <w:kern w:val="2"/>
                <w:sz w:val="21"/>
                <w:szCs w:val="21"/>
                <w:highlight w:val="none"/>
                <w:lang w:val="en-US" w:eastAsia="zh-CN" w:bidi="ar-SA"/>
              </w:rPr>
              <w:t>5</w:t>
            </w:r>
            <w:r>
              <w:rPr>
                <w:rFonts w:hint="eastAsia" w:ascii="Times New Roman" w:hAnsi="宋体" w:eastAsia="宋体" w:cs="宋体"/>
                <w:b w:val="0"/>
                <w:bCs w:val="0"/>
                <w:color w:val="auto"/>
                <w:kern w:val="2"/>
                <w:sz w:val="21"/>
                <w:szCs w:val="21"/>
                <w:highlight w:val="none"/>
                <w:lang w:val="en-US" w:eastAsia="zh-CN" w:bidi="ar-SA"/>
              </w:rPr>
              <w:t>年</w:t>
            </w:r>
            <w:r>
              <w:rPr>
                <w:rFonts w:hint="eastAsia" w:hAnsi="宋体" w:cs="宋体"/>
                <w:b w:val="0"/>
                <w:bCs w:val="0"/>
                <w:color w:val="auto"/>
                <w:kern w:val="2"/>
                <w:sz w:val="21"/>
                <w:szCs w:val="21"/>
                <w:highlight w:val="none"/>
                <w:lang w:val="en-US" w:eastAsia="zh-CN" w:bidi="ar-SA"/>
              </w:rPr>
              <w:t>9</w:t>
            </w:r>
            <w:r>
              <w:rPr>
                <w:rFonts w:hint="eastAsia" w:ascii="Times New Roman" w:hAnsi="宋体" w:eastAsia="宋体" w:cs="宋体"/>
                <w:b w:val="0"/>
                <w:bCs w:val="0"/>
                <w:color w:val="auto"/>
                <w:kern w:val="2"/>
                <w:sz w:val="21"/>
                <w:szCs w:val="21"/>
                <w:highlight w:val="none"/>
                <w:lang w:val="en-US" w:eastAsia="zh-CN" w:bidi="ar-SA"/>
              </w:rPr>
              <w:t>月止；12个月社保算至202</w:t>
            </w:r>
            <w:r>
              <w:rPr>
                <w:rFonts w:hint="eastAsia" w:hAnsi="宋体" w:cs="宋体"/>
                <w:b w:val="0"/>
                <w:bCs w:val="0"/>
                <w:color w:val="auto"/>
                <w:kern w:val="2"/>
                <w:sz w:val="21"/>
                <w:szCs w:val="21"/>
                <w:highlight w:val="none"/>
                <w:lang w:val="en-US" w:eastAsia="zh-CN" w:bidi="ar-SA"/>
              </w:rPr>
              <w:t>5</w:t>
            </w:r>
            <w:r>
              <w:rPr>
                <w:rFonts w:hint="eastAsia" w:ascii="Times New Roman" w:hAnsi="宋体" w:eastAsia="宋体" w:cs="宋体"/>
                <w:b w:val="0"/>
                <w:bCs w:val="0"/>
                <w:color w:val="auto"/>
                <w:kern w:val="2"/>
                <w:sz w:val="21"/>
                <w:szCs w:val="21"/>
                <w:highlight w:val="none"/>
                <w:lang w:val="en-US" w:eastAsia="zh-CN" w:bidi="ar-SA"/>
              </w:rPr>
              <w:t>年</w:t>
            </w:r>
            <w:r>
              <w:rPr>
                <w:rFonts w:hint="eastAsia" w:hAnsi="宋体" w:cs="宋体"/>
                <w:b w:val="0"/>
                <w:bCs w:val="0"/>
                <w:color w:val="auto"/>
                <w:kern w:val="2"/>
                <w:sz w:val="21"/>
                <w:szCs w:val="21"/>
                <w:highlight w:val="none"/>
                <w:lang w:val="en-US" w:eastAsia="zh-CN" w:bidi="ar-SA"/>
              </w:rPr>
              <w:t>6</w:t>
            </w:r>
            <w:r>
              <w:rPr>
                <w:rFonts w:hint="eastAsia" w:ascii="Times New Roman" w:hAnsi="宋体" w:eastAsia="宋体" w:cs="宋体"/>
                <w:b w:val="0"/>
                <w:bCs w:val="0"/>
                <w:color w:val="auto"/>
                <w:kern w:val="2"/>
                <w:sz w:val="21"/>
                <w:szCs w:val="21"/>
                <w:highlight w:val="none"/>
                <w:lang w:val="en-US" w:eastAsia="zh-CN" w:bidi="ar-SA"/>
              </w:rPr>
              <w:t>月止；</w:t>
            </w:r>
          </w:p>
          <w:p w14:paraId="6D2E5126">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bCs/>
                <w:color w:val="auto"/>
                <w:sz w:val="21"/>
                <w:szCs w:val="21"/>
                <w:highlight w:val="none"/>
              </w:rPr>
            </w:pPr>
            <w:r>
              <w:rPr>
                <w:rFonts w:hint="eastAsia" w:ascii="Times New Roman" w:hAnsi="宋体" w:eastAsia="宋体" w:cs="宋体"/>
                <w:b w:val="0"/>
                <w:bCs w:val="0"/>
                <w:color w:val="auto"/>
                <w:kern w:val="2"/>
                <w:sz w:val="21"/>
                <w:szCs w:val="21"/>
                <w:highlight w:val="none"/>
                <w:lang w:val="en-US" w:eastAsia="zh-CN" w:bidi="ar-SA"/>
              </w:rPr>
              <w:t>（2）退休人员需提供身份证、人社部门颁发的离退休证和与企业签订的劳动合同，退休人员数量超过项目所配备总人数五分之一的，扣除基本分6分。</w:t>
            </w:r>
          </w:p>
        </w:tc>
      </w:tr>
      <w:tr w14:paraId="3ADF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52" w:type="dxa"/>
            <w:shd w:val="clear" w:color="auto" w:fill="auto"/>
            <w:noWrap/>
            <w:vAlign w:val="center"/>
          </w:tcPr>
          <w:p w14:paraId="60E00CD3">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1078" w:type="dxa"/>
            <w:shd w:val="clear" w:color="auto" w:fill="auto"/>
            <w:noWrap/>
            <w:vAlign w:val="center"/>
          </w:tcPr>
          <w:p w14:paraId="1F24DE65">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咨询服务方案</w:t>
            </w:r>
          </w:p>
        </w:tc>
        <w:tc>
          <w:tcPr>
            <w:tcW w:w="840" w:type="dxa"/>
            <w:shd w:val="clear" w:color="auto" w:fill="auto"/>
            <w:noWrap/>
            <w:vAlign w:val="center"/>
          </w:tcPr>
          <w:p w14:paraId="62BF9E61">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15分</w:t>
            </w:r>
          </w:p>
        </w:tc>
        <w:tc>
          <w:tcPr>
            <w:tcW w:w="7217" w:type="dxa"/>
            <w:shd w:val="clear" w:color="auto" w:fill="auto"/>
            <w:noWrap/>
            <w:vAlign w:val="center"/>
          </w:tcPr>
          <w:p w14:paraId="00AE56A7">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ascii="Times New Roman" w:hAnsi="宋体" w:eastAsia="宋体" w:cs="宋体"/>
                <w:b w:val="0"/>
                <w:bCs w:val="0"/>
                <w:color w:val="auto"/>
                <w:kern w:val="2"/>
                <w:sz w:val="21"/>
                <w:szCs w:val="21"/>
                <w:highlight w:val="none"/>
                <w:lang w:val="en-US" w:eastAsia="zh-CN" w:bidi="ar-SA"/>
              </w:rPr>
              <w:t>对工程造价咨询服务方案中组织管理、质量管理、进度管理、档案管理、信息及数据管理、合理化建议等内容，结合实际情况进行评审。</w:t>
            </w:r>
          </w:p>
          <w:p w14:paraId="5F5410AC">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hAnsi="宋体" w:cs="宋体"/>
                <w:b w:val="0"/>
                <w:bCs w:val="0"/>
                <w:color w:val="auto"/>
                <w:kern w:val="2"/>
                <w:sz w:val="21"/>
                <w:szCs w:val="21"/>
                <w:highlight w:val="none"/>
                <w:lang w:val="en-US" w:eastAsia="zh-CN" w:bidi="ar-SA"/>
              </w:rPr>
              <w:t>1、</w:t>
            </w:r>
            <w:r>
              <w:rPr>
                <w:rFonts w:hint="eastAsia" w:ascii="Times New Roman" w:hAnsi="宋体" w:eastAsia="宋体" w:cs="宋体"/>
                <w:b w:val="0"/>
                <w:bCs w:val="0"/>
                <w:color w:val="auto"/>
                <w:kern w:val="2"/>
                <w:sz w:val="21"/>
                <w:szCs w:val="21"/>
                <w:highlight w:val="none"/>
                <w:lang w:val="en-US" w:eastAsia="zh-CN" w:bidi="ar-SA"/>
              </w:rPr>
              <w:t>方案完整、针对性强得</w:t>
            </w:r>
            <w:r>
              <w:rPr>
                <w:rFonts w:hint="eastAsia" w:hAnsi="宋体" w:cs="宋体"/>
                <w:b w:val="0"/>
                <w:bCs w:val="0"/>
                <w:color w:val="auto"/>
                <w:kern w:val="2"/>
                <w:sz w:val="21"/>
                <w:szCs w:val="21"/>
                <w:highlight w:val="none"/>
                <w:lang w:val="en-US" w:eastAsia="zh-CN" w:bidi="ar-SA"/>
              </w:rPr>
              <w:t>15</w:t>
            </w:r>
            <w:r>
              <w:rPr>
                <w:rFonts w:hint="eastAsia" w:ascii="Times New Roman" w:hAnsi="宋体" w:eastAsia="宋体" w:cs="宋体"/>
                <w:b w:val="0"/>
                <w:bCs w:val="0"/>
                <w:color w:val="auto"/>
                <w:kern w:val="2"/>
                <w:sz w:val="21"/>
                <w:szCs w:val="21"/>
                <w:highlight w:val="none"/>
                <w:lang w:val="en-US" w:eastAsia="zh-CN" w:bidi="ar-SA"/>
              </w:rPr>
              <w:t>分；</w:t>
            </w:r>
          </w:p>
          <w:p w14:paraId="6C632315">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hAnsi="宋体" w:cs="宋体"/>
                <w:b w:val="0"/>
                <w:bCs w:val="0"/>
                <w:color w:val="auto"/>
                <w:kern w:val="2"/>
                <w:sz w:val="21"/>
                <w:szCs w:val="21"/>
                <w:highlight w:val="none"/>
                <w:lang w:val="en-US" w:eastAsia="zh-CN" w:bidi="ar-SA"/>
              </w:rPr>
              <w:t>2、</w:t>
            </w:r>
            <w:r>
              <w:rPr>
                <w:rFonts w:hint="eastAsia" w:ascii="Times New Roman" w:hAnsi="宋体" w:eastAsia="宋体" w:cs="宋体"/>
                <w:b w:val="0"/>
                <w:bCs w:val="0"/>
                <w:color w:val="auto"/>
                <w:kern w:val="2"/>
                <w:sz w:val="21"/>
                <w:szCs w:val="21"/>
                <w:highlight w:val="none"/>
                <w:lang w:val="en-US" w:eastAsia="zh-CN" w:bidi="ar-SA"/>
              </w:rPr>
              <w:t>方案较完整、有一定针对性得</w:t>
            </w:r>
            <w:r>
              <w:rPr>
                <w:rFonts w:hint="eastAsia" w:hAnsi="宋体" w:cs="宋体"/>
                <w:b w:val="0"/>
                <w:bCs w:val="0"/>
                <w:color w:val="auto"/>
                <w:kern w:val="2"/>
                <w:sz w:val="21"/>
                <w:szCs w:val="21"/>
                <w:highlight w:val="none"/>
                <w:lang w:val="en-US" w:eastAsia="zh-CN" w:bidi="ar-SA"/>
              </w:rPr>
              <w:t>13.5</w:t>
            </w:r>
            <w:r>
              <w:rPr>
                <w:rFonts w:hint="eastAsia" w:ascii="Times New Roman" w:hAnsi="宋体" w:eastAsia="宋体" w:cs="宋体"/>
                <w:b w:val="0"/>
                <w:bCs w:val="0"/>
                <w:color w:val="auto"/>
                <w:kern w:val="2"/>
                <w:sz w:val="21"/>
                <w:szCs w:val="21"/>
                <w:highlight w:val="none"/>
                <w:lang w:val="en-US" w:eastAsia="zh-CN" w:bidi="ar-SA"/>
              </w:rPr>
              <w:t>分；</w:t>
            </w:r>
          </w:p>
          <w:p w14:paraId="6EC157CB">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hAnsi="宋体" w:cs="宋体"/>
                <w:b w:val="0"/>
                <w:bCs w:val="0"/>
                <w:color w:val="auto"/>
                <w:kern w:val="2"/>
                <w:sz w:val="21"/>
                <w:szCs w:val="21"/>
                <w:highlight w:val="none"/>
                <w:lang w:val="en-US" w:eastAsia="zh-CN" w:bidi="ar-SA"/>
              </w:rPr>
              <w:t>3、</w:t>
            </w:r>
            <w:r>
              <w:rPr>
                <w:rFonts w:hint="eastAsia" w:ascii="Times New Roman" w:hAnsi="宋体" w:eastAsia="宋体" w:cs="宋体"/>
                <w:b w:val="0"/>
                <w:bCs w:val="0"/>
                <w:color w:val="auto"/>
                <w:kern w:val="2"/>
                <w:sz w:val="21"/>
                <w:szCs w:val="21"/>
                <w:highlight w:val="none"/>
                <w:lang w:val="en-US" w:eastAsia="zh-CN" w:bidi="ar-SA"/>
              </w:rPr>
              <w:t>方案有瑕疵但能基本满足要求、针对性弱得</w:t>
            </w:r>
            <w:r>
              <w:rPr>
                <w:rFonts w:hint="eastAsia" w:hAnsi="宋体" w:cs="宋体"/>
                <w:b w:val="0"/>
                <w:bCs w:val="0"/>
                <w:color w:val="auto"/>
                <w:kern w:val="2"/>
                <w:sz w:val="21"/>
                <w:szCs w:val="21"/>
                <w:highlight w:val="none"/>
                <w:lang w:val="en-US" w:eastAsia="zh-CN" w:bidi="ar-SA"/>
              </w:rPr>
              <w:t>12</w:t>
            </w:r>
            <w:r>
              <w:rPr>
                <w:rFonts w:hint="eastAsia" w:ascii="Times New Roman" w:hAnsi="宋体" w:eastAsia="宋体" w:cs="宋体"/>
                <w:b w:val="0"/>
                <w:bCs w:val="0"/>
                <w:color w:val="auto"/>
                <w:kern w:val="2"/>
                <w:sz w:val="21"/>
                <w:szCs w:val="21"/>
                <w:highlight w:val="none"/>
                <w:lang w:val="en-US" w:eastAsia="zh-CN" w:bidi="ar-SA"/>
              </w:rPr>
              <w:t>分。</w:t>
            </w:r>
          </w:p>
          <w:p w14:paraId="0A3F196A">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宋体" w:eastAsia="宋体" w:cs="宋体"/>
                <w:b w:val="0"/>
                <w:bCs w:val="0"/>
                <w:color w:val="auto"/>
                <w:kern w:val="2"/>
                <w:sz w:val="21"/>
                <w:szCs w:val="21"/>
                <w:highlight w:val="none"/>
                <w:lang w:val="en-US" w:eastAsia="zh-CN" w:bidi="ar-SA"/>
              </w:rPr>
            </w:pPr>
            <w:r>
              <w:rPr>
                <w:rFonts w:hint="eastAsia" w:hAnsi="宋体" w:cs="宋体"/>
                <w:b w:val="0"/>
                <w:bCs w:val="0"/>
                <w:color w:val="auto"/>
                <w:kern w:val="2"/>
                <w:sz w:val="21"/>
                <w:szCs w:val="21"/>
                <w:highlight w:val="none"/>
                <w:lang w:val="en-US" w:eastAsia="zh-CN" w:bidi="ar-SA"/>
              </w:rPr>
              <w:t>4、未提供不得分。</w:t>
            </w:r>
          </w:p>
          <w:p w14:paraId="51CA8202">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Times New Roman" w:hAnsi="宋体" w:eastAsia="宋体" w:cs="宋体"/>
                <w:b/>
                <w:bCs/>
                <w:color w:val="auto"/>
                <w:kern w:val="2"/>
                <w:sz w:val="21"/>
                <w:szCs w:val="21"/>
                <w:highlight w:val="none"/>
                <w:lang w:val="en-US" w:eastAsia="zh-CN" w:bidi="ar-SA"/>
              </w:rPr>
            </w:pPr>
            <w:r>
              <w:rPr>
                <w:rFonts w:hint="eastAsia" w:ascii="Times New Roman" w:hAnsi="宋体" w:eastAsia="宋体" w:cs="宋体"/>
                <w:b/>
                <w:bCs/>
                <w:color w:val="auto"/>
                <w:kern w:val="2"/>
                <w:sz w:val="21"/>
                <w:szCs w:val="21"/>
                <w:highlight w:val="none"/>
                <w:lang w:val="en-US" w:eastAsia="zh-CN" w:bidi="ar-SA"/>
              </w:rPr>
              <w:t>注：</w:t>
            </w:r>
            <w:r>
              <w:rPr>
                <w:rFonts w:hint="eastAsia" w:hAnsi="宋体" w:cs="宋体"/>
                <w:b/>
                <w:bCs/>
                <w:color w:val="auto"/>
                <w:kern w:val="2"/>
                <w:sz w:val="21"/>
                <w:szCs w:val="21"/>
                <w:highlight w:val="none"/>
                <w:lang w:val="en-US" w:eastAsia="zh-CN" w:bidi="ar-SA"/>
              </w:rPr>
              <w:t>（1）</w:t>
            </w:r>
            <w:r>
              <w:rPr>
                <w:rFonts w:hint="eastAsia" w:ascii="Times New Roman" w:hAnsi="宋体" w:eastAsia="宋体" w:cs="宋体"/>
                <w:b/>
                <w:bCs/>
                <w:color w:val="auto"/>
                <w:kern w:val="2"/>
                <w:sz w:val="21"/>
                <w:szCs w:val="21"/>
                <w:highlight w:val="none"/>
                <w:lang w:val="en-US" w:eastAsia="zh-CN" w:bidi="ar-SA"/>
              </w:rPr>
              <w:t>如发现咨询服务方案内容背离招标文件要求的或与招标文件内容不符的，不得分。</w:t>
            </w:r>
          </w:p>
          <w:p w14:paraId="52A74DC6">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Times New Roman" w:hAnsi="宋体" w:eastAsia="宋体" w:cs="宋体"/>
                <w:b w:val="0"/>
                <w:bCs w:val="0"/>
                <w:color w:val="auto"/>
                <w:kern w:val="2"/>
                <w:sz w:val="21"/>
                <w:szCs w:val="21"/>
                <w:highlight w:val="none"/>
                <w:lang w:val="en-US" w:eastAsia="zh-CN" w:bidi="ar-SA"/>
              </w:rPr>
            </w:pPr>
            <w:r>
              <w:rPr>
                <w:rFonts w:hint="eastAsia" w:hAnsi="宋体" w:cs="宋体"/>
                <w:b/>
                <w:bCs/>
                <w:color w:val="auto"/>
                <w:kern w:val="2"/>
                <w:sz w:val="21"/>
                <w:szCs w:val="21"/>
                <w:highlight w:val="none"/>
                <w:lang w:val="en-US" w:eastAsia="zh-CN" w:bidi="ar-SA"/>
              </w:rPr>
              <w:t>（2）咨询服务方案</w:t>
            </w:r>
            <w:r>
              <w:rPr>
                <w:rFonts w:hint="eastAsia" w:ascii="Times New Roman" w:hAnsi="宋体" w:eastAsia="宋体" w:cs="宋体"/>
                <w:b/>
                <w:bCs/>
                <w:color w:val="auto"/>
                <w:kern w:val="2"/>
                <w:sz w:val="21"/>
                <w:szCs w:val="21"/>
                <w:highlight w:val="none"/>
                <w:lang w:val="en-US" w:eastAsia="zh-CN" w:bidi="ar-SA"/>
              </w:rPr>
              <w:t>编制页数不多于10页。具体篇幅要求及扣分标准（扣分值为0.2分）。偏离规定标准的，评标委员会应酌情扣分。</w:t>
            </w:r>
          </w:p>
        </w:tc>
      </w:tr>
      <w:tr w14:paraId="3F33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752" w:type="dxa"/>
            <w:shd w:val="clear" w:color="auto" w:fill="auto"/>
            <w:noWrap/>
            <w:vAlign w:val="center"/>
          </w:tcPr>
          <w:p w14:paraId="3DDE33A7">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1078" w:type="dxa"/>
            <w:shd w:val="clear" w:color="auto" w:fill="auto"/>
            <w:noWrap/>
            <w:vAlign w:val="center"/>
          </w:tcPr>
          <w:p w14:paraId="71981CC3">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报价</w:t>
            </w:r>
          </w:p>
        </w:tc>
        <w:tc>
          <w:tcPr>
            <w:tcW w:w="840" w:type="dxa"/>
            <w:shd w:val="clear" w:color="auto" w:fill="auto"/>
            <w:noWrap/>
            <w:vAlign w:val="center"/>
          </w:tcPr>
          <w:p w14:paraId="1628F88E">
            <w:pPr>
              <w:keepNext w:val="0"/>
              <w:keepLines w:val="0"/>
              <w:pageBreakBefore w:val="0"/>
              <w:widowControl w:val="0"/>
              <w:kinsoku/>
              <w:wordWrap/>
              <w:overflowPunct/>
              <w:topLinePunct w:val="0"/>
              <w:autoSpaceDE/>
              <w:autoSpaceDN/>
              <w:bidi w:val="0"/>
              <w:adjustRightInd/>
              <w:snapToGrid/>
              <w:spacing w:line="500" w:lineRule="exact"/>
              <w:ind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30分</w:t>
            </w:r>
          </w:p>
        </w:tc>
        <w:tc>
          <w:tcPr>
            <w:tcW w:w="7217" w:type="dxa"/>
            <w:shd w:val="clear" w:color="auto" w:fill="auto"/>
            <w:noWrap/>
            <w:vAlign w:val="center"/>
          </w:tcPr>
          <w:p w14:paraId="15B7A86C">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满足招标文件要求的得30分。</w:t>
            </w:r>
          </w:p>
        </w:tc>
      </w:tr>
    </w:tbl>
    <w:p w14:paraId="3800892F">
      <w:pPr>
        <w:jc w:val="center"/>
        <w:outlineLvl w:val="1"/>
        <w:rPr>
          <w:rFonts w:hint="eastAsia" w:ascii="宋体" w:hAnsi="Times New Roman" w:eastAsia="宋体" w:cs="Times New Roman"/>
          <w:b/>
          <w:color w:val="auto"/>
          <w:sz w:val="28"/>
          <w:szCs w:val="28"/>
          <w:highlight w:val="none"/>
        </w:rPr>
      </w:pPr>
      <w:r>
        <w:rPr>
          <w:rFonts w:hint="eastAsia" w:ascii="宋体" w:hAnsi="Times New Roman" w:eastAsia="宋体" w:cs="Times New Roman"/>
          <w:b/>
          <w:color w:val="auto"/>
          <w:sz w:val="28"/>
          <w:szCs w:val="28"/>
          <w:highlight w:val="none"/>
        </w:rPr>
        <w:t>五、推荐中标候选人</w:t>
      </w:r>
      <w:bookmarkEnd w:id="58"/>
      <w:bookmarkEnd w:id="59"/>
      <w:bookmarkEnd w:id="60"/>
    </w:p>
    <w:bookmarkEnd w:id="48"/>
    <w:p w14:paraId="2F62E0BE">
      <w:pPr>
        <w:keepNext w:val="0"/>
        <w:keepLines w:val="0"/>
        <w:pageBreakBefore w:val="0"/>
        <w:widowControl w:val="0"/>
        <w:kinsoku/>
        <w:wordWrap/>
        <w:overflowPunct/>
        <w:topLinePunct w:val="0"/>
        <w:autoSpaceDE/>
        <w:autoSpaceDN/>
        <w:bidi w:val="0"/>
        <w:adjustRightInd/>
        <w:snapToGrid w:val="0"/>
        <w:spacing w:line="50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7.评标委员会按得分之和从高到低按顺序，推荐3名中标候选人。 </w:t>
      </w:r>
    </w:p>
    <w:p w14:paraId="59A643FB">
      <w:pPr>
        <w:keepNext w:val="0"/>
        <w:keepLines w:val="0"/>
        <w:pageBreakBefore w:val="0"/>
        <w:widowControl w:val="0"/>
        <w:kinsoku/>
        <w:wordWrap/>
        <w:overflowPunct/>
        <w:topLinePunct w:val="0"/>
        <w:autoSpaceDE/>
        <w:autoSpaceDN/>
        <w:bidi w:val="0"/>
        <w:adjustRightInd/>
        <w:snapToGrid w:val="0"/>
        <w:spacing w:line="50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7.1总得分相同的，由</w:t>
      </w:r>
      <w:r>
        <w:rPr>
          <w:rFonts w:hint="eastAsia" w:ascii="宋体" w:hAnsi="宋体" w:cs="宋体"/>
          <w:color w:val="auto"/>
          <w:szCs w:val="21"/>
          <w:highlight w:val="none"/>
          <w:lang w:val="en-US" w:eastAsia="zh-CN"/>
        </w:rPr>
        <w:t>招标人</w:t>
      </w:r>
      <w:r>
        <w:rPr>
          <w:rFonts w:hint="eastAsia" w:ascii="宋体" w:hAnsi="宋体" w:cs="宋体"/>
          <w:color w:val="auto"/>
          <w:kern w:val="0"/>
          <w:sz w:val="21"/>
          <w:szCs w:val="21"/>
          <w:highlight w:val="none"/>
          <w:lang w:val="en-US" w:eastAsia="zh-CN" w:bidi="ar-SA"/>
        </w:rPr>
        <w:t>或评标委员会主任</w:t>
      </w:r>
      <w:r>
        <w:rPr>
          <w:rFonts w:hint="eastAsia" w:ascii="宋体" w:hAnsi="宋体" w:cs="宋体"/>
          <w:color w:val="auto"/>
          <w:szCs w:val="21"/>
          <w:highlight w:val="none"/>
        </w:rPr>
        <w:t>现场采取随机摇号的方式确定中标候选人。</w:t>
      </w:r>
    </w:p>
    <w:p w14:paraId="252BC8E5">
      <w:pPr>
        <w:keepNext w:val="0"/>
        <w:keepLines w:val="0"/>
        <w:pageBreakBefore w:val="0"/>
        <w:widowControl w:val="0"/>
        <w:kinsoku/>
        <w:wordWrap/>
        <w:overflowPunct/>
        <w:topLinePunct w:val="0"/>
        <w:autoSpaceDE/>
        <w:autoSpaceDN/>
        <w:bidi w:val="0"/>
        <w:adjustRightInd/>
        <w:snapToGrid w:val="0"/>
        <w:spacing w:line="500" w:lineRule="exact"/>
        <w:ind w:right="-212" w:rightChars="-101"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7.2</w:t>
      </w:r>
      <w:r>
        <w:rPr>
          <w:rFonts w:hint="eastAsia" w:ascii="宋体" w:hAnsi="宋体" w:eastAsia="宋体" w:cs="宋体"/>
          <w:color w:val="auto"/>
          <w:szCs w:val="21"/>
          <w:highlight w:val="none"/>
        </w:rPr>
        <w:t>招标人确定排名第一的中标候选人为中标人。排名第一的中标候选人放弃中标、因不可抗力不能履行合同、不按照招标文件要求提交履约保证金，或者被查实存在影响中标结果的违法行为等情形，不符合中标条件的，标人可以按照评标委员会提出的中标候选人名单排序依次确定其他中标候选人为中标人，也可以重新招标。</w:t>
      </w:r>
    </w:p>
    <w:p w14:paraId="6DFDF3F9">
      <w:pPr>
        <w:keepNext w:val="0"/>
        <w:keepLines w:val="0"/>
        <w:pageBreakBefore w:val="0"/>
        <w:widowControl w:val="0"/>
        <w:kinsoku/>
        <w:wordWrap/>
        <w:overflowPunct/>
        <w:topLinePunct w:val="0"/>
        <w:autoSpaceDE/>
        <w:autoSpaceDN/>
        <w:bidi w:val="0"/>
        <w:adjustRightInd/>
        <w:snapToGrid w:val="0"/>
        <w:spacing w:line="500" w:lineRule="exact"/>
        <w:ind w:left="0" w:leftChars="0"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8. </w:t>
      </w:r>
      <w:bookmarkStart w:id="61" w:name="_Hlk61815781"/>
      <w:r>
        <w:rPr>
          <w:rFonts w:hint="eastAsia" w:ascii="宋体" w:hAnsi="宋体" w:cs="宋体"/>
          <w:b/>
          <w:color w:val="auto"/>
          <w:szCs w:val="21"/>
          <w:highlight w:val="none"/>
        </w:rPr>
        <w:t>无效投标条款</w:t>
      </w:r>
    </w:p>
    <w:p w14:paraId="0617F08D">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8.1投标文件有下列情形之一的,其投标文件拒收:</w:t>
      </w:r>
    </w:p>
    <w:p w14:paraId="0B0D8921">
      <w:pPr>
        <w:keepNext w:val="0"/>
        <w:keepLines w:val="0"/>
        <w:pageBreakBefore w:val="0"/>
        <w:widowControl w:val="0"/>
        <w:kinsoku/>
        <w:wordWrap/>
        <w:overflowPunct/>
        <w:topLinePunct w:val="0"/>
        <w:autoSpaceDE/>
        <w:autoSpaceDN/>
        <w:bidi w:val="0"/>
        <w:adjustRightInd/>
        <w:snapToGrid w:val="0"/>
        <w:spacing w:line="500" w:lineRule="exact"/>
        <w:ind w:right="-212" w:rightChars="-101"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（1）未在开标截止时间前通过网上招标投标系统递交有效电子投标文件的，开标系统不予接收，投标将被拒绝。</w:t>
      </w:r>
    </w:p>
    <w:p w14:paraId="4639F7C3">
      <w:pPr>
        <w:keepNext w:val="0"/>
        <w:keepLines w:val="0"/>
        <w:pageBreakBefore w:val="0"/>
        <w:widowControl w:val="0"/>
        <w:kinsoku/>
        <w:wordWrap/>
        <w:overflowPunct/>
        <w:topLinePunct w:val="0"/>
        <w:autoSpaceDE/>
        <w:autoSpaceDN/>
        <w:bidi w:val="0"/>
        <w:adjustRightInd/>
        <w:snapToGrid w:val="0"/>
        <w:spacing w:line="500" w:lineRule="exact"/>
        <w:ind w:right="-212" w:rightChars="-101"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所有投标人应在规定时间里完成投标文件的解密工作【投标企业接到远程解密指令后，须在规定时间内解密（以网上招投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172C2E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8.2投标人有下列情形之一的,资格审查后其投标作无效投标处理：</w:t>
      </w:r>
    </w:p>
    <w:p w14:paraId="0479EB1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(1)投标人为本项目提供招标代理服务的；</w:t>
      </w:r>
    </w:p>
    <w:p w14:paraId="2C606482">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(2)投标人与在本项目代理机构存在相互任职或工作的；</w:t>
      </w:r>
    </w:p>
    <w:p w14:paraId="627916A5">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评标专家无法查看并检验投标文件中相关资料的；</w:t>
      </w:r>
    </w:p>
    <w:p w14:paraId="009FB38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)被暂停营业的；</w:t>
      </w:r>
    </w:p>
    <w:p w14:paraId="60A7265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)被暂停或取消投标资格的；</w:t>
      </w:r>
    </w:p>
    <w:p w14:paraId="583BC7F5">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)投标人单位负责人为同一人或者存在</w:t>
      </w:r>
      <w:r>
        <w:rPr>
          <w:rFonts w:hint="eastAsia" w:ascii="宋体" w:hAnsi="宋体" w:cs="宋体"/>
          <w:color w:val="auto"/>
          <w:szCs w:val="21"/>
          <w:highlight w:val="none"/>
          <w:lang w:val="en-US" w:eastAsia="zh-CN"/>
        </w:rPr>
        <w:t>直接</w:t>
      </w:r>
      <w:r>
        <w:rPr>
          <w:rFonts w:hint="eastAsia" w:ascii="宋体" w:hAnsi="宋体" w:cs="宋体"/>
          <w:color w:val="auto"/>
          <w:szCs w:val="21"/>
          <w:highlight w:val="none"/>
        </w:rPr>
        <w:t>控股、管理关系的不同单位的；</w:t>
      </w:r>
    </w:p>
    <w:p w14:paraId="5E431733">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)投标人基本资格条件和特定资格条件中有一项及以上不符合要求的；</w:t>
      </w:r>
    </w:p>
    <w:p w14:paraId="701EB54F">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)其它情形，经评标委员会委提出按无效投标处理的；</w:t>
      </w:r>
    </w:p>
    <w:p w14:paraId="429CC881">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)招标文件规定的其它无效投标情形。</w:t>
      </w:r>
    </w:p>
    <w:p w14:paraId="70C213B1">
      <w:pPr>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8.3 投标人有下列情形之一的,符合性审查后其投标按无效投标处理：</w:t>
      </w:r>
    </w:p>
    <w:p w14:paraId="31F25F0E">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(1)投标文件签字、盖章不全，经评标委员会一致认定对开评标内容有实质性影响的；</w:t>
      </w:r>
    </w:p>
    <w:p w14:paraId="4E51CC8F">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color w:val="auto"/>
          <w:szCs w:val="21"/>
          <w:highlight w:val="none"/>
        </w:rPr>
      </w:pPr>
      <w:r>
        <w:rPr>
          <w:rFonts w:hint="eastAsia" w:ascii="宋体" w:hAnsi="宋体" w:cs="宋体"/>
          <w:color w:val="auto"/>
          <w:szCs w:val="21"/>
          <w:highlight w:val="none"/>
        </w:rPr>
        <w:t>(2)</w:t>
      </w:r>
      <w:r>
        <w:rPr>
          <w:rFonts w:hint="eastAsia" w:ascii="宋体"/>
          <w:color w:val="auto"/>
          <w:szCs w:val="21"/>
          <w:highlight w:val="none"/>
        </w:rPr>
        <w:t>未按规定的格式填写导致实质性内容不全以及实质上不响应，或者关键字迹模糊、无法辨认；</w:t>
      </w:r>
    </w:p>
    <w:p w14:paraId="3088328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(3)同一投标人提交两个以上不同的投标文件或者投标报价，但招标文件规定提交备选方案的除外；</w:t>
      </w:r>
    </w:p>
    <w:p w14:paraId="1E777854">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(4)投标文件没有对招标文件的实质性要求和条件作出响应;</w:t>
      </w:r>
    </w:p>
    <w:p w14:paraId="0120424A">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(5)投标报价超出规定的投标限价或公布的采购预算的；</w:t>
      </w:r>
    </w:p>
    <w:p w14:paraId="648C6F3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(6)不按评标委员会要求澄清、说明或补正的，或者评标委员会根据招标文件的规定对招标文件的计算错误进行修正后，投标人不接受修正的投标报价的。</w:t>
      </w:r>
    </w:p>
    <w:p w14:paraId="2155D06A">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(7)其它情形，经评标委员会委提出按无效投标处理的；</w:t>
      </w:r>
    </w:p>
    <w:p w14:paraId="44942F7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(8)投标文件含有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不能接受的附加条件的；</w:t>
      </w:r>
    </w:p>
    <w:p w14:paraId="65CF8ADD">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489D1E8B">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8.4 投标人有下列情形之一的, 详细评审后其投标按无效投标处理：</w:t>
      </w:r>
    </w:p>
    <w:p w14:paraId="1C653D43">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(1)投标产品不符合必须强制执行的国家标准的；</w:t>
      </w:r>
    </w:p>
    <w:p w14:paraId="1B688BB9">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(2)投标人有串通投标、弄虚作假、行贿等违法行为；</w:t>
      </w:r>
    </w:p>
    <w:p w14:paraId="15DBC9B4">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(3)投标文件含有违反国家法律、法规的内容，或附有</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不能接受的条件的；</w:t>
      </w:r>
    </w:p>
    <w:p w14:paraId="0295C310">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)报价明显低于其他投标人，且不能证明报价合理性的投标无效；</w:t>
      </w:r>
    </w:p>
    <w:p w14:paraId="3D266858">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0CEC172B">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)其它情形，经评标委员会委提出按无效投标处理的；</w:t>
      </w:r>
    </w:p>
    <w:p w14:paraId="0ADB5F36">
      <w:pPr>
        <w:keepNext w:val="0"/>
        <w:keepLines w:val="0"/>
        <w:pageBreakBefore w:val="0"/>
        <w:widowControl w:val="0"/>
        <w:kinsoku/>
        <w:wordWrap/>
        <w:overflowPunct/>
        <w:topLinePunct w:val="0"/>
        <w:autoSpaceDE/>
        <w:autoSpaceDN/>
        <w:bidi w:val="0"/>
        <w:adjustRightInd/>
        <w:snapToGrid w:val="0"/>
        <w:spacing w:line="500" w:lineRule="exact"/>
        <w:ind w:left="0" w:leftChars="0"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bookmarkEnd w:id="49"/>
      <w:bookmarkEnd w:id="61"/>
      <w:bookmarkStart w:id="62" w:name="_Toc449028945"/>
      <w:bookmarkStart w:id="63" w:name="_Toc58430329"/>
      <w:r>
        <w:rPr>
          <w:rFonts w:hint="eastAsia" w:ascii="宋体" w:hAnsi="宋体" w:cs="宋体"/>
          <w:color w:val="auto"/>
          <w:szCs w:val="21"/>
          <w:highlight w:val="none"/>
          <w:lang w:eastAsia="zh-CN"/>
        </w:rPr>
        <w:t>。</w:t>
      </w:r>
      <w:r>
        <w:rPr>
          <w:rFonts w:hint="eastAsia" w:ascii="宋体" w:hAnsi="宋体" w:cs="宋体"/>
          <w:color w:val="auto"/>
          <w:szCs w:val="21"/>
          <w:highlight w:val="none"/>
        </w:rPr>
        <w:br w:type="page"/>
      </w:r>
    </w:p>
    <w:p w14:paraId="5EAC221E">
      <w:pPr>
        <w:keepNext w:val="0"/>
        <w:keepLines w:val="0"/>
        <w:pageBreakBefore w:val="0"/>
        <w:widowControl w:val="0"/>
        <w:kinsoku/>
        <w:wordWrap/>
        <w:overflowPunct/>
        <w:topLinePunct w:val="0"/>
        <w:autoSpaceDE/>
        <w:autoSpaceDN/>
        <w:bidi w:val="0"/>
        <w:adjustRightInd/>
        <w:snapToGrid w:val="0"/>
        <w:spacing w:before="157" w:beforeLines="50" w:after="157" w:afterLines="50" w:line="440" w:lineRule="exact"/>
        <w:ind w:left="0" w:leftChars="0" w:firstLine="643" w:firstLineChars="200"/>
        <w:jc w:val="center"/>
        <w:textAlignment w:val="auto"/>
        <w:rPr>
          <w:rFonts w:hint="default" w:ascii="宋体"/>
          <w:b/>
          <w:color w:val="auto"/>
          <w:sz w:val="32"/>
          <w:szCs w:val="32"/>
          <w:highlight w:val="none"/>
          <w:lang w:val="en-US" w:eastAsia="zh-CN"/>
        </w:rPr>
      </w:pPr>
      <w:r>
        <w:rPr>
          <w:rFonts w:hint="eastAsia" w:ascii="宋体"/>
          <w:b/>
          <w:color w:val="auto"/>
          <w:sz w:val="32"/>
          <w:szCs w:val="32"/>
          <w:highlight w:val="none"/>
          <w:lang w:val="en-US" w:eastAsia="zh-CN"/>
        </w:rPr>
        <w:t xml:space="preserve">第四章  </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合同条款及格式</w:t>
      </w:r>
    </w:p>
    <w:p w14:paraId="19E502F5">
      <w:pPr>
        <w:snapToGrid w:val="0"/>
        <w:spacing w:line="480" w:lineRule="exact"/>
        <w:jc w:val="center"/>
        <w:rPr>
          <w:rFonts w:hint="eastAsia" w:ascii="宋体" w:hAnsi="宋体" w:eastAsia="宋体" w:cs="宋体"/>
          <w:b/>
          <w:color w:val="auto"/>
          <w:kern w:val="0"/>
          <w:sz w:val="36"/>
          <w:szCs w:val="36"/>
          <w:highlight w:val="none"/>
          <w:lang w:val="en-US" w:eastAsia="zh-CN"/>
        </w:rPr>
      </w:pPr>
      <w:bookmarkStart w:id="64" w:name="_Toc331685784"/>
      <w:r>
        <w:rPr>
          <w:rFonts w:hint="eastAsia" w:ascii="宋体" w:hAnsi="宋体" w:eastAsia="宋体" w:cs="宋体"/>
          <w:b/>
          <w:color w:val="auto"/>
          <w:kern w:val="0"/>
          <w:sz w:val="36"/>
          <w:szCs w:val="36"/>
          <w:highlight w:val="none"/>
          <w:lang w:val="en-US" w:eastAsia="zh-CN"/>
        </w:rPr>
        <w:t>中新苏滁高新技术产业开发区建设项目</w:t>
      </w:r>
    </w:p>
    <w:p w14:paraId="74C8BE9E">
      <w:pPr>
        <w:snapToGrid w:val="0"/>
        <w:spacing w:line="480" w:lineRule="exact"/>
        <w:jc w:val="center"/>
        <w:rPr>
          <w:rFonts w:hint="eastAsia" w:ascii="宋体" w:hAnsi="宋体" w:eastAsia="宋体" w:cs="宋体"/>
          <w:b/>
          <w:color w:val="auto"/>
          <w:kern w:val="0"/>
          <w:sz w:val="36"/>
          <w:szCs w:val="36"/>
          <w:highlight w:val="none"/>
          <w:lang w:val="en-US" w:eastAsia="zh-CN"/>
        </w:rPr>
      </w:pPr>
      <w:r>
        <w:rPr>
          <w:rFonts w:hint="eastAsia" w:ascii="宋体" w:hAnsi="宋体" w:eastAsia="宋体" w:cs="宋体"/>
          <w:b/>
          <w:color w:val="auto"/>
          <w:kern w:val="0"/>
          <w:sz w:val="36"/>
          <w:szCs w:val="36"/>
          <w:highlight w:val="none"/>
          <w:lang w:val="en-US" w:eastAsia="zh-CN"/>
        </w:rPr>
        <w:t>结算审计复审委托协议</w:t>
      </w:r>
    </w:p>
    <w:p w14:paraId="67FCF7D3">
      <w:pPr>
        <w:adjustRightInd w:val="0"/>
        <w:snapToGrid w:val="0"/>
        <w:jc w:val="left"/>
        <w:rPr>
          <w:rFonts w:ascii="宋体" w:hAnsi="宋体"/>
          <w:color w:val="auto"/>
          <w:sz w:val="18"/>
          <w:szCs w:val="18"/>
          <w:highlight w:val="none"/>
        </w:rPr>
      </w:pPr>
    </w:p>
    <w:p w14:paraId="613F0CD6">
      <w:pPr>
        <w:adjustRightInd w:val="0"/>
        <w:snapToGrid w:val="0"/>
        <w:spacing w:line="480" w:lineRule="exact"/>
        <w:rPr>
          <w:rFonts w:hint="eastAsia" w:ascii="仿宋_GB2312" w:hAnsi="仿宋" w:eastAsia="仿宋_GB2312" w:cs="宋体"/>
          <w:color w:val="auto"/>
          <w:kern w:val="0"/>
          <w:sz w:val="28"/>
          <w:szCs w:val="28"/>
          <w:highlight w:val="none"/>
          <w:u w:val="single"/>
          <w:lang w:eastAsia="zh-CN"/>
        </w:rPr>
      </w:pPr>
      <w:r>
        <w:rPr>
          <w:rFonts w:hint="eastAsia" w:ascii="仿宋_GB2312" w:hAnsi="仿宋" w:eastAsia="仿宋_GB2312" w:cs="宋体"/>
          <w:color w:val="auto"/>
          <w:kern w:val="0"/>
          <w:sz w:val="28"/>
          <w:szCs w:val="28"/>
          <w:highlight w:val="none"/>
        </w:rPr>
        <w:t>委托方（甲方）：</w:t>
      </w:r>
      <w:r>
        <w:rPr>
          <w:rFonts w:hint="eastAsia" w:ascii="仿宋_GB2312" w:hAnsi="仿宋" w:eastAsia="仿宋_GB2312" w:cs="宋体"/>
          <w:color w:val="auto"/>
          <w:kern w:val="0"/>
          <w:sz w:val="28"/>
          <w:szCs w:val="28"/>
          <w:highlight w:val="none"/>
          <w:u w:val="single"/>
          <w:lang w:val="en-US" w:eastAsia="zh-CN"/>
        </w:rPr>
        <w:t xml:space="preserve">                                          </w:t>
      </w:r>
    </w:p>
    <w:p w14:paraId="1E89BE82">
      <w:pPr>
        <w:adjustRightInd w:val="0"/>
        <w:snapToGrid w:val="0"/>
        <w:spacing w:line="480" w:lineRule="exact"/>
        <w:rPr>
          <w:rFonts w:ascii="宋体" w:hAnsi="宋体"/>
          <w:color w:val="auto"/>
          <w:sz w:val="30"/>
          <w:szCs w:val="30"/>
          <w:highlight w:val="none"/>
        </w:rPr>
      </w:pPr>
      <w:r>
        <w:rPr>
          <w:rFonts w:hint="eastAsia" w:ascii="仿宋_GB2312" w:hAnsi="仿宋" w:eastAsia="仿宋_GB2312" w:cs="宋体"/>
          <w:color w:val="auto"/>
          <w:kern w:val="0"/>
          <w:sz w:val="28"/>
          <w:szCs w:val="28"/>
          <w:highlight w:val="none"/>
        </w:rPr>
        <w:t>受托方（乙方）：</w:t>
      </w:r>
      <w:r>
        <w:rPr>
          <w:rFonts w:hint="eastAsia" w:ascii="仿宋_GB2312" w:hAnsi="仿宋" w:eastAsia="仿宋_GB2312" w:cs="宋体"/>
          <w:color w:val="auto"/>
          <w:kern w:val="0"/>
          <w:sz w:val="28"/>
          <w:szCs w:val="28"/>
          <w:highlight w:val="none"/>
          <w:u w:val="single"/>
          <w:lang w:val="en-US" w:eastAsia="zh-CN"/>
        </w:rPr>
        <w:t xml:space="preserve">                                           </w:t>
      </w:r>
    </w:p>
    <w:p w14:paraId="70A2F3D3">
      <w:pPr>
        <w:widowControl/>
        <w:spacing w:line="480" w:lineRule="exact"/>
        <w:ind w:firstLine="560" w:firstLineChars="200"/>
        <w:rPr>
          <w:rFonts w:hint="eastAsia" w:ascii="仿宋_GB2312" w:hAnsi="仿宋" w:eastAsia="仿宋_GB2312" w:cs="宋体"/>
          <w:color w:val="auto"/>
          <w:kern w:val="0"/>
          <w:sz w:val="28"/>
          <w:szCs w:val="28"/>
          <w:highlight w:val="none"/>
        </w:rPr>
      </w:pPr>
      <w:r>
        <w:rPr>
          <w:rFonts w:hint="eastAsia" w:ascii="仿宋_GB2312" w:hAnsi="仿宋" w:eastAsia="仿宋_GB2312" w:cs="宋体"/>
          <w:color w:val="auto"/>
          <w:kern w:val="0"/>
          <w:sz w:val="28"/>
          <w:szCs w:val="28"/>
          <w:highlight w:val="none"/>
        </w:rPr>
        <w:t>为保证</w:t>
      </w:r>
      <w:r>
        <w:rPr>
          <w:rFonts w:hint="eastAsia" w:ascii="仿宋_GB2312" w:hAnsi="仿宋" w:eastAsia="仿宋_GB2312" w:cs="宋体"/>
          <w:color w:val="auto"/>
          <w:kern w:val="0"/>
          <w:sz w:val="28"/>
          <w:szCs w:val="28"/>
          <w:highlight w:val="none"/>
          <w:lang w:val="en-US" w:eastAsia="zh-CN"/>
        </w:rPr>
        <w:t>中新苏滁高新技术产业开发区</w:t>
      </w:r>
      <w:r>
        <w:rPr>
          <w:rFonts w:hint="eastAsia" w:ascii="仿宋_GB2312" w:hAnsi="仿宋" w:eastAsia="仿宋_GB2312" w:cs="宋体"/>
          <w:color w:val="auto"/>
          <w:kern w:val="0"/>
          <w:sz w:val="28"/>
          <w:szCs w:val="28"/>
          <w:highlight w:val="none"/>
        </w:rPr>
        <w:t>建设项目跟踪审计工作质量和效率，依据《中华人民共和国审计法》、《中华人民共和国</w:t>
      </w:r>
      <w:r>
        <w:rPr>
          <w:rFonts w:hint="eastAsia" w:ascii="仿宋_GB2312" w:hAnsi="仿宋" w:eastAsia="仿宋_GB2312" w:cs="宋体"/>
          <w:color w:val="auto"/>
          <w:kern w:val="0"/>
          <w:sz w:val="28"/>
          <w:szCs w:val="28"/>
          <w:highlight w:val="none"/>
          <w:lang w:val="en-US" w:eastAsia="zh-CN"/>
        </w:rPr>
        <w:t>民法典</w:t>
      </w:r>
      <w:r>
        <w:rPr>
          <w:rFonts w:hint="eastAsia" w:ascii="仿宋_GB2312" w:hAnsi="仿宋" w:eastAsia="仿宋_GB2312" w:cs="宋体"/>
          <w:color w:val="auto"/>
          <w:kern w:val="0"/>
          <w:sz w:val="28"/>
          <w:szCs w:val="28"/>
          <w:highlight w:val="none"/>
        </w:rPr>
        <w:t>》、《中新苏滁高新技术产业开发区建设项目审计监督管理办法》等有关法律法规，甲、乙双方经协商一致，自愿签订本协议。</w:t>
      </w:r>
    </w:p>
    <w:p w14:paraId="16C47432">
      <w:pPr>
        <w:snapToGrid w:val="0"/>
        <w:spacing w:line="480" w:lineRule="exact"/>
        <w:ind w:firstLine="560" w:firstLineChars="200"/>
        <w:rPr>
          <w:rFonts w:hint="eastAsia" w:ascii="黑体" w:hAnsi="宋体" w:eastAsia="黑体"/>
          <w:b w:val="0"/>
          <w:bCs/>
          <w:color w:val="auto"/>
          <w:sz w:val="28"/>
          <w:szCs w:val="28"/>
          <w:highlight w:val="none"/>
        </w:rPr>
      </w:pPr>
      <w:r>
        <w:rPr>
          <w:rFonts w:hint="eastAsia" w:ascii="黑体" w:hAnsi="宋体" w:eastAsia="黑体"/>
          <w:b w:val="0"/>
          <w:bCs/>
          <w:color w:val="auto"/>
          <w:sz w:val="28"/>
          <w:szCs w:val="28"/>
          <w:highlight w:val="none"/>
        </w:rPr>
        <w:t>一、项目概况</w:t>
      </w:r>
    </w:p>
    <w:p w14:paraId="688A49AD">
      <w:pPr>
        <w:widowControl/>
        <w:spacing w:line="480" w:lineRule="exact"/>
        <w:ind w:firstLine="560" w:firstLineChars="200"/>
        <w:rPr>
          <w:rFonts w:hint="default" w:ascii="仿宋_GB2312" w:hAnsi="仿宋" w:eastAsia="仿宋_GB2312" w:cs="宋体"/>
          <w:color w:val="auto"/>
          <w:kern w:val="0"/>
          <w:sz w:val="28"/>
          <w:szCs w:val="28"/>
          <w:highlight w:val="none"/>
          <w:u w:val="single"/>
          <w:lang w:val="en-US" w:eastAsia="zh-CN"/>
        </w:rPr>
      </w:pPr>
      <w:r>
        <w:rPr>
          <w:rFonts w:hint="eastAsia" w:ascii="仿宋_GB2312" w:hAnsi="仿宋" w:eastAsia="仿宋_GB2312" w:cs="宋体"/>
          <w:color w:val="auto"/>
          <w:kern w:val="0"/>
          <w:sz w:val="28"/>
          <w:szCs w:val="28"/>
          <w:highlight w:val="none"/>
        </w:rPr>
        <w:t>1、项目名称：</w:t>
      </w:r>
      <w:r>
        <w:rPr>
          <w:rFonts w:hint="eastAsia" w:ascii="仿宋_GB2312" w:hAnsi="仿宋" w:eastAsia="仿宋_GB2312" w:cs="宋体"/>
          <w:color w:val="auto"/>
          <w:kern w:val="0"/>
          <w:sz w:val="28"/>
          <w:szCs w:val="28"/>
          <w:highlight w:val="none"/>
          <w:u w:val="single"/>
          <w:lang w:val="en-US" w:eastAsia="zh-CN"/>
        </w:rPr>
        <w:t xml:space="preserve">                                          </w:t>
      </w:r>
    </w:p>
    <w:p w14:paraId="304A8212">
      <w:pPr>
        <w:widowControl/>
        <w:spacing w:line="480" w:lineRule="exact"/>
        <w:ind w:firstLine="560" w:firstLineChars="200"/>
        <w:rPr>
          <w:rFonts w:hint="default" w:ascii="仿宋_GB2312" w:hAnsi="仿宋" w:eastAsia="仿宋_GB2312" w:cs="宋体"/>
          <w:color w:val="auto"/>
          <w:kern w:val="0"/>
          <w:sz w:val="28"/>
          <w:szCs w:val="28"/>
          <w:highlight w:val="none"/>
          <w:u w:val="single"/>
          <w:lang w:val="en-US" w:eastAsia="zh-CN"/>
        </w:rPr>
      </w:pPr>
      <w:r>
        <w:rPr>
          <w:rFonts w:hint="eastAsia" w:ascii="仿宋_GB2312" w:hAnsi="仿宋" w:eastAsia="仿宋_GB2312" w:cs="宋体"/>
          <w:color w:val="auto"/>
          <w:kern w:val="0"/>
          <w:sz w:val="28"/>
          <w:szCs w:val="28"/>
          <w:highlight w:val="none"/>
          <w:lang w:val="en-US" w:eastAsia="zh-CN"/>
        </w:rPr>
        <w:t>2</w:t>
      </w:r>
      <w:r>
        <w:rPr>
          <w:rFonts w:hint="eastAsia" w:ascii="仿宋_GB2312" w:hAnsi="仿宋" w:eastAsia="仿宋_GB2312" w:cs="宋体"/>
          <w:color w:val="auto"/>
          <w:kern w:val="0"/>
          <w:sz w:val="28"/>
          <w:szCs w:val="28"/>
          <w:highlight w:val="none"/>
        </w:rPr>
        <w:t>、委托内容：</w:t>
      </w:r>
      <w:r>
        <w:rPr>
          <w:rFonts w:hint="eastAsia" w:ascii="仿宋_GB2312" w:hAnsi="仿宋" w:eastAsia="仿宋_GB2312" w:cs="宋体"/>
          <w:color w:val="auto"/>
          <w:kern w:val="0"/>
          <w:sz w:val="28"/>
          <w:szCs w:val="28"/>
          <w:highlight w:val="none"/>
          <w:u w:val="single"/>
          <w:lang w:val="en-US" w:eastAsia="zh-CN"/>
        </w:rPr>
        <w:t xml:space="preserve">                                           </w:t>
      </w:r>
    </w:p>
    <w:p w14:paraId="1266650B">
      <w:pPr>
        <w:snapToGrid w:val="0"/>
        <w:spacing w:line="480" w:lineRule="exact"/>
        <w:ind w:firstLine="560" w:firstLineChars="200"/>
        <w:rPr>
          <w:rFonts w:hint="eastAsia" w:ascii="黑体" w:hAnsi="宋体" w:eastAsia="黑体"/>
          <w:b w:val="0"/>
          <w:bCs/>
          <w:color w:val="auto"/>
          <w:sz w:val="28"/>
          <w:szCs w:val="28"/>
          <w:highlight w:val="none"/>
        </w:rPr>
      </w:pPr>
      <w:r>
        <w:rPr>
          <w:rFonts w:hint="eastAsia" w:ascii="黑体" w:hAnsi="宋体" w:eastAsia="黑体"/>
          <w:b w:val="0"/>
          <w:bCs/>
          <w:color w:val="auto"/>
          <w:sz w:val="28"/>
          <w:szCs w:val="28"/>
          <w:highlight w:val="none"/>
        </w:rPr>
        <w:t>二、项目结算</w:t>
      </w:r>
      <w:r>
        <w:rPr>
          <w:rFonts w:hint="eastAsia" w:ascii="黑体" w:hAnsi="宋体" w:eastAsia="黑体"/>
          <w:b w:val="0"/>
          <w:bCs/>
          <w:color w:val="auto"/>
          <w:sz w:val="28"/>
          <w:szCs w:val="28"/>
          <w:highlight w:val="none"/>
          <w:lang w:val="en-US" w:eastAsia="zh-CN"/>
        </w:rPr>
        <w:t>复审</w:t>
      </w:r>
      <w:r>
        <w:rPr>
          <w:rFonts w:hint="eastAsia" w:ascii="黑体" w:hAnsi="宋体" w:eastAsia="黑体"/>
          <w:b w:val="0"/>
          <w:bCs/>
          <w:color w:val="auto"/>
          <w:sz w:val="28"/>
          <w:szCs w:val="28"/>
          <w:highlight w:val="none"/>
        </w:rPr>
        <w:t>人员配备</w:t>
      </w:r>
    </w:p>
    <w:p w14:paraId="6229EB28">
      <w:pPr>
        <w:snapToGrid w:val="0"/>
        <w:spacing w:line="48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1、</w:t>
      </w:r>
      <w:r>
        <w:rPr>
          <w:rFonts w:hint="eastAsia" w:ascii="仿宋_GB2312" w:hAnsi="仿宋" w:eastAsia="仿宋_GB2312"/>
          <w:color w:val="auto"/>
          <w:sz w:val="28"/>
          <w:szCs w:val="28"/>
          <w:highlight w:val="none"/>
        </w:rPr>
        <w:t>乙方须成立项目审计组，配备相应数量具有相关专业执业资质的审计人员。本项目审计组负责人为</w:t>
      </w:r>
      <w:r>
        <w:rPr>
          <w:rFonts w:hint="eastAsia" w:ascii="仿宋_GB2312" w:hAnsi="仿宋" w:eastAsia="仿宋_GB2312"/>
          <w:color w:val="auto"/>
          <w:sz w:val="28"/>
          <w:szCs w:val="28"/>
          <w:highlight w:val="none"/>
          <w:u w:val="single"/>
        </w:rPr>
        <w:t>姓名、注册造价师证书号、联系电话</w:t>
      </w:r>
      <w:r>
        <w:rPr>
          <w:rFonts w:hint="eastAsia" w:ascii="仿宋_GB2312" w:hAnsi="仿宋" w:eastAsia="仿宋_GB2312"/>
          <w:color w:val="auto"/>
          <w:sz w:val="28"/>
          <w:szCs w:val="28"/>
          <w:highlight w:val="none"/>
        </w:rPr>
        <w:t>，成员为</w:t>
      </w:r>
      <w:r>
        <w:rPr>
          <w:rFonts w:hint="eastAsia" w:ascii="仿宋_GB2312" w:hAnsi="仿宋" w:eastAsia="仿宋_GB2312"/>
          <w:color w:val="auto"/>
          <w:sz w:val="28"/>
          <w:szCs w:val="28"/>
          <w:highlight w:val="none"/>
          <w:u w:val="single"/>
        </w:rPr>
        <w:t>姓名、造价员证书号、联系电话</w:t>
      </w:r>
      <w:r>
        <w:rPr>
          <w:rFonts w:hint="eastAsia" w:ascii="仿宋_GB2312" w:hAnsi="仿宋" w:eastAsia="仿宋_GB2312"/>
          <w:color w:val="auto"/>
          <w:sz w:val="28"/>
          <w:szCs w:val="28"/>
          <w:highlight w:val="none"/>
        </w:rPr>
        <w:t>；</w:t>
      </w:r>
      <w:r>
        <w:rPr>
          <w:rFonts w:hint="eastAsia" w:ascii="仿宋_GB2312" w:hAnsi="仿宋" w:eastAsia="仿宋_GB2312"/>
          <w:color w:val="auto"/>
          <w:sz w:val="28"/>
          <w:szCs w:val="28"/>
          <w:highlight w:val="none"/>
          <w:u w:val="single"/>
        </w:rPr>
        <w:t>姓名、造价员证书号、联系电话</w:t>
      </w:r>
      <w:r>
        <w:rPr>
          <w:rFonts w:hint="eastAsia" w:ascii="仿宋_GB2312" w:hAnsi="仿宋" w:eastAsia="仿宋_GB2312"/>
          <w:color w:val="auto"/>
          <w:sz w:val="28"/>
          <w:szCs w:val="28"/>
          <w:highlight w:val="none"/>
        </w:rPr>
        <w:t>；</w:t>
      </w:r>
    </w:p>
    <w:p w14:paraId="3F48EBE1">
      <w:pPr>
        <w:widowControl/>
        <w:spacing w:line="480" w:lineRule="exact"/>
        <w:ind w:firstLine="560" w:firstLineChars="200"/>
        <w:rPr>
          <w:rFonts w:hint="eastAsia" w:ascii="仿宋_GB2312" w:hAnsi="仿宋" w:eastAsia="仿宋_GB2312" w:cs="宋体"/>
          <w:color w:val="auto"/>
          <w:kern w:val="0"/>
          <w:sz w:val="28"/>
          <w:szCs w:val="28"/>
          <w:highlight w:val="none"/>
        </w:rPr>
      </w:pPr>
      <w:r>
        <w:rPr>
          <w:rFonts w:hint="eastAsia" w:ascii="仿宋_GB2312" w:hAnsi="仿宋" w:eastAsia="仿宋_GB2312"/>
          <w:color w:val="auto"/>
          <w:sz w:val="28"/>
          <w:szCs w:val="28"/>
          <w:highlight w:val="none"/>
        </w:rPr>
        <w:t>2</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rPr>
        <w:t>项目审计人员须服从甲方的工作安排，未经甲方许可，乙方不得随意更换、调整审计组人员。</w:t>
      </w:r>
      <w:r>
        <w:rPr>
          <w:rFonts w:hint="eastAsia" w:ascii="仿宋_GB2312" w:hAnsi="仿宋" w:eastAsia="仿宋_GB2312" w:cs="宋体"/>
          <w:color w:val="auto"/>
          <w:kern w:val="0"/>
          <w:sz w:val="28"/>
          <w:szCs w:val="28"/>
          <w:highlight w:val="none"/>
        </w:rPr>
        <w:t xml:space="preserve">      </w:t>
      </w:r>
    </w:p>
    <w:p w14:paraId="703506ED">
      <w:pPr>
        <w:snapToGrid w:val="0"/>
        <w:spacing w:line="480" w:lineRule="exact"/>
        <w:ind w:firstLine="560" w:firstLineChars="200"/>
        <w:rPr>
          <w:rFonts w:hint="eastAsia" w:ascii="黑体" w:hAnsi="宋体" w:eastAsia="黑体"/>
          <w:b w:val="0"/>
          <w:bCs/>
          <w:color w:val="auto"/>
          <w:sz w:val="28"/>
          <w:szCs w:val="28"/>
          <w:highlight w:val="none"/>
        </w:rPr>
      </w:pPr>
      <w:r>
        <w:rPr>
          <w:rFonts w:hint="eastAsia" w:ascii="黑体" w:hAnsi="宋体" w:eastAsia="黑体"/>
          <w:b w:val="0"/>
          <w:bCs/>
          <w:color w:val="auto"/>
          <w:sz w:val="28"/>
          <w:szCs w:val="28"/>
          <w:highlight w:val="none"/>
        </w:rPr>
        <w:t>三、咨询期限</w:t>
      </w:r>
    </w:p>
    <w:p w14:paraId="2220894E">
      <w:pPr>
        <w:widowControl/>
        <w:spacing w:line="480" w:lineRule="exact"/>
        <w:ind w:firstLine="560" w:firstLineChars="200"/>
        <w:rPr>
          <w:rFonts w:hint="eastAsia" w:ascii="仿宋_GB2312" w:hAnsi="仿宋" w:eastAsia="仿宋_GB2312" w:cs="Times New Roman"/>
          <w:color w:val="auto"/>
          <w:sz w:val="28"/>
          <w:szCs w:val="28"/>
          <w:highlight w:val="none"/>
        </w:rPr>
      </w:pPr>
      <w:r>
        <w:rPr>
          <w:rFonts w:hint="eastAsia" w:ascii="仿宋_GB2312" w:hAnsi="仿宋" w:eastAsia="仿宋_GB2312" w:cs="Times New Roman"/>
          <w:color w:val="auto"/>
          <w:sz w:val="28"/>
          <w:szCs w:val="28"/>
          <w:highlight w:val="none"/>
          <w:lang w:val="en-US" w:eastAsia="zh-CN"/>
        </w:rPr>
        <w:t>1、</w:t>
      </w:r>
      <w:r>
        <w:rPr>
          <w:rFonts w:hint="eastAsia" w:ascii="仿宋_GB2312" w:hAnsi="仿宋" w:eastAsia="仿宋_GB2312" w:cs="Times New Roman"/>
          <w:color w:val="auto"/>
          <w:sz w:val="28"/>
          <w:szCs w:val="28"/>
          <w:highlight w:val="none"/>
        </w:rPr>
        <w:t>自收到竣工结算报告和完整的竣工结算资料之日起30天</w:t>
      </w:r>
    </w:p>
    <w:p w14:paraId="4F027E3F">
      <w:pPr>
        <w:snapToGrid w:val="0"/>
        <w:spacing w:line="480" w:lineRule="exact"/>
        <w:ind w:firstLine="560" w:firstLineChars="200"/>
        <w:rPr>
          <w:rFonts w:hint="eastAsia" w:ascii="黑体" w:hAnsi="宋体" w:eastAsia="黑体"/>
          <w:b w:val="0"/>
          <w:bCs/>
          <w:color w:val="auto"/>
          <w:sz w:val="28"/>
          <w:szCs w:val="28"/>
          <w:highlight w:val="none"/>
        </w:rPr>
      </w:pPr>
      <w:r>
        <w:rPr>
          <w:rFonts w:hint="eastAsia" w:ascii="黑体" w:hAnsi="宋体" w:eastAsia="黑体"/>
          <w:b w:val="0"/>
          <w:bCs/>
          <w:color w:val="auto"/>
          <w:sz w:val="28"/>
          <w:szCs w:val="28"/>
          <w:highlight w:val="none"/>
          <w:lang w:val="en-US" w:eastAsia="zh-CN"/>
        </w:rPr>
        <w:t>四、</w:t>
      </w:r>
      <w:r>
        <w:rPr>
          <w:rFonts w:hint="eastAsia" w:ascii="黑体" w:hAnsi="宋体" w:eastAsia="黑体"/>
          <w:b w:val="0"/>
          <w:bCs/>
          <w:color w:val="auto"/>
          <w:sz w:val="28"/>
          <w:szCs w:val="28"/>
          <w:highlight w:val="none"/>
        </w:rPr>
        <w:t>项目结算审计复审服务费用标准及结算方式</w:t>
      </w:r>
    </w:p>
    <w:p w14:paraId="39E9C822">
      <w:pPr>
        <w:snapToGrid w:val="0"/>
        <w:spacing w:line="48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1、</w:t>
      </w:r>
      <w:r>
        <w:rPr>
          <w:rFonts w:hint="eastAsia" w:ascii="仿宋_GB2312" w:hAnsi="仿宋" w:eastAsia="仿宋_GB2312"/>
          <w:color w:val="auto"/>
          <w:sz w:val="28"/>
          <w:szCs w:val="28"/>
          <w:highlight w:val="none"/>
        </w:rPr>
        <w:t>项目</w:t>
      </w:r>
      <w:r>
        <w:rPr>
          <w:rFonts w:hint="eastAsia" w:ascii="仿宋_GB2312" w:hAnsi="仿宋" w:eastAsia="仿宋_GB2312"/>
          <w:color w:val="auto"/>
          <w:sz w:val="28"/>
          <w:szCs w:val="28"/>
          <w:highlight w:val="none"/>
          <w:lang w:val="en-US" w:eastAsia="zh-CN"/>
        </w:rPr>
        <w:t>结算审计复审</w:t>
      </w:r>
      <w:r>
        <w:rPr>
          <w:rFonts w:hint="eastAsia" w:ascii="仿宋_GB2312" w:hAnsi="仿宋" w:eastAsia="仿宋_GB2312"/>
          <w:color w:val="auto"/>
          <w:sz w:val="28"/>
          <w:szCs w:val="28"/>
          <w:highlight w:val="none"/>
        </w:rPr>
        <w:t>服务费用标准</w:t>
      </w:r>
    </w:p>
    <w:p w14:paraId="293BFEAC">
      <w:pPr>
        <w:snapToGrid w:val="0"/>
        <w:spacing w:line="48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项目</w:t>
      </w:r>
      <w:r>
        <w:rPr>
          <w:rFonts w:hint="eastAsia" w:ascii="仿宋_GB2312" w:hAnsi="仿宋" w:eastAsia="仿宋_GB2312"/>
          <w:color w:val="auto"/>
          <w:sz w:val="28"/>
          <w:szCs w:val="28"/>
          <w:highlight w:val="none"/>
          <w:lang w:val="en-US" w:eastAsia="zh-CN"/>
        </w:rPr>
        <w:t>结算审计复审</w:t>
      </w:r>
      <w:r>
        <w:rPr>
          <w:rFonts w:hint="eastAsia" w:ascii="仿宋_GB2312" w:hAnsi="仿宋" w:eastAsia="仿宋_GB2312"/>
          <w:color w:val="auto"/>
          <w:sz w:val="28"/>
          <w:szCs w:val="28"/>
          <w:highlight w:val="none"/>
        </w:rPr>
        <w:t>服务费用标准按照基本费用加审核成果费用计取，具体标准如下：</w:t>
      </w:r>
    </w:p>
    <w:p w14:paraId="1011233C">
      <w:pPr>
        <w:snapToGrid w:val="0"/>
        <w:spacing w:line="480" w:lineRule="exact"/>
        <w:ind w:firstLine="840" w:firstLineChars="300"/>
        <w:jc w:val="center"/>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项目</w:t>
      </w:r>
      <w:r>
        <w:rPr>
          <w:rFonts w:hint="eastAsia" w:ascii="仿宋_GB2312" w:hAnsi="仿宋" w:eastAsia="仿宋_GB2312"/>
          <w:color w:val="auto"/>
          <w:sz w:val="28"/>
          <w:szCs w:val="28"/>
          <w:highlight w:val="none"/>
          <w:lang w:val="en-US" w:eastAsia="zh-CN"/>
        </w:rPr>
        <w:t>结算审计复审</w:t>
      </w:r>
      <w:r>
        <w:rPr>
          <w:rFonts w:hint="eastAsia" w:ascii="仿宋_GB2312" w:hAnsi="仿宋" w:eastAsia="仿宋_GB2312"/>
          <w:color w:val="auto"/>
          <w:sz w:val="28"/>
          <w:szCs w:val="28"/>
          <w:highlight w:val="none"/>
        </w:rPr>
        <w:t>服务费用标准</w:t>
      </w:r>
    </w:p>
    <w:tbl>
      <w:tblPr>
        <w:tblStyle w:val="34"/>
        <w:tblW w:w="9651" w:type="dxa"/>
        <w:tblInd w:w="108" w:type="dxa"/>
        <w:tblLayout w:type="fixed"/>
        <w:tblCellMar>
          <w:top w:w="0" w:type="dxa"/>
          <w:left w:w="108" w:type="dxa"/>
          <w:bottom w:w="0" w:type="dxa"/>
          <w:right w:w="108" w:type="dxa"/>
        </w:tblCellMar>
      </w:tblPr>
      <w:tblGrid>
        <w:gridCol w:w="4638"/>
        <w:gridCol w:w="2275"/>
        <w:gridCol w:w="2738"/>
      </w:tblGrid>
      <w:tr w14:paraId="25B657F3">
        <w:tblPrEx>
          <w:tblCellMar>
            <w:top w:w="0" w:type="dxa"/>
            <w:left w:w="108" w:type="dxa"/>
            <w:bottom w:w="0" w:type="dxa"/>
            <w:right w:w="108" w:type="dxa"/>
          </w:tblCellMar>
        </w:tblPrEx>
        <w:trPr>
          <w:trHeight w:val="963" w:hRule="atLeast"/>
        </w:trPr>
        <w:tc>
          <w:tcPr>
            <w:tcW w:w="4638" w:type="dxa"/>
            <w:tcBorders>
              <w:top w:val="single" w:color="auto" w:sz="4" w:space="0"/>
              <w:left w:val="single" w:color="auto" w:sz="4" w:space="0"/>
              <w:bottom w:val="single" w:color="auto" w:sz="4" w:space="0"/>
              <w:right w:val="single" w:color="auto" w:sz="4" w:space="0"/>
            </w:tcBorders>
            <w:noWrap w:val="0"/>
            <w:vAlign w:val="center"/>
          </w:tcPr>
          <w:p w14:paraId="7C76AC77">
            <w:pPr>
              <w:snapToGrid w:val="0"/>
              <w:spacing w:line="480" w:lineRule="exact"/>
              <w:jc w:val="cente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工程造价金额（万元）</w:t>
            </w:r>
          </w:p>
        </w:tc>
        <w:tc>
          <w:tcPr>
            <w:tcW w:w="2275" w:type="dxa"/>
            <w:tcBorders>
              <w:top w:val="single" w:color="auto" w:sz="4" w:space="0"/>
              <w:left w:val="nil"/>
              <w:bottom w:val="single" w:color="auto" w:sz="4" w:space="0"/>
              <w:right w:val="single" w:color="auto" w:sz="4" w:space="0"/>
            </w:tcBorders>
            <w:noWrap w:val="0"/>
            <w:vAlign w:val="center"/>
          </w:tcPr>
          <w:p w14:paraId="575D73EE">
            <w:pPr>
              <w:snapToGrid w:val="0"/>
              <w:spacing w:line="480" w:lineRule="exact"/>
              <w:jc w:val="cente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基本费用</w:t>
            </w:r>
          </w:p>
        </w:tc>
        <w:tc>
          <w:tcPr>
            <w:tcW w:w="2738" w:type="dxa"/>
            <w:tcBorders>
              <w:top w:val="single" w:color="auto" w:sz="4" w:space="0"/>
              <w:left w:val="nil"/>
              <w:bottom w:val="single" w:color="auto" w:sz="4" w:space="0"/>
              <w:right w:val="single" w:color="auto" w:sz="4" w:space="0"/>
            </w:tcBorders>
            <w:noWrap w:val="0"/>
            <w:vAlign w:val="center"/>
          </w:tcPr>
          <w:p w14:paraId="48E50AB3">
            <w:pPr>
              <w:snapToGrid w:val="0"/>
              <w:spacing w:line="480" w:lineRule="exact"/>
              <w:jc w:val="cente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审核成果费用</w:t>
            </w:r>
          </w:p>
        </w:tc>
      </w:tr>
      <w:tr w14:paraId="22C01D93">
        <w:tblPrEx>
          <w:tblCellMar>
            <w:top w:w="0" w:type="dxa"/>
            <w:left w:w="108" w:type="dxa"/>
            <w:bottom w:w="0" w:type="dxa"/>
            <w:right w:w="108" w:type="dxa"/>
          </w:tblCellMar>
        </w:tblPrEx>
        <w:trPr>
          <w:trHeight w:val="963" w:hRule="atLeast"/>
        </w:trPr>
        <w:tc>
          <w:tcPr>
            <w:tcW w:w="4638" w:type="dxa"/>
            <w:tcBorders>
              <w:top w:val="nil"/>
              <w:left w:val="single" w:color="auto" w:sz="4" w:space="0"/>
              <w:bottom w:val="single" w:color="auto" w:sz="4" w:space="0"/>
              <w:right w:val="single" w:color="auto" w:sz="4" w:space="0"/>
            </w:tcBorders>
            <w:noWrap w:val="0"/>
            <w:vAlign w:val="center"/>
          </w:tcPr>
          <w:p w14:paraId="7C6E7D10">
            <w:pPr>
              <w:snapToGrid w:val="0"/>
              <w:spacing w:line="480" w:lineRule="exact"/>
              <w:jc w:val="center"/>
              <w:rPr>
                <w:rFonts w:hint="default"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1000万元以内（含100万元）</w:t>
            </w:r>
          </w:p>
        </w:tc>
        <w:tc>
          <w:tcPr>
            <w:tcW w:w="2275" w:type="dxa"/>
            <w:tcBorders>
              <w:top w:val="nil"/>
              <w:left w:val="single" w:color="auto" w:sz="4" w:space="0"/>
              <w:bottom w:val="single" w:color="auto" w:sz="4" w:space="0"/>
              <w:right w:val="single" w:color="auto" w:sz="4" w:space="0"/>
            </w:tcBorders>
            <w:noWrap w:val="0"/>
            <w:vAlign w:val="center"/>
          </w:tcPr>
          <w:p w14:paraId="57031211">
            <w:pPr>
              <w:snapToGrid w:val="0"/>
              <w:spacing w:line="480" w:lineRule="exact"/>
              <w:jc w:val="center"/>
              <w:rPr>
                <w:rFonts w:hint="default"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2000元</w:t>
            </w:r>
          </w:p>
        </w:tc>
        <w:tc>
          <w:tcPr>
            <w:tcW w:w="2738" w:type="dxa"/>
            <w:tcBorders>
              <w:top w:val="nil"/>
              <w:left w:val="single" w:color="auto" w:sz="4" w:space="0"/>
              <w:bottom w:val="single" w:color="auto" w:sz="4" w:space="0"/>
              <w:right w:val="single" w:color="auto" w:sz="4" w:space="0"/>
            </w:tcBorders>
            <w:noWrap w:val="0"/>
            <w:vAlign w:val="center"/>
          </w:tcPr>
          <w:p w14:paraId="151EC323">
            <w:pPr>
              <w:snapToGrid w:val="0"/>
              <w:spacing w:line="480" w:lineRule="exact"/>
              <w:jc w:val="center"/>
              <w:rPr>
                <w:rFonts w:hint="default"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3%</w:t>
            </w:r>
          </w:p>
        </w:tc>
      </w:tr>
      <w:tr w14:paraId="3EAF9F16">
        <w:tblPrEx>
          <w:tblCellMar>
            <w:top w:w="0" w:type="dxa"/>
            <w:left w:w="108" w:type="dxa"/>
            <w:bottom w:w="0" w:type="dxa"/>
            <w:right w:w="108" w:type="dxa"/>
          </w:tblCellMar>
        </w:tblPrEx>
        <w:trPr>
          <w:trHeight w:val="963" w:hRule="atLeast"/>
        </w:trPr>
        <w:tc>
          <w:tcPr>
            <w:tcW w:w="4638" w:type="dxa"/>
            <w:tcBorders>
              <w:top w:val="nil"/>
              <w:left w:val="single" w:color="auto" w:sz="4" w:space="0"/>
              <w:bottom w:val="single" w:color="auto" w:sz="4" w:space="0"/>
              <w:right w:val="single" w:color="auto" w:sz="4" w:space="0"/>
            </w:tcBorders>
            <w:noWrap w:val="0"/>
            <w:vAlign w:val="center"/>
          </w:tcPr>
          <w:p w14:paraId="41897254">
            <w:pPr>
              <w:snapToGrid w:val="0"/>
              <w:spacing w:line="480" w:lineRule="exact"/>
              <w:jc w:val="center"/>
              <w:rPr>
                <w:rFonts w:hint="default"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1000万元以上</w:t>
            </w:r>
          </w:p>
        </w:tc>
        <w:tc>
          <w:tcPr>
            <w:tcW w:w="2275" w:type="dxa"/>
            <w:tcBorders>
              <w:top w:val="nil"/>
              <w:left w:val="single" w:color="auto" w:sz="4" w:space="0"/>
              <w:bottom w:val="single" w:color="auto" w:sz="4" w:space="0"/>
              <w:right w:val="single" w:color="auto" w:sz="4" w:space="0"/>
            </w:tcBorders>
            <w:noWrap w:val="0"/>
            <w:vAlign w:val="center"/>
          </w:tcPr>
          <w:p w14:paraId="1086BDBF">
            <w:pPr>
              <w:snapToGrid w:val="0"/>
              <w:spacing w:line="480" w:lineRule="exact"/>
              <w:jc w:val="center"/>
              <w:rPr>
                <w:rFonts w:hint="default"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5000元</w:t>
            </w:r>
          </w:p>
        </w:tc>
        <w:tc>
          <w:tcPr>
            <w:tcW w:w="2738" w:type="dxa"/>
            <w:tcBorders>
              <w:top w:val="nil"/>
              <w:left w:val="single" w:color="auto" w:sz="4" w:space="0"/>
              <w:bottom w:val="single" w:color="auto" w:sz="4" w:space="0"/>
              <w:right w:val="single" w:color="auto" w:sz="4" w:space="0"/>
            </w:tcBorders>
            <w:noWrap w:val="0"/>
            <w:vAlign w:val="center"/>
          </w:tcPr>
          <w:p w14:paraId="7E230170">
            <w:pPr>
              <w:snapToGrid w:val="0"/>
              <w:spacing w:line="480" w:lineRule="exact"/>
              <w:jc w:val="center"/>
              <w:rPr>
                <w:rFonts w:hint="default"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3%</w:t>
            </w:r>
          </w:p>
        </w:tc>
      </w:tr>
    </w:tbl>
    <w:p w14:paraId="032138A5">
      <w:pPr>
        <w:snapToGrid w:val="0"/>
        <w:spacing w:line="480" w:lineRule="exact"/>
        <w:ind w:firstLine="555"/>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2.项目</w:t>
      </w:r>
      <w:r>
        <w:rPr>
          <w:rFonts w:hint="eastAsia" w:ascii="仿宋_GB2312" w:hAnsi="仿宋" w:eastAsia="仿宋_GB2312"/>
          <w:color w:val="auto"/>
          <w:sz w:val="28"/>
          <w:szCs w:val="28"/>
          <w:highlight w:val="none"/>
          <w:lang w:val="en-US" w:eastAsia="zh-CN"/>
        </w:rPr>
        <w:t>结算审计复审</w:t>
      </w:r>
      <w:r>
        <w:rPr>
          <w:rFonts w:hint="eastAsia" w:ascii="仿宋_GB2312" w:hAnsi="仿宋" w:eastAsia="仿宋_GB2312"/>
          <w:color w:val="auto"/>
          <w:sz w:val="28"/>
          <w:szCs w:val="28"/>
          <w:highlight w:val="none"/>
        </w:rPr>
        <w:t>费用结算方式</w:t>
      </w:r>
    </w:p>
    <w:p w14:paraId="5AE0BE57">
      <w:pPr>
        <w:snapToGrid w:val="0"/>
        <w:spacing w:line="480" w:lineRule="exact"/>
        <w:ind w:firstLine="555"/>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（1）乙方须按照《建设工程价款结算暂行办法》（财建﹝2004﹞369号）有关规定，及时完成项目审计工作并出具审核报告，交付甲方审查确认后，按照审计委托协议约定收取审计服务费用。</w:t>
      </w:r>
    </w:p>
    <w:p w14:paraId="30CEB929">
      <w:pPr>
        <w:snapToGrid w:val="0"/>
        <w:spacing w:line="48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（2）乙方未按要求完成项目</w:t>
      </w:r>
      <w:r>
        <w:rPr>
          <w:rFonts w:hint="eastAsia" w:ascii="仿宋_GB2312" w:hAnsi="仿宋" w:eastAsia="仿宋_GB2312"/>
          <w:color w:val="auto"/>
          <w:sz w:val="28"/>
          <w:szCs w:val="28"/>
          <w:highlight w:val="none"/>
          <w:lang w:val="en-US" w:eastAsia="zh-CN"/>
        </w:rPr>
        <w:t>结算审计复审</w:t>
      </w:r>
      <w:r>
        <w:rPr>
          <w:rFonts w:hint="eastAsia" w:ascii="仿宋_GB2312" w:hAnsi="仿宋" w:eastAsia="仿宋_GB2312"/>
          <w:color w:val="auto"/>
          <w:sz w:val="28"/>
          <w:szCs w:val="28"/>
          <w:highlight w:val="none"/>
        </w:rPr>
        <w:t>工作并移交相关资料，甲方有权拒付审计服务费用，并按照《政府投资项目跟踪审计协审机构跟踪审计工作考核办法》的有关规定追究项目协审机构相关责任。</w:t>
      </w:r>
    </w:p>
    <w:p w14:paraId="042C468E">
      <w:pPr>
        <w:snapToGrid w:val="0"/>
        <w:spacing w:line="480" w:lineRule="exact"/>
        <w:ind w:firstLine="560" w:firstLineChars="200"/>
        <w:rPr>
          <w:rFonts w:hint="eastAsia" w:ascii="黑体" w:hAnsi="宋体" w:eastAsia="黑体"/>
          <w:b w:val="0"/>
          <w:bCs/>
          <w:color w:val="auto"/>
          <w:sz w:val="28"/>
          <w:szCs w:val="28"/>
          <w:highlight w:val="none"/>
        </w:rPr>
      </w:pPr>
      <w:r>
        <w:rPr>
          <w:rFonts w:hint="eastAsia" w:ascii="黑体" w:hAnsi="宋体" w:eastAsia="黑体"/>
          <w:b w:val="0"/>
          <w:bCs/>
          <w:color w:val="auto"/>
          <w:sz w:val="28"/>
          <w:szCs w:val="28"/>
          <w:highlight w:val="none"/>
          <w:lang w:val="en-US" w:eastAsia="zh-CN"/>
        </w:rPr>
        <w:t>五</w:t>
      </w:r>
      <w:r>
        <w:rPr>
          <w:rFonts w:hint="eastAsia" w:ascii="黑体" w:hAnsi="宋体" w:eastAsia="黑体"/>
          <w:b w:val="0"/>
          <w:bCs/>
          <w:color w:val="auto"/>
          <w:sz w:val="28"/>
          <w:szCs w:val="28"/>
          <w:highlight w:val="none"/>
        </w:rPr>
        <w:t>、项目审计工作考核奖惩</w:t>
      </w:r>
    </w:p>
    <w:p w14:paraId="7D23965D">
      <w:pPr>
        <w:snapToGrid w:val="0"/>
        <w:spacing w:line="48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1.及时提出整改和加强管理的合理化建议得到采纳，对节约政府投资产生明显效果的，给予0.5万元-3万元的奖励；</w:t>
      </w:r>
    </w:p>
    <w:p w14:paraId="1F159B85">
      <w:pPr>
        <w:snapToGrid w:val="0"/>
        <w:spacing w:line="48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2.发现案件线索并经纪检、检察机关等立案查实的，根据案值大小和性质情节，给予1万元－10万元的奖励；</w:t>
      </w:r>
    </w:p>
    <w:p w14:paraId="11B44119">
      <w:pPr>
        <w:snapToGrid w:val="0"/>
        <w:spacing w:line="48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3.经核实，乙方有下列情形之一的，甲方可对乙方警告、扣减审计服务费用、终止审计委托协议等：</w:t>
      </w:r>
    </w:p>
    <w:p w14:paraId="61BBB730">
      <w:pPr>
        <w:snapToGrid w:val="0"/>
        <w:spacing w:line="48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（1）工程结算审核报告存在重大失误或质量低劣；</w:t>
      </w:r>
    </w:p>
    <w:p w14:paraId="6DDEF8B7">
      <w:pPr>
        <w:snapToGrid w:val="0"/>
        <w:spacing w:line="48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（2）因自身工作错误或过失造成重大损失；</w:t>
      </w:r>
    </w:p>
    <w:p w14:paraId="721D08F4">
      <w:pPr>
        <w:snapToGrid w:val="0"/>
        <w:spacing w:line="48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（3）未经允许私自向施工单位透露审核情况或信息；</w:t>
      </w:r>
    </w:p>
    <w:p w14:paraId="0A9DF59F">
      <w:pPr>
        <w:snapToGrid w:val="0"/>
        <w:spacing w:line="48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（4）向相关单位或个人索要财物等谋取不正当利益；</w:t>
      </w:r>
    </w:p>
    <w:p w14:paraId="6B281FF6">
      <w:pPr>
        <w:snapToGrid w:val="0"/>
        <w:spacing w:line="48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（5）单独或与其他各方串通舞弊、弄虚作假虚增；</w:t>
      </w:r>
    </w:p>
    <w:p w14:paraId="03CEC199">
      <w:pPr>
        <w:snapToGrid w:val="0"/>
        <w:spacing w:line="48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（6）其他违反法律法规和政策的行为。</w:t>
      </w:r>
    </w:p>
    <w:p w14:paraId="7DE4653E">
      <w:pPr>
        <w:snapToGrid w:val="0"/>
        <w:spacing w:line="480" w:lineRule="exact"/>
        <w:ind w:firstLine="560" w:firstLineChars="200"/>
        <w:rPr>
          <w:rFonts w:hint="eastAsia" w:ascii="黑体" w:hAnsi="黑体" w:eastAsia="黑体"/>
          <w:color w:val="auto"/>
          <w:sz w:val="28"/>
          <w:szCs w:val="28"/>
          <w:highlight w:val="none"/>
        </w:rPr>
      </w:pPr>
      <w:r>
        <w:rPr>
          <w:rFonts w:hint="eastAsia" w:ascii="黑体" w:hAnsi="黑体" w:eastAsia="黑体"/>
          <w:color w:val="auto"/>
          <w:sz w:val="28"/>
          <w:szCs w:val="28"/>
          <w:highlight w:val="none"/>
          <w:lang w:val="en-US" w:eastAsia="zh-CN"/>
        </w:rPr>
        <w:t>六</w:t>
      </w:r>
      <w:r>
        <w:rPr>
          <w:rFonts w:hint="eastAsia" w:ascii="黑体" w:hAnsi="黑体" w:eastAsia="黑体"/>
          <w:color w:val="auto"/>
          <w:sz w:val="28"/>
          <w:szCs w:val="28"/>
          <w:highlight w:val="none"/>
        </w:rPr>
        <w:t xml:space="preserve">、甲乙双方的权利和义务 </w:t>
      </w:r>
    </w:p>
    <w:p w14:paraId="6D73D556">
      <w:pPr>
        <w:snapToGrid w:val="0"/>
        <w:spacing w:line="48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1.甲方权利和义务 </w:t>
      </w:r>
    </w:p>
    <w:p w14:paraId="50489263">
      <w:pPr>
        <w:snapToGrid w:val="0"/>
        <w:spacing w:line="48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（1）甲方有权对乙方的跟踪审计项目实施监督，对乙方审计工作程序、质量和效率等进行检查考核；</w:t>
      </w:r>
    </w:p>
    <w:p w14:paraId="19483BB8">
      <w:pPr>
        <w:snapToGrid w:val="0"/>
        <w:spacing w:line="48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（2）项目跟踪审计过程中，甲方如发现乙方所派审计人员不符合要求或不能胜任岗位工作职责的，甲方有权要求乙方及时调换，或视情况给予相应的处理、处罚；</w:t>
      </w:r>
    </w:p>
    <w:p w14:paraId="7E94C6B2">
      <w:pPr>
        <w:snapToGrid w:val="0"/>
        <w:spacing w:line="48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（3）甲方保证乙方审计服务费用的按时到位。</w:t>
      </w:r>
    </w:p>
    <w:p w14:paraId="416F536D">
      <w:pPr>
        <w:snapToGrid w:val="0"/>
        <w:spacing w:line="48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2.乙方权利和义务</w:t>
      </w:r>
    </w:p>
    <w:p w14:paraId="044B0725">
      <w:pPr>
        <w:snapToGrid w:val="0"/>
        <w:spacing w:line="48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（1）乙方在完成审计任务后，有权及时取得审计服务费用；</w:t>
      </w:r>
    </w:p>
    <w:p w14:paraId="0A18015F">
      <w:pPr>
        <w:snapToGrid w:val="0"/>
        <w:spacing w:line="48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（2）乙方须依照甲方工作要求及行业准则、规范，按时、保质、保量完成所承担的审计任务；</w:t>
      </w:r>
    </w:p>
    <w:p w14:paraId="47A02856">
      <w:pPr>
        <w:snapToGrid w:val="0"/>
        <w:spacing w:line="48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（3）乙方必须对审计人员进行廉政教育，如发现有违反廉洁自律规定的行为，应立即更换人员，并对其严肃处理。同时，甲方可根据性质及情节，扣减相应审计服务费用。</w:t>
      </w:r>
    </w:p>
    <w:p w14:paraId="35FA2C08">
      <w:pPr>
        <w:snapToGrid w:val="0"/>
        <w:spacing w:line="480" w:lineRule="exact"/>
        <w:ind w:firstLine="560" w:firstLineChars="200"/>
        <w:rPr>
          <w:rFonts w:hint="eastAsia" w:ascii="黑体" w:hAnsi="黑体" w:eastAsia="黑体"/>
          <w:color w:val="auto"/>
          <w:sz w:val="28"/>
          <w:szCs w:val="28"/>
          <w:highlight w:val="none"/>
        </w:rPr>
      </w:pPr>
      <w:r>
        <w:rPr>
          <w:rFonts w:hint="eastAsia" w:ascii="黑体" w:hAnsi="黑体" w:eastAsia="黑体"/>
          <w:color w:val="auto"/>
          <w:sz w:val="28"/>
          <w:szCs w:val="28"/>
          <w:highlight w:val="none"/>
          <w:lang w:val="en-US" w:eastAsia="zh-CN"/>
        </w:rPr>
        <w:t>七</w:t>
      </w:r>
      <w:r>
        <w:rPr>
          <w:rFonts w:hint="eastAsia" w:ascii="黑体" w:hAnsi="黑体" w:eastAsia="黑体"/>
          <w:color w:val="auto"/>
          <w:sz w:val="28"/>
          <w:szCs w:val="28"/>
          <w:highlight w:val="none"/>
        </w:rPr>
        <w:t>、附则</w:t>
      </w:r>
    </w:p>
    <w:p w14:paraId="03A5B91B">
      <w:pPr>
        <w:snapToGrid w:val="0"/>
        <w:spacing w:line="480" w:lineRule="exact"/>
        <w:ind w:firstLine="560" w:firstLineChars="200"/>
        <w:rPr>
          <w:rFonts w:ascii="仿宋_GB2312" w:hAnsi="仿宋" w:eastAsia="仿宋_GB2312"/>
          <w:b/>
          <w:color w:val="auto"/>
          <w:sz w:val="28"/>
          <w:szCs w:val="28"/>
          <w:highlight w:val="none"/>
        </w:rPr>
      </w:pPr>
      <w:r>
        <w:rPr>
          <w:rFonts w:hint="eastAsia" w:ascii="仿宋_GB2312" w:hAnsi="仿宋" w:eastAsia="仿宋_GB2312"/>
          <w:color w:val="auto"/>
          <w:sz w:val="28"/>
          <w:szCs w:val="28"/>
          <w:highlight w:val="none"/>
        </w:rPr>
        <w:t>1.本协议一式</w:t>
      </w:r>
      <w:r>
        <w:rPr>
          <w:rFonts w:hint="eastAsia" w:ascii="仿宋_GB2312" w:hAnsi="仿宋" w:eastAsia="仿宋_GB2312"/>
          <w:color w:val="auto"/>
          <w:sz w:val="28"/>
          <w:szCs w:val="28"/>
          <w:highlight w:val="none"/>
          <w:lang w:val="en-US" w:eastAsia="zh-CN"/>
        </w:rPr>
        <w:t>贰</w:t>
      </w:r>
      <w:r>
        <w:rPr>
          <w:rFonts w:hint="eastAsia" w:ascii="仿宋_GB2312" w:hAnsi="仿宋" w:eastAsia="仿宋_GB2312"/>
          <w:color w:val="auto"/>
          <w:sz w:val="28"/>
          <w:szCs w:val="28"/>
          <w:highlight w:val="none"/>
        </w:rPr>
        <w:t>份，具有同等法律效力，甲方、乙方各执</w:t>
      </w:r>
      <w:r>
        <w:rPr>
          <w:rFonts w:hint="eastAsia" w:ascii="仿宋_GB2312" w:hAnsi="仿宋" w:eastAsia="仿宋_GB2312"/>
          <w:color w:val="auto"/>
          <w:sz w:val="28"/>
          <w:szCs w:val="28"/>
          <w:highlight w:val="none"/>
          <w:lang w:val="en-US" w:eastAsia="zh-CN"/>
        </w:rPr>
        <w:t>壹</w:t>
      </w:r>
      <w:r>
        <w:rPr>
          <w:rFonts w:hint="eastAsia" w:ascii="仿宋_GB2312" w:hAnsi="仿宋" w:eastAsia="仿宋_GB2312"/>
          <w:color w:val="auto"/>
          <w:sz w:val="28"/>
          <w:szCs w:val="28"/>
          <w:highlight w:val="none"/>
        </w:rPr>
        <w:t>份。</w:t>
      </w:r>
    </w:p>
    <w:p w14:paraId="6DEFD3FD">
      <w:pPr>
        <w:snapToGrid w:val="0"/>
        <w:spacing w:line="48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2.本协议未尽事宜，由甲乙双方协商解决。协商不成，可向滁州市南谯区人民法院提起诉讼。</w:t>
      </w:r>
    </w:p>
    <w:p w14:paraId="4A35AF8C">
      <w:pPr>
        <w:snapToGrid w:val="0"/>
        <w:spacing w:line="48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3.本合同自双方签章后生效。</w:t>
      </w:r>
    </w:p>
    <w:p w14:paraId="41D78521">
      <w:pPr>
        <w:spacing w:line="480" w:lineRule="exact"/>
        <w:ind w:firstLine="560" w:firstLineChars="200"/>
        <w:rPr>
          <w:rFonts w:hint="eastAsia" w:ascii="仿宋_GB2312" w:hAnsi="仿宋" w:eastAsia="仿宋_GB2312"/>
          <w:color w:val="auto"/>
          <w:sz w:val="28"/>
          <w:szCs w:val="28"/>
          <w:highlight w:val="none"/>
        </w:rPr>
      </w:pPr>
    </w:p>
    <w:p w14:paraId="37DEF57B">
      <w:pPr>
        <w:spacing w:line="480" w:lineRule="exact"/>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甲方（签章）                   乙方（签章）</w:t>
      </w:r>
    </w:p>
    <w:p w14:paraId="74BECABA">
      <w:pPr>
        <w:pStyle w:val="29"/>
        <w:snapToGrid w:val="0"/>
        <w:spacing w:before="0" w:beforeAutospacing="0" w:after="0" w:afterAutospacing="0" w:line="480" w:lineRule="exact"/>
        <w:rPr>
          <w:rFonts w:hint="eastAsia" w:ascii="仿宋_GB2312" w:hAnsi="仿宋" w:eastAsia="仿宋_GB2312"/>
          <w:color w:val="auto"/>
          <w:sz w:val="28"/>
          <w:szCs w:val="28"/>
          <w:highlight w:val="none"/>
        </w:rPr>
      </w:pPr>
    </w:p>
    <w:p w14:paraId="5186F34C">
      <w:pPr>
        <w:pStyle w:val="29"/>
        <w:snapToGrid w:val="0"/>
        <w:spacing w:before="0" w:beforeAutospacing="0" w:after="0" w:afterAutospacing="0" w:line="480" w:lineRule="exact"/>
        <w:ind w:firstLine="1820" w:firstLineChars="650"/>
        <w:rPr>
          <w:rFonts w:hint="eastAsia" w:ascii="仿宋_GB2312" w:hAnsi="仿宋" w:eastAsia="仿宋_GB2312"/>
          <w:color w:val="auto"/>
          <w:sz w:val="28"/>
          <w:szCs w:val="28"/>
          <w:highlight w:val="none"/>
        </w:rPr>
      </w:pPr>
    </w:p>
    <w:p w14:paraId="783194D1">
      <w:pPr>
        <w:pStyle w:val="29"/>
        <w:snapToGrid w:val="0"/>
        <w:spacing w:before="0" w:beforeAutospacing="0" w:after="0" w:afterAutospacing="0" w:line="480" w:lineRule="exact"/>
        <w:ind w:firstLine="560" w:firstLineChars="200"/>
        <w:rPr>
          <w:rFonts w:ascii="宋体" w:hAnsi="宋体" w:cs="宋体"/>
          <w:bCs/>
          <w:color w:val="auto"/>
          <w:sz w:val="32"/>
          <w:szCs w:val="32"/>
          <w:highlight w:val="none"/>
        </w:rPr>
        <w:sectPr>
          <w:footerReference r:id="rId8" w:type="default"/>
          <w:pgSz w:w="11906" w:h="16838"/>
          <w:pgMar w:top="1134" w:right="1134" w:bottom="1134" w:left="1134" w:header="680" w:footer="680" w:gutter="0"/>
          <w:pgNumType w:fmt="numberInDash"/>
          <w:cols w:space="720" w:num="1"/>
          <w:docGrid w:type="lines" w:linePitch="312" w:charSpace="0"/>
        </w:sectPr>
      </w:pPr>
      <w:r>
        <w:rPr>
          <w:rFonts w:hint="eastAsia" w:ascii="仿宋_GB2312" w:hAnsi="仿宋" w:eastAsia="仿宋_GB2312"/>
          <w:color w:val="auto"/>
          <w:sz w:val="28"/>
          <w:szCs w:val="28"/>
          <w:highlight w:val="none"/>
        </w:rPr>
        <w:t xml:space="preserve">年   月   日               </w:t>
      </w:r>
      <w:r>
        <w:rPr>
          <w:rFonts w:hint="eastAsia" w:ascii="仿宋_GB2312" w:hAnsi="仿宋" w:eastAsia="仿宋_GB2312"/>
          <w:color w:val="auto"/>
          <w:sz w:val="28"/>
          <w:szCs w:val="28"/>
          <w:highlight w:val="none"/>
          <w:lang w:val="en-US" w:eastAsia="zh-CN"/>
        </w:rPr>
        <w:t xml:space="preserve"> </w:t>
      </w:r>
      <w:r>
        <w:rPr>
          <w:rFonts w:hint="eastAsia" w:ascii="仿宋_GB2312" w:hAnsi="仿宋" w:eastAsia="仿宋_GB2312"/>
          <w:color w:val="auto"/>
          <w:sz w:val="28"/>
          <w:szCs w:val="28"/>
          <w:highlight w:val="none"/>
        </w:rPr>
        <w:t xml:space="preserve">  </w:t>
      </w:r>
      <w:r>
        <w:rPr>
          <w:rFonts w:hint="eastAsia" w:ascii="仿宋_GB2312" w:hAnsi="仿宋" w:eastAsia="仿宋_GB2312"/>
          <w:color w:val="auto"/>
          <w:sz w:val="28"/>
          <w:szCs w:val="28"/>
          <w:highlight w:val="none"/>
          <w:lang w:val="en-US" w:eastAsia="zh-CN"/>
        </w:rPr>
        <w:t xml:space="preserve"> </w:t>
      </w:r>
      <w:r>
        <w:rPr>
          <w:rFonts w:hint="eastAsia" w:ascii="仿宋_GB2312" w:hAnsi="仿宋" w:eastAsia="仿宋_GB2312"/>
          <w:color w:val="auto"/>
          <w:sz w:val="28"/>
          <w:szCs w:val="28"/>
          <w:highlight w:val="none"/>
        </w:rPr>
        <w:t>年   月   日</w:t>
      </w:r>
    </w:p>
    <w:bookmarkEnd w:id="64"/>
    <w:p w14:paraId="6E698501">
      <w:pPr>
        <w:spacing w:before="156" w:beforeLines="50" w:after="156" w:afterLines="50"/>
        <w:jc w:val="center"/>
        <w:outlineLvl w:val="0"/>
        <w:rPr>
          <w:rFonts w:hint="eastAsia" w:ascii="宋体"/>
          <w:b/>
          <w:color w:val="auto"/>
          <w:sz w:val="32"/>
          <w:szCs w:val="32"/>
          <w:highlight w:val="none"/>
        </w:rPr>
      </w:pPr>
      <w:r>
        <w:rPr>
          <w:rFonts w:hint="eastAsia" w:ascii="宋体"/>
          <w:b/>
          <w:color w:val="auto"/>
          <w:sz w:val="32"/>
          <w:szCs w:val="32"/>
          <w:highlight w:val="none"/>
        </w:rPr>
        <w:t>第</w:t>
      </w:r>
      <w:r>
        <w:rPr>
          <w:rFonts w:hint="eastAsia" w:ascii="宋体"/>
          <w:b/>
          <w:color w:val="auto"/>
          <w:sz w:val="32"/>
          <w:szCs w:val="32"/>
          <w:highlight w:val="none"/>
          <w:lang w:val="en-US" w:eastAsia="zh-CN"/>
        </w:rPr>
        <w:t>五</w:t>
      </w:r>
      <w:r>
        <w:rPr>
          <w:rFonts w:hint="eastAsia" w:ascii="宋体"/>
          <w:b/>
          <w:color w:val="auto"/>
          <w:sz w:val="32"/>
          <w:szCs w:val="32"/>
          <w:highlight w:val="none"/>
        </w:rPr>
        <w:t>章  投标文件格式</w:t>
      </w:r>
    </w:p>
    <w:p w14:paraId="50187447">
      <w:pPr>
        <w:jc w:val="center"/>
        <w:rPr>
          <w:rFonts w:hint="eastAsia" w:eastAsia="黑体"/>
          <w:color w:val="auto"/>
          <w:sz w:val="20"/>
          <w:highlight w:val="none"/>
        </w:rPr>
      </w:pPr>
    </w:p>
    <w:p w14:paraId="2A05EDCE">
      <w:pPr>
        <w:rPr>
          <w:rFonts w:hint="eastAsia" w:eastAsia="黑体"/>
          <w:color w:val="auto"/>
          <w:sz w:val="20"/>
          <w:highlight w:val="none"/>
        </w:rPr>
      </w:pPr>
    </w:p>
    <w:p w14:paraId="43327C74">
      <w:pPr>
        <w:rPr>
          <w:rFonts w:hint="eastAsia" w:eastAsia="黑体"/>
          <w:color w:val="auto"/>
          <w:sz w:val="20"/>
          <w:highlight w:val="none"/>
        </w:rPr>
      </w:pPr>
    </w:p>
    <w:p w14:paraId="50C1D7A8">
      <w:pPr>
        <w:rPr>
          <w:rFonts w:hint="eastAsia" w:eastAsia="黑体"/>
          <w:color w:val="auto"/>
          <w:sz w:val="20"/>
          <w:highlight w:val="none"/>
        </w:rPr>
      </w:pPr>
    </w:p>
    <w:p w14:paraId="7672EDBC">
      <w:pPr>
        <w:jc w:val="center"/>
        <w:rPr>
          <w:rFonts w:hint="eastAsia" w:ascii="宋体"/>
          <w:b/>
          <w:color w:val="auto"/>
          <w:sz w:val="44"/>
          <w:szCs w:val="44"/>
          <w:highlight w:val="none"/>
        </w:rPr>
      </w:pPr>
      <w:bookmarkStart w:id="65" w:name="_Toc350698753"/>
      <w:bookmarkStart w:id="66" w:name="_Toc449028949"/>
      <w:r>
        <w:rPr>
          <w:rFonts w:hint="eastAsia" w:ascii="宋体"/>
          <w:b/>
          <w:color w:val="auto"/>
          <w:sz w:val="44"/>
          <w:szCs w:val="44"/>
          <w:highlight w:val="none"/>
          <w:lang w:val="en-US" w:eastAsia="zh-CN"/>
        </w:rPr>
        <w:t>投标</w:t>
      </w:r>
      <w:r>
        <w:rPr>
          <w:rFonts w:hint="eastAsia" w:ascii="宋体"/>
          <w:b/>
          <w:color w:val="auto"/>
          <w:sz w:val="44"/>
          <w:szCs w:val="44"/>
          <w:highlight w:val="none"/>
        </w:rPr>
        <w:t>文件</w:t>
      </w:r>
      <w:bookmarkEnd w:id="65"/>
      <w:bookmarkEnd w:id="66"/>
    </w:p>
    <w:p w14:paraId="5F0F4C41">
      <w:pPr>
        <w:jc w:val="center"/>
        <w:rPr>
          <w:rFonts w:hint="eastAsia" w:eastAsia="黑体"/>
          <w:color w:val="auto"/>
          <w:sz w:val="44"/>
          <w:szCs w:val="44"/>
          <w:highlight w:val="none"/>
        </w:rPr>
      </w:pPr>
    </w:p>
    <w:p w14:paraId="6295494C">
      <w:pPr>
        <w:jc w:val="center"/>
        <w:rPr>
          <w:rFonts w:hint="eastAsia" w:eastAsia="黑体"/>
          <w:color w:val="auto"/>
          <w:sz w:val="44"/>
          <w:szCs w:val="44"/>
          <w:highlight w:val="none"/>
        </w:rPr>
      </w:pPr>
    </w:p>
    <w:p w14:paraId="1D0816D5">
      <w:pPr>
        <w:jc w:val="center"/>
        <w:rPr>
          <w:rFonts w:hint="eastAsia" w:ascii="宋体"/>
          <w:color w:val="auto"/>
          <w:sz w:val="32"/>
          <w:szCs w:val="32"/>
          <w:highlight w:val="none"/>
        </w:rPr>
      </w:pPr>
      <w:r>
        <w:rPr>
          <w:rFonts w:hint="eastAsia" w:ascii="宋体"/>
          <w:color w:val="auto"/>
          <w:sz w:val="32"/>
          <w:szCs w:val="32"/>
          <w:highlight w:val="none"/>
          <w:u w:val="single"/>
        </w:rPr>
        <w:t xml:space="preserve">        </w:t>
      </w:r>
      <w:r>
        <w:rPr>
          <w:rFonts w:hint="eastAsia" w:ascii="宋体"/>
          <w:color w:val="auto"/>
          <w:sz w:val="32"/>
          <w:szCs w:val="32"/>
          <w:highlight w:val="none"/>
        </w:rPr>
        <w:t>项目</w:t>
      </w:r>
    </w:p>
    <w:p w14:paraId="4E78CC73">
      <w:pPr>
        <w:jc w:val="center"/>
        <w:rPr>
          <w:rFonts w:hint="eastAsia" w:ascii="宋体"/>
          <w:color w:val="auto"/>
          <w:sz w:val="44"/>
          <w:szCs w:val="44"/>
          <w:highlight w:val="none"/>
        </w:rPr>
      </w:pPr>
      <w:r>
        <w:rPr>
          <w:rFonts w:hint="eastAsia" w:ascii="宋体"/>
          <w:color w:val="auto"/>
          <w:sz w:val="28"/>
          <w:szCs w:val="28"/>
          <w:highlight w:val="none"/>
          <w:u w:val="single"/>
        </w:rPr>
        <w:t xml:space="preserve">  </w:t>
      </w:r>
    </w:p>
    <w:p w14:paraId="7BB06E75">
      <w:pPr>
        <w:rPr>
          <w:rFonts w:hint="eastAsia" w:ascii="宋体"/>
          <w:color w:val="auto"/>
          <w:sz w:val="28"/>
          <w:szCs w:val="28"/>
          <w:highlight w:val="none"/>
        </w:rPr>
      </w:pPr>
    </w:p>
    <w:p w14:paraId="309E9F1C">
      <w:pPr>
        <w:rPr>
          <w:rFonts w:hint="eastAsia" w:ascii="宋体"/>
          <w:color w:val="auto"/>
          <w:sz w:val="28"/>
          <w:szCs w:val="28"/>
          <w:highlight w:val="none"/>
        </w:rPr>
      </w:pPr>
    </w:p>
    <w:p w14:paraId="3E137C7D">
      <w:pPr>
        <w:rPr>
          <w:rFonts w:hint="eastAsia" w:ascii="宋体"/>
          <w:color w:val="auto"/>
          <w:sz w:val="28"/>
          <w:szCs w:val="28"/>
          <w:highlight w:val="none"/>
        </w:rPr>
      </w:pPr>
    </w:p>
    <w:p w14:paraId="13D25D07">
      <w:pPr>
        <w:rPr>
          <w:rFonts w:hint="eastAsia" w:ascii="宋体"/>
          <w:color w:val="auto"/>
          <w:sz w:val="28"/>
          <w:szCs w:val="28"/>
          <w:highlight w:val="none"/>
        </w:rPr>
      </w:pPr>
    </w:p>
    <w:p w14:paraId="1EB524F1">
      <w:pPr>
        <w:rPr>
          <w:rFonts w:hint="eastAsia" w:ascii="宋体"/>
          <w:color w:val="auto"/>
          <w:sz w:val="28"/>
          <w:szCs w:val="28"/>
          <w:highlight w:val="none"/>
        </w:rPr>
      </w:pPr>
    </w:p>
    <w:p w14:paraId="5ACE49DD">
      <w:pPr>
        <w:rPr>
          <w:rFonts w:hint="eastAsia" w:ascii="宋体"/>
          <w:color w:val="auto"/>
          <w:sz w:val="28"/>
          <w:szCs w:val="28"/>
          <w:highlight w:val="none"/>
        </w:rPr>
      </w:pPr>
    </w:p>
    <w:p w14:paraId="25C5C5E6">
      <w:pPr>
        <w:rPr>
          <w:rFonts w:hint="eastAsia" w:ascii="宋体"/>
          <w:color w:val="auto"/>
          <w:sz w:val="28"/>
          <w:szCs w:val="28"/>
          <w:highlight w:val="none"/>
        </w:rPr>
      </w:pPr>
    </w:p>
    <w:p w14:paraId="787FD766">
      <w:pPr>
        <w:jc w:val="center"/>
        <w:rPr>
          <w:rFonts w:hint="eastAsia" w:ascii="宋体"/>
          <w:color w:val="auto"/>
          <w:sz w:val="28"/>
          <w:szCs w:val="28"/>
          <w:highlight w:val="none"/>
          <w:u w:val="single"/>
        </w:rPr>
      </w:pPr>
      <w:r>
        <w:rPr>
          <w:rFonts w:hint="eastAsia" w:ascii="宋体"/>
          <w:color w:val="auto"/>
          <w:sz w:val="28"/>
          <w:szCs w:val="28"/>
          <w:highlight w:val="none"/>
          <w:lang w:val="en-US" w:eastAsia="zh-CN"/>
        </w:rPr>
        <w:t xml:space="preserve">  </w:t>
      </w: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u w:val="single"/>
          <w:lang w:val="en-US" w:eastAsia="zh-CN"/>
        </w:rPr>
        <w:t xml:space="preserve">   </w:t>
      </w:r>
      <w:r>
        <w:rPr>
          <w:rFonts w:hint="eastAsia" w:ascii="宋体"/>
          <w:color w:val="auto"/>
          <w:sz w:val="28"/>
          <w:szCs w:val="28"/>
          <w:highlight w:val="none"/>
          <w:u w:val="single"/>
        </w:rPr>
        <w:t xml:space="preserve">          </w:t>
      </w:r>
      <w:r>
        <w:rPr>
          <w:rFonts w:hint="eastAsia" w:ascii="宋体"/>
          <w:color w:val="auto"/>
          <w:sz w:val="28"/>
          <w:szCs w:val="28"/>
          <w:highlight w:val="none"/>
        </w:rPr>
        <w:t>（盖单位章）</w:t>
      </w:r>
    </w:p>
    <w:p w14:paraId="4561284B">
      <w:pPr>
        <w:ind w:firstLine="560" w:firstLineChars="200"/>
        <w:rPr>
          <w:rFonts w:hint="eastAsia" w:ascii="宋体"/>
          <w:color w:val="auto"/>
          <w:sz w:val="28"/>
          <w:szCs w:val="28"/>
          <w:highlight w:val="none"/>
        </w:rPr>
      </w:pPr>
      <w:r>
        <w:rPr>
          <w:rFonts w:hint="eastAsia" w:ascii="宋体"/>
          <w:color w:val="auto"/>
          <w:sz w:val="28"/>
          <w:szCs w:val="28"/>
          <w:highlight w:val="none"/>
        </w:rPr>
        <w:t>法定代表人：</w:t>
      </w:r>
      <w:r>
        <w:rPr>
          <w:rFonts w:hint="eastAsia" w:ascii="宋体"/>
          <w:color w:val="auto"/>
          <w:sz w:val="28"/>
          <w:szCs w:val="28"/>
          <w:highlight w:val="none"/>
          <w:u w:val="single"/>
        </w:rPr>
        <w:t xml:space="preserve">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75FE1663">
      <w:pPr>
        <w:jc w:val="center"/>
        <w:rPr>
          <w:rFonts w:hint="eastAsia" w:ascii="宋体"/>
          <w:color w:val="auto"/>
          <w:sz w:val="28"/>
          <w:szCs w:val="28"/>
          <w:highlight w:val="none"/>
        </w:rPr>
      </w:pP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5D822820">
      <w:pPr>
        <w:spacing w:line="720" w:lineRule="auto"/>
        <w:jc w:val="center"/>
        <w:rPr>
          <w:rFonts w:hint="eastAsia" w:ascii="宋体"/>
          <w:b/>
          <w:color w:val="auto"/>
          <w:sz w:val="36"/>
          <w:szCs w:val="36"/>
          <w:highlight w:val="none"/>
        </w:rPr>
      </w:pPr>
    </w:p>
    <w:p w14:paraId="3B7FC3EE">
      <w:pPr>
        <w:spacing w:line="400" w:lineRule="exact"/>
        <w:ind w:firstLine="4130" w:firstLineChars="935"/>
        <w:rPr>
          <w:rFonts w:hint="eastAsia"/>
          <w:b/>
          <w:color w:val="auto"/>
          <w:sz w:val="44"/>
          <w:szCs w:val="44"/>
          <w:highlight w:val="none"/>
        </w:rPr>
      </w:pPr>
    </w:p>
    <w:p w14:paraId="692DC988">
      <w:pPr>
        <w:spacing w:line="400" w:lineRule="exact"/>
        <w:ind w:firstLine="4130" w:firstLineChars="935"/>
        <w:rPr>
          <w:rFonts w:hint="eastAsia"/>
          <w:b/>
          <w:color w:val="auto"/>
          <w:sz w:val="44"/>
          <w:szCs w:val="44"/>
          <w:highlight w:val="none"/>
        </w:rPr>
      </w:pPr>
    </w:p>
    <w:p w14:paraId="5746488A">
      <w:pPr>
        <w:spacing w:line="400" w:lineRule="exact"/>
        <w:ind w:firstLine="4130" w:firstLineChars="935"/>
        <w:rPr>
          <w:rFonts w:hint="eastAsia"/>
          <w:b/>
          <w:color w:val="auto"/>
          <w:sz w:val="44"/>
          <w:szCs w:val="44"/>
          <w:highlight w:val="none"/>
        </w:rPr>
      </w:pPr>
    </w:p>
    <w:p w14:paraId="1026DC8D">
      <w:pPr>
        <w:jc w:val="center"/>
        <w:rPr>
          <w:rFonts w:hint="eastAsia"/>
          <w:b/>
          <w:color w:val="auto"/>
          <w:sz w:val="44"/>
          <w:szCs w:val="44"/>
          <w:highlight w:val="none"/>
        </w:rPr>
      </w:pPr>
      <w:r>
        <w:rPr>
          <w:rFonts w:hint="eastAsia"/>
          <w:b/>
          <w:color w:val="auto"/>
          <w:sz w:val="36"/>
          <w:szCs w:val="36"/>
          <w:highlight w:val="none"/>
        </w:rPr>
        <w:t>目   录</w:t>
      </w:r>
    </w:p>
    <w:p w14:paraId="66A8ACC8">
      <w:pPr>
        <w:spacing w:line="400" w:lineRule="exact"/>
        <w:ind w:firstLine="562" w:firstLineChars="200"/>
        <w:rPr>
          <w:rFonts w:hint="eastAsia"/>
          <w:b/>
          <w:color w:val="auto"/>
          <w:sz w:val="28"/>
          <w:szCs w:val="28"/>
          <w:highlight w:val="none"/>
        </w:rPr>
      </w:pPr>
    </w:p>
    <w:p w14:paraId="261FB3A2">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 xml:space="preserve">（1）法定代表人身份证明及其有效身份证复印件（或法定代表人授权委托书及其有效身份证复印件）（格式见附件）；                                                                                                                                                                                                                                                                                                                                                                                                                                                                                                                                                                                                                                                                                                                                                                                                                                                                                                                                                                                                                                                                                                                                                                                                                                                                                                                                                                                                                                                                                                                                                                                                                                                                                        </w:t>
      </w:r>
    </w:p>
    <w:p w14:paraId="40418CEE">
      <w:pPr>
        <w:spacing w:line="500" w:lineRule="exact"/>
        <w:ind w:firstLine="420" w:firstLineChars="200"/>
        <w:jc w:val="left"/>
        <w:rPr>
          <w:rFonts w:hint="eastAsia" w:ascii="宋体"/>
          <w:color w:val="auto"/>
          <w:szCs w:val="21"/>
          <w:highlight w:val="none"/>
        </w:rPr>
      </w:pPr>
      <w:r>
        <w:rPr>
          <w:rFonts w:hint="eastAsia" w:ascii="宋体"/>
          <w:color w:val="auto"/>
          <w:szCs w:val="21"/>
          <w:highlight w:val="none"/>
        </w:rPr>
        <w:t>（2）</w:t>
      </w:r>
      <w:r>
        <w:rPr>
          <w:rFonts w:hint="eastAsia" w:hAnsi="宋体"/>
          <w:color w:val="auto"/>
          <w:szCs w:val="21"/>
          <w:highlight w:val="none"/>
        </w:rPr>
        <w:t>投标人</w:t>
      </w:r>
      <w:r>
        <w:rPr>
          <w:rFonts w:hint="eastAsia" w:hAnsi="宋体"/>
          <w:color w:val="auto"/>
          <w:szCs w:val="21"/>
          <w:highlight w:val="none"/>
          <w:lang w:val="en-US" w:eastAsia="zh-CN"/>
        </w:rPr>
        <w:t>有效的营业执照</w:t>
      </w:r>
      <w:r>
        <w:rPr>
          <w:rFonts w:hint="eastAsia" w:ascii="宋体"/>
          <w:color w:val="auto"/>
          <w:szCs w:val="21"/>
          <w:highlight w:val="none"/>
        </w:rPr>
        <w:t>；</w:t>
      </w:r>
    </w:p>
    <w:p w14:paraId="4EB04C27">
      <w:pPr>
        <w:spacing w:line="500" w:lineRule="exact"/>
        <w:ind w:firstLine="420" w:firstLineChars="200"/>
        <w:jc w:val="left"/>
        <w:rPr>
          <w:rFonts w:hint="default" w:ascii="宋体" w:hAnsi="宋体" w:eastAsia="宋体" w:cs="宋体-18030"/>
          <w:color w:val="auto"/>
          <w:szCs w:val="21"/>
          <w:highlight w:val="none"/>
          <w:lang w:val="en-US" w:eastAsia="zh-CN"/>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3）项目负责人有效身份证及证书；</w:t>
      </w:r>
    </w:p>
    <w:p w14:paraId="63323ABE">
      <w:pPr>
        <w:spacing w:line="500" w:lineRule="exact"/>
        <w:ind w:firstLine="420" w:firstLineChars="200"/>
        <w:jc w:val="left"/>
        <w:rPr>
          <w:rFonts w:hint="default" w:ascii="宋体" w:hAnsi="宋体" w:eastAsia="宋体" w:cs="宋体-18030"/>
          <w:color w:val="auto"/>
          <w:szCs w:val="21"/>
          <w:highlight w:val="none"/>
          <w:lang w:val="en-US" w:eastAsia="zh-CN"/>
        </w:rPr>
      </w:pPr>
      <w:r>
        <w:rPr>
          <w:rFonts w:hint="eastAsia" w:ascii="宋体" w:hAnsi="宋体" w:cs="宋体-18030"/>
          <w:color w:val="auto"/>
          <w:szCs w:val="21"/>
          <w:highlight w:val="none"/>
          <w:lang w:eastAsia="zh-CN"/>
        </w:rPr>
        <w:t>（</w:t>
      </w:r>
      <w:r>
        <w:rPr>
          <w:rFonts w:hint="eastAsia" w:ascii="宋体" w:hAnsi="宋体" w:cs="宋体-18030"/>
          <w:color w:val="auto"/>
          <w:szCs w:val="21"/>
          <w:highlight w:val="none"/>
          <w:lang w:val="en-US" w:eastAsia="zh-CN"/>
        </w:rPr>
        <w:t>4）项目组人员配备表、人员有效身份证及对应证书；</w:t>
      </w:r>
    </w:p>
    <w:p w14:paraId="72E58AC2">
      <w:pPr>
        <w:spacing w:line="500" w:lineRule="exact"/>
        <w:ind w:firstLine="420" w:firstLineChars="200"/>
        <w:jc w:val="left"/>
        <w:rPr>
          <w:rFonts w:hint="eastAsia" w:ascii="宋体"/>
          <w:color w:val="auto"/>
          <w:szCs w:val="21"/>
          <w:highlight w:val="none"/>
        </w:rPr>
      </w:pPr>
      <w:r>
        <w:rPr>
          <w:rFonts w:hint="eastAsia" w:ascii="宋体" w:hAnsi="宋体" w:cs="宋体-18030"/>
          <w:color w:val="auto"/>
          <w:szCs w:val="21"/>
          <w:highlight w:val="none"/>
        </w:rPr>
        <w:t>（</w:t>
      </w:r>
      <w:r>
        <w:rPr>
          <w:rFonts w:hint="eastAsia" w:ascii="宋体" w:hAnsi="宋体" w:cs="宋体-18030"/>
          <w:color w:val="auto"/>
          <w:szCs w:val="21"/>
          <w:highlight w:val="none"/>
          <w:lang w:val="en-US" w:eastAsia="zh-CN"/>
        </w:rPr>
        <w:t>5</w:t>
      </w:r>
      <w:r>
        <w:rPr>
          <w:rFonts w:hint="eastAsia" w:ascii="宋体" w:hAnsi="宋体" w:cs="宋体-18030"/>
          <w:color w:val="auto"/>
          <w:szCs w:val="21"/>
          <w:highlight w:val="none"/>
        </w:rPr>
        <w:t>）</w:t>
      </w:r>
      <w:r>
        <w:rPr>
          <w:rFonts w:hint="eastAsia" w:ascii="宋体"/>
          <w:color w:val="auto"/>
          <w:szCs w:val="21"/>
          <w:highlight w:val="none"/>
        </w:rPr>
        <w:t>诚信投标承诺书（格式见附件）；</w:t>
      </w:r>
    </w:p>
    <w:p w14:paraId="12FBC190">
      <w:pPr>
        <w:spacing w:line="500" w:lineRule="exact"/>
        <w:ind w:firstLine="420" w:firstLineChars="200"/>
        <w:jc w:val="left"/>
        <w:rPr>
          <w:rFonts w:hint="eastAsia" w:ascii="宋体" w:cs="Times New Roman"/>
          <w:color w:val="auto"/>
          <w:szCs w:val="21"/>
          <w:highlight w:val="none"/>
          <w:lang w:val="en-US" w:eastAsia="zh-CN"/>
        </w:rPr>
      </w:pPr>
      <w:r>
        <w:rPr>
          <w:rFonts w:hint="eastAsia" w:ascii="宋体" w:cs="Times New Roman"/>
          <w:color w:val="auto"/>
          <w:szCs w:val="21"/>
          <w:highlight w:val="none"/>
          <w:lang w:eastAsia="zh-CN"/>
        </w:rPr>
        <w:t>（</w:t>
      </w:r>
      <w:r>
        <w:rPr>
          <w:rFonts w:hint="eastAsia" w:ascii="宋体" w:cs="Times New Roman"/>
          <w:color w:val="auto"/>
          <w:szCs w:val="21"/>
          <w:highlight w:val="none"/>
          <w:lang w:val="en-US" w:eastAsia="zh-CN"/>
        </w:rPr>
        <w:t>6）服务承诺书</w:t>
      </w:r>
      <w:r>
        <w:rPr>
          <w:rFonts w:hint="eastAsia" w:ascii="宋体"/>
          <w:color w:val="auto"/>
          <w:szCs w:val="21"/>
          <w:highlight w:val="none"/>
        </w:rPr>
        <w:t>（格式见附件）；</w:t>
      </w:r>
    </w:p>
    <w:p w14:paraId="4B5FC9BB">
      <w:pPr>
        <w:spacing w:line="440" w:lineRule="exact"/>
        <w:ind w:left="420"/>
        <w:rPr>
          <w:rFonts w:hint="eastAsia" w:ascii="宋体" w:eastAsia="宋体"/>
          <w:color w:val="auto"/>
          <w:szCs w:val="21"/>
          <w:highlight w:val="none"/>
        </w:rPr>
      </w:pPr>
      <w:r>
        <w:rPr>
          <w:rFonts w:hint="eastAsia" w:ascii="宋体" w:eastAsia="宋体"/>
          <w:color w:val="auto"/>
          <w:szCs w:val="21"/>
          <w:highlight w:val="none"/>
        </w:rPr>
        <w:t>（</w:t>
      </w:r>
      <w:r>
        <w:rPr>
          <w:rFonts w:hint="eastAsia" w:ascii="宋体"/>
          <w:color w:val="auto"/>
          <w:szCs w:val="21"/>
          <w:highlight w:val="none"/>
          <w:lang w:val="en-US" w:eastAsia="zh-CN"/>
        </w:rPr>
        <w:t>7</w:t>
      </w:r>
      <w:r>
        <w:rPr>
          <w:rFonts w:hint="eastAsia" w:ascii="宋体" w:eastAsia="宋体"/>
          <w:color w:val="auto"/>
          <w:szCs w:val="21"/>
          <w:highlight w:val="none"/>
        </w:rPr>
        <w:t>）投标函（格式见附件）；</w:t>
      </w:r>
    </w:p>
    <w:p w14:paraId="4B9F1141">
      <w:pPr>
        <w:spacing w:line="440" w:lineRule="exact"/>
        <w:ind w:left="420"/>
        <w:rPr>
          <w:rFonts w:hint="default" w:ascii="宋体" w:eastAsia="宋体"/>
          <w:color w:val="auto"/>
          <w:szCs w:val="21"/>
          <w:highlight w:val="none"/>
          <w:lang w:val="en-US" w:eastAsia="zh-CN"/>
        </w:rPr>
        <w:sectPr>
          <w:footerReference r:id="rId9" w:type="default"/>
          <w:pgSz w:w="11906" w:h="16838"/>
          <w:pgMar w:top="1440" w:right="1800" w:bottom="1440" w:left="1800" w:header="851" w:footer="992" w:gutter="0"/>
          <w:pgNumType w:fmt="decimal"/>
          <w:cols w:space="720" w:num="1"/>
          <w:docGrid w:type="lines" w:linePitch="312" w:charSpace="0"/>
        </w:sectPr>
      </w:pPr>
      <w:r>
        <w:rPr>
          <w:rFonts w:hint="eastAsia" w:ascii="宋体" w:eastAsia="宋体"/>
          <w:color w:val="auto"/>
          <w:szCs w:val="21"/>
          <w:highlight w:val="none"/>
          <w:lang w:eastAsia="zh-CN"/>
        </w:rPr>
        <w:t>（</w:t>
      </w:r>
      <w:r>
        <w:rPr>
          <w:rFonts w:hint="eastAsia" w:ascii="宋体"/>
          <w:color w:val="auto"/>
          <w:szCs w:val="21"/>
          <w:highlight w:val="none"/>
          <w:lang w:val="en-US" w:eastAsia="zh-CN"/>
        </w:rPr>
        <w:t>8</w:t>
      </w:r>
      <w:r>
        <w:rPr>
          <w:rFonts w:hint="eastAsia" w:ascii="宋体" w:eastAsia="宋体"/>
          <w:color w:val="auto"/>
          <w:szCs w:val="21"/>
          <w:highlight w:val="none"/>
          <w:lang w:val="en-US" w:eastAsia="zh-CN"/>
        </w:rPr>
        <w:t>）</w:t>
      </w:r>
      <w:r>
        <w:rPr>
          <w:rFonts w:hint="eastAsia" w:ascii="宋体"/>
          <w:color w:val="auto"/>
          <w:szCs w:val="21"/>
          <w:highlight w:val="none"/>
          <w:lang w:val="en-US" w:eastAsia="zh-CN"/>
        </w:rPr>
        <w:t>招标文件中评分细则所需提供的证明材料。</w:t>
      </w:r>
    </w:p>
    <w:p w14:paraId="12A309E3">
      <w:pPr>
        <w:spacing w:line="360" w:lineRule="auto"/>
        <w:rPr>
          <w:rFonts w:hint="eastAsia"/>
          <w:b/>
          <w:color w:val="auto"/>
          <w:sz w:val="28"/>
          <w:szCs w:val="28"/>
          <w:highlight w:val="none"/>
        </w:rPr>
      </w:pPr>
      <w:r>
        <w:rPr>
          <w:rFonts w:hint="eastAsia"/>
          <w:b/>
          <w:color w:val="auto"/>
          <w:sz w:val="28"/>
          <w:szCs w:val="28"/>
          <w:highlight w:val="none"/>
        </w:rPr>
        <w:t>附件1</w:t>
      </w:r>
    </w:p>
    <w:p w14:paraId="0297AD08">
      <w:pPr>
        <w:spacing w:line="360" w:lineRule="auto"/>
        <w:ind w:left="720"/>
        <w:jc w:val="center"/>
        <w:rPr>
          <w:rFonts w:hint="eastAsia" w:ascii="宋体"/>
          <w:b/>
          <w:color w:val="auto"/>
          <w:sz w:val="28"/>
          <w:szCs w:val="28"/>
          <w:highlight w:val="none"/>
        </w:rPr>
      </w:pPr>
      <w:r>
        <w:rPr>
          <w:rFonts w:hint="eastAsia"/>
          <w:b/>
          <w:color w:val="auto"/>
          <w:sz w:val="28"/>
          <w:szCs w:val="28"/>
          <w:highlight w:val="none"/>
        </w:rPr>
        <w:t>法定代表人身份证明或授权委托书</w:t>
      </w:r>
    </w:p>
    <w:p w14:paraId="483D3138">
      <w:pPr>
        <w:pStyle w:val="120"/>
        <w:spacing w:before="312" w:beforeLines="100" w:after="312" w:afterLines="100" w:line="48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04753793">
      <w:pPr>
        <w:spacing w:line="480" w:lineRule="exact"/>
        <w:ind w:firstLine="480" w:firstLineChars="200"/>
        <w:rPr>
          <w:rFonts w:hint="eastAsia"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r>
        <w:rPr>
          <w:rFonts w:hint="eastAsia" w:ascii="宋体"/>
          <w:color w:val="auto"/>
          <w:sz w:val="24"/>
          <w:highlight w:val="none"/>
        </w:rPr>
        <w:t xml:space="preserve"> </w:t>
      </w:r>
    </w:p>
    <w:p w14:paraId="6019663A">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单位性质： </w:t>
      </w:r>
      <w:r>
        <w:rPr>
          <w:rFonts w:hint="eastAsia" w:ascii="宋体"/>
          <w:color w:val="auto"/>
          <w:sz w:val="24"/>
          <w:highlight w:val="none"/>
          <w:u w:val="single"/>
        </w:rPr>
        <w:t xml:space="preserve">                                  </w:t>
      </w:r>
      <w:r>
        <w:rPr>
          <w:rFonts w:hint="eastAsia" w:ascii="宋体"/>
          <w:color w:val="auto"/>
          <w:sz w:val="24"/>
          <w:highlight w:val="none"/>
        </w:rPr>
        <w:t xml:space="preserve"> </w:t>
      </w:r>
    </w:p>
    <w:p w14:paraId="1B5DF856">
      <w:pPr>
        <w:spacing w:line="480" w:lineRule="exact"/>
        <w:ind w:firstLine="480" w:firstLineChars="200"/>
        <w:rPr>
          <w:rFonts w:hint="eastAsia"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r>
        <w:rPr>
          <w:rFonts w:hint="eastAsia" w:ascii="宋体"/>
          <w:color w:val="auto"/>
          <w:sz w:val="24"/>
          <w:highlight w:val="none"/>
        </w:rPr>
        <w:t xml:space="preserve"> </w:t>
      </w:r>
    </w:p>
    <w:p w14:paraId="0B1CBFBD">
      <w:pPr>
        <w:spacing w:line="480" w:lineRule="exact"/>
        <w:ind w:firstLine="480" w:firstLineChars="200"/>
        <w:rPr>
          <w:rFonts w:hint="eastAsia"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6DA23039">
      <w:pPr>
        <w:spacing w:line="480" w:lineRule="exact"/>
        <w:ind w:firstLine="480" w:firstLineChars="200"/>
        <w:rPr>
          <w:rFonts w:hint="eastAsia"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r>
        <w:rPr>
          <w:rFonts w:hint="eastAsia" w:ascii="宋体"/>
          <w:color w:val="auto"/>
          <w:sz w:val="24"/>
          <w:highlight w:val="none"/>
        </w:rPr>
        <w:t xml:space="preserve"> </w:t>
      </w:r>
    </w:p>
    <w:p w14:paraId="2BB6CD85">
      <w:pPr>
        <w:spacing w:line="480" w:lineRule="exact"/>
        <w:ind w:firstLine="1440" w:firstLineChars="200"/>
        <w:rPr>
          <w:rFonts w:hint="eastAsia" w:ascii="宋体"/>
          <w:color w:val="auto"/>
          <w:sz w:val="24"/>
          <w:highlight w:val="non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_</w:t>
      </w:r>
    </w:p>
    <w:p w14:paraId="5B53ECF3">
      <w:pPr>
        <w:spacing w:line="480" w:lineRule="exact"/>
        <w:ind w:firstLine="480" w:firstLineChars="200"/>
        <w:rPr>
          <w:rFonts w:hint="eastAsia" w:ascii="宋体"/>
          <w:color w:val="auto"/>
          <w:sz w:val="24"/>
          <w:highlight w:val="none"/>
        </w:rPr>
      </w:pPr>
      <w:r>
        <w:rPr>
          <w:rFonts w:hint="eastAsia" w:ascii="宋体"/>
          <w:color w:val="auto"/>
          <w:sz w:val="24"/>
          <w:highlight w:val="none"/>
        </w:rPr>
        <w:t>系</w:t>
      </w:r>
      <w:r>
        <w:rPr>
          <w:rFonts w:hint="eastAsia" w:ascii="宋体"/>
          <w:color w:val="auto"/>
          <w:sz w:val="24"/>
          <w:highlight w:val="none"/>
          <w:u w:val="single"/>
        </w:rPr>
        <w:t xml:space="preserve">                                </w:t>
      </w:r>
      <w:r>
        <w:rPr>
          <w:rFonts w:hint="eastAsia" w:ascii="宋体"/>
          <w:color w:val="auto"/>
          <w:sz w:val="24"/>
          <w:highlight w:val="none"/>
        </w:rPr>
        <w:t>（投标人名称）的法定代表人。</w:t>
      </w:r>
    </w:p>
    <w:p w14:paraId="3DC411F5">
      <w:pPr>
        <w:spacing w:line="480" w:lineRule="exact"/>
        <w:ind w:firstLine="960" w:firstLineChars="400"/>
        <w:rPr>
          <w:rFonts w:hint="eastAsia" w:ascii="宋体"/>
          <w:color w:val="auto"/>
          <w:sz w:val="24"/>
          <w:highlight w:val="none"/>
        </w:rPr>
      </w:pPr>
      <w:r>
        <w:rPr>
          <w:rFonts w:hint="eastAsia" w:ascii="宋体"/>
          <w:color w:val="auto"/>
          <w:sz w:val="24"/>
          <w:highlight w:val="none"/>
        </w:rPr>
        <w:t>特此证明。</w:t>
      </w:r>
    </w:p>
    <w:p w14:paraId="643A4456">
      <w:pPr>
        <w:spacing w:line="360" w:lineRule="auto"/>
        <w:ind w:firstLine="3480" w:firstLineChars="1450"/>
        <w:rPr>
          <w:rFonts w:hint="eastAsia"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rPr>
        <w:t>（盖单位章）</w:t>
      </w:r>
    </w:p>
    <w:p w14:paraId="6726C062">
      <w:pPr>
        <w:wordWrap w:val="0"/>
        <w:spacing w:line="360" w:lineRule="auto"/>
        <w:jc w:val="right"/>
        <w:rPr>
          <w:rFonts w:hint="eastAsia"/>
          <w:color w:val="auto"/>
          <w:highlight w:val="none"/>
        </w:rPr>
      </w:pPr>
      <w:r>
        <w:rPr>
          <w:rFonts w:hint="eastAsia" w:ascii="宋体"/>
          <w:color w:val="auto"/>
          <w:sz w:val="24"/>
          <w:highlight w:val="none"/>
        </w:rPr>
        <w:t xml:space="preserve">                                        </w:t>
      </w:r>
      <w:r>
        <w:rPr>
          <w:rFonts w:hint="eastAsia" w:ascii="宋体"/>
          <w:color w:val="auto"/>
          <w:sz w:val="24"/>
          <w:highlight w:val="none"/>
          <w:u w:val="single"/>
        </w:rPr>
        <w:t xml:space="preserve">       </w:t>
      </w:r>
      <w:r>
        <w:rPr>
          <w:rFonts w:hint="eastAsia" w:ascii="宋体"/>
          <w:color w:val="auto"/>
          <w:sz w:val="24"/>
          <w:highlight w:val="none"/>
        </w:rPr>
        <w:t xml:space="preserve">年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 xml:space="preserve">日  </w:t>
      </w:r>
    </w:p>
    <w:p w14:paraId="23F1660A">
      <w:pPr>
        <w:spacing w:before="312" w:beforeLines="100" w:after="312" w:afterLines="100" w:line="480" w:lineRule="exact"/>
        <w:ind w:firstLine="3654" w:firstLineChars="1305"/>
        <w:rPr>
          <w:rFonts w:hint="eastAsia" w:ascii="宋体"/>
          <w:color w:val="auto"/>
          <w:sz w:val="28"/>
          <w:szCs w:val="28"/>
          <w:highlight w:val="none"/>
        </w:rPr>
      </w:pPr>
      <w:r>
        <w:rPr>
          <w:rFonts w:hint="eastAsia" w:ascii="宋体"/>
          <w:color w:val="auto"/>
          <w:sz w:val="28"/>
          <w:szCs w:val="28"/>
          <w:highlight w:val="none"/>
        </w:rPr>
        <w:t>2.授权委托书</w:t>
      </w:r>
    </w:p>
    <w:p w14:paraId="3D691DB1">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本人 </w:t>
      </w:r>
      <w:r>
        <w:rPr>
          <w:rFonts w:hint="eastAsia" w:ascii="宋体"/>
          <w:color w:val="auto"/>
          <w:sz w:val="24"/>
          <w:highlight w:val="none"/>
          <w:u w:val="single"/>
        </w:rPr>
        <w:t xml:space="preserve">    </w:t>
      </w:r>
      <w:r>
        <w:rPr>
          <w:rFonts w:hint="eastAsia" w:ascii="宋体"/>
          <w:color w:val="auto"/>
          <w:sz w:val="24"/>
          <w:highlight w:val="none"/>
        </w:rPr>
        <w:t>（姓名）系</w:t>
      </w:r>
      <w:r>
        <w:rPr>
          <w:rFonts w:hint="eastAsia" w:ascii="宋体"/>
          <w:color w:val="auto"/>
          <w:sz w:val="24"/>
          <w:highlight w:val="none"/>
          <w:u w:val="single"/>
        </w:rPr>
        <w:t xml:space="preserve">       </w:t>
      </w:r>
      <w:r>
        <w:rPr>
          <w:rFonts w:hint="eastAsia" w:ascii="宋体"/>
          <w:color w:val="auto"/>
          <w:sz w:val="24"/>
          <w:highlight w:val="none"/>
        </w:rPr>
        <w:t>（投标人）的法定代表人，现委托</w:t>
      </w:r>
      <w:r>
        <w:rPr>
          <w:rFonts w:hint="eastAsia" w:ascii="宋体"/>
          <w:color w:val="auto"/>
          <w:sz w:val="24"/>
          <w:highlight w:val="none"/>
          <w:u w:val="single"/>
        </w:rPr>
        <w:t xml:space="preserve">   </w:t>
      </w:r>
      <w:r>
        <w:rPr>
          <w:rFonts w:hint="eastAsia" w:ascii="宋体"/>
          <w:color w:val="auto"/>
          <w:sz w:val="24"/>
          <w:highlight w:val="none"/>
        </w:rPr>
        <w:t>（姓名）为我方代理人。代理人根据授权，以我方名义签署、澄清、说明、补正、递交、撤回、修改 “</w:t>
      </w:r>
      <w:r>
        <w:rPr>
          <w:rFonts w:hint="eastAsia" w:ascii="宋体"/>
          <w:color w:val="auto"/>
          <w:sz w:val="24"/>
          <w:highlight w:val="none"/>
          <w:u w:val="single"/>
        </w:rPr>
        <w:t xml:space="preserve">      </w:t>
      </w:r>
      <w:r>
        <w:rPr>
          <w:rFonts w:hint="eastAsia" w:ascii="宋体"/>
          <w:color w:val="auto"/>
          <w:sz w:val="24"/>
          <w:highlight w:val="none"/>
        </w:rPr>
        <w:t xml:space="preserve"> ”(项目名称、编号）投标文件，全权处理与该项目投标、评审答疑、签订合同以及与合同执行有关的一切事务，其法律后果由我方承担。</w:t>
      </w:r>
    </w:p>
    <w:p w14:paraId="423EFDA4">
      <w:pPr>
        <w:spacing w:line="480" w:lineRule="exact"/>
        <w:ind w:firstLine="480" w:firstLineChars="200"/>
        <w:rPr>
          <w:rFonts w:hint="eastAsia" w:ascii="宋体"/>
          <w:color w:val="auto"/>
          <w:sz w:val="24"/>
          <w:highlight w:val="none"/>
        </w:rPr>
      </w:pPr>
      <w:r>
        <w:rPr>
          <w:rFonts w:hint="eastAsia" w:ascii="宋体"/>
          <w:color w:val="auto"/>
          <w:sz w:val="24"/>
          <w:highlight w:val="none"/>
        </w:rPr>
        <w:t xml:space="preserve">委托期限：                                </w:t>
      </w:r>
    </w:p>
    <w:p w14:paraId="6B3C3182">
      <w:pPr>
        <w:spacing w:line="480" w:lineRule="exact"/>
        <w:ind w:firstLine="480" w:firstLineChars="200"/>
        <w:rPr>
          <w:rFonts w:hint="eastAsia" w:ascii="宋体"/>
          <w:color w:val="auto"/>
          <w:sz w:val="24"/>
          <w:highlight w:val="none"/>
        </w:rPr>
      </w:pPr>
      <w:r>
        <w:rPr>
          <w:rFonts w:hint="eastAsia" w:ascii="宋体"/>
          <w:color w:val="auto"/>
          <w:sz w:val="24"/>
          <w:highlight w:val="none"/>
        </w:rPr>
        <w:t>代理人无转委托权。</w:t>
      </w:r>
    </w:p>
    <w:p w14:paraId="6F2C4FEE">
      <w:pPr>
        <w:spacing w:line="480" w:lineRule="exact"/>
        <w:ind w:firstLine="480" w:firstLineChars="200"/>
        <w:rPr>
          <w:rFonts w:hint="eastAsia" w:ascii="宋体"/>
          <w:color w:val="auto"/>
          <w:sz w:val="24"/>
          <w:highlight w:val="none"/>
        </w:rPr>
      </w:pPr>
      <w:r>
        <w:rPr>
          <w:rFonts w:hint="eastAsia" w:ascii="宋体"/>
          <w:color w:val="auto"/>
          <w:sz w:val="24"/>
          <w:highlight w:val="none"/>
        </w:rPr>
        <w:t>附：授权委托人有效身份证及法定代表人有效身份证</w:t>
      </w:r>
    </w:p>
    <w:p w14:paraId="3F2B62F9">
      <w:pPr>
        <w:spacing w:line="480" w:lineRule="exact"/>
        <w:rPr>
          <w:rFonts w:hint="eastAsia" w:ascii="宋体"/>
          <w:color w:val="auto"/>
          <w:sz w:val="24"/>
          <w:highlight w:val="none"/>
        </w:rPr>
      </w:pPr>
      <w:r>
        <w:rPr>
          <w:rFonts w:hint="eastAsia" w:ascii="宋体"/>
          <w:color w:val="auto"/>
          <w:sz w:val="24"/>
          <w:highlight w:val="none"/>
        </w:rPr>
        <w:t xml:space="preserve">                                     投标人：             </w:t>
      </w:r>
      <w:r>
        <w:rPr>
          <w:rFonts w:hint="eastAsia" w:ascii="宋体"/>
          <w:color w:val="auto"/>
          <w:sz w:val="28"/>
          <w:szCs w:val="28"/>
          <w:highlight w:val="none"/>
        </w:rPr>
        <w:t>（盖单位章）</w:t>
      </w:r>
    </w:p>
    <w:p w14:paraId="2F96CCFC">
      <w:pPr>
        <w:spacing w:line="480" w:lineRule="exact"/>
        <w:ind w:firstLine="2280" w:firstLineChars="950"/>
        <w:rPr>
          <w:rFonts w:hint="eastAsia" w:ascii="宋体"/>
          <w:color w:val="auto"/>
          <w:sz w:val="24"/>
          <w:highlight w:val="none"/>
        </w:rPr>
      </w:pPr>
      <w:r>
        <w:rPr>
          <w:rFonts w:hint="eastAsia" w:ascii="宋体"/>
          <w:color w:val="auto"/>
          <w:sz w:val="24"/>
          <w:highlight w:val="none"/>
        </w:rPr>
        <w:t xml:space="preserve">法定代表人（身份证号码）：          </w:t>
      </w:r>
      <w:r>
        <w:rPr>
          <w:rFonts w:hint="eastAsia" w:ascii="宋体"/>
          <w:color w:val="auto"/>
          <w:sz w:val="28"/>
          <w:szCs w:val="28"/>
          <w:highlight w:val="none"/>
        </w:rPr>
        <w:t>（</w:t>
      </w:r>
      <w:r>
        <w:rPr>
          <w:rFonts w:hint="eastAsia" w:ascii="宋体"/>
          <w:color w:val="auto"/>
          <w:sz w:val="28"/>
          <w:szCs w:val="28"/>
          <w:highlight w:val="none"/>
          <w:lang w:val="en-US" w:eastAsia="zh-CN"/>
        </w:rPr>
        <w:t>签字或盖章</w:t>
      </w:r>
      <w:r>
        <w:rPr>
          <w:rFonts w:hint="eastAsia" w:ascii="宋体"/>
          <w:color w:val="auto"/>
          <w:sz w:val="28"/>
          <w:szCs w:val="28"/>
          <w:highlight w:val="none"/>
        </w:rPr>
        <w:t>）</w:t>
      </w:r>
    </w:p>
    <w:p w14:paraId="1CCB3534">
      <w:pPr>
        <w:spacing w:line="480" w:lineRule="exact"/>
        <w:ind w:firstLine="2820" w:firstLineChars="1175"/>
        <w:rPr>
          <w:rFonts w:hint="eastAsia" w:ascii="宋体"/>
          <w:color w:val="auto"/>
          <w:sz w:val="24"/>
          <w:highlight w:val="none"/>
        </w:rPr>
      </w:pPr>
      <w:r>
        <w:rPr>
          <w:rFonts w:hint="eastAsia" w:ascii="宋体"/>
          <w:color w:val="auto"/>
          <w:sz w:val="24"/>
          <w:highlight w:val="none"/>
        </w:rPr>
        <w:t xml:space="preserve">              年    月    日</w:t>
      </w:r>
    </w:p>
    <w:p w14:paraId="3DFB8282">
      <w:pPr>
        <w:spacing w:line="360" w:lineRule="exact"/>
        <w:ind w:firstLine="413" w:firstLineChars="147"/>
        <w:rPr>
          <w:rFonts w:hint="eastAsia"/>
          <w:b/>
          <w:color w:val="auto"/>
          <w:sz w:val="28"/>
          <w:szCs w:val="28"/>
          <w:highlight w:val="none"/>
          <w:u w:val="single"/>
        </w:rPr>
      </w:pPr>
    </w:p>
    <w:p w14:paraId="454DA86A">
      <w:pPr>
        <w:spacing w:line="360" w:lineRule="exact"/>
        <w:ind w:firstLine="413" w:firstLineChars="147"/>
        <w:rPr>
          <w:rFonts w:hint="eastAsia"/>
          <w:b/>
          <w:color w:val="auto"/>
          <w:sz w:val="28"/>
          <w:szCs w:val="28"/>
          <w:highlight w:val="none"/>
          <w:u w:val="single"/>
        </w:rPr>
      </w:pPr>
    </w:p>
    <w:p w14:paraId="5D81EF35">
      <w:pPr>
        <w:spacing w:line="360" w:lineRule="exact"/>
        <w:ind w:firstLine="443" w:firstLineChars="147"/>
        <w:rPr>
          <w:rFonts w:hint="eastAsia" w:ascii="宋体"/>
          <w:b/>
          <w:color w:val="auto"/>
          <w:sz w:val="30"/>
          <w:szCs w:val="30"/>
          <w:highlight w:val="none"/>
        </w:rPr>
      </w:pPr>
      <w:r>
        <w:rPr>
          <w:rFonts w:hint="eastAsia" w:ascii="宋体"/>
          <w:b/>
          <w:color w:val="auto"/>
          <w:sz w:val="30"/>
          <w:szCs w:val="30"/>
          <w:highlight w:val="none"/>
        </w:rPr>
        <w:t>附件2</w:t>
      </w:r>
    </w:p>
    <w:p w14:paraId="66A28F69">
      <w:pPr>
        <w:spacing w:line="360" w:lineRule="auto"/>
        <w:jc w:val="center"/>
        <w:rPr>
          <w:rFonts w:hint="eastAsia"/>
          <w:b/>
          <w:color w:val="auto"/>
          <w:sz w:val="28"/>
          <w:szCs w:val="28"/>
          <w:highlight w:val="none"/>
        </w:rPr>
      </w:pPr>
      <w:bookmarkStart w:id="67" w:name="_Toc449028950"/>
      <w:bookmarkStart w:id="68" w:name="_Toc440443268"/>
      <w:r>
        <w:rPr>
          <w:rFonts w:hint="eastAsia"/>
          <w:b/>
          <w:color w:val="auto"/>
          <w:sz w:val="28"/>
          <w:szCs w:val="28"/>
          <w:highlight w:val="none"/>
        </w:rPr>
        <w:t>诚信投标承诺书 </w:t>
      </w:r>
    </w:p>
    <w:p w14:paraId="3B4959A1">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本人以企业法定代表人的身份郑重承诺：</w:t>
      </w:r>
    </w:p>
    <w:p w14:paraId="17BEDF11">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w:t>
      </w:r>
      <w:r>
        <w:rPr>
          <w:rFonts w:hint="eastAsia" w:ascii="宋体" w:hAnsi="宋体"/>
          <w:color w:val="auto"/>
          <w:szCs w:val="21"/>
          <w:highlight w:val="none"/>
        </w:rPr>
        <w:t>项目的投标，所提供的一切材料都是真实、有效、合法的；</w:t>
      </w:r>
    </w:p>
    <w:p w14:paraId="3250ACD7">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ascii="宋体" w:hAnsi="宋体"/>
          <w:color w:val="auto"/>
          <w:szCs w:val="21"/>
          <w:highlight w:val="none"/>
        </w:rPr>
      </w:pPr>
      <w:r>
        <w:rPr>
          <w:rFonts w:hint="eastAsia" w:ascii="宋体" w:hAnsi="宋体"/>
          <w:color w:val="auto"/>
          <w:szCs w:val="21"/>
          <w:highlight w:val="none"/>
        </w:rPr>
        <w:t>二、本单位郑重声明，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35915449">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3988BD8D">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0AAA7A7B">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66455B08">
      <w:pPr>
        <w:keepNext w:val="0"/>
        <w:keepLines w:val="0"/>
        <w:pageBreakBefore w:val="0"/>
        <w:widowControl w:val="0"/>
        <w:kinsoku/>
        <w:wordWrap/>
        <w:overflowPunct/>
        <w:topLinePunct w:val="0"/>
        <w:autoSpaceDE/>
        <w:autoSpaceDN/>
        <w:bidi w:val="0"/>
        <w:adjustRightInd w:val="0"/>
        <w:snapToGrid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 xml:space="preserve">或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或拟派项目经理（负责人）</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w:t>
      </w:r>
      <w:bookmarkStart w:id="69" w:name="OLE_LINK134"/>
      <w:bookmarkStart w:id="70" w:name="OLE_LINK133"/>
      <w:r>
        <w:rPr>
          <w:rFonts w:hint="eastAsia" w:ascii="宋体" w:hAnsi="宋体"/>
          <w:color w:val="auto"/>
          <w:szCs w:val="21"/>
          <w:highlight w:val="none"/>
        </w:rPr>
        <w:t>①被列入“信用中国”网站“失信被执行人”的</w:t>
      </w:r>
      <w:r>
        <w:rPr>
          <w:rFonts w:hint="eastAsia" w:ascii="宋体" w:hAnsi="宋体"/>
          <w:color w:val="auto"/>
          <w:szCs w:val="21"/>
          <w:highlight w:val="none"/>
          <w:lang w:eastAsia="zh-CN"/>
        </w:rPr>
        <w:t>；</w:t>
      </w:r>
      <w:r>
        <w:rPr>
          <w:rFonts w:hint="eastAsia" w:ascii="宋体" w:hAnsi="宋体"/>
          <w:color w:val="auto"/>
          <w:szCs w:val="21"/>
          <w:highlight w:val="none"/>
        </w:rPr>
        <w:t>②被列入“信用中国”网站“重大税收违法失信主体”的；③被列入“信用中国”网站“拖欠农民工工资失信联合惩戒对象名单”的；④被列入“信用中国”网站“严重失信主体名单”的；⑤在“信用中国”网站上披露的仍在公示期的严重失信行为的</w:t>
      </w:r>
      <w:r>
        <w:rPr>
          <w:rFonts w:hint="eastAsia" w:ascii="宋体" w:hAnsi="宋体"/>
          <w:color w:val="auto"/>
          <w:szCs w:val="21"/>
          <w:highlight w:val="none"/>
          <w:lang w:eastAsia="zh-CN"/>
        </w:rPr>
        <w:t>；</w:t>
      </w:r>
      <w:r>
        <w:rPr>
          <w:rFonts w:hint="eastAsia" w:ascii="宋体" w:hAnsi="宋体"/>
          <w:color w:val="auto"/>
          <w:szCs w:val="21"/>
          <w:highlight w:val="none"/>
        </w:rPr>
        <w:t>⑥被列入国家企业信用信息公示系统网站“经营异常名录”或者“严重违法失信名单”的</w:t>
      </w:r>
      <w:r>
        <w:rPr>
          <w:rFonts w:hint="eastAsia" w:ascii="宋体" w:hAnsi="宋体"/>
          <w:color w:val="auto"/>
          <w:szCs w:val="21"/>
          <w:highlight w:val="none"/>
          <w:lang w:eastAsia="zh-CN"/>
        </w:rPr>
        <w:t>；</w:t>
      </w:r>
      <w:r>
        <w:rPr>
          <w:rFonts w:hint="eastAsia" w:ascii="宋体" w:hAnsi="宋体"/>
          <w:color w:val="auto"/>
          <w:szCs w:val="21"/>
          <w:highlight w:val="none"/>
        </w:rPr>
        <w:t>⑦前三年有行贿犯罪行为的单位和个人；⑧被滁州市县两级公管部门及各行业主管部门取消在一定期限内的投标资格且在取消期限内的。</w:t>
      </w:r>
      <w:r>
        <w:rPr>
          <w:rFonts w:hint="eastAsia"/>
          <w:color w:val="auto"/>
          <w:szCs w:val="21"/>
          <w:highlight w:val="none"/>
        </w:rPr>
        <w:t>（</w:t>
      </w:r>
      <w:bookmarkEnd w:id="69"/>
      <w:bookmarkEnd w:id="70"/>
      <w:r>
        <w:rPr>
          <w:rFonts w:hint="eastAsia"/>
          <w:color w:val="auto"/>
          <w:szCs w:val="21"/>
          <w:highlight w:val="none"/>
        </w:rPr>
        <w:t>若招标文件对投标人所属分公司、办事处等分支机构有上述</w:t>
      </w:r>
      <w:r>
        <w:rPr>
          <w:color w:val="auto"/>
          <w:szCs w:val="21"/>
          <w:highlight w:val="none"/>
        </w:rPr>
        <w:t>1-</w:t>
      </w:r>
      <w:r>
        <w:rPr>
          <w:rFonts w:hint="eastAsia"/>
          <w:color w:val="auto"/>
          <w:szCs w:val="21"/>
          <w:highlight w:val="none"/>
          <w:lang w:val="en-US" w:eastAsia="zh-CN"/>
        </w:rPr>
        <w:t>8</w:t>
      </w:r>
      <w:r>
        <w:rPr>
          <w:rFonts w:hint="eastAsia"/>
          <w:color w:val="auto"/>
          <w:szCs w:val="21"/>
          <w:highlight w:val="none"/>
        </w:rPr>
        <w:t>项信誉要求，在此一并承诺我公司所属分公司、办事处等分支机构没有上述</w:t>
      </w:r>
      <w:r>
        <w:rPr>
          <w:color w:val="auto"/>
          <w:szCs w:val="21"/>
          <w:highlight w:val="none"/>
        </w:rPr>
        <w:t>1-</w:t>
      </w:r>
      <w:r>
        <w:rPr>
          <w:rFonts w:hint="eastAsia"/>
          <w:color w:val="auto"/>
          <w:szCs w:val="21"/>
          <w:highlight w:val="none"/>
          <w:lang w:val="en-US" w:eastAsia="zh-CN"/>
        </w:rPr>
        <w:t>8</w:t>
      </w:r>
      <w:r>
        <w:rPr>
          <w:rFonts w:hint="eastAsia"/>
          <w:color w:val="auto"/>
          <w:szCs w:val="21"/>
          <w:highlight w:val="none"/>
        </w:rPr>
        <w:t>项情形）</w:t>
      </w:r>
    </w:p>
    <w:p w14:paraId="20CDDA7F">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lang w:val="en-US" w:eastAsia="zh-CN"/>
        </w:rPr>
        <w:t>七</w:t>
      </w:r>
      <w:r>
        <w:rPr>
          <w:rFonts w:hint="eastAsia" w:ascii="宋体" w:hAnsi="宋体"/>
          <w:color w:val="auto"/>
          <w:szCs w:val="21"/>
          <w:highlight w:val="none"/>
        </w:rPr>
        <w:t>、严格遵守开标现场纪律，服从监管人员管理；</w:t>
      </w:r>
    </w:p>
    <w:p w14:paraId="77F25EE6">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lang w:val="en-US" w:eastAsia="zh-CN"/>
        </w:rPr>
        <w:t>八</w:t>
      </w:r>
      <w:r>
        <w:rPr>
          <w:rFonts w:hint="eastAsia" w:ascii="宋体" w:hAnsi="宋体"/>
          <w:color w:val="auto"/>
          <w:szCs w:val="21"/>
          <w:highlight w:val="none"/>
        </w:rPr>
        <w:t>、保证中标后不转包，若有分包征得招标人同意；</w:t>
      </w:r>
    </w:p>
    <w:p w14:paraId="17199933">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lang w:val="en-US" w:eastAsia="zh-CN"/>
        </w:rPr>
        <w:t>九</w:t>
      </w:r>
      <w:r>
        <w:rPr>
          <w:rFonts w:hint="eastAsia" w:ascii="宋体" w:hAnsi="宋体"/>
          <w:color w:val="auto"/>
          <w:szCs w:val="21"/>
          <w:highlight w:val="none"/>
        </w:rPr>
        <w:t>、保证中标之后，按照投标文件要求提供相关后续服务；</w:t>
      </w:r>
    </w:p>
    <w:p w14:paraId="2E012909">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236D1E74">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5912448">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14:paraId="6BF6B4A5">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 </w:t>
      </w:r>
    </w:p>
    <w:p w14:paraId="3C713C1E">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开户银行：                          基本账户：</w:t>
      </w:r>
    </w:p>
    <w:p w14:paraId="560E2902">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r>
        <w:rPr>
          <w:rFonts w:hint="eastAsia" w:ascii="宋体" w:hAnsi="宋体"/>
          <w:color w:val="auto"/>
          <w:szCs w:val="21"/>
          <w:highlight w:val="none"/>
        </w:rPr>
        <w:t>投标单位（盖单位章）：          法定代表人（</w:t>
      </w:r>
      <w:r>
        <w:rPr>
          <w:rFonts w:hint="eastAsia" w:ascii="宋体" w:hAnsi="宋体"/>
          <w:color w:val="auto"/>
          <w:szCs w:val="21"/>
          <w:highlight w:val="none"/>
          <w:lang w:val="en-US" w:eastAsia="zh-CN"/>
        </w:rPr>
        <w:t>签字或盖章</w:t>
      </w:r>
      <w:r>
        <w:rPr>
          <w:rFonts w:hint="eastAsia" w:ascii="宋体" w:hAnsi="宋体"/>
          <w:color w:val="auto"/>
          <w:szCs w:val="21"/>
          <w:highlight w:val="none"/>
        </w:rPr>
        <w:t>）：</w:t>
      </w:r>
    </w:p>
    <w:p w14:paraId="410B7592">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textAlignment w:val="auto"/>
        <w:rPr>
          <w:rFonts w:hint="eastAsia" w:ascii="宋体" w:hAnsi="宋体"/>
          <w:color w:val="auto"/>
          <w:szCs w:val="21"/>
          <w:highlight w:val="none"/>
        </w:rPr>
      </w:pPr>
    </w:p>
    <w:p w14:paraId="02DBA31F">
      <w:pPr>
        <w:keepNext w:val="0"/>
        <w:keepLines w:val="0"/>
        <w:pageBreakBefore w:val="0"/>
        <w:widowControl w:val="0"/>
        <w:kinsoku/>
        <w:wordWrap/>
        <w:overflowPunct/>
        <w:topLinePunct w:val="0"/>
        <w:autoSpaceDE/>
        <w:autoSpaceDN/>
        <w:bidi w:val="0"/>
        <w:spacing w:line="500" w:lineRule="exact"/>
        <w:ind w:left="-615" w:leftChars="-293" w:right="-512" w:rightChars="-244" w:firstLine="415" w:firstLineChars="198"/>
        <w:jc w:val="right"/>
        <w:textAlignment w:val="auto"/>
        <w:rPr>
          <w:rFonts w:hint="eastAsia" w:ascii="仿宋_GB2312" w:eastAsia="仿宋_GB2312"/>
          <w:color w:val="auto"/>
          <w:sz w:val="32"/>
          <w:szCs w:val="32"/>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069AF867">
      <w:pPr>
        <w:spacing w:line="360" w:lineRule="auto"/>
        <w:jc w:val="center"/>
        <w:rPr>
          <w:rFonts w:hint="eastAsia"/>
          <w:b/>
          <w:color w:val="auto"/>
          <w:sz w:val="28"/>
          <w:szCs w:val="28"/>
          <w:highlight w:val="none"/>
        </w:rPr>
      </w:pPr>
    </w:p>
    <w:p w14:paraId="330836B9">
      <w:pPr>
        <w:spacing w:line="360" w:lineRule="exact"/>
        <w:ind w:firstLine="443" w:firstLineChars="147"/>
        <w:rPr>
          <w:rFonts w:hint="eastAsia" w:ascii="宋体"/>
          <w:b/>
          <w:color w:val="auto"/>
          <w:sz w:val="30"/>
          <w:szCs w:val="30"/>
          <w:highlight w:val="none"/>
        </w:rPr>
      </w:pPr>
    </w:p>
    <w:p w14:paraId="3A5E1A1C">
      <w:pPr>
        <w:spacing w:line="360" w:lineRule="exact"/>
        <w:ind w:firstLine="443" w:firstLineChars="147"/>
        <w:rPr>
          <w:rFonts w:hint="eastAsia" w:ascii="宋体"/>
          <w:b/>
          <w:color w:val="auto"/>
          <w:sz w:val="30"/>
          <w:szCs w:val="30"/>
          <w:highlight w:val="none"/>
        </w:rPr>
      </w:pPr>
    </w:p>
    <w:p w14:paraId="75C0279C">
      <w:pPr>
        <w:spacing w:line="360" w:lineRule="exact"/>
        <w:ind w:firstLine="443" w:firstLineChars="147"/>
        <w:rPr>
          <w:rFonts w:hint="eastAsia" w:ascii="宋体"/>
          <w:b/>
          <w:color w:val="auto"/>
          <w:sz w:val="30"/>
          <w:szCs w:val="30"/>
          <w:highlight w:val="none"/>
        </w:rPr>
      </w:pPr>
    </w:p>
    <w:p w14:paraId="2C30AD6E">
      <w:pPr>
        <w:spacing w:line="360" w:lineRule="exact"/>
        <w:ind w:firstLine="443" w:firstLineChars="147"/>
        <w:rPr>
          <w:rFonts w:hint="eastAsia" w:ascii="宋体"/>
          <w:b/>
          <w:color w:val="auto"/>
          <w:sz w:val="30"/>
          <w:szCs w:val="30"/>
          <w:highlight w:val="none"/>
        </w:rPr>
      </w:pPr>
    </w:p>
    <w:p w14:paraId="5EB60544">
      <w:pPr>
        <w:spacing w:line="360" w:lineRule="exact"/>
        <w:ind w:firstLine="443" w:firstLineChars="147"/>
        <w:rPr>
          <w:rFonts w:hint="eastAsia" w:ascii="宋体"/>
          <w:b/>
          <w:color w:val="auto"/>
          <w:sz w:val="30"/>
          <w:szCs w:val="30"/>
          <w:highlight w:val="none"/>
        </w:rPr>
      </w:pPr>
    </w:p>
    <w:p w14:paraId="5B74BB13">
      <w:pPr>
        <w:spacing w:line="360" w:lineRule="exact"/>
        <w:ind w:firstLine="443" w:firstLineChars="147"/>
        <w:rPr>
          <w:rFonts w:hint="eastAsia" w:ascii="宋体"/>
          <w:b/>
          <w:color w:val="auto"/>
          <w:sz w:val="30"/>
          <w:szCs w:val="30"/>
          <w:highlight w:val="none"/>
        </w:rPr>
      </w:pPr>
    </w:p>
    <w:p w14:paraId="43D732B4">
      <w:pPr>
        <w:spacing w:line="360" w:lineRule="exact"/>
        <w:ind w:firstLine="443" w:firstLineChars="147"/>
        <w:rPr>
          <w:rFonts w:hint="eastAsia" w:ascii="宋体"/>
          <w:b/>
          <w:color w:val="auto"/>
          <w:sz w:val="30"/>
          <w:szCs w:val="30"/>
          <w:highlight w:val="none"/>
        </w:rPr>
      </w:pPr>
    </w:p>
    <w:p w14:paraId="1C046224">
      <w:pPr>
        <w:spacing w:line="360" w:lineRule="exact"/>
        <w:ind w:firstLine="443" w:firstLineChars="147"/>
        <w:rPr>
          <w:rFonts w:hint="eastAsia" w:ascii="宋体"/>
          <w:b/>
          <w:color w:val="auto"/>
          <w:sz w:val="30"/>
          <w:szCs w:val="30"/>
          <w:highlight w:val="none"/>
        </w:rPr>
      </w:pPr>
    </w:p>
    <w:p w14:paraId="3FB6AE73">
      <w:pPr>
        <w:rPr>
          <w:rFonts w:hint="eastAsia" w:ascii="宋体"/>
          <w:b/>
          <w:color w:val="auto"/>
          <w:sz w:val="44"/>
          <w:szCs w:val="44"/>
          <w:highlight w:val="none"/>
          <w:lang w:val="en-US" w:eastAsia="zh-CN"/>
        </w:rPr>
      </w:pPr>
      <w:r>
        <w:rPr>
          <w:rFonts w:hint="eastAsia" w:ascii="宋体"/>
          <w:b/>
          <w:color w:val="auto"/>
          <w:sz w:val="44"/>
          <w:szCs w:val="44"/>
          <w:highlight w:val="none"/>
          <w:lang w:val="en-US" w:eastAsia="zh-CN"/>
        </w:rPr>
        <w:br w:type="page"/>
      </w:r>
    </w:p>
    <w:p w14:paraId="039EADB3">
      <w:pPr>
        <w:spacing w:line="360" w:lineRule="exact"/>
        <w:rPr>
          <w:rFonts w:hint="eastAsia" w:ascii="宋体"/>
          <w:b/>
          <w:color w:val="auto"/>
          <w:sz w:val="30"/>
          <w:szCs w:val="30"/>
          <w:highlight w:val="none"/>
        </w:rPr>
      </w:pPr>
    </w:p>
    <w:bookmarkEnd w:id="67"/>
    <w:bookmarkEnd w:id="68"/>
    <w:p w14:paraId="63A73FBD">
      <w:pPr>
        <w:spacing w:line="360" w:lineRule="auto"/>
        <w:rPr>
          <w:rFonts w:hint="eastAsia" w:eastAsia="宋体"/>
          <w:b/>
          <w:color w:val="auto"/>
          <w:sz w:val="28"/>
          <w:szCs w:val="28"/>
          <w:highlight w:val="none"/>
          <w:lang w:eastAsia="zh-CN"/>
        </w:rPr>
      </w:pPr>
      <w:r>
        <w:rPr>
          <w:rFonts w:hint="eastAsia"/>
          <w:b/>
          <w:color w:val="auto"/>
          <w:sz w:val="28"/>
          <w:szCs w:val="28"/>
          <w:highlight w:val="none"/>
        </w:rPr>
        <w:t>附件</w:t>
      </w:r>
      <w:r>
        <w:rPr>
          <w:rFonts w:hint="eastAsia"/>
          <w:b/>
          <w:color w:val="auto"/>
          <w:sz w:val="28"/>
          <w:szCs w:val="28"/>
          <w:highlight w:val="none"/>
          <w:lang w:val="en-US" w:eastAsia="zh-CN"/>
        </w:rPr>
        <w:t>3</w:t>
      </w:r>
    </w:p>
    <w:p w14:paraId="4372AF6B">
      <w:pPr>
        <w:jc w:val="center"/>
        <w:rPr>
          <w:rFonts w:hint="eastAsia" w:ascii="宋体"/>
          <w:b/>
          <w:color w:val="auto"/>
          <w:sz w:val="30"/>
          <w:szCs w:val="30"/>
          <w:highlight w:val="none"/>
        </w:rPr>
      </w:pPr>
      <w:r>
        <w:rPr>
          <w:rFonts w:hint="eastAsia" w:ascii="宋体"/>
          <w:b/>
          <w:color w:val="auto"/>
          <w:sz w:val="30"/>
          <w:szCs w:val="30"/>
          <w:highlight w:val="none"/>
        </w:rPr>
        <w:t>服务承诺书</w:t>
      </w:r>
    </w:p>
    <w:p w14:paraId="4EF38558">
      <w:pPr>
        <w:ind w:firstLine="480" w:firstLineChars="200"/>
        <w:rPr>
          <w:rFonts w:hint="eastAsia" w:ascii="宋体"/>
          <w:color w:val="auto"/>
          <w:sz w:val="24"/>
          <w:highlight w:val="none"/>
        </w:rPr>
      </w:pPr>
    </w:p>
    <w:p w14:paraId="3D773E43">
      <w:pPr>
        <w:ind w:firstLine="480" w:firstLineChars="200"/>
        <w:rPr>
          <w:rFonts w:hint="eastAsia" w:ascii="宋体"/>
          <w:b/>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color w:val="auto"/>
          <w:sz w:val="24"/>
          <w:highlight w:val="none"/>
          <w:u w:val="single"/>
          <w:lang w:eastAsia="zh-CN"/>
        </w:rPr>
        <w:t>招标人</w:t>
      </w:r>
      <w:r>
        <w:rPr>
          <w:rFonts w:hint="eastAsia" w:ascii="宋体"/>
          <w:color w:val="auto"/>
          <w:sz w:val="24"/>
          <w:highlight w:val="none"/>
          <w:u w:val="single"/>
        </w:rPr>
        <w:t>）</w:t>
      </w:r>
      <w:r>
        <w:rPr>
          <w:rFonts w:hint="eastAsia" w:ascii="宋体"/>
          <w:color w:val="auto"/>
          <w:sz w:val="24"/>
          <w:highlight w:val="none"/>
        </w:rPr>
        <w:t>：</w:t>
      </w:r>
    </w:p>
    <w:p w14:paraId="75567643">
      <w:pPr>
        <w:spacing w:line="800" w:lineRule="exact"/>
        <w:ind w:firstLine="480" w:firstLineChars="200"/>
        <w:rPr>
          <w:rFonts w:hint="eastAsia" w:ascii="宋体"/>
          <w:color w:val="auto"/>
          <w:sz w:val="24"/>
          <w:highlight w:val="none"/>
        </w:rPr>
      </w:pPr>
      <w:r>
        <w:rPr>
          <w:rFonts w:hint="eastAsia" w:ascii="宋体"/>
          <w:color w:val="auto"/>
          <w:sz w:val="24"/>
          <w:highlight w:val="none"/>
        </w:rPr>
        <w:t>本承诺声明：</w:t>
      </w:r>
      <w:r>
        <w:rPr>
          <w:rFonts w:hint="eastAsia" w:ascii="宋体"/>
          <w:color w:val="auto"/>
          <w:sz w:val="24"/>
          <w:highlight w:val="none"/>
          <w:u w:val="single"/>
        </w:rPr>
        <w:t xml:space="preserve">                   </w:t>
      </w:r>
      <w:r>
        <w:rPr>
          <w:rFonts w:hint="eastAsia" w:ascii="宋体"/>
          <w:color w:val="auto"/>
          <w:sz w:val="24"/>
          <w:highlight w:val="none"/>
        </w:rPr>
        <w:t>（投标人名称）对本招标文件的相关要求完全响应。若有幸中标将严格按照以上承诺进行服务。</w:t>
      </w:r>
    </w:p>
    <w:p w14:paraId="27862723">
      <w:pPr>
        <w:spacing w:line="800" w:lineRule="exact"/>
        <w:ind w:firstLine="480" w:firstLineChars="200"/>
        <w:rPr>
          <w:rFonts w:hint="eastAsia" w:ascii="宋体"/>
          <w:color w:val="auto"/>
          <w:sz w:val="24"/>
          <w:highlight w:val="none"/>
        </w:rPr>
      </w:pPr>
      <w:r>
        <w:rPr>
          <w:rFonts w:hint="eastAsia" w:ascii="宋体"/>
          <w:color w:val="auto"/>
          <w:sz w:val="24"/>
          <w:highlight w:val="none"/>
        </w:rPr>
        <w:t>特此声明。</w:t>
      </w:r>
    </w:p>
    <w:p w14:paraId="350D0C2D">
      <w:pPr>
        <w:spacing w:line="600" w:lineRule="exact"/>
        <w:rPr>
          <w:rFonts w:hint="eastAsia" w:ascii="宋体"/>
          <w:color w:val="auto"/>
          <w:sz w:val="24"/>
          <w:highlight w:val="none"/>
        </w:rPr>
      </w:pPr>
      <w:r>
        <w:rPr>
          <w:rFonts w:hint="eastAsia" w:ascii="宋体"/>
          <w:color w:val="auto"/>
          <w:sz w:val="24"/>
          <w:highlight w:val="none"/>
        </w:rPr>
        <w:t> </w:t>
      </w:r>
    </w:p>
    <w:p w14:paraId="2B82BB2D">
      <w:pPr>
        <w:spacing w:line="480" w:lineRule="auto"/>
        <w:ind w:firstLine="480" w:firstLineChars="200"/>
        <w:rPr>
          <w:rFonts w:ascii="宋体" w:hAnsi="宋体"/>
          <w:color w:val="auto"/>
          <w:sz w:val="24"/>
          <w:szCs w:val="21"/>
          <w:highlight w:val="none"/>
        </w:rPr>
      </w:pPr>
      <w:r>
        <w:rPr>
          <w:rFonts w:hint="eastAsia" w:ascii="宋体"/>
          <w:color w:val="auto"/>
          <w:sz w:val="24"/>
          <w:highlight w:val="none"/>
        </w:rPr>
        <w:t xml:space="preserve">                </w:t>
      </w:r>
      <w:r>
        <w:rPr>
          <w:rFonts w:hint="eastAsia" w:ascii="宋体" w:hAnsi="宋体"/>
          <w:color w:val="auto"/>
          <w:sz w:val="24"/>
          <w:szCs w:val="21"/>
          <w:highlight w:val="none"/>
        </w:rPr>
        <w:t>投标人名称：</w:t>
      </w:r>
      <w:r>
        <w:rPr>
          <w:rFonts w:ascii="宋体" w:hAnsi="宋体"/>
          <w:color w:val="auto"/>
          <w:sz w:val="24"/>
          <w:szCs w:val="21"/>
          <w:highlight w:val="none"/>
          <w:u w:val="singl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14:paraId="42CCD3DE">
      <w:pPr>
        <w:spacing w:line="480" w:lineRule="auto"/>
        <w:ind w:firstLine="480" w:firstLineChars="200"/>
        <w:jc w:val="right"/>
        <w:rPr>
          <w:rFonts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r>
        <w:rPr>
          <w:rFonts w:hint="eastAsia" w:ascii="宋体" w:hAnsi="宋体"/>
          <w:color w:val="auto"/>
          <w:sz w:val="24"/>
          <w:szCs w:val="21"/>
          <w:highlight w:val="none"/>
          <w:lang w:val="en-US" w:eastAsia="zh-CN"/>
        </w:rPr>
        <w:t>签字或盖章</w:t>
      </w:r>
      <w:r>
        <w:rPr>
          <w:rFonts w:hint="eastAsia" w:ascii="宋体" w:hAnsi="宋体"/>
          <w:color w:val="auto"/>
          <w:sz w:val="24"/>
          <w:szCs w:val="21"/>
          <w:highlight w:val="none"/>
        </w:rPr>
        <w:t>)</w:t>
      </w:r>
    </w:p>
    <w:p w14:paraId="2DB5FF85">
      <w:pPr>
        <w:spacing w:line="480" w:lineRule="auto"/>
        <w:jc w:val="right"/>
        <w:rPr>
          <w:rFonts w:hint="eastAsia"/>
          <w:b/>
          <w:color w:val="auto"/>
          <w:sz w:val="36"/>
          <w:szCs w:val="28"/>
          <w:highlight w:val="none"/>
        </w:rPr>
      </w:pPr>
      <w:r>
        <w:rPr>
          <w:rFonts w:hint="eastAsia" w:ascii="宋体" w:hAnsi="宋体"/>
          <w:color w:val="auto"/>
          <w:sz w:val="24"/>
          <w:szCs w:val="21"/>
          <w:highlight w:val="none"/>
        </w:rPr>
        <w:t xml:space="preserve">                                  日    期：</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00CDC893">
      <w:pPr>
        <w:pStyle w:val="13"/>
        <w:rPr>
          <w:color w:val="auto"/>
          <w:highlight w:val="none"/>
        </w:rPr>
      </w:pPr>
    </w:p>
    <w:p w14:paraId="29454810">
      <w:pPr>
        <w:spacing w:line="400" w:lineRule="exact"/>
        <w:ind w:firstLine="562" w:firstLineChars="200"/>
        <w:rPr>
          <w:rFonts w:hint="eastAsia"/>
          <w:b/>
          <w:color w:val="auto"/>
          <w:sz w:val="28"/>
          <w:szCs w:val="28"/>
          <w:highlight w:val="none"/>
        </w:rPr>
      </w:pPr>
    </w:p>
    <w:p w14:paraId="4C709C56">
      <w:pPr>
        <w:spacing w:line="400" w:lineRule="exact"/>
        <w:ind w:firstLine="562" w:firstLineChars="200"/>
        <w:rPr>
          <w:rFonts w:hint="eastAsia"/>
          <w:b/>
          <w:color w:val="auto"/>
          <w:sz w:val="28"/>
          <w:szCs w:val="28"/>
          <w:highlight w:val="none"/>
        </w:rPr>
      </w:pPr>
    </w:p>
    <w:p w14:paraId="164AFB4D">
      <w:pPr>
        <w:spacing w:line="400" w:lineRule="exact"/>
        <w:ind w:firstLine="562" w:firstLineChars="200"/>
        <w:rPr>
          <w:rFonts w:hint="eastAsia"/>
          <w:b/>
          <w:color w:val="auto"/>
          <w:sz w:val="28"/>
          <w:szCs w:val="28"/>
          <w:highlight w:val="none"/>
        </w:rPr>
      </w:pPr>
    </w:p>
    <w:p w14:paraId="007E467B">
      <w:pPr>
        <w:spacing w:line="400" w:lineRule="exact"/>
        <w:ind w:firstLine="562" w:firstLineChars="200"/>
        <w:rPr>
          <w:rFonts w:hint="eastAsia"/>
          <w:b/>
          <w:color w:val="auto"/>
          <w:sz w:val="28"/>
          <w:szCs w:val="28"/>
          <w:highlight w:val="none"/>
        </w:rPr>
      </w:pPr>
    </w:p>
    <w:p w14:paraId="3D4B71C3">
      <w:pPr>
        <w:spacing w:line="400" w:lineRule="exact"/>
        <w:ind w:firstLine="562" w:firstLineChars="200"/>
        <w:rPr>
          <w:rFonts w:hint="eastAsia"/>
          <w:b/>
          <w:color w:val="auto"/>
          <w:sz w:val="28"/>
          <w:szCs w:val="28"/>
          <w:highlight w:val="none"/>
        </w:rPr>
      </w:pPr>
    </w:p>
    <w:p w14:paraId="526AA94C">
      <w:pPr>
        <w:spacing w:line="400" w:lineRule="exact"/>
        <w:ind w:firstLine="562" w:firstLineChars="200"/>
        <w:rPr>
          <w:rFonts w:hint="eastAsia"/>
          <w:b/>
          <w:color w:val="auto"/>
          <w:sz w:val="28"/>
          <w:szCs w:val="28"/>
          <w:highlight w:val="none"/>
        </w:rPr>
      </w:pPr>
    </w:p>
    <w:p w14:paraId="27246F98">
      <w:pPr>
        <w:spacing w:line="400" w:lineRule="exact"/>
        <w:ind w:firstLine="562" w:firstLineChars="200"/>
        <w:rPr>
          <w:rFonts w:hint="eastAsia"/>
          <w:b/>
          <w:color w:val="auto"/>
          <w:sz w:val="28"/>
          <w:szCs w:val="28"/>
          <w:highlight w:val="none"/>
        </w:rPr>
      </w:pPr>
    </w:p>
    <w:p w14:paraId="73164738">
      <w:pPr>
        <w:spacing w:line="400" w:lineRule="exact"/>
        <w:ind w:firstLine="562" w:firstLineChars="200"/>
        <w:rPr>
          <w:rFonts w:hint="eastAsia"/>
          <w:b/>
          <w:color w:val="auto"/>
          <w:sz w:val="28"/>
          <w:szCs w:val="28"/>
          <w:highlight w:val="none"/>
        </w:rPr>
      </w:pPr>
    </w:p>
    <w:p w14:paraId="75908629">
      <w:pPr>
        <w:spacing w:line="400" w:lineRule="exact"/>
        <w:rPr>
          <w:b/>
          <w:color w:val="auto"/>
          <w:sz w:val="28"/>
          <w:szCs w:val="28"/>
          <w:highlight w:val="none"/>
        </w:rPr>
      </w:pPr>
    </w:p>
    <w:p w14:paraId="00EFC75B">
      <w:pPr>
        <w:pStyle w:val="33"/>
        <w:rPr>
          <w:color w:val="auto"/>
          <w:highlight w:val="none"/>
        </w:rPr>
      </w:pPr>
    </w:p>
    <w:p w14:paraId="1574F26B">
      <w:pPr>
        <w:spacing w:line="400" w:lineRule="exact"/>
        <w:ind w:firstLine="562" w:firstLineChars="200"/>
        <w:rPr>
          <w:rFonts w:hint="eastAsia"/>
          <w:b/>
          <w:color w:val="auto"/>
          <w:sz w:val="28"/>
          <w:szCs w:val="28"/>
          <w:highlight w:val="none"/>
        </w:rPr>
      </w:pPr>
    </w:p>
    <w:p w14:paraId="7E31D460">
      <w:pPr>
        <w:spacing w:line="440" w:lineRule="exact"/>
        <w:ind w:left="420"/>
        <w:rPr>
          <w:rFonts w:hint="eastAsia" w:ascii="宋体" w:eastAsia="宋体"/>
          <w:color w:val="auto"/>
          <w:szCs w:val="21"/>
          <w:highlight w:val="none"/>
        </w:rPr>
      </w:pPr>
    </w:p>
    <w:p w14:paraId="7FEE9387">
      <w:pPr>
        <w:spacing w:line="360" w:lineRule="exact"/>
        <w:ind w:firstLine="443" w:firstLineChars="147"/>
        <w:rPr>
          <w:rFonts w:hint="eastAsia" w:ascii="宋体" w:hAnsi="宋体"/>
          <w:b/>
          <w:color w:val="auto"/>
          <w:sz w:val="30"/>
          <w:szCs w:val="30"/>
          <w:highlight w:val="none"/>
        </w:rPr>
      </w:pPr>
    </w:p>
    <w:p w14:paraId="373B0AB5">
      <w:pPr>
        <w:rPr>
          <w:rFonts w:hint="eastAsia" w:ascii="宋体"/>
          <w:b/>
          <w:color w:val="auto"/>
          <w:sz w:val="30"/>
          <w:szCs w:val="30"/>
          <w:highlight w:val="none"/>
        </w:rPr>
      </w:pPr>
      <w:r>
        <w:rPr>
          <w:rFonts w:hint="eastAsia" w:ascii="宋体" w:hAnsi="宋体"/>
          <w:b/>
          <w:color w:val="auto"/>
          <w:sz w:val="30"/>
          <w:szCs w:val="30"/>
          <w:highlight w:val="none"/>
        </w:rPr>
        <w:br w:type="page"/>
      </w:r>
    </w:p>
    <w:p w14:paraId="3A59290A">
      <w:pPr>
        <w:spacing w:line="360" w:lineRule="exact"/>
        <w:ind w:firstLine="443" w:firstLineChars="147"/>
        <w:rPr>
          <w:rFonts w:hint="eastAsia" w:ascii="宋体" w:hAnsi="宋体" w:eastAsia="宋体"/>
          <w:b/>
          <w:color w:val="auto"/>
          <w:sz w:val="30"/>
          <w:szCs w:val="30"/>
          <w:highlight w:val="none"/>
          <w:lang w:eastAsia="zh-CN"/>
        </w:rPr>
      </w:pPr>
      <w:r>
        <w:rPr>
          <w:rFonts w:hint="eastAsia" w:ascii="宋体" w:hAnsi="宋体"/>
          <w:b/>
          <w:color w:val="auto"/>
          <w:sz w:val="30"/>
          <w:szCs w:val="30"/>
          <w:highlight w:val="none"/>
        </w:rPr>
        <w:t>附件</w:t>
      </w:r>
      <w:r>
        <w:rPr>
          <w:rFonts w:hint="eastAsia" w:ascii="宋体" w:hAnsi="宋体"/>
          <w:b/>
          <w:color w:val="auto"/>
          <w:sz w:val="30"/>
          <w:szCs w:val="30"/>
          <w:highlight w:val="none"/>
          <w:lang w:val="en-US" w:eastAsia="zh-CN"/>
        </w:rPr>
        <w:t>4</w:t>
      </w:r>
    </w:p>
    <w:p w14:paraId="674CCC9D">
      <w:pPr>
        <w:spacing w:line="360" w:lineRule="exact"/>
        <w:ind w:firstLine="531" w:firstLineChars="147"/>
        <w:jc w:val="center"/>
        <w:rPr>
          <w:rFonts w:hint="eastAsia" w:ascii="宋体"/>
          <w:b/>
          <w:color w:val="auto"/>
          <w:sz w:val="36"/>
          <w:szCs w:val="36"/>
          <w:highlight w:val="none"/>
        </w:rPr>
      </w:pPr>
      <w:r>
        <w:rPr>
          <w:rFonts w:hint="eastAsia" w:ascii="宋体"/>
          <w:b/>
          <w:color w:val="auto"/>
          <w:sz w:val="36"/>
          <w:szCs w:val="36"/>
          <w:highlight w:val="none"/>
        </w:rPr>
        <w:t>投  标  函</w:t>
      </w:r>
    </w:p>
    <w:p w14:paraId="34B5E12F">
      <w:pPr>
        <w:spacing w:line="440" w:lineRule="exact"/>
        <w:rPr>
          <w:rFonts w:hint="eastAsia" w:ascii="宋体"/>
          <w:color w:val="auto"/>
          <w:sz w:val="24"/>
          <w:highlight w:val="none"/>
        </w:rPr>
      </w:pPr>
    </w:p>
    <w:p w14:paraId="0A42BD5A">
      <w:pPr>
        <w:keepNext w:val="0"/>
        <w:keepLines w:val="0"/>
        <w:pageBreakBefore w:val="0"/>
        <w:widowControl/>
        <w:kinsoku/>
        <w:wordWrap/>
        <w:overflowPunct/>
        <w:topLinePunct w:val="0"/>
        <w:autoSpaceDE/>
        <w:autoSpaceDN/>
        <w:bidi w:val="0"/>
        <w:adjustRightInd/>
        <w:snapToGrid/>
        <w:spacing w:line="560" w:lineRule="exact"/>
        <w:jc w:val="left"/>
        <w:textAlignment w:val="baseline"/>
        <w:rPr>
          <w:rFonts w:ascii="宋体" w:hAnsi="宋体" w:cs="宋体"/>
          <w:color w:val="auto"/>
          <w:kern w:val="0"/>
          <w:szCs w:val="20"/>
          <w:highlight w:val="none"/>
          <w:u w:val="single" w:color="000000"/>
        </w:rPr>
      </w:pPr>
      <w:r>
        <w:rPr>
          <w:rFonts w:hint="eastAsia" w:ascii="宋体" w:hAnsi="宋体" w:cs="宋体"/>
          <w:color w:val="auto"/>
          <w:kern w:val="0"/>
          <w:szCs w:val="20"/>
          <w:highlight w:val="none"/>
          <w:u w:val="none" w:color="000000"/>
        </w:rPr>
        <w:t>致：</w:t>
      </w:r>
      <w:r>
        <w:rPr>
          <w:rFonts w:hint="eastAsia" w:ascii="宋体" w:hAnsi="宋体" w:cs="宋体"/>
          <w:color w:val="auto"/>
          <w:kern w:val="0"/>
          <w:szCs w:val="20"/>
          <w:highlight w:val="none"/>
          <w:u w:val="single" w:color="000000"/>
        </w:rPr>
        <w:t xml:space="preserve">        （招标人）     </w:t>
      </w:r>
    </w:p>
    <w:p w14:paraId="4FD778D3">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baseline"/>
        <w:rPr>
          <w:rFonts w:ascii="宋体" w:hAnsi="宋体" w:cs="宋体"/>
          <w:color w:val="auto"/>
          <w:kern w:val="0"/>
          <w:szCs w:val="20"/>
          <w:highlight w:val="none"/>
          <w:u w:val="none" w:color="000000"/>
        </w:rPr>
      </w:pPr>
      <w:r>
        <w:rPr>
          <w:rFonts w:hint="eastAsia" w:ascii="宋体" w:hAnsi="宋体" w:cs="宋体"/>
          <w:color w:val="auto"/>
          <w:kern w:val="0"/>
          <w:szCs w:val="20"/>
          <w:highlight w:val="none"/>
          <w:u w:val="none" w:color="000000"/>
        </w:rPr>
        <w:t>1、根据你方招标项目的</w:t>
      </w:r>
      <w:r>
        <w:rPr>
          <w:rFonts w:hint="eastAsia" w:ascii="宋体" w:hAnsi="宋体" w:cs="宋体"/>
          <w:color w:val="auto"/>
          <w:kern w:val="0"/>
          <w:szCs w:val="20"/>
          <w:highlight w:val="none"/>
          <w:u w:val="single"/>
        </w:rPr>
        <w:t xml:space="preserve">        （项目名称）</w:t>
      </w:r>
      <w:r>
        <w:rPr>
          <w:rFonts w:hint="eastAsia" w:ascii="宋体" w:hAnsi="宋体" w:cs="宋体"/>
          <w:color w:val="auto"/>
          <w:kern w:val="0"/>
          <w:szCs w:val="20"/>
          <w:highlight w:val="none"/>
          <w:u w:val="none" w:color="000000"/>
        </w:rPr>
        <w:t>招标文件，遵照有关规定，经踏勘项目现场和研究上述采购文件的投标人须知、合同条件、技术规范和其他有关文件后，我方同意本项目</w:t>
      </w:r>
      <w:r>
        <w:rPr>
          <w:rFonts w:hint="eastAsia" w:ascii="宋体" w:hAnsi="宋体" w:cs="宋体"/>
          <w:color w:val="auto"/>
          <w:kern w:val="0"/>
          <w:szCs w:val="20"/>
          <w:highlight w:val="none"/>
          <w:u w:val="single" w:color="auto"/>
        </w:rPr>
        <w:t>《中新苏滁高新技术产业开发区建设项目审计服务费用标准》</w:t>
      </w:r>
      <w:r>
        <w:rPr>
          <w:rFonts w:hint="eastAsia"/>
          <w:color w:val="auto"/>
          <w:szCs w:val="21"/>
          <w:highlight w:val="none"/>
          <w:u w:val="single"/>
          <w:lang w:eastAsia="zh-CN"/>
        </w:rPr>
        <w:t>的固定费率报价</w:t>
      </w:r>
      <w:r>
        <w:rPr>
          <w:rFonts w:hint="eastAsia" w:ascii="宋体" w:hAnsi="宋体" w:cs="宋体"/>
          <w:color w:val="auto"/>
          <w:kern w:val="0"/>
          <w:szCs w:val="20"/>
          <w:highlight w:val="none"/>
          <w:u w:val="none" w:color="000000"/>
        </w:rPr>
        <w:t>，</w:t>
      </w:r>
      <w:r>
        <w:rPr>
          <w:rFonts w:hint="eastAsia" w:ascii="宋体" w:hAnsi="宋体" w:cs="宋体"/>
          <w:color w:val="auto"/>
          <w:kern w:val="0"/>
          <w:szCs w:val="20"/>
          <w:highlight w:val="none"/>
        </w:rPr>
        <w:t>按照招标人要求</w:t>
      </w:r>
      <w:r>
        <w:rPr>
          <w:rFonts w:hint="eastAsia" w:ascii="宋体" w:hAnsi="宋体" w:cs="宋体"/>
          <w:color w:val="auto"/>
          <w:kern w:val="0"/>
          <w:szCs w:val="20"/>
          <w:highlight w:val="none"/>
          <w:u w:val="none" w:color="000000"/>
        </w:rPr>
        <w:t>完成本项目</w:t>
      </w:r>
      <w:r>
        <w:rPr>
          <w:rFonts w:hint="eastAsia" w:ascii="宋体" w:hAnsi="宋体" w:cs="宋体"/>
          <w:color w:val="auto"/>
          <w:kern w:val="0"/>
          <w:szCs w:val="20"/>
          <w:highlight w:val="none"/>
          <w:u w:val="none" w:color="000000"/>
          <w:lang w:val="en-US" w:eastAsia="zh-CN"/>
        </w:rPr>
        <w:t>服务</w:t>
      </w:r>
      <w:r>
        <w:rPr>
          <w:rFonts w:hint="eastAsia" w:ascii="宋体" w:hAnsi="宋体" w:cs="宋体"/>
          <w:color w:val="auto"/>
          <w:kern w:val="0"/>
          <w:szCs w:val="20"/>
          <w:highlight w:val="none"/>
          <w:u w:val="none" w:color="000000"/>
        </w:rPr>
        <w:t>工作，向委托人出具合格的成果文件。</w:t>
      </w:r>
    </w:p>
    <w:p w14:paraId="3013B219">
      <w:pPr>
        <w:keepNext w:val="0"/>
        <w:keepLines w:val="0"/>
        <w:pageBreakBefore w:val="0"/>
        <w:widowControl/>
        <w:kinsoku/>
        <w:wordWrap/>
        <w:overflowPunct/>
        <w:topLinePunct w:val="0"/>
        <w:autoSpaceDE/>
        <w:autoSpaceDN/>
        <w:bidi w:val="0"/>
        <w:adjustRightInd/>
        <w:snapToGrid/>
        <w:spacing w:line="560" w:lineRule="exact"/>
        <w:ind w:left="420" w:leftChars="200"/>
        <w:jc w:val="left"/>
        <w:textAlignment w:val="baseline"/>
        <w:rPr>
          <w:rFonts w:ascii="宋体" w:hAnsi="宋体" w:cs="宋体"/>
          <w:color w:val="auto"/>
          <w:spacing w:val="-4"/>
          <w:kern w:val="0"/>
          <w:szCs w:val="20"/>
          <w:highlight w:val="none"/>
          <w:u w:val="none" w:color="000000"/>
        </w:rPr>
      </w:pPr>
      <w:r>
        <w:rPr>
          <w:rFonts w:hint="eastAsia" w:ascii="宋体" w:hAnsi="宋体" w:cs="宋体"/>
          <w:color w:val="auto"/>
          <w:spacing w:val="-4"/>
          <w:kern w:val="0"/>
          <w:szCs w:val="20"/>
          <w:highlight w:val="none"/>
          <w:u w:val="none" w:color="000000"/>
        </w:rPr>
        <w:t>2、我方已详细审核全部招标文件及有关附件，承诺招标文件及有关附件中所有条款。</w:t>
      </w:r>
    </w:p>
    <w:p w14:paraId="6200B7AB">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baseline"/>
        <w:rPr>
          <w:rFonts w:ascii="宋体" w:hAnsi="宋体" w:cs="宋体"/>
          <w:color w:val="auto"/>
          <w:kern w:val="0"/>
          <w:szCs w:val="22"/>
          <w:highlight w:val="none"/>
          <w:u w:val="none" w:color="000000"/>
        </w:rPr>
      </w:pPr>
      <w:r>
        <w:rPr>
          <w:rFonts w:hint="eastAsia" w:ascii="宋体" w:hAnsi="宋体" w:cs="宋体"/>
          <w:color w:val="auto"/>
          <w:kern w:val="0"/>
          <w:szCs w:val="20"/>
          <w:highlight w:val="none"/>
          <w:u w:val="none" w:color="000000"/>
        </w:rPr>
        <w:t>3、一旦我方中标，我方将派出</w:t>
      </w:r>
      <w:r>
        <w:rPr>
          <w:rFonts w:hint="eastAsia" w:ascii="宋体" w:hAnsi="宋体" w:cs="宋体"/>
          <w:color w:val="auto"/>
          <w:kern w:val="0"/>
          <w:szCs w:val="20"/>
          <w:highlight w:val="none"/>
          <w:u w:val="single" w:color="000000"/>
        </w:rPr>
        <w:t xml:space="preserve">           </w:t>
      </w:r>
      <w:r>
        <w:rPr>
          <w:rFonts w:hint="eastAsia" w:ascii="宋体" w:hAnsi="宋体" w:cs="宋体"/>
          <w:color w:val="auto"/>
          <w:kern w:val="0"/>
          <w:szCs w:val="20"/>
          <w:highlight w:val="none"/>
          <w:u w:val="none" w:color="000000"/>
        </w:rPr>
        <w:t>为项目负责人，</w:t>
      </w:r>
      <w:r>
        <w:rPr>
          <w:rFonts w:hint="eastAsia" w:ascii="宋体" w:hAnsi="宋体" w:cs="宋体"/>
          <w:color w:val="auto"/>
          <w:kern w:val="0"/>
          <w:szCs w:val="22"/>
          <w:highlight w:val="none"/>
          <w:u w:val="none" w:color="000000"/>
        </w:rPr>
        <w:t>保证本项目</w:t>
      </w:r>
      <w:r>
        <w:rPr>
          <w:rFonts w:hint="eastAsia" w:ascii="宋体" w:hAnsi="宋体" w:cs="宋体"/>
          <w:color w:val="auto"/>
          <w:kern w:val="0"/>
          <w:szCs w:val="22"/>
          <w:highlight w:val="none"/>
          <w:u w:val="none" w:color="000000"/>
          <w:lang w:val="en-US" w:eastAsia="zh-CN"/>
        </w:rPr>
        <w:t>服务</w:t>
      </w:r>
      <w:r>
        <w:rPr>
          <w:rFonts w:hint="eastAsia" w:ascii="宋体" w:hAnsi="宋体" w:cs="宋体"/>
          <w:color w:val="auto"/>
          <w:kern w:val="0"/>
          <w:szCs w:val="22"/>
          <w:highlight w:val="none"/>
          <w:u w:val="none" w:color="000000"/>
        </w:rPr>
        <w:t>工作，成果文件质量符合造价咨询合同要求。</w:t>
      </w:r>
    </w:p>
    <w:p w14:paraId="2F713986">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baseline"/>
        <w:rPr>
          <w:rFonts w:ascii="宋体" w:hAnsi="宋体" w:cs="宋体"/>
          <w:color w:val="auto"/>
          <w:kern w:val="0"/>
          <w:szCs w:val="20"/>
          <w:highlight w:val="none"/>
          <w:u w:val="none" w:color="000000"/>
        </w:rPr>
      </w:pPr>
      <w:r>
        <w:rPr>
          <w:rFonts w:hint="eastAsia" w:ascii="宋体" w:hAnsi="宋体" w:cs="宋体"/>
          <w:color w:val="auto"/>
          <w:kern w:val="0"/>
          <w:szCs w:val="20"/>
          <w:highlight w:val="none"/>
          <w:u w:val="none" w:color="000000"/>
        </w:rPr>
        <w:t>4、随本投标文件，我方同时按照招标文件的要求提交</w:t>
      </w:r>
      <w:r>
        <w:rPr>
          <w:rFonts w:hint="eastAsia" w:ascii="宋体" w:hAnsi="宋体" w:cs="宋体"/>
          <w:color w:val="auto"/>
          <w:kern w:val="0"/>
          <w:szCs w:val="20"/>
          <w:highlight w:val="none"/>
          <w:u w:val="single" w:color="000000"/>
        </w:rPr>
        <w:t xml:space="preserve">  0  </w:t>
      </w:r>
      <w:r>
        <w:rPr>
          <w:rFonts w:hint="eastAsia" w:ascii="宋体" w:hAnsi="宋体" w:cs="宋体"/>
          <w:color w:val="auto"/>
          <w:kern w:val="0"/>
          <w:szCs w:val="20"/>
          <w:highlight w:val="none"/>
          <w:u w:val="none" w:color="000000"/>
        </w:rPr>
        <w:t>万元的投标保证金。如果我方在本投标文件有效期内撤回投标文件，或在</w:t>
      </w:r>
      <w:r>
        <w:rPr>
          <w:rFonts w:hint="eastAsia" w:ascii="宋体" w:hAnsi="宋体" w:cs="宋体"/>
          <w:color w:val="auto"/>
          <w:szCs w:val="21"/>
          <w:highlight w:val="none"/>
        </w:rPr>
        <w:t>中标/中标通知书发出之日起</w:t>
      </w:r>
      <w:r>
        <w:rPr>
          <w:rFonts w:hint="eastAsia" w:ascii="宋体" w:hAnsi="宋体" w:cs="宋体"/>
          <w:color w:val="auto"/>
          <w:szCs w:val="21"/>
          <w:highlight w:val="none"/>
          <w:u w:val="single"/>
        </w:rPr>
        <w:t>7个日历天</w:t>
      </w:r>
      <w:r>
        <w:rPr>
          <w:rFonts w:hint="eastAsia" w:ascii="宋体" w:hAnsi="宋体" w:cs="宋体"/>
          <w:color w:val="auto"/>
          <w:szCs w:val="21"/>
          <w:highlight w:val="none"/>
        </w:rPr>
        <w:t>内</w:t>
      </w:r>
      <w:r>
        <w:rPr>
          <w:rFonts w:hint="eastAsia" w:ascii="宋体" w:hAnsi="宋体" w:cs="宋体"/>
          <w:color w:val="auto"/>
          <w:kern w:val="0"/>
          <w:szCs w:val="20"/>
          <w:highlight w:val="none"/>
          <w:u w:val="none" w:color="000000"/>
        </w:rPr>
        <w:t>未能或拒绝签订合同书，或自行转标，贵单位有权没收投标保证金，并另选中标人。</w:t>
      </w:r>
    </w:p>
    <w:p w14:paraId="779E5456">
      <w:pPr>
        <w:keepNext w:val="0"/>
        <w:keepLines w:val="0"/>
        <w:pageBreakBefore w:val="0"/>
        <w:widowControl/>
        <w:kinsoku/>
        <w:wordWrap/>
        <w:overflowPunct/>
        <w:topLinePunct w:val="0"/>
        <w:autoSpaceDE/>
        <w:autoSpaceDN/>
        <w:bidi w:val="0"/>
        <w:adjustRightInd/>
        <w:snapToGrid/>
        <w:spacing w:line="560" w:lineRule="exact"/>
        <w:ind w:firstLine="420" w:firstLineChars="200"/>
        <w:jc w:val="left"/>
        <w:textAlignment w:val="baseline"/>
        <w:rPr>
          <w:rFonts w:ascii="宋体" w:hAnsi="宋体" w:cs="宋体"/>
          <w:color w:val="auto"/>
          <w:kern w:val="0"/>
          <w:szCs w:val="20"/>
          <w:highlight w:val="none"/>
          <w:u w:val="none" w:color="000000"/>
        </w:rPr>
      </w:pPr>
      <w:r>
        <w:rPr>
          <w:rFonts w:hint="eastAsia" w:ascii="宋体" w:hAnsi="宋体" w:cs="宋体"/>
          <w:color w:val="auto"/>
          <w:kern w:val="0"/>
          <w:szCs w:val="20"/>
          <w:highlight w:val="none"/>
          <w:u w:val="none" w:color="000000"/>
          <w:lang w:val="en-US" w:eastAsia="zh-CN"/>
        </w:rPr>
        <w:t>6</w:t>
      </w:r>
      <w:r>
        <w:rPr>
          <w:rFonts w:hint="eastAsia" w:ascii="宋体" w:hAnsi="宋体" w:cs="宋体"/>
          <w:color w:val="auto"/>
          <w:kern w:val="0"/>
          <w:szCs w:val="20"/>
          <w:highlight w:val="none"/>
          <w:u w:val="none" w:color="000000"/>
        </w:rPr>
        <w:t>、我单位提供如下通讯地址：</w:t>
      </w:r>
      <w:r>
        <w:rPr>
          <w:rFonts w:hint="eastAsia" w:ascii="宋体" w:hAnsi="宋体" w:cs="宋体"/>
          <w:color w:val="auto"/>
          <w:kern w:val="0"/>
          <w:szCs w:val="20"/>
          <w:highlight w:val="none"/>
          <w:u w:val="single" w:color="000000"/>
        </w:rPr>
        <w:t xml:space="preserve">                </w:t>
      </w:r>
      <w:r>
        <w:rPr>
          <w:rFonts w:hint="eastAsia" w:ascii="宋体" w:hAnsi="宋体" w:cs="宋体"/>
          <w:color w:val="auto"/>
          <w:kern w:val="0"/>
          <w:szCs w:val="20"/>
          <w:highlight w:val="none"/>
          <w:u w:val="none" w:color="000000"/>
        </w:rPr>
        <w:t>电子邮箱（地址），确认本项目相关法律文书均通过提供的以上地址送达，相关文书只要发送至以上电子邮箱（地址）即视为送达，投标人愿意承担一切法律后果。</w:t>
      </w:r>
    </w:p>
    <w:p w14:paraId="51BD92EE">
      <w:pPr>
        <w:spacing w:line="440" w:lineRule="exact"/>
        <w:ind w:firstLine="480" w:firstLineChars="200"/>
        <w:rPr>
          <w:rFonts w:hint="eastAsia" w:ascii="宋体"/>
          <w:color w:val="auto"/>
          <w:sz w:val="24"/>
          <w:highlight w:val="none"/>
        </w:rPr>
      </w:pPr>
    </w:p>
    <w:p w14:paraId="7B105019">
      <w:pPr>
        <w:spacing w:line="440" w:lineRule="exact"/>
        <w:rPr>
          <w:rFonts w:hint="eastAsia" w:ascii="宋体"/>
          <w:color w:val="auto"/>
          <w:sz w:val="24"/>
          <w:highlight w:val="none"/>
        </w:rPr>
      </w:pPr>
      <w:r>
        <w:rPr>
          <w:rFonts w:hint="eastAsia" w:ascii="宋体"/>
          <w:color w:val="auto"/>
          <w:sz w:val="24"/>
          <w:highlight w:val="none"/>
        </w:rPr>
        <w:t> </w:t>
      </w:r>
    </w:p>
    <w:p w14:paraId="5B2F7393">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baseline"/>
        <w:rPr>
          <w:rFonts w:ascii="宋体" w:hAnsi="宋体" w:cs="宋体"/>
          <w:color w:val="auto"/>
          <w:kern w:val="0"/>
          <w:szCs w:val="20"/>
          <w:highlight w:val="none"/>
          <w:u w:val="single" w:color="000000"/>
        </w:rPr>
      </w:pPr>
      <w:r>
        <w:rPr>
          <w:rFonts w:hint="eastAsia" w:ascii="宋体" w:hAnsi="宋体" w:cs="宋体"/>
          <w:color w:val="auto"/>
          <w:kern w:val="0"/>
          <w:szCs w:val="20"/>
          <w:highlight w:val="none"/>
          <w:u w:val="none" w:color="000000"/>
        </w:rPr>
        <w:t>投标人：</w:t>
      </w:r>
      <w:r>
        <w:rPr>
          <w:rFonts w:hint="eastAsia" w:ascii="宋体" w:hAnsi="宋体" w:cs="宋体"/>
          <w:color w:val="auto"/>
          <w:kern w:val="0"/>
          <w:szCs w:val="20"/>
          <w:highlight w:val="none"/>
          <w:u w:val="single" w:color="000000"/>
        </w:rPr>
        <w:t xml:space="preserve">                             （盖章）   </w:t>
      </w:r>
    </w:p>
    <w:p w14:paraId="2159EFBE">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baseline"/>
        <w:rPr>
          <w:rFonts w:ascii="宋体" w:hAnsi="宋体" w:cs="宋体"/>
          <w:color w:val="auto"/>
          <w:kern w:val="0"/>
          <w:szCs w:val="20"/>
          <w:highlight w:val="none"/>
          <w:u w:val="none" w:color="000000"/>
        </w:rPr>
      </w:pPr>
      <w:r>
        <w:rPr>
          <w:rFonts w:hint="eastAsia" w:ascii="宋体" w:hAnsi="宋体" w:cs="宋体"/>
          <w:color w:val="auto"/>
          <w:kern w:val="0"/>
          <w:szCs w:val="20"/>
          <w:highlight w:val="none"/>
          <w:u w:val="none" w:color="000000"/>
        </w:rPr>
        <w:t>法定代表人：</w:t>
      </w:r>
      <w:r>
        <w:rPr>
          <w:rFonts w:hint="eastAsia" w:ascii="宋体" w:hAnsi="宋体" w:cs="宋体"/>
          <w:color w:val="auto"/>
          <w:kern w:val="0"/>
          <w:szCs w:val="20"/>
          <w:highlight w:val="none"/>
          <w:u w:val="single" w:color="000000"/>
        </w:rPr>
        <w:t xml:space="preserve">                         （签字或盖章）</w:t>
      </w:r>
    </w:p>
    <w:p w14:paraId="310F9424">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baseline"/>
        <w:rPr>
          <w:rFonts w:ascii="宋体" w:hAnsi="宋体" w:cs="宋体"/>
          <w:color w:val="auto"/>
          <w:kern w:val="0"/>
          <w:szCs w:val="20"/>
          <w:highlight w:val="none"/>
          <w:u w:val="single" w:color="000000"/>
        </w:rPr>
      </w:pPr>
      <w:r>
        <w:rPr>
          <w:rFonts w:hint="eastAsia" w:ascii="宋体" w:hAnsi="宋体" w:cs="宋体"/>
          <w:color w:val="auto"/>
          <w:kern w:val="0"/>
          <w:szCs w:val="20"/>
          <w:highlight w:val="none"/>
          <w:u w:val="none" w:color="000000"/>
        </w:rPr>
        <w:t>单位地址：</w:t>
      </w:r>
      <w:r>
        <w:rPr>
          <w:rFonts w:hint="eastAsia" w:ascii="宋体" w:hAnsi="宋体" w:cs="宋体"/>
          <w:color w:val="auto"/>
          <w:kern w:val="0"/>
          <w:szCs w:val="20"/>
          <w:highlight w:val="none"/>
          <w:u w:val="single" w:color="000000"/>
        </w:rPr>
        <w:t xml:space="preserve">                                   </w:t>
      </w:r>
    </w:p>
    <w:p w14:paraId="1BB58C45">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baseline"/>
        <w:rPr>
          <w:rFonts w:ascii="宋体" w:hAnsi="宋体" w:cs="宋体"/>
          <w:color w:val="auto"/>
          <w:kern w:val="0"/>
          <w:szCs w:val="20"/>
          <w:highlight w:val="none"/>
          <w:u w:val="single" w:color="000000"/>
        </w:rPr>
      </w:pPr>
      <w:r>
        <w:rPr>
          <w:rFonts w:hint="eastAsia" w:ascii="宋体" w:hAnsi="宋体" w:cs="宋体"/>
          <w:color w:val="auto"/>
          <w:kern w:val="0"/>
          <w:szCs w:val="20"/>
          <w:highlight w:val="none"/>
          <w:u w:val="none" w:color="000000"/>
        </w:rPr>
        <w:t>邮政编码：</w:t>
      </w:r>
      <w:r>
        <w:rPr>
          <w:rFonts w:hint="eastAsia" w:ascii="宋体" w:hAnsi="宋体" w:cs="宋体"/>
          <w:color w:val="auto"/>
          <w:kern w:val="0"/>
          <w:szCs w:val="20"/>
          <w:highlight w:val="none"/>
          <w:u w:val="single" w:color="000000"/>
        </w:rPr>
        <w:t xml:space="preserve">            </w:t>
      </w:r>
      <w:r>
        <w:rPr>
          <w:rFonts w:hint="eastAsia" w:ascii="宋体" w:hAnsi="宋体" w:cs="宋体"/>
          <w:color w:val="auto"/>
          <w:kern w:val="0"/>
          <w:szCs w:val="20"/>
          <w:highlight w:val="none"/>
          <w:u w:val="none" w:color="000000"/>
        </w:rPr>
        <w:t>电话：</w:t>
      </w:r>
      <w:r>
        <w:rPr>
          <w:rFonts w:hint="eastAsia" w:ascii="宋体" w:hAnsi="宋体" w:cs="宋体"/>
          <w:color w:val="auto"/>
          <w:kern w:val="0"/>
          <w:szCs w:val="20"/>
          <w:highlight w:val="none"/>
          <w:u w:val="single" w:color="000000"/>
        </w:rPr>
        <w:t xml:space="preserve">        </w:t>
      </w:r>
      <w:r>
        <w:rPr>
          <w:rFonts w:hint="eastAsia" w:ascii="宋体" w:hAnsi="宋体" w:cs="宋体"/>
          <w:color w:val="auto"/>
          <w:kern w:val="0"/>
          <w:szCs w:val="20"/>
          <w:highlight w:val="none"/>
          <w:u w:val="none" w:color="000000"/>
        </w:rPr>
        <w:t>传真：</w:t>
      </w:r>
      <w:r>
        <w:rPr>
          <w:rFonts w:hint="eastAsia" w:ascii="宋体" w:hAnsi="宋体" w:cs="宋体"/>
          <w:color w:val="auto"/>
          <w:kern w:val="0"/>
          <w:szCs w:val="20"/>
          <w:highlight w:val="none"/>
          <w:u w:val="single" w:color="000000"/>
        </w:rPr>
        <w:t xml:space="preserve">       </w:t>
      </w:r>
    </w:p>
    <w:p w14:paraId="4CF6C540">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baseline"/>
        <w:rPr>
          <w:rFonts w:ascii="宋体" w:hAnsi="宋体" w:cs="宋体"/>
          <w:color w:val="auto"/>
          <w:kern w:val="0"/>
          <w:szCs w:val="20"/>
          <w:highlight w:val="none"/>
          <w:u w:val="none" w:color="000000"/>
        </w:rPr>
      </w:pPr>
      <w:r>
        <w:rPr>
          <w:rFonts w:hint="eastAsia" w:ascii="宋体" w:hAnsi="宋体" w:cs="宋体"/>
          <w:color w:val="auto"/>
          <w:kern w:val="0"/>
          <w:szCs w:val="20"/>
          <w:highlight w:val="none"/>
          <w:u w:val="none" w:color="000000"/>
        </w:rPr>
        <w:t>日期：</w:t>
      </w:r>
      <w:r>
        <w:rPr>
          <w:rFonts w:hint="eastAsia" w:ascii="宋体" w:hAnsi="宋体" w:cs="宋体"/>
          <w:color w:val="auto"/>
          <w:kern w:val="0"/>
          <w:szCs w:val="20"/>
          <w:highlight w:val="none"/>
          <w:u w:val="single" w:color="000000"/>
        </w:rPr>
        <w:t xml:space="preserve">           </w:t>
      </w:r>
      <w:r>
        <w:rPr>
          <w:rFonts w:hint="eastAsia" w:ascii="宋体" w:hAnsi="宋体" w:cs="宋体"/>
          <w:color w:val="auto"/>
          <w:kern w:val="0"/>
          <w:szCs w:val="20"/>
          <w:highlight w:val="none"/>
          <w:u w:val="none" w:color="000000"/>
        </w:rPr>
        <w:t xml:space="preserve">年 </w:t>
      </w:r>
      <w:r>
        <w:rPr>
          <w:rFonts w:hint="eastAsia" w:ascii="宋体" w:hAnsi="宋体" w:cs="宋体"/>
          <w:color w:val="auto"/>
          <w:kern w:val="0"/>
          <w:szCs w:val="20"/>
          <w:highlight w:val="none"/>
          <w:u w:val="single" w:color="000000"/>
        </w:rPr>
        <w:t xml:space="preserve">           </w:t>
      </w:r>
      <w:r>
        <w:rPr>
          <w:rFonts w:hint="eastAsia" w:ascii="宋体" w:hAnsi="宋体" w:cs="宋体"/>
          <w:color w:val="auto"/>
          <w:kern w:val="0"/>
          <w:szCs w:val="20"/>
          <w:highlight w:val="none"/>
          <w:u w:val="none" w:color="000000"/>
        </w:rPr>
        <w:t xml:space="preserve">月 </w:t>
      </w:r>
      <w:r>
        <w:rPr>
          <w:rFonts w:hint="eastAsia" w:ascii="宋体" w:hAnsi="宋体" w:cs="宋体"/>
          <w:color w:val="auto"/>
          <w:kern w:val="0"/>
          <w:szCs w:val="20"/>
          <w:highlight w:val="none"/>
          <w:u w:val="single" w:color="000000"/>
        </w:rPr>
        <w:t xml:space="preserve">            </w:t>
      </w:r>
      <w:r>
        <w:rPr>
          <w:rFonts w:hint="eastAsia" w:ascii="宋体" w:hAnsi="宋体" w:cs="宋体"/>
          <w:color w:val="auto"/>
          <w:kern w:val="0"/>
          <w:szCs w:val="20"/>
          <w:highlight w:val="none"/>
          <w:u w:val="none" w:color="000000"/>
        </w:rPr>
        <w:t>日</w:t>
      </w:r>
    </w:p>
    <w:p w14:paraId="72591FD6">
      <w:pPr>
        <w:ind w:right="-178" w:rightChars="-85" w:firstLine="2520" w:firstLineChars="1050"/>
        <w:rPr>
          <w:rFonts w:hint="eastAsia" w:ascii="宋体"/>
          <w:color w:val="auto"/>
          <w:sz w:val="24"/>
          <w:highlight w:val="none"/>
          <w:u w:val="single"/>
        </w:rPr>
      </w:pPr>
      <w:r>
        <w:rPr>
          <w:rFonts w:hint="eastAsia" w:ascii="宋体"/>
          <w:color w:val="auto"/>
          <w:sz w:val="24"/>
          <w:highlight w:val="none"/>
          <w:u w:val="single"/>
        </w:rPr>
        <w:t xml:space="preserve">               </w:t>
      </w:r>
    </w:p>
    <w:p w14:paraId="7462BBD4">
      <w:pPr>
        <w:spacing w:line="360" w:lineRule="exact"/>
        <w:rPr>
          <w:rFonts w:hint="eastAsia" w:ascii="宋体"/>
          <w:b/>
          <w:color w:val="auto"/>
          <w:sz w:val="28"/>
          <w:szCs w:val="28"/>
          <w:highlight w:val="none"/>
        </w:rPr>
      </w:pPr>
    </w:p>
    <w:p w14:paraId="15D7A257">
      <w:pPr>
        <w:rPr>
          <w:rFonts w:hint="eastAsia" w:ascii="宋体"/>
          <w:b/>
          <w:color w:val="auto"/>
          <w:sz w:val="32"/>
          <w:szCs w:val="32"/>
          <w:highlight w:val="none"/>
        </w:rPr>
      </w:pPr>
      <w:r>
        <w:rPr>
          <w:rFonts w:hint="eastAsia" w:ascii="宋体"/>
          <w:b/>
          <w:color w:val="auto"/>
          <w:sz w:val="32"/>
          <w:szCs w:val="32"/>
          <w:highlight w:val="none"/>
        </w:rPr>
        <w:br w:type="page"/>
      </w:r>
    </w:p>
    <w:p w14:paraId="3648DADC">
      <w:pPr>
        <w:spacing w:line="360" w:lineRule="exact"/>
        <w:ind w:firstLine="443" w:firstLineChars="147"/>
        <w:rPr>
          <w:rFonts w:hint="eastAsia" w:ascii="宋体" w:hAnsi="宋体"/>
          <w:b/>
          <w:color w:val="auto"/>
          <w:sz w:val="30"/>
          <w:szCs w:val="30"/>
          <w:highlight w:val="none"/>
        </w:rPr>
        <w:sectPr>
          <w:headerReference r:id="rId10" w:type="default"/>
          <w:footerReference r:id="rId11" w:type="default"/>
          <w:pgSz w:w="11906" w:h="16838"/>
          <w:pgMar w:top="1440" w:right="1800" w:bottom="1440" w:left="1600" w:header="851" w:footer="992" w:gutter="0"/>
          <w:pgNumType w:fmt="decimal"/>
          <w:cols w:space="720" w:num="1"/>
          <w:docGrid w:type="lines" w:linePitch="312" w:charSpace="0"/>
        </w:sectPr>
      </w:pPr>
    </w:p>
    <w:bookmarkEnd w:id="62"/>
    <w:bookmarkEnd w:id="63"/>
    <w:p w14:paraId="59C5F8C7">
      <w:pPr>
        <w:spacing w:line="440" w:lineRule="exact"/>
        <w:jc w:val="center"/>
        <w:outlineLvl w:val="0"/>
        <w:rPr>
          <w:rFonts w:hint="eastAsia" w:ascii="宋体"/>
          <w:b/>
          <w:color w:val="auto"/>
          <w:sz w:val="32"/>
          <w:szCs w:val="32"/>
          <w:highlight w:val="none"/>
        </w:rPr>
      </w:pPr>
      <w:bookmarkStart w:id="71" w:name="_Toc449028957"/>
      <w:bookmarkStart w:id="72" w:name="_Toc58430333"/>
      <w:r>
        <w:rPr>
          <w:rFonts w:hint="eastAsia" w:ascii="宋体"/>
          <w:b/>
          <w:color w:val="auto"/>
          <w:sz w:val="32"/>
          <w:szCs w:val="32"/>
          <w:highlight w:val="none"/>
          <w:lang w:val="en-US" w:eastAsia="zh-CN"/>
        </w:rPr>
        <w:t>招标人</w:t>
      </w:r>
      <w:r>
        <w:rPr>
          <w:rFonts w:hint="eastAsia" w:ascii="宋体"/>
          <w:b/>
          <w:color w:val="auto"/>
          <w:sz w:val="32"/>
          <w:szCs w:val="32"/>
          <w:highlight w:val="none"/>
        </w:rPr>
        <w:t>、</w:t>
      </w:r>
      <w:r>
        <w:rPr>
          <w:rFonts w:hint="eastAsia" w:ascii="宋体"/>
          <w:b/>
          <w:color w:val="auto"/>
          <w:sz w:val="32"/>
          <w:szCs w:val="32"/>
          <w:highlight w:val="none"/>
          <w:lang w:val="en-US" w:eastAsia="zh-CN"/>
        </w:rPr>
        <w:t>招标</w:t>
      </w:r>
      <w:r>
        <w:rPr>
          <w:rFonts w:hint="eastAsia" w:ascii="宋体"/>
          <w:b/>
          <w:color w:val="auto"/>
          <w:sz w:val="32"/>
          <w:szCs w:val="32"/>
          <w:highlight w:val="none"/>
        </w:rPr>
        <w:t>代理机构对本招标文件的确认</w:t>
      </w:r>
      <w:bookmarkEnd w:id="71"/>
      <w:bookmarkEnd w:id="72"/>
    </w:p>
    <w:p w14:paraId="4A117D56">
      <w:pPr>
        <w:spacing w:line="440" w:lineRule="exact"/>
        <w:rPr>
          <w:rFonts w:hint="eastAsia" w:ascii="宋体"/>
          <w:color w:val="auto"/>
          <w:sz w:val="24"/>
          <w:highlight w:val="none"/>
          <w:u w:val="single"/>
        </w:rPr>
      </w:pPr>
    </w:p>
    <w:tbl>
      <w:tblPr>
        <w:tblStyle w:val="34"/>
        <w:tblW w:w="0" w:type="auto"/>
        <w:jc w:val="center"/>
        <w:tblLayout w:type="fixed"/>
        <w:tblCellMar>
          <w:top w:w="0" w:type="dxa"/>
          <w:left w:w="108" w:type="dxa"/>
          <w:bottom w:w="0" w:type="dxa"/>
          <w:right w:w="108" w:type="dxa"/>
        </w:tblCellMar>
      </w:tblPr>
      <w:tblGrid>
        <w:gridCol w:w="9374"/>
      </w:tblGrid>
      <w:tr w14:paraId="1EC1C46D">
        <w:tblPrEx>
          <w:tblCellMar>
            <w:top w:w="0" w:type="dxa"/>
            <w:left w:w="108" w:type="dxa"/>
            <w:bottom w:w="0" w:type="dxa"/>
            <w:right w:w="108" w:type="dxa"/>
          </w:tblCellMar>
        </w:tblPrEx>
        <w:trPr>
          <w:trHeight w:val="4493"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009B1F59">
            <w:pPr>
              <w:spacing w:line="440" w:lineRule="exact"/>
              <w:ind w:firstLine="560" w:firstLineChars="200"/>
              <w:rPr>
                <w:rFonts w:hint="eastAsia" w:ascii="宋体" w:cs="宋体"/>
                <w:color w:val="auto"/>
                <w:sz w:val="28"/>
                <w:szCs w:val="28"/>
                <w:highlight w:val="none"/>
              </w:rPr>
            </w:pPr>
          </w:p>
          <w:p w14:paraId="2559CCFF">
            <w:pPr>
              <w:spacing w:line="360" w:lineRule="auto"/>
              <w:ind w:firstLine="560" w:firstLineChars="200"/>
              <w:rPr>
                <w:rFonts w:hint="eastAsia" w:ascii="宋体" w:hAnsi="宋体" w:cs="宋体"/>
                <w:color w:val="auto"/>
                <w:sz w:val="28"/>
                <w:szCs w:val="28"/>
                <w:highlight w:val="none"/>
              </w:rPr>
            </w:pPr>
            <w:r>
              <w:rPr>
                <w:rFonts w:hint="eastAsia" w:ascii="宋体" w:cs="宋体"/>
                <w:color w:val="auto"/>
                <w:sz w:val="28"/>
                <w:szCs w:val="28"/>
                <w:highlight w:val="none"/>
              </w:rPr>
              <w:t>我单位对</w:t>
            </w:r>
            <w:r>
              <w:rPr>
                <w:rFonts w:hint="eastAsia" w:ascii="宋体" w:cs="宋体"/>
                <w:color w:val="auto"/>
                <w:sz w:val="28"/>
                <w:szCs w:val="28"/>
                <w:highlight w:val="none"/>
                <w:u w:val="single"/>
                <w:lang w:val="en-US" w:eastAsia="zh-CN"/>
              </w:rPr>
              <w:t xml:space="preserve"> 中新苏滁高新区2026年7月至12月政府投资项目竣工结算复审项目 </w:t>
            </w:r>
            <w:r>
              <w:rPr>
                <w:rFonts w:hint="eastAsia" w:ascii="宋体" w:cs="宋体"/>
                <w:color w:val="auto"/>
                <w:sz w:val="28"/>
                <w:szCs w:val="28"/>
                <w:highlight w:val="none"/>
              </w:rPr>
              <w:t>的招标文件进行确认。</w:t>
            </w:r>
          </w:p>
          <w:p w14:paraId="01C28100">
            <w:pPr>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招标单位：</w:t>
            </w:r>
            <w:r>
              <w:rPr>
                <w:rFonts w:hint="eastAsia" w:ascii="宋体" w:hAnsi="宋体" w:cs="宋体"/>
                <w:color w:val="auto"/>
                <w:sz w:val="28"/>
                <w:szCs w:val="28"/>
                <w:highlight w:val="none"/>
                <w:lang w:eastAsia="zh-CN"/>
              </w:rPr>
              <w:t xml:space="preserve">中新苏滁高新技术产业开发区管理委员会 </w:t>
            </w:r>
          </w:p>
          <w:p w14:paraId="282E17BC">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委托代理人：</w:t>
            </w:r>
            <w:r>
              <w:rPr>
                <w:rFonts w:hint="eastAsia" w:ascii="宋体" w:hAnsi="宋体" w:cs="宋体"/>
                <w:color w:val="auto"/>
                <w:sz w:val="28"/>
                <w:szCs w:val="28"/>
                <w:highlight w:val="none"/>
                <w:lang w:val="en-US" w:eastAsia="zh-CN"/>
              </w:rPr>
              <w:t>张工</w:t>
            </w:r>
          </w:p>
          <w:p w14:paraId="03FA0A4D">
            <w:pPr>
              <w:spacing w:line="360" w:lineRule="auto"/>
              <w:ind w:firstLine="560" w:firstLineChars="200"/>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lang w:val="en-US" w:eastAsia="zh-CN"/>
              </w:rPr>
              <w:t>0550-3755706</w:t>
            </w:r>
          </w:p>
          <w:p w14:paraId="08C7D105">
            <w:pPr>
              <w:spacing w:line="540" w:lineRule="exact"/>
              <w:ind w:firstLine="7140" w:firstLineChars="2550"/>
              <w:rPr>
                <w:rFonts w:hint="eastAsia" w:ascii="宋体" w:cs="宋体"/>
                <w:color w:val="auto"/>
                <w:sz w:val="28"/>
                <w:szCs w:val="28"/>
                <w:highlight w:val="none"/>
              </w:rPr>
            </w:pPr>
          </w:p>
          <w:p w14:paraId="4B439C7A">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0E60DF71">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7</w:t>
            </w:r>
            <w:r>
              <w:rPr>
                <w:rFonts w:hint="eastAsia" w:ascii="宋体" w:cs="宋体"/>
                <w:color w:val="auto"/>
                <w:sz w:val="28"/>
                <w:szCs w:val="28"/>
                <w:highlight w:val="none"/>
              </w:rPr>
              <w:t>月</w:t>
            </w:r>
          </w:p>
        </w:tc>
      </w:tr>
      <w:tr w14:paraId="25ABA1CD">
        <w:tblPrEx>
          <w:tblCellMar>
            <w:top w:w="0" w:type="dxa"/>
            <w:left w:w="108" w:type="dxa"/>
            <w:bottom w:w="0" w:type="dxa"/>
            <w:right w:w="108" w:type="dxa"/>
          </w:tblCellMar>
        </w:tblPrEx>
        <w:trPr>
          <w:trHeight w:val="5310"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4A946AEB">
            <w:pPr>
              <w:spacing w:line="440" w:lineRule="exact"/>
              <w:rPr>
                <w:rFonts w:hint="eastAsia" w:ascii="宋体" w:cs="宋体"/>
                <w:color w:val="auto"/>
                <w:sz w:val="28"/>
                <w:szCs w:val="28"/>
                <w:highlight w:val="none"/>
              </w:rPr>
            </w:pPr>
          </w:p>
          <w:p w14:paraId="19E55761">
            <w:pPr>
              <w:spacing w:line="520" w:lineRule="exact"/>
              <w:ind w:firstLine="560" w:firstLineChars="200"/>
              <w:rPr>
                <w:rFonts w:hint="eastAsia" w:ascii="宋体" w:eastAsia="宋体" w:cs="宋体"/>
                <w:color w:val="auto"/>
                <w:sz w:val="28"/>
                <w:szCs w:val="28"/>
                <w:highlight w:val="none"/>
                <w:lang w:eastAsia="zh-CN"/>
              </w:rPr>
            </w:pPr>
            <w:r>
              <w:rPr>
                <w:rFonts w:hint="eastAsia" w:ascii="宋体" w:cs="宋体"/>
                <w:color w:val="auto"/>
                <w:sz w:val="28"/>
                <w:szCs w:val="28"/>
                <w:highlight w:val="none"/>
              </w:rPr>
              <w:t>招标代理机构：</w:t>
            </w:r>
            <w:r>
              <w:rPr>
                <w:rFonts w:hint="eastAsia" w:ascii="宋体" w:cs="宋体"/>
                <w:color w:val="auto"/>
                <w:sz w:val="28"/>
                <w:szCs w:val="28"/>
                <w:highlight w:val="none"/>
                <w:lang w:eastAsia="zh-CN"/>
              </w:rPr>
              <w:t>滁州市城投工程咨询管理有限公司</w:t>
            </w:r>
          </w:p>
          <w:p w14:paraId="4E53E8F1">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经办人：杨韦</w:t>
            </w:r>
          </w:p>
          <w:p w14:paraId="033529C4">
            <w:pPr>
              <w:spacing w:line="520" w:lineRule="exact"/>
              <w:ind w:firstLine="560" w:firstLineChars="200"/>
              <w:rPr>
                <w:rFonts w:ascii="宋体" w:cs="宋体"/>
                <w:color w:val="auto"/>
                <w:sz w:val="28"/>
                <w:szCs w:val="28"/>
                <w:highlight w:val="none"/>
              </w:rPr>
            </w:pPr>
            <w:r>
              <w:rPr>
                <w:rFonts w:hint="eastAsia" w:ascii="宋体" w:cs="宋体"/>
                <w:color w:val="auto"/>
                <w:sz w:val="28"/>
                <w:szCs w:val="28"/>
                <w:highlight w:val="none"/>
              </w:rPr>
              <w:t>电  话：0550-3519590、18005501210</w:t>
            </w:r>
          </w:p>
          <w:p w14:paraId="2348145A">
            <w:pPr>
              <w:spacing w:line="520" w:lineRule="exact"/>
              <w:ind w:firstLine="6300" w:firstLineChars="2250"/>
              <w:rPr>
                <w:rFonts w:hint="eastAsia" w:ascii="宋体" w:cs="宋体"/>
                <w:color w:val="auto"/>
                <w:sz w:val="28"/>
                <w:szCs w:val="28"/>
                <w:highlight w:val="none"/>
              </w:rPr>
            </w:pPr>
          </w:p>
          <w:p w14:paraId="0F0721F1">
            <w:pPr>
              <w:pStyle w:val="33"/>
              <w:rPr>
                <w:rFonts w:hint="eastAsia"/>
                <w:color w:val="auto"/>
                <w:highlight w:val="none"/>
              </w:rPr>
            </w:pPr>
          </w:p>
          <w:p w14:paraId="6927545C">
            <w:pPr>
              <w:spacing w:line="520" w:lineRule="exact"/>
              <w:ind w:firstLine="6580" w:firstLineChars="2350"/>
              <w:rPr>
                <w:rFonts w:hint="eastAsia" w:ascii="宋体" w:cs="宋体"/>
                <w:color w:val="auto"/>
                <w:sz w:val="28"/>
                <w:szCs w:val="28"/>
                <w:highlight w:val="none"/>
              </w:rPr>
            </w:pPr>
          </w:p>
          <w:p w14:paraId="60BFBA44">
            <w:pPr>
              <w:spacing w:line="520" w:lineRule="exact"/>
              <w:jc w:val="right"/>
              <w:rPr>
                <w:rFonts w:hint="eastAsia" w:ascii="宋体" w:cs="宋体"/>
                <w:color w:val="auto"/>
                <w:sz w:val="28"/>
                <w:szCs w:val="28"/>
                <w:highlight w:val="none"/>
              </w:rPr>
            </w:pPr>
            <w:r>
              <w:rPr>
                <w:rFonts w:hint="eastAsia" w:ascii="宋体" w:cs="宋体"/>
                <w:color w:val="auto"/>
                <w:sz w:val="28"/>
                <w:szCs w:val="28"/>
                <w:highlight w:val="none"/>
              </w:rPr>
              <w:t>（盖单位章）</w:t>
            </w:r>
          </w:p>
          <w:p w14:paraId="65E5BB42">
            <w:pPr>
              <w:spacing w:line="540" w:lineRule="exact"/>
              <w:jc w:val="right"/>
              <w:rPr>
                <w:rFonts w:hint="eastAsia" w:ascii="宋体" w:cs="宋体"/>
                <w:color w:val="auto"/>
                <w:sz w:val="28"/>
                <w:szCs w:val="28"/>
                <w:highlight w:val="none"/>
              </w:rPr>
            </w:pPr>
            <w:r>
              <w:rPr>
                <w:rFonts w:hint="eastAsia" w:ascii="宋体" w:cs="宋体"/>
                <w:color w:val="auto"/>
                <w:sz w:val="28"/>
                <w:szCs w:val="28"/>
                <w:highlight w:val="none"/>
              </w:rPr>
              <w:t>202</w:t>
            </w:r>
            <w:r>
              <w:rPr>
                <w:rFonts w:hint="eastAsia" w:ascii="宋体" w:cs="宋体"/>
                <w:color w:val="auto"/>
                <w:sz w:val="28"/>
                <w:szCs w:val="28"/>
                <w:highlight w:val="none"/>
                <w:lang w:val="en-US" w:eastAsia="zh-CN"/>
              </w:rPr>
              <w:t>6</w:t>
            </w:r>
            <w:r>
              <w:rPr>
                <w:rFonts w:hint="eastAsia" w:ascii="宋体" w:cs="宋体"/>
                <w:color w:val="auto"/>
                <w:sz w:val="28"/>
                <w:szCs w:val="28"/>
                <w:highlight w:val="none"/>
              </w:rPr>
              <w:t>年</w:t>
            </w:r>
            <w:r>
              <w:rPr>
                <w:rFonts w:hint="eastAsia" w:ascii="宋体" w:cs="宋体"/>
                <w:color w:val="auto"/>
                <w:sz w:val="28"/>
                <w:szCs w:val="28"/>
                <w:highlight w:val="none"/>
                <w:lang w:val="en-US" w:eastAsia="zh-CN"/>
              </w:rPr>
              <w:t>7</w:t>
            </w:r>
            <w:r>
              <w:rPr>
                <w:rFonts w:hint="eastAsia" w:ascii="宋体" w:cs="宋体"/>
                <w:color w:val="auto"/>
                <w:sz w:val="28"/>
                <w:szCs w:val="28"/>
                <w:highlight w:val="none"/>
              </w:rPr>
              <w:t>月</w:t>
            </w:r>
          </w:p>
        </w:tc>
      </w:tr>
      <w:bookmarkEnd w:id="0"/>
    </w:tbl>
    <w:p w14:paraId="122B3745">
      <w:pPr>
        <w:rPr>
          <w:color w:val="auto"/>
          <w:highlight w:val="none"/>
        </w:rPr>
      </w:pPr>
    </w:p>
    <w:sectPr>
      <w:pgSz w:w="11906" w:h="16838"/>
      <w:pgMar w:top="1440" w:right="1800" w:bottom="1440" w:left="16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kChampa">
    <w:altName w:val="Leelawadee UI"/>
    <w:panose1 w:val="020B0604020202020204"/>
    <w:charset w:val="00"/>
    <w:family w:val="swiss"/>
    <w:pitch w:val="default"/>
    <w:sig w:usb0="00000000" w:usb1="00000000" w:usb2="00000000" w:usb3="00000000" w:csb0="40010001" w:csb1="00000000"/>
  </w:font>
  <w:font w:name="Leelawadee UI">
    <w:panose1 w:val="020B0502040204020203"/>
    <w:charset w:val="00"/>
    <w:family w:val="auto"/>
    <w:pitch w:val="default"/>
    <w:sig w:usb0="83000003" w:usb1="00000000" w:usb2="00010000" w:usb3="00000001" w:csb0="000101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宋体-18030">
    <w:altName w:val="宋体"/>
    <w:panose1 w:val="02010609060101010101"/>
    <w:charset w:val="86"/>
    <w:family w:val="modern"/>
    <w:pitch w:val="default"/>
    <w:sig w:usb0="00000000" w:usb1="00000000" w:usb2="000A005E"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41052">
    <w:pPr>
      <w:pStyle w:val="22"/>
      <w:tabs>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12DF4">
    <w:pPr>
      <w:pStyle w:val="22"/>
      <w:framePr w:wrap="around" w:vAnchor="text" w:hAnchor="margin" w:xAlign="center" w:y="1"/>
      <w:tabs>
        <w:tab w:val="clear" w:pos="4153"/>
        <w:tab w:val="clear" w:pos="8306"/>
      </w:tabs>
      <w:rPr>
        <w:rStyle w:val="38"/>
      </w:rPr>
    </w:pPr>
    <w:r>
      <w:fldChar w:fldCharType="begin"/>
    </w:r>
    <w:r>
      <w:rPr>
        <w:rStyle w:val="38"/>
      </w:rPr>
      <w:instrText xml:space="preserve">PAGE  </w:instrText>
    </w:r>
    <w:r>
      <w:fldChar w:fldCharType="separate"/>
    </w:r>
    <w:r>
      <w:t xml:space="preserve"> </w:t>
    </w:r>
    <w:r>
      <w:fldChar w:fldCharType="end"/>
    </w:r>
  </w:p>
  <w:p w14:paraId="324148DB">
    <w:pPr>
      <w:pStyle w:val="22"/>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21C08">
    <w:pPr>
      <w:pStyle w:val="22"/>
      <w:framePr w:wrap="around" w:vAnchor="text" w:hAnchor="margin" w:xAlign="center" w:y="1"/>
      <w:tabs>
        <w:tab w:val="clear" w:pos="4153"/>
        <w:tab w:val="clear" w:pos="8306"/>
      </w:tabs>
      <w:rPr>
        <w:rStyle w:val="38"/>
        <w:rFonts w:hint="eastAsia"/>
      </w:rPr>
    </w:pPr>
  </w:p>
  <w:p w14:paraId="7F1FF381">
    <w:pPr>
      <w:pStyle w:val="22"/>
      <w:tabs>
        <w:tab w:val="clear" w:pos="4153"/>
        <w:tab w:val="clear" w:pos="8306"/>
      </w:tabs>
      <w:rPr>
        <w:rFonts w:hint="eastAsia"/>
        <w:szCs w:val="21"/>
      </w:rPr>
    </w:pPr>
  </w:p>
  <w:p w14:paraId="56EDCA8C">
    <w:pPr>
      <w:pStyle w:val="22"/>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4C9D6">
    <w:pPr>
      <w:pStyle w:val="22"/>
      <w:tabs>
        <w:tab w:val="clear" w:pos="4153"/>
        <w:tab w:val="clear" w:pos="8306"/>
      </w:tabs>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049F1">
                          <w:pPr>
                            <w:pStyle w:val="2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3049F1">
                    <w:pPr>
                      <w:pStyle w:val="2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92EF9">
    <w:pPr>
      <w:pStyle w:val="22"/>
      <w:rPr>
        <w:rStyle w:val="38"/>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68131E">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68131E">
                    <w:pPr>
                      <w:pStyle w:val="22"/>
                    </w:pPr>
                    <w:r>
                      <w:fldChar w:fldCharType="begin"/>
                    </w:r>
                    <w:r>
                      <w:instrText xml:space="preserve"> PAGE  \* MERGEFORMAT </w:instrText>
                    </w:r>
                    <w:r>
                      <w:fldChar w:fldCharType="separate"/>
                    </w:r>
                    <w:r>
                      <w:t>1</w:t>
                    </w:r>
                    <w:r>
                      <w:fldChar w:fldCharType="end"/>
                    </w:r>
                  </w:p>
                </w:txbxContent>
              </v:textbox>
            </v:shape>
          </w:pict>
        </mc:Fallback>
      </mc:AlternateContent>
    </w:r>
  </w:p>
  <w:p w14:paraId="7BCCB1CB">
    <w:pPr>
      <w:pStyle w:val="22"/>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59C866FC"/>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59C866FC"/>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E2A2F">
    <w:pPr>
      <w:pStyle w:val="22"/>
      <w:tabs>
        <w:tab w:val="clear" w:pos="4153"/>
        <w:tab w:val="clear" w:pos="8306"/>
      </w:tabs>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5D17E">
                          <w:pPr>
                            <w:pStyle w:val="2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05D17E">
                    <w:pPr>
                      <w:pStyle w:val="2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8742E">
    <w:pPr>
      <w:pStyle w:val="23"/>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B1928">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10A64">
    <w:pPr>
      <w:pStyle w:val="23"/>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8E8E43"/>
    <w:multiLevelType w:val="singleLevel"/>
    <w:tmpl w:val="868E8E43"/>
    <w:lvl w:ilvl="0" w:tentative="0">
      <w:start w:val="11"/>
      <w:numFmt w:val="decimal"/>
      <w:suff w:val="space"/>
      <w:lvlText w:val="%1."/>
      <w:lvlJc w:val="left"/>
    </w:lvl>
  </w:abstractNum>
  <w:abstractNum w:abstractNumId="1">
    <w:nsid w:val="00000019"/>
    <w:multiLevelType w:val="multilevel"/>
    <w:tmpl w:val="00000019"/>
    <w:lvl w:ilvl="0" w:tentative="0">
      <w:start w:val="1"/>
      <w:numFmt w:val="chineseCountingThousand"/>
      <w:pStyle w:val="117"/>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2">
    <w:nsid w:val="18995355"/>
    <w:multiLevelType w:val="multilevel"/>
    <w:tmpl w:val="18995355"/>
    <w:lvl w:ilvl="0" w:tentative="0">
      <w:start w:val="1"/>
      <w:numFmt w:val="decimal"/>
      <w:pStyle w:val="102"/>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323379E"/>
    <w:multiLevelType w:val="multilevel"/>
    <w:tmpl w:val="2323379E"/>
    <w:lvl w:ilvl="0" w:tentative="0">
      <w:start w:val="1"/>
      <w:numFmt w:val="chineseCountingThousand"/>
      <w:pStyle w:val="31"/>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857717"/>
    <w:multiLevelType w:val="multilevel"/>
    <w:tmpl w:val="26857717"/>
    <w:lvl w:ilvl="0" w:tentative="0">
      <w:start w:val="1"/>
      <w:numFmt w:val="chineseCountingThousand"/>
      <w:pStyle w:val="100"/>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5">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6CB11212"/>
    <w:multiLevelType w:val="multilevel"/>
    <w:tmpl w:val="6CB11212"/>
    <w:lvl w:ilvl="0" w:tentative="0">
      <w:start w:val="1"/>
      <w:numFmt w:val="decimal"/>
      <w:pStyle w:val="10"/>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7">
    <w:nsid w:val="6F1D7D26"/>
    <w:multiLevelType w:val="multilevel"/>
    <w:tmpl w:val="6F1D7D26"/>
    <w:lvl w:ilvl="0" w:tentative="0">
      <w:start w:val="1"/>
      <w:numFmt w:val="decimal"/>
      <w:pStyle w:val="25"/>
      <w:lvlText w:val="%1."/>
      <w:lvlJc w:val="left"/>
      <w:pPr>
        <w:ind w:left="42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6"/>
  </w:num>
  <w:num w:numId="3">
    <w:abstractNumId w:val="7"/>
  </w:num>
  <w:num w:numId="4">
    <w:abstractNumId w:val="3"/>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7"/>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ZGRkMjg0ZWRjZjM1MTM4OGNiMGViY2YyN2VjZjU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1C32"/>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E04A0"/>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6194"/>
    <w:rsid w:val="00246411"/>
    <w:rsid w:val="00247253"/>
    <w:rsid w:val="00247B6D"/>
    <w:rsid w:val="00252089"/>
    <w:rsid w:val="0025249A"/>
    <w:rsid w:val="00252ADA"/>
    <w:rsid w:val="00252FF5"/>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189"/>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07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E7687"/>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0632"/>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0585"/>
    <w:rsid w:val="005E1071"/>
    <w:rsid w:val="005E135F"/>
    <w:rsid w:val="005E14C5"/>
    <w:rsid w:val="005E1AD4"/>
    <w:rsid w:val="005E216A"/>
    <w:rsid w:val="005E21ED"/>
    <w:rsid w:val="005E3267"/>
    <w:rsid w:val="005E424D"/>
    <w:rsid w:val="005E63E0"/>
    <w:rsid w:val="005E6A58"/>
    <w:rsid w:val="005E74AA"/>
    <w:rsid w:val="005F037B"/>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571"/>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267"/>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3B59"/>
    <w:rsid w:val="00864415"/>
    <w:rsid w:val="008646F4"/>
    <w:rsid w:val="00864EE5"/>
    <w:rsid w:val="0086594A"/>
    <w:rsid w:val="00865A02"/>
    <w:rsid w:val="00865EE8"/>
    <w:rsid w:val="0086750F"/>
    <w:rsid w:val="008676F6"/>
    <w:rsid w:val="00870753"/>
    <w:rsid w:val="00870BED"/>
    <w:rsid w:val="00872B76"/>
    <w:rsid w:val="00873FFC"/>
    <w:rsid w:val="008742D4"/>
    <w:rsid w:val="00874F9C"/>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1A5E"/>
    <w:rsid w:val="00B01D40"/>
    <w:rsid w:val="00B021A2"/>
    <w:rsid w:val="00B02486"/>
    <w:rsid w:val="00B02C35"/>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4F42"/>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5BC8"/>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2E40"/>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3EA5"/>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3EA2"/>
    <w:rsid w:val="00DE40EC"/>
    <w:rsid w:val="00DE42AF"/>
    <w:rsid w:val="00DE43B2"/>
    <w:rsid w:val="00DE4C68"/>
    <w:rsid w:val="00DE517F"/>
    <w:rsid w:val="00DE583F"/>
    <w:rsid w:val="00DE69D6"/>
    <w:rsid w:val="00DF0F6F"/>
    <w:rsid w:val="00DF2B2F"/>
    <w:rsid w:val="00DF383A"/>
    <w:rsid w:val="00DF419D"/>
    <w:rsid w:val="00DF5195"/>
    <w:rsid w:val="00DF601B"/>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C7E"/>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BE6"/>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4DD"/>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5ED3"/>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1CC0"/>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2CF1"/>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080A12"/>
    <w:rsid w:val="01111B7C"/>
    <w:rsid w:val="0123584C"/>
    <w:rsid w:val="01317BAC"/>
    <w:rsid w:val="0156352C"/>
    <w:rsid w:val="0160078A"/>
    <w:rsid w:val="016025FC"/>
    <w:rsid w:val="016A6FD7"/>
    <w:rsid w:val="01727AD4"/>
    <w:rsid w:val="018C519F"/>
    <w:rsid w:val="01910A08"/>
    <w:rsid w:val="01A56261"/>
    <w:rsid w:val="01CE57B8"/>
    <w:rsid w:val="01E00D2D"/>
    <w:rsid w:val="01F30A1B"/>
    <w:rsid w:val="02136A35"/>
    <w:rsid w:val="02263E9A"/>
    <w:rsid w:val="02276CDB"/>
    <w:rsid w:val="02510197"/>
    <w:rsid w:val="02602E58"/>
    <w:rsid w:val="026A14A8"/>
    <w:rsid w:val="0284108D"/>
    <w:rsid w:val="02846ED2"/>
    <w:rsid w:val="0295277A"/>
    <w:rsid w:val="029F0F02"/>
    <w:rsid w:val="02AB3F80"/>
    <w:rsid w:val="02CD5A6F"/>
    <w:rsid w:val="02D50DC8"/>
    <w:rsid w:val="02F92D08"/>
    <w:rsid w:val="02FF011F"/>
    <w:rsid w:val="0306625F"/>
    <w:rsid w:val="0314369E"/>
    <w:rsid w:val="032B6C3A"/>
    <w:rsid w:val="03433F84"/>
    <w:rsid w:val="034D095E"/>
    <w:rsid w:val="034D4E02"/>
    <w:rsid w:val="03636F78"/>
    <w:rsid w:val="038E49F0"/>
    <w:rsid w:val="038F7198"/>
    <w:rsid w:val="03905CE5"/>
    <w:rsid w:val="03925EFB"/>
    <w:rsid w:val="03960557"/>
    <w:rsid w:val="03AC7D7B"/>
    <w:rsid w:val="03B41164"/>
    <w:rsid w:val="03B659B7"/>
    <w:rsid w:val="03BE2FFA"/>
    <w:rsid w:val="03C055D4"/>
    <w:rsid w:val="03E33071"/>
    <w:rsid w:val="03E56DE9"/>
    <w:rsid w:val="04215F12"/>
    <w:rsid w:val="04221DEB"/>
    <w:rsid w:val="043072F8"/>
    <w:rsid w:val="043F0BEF"/>
    <w:rsid w:val="0441254B"/>
    <w:rsid w:val="044874C7"/>
    <w:rsid w:val="044B0EDF"/>
    <w:rsid w:val="04650E5C"/>
    <w:rsid w:val="04673CA2"/>
    <w:rsid w:val="04775A3C"/>
    <w:rsid w:val="047A7CF9"/>
    <w:rsid w:val="04BD2AAB"/>
    <w:rsid w:val="04C00E1E"/>
    <w:rsid w:val="04C90D1F"/>
    <w:rsid w:val="050138D2"/>
    <w:rsid w:val="05037796"/>
    <w:rsid w:val="05046416"/>
    <w:rsid w:val="05072DB3"/>
    <w:rsid w:val="051D0A23"/>
    <w:rsid w:val="05584639"/>
    <w:rsid w:val="057013EC"/>
    <w:rsid w:val="05713E65"/>
    <w:rsid w:val="05777F14"/>
    <w:rsid w:val="057B29B4"/>
    <w:rsid w:val="057F7413"/>
    <w:rsid w:val="059302F0"/>
    <w:rsid w:val="05B55DC4"/>
    <w:rsid w:val="05C56ED2"/>
    <w:rsid w:val="05EB7E30"/>
    <w:rsid w:val="0600615C"/>
    <w:rsid w:val="0619721E"/>
    <w:rsid w:val="06235109"/>
    <w:rsid w:val="062459A5"/>
    <w:rsid w:val="062478E7"/>
    <w:rsid w:val="06304C93"/>
    <w:rsid w:val="064510DB"/>
    <w:rsid w:val="06581AF4"/>
    <w:rsid w:val="06620B3A"/>
    <w:rsid w:val="066E7569"/>
    <w:rsid w:val="06954AF6"/>
    <w:rsid w:val="069717B9"/>
    <w:rsid w:val="06D0451E"/>
    <w:rsid w:val="06DA6FC6"/>
    <w:rsid w:val="06EB6E0C"/>
    <w:rsid w:val="06F10417"/>
    <w:rsid w:val="06F34B4B"/>
    <w:rsid w:val="06FF299A"/>
    <w:rsid w:val="070A729C"/>
    <w:rsid w:val="07342561"/>
    <w:rsid w:val="073C599D"/>
    <w:rsid w:val="073E5575"/>
    <w:rsid w:val="074128B0"/>
    <w:rsid w:val="074A10F8"/>
    <w:rsid w:val="074D3623"/>
    <w:rsid w:val="0761194E"/>
    <w:rsid w:val="076432D3"/>
    <w:rsid w:val="0781151E"/>
    <w:rsid w:val="078D1C71"/>
    <w:rsid w:val="07987BFE"/>
    <w:rsid w:val="07B54D24"/>
    <w:rsid w:val="07B63215"/>
    <w:rsid w:val="07B77A9C"/>
    <w:rsid w:val="07BC624E"/>
    <w:rsid w:val="07D63618"/>
    <w:rsid w:val="07DC7A53"/>
    <w:rsid w:val="08000695"/>
    <w:rsid w:val="08081FA5"/>
    <w:rsid w:val="080B7557"/>
    <w:rsid w:val="08181E21"/>
    <w:rsid w:val="08184EC7"/>
    <w:rsid w:val="081C0B89"/>
    <w:rsid w:val="082B48A9"/>
    <w:rsid w:val="082D6348"/>
    <w:rsid w:val="084F5179"/>
    <w:rsid w:val="085264A2"/>
    <w:rsid w:val="0858227F"/>
    <w:rsid w:val="085D7896"/>
    <w:rsid w:val="08684A24"/>
    <w:rsid w:val="0878647D"/>
    <w:rsid w:val="08924472"/>
    <w:rsid w:val="08A62997"/>
    <w:rsid w:val="08A969C4"/>
    <w:rsid w:val="08AA2A59"/>
    <w:rsid w:val="08AF6108"/>
    <w:rsid w:val="08B001C4"/>
    <w:rsid w:val="08D00FFA"/>
    <w:rsid w:val="08EF5F46"/>
    <w:rsid w:val="08FF094D"/>
    <w:rsid w:val="090441B5"/>
    <w:rsid w:val="09086D86"/>
    <w:rsid w:val="090F12E9"/>
    <w:rsid w:val="09367BAA"/>
    <w:rsid w:val="09381D73"/>
    <w:rsid w:val="09473B2C"/>
    <w:rsid w:val="096A3477"/>
    <w:rsid w:val="097C361B"/>
    <w:rsid w:val="09866978"/>
    <w:rsid w:val="09AB5942"/>
    <w:rsid w:val="09B064D1"/>
    <w:rsid w:val="09BF2ED7"/>
    <w:rsid w:val="09BF7674"/>
    <w:rsid w:val="09F45FD8"/>
    <w:rsid w:val="09F806A3"/>
    <w:rsid w:val="0A0B50CF"/>
    <w:rsid w:val="0A0D1190"/>
    <w:rsid w:val="0A164D7F"/>
    <w:rsid w:val="0A2456C5"/>
    <w:rsid w:val="0A2543E3"/>
    <w:rsid w:val="0A474057"/>
    <w:rsid w:val="0A53598C"/>
    <w:rsid w:val="0A641E3D"/>
    <w:rsid w:val="0AA34B1B"/>
    <w:rsid w:val="0AAD7CD9"/>
    <w:rsid w:val="0AB6328D"/>
    <w:rsid w:val="0ABD15CE"/>
    <w:rsid w:val="0ABF263A"/>
    <w:rsid w:val="0AD12B8F"/>
    <w:rsid w:val="0AF02C43"/>
    <w:rsid w:val="0AF618DB"/>
    <w:rsid w:val="0B0A6314"/>
    <w:rsid w:val="0B183F48"/>
    <w:rsid w:val="0B330D82"/>
    <w:rsid w:val="0B335CF7"/>
    <w:rsid w:val="0B5C5BE2"/>
    <w:rsid w:val="0B6B051B"/>
    <w:rsid w:val="0B6E6353"/>
    <w:rsid w:val="0B7B2E88"/>
    <w:rsid w:val="0B8415DD"/>
    <w:rsid w:val="0B842ECF"/>
    <w:rsid w:val="0BA53A0C"/>
    <w:rsid w:val="0BA8462C"/>
    <w:rsid w:val="0BD10EF4"/>
    <w:rsid w:val="0BEC0639"/>
    <w:rsid w:val="0BED19DF"/>
    <w:rsid w:val="0C087B18"/>
    <w:rsid w:val="0C130BB2"/>
    <w:rsid w:val="0C193B8E"/>
    <w:rsid w:val="0C1C4E30"/>
    <w:rsid w:val="0C2653A0"/>
    <w:rsid w:val="0C271088"/>
    <w:rsid w:val="0C392862"/>
    <w:rsid w:val="0C403BDE"/>
    <w:rsid w:val="0C447B66"/>
    <w:rsid w:val="0C4B726D"/>
    <w:rsid w:val="0C563442"/>
    <w:rsid w:val="0C56723C"/>
    <w:rsid w:val="0C6172A8"/>
    <w:rsid w:val="0C64762A"/>
    <w:rsid w:val="0C782EF0"/>
    <w:rsid w:val="0C7B0EF4"/>
    <w:rsid w:val="0C825B1D"/>
    <w:rsid w:val="0C8E44C1"/>
    <w:rsid w:val="0C9C7EE1"/>
    <w:rsid w:val="0C9F66CF"/>
    <w:rsid w:val="0CA20839"/>
    <w:rsid w:val="0CA21D1B"/>
    <w:rsid w:val="0CAA5073"/>
    <w:rsid w:val="0CB14648"/>
    <w:rsid w:val="0CB21A52"/>
    <w:rsid w:val="0CB63A18"/>
    <w:rsid w:val="0CBD3A66"/>
    <w:rsid w:val="0CD72DE2"/>
    <w:rsid w:val="0CED2FC7"/>
    <w:rsid w:val="0CF1374F"/>
    <w:rsid w:val="0D0429D6"/>
    <w:rsid w:val="0D0B3D64"/>
    <w:rsid w:val="0D126D3D"/>
    <w:rsid w:val="0D194DAA"/>
    <w:rsid w:val="0D3D634E"/>
    <w:rsid w:val="0D4472E3"/>
    <w:rsid w:val="0D5374B9"/>
    <w:rsid w:val="0D56790F"/>
    <w:rsid w:val="0D622EB4"/>
    <w:rsid w:val="0D63594E"/>
    <w:rsid w:val="0D83708C"/>
    <w:rsid w:val="0D854328"/>
    <w:rsid w:val="0DDB1F25"/>
    <w:rsid w:val="0DE34346"/>
    <w:rsid w:val="0DF465A6"/>
    <w:rsid w:val="0DFC545B"/>
    <w:rsid w:val="0E004116"/>
    <w:rsid w:val="0E077E36"/>
    <w:rsid w:val="0E0E22E1"/>
    <w:rsid w:val="0E110D22"/>
    <w:rsid w:val="0E193424"/>
    <w:rsid w:val="0E554C8F"/>
    <w:rsid w:val="0E574D87"/>
    <w:rsid w:val="0E5A2C39"/>
    <w:rsid w:val="0E736B11"/>
    <w:rsid w:val="0E7F3562"/>
    <w:rsid w:val="0E8E126E"/>
    <w:rsid w:val="0E9E6512"/>
    <w:rsid w:val="0EAC6E81"/>
    <w:rsid w:val="0EBD2885"/>
    <w:rsid w:val="0EC34B2B"/>
    <w:rsid w:val="0ECA6B2D"/>
    <w:rsid w:val="0ECB5D10"/>
    <w:rsid w:val="0ECC1E18"/>
    <w:rsid w:val="0EE11257"/>
    <w:rsid w:val="0EE35EF2"/>
    <w:rsid w:val="0EEE7499"/>
    <w:rsid w:val="0EFA5849"/>
    <w:rsid w:val="0F16254C"/>
    <w:rsid w:val="0F1E6594"/>
    <w:rsid w:val="0F295746"/>
    <w:rsid w:val="0F2B6888"/>
    <w:rsid w:val="0F4F5F19"/>
    <w:rsid w:val="0F547B71"/>
    <w:rsid w:val="0F590199"/>
    <w:rsid w:val="0F721F8C"/>
    <w:rsid w:val="0F7936CC"/>
    <w:rsid w:val="0F882744"/>
    <w:rsid w:val="0F8F3081"/>
    <w:rsid w:val="0FA5195F"/>
    <w:rsid w:val="0FAD4701"/>
    <w:rsid w:val="0FC621C4"/>
    <w:rsid w:val="0FE825FD"/>
    <w:rsid w:val="0FF61E2B"/>
    <w:rsid w:val="10260FB8"/>
    <w:rsid w:val="10280789"/>
    <w:rsid w:val="104D6442"/>
    <w:rsid w:val="106F4618"/>
    <w:rsid w:val="10735462"/>
    <w:rsid w:val="10760938"/>
    <w:rsid w:val="10771710"/>
    <w:rsid w:val="107A6B0B"/>
    <w:rsid w:val="1092654A"/>
    <w:rsid w:val="10934AB9"/>
    <w:rsid w:val="109E4EEF"/>
    <w:rsid w:val="10B64B12"/>
    <w:rsid w:val="10B7072A"/>
    <w:rsid w:val="10B93AD7"/>
    <w:rsid w:val="10C04E65"/>
    <w:rsid w:val="10C34956"/>
    <w:rsid w:val="10D57578"/>
    <w:rsid w:val="10D73F5D"/>
    <w:rsid w:val="10E83584"/>
    <w:rsid w:val="10F245C8"/>
    <w:rsid w:val="10FD18AA"/>
    <w:rsid w:val="11136BE5"/>
    <w:rsid w:val="112244C7"/>
    <w:rsid w:val="113E38BD"/>
    <w:rsid w:val="114E06C3"/>
    <w:rsid w:val="11531836"/>
    <w:rsid w:val="11633A20"/>
    <w:rsid w:val="11700B96"/>
    <w:rsid w:val="117A7D9D"/>
    <w:rsid w:val="117B6FDE"/>
    <w:rsid w:val="117D1895"/>
    <w:rsid w:val="1189681F"/>
    <w:rsid w:val="118D065E"/>
    <w:rsid w:val="119111DD"/>
    <w:rsid w:val="119D0D92"/>
    <w:rsid w:val="11B01C7F"/>
    <w:rsid w:val="11C049F1"/>
    <w:rsid w:val="11C72224"/>
    <w:rsid w:val="11D16BFE"/>
    <w:rsid w:val="11E20E0C"/>
    <w:rsid w:val="11EB5F12"/>
    <w:rsid w:val="11F63B39"/>
    <w:rsid w:val="11F811A4"/>
    <w:rsid w:val="121534BC"/>
    <w:rsid w:val="12303925"/>
    <w:rsid w:val="12321755"/>
    <w:rsid w:val="12392DC6"/>
    <w:rsid w:val="123A0C48"/>
    <w:rsid w:val="125735A8"/>
    <w:rsid w:val="125C6E10"/>
    <w:rsid w:val="125E4649"/>
    <w:rsid w:val="12653E6A"/>
    <w:rsid w:val="127658D7"/>
    <w:rsid w:val="12864FA7"/>
    <w:rsid w:val="12957C2C"/>
    <w:rsid w:val="12CC7D65"/>
    <w:rsid w:val="12F466E5"/>
    <w:rsid w:val="12FB3F33"/>
    <w:rsid w:val="130D010A"/>
    <w:rsid w:val="130E5DFE"/>
    <w:rsid w:val="1318492B"/>
    <w:rsid w:val="13195D86"/>
    <w:rsid w:val="133415D2"/>
    <w:rsid w:val="13390EFF"/>
    <w:rsid w:val="134659BB"/>
    <w:rsid w:val="13534D6F"/>
    <w:rsid w:val="135D699C"/>
    <w:rsid w:val="1362355A"/>
    <w:rsid w:val="136B46BF"/>
    <w:rsid w:val="13860D94"/>
    <w:rsid w:val="13863BCF"/>
    <w:rsid w:val="138A779A"/>
    <w:rsid w:val="138D2BCA"/>
    <w:rsid w:val="139879D4"/>
    <w:rsid w:val="13A12FBB"/>
    <w:rsid w:val="13C44C6D"/>
    <w:rsid w:val="13E9022F"/>
    <w:rsid w:val="13EB044B"/>
    <w:rsid w:val="13F53078"/>
    <w:rsid w:val="13FD017F"/>
    <w:rsid w:val="1400703C"/>
    <w:rsid w:val="14024E31"/>
    <w:rsid w:val="14033D19"/>
    <w:rsid w:val="142F0857"/>
    <w:rsid w:val="1436652A"/>
    <w:rsid w:val="1437543F"/>
    <w:rsid w:val="1444680B"/>
    <w:rsid w:val="14473B09"/>
    <w:rsid w:val="14526E7B"/>
    <w:rsid w:val="145853B5"/>
    <w:rsid w:val="147246C9"/>
    <w:rsid w:val="14834C84"/>
    <w:rsid w:val="14840D97"/>
    <w:rsid w:val="14861F22"/>
    <w:rsid w:val="148D4AEF"/>
    <w:rsid w:val="1493647B"/>
    <w:rsid w:val="14A32AD4"/>
    <w:rsid w:val="14CA62B3"/>
    <w:rsid w:val="14CF3D47"/>
    <w:rsid w:val="14D94AE9"/>
    <w:rsid w:val="14EB2AE0"/>
    <w:rsid w:val="14F50E56"/>
    <w:rsid w:val="14F7288F"/>
    <w:rsid w:val="14F751FA"/>
    <w:rsid w:val="14FC59FF"/>
    <w:rsid w:val="15063688"/>
    <w:rsid w:val="151E65FF"/>
    <w:rsid w:val="15336151"/>
    <w:rsid w:val="155251A4"/>
    <w:rsid w:val="156275CE"/>
    <w:rsid w:val="156F3D9C"/>
    <w:rsid w:val="15724254"/>
    <w:rsid w:val="157952EA"/>
    <w:rsid w:val="157B75AD"/>
    <w:rsid w:val="15876E40"/>
    <w:rsid w:val="158C2DC7"/>
    <w:rsid w:val="15A718D7"/>
    <w:rsid w:val="15BF001A"/>
    <w:rsid w:val="15BF64B6"/>
    <w:rsid w:val="15D373E9"/>
    <w:rsid w:val="15D975F0"/>
    <w:rsid w:val="15EC6D9F"/>
    <w:rsid w:val="15F64207"/>
    <w:rsid w:val="15FB6C69"/>
    <w:rsid w:val="16016360"/>
    <w:rsid w:val="160B3752"/>
    <w:rsid w:val="161B13E4"/>
    <w:rsid w:val="1626576B"/>
    <w:rsid w:val="163F2811"/>
    <w:rsid w:val="16442095"/>
    <w:rsid w:val="164E7686"/>
    <w:rsid w:val="165322D8"/>
    <w:rsid w:val="16535142"/>
    <w:rsid w:val="165665A6"/>
    <w:rsid w:val="165C2B80"/>
    <w:rsid w:val="16630A92"/>
    <w:rsid w:val="16704820"/>
    <w:rsid w:val="16850E26"/>
    <w:rsid w:val="16893F4C"/>
    <w:rsid w:val="1699418F"/>
    <w:rsid w:val="16A22419"/>
    <w:rsid w:val="16B26FFE"/>
    <w:rsid w:val="16B86283"/>
    <w:rsid w:val="16BB08D6"/>
    <w:rsid w:val="16C33CD0"/>
    <w:rsid w:val="16C86EEE"/>
    <w:rsid w:val="16CF74AC"/>
    <w:rsid w:val="16D62899"/>
    <w:rsid w:val="16D86AD9"/>
    <w:rsid w:val="16DC407B"/>
    <w:rsid w:val="16E24DAF"/>
    <w:rsid w:val="16E478E9"/>
    <w:rsid w:val="16E86EC4"/>
    <w:rsid w:val="16F21AF1"/>
    <w:rsid w:val="16F45869"/>
    <w:rsid w:val="17025136"/>
    <w:rsid w:val="17080CB3"/>
    <w:rsid w:val="17104E33"/>
    <w:rsid w:val="172779EC"/>
    <w:rsid w:val="172C5003"/>
    <w:rsid w:val="17435B9A"/>
    <w:rsid w:val="17481711"/>
    <w:rsid w:val="17530278"/>
    <w:rsid w:val="1770488D"/>
    <w:rsid w:val="177251DB"/>
    <w:rsid w:val="179F403B"/>
    <w:rsid w:val="17B46DA6"/>
    <w:rsid w:val="17E07B23"/>
    <w:rsid w:val="17F04282"/>
    <w:rsid w:val="181D21AB"/>
    <w:rsid w:val="18241EFA"/>
    <w:rsid w:val="182551D2"/>
    <w:rsid w:val="18302625"/>
    <w:rsid w:val="183C5221"/>
    <w:rsid w:val="184B770B"/>
    <w:rsid w:val="188056B2"/>
    <w:rsid w:val="1887731B"/>
    <w:rsid w:val="18A312F5"/>
    <w:rsid w:val="18A71570"/>
    <w:rsid w:val="18AF5EEB"/>
    <w:rsid w:val="18B06992"/>
    <w:rsid w:val="18BF29A5"/>
    <w:rsid w:val="18C43019"/>
    <w:rsid w:val="18D07C10"/>
    <w:rsid w:val="18D95C4B"/>
    <w:rsid w:val="18E33521"/>
    <w:rsid w:val="18EB67F8"/>
    <w:rsid w:val="18FA4C8D"/>
    <w:rsid w:val="18FF7748"/>
    <w:rsid w:val="19133920"/>
    <w:rsid w:val="19296091"/>
    <w:rsid w:val="193C34F7"/>
    <w:rsid w:val="19526877"/>
    <w:rsid w:val="196C36C2"/>
    <w:rsid w:val="19733208"/>
    <w:rsid w:val="1978271D"/>
    <w:rsid w:val="197E7B00"/>
    <w:rsid w:val="19933B34"/>
    <w:rsid w:val="19C96DDB"/>
    <w:rsid w:val="19CD084B"/>
    <w:rsid w:val="19CF01B9"/>
    <w:rsid w:val="19DC46F7"/>
    <w:rsid w:val="19DE34A8"/>
    <w:rsid w:val="19E52623"/>
    <w:rsid w:val="19EF2318"/>
    <w:rsid w:val="19FA6457"/>
    <w:rsid w:val="19FB3754"/>
    <w:rsid w:val="1A09162B"/>
    <w:rsid w:val="1A0B2274"/>
    <w:rsid w:val="1A187AC0"/>
    <w:rsid w:val="1A393B90"/>
    <w:rsid w:val="1A4E703E"/>
    <w:rsid w:val="1A535B25"/>
    <w:rsid w:val="1A7208D9"/>
    <w:rsid w:val="1A764FB0"/>
    <w:rsid w:val="1A767F97"/>
    <w:rsid w:val="1A8C60A2"/>
    <w:rsid w:val="1A932C82"/>
    <w:rsid w:val="1A9D1D74"/>
    <w:rsid w:val="1A9F789A"/>
    <w:rsid w:val="1AA37850"/>
    <w:rsid w:val="1AA650CC"/>
    <w:rsid w:val="1AA864FA"/>
    <w:rsid w:val="1AB97B24"/>
    <w:rsid w:val="1AC90DBB"/>
    <w:rsid w:val="1AD930B1"/>
    <w:rsid w:val="1AFA71C6"/>
    <w:rsid w:val="1B267FBB"/>
    <w:rsid w:val="1B3C77DE"/>
    <w:rsid w:val="1B3E1360"/>
    <w:rsid w:val="1B453F87"/>
    <w:rsid w:val="1B4A02FA"/>
    <w:rsid w:val="1B6D0A69"/>
    <w:rsid w:val="1B7D2468"/>
    <w:rsid w:val="1B886580"/>
    <w:rsid w:val="1BAB30F2"/>
    <w:rsid w:val="1BB64807"/>
    <w:rsid w:val="1BC45815"/>
    <w:rsid w:val="1BCA6B98"/>
    <w:rsid w:val="1BEC2FB3"/>
    <w:rsid w:val="1BEE345E"/>
    <w:rsid w:val="1BF209FD"/>
    <w:rsid w:val="1BF530EC"/>
    <w:rsid w:val="1BFD529F"/>
    <w:rsid w:val="1C044843"/>
    <w:rsid w:val="1C165429"/>
    <w:rsid w:val="1C4C7B54"/>
    <w:rsid w:val="1C6D30D8"/>
    <w:rsid w:val="1C7911F1"/>
    <w:rsid w:val="1C7B60E4"/>
    <w:rsid w:val="1C821221"/>
    <w:rsid w:val="1CCB47C0"/>
    <w:rsid w:val="1CE27F12"/>
    <w:rsid w:val="1CF3330B"/>
    <w:rsid w:val="1D0B3F40"/>
    <w:rsid w:val="1D0C2883"/>
    <w:rsid w:val="1D1F4CC2"/>
    <w:rsid w:val="1D3B1144"/>
    <w:rsid w:val="1D44297A"/>
    <w:rsid w:val="1D4E4561"/>
    <w:rsid w:val="1D703128"/>
    <w:rsid w:val="1D7C5FBA"/>
    <w:rsid w:val="1D807E56"/>
    <w:rsid w:val="1D81336E"/>
    <w:rsid w:val="1D8B67FB"/>
    <w:rsid w:val="1D9F19C4"/>
    <w:rsid w:val="1DA575B0"/>
    <w:rsid w:val="1DAF24EA"/>
    <w:rsid w:val="1DB375C5"/>
    <w:rsid w:val="1DB46449"/>
    <w:rsid w:val="1DBC69B5"/>
    <w:rsid w:val="1DC332DD"/>
    <w:rsid w:val="1DDB0E18"/>
    <w:rsid w:val="1DE80C95"/>
    <w:rsid w:val="1DEF6D8A"/>
    <w:rsid w:val="1E061E25"/>
    <w:rsid w:val="1E226345"/>
    <w:rsid w:val="1E37428D"/>
    <w:rsid w:val="1E384EE7"/>
    <w:rsid w:val="1E3A6C06"/>
    <w:rsid w:val="1E424E8A"/>
    <w:rsid w:val="1E5B441F"/>
    <w:rsid w:val="1E6C5E06"/>
    <w:rsid w:val="1E736290"/>
    <w:rsid w:val="1E8C6387"/>
    <w:rsid w:val="1E8F5E77"/>
    <w:rsid w:val="1E9A6CF6"/>
    <w:rsid w:val="1EAA4A5F"/>
    <w:rsid w:val="1EB06519"/>
    <w:rsid w:val="1EB458DE"/>
    <w:rsid w:val="1EC00497"/>
    <w:rsid w:val="1EDA5344"/>
    <w:rsid w:val="1EE613D0"/>
    <w:rsid w:val="1EF1268E"/>
    <w:rsid w:val="1EF21855"/>
    <w:rsid w:val="1EF501D6"/>
    <w:rsid w:val="1EF80AEE"/>
    <w:rsid w:val="1F1830CB"/>
    <w:rsid w:val="1F1D4CEA"/>
    <w:rsid w:val="1F3431EF"/>
    <w:rsid w:val="1F412ACD"/>
    <w:rsid w:val="1F703EFB"/>
    <w:rsid w:val="1F717B90"/>
    <w:rsid w:val="1F896D6A"/>
    <w:rsid w:val="1FA51C58"/>
    <w:rsid w:val="1FA7649E"/>
    <w:rsid w:val="1FBE7B22"/>
    <w:rsid w:val="1FCD4EA9"/>
    <w:rsid w:val="1FF02C39"/>
    <w:rsid w:val="20061562"/>
    <w:rsid w:val="200A7EAB"/>
    <w:rsid w:val="2017317A"/>
    <w:rsid w:val="201D0468"/>
    <w:rsid w:val="202857A9"/>
    <w:rsid w:val="202D76F6"/>
    <w:rsid w:val="203D7B26"/>
    <w:rsid w:val="20A749AE"/>
    <w:rsid w:val="20B10327"/>
    <w:rsid w:val="20B15A28"/>
    <w:rsid w:val="20C655D1"/>
    <w:rsid w:val="20C77B4A"/>
    <w:rsid w:val="20C92795"/>
    <w:rsid w:val="20D65FDF"/>
    <w:rsid w:val="20DB0CE4"/>
    <w:rsid w:val="20E961FA"/>
    <w:rsid w:val="20EE6F43"/>
    <w:rsid w:val="211A14D6"/>
    <w:rsid w:val="211F34E2"/>
    <w:rsid w:val="2132735C"/>
    <w:rsid w:val="21564CC5"/>
    <w:rsid w:val="21725E20"/>
    <w:rsid w:val="217F21D3"/>
    <w:rsid w:val="21894835"/>
    <w:rsid w:val="219F6403"/>
    <w:rsid w:val="21A148C9"/>
    <w:rsid w:val="21A84B20"/>
    <w:rsid w:val="21A97250"/>
    <w:rsid w:val="21C347B6"/>
    <w:rsid w:val="21D06ED2"/>
    <w:rsid w:val="21D547D9"/>
    <w:rsid w:val="21E36C06"/>
    <w:rsid w:val="21F841CB"/>
    <w:rsid w:val="22094970"/>
    <w:rsid w:val="220A4192"/>
    <w:rsid w:val="2224426F"/>
    <w:rsid w:val="224551CB"/>
    <w:rsid w:val="224C10D0"/>
    <w:rsid w:val="225222AD"/>
    <w:rsid w:val="22541289"/>
    <w:rsid w:val="22560474"/>
    <w:rsid w:val="225C24EF"/>
    <w:rsid w:val="226433E0"/>
    <w:rsid w:val="22685BE4"/>
    <w:rsid w:val="22786DC6"/>
    <w:rsid w:val="228F018F"/>
    <w:rsid w:val="22951269"/>
    <w:rsid w:val="22952C4B"/>
    <w:rsid w:val="22A07A2E"/>
    <w:rsid w:val="22AE1FD7"/>
    <w:rsid w:val="22B00DA9"/>
    <w:rsid w:val="22B1460E"/>
    <w:rsid w:val="22B81E40"/>
    <w:rsid w:val="22DF73CD"/>
    <w:rsid w:val="22F10EAE"/>
    <w:rsid w:val="2305495A"/>
    <w:rsid w:val="230D3F37"/>
    <w:rsid w:val="231128EB"/>
    <w:rsid w:val="23130BB1"/>
    <w:rsid w:val="23151041"/>
    <w:rsid w:val="23307C29"/>
    <w:rsid w:val="233415C5"/>
    <w:rsid w:val="234C07DB"/>
    <w:rsid w:val="23566F63"/>
    <w:rsid w:val="2362143C"/>
    <w:rsid w:val="23645B24"/>
    <w:rsid w:val="236C75A7"/>
    <w:rsid w:val="23887A65"/>
    <w:rsid w:val="238E2BA1"/>
    <w:rsid w:val="239A6033"/>
    <w:rsid w:val="23A418A2"/>
    <w:rsid w:val="23AE1EA3"/>
    <w:rsid w:val="23C40371"/>
    <w:rsid w:val="23D11B74"/>
    <w:rsid w:val="23D5432C"/>
    <w:rsid w:val="23EE71CC"/>
    <w:rsid w:val="2404346B"/>
    <w:rsid w:val="24172B97"/>
    <w:rsid w:val="24292475"/>
    <w:rsid w:val="242977C5"/>
    <w:rsid w:val="24351601"/>
    <w:rsid w:val="24375486"/>
    <w:rsid w:val="24390A60"/>
    <w:rsid w:val="243E33BC"/>
    <w:rsid w:val="246F7026"/>
    <w:rsid w:val="2495534F"/>
    <w:rsid w:val="24A773D3"/>
    <w:rsid w:val="24B65FDB"/>
    <w:rsid w:val="24C364CA"/>
    <w:rsid w:val="24DB6D9D"/>
    <w:rsid w:val="24F904EE"/>
    <w:rsid w:val="25237319"/>
    <w:rsid w:val="25276E09"/>
    <w:rsid w:val="253311F6"/>
    <w:rsid w:val="253B3193"/>
    <w:rsid w:val="25552E9E"/>
    <w:rsid w:val="255866F6"/>
    <w:rsid w:val="25654FC9"/>
    <w:rsid w:val="25851E17"/>
    <w:rsid w:val="2586379D"/>
    <w:rsid w:val="25A91F14"/>
    <w:rsid w:val="25DF1492"/>
    <w:rsid w:val="25EB1207"/>
    <w:rsid w:val="25F723E2"/>
    <w:rsid w:val="26377520"/>
    <w:rsid w:val="263C274B"/>
    <w:rsid w:val="264B7744"/>
    <w:rsid w:val="2651082C"/>
    <w:rsid w:val="26690388"/>
    <w:rsid w:val="267E7EE2"/>
    <w:rsid w:val="26A804CA"/>
    <w:rsid w:val="26C66AA9"/>
    <w:rsid w:val="26CD578F"/>
    <w:rsid w:val="26CF59AB"/>
    <w:rsid w:val="26DB434F"/>
    <w:rsid w:val="26DD1E76"/>
    <w:rsid w:val="26F64CE5"/>
    <w:rsid w:val="26F87EF2"/>
    <w:rsid w:val="271138CD"/>
    <w:rsid w:val="271703C5"/>
    <w:rsid w:val="27351CB2"/>
    <w:rsid w:val="27361586"/>
    <w:rsid w:val="27392E24"/>
    <w:rsid w:val="27483067"/>
    <w:rsid w:val="275163C0"/>
    <w:rsid w:val="2753038A"/>
    <w:rsid w:val="275B5309"/>
    <w:rsid w:val="27675BE3"/>
    <w:rsid w:val="277D1B2D"/>
    <w:rsid w:val="27835FFC"/>
    <w:rsid w:val="27914A0E"/>
    <w:rsid w:val="2794279E"/>
    <w:rsid w:val="279E7050"/>
    <w:rsid w:val="27A466B8"/>
    <w:rsid w:val="27AF6D80"/>
    <w:rsid w:val="27B0198F"/>
    <w:rsid w:val="27B92AB7"/>
    <w:rsid w:val="27D43FB1"/>
    <w:rsid w:val="27DE552A"/>
    <w:rsid w:val="27E022D4"/>
    <w:rsid w:val="27F84A8D"/>
    <w:rsid w:val="27FC3AE4"/>
    <w:rsid w:val="2800288E"/>
    <w:rsid w:val="28065AFB"/>
    <w:rsid w:val="280C4E96"/>
    <w:rsid w:val="281B7D88"/>
    <w:rsid w:val="282E4FCE"/>
    <w:rsid w:val="28342B35"/>
    <w:rsid w:val="2834568E"/>
    <w:rsid w:val="283F0442"/>
    <w:rsid w:val="28497097"/>
    <w:rsid w:val="284E32AF"/>
    <w:rsid w:val="286D1F27"/>
    <w:rsid w:val="287E1436"/>
    <w:rsid w:val="28924EE2"/>
    <w:rsid w:val="28975940"/>
    <w:rsid w:val="28A2738B"/>
    <w:rsid w:val="28A86838"/>
    <w:rsid w:val="28AE1756"/>
    <w:rsid w:val="28C4031B"/>
    <w:rsid w:val="28CB6760"/>
    <w:rsid w:val="28DA7C9C"/>
    <w:rsid w:val="28EC71CA"/>
    <w:rsid w:val="28F7242D"/>
    <w:rsid w:val="290B259E"/>
    <w:rsid w:val="291D0C4F"/>
    <w:rsid w:val="2924258A"/>
    <w:rsid w:val="29274E04"/>
    <w:rsid w:val="292E22E0"/>
    <w:rsid w:val="293F46A3"/>
    <w:rsid w:val="296D1EE4"/>
    <w:rsid w:val="298B44EB"/>
    <w:rsid w:val="29944EB8"/>
    <w:rsid w:val="299C4433"/>
    <w:rsid w:val="29DB4666"/>
    <w:rsid w:val="29E4351B"/>
    <w:rsid w:val="29E736D3"/>
    <w:rsid w:val="29EC0622"/>
    <w:rsid w:val="29FB1FE8"/>
    <w:rsid w:val="29FE68AE"/>
    <w:rsid w:val="2A031B89"/>
    <w:rsid w:val="2A070C32"/>
    <w:rsid w:val="2A0B0AA8"/>
    <w:rsid w:val="2A1C2CB5"/>
    <w:rsid w:val="2A1F6D8E"/>
    <w:rsid w:val="2A32072A"/>
    <w:rsid w:val="2A3C5105"/>
    <w:rsid w:val="2A444271"/>
    <w:rsid w:val="2A491993"/>
    <w:rsid w:val="2A567D20"/>
    <w:rsid w:val="2A6F4131"/>
    <w:rsid w:val="2A782154"/>
    <w:rsid w:val="2A821832"/>
    <w:rsid w:val="2A8C2357"/>
    <w:rsid w:val="2A8E16D9"/>
    <w:rsid w:val="2AA77572"/>
    <w:rsid w:val="2ABC3312"/>
    <w:rsid w:val="2AC50660"/>
    <w:rsid w:val="2ACE42A1"/>
    <w:rsid w:val="2AD156A5"/>
    <w:rsid w:val="2AD73080"/>
    <w:rsid w:val="2AE44BDB"/>
    <w:rsid w:val="2AFA0B1C"/>
    <w:rsid w:val="2B1334DC"/>
    <w:rsid w:val="2B1505A0"/>
    <w:rsid w:val="2B165951"/>
    <w:rsid w:val="2B165956"/>
    <w:rsid w:val="2B214434"/>
    <w:rsid w:val="2B3559A3"/>
    <w:rsid w:val="2B3B716B"/>
    <w:rsid w:val="2B471B7C"/>
    <w:rsid w:val="2B4E474F"/>
    <w:rsid w:val="2B553EE9"/>
    <w:rsid w:val="2B674404"/>
    <w:rsid w:val="2B6E1B3C"/>
    <w:rsid w:val="2B801021"/>
    <w:rsid w:val="2B91322F"/>
    <w:rsid w:val="2B9A7696"/>
    <w:rsid w:val="2B9C153F"/>
    <w:rsid w:val="2BA56CDA"/>
    <w:rsid w:val="2BB255CF"/>
    <w:rsid w:val="2BBE3714"/>
    <w:rsid w:val="2BD24D2D"/>
    <w:rsid w:val="2BD27F42"/>
    <w:rsid w:val="2BDE71AB"/>
    <w:rsid w:val="2BEE51CA"/>
    <w:rsid w:val="2BF8505C"/>
    <w:rsid w:val="2C1529D1"/>
    <w:rsid w:val="2C3B319A"/>
    <w:rsid w:val="2C3C1A6A"/>
    <w:rsid w:val="2C540D91"/>
    <w:rsid w:val="2C6537E2"/>
    <w:rsid w:val="2C6C7279"/>
    <w:rsid w:val="2C8965FC"/>
    <w:rsid w:val="2C903C46"/>
    <w:rsid w:val="2CA14AE9"/>
    <w:rsid w:val="2CAB6572"/>
    <w:rsid w:val="2CAC2D20"/>
    <w:rsid w:val="2CBC42DB"/>
    <w:rsid w:val="2CC10625"/>
    <w:rsid w:val="2CC47634"/>
    <w:rsid w:val="2CD326FB"/>
    <w:rsid w:val="2CD33D72"/>
    <w:rsid w:val="2CDD2170"/>
    <w:rsid w:val="2CEA7FC6"/>
    <w:rsid w:val="2CEF46B1"/>
    <w:rsid w:val="2CF220D0"/>
    <w:rsid w:val="2CF241A1"/>
    <w:rsid w:val="2D032370"/>
    <w:rsid w:val="2D056154"/>
    <w:rsid w:val="2D085772"/>
    <w:rsid w:val="2D094BEA"/>
    <w:rsid w:val="2D0A773C"/>
    <w:rsid w:val="2D2A52C6"/>
    <w:rsid w:val="2D4D7629"/>
    <w:rsid w:val="2D880661"/>
    <w:rsid w:val="2D8F1DD6"/>
    <w:rsid w:val="2D915A33"/>
    <w:rsid w:val="2D954534"/>
    <w:rsid w:val="2D9800A5"/>
    <w:rsid w:val="2DC3712A"/>
    <w:rsid w:val="2DE171DF"/>
    <w:rsid w:val="2DEF1551"/>
    <w:rsid w:val="2E0200C9"/>
    <w:rsid w:val="2E24482E"/>
    <w:rsid w:val="2E3507E9"/>
    <w:rsid w:val="2E3C6ABB"/>
    <w:rsid w:val="2E4345B4"/>
    <w:rsid w:val="2E5A3DAC"/>
    <w:rsid w:val="2E5D53FD"/>
    <w:rsid w:val="2E61599C"/>
    <w:rsid w:val="2E6332CF"/>
    <w:rsid w:val="2E6E7857"/>
    <w:rsid w:val="2E7D7A9A"/>
    <w:rsid w:val="2EA63495"/>
    <w:rsid w:val="2EBA0298"/>
    <w:rsid w:val="2EBF09B3"/>
    <w:rsid w:val="2ED22F7C"/>
    <w:rsid w:val="2ED73784"/>
    <w:rsid w:val="2EDF3673"/>
    <w:rsid w:val="2EE213C2"/>
    <w:rsid w:val="2EFC30B5"/>
    <w:rsid w:val="2F0529C7"/>
    <w:rsid w:val="2F486989"/>
    <w:rsid w:val="2F4C403D"/>
    <w:rsid w:val="2F653004"/>
    <w:rsid w:val="2F684953"/>
    <w:rsid w:val="2F8135BA"/>
    <w:rsid w:val="2F8D622E"/>
    <w:rsid w:val="2F9037FD"/>
    <w:rsid w:val="2F917CA1"/>
    <w:rsid w:val="2F982E42"/>
    <w:rsid w:val="2FCB7EDC"/>
    <w:rsid w:val="2FD951A4"/>
    <w:rsid w:val="2FDB7940"/>
    <w:rsid w:val="2FE60F0B"/>
    <w:rsid w:val="2FFE3400"/>
    <w:rsid w:val="300541EB"/>
    <w:rsid w:val="301B0290"/>
    <w:rsid w:val="303C4D07"/>
    <w:rsid w:val="306461F7"/>
    <w:rsid w:val="30647164"/>
    <w:rsid w:val="306C3ED5"/>
    <w:rsid w:val="306C6C6A"/>
    <w:rsid w:val="306D3F93"/>
    <w:rsid w:val="30711C4D"/>
    <w:rsid w:val="30801AC4"/>
    <w:rsid w:val="308A649E"/>
    <w:rsid w:val="308E5A68"/>
    <w:rsid w:val="30A2226B"/>
    <w:rsid w:val="30BB2AFC"/>
    <w:rsid w:val="30C22649"/>
    <w:rsid w:val="30DC08E6"/>
    <w:rsid w:val="30E81B43"/>
    <w:rsid w:val="30E97669"/>
    <w:rsid w:val="312E022B"/>
    <w:rsid w:val="314221E6"/>
    <w:rsid w:val="314A45AB"/>
    <w:rsid w:val="314D7BF8"/>
    <w:rsid w:val="31534D0D"/>
    <w:rsid w:val="317118EE"/>
    <w:rsid w:val="31794E91"/>
    <w:rsid w:val="318555E4"/>
    <w:rsid w:val="318A3760"/>
    <w:rsid w:val="31C64FD5"/>
    <w:rsid w:val="31C84C92"/>
    <w:rsid w:val="31D163B5"/>
    <w:rsid w:val="31D976DD"/>
    <w:rsid w:val="31DE4220"/>
    <w:rsid w:val="3201528F"/>
    <w:rsid w:val="320E382B"/>
    <w:rsid w:val="322F3FB8"/>
    <w:rsid w:val="32391589"/>
    <w:rsid w:val="32454D73"/>
    <w:rsid w:val="324C06E6"/>
    <w:rsid w:val="324C4353"/>
    <w:rsid w:val="32537654"/>
    <w:rsid w:val="327775A4"/>
    <w:rsid w:val="32794A1C"/>
    <w:rsid w:val="327B7589"/>
    <w:rsid w:val="32931F82"/>
    <w:rsid w:val="32B36180"/>
    <w:rsid w:val="32BB5035"/>
    <w:rsid w:val="32C43EEA"/>
    <w:rsid w:val="32CD6692"/>
    <w:rsid w:val="32D71710"/>
    <w:rsid w:val="32D94B0D"/>
    <w:rsid w:val="32E70612"/>
    <w:rsid w:val="32ED5A24"/>
    <w:rsid w:val="32F966F8"/>
    <w:rsid w:val="33010C9A"/>
    <w:rsid w:val="330429F1"/>
    <w:rsid w:val="33171483"/>
    <w:rsid w:val="332C4891"/>
    <w:rsid w:val="332E38A7"/>
    <w:rsid w:val="332F3D9F"/>
    <w:rsid w:val="33380434"/>
    <w:rsid w:val="334703EE"/>
    <w:rsid w:val="33482D6D"/>
    <w:rsid w:val="335E1849"/>
    <w:rsid w:val="335F4F26"/>
    <w:rsid w:val="33625BED"/>
    <w:rsid w:val="337F6063"/>
    <w:rsid w:val="3380392C"/>
    <w:rsid w:val="3381627F"/>
    <w:rsid w:val="33865643"/>
    <w:rsid w:val="339935C8"/>
    <w:rsid w:val="33A37FA3"/>
    <w:rsid w:val="33B73A4E"/>
    <w:rsid w:val="33B946F2"/>
    <w:rsid w:val="33B95A18"/>
    <w:rsid w:val="33D4718D"/>
    <w:rsid w:val="33DC0716"/>
    <w:rsid w:val="33E54418"/>
    <w:rsid w:val="33F07509"/>
    <w:rsid w:val="33F627C9"/>
    <w:rsid w:val="340C0FA6"/>
    <w:rsid w:val="341A5E10"/>
    <w:rsid w:val="34272982"/>
    <w:rsid w:val="342804A8"/>
    <w:rsid w:val="343C7EFD"/>
    <w:rsid w:val="34472085"/>
    <w:rsid w:val="34572B3B"/>
    <w:rsid w:val="346D0033"/>
    <w:rsid w:val="3474193F"/>
    <w:rsid w:val="347A4AA6"/>
    <w:rsid w:val="347C3D10"/>
    <w:rsid w:val="34BA5036"/>
    <w:rsid w:val="34BC5AFA"/>
    <w:rsid w:val="34C91AA1"/>
    <w:rsid w:val="34D337DA"/>
    <w:rsid w:val="34D6600F"/>
    <w:rsid w:val="34EE34A0"/>
    <w:rsid w:val="34FA7F15"/>
    <w:rsid w:val="34FB24F0"/>
    <w:rsid w:val="352930DB"/>
    <w:rsid w:val="353B59DD"/>
    <w:rsid w:val="35534E88"/>
    <w:rsid w:val="355A32BB"/>
    <w:rsid w:val="35633752"/>
    <w:rsid w:val="3569521C"/>
    <w:rsid w:val="357C6CFE"/>
    <w:rsid w:val="35823489"/>
    <w:rsid w:val="35897E8C"/>
    <w:rsid w:val="35953A4C"/>
    <w:rsid w:val="35A66D4C"/>
    <w:rsid w:val="35B53FBD"/>
    <w:rsid w:val="35B5404A"/>
    <w:rsid w:val="35CA6E6E"/>
    <w:rsid w:val="35F950CF"/>
    <w:rsid w:val="35FA1CB2"/>
    <w:rsid w:val="36050AA1"/>
    <w:rsid w:val="360B0081"/>
    <w:rsid w:val="361E1B63"/>
    <w:rsid w:val="361E6D32"/>
    <w:rsid w:val="36301896"/>
    <w:rsid w:val="36320657"/>
    <w:rsid w:val="36321AB2"/>
    <w:rsid w:val="365C2A91"/>
    <w:rsid w:val="36673AC2"/>
    <w:rsid w:val="367E2EED"/>
    <w:rsid w:val="3683401A"/>
    <w:rsid w:val="369D7707"/>
    <w:rsid w:val="36AB2FBA"/>
    <w:rsid w:val="36C3270A"/>
    <w:rsid w:val="3701395E"/>
    <w:rsid w:val="371448CE"/>
    <w:rsid w:val="371D2877"/>
    <w:rsid w:val="372A0A3B"/>
    <w:rsid w:val="372A4537"/>
    <w:rsid w:val="373C4996"/>
    <w:rsid w:val="374A1E98"/>
    <w:rsid w:val="37533C0B"/>
    <w:rsid w:val="375F68D7"/>
    <w:rsid w:val="37794D4F"/>
    <w:rsid w:val="37A02925"/>
    <w:rsid w:val="37B3277F"/>
    <w:rsid w:val="37B34CA4"/>
    <w:rsid w:val="37BD7469"/>
    <w:rsid w:val="37D9327F"/>
    <w:rsid w:val="37E93A81"/>
    <w:rsid w:val="37F75EE1"/>
    <w:rsid w:val="38172D0E"/>
    <w:rsid w:val="38317A04"/>
    <w:rsid w:val="38430BE0"/>
    <w:rsid w:val="384B5B0E"/>
    <w:rsid w:val="38591578"/>
    <w:rsid w:val="385B0E4C"/>
    <w:rsid w:val="385C66C2"/>
    <w:rsid w:val="38645F08"/>
    <w:rsid w:val="38697E97"/>
    <w:rsid w:val="387168C2"/>
    <w:rsid w:val="3888121E"/>
    <w:rsid w:val="389B1BDF"/>
    <w:rsid w:val="38A1659F"/>
    <w:rsid w:val="38AF2F46"/>
    <w:rsid w:val="38B16CBE"/>
    <w:rsid w:val="38C95821"/>
    <w:rsid w:val="38D35964"/>
    <w:rsid w:val="38F02478"/>
    <w:rsid w:val="390239BE"/>
    <w:rsid w:val="39180C1C"/>
    <w:rsid w:val="392A1B36"/>
    <w:rsid w:val="392A34F7"/>
    <w:rsid w:val="392A4E38"/>
    <w:rsid w:val="393A6E69"/>
    <w:rsid w:val="39675500"/>
    <w:rsid w:val="396B1563"/>
    <w:rsid w:val="39754190"/>
    <w:rsid w:val="399B0348"/>
    <w:rsid w:val="39BF57BB"/>
    <w:rsid w:val="39C60050"/>
    <w:rsid w:val="39CD2DB0"/>
    <w:rsid w:val="39D92970"/>
    <w:rsid w:val="39DB0D6F"/>
    <w:rsid w:val="39FE7012"/>
    <w:rsid w:val="3A0D5454"/>
    <w:rsid w:val="3A1172F4"/>
    <w:rsid w:val="3A23599A"/>
    <w:rsid w:val="3A255086"/>
    <w:rsid w:val="3A2E4C8D"/>
    <w:rsid w:val="3A35147E"/>
    <w:rsid w:val="3A377636"/>
    <w:rsid w:val="3A446EBF"/>
    <w:rsid w:val="3A4B4EF0"/>
    <w:rsid w:val="3A514258"/>
    <w:rsid w:val="3A6802CC"/>
    <w:rsid w:val="3A684F47"/>
    <w:rsid w:val="3A6A4A9F"/>
    <w:rsid w:val="3A7D77A0"/>
    <w:rsid w:val="3A810023"/>
    <w:rsid w:val="3A816B64"/>
    <w:rsid w:val="3A860F49"/>
    <w:rsid w:val="3A9D05C4"/>
    <w:rsid w:val="3AA1177A"/>
    <w:rsid w:val="3ABC194A"/>
    <w:rsid w:val="3AD2116E"/>
    <w:rsid w:val="3AF37A62"/>
    <w:rsid w:val="3AF61300"/>
    <w:rsid w:val="3AFB6916"/>
    <w:rsid w:val="3AFD73E8"/>
    <w:rsid w:val="3B0529DF"/>
    <w:rsid w:val="3B381919"/>
    <w:rsid w:val="3B615DAA"/>
    <w:rsid w:val="3B944458"/>
    <w:rsid w:val="3B954675"/>
    <w:rsid w:val="3B9823B7"/>
    <w:rsid w:val="3BAF7463"/>
    <w:rsid w:val="3BB271C7"/>
    <w:rsid w:val="3BB557AB"/>
    <w:rsid w:val="3BBF5B96"/>
    <w:rsid w:val="3BC744EA"/>
    <w:rsid w:val="3BCE135D"/>
    <w:rsid w:val="3BD60968"/>
    <w:rsid w:val="3BFA4E77"/>
    <w:rsid w:val="3C1C08F2"/>
    <w:rsid w:val="3C4414D2"/>
    <w:rsid w:val="3C595B04"/>
    <w:rsid w:val="3C5C17D2"/>
    <w:rsid w:val="3C5F42F8"/>
    <w:rsid w:val="3C6C0F9B"/>
    <w:rsid w:val="3C7301F1"/>
    <w:rsid w:val="3C7356FA"/>
    <w:rsid w:val="3C860462"/>
    <w:rsid w:val="3CA1704A"/>
    <w:rsid w:val="3CAF5C0A"/>
    <w:rsid w:val="3CC86CCC"/>
    <w:rsid w:val="3CD4741F"/>
    <w:rsid w:val="3CFB3A43"/>
    <w:rsid w:val="3CFB661F"/>
    <w:rsid w:val="3D0B626C"/>
    <w:rsid w:val="3D0F4D1C"/>
    <w:rsid w:val="3D167A38"/>
    <w:rsid w:val="3D487A50"/>
    <w:rsid w:val="3D5139EC"/>
    <w:rsid w:val="3D687B67"/>
    <w:rsid w:val="3D7A6218"/>
    <w:rsid w:val="3D7C3859"/>
    <w:rsid w:val="3D8552FA"/>
    <w:rsid w:val="3D8C367A"/>
    <w:rsid w:val="3DA908AC"/>
    <w:rsid w:val="3DB039E8"/>
    <w:rsid w:val="3DCF2188"/>
    <w:rsid w:val="3DD1570D"/>
    <w:rsid w:val="3DDE7492"/>
    <w:rsid w:val="3DF2026B"/>
    <w:rsid w:val="3DF80EEB"/>
    <w:rsid w:val="3DFA1107"/>
    <w:rsid w:val="3DFF04CC"/>
    <w:rsid w:val="3E0E6961"/>
    <w:rsid w:val="3E1321C9"/>
    <w:rsid w:val="3E1A3557"/>
    <w:rsid w:val="3E24689A"/>
    <w:rsid w:val="3E557A55"/>
    <w:rsid w:val="3E5D2794"/>
    <w:rsid w:val="3E612F34"/>
    <w:rsid w:val="3E8134BC"/>
    <w:rsid w:val="3E864749"/>
    <w:rsid w:val="3E8D1F7B"/>
    <w:rsid w:val="3E9073D3"/>
    <w:rsid w:val="3EAC582F"/>
    <w:rsid w:val="3EC80F65"/>
    <w:rsid w:val="3ED35D96"/>
    <w:rsid w:val="3EE0310F"/>
    <w:rsid w:val="3F192FDE"/>
    <w:rsid w:val="3F21764F"/>
    <w:rsid w:val="3F270382"/>
    <w:rsid w:val="3F4D34B9"/>
    <w:rsid w:val="3F5C61BC"/>
    <w:rsid w:val="3F7E18C4"/>
    <w:rsid w:val="3F821E5A"/>
    <w:rsid w:val="3F826617"/>
    <w:rsid w:val="3F882148"/>
    <w:rsid w:val="3FAD5B09"/>
    <w:rsid w:val="3FAF5707"/>
    <w:rsid w:val="3FD61700"/>
    <w:rsid w:val="3FD85683"/>
    <w:rsid w:val="3FF130F6"/>
    <w:rsid w:val="3FF878C8"/>
    <w:rsid w:val="3FFA5B87"/>
    <w:rsid w:val="3FFF6096"/>
    <w:rsid w:val="40044B90"/>
    <w:rsid w:val="40153FD6"/>
    <w:rsid w:val="402042D4"/>
    <w:rsid w:val="40273D0A"/>
    <w:rsid w:val="40310071"/>
    <w:rsid w:val="4045485F"/>
    <w:rsid w:val="405640FA"/>
    <w:rsid w:val="4081166C"/>
    <w:rsid w:val="40975D69"/>
    <w:rsid w:val="40A01D3A"/>
    <w:rsid w:val="40C652D1"/>
    <w:rsid w:val="40C92CD2"/>
    <w:rsid w:val="40EE1315"/>
    <w:rsid w:val="410B7187"/>
    <w:rsid w:val="411249BA"/>
    <w:rsid w:val="41166258"/>
    <w:rsid w:val="414172BF"/>
    <w:rsid w:val="416A190F"/>
    <w:rsid w:val="416E7E42"/>
    <w:rsid w:val="416F3BBA"/>
    <w:rsid w:val="418770B8"/>
    <w:rsid w:val="41B6712E"/>
    <w:rsid w:val="41BA6A45"/>
    <w:rsid w:val="41C85859"/>
    <w:rsid w:val="41CA339C"/>
    <w:rsid w:val="41D103D1"/>
    <w:rsid w:val="41D758D6"/>
    <w:rsid w:val="41DF2F7B"/>
    <w:rsid w:val="41F63994"/>
    <w:rsid w:val="42277327"/>
    <w:rsid w:val="422F448D"/>
    <w:rsid w:val="42312C1E"/>
    <w:rsid w:val="42366258"/>
    <w:rsid w:val="424514EC"/>
    <w:rsid w:val="424B0183"/>
    <w:rsid w:val="424C228D"/>
    <w:rsid w:val="424E40FE"/>
    <w:rsid w:val="427E4A81"/>
    <w:rsid w:val="428C524B"/>
    <w:rsid w:val="42927D62"/>
    <w:rsid w:val="429B3874"/>
    <w:rsid w:val="429F5DD9"/>
    <w:rsid w:val="42AD499A"/>
    <w:rsid w:val="42B61086"/>
    <w:rsid w:val="42C26869"/>
    <w:rsid w:val="42DD6902"/>
    <w:rsid w:val="42E3216A"/>
    <w:rsid w:val="42ED02B3"/>
    <w:rsid w:val="42FE6FA4"/>
    <w:rsid w:val="43040332"/>
    <w:rsid w:val="430F518E"/>
    <w:rsid w:val="43152860"/>
    <w:rsid w:val="43162488"/>
    <w:rsid w:val="431762B8"/>
    <w:rsid w:val="431A4176"/>
    <w:rsid w:val="431B17D2"/>
    <w:rsid w:val="434370AD"/>
    <w:rsid w:val="434A043B"/>
    <w:rsid w:val="434D3A87"/>
    <w:rsid w:val="43560B8E"/>
    <w:rsid w:val="43607C5E"/>
    <w:rsid w:val="436F7EA2"/>
    <w:rsid w:val="43772A58"/>
    <w:rsid w:val="438761B4"/>
    <w:rsid w:val="4389474A"/>
    <w:rsid w:val="438F3327"/>
    <w:rsid w:val="43923B90"/>
    <w:rsid w:val="43A4707C"/>
    <w:rsid w:val="43D67B4D"/>
    <w:rsid w:val="43DF0926"/>
    <w:rsid w:val="43F15324"/>
    <w:rsid w:val="440B706C"/>
    <w:rsid w:val="44110F59"/>
    <w:rsid w:val="441A605F"/>
    <w:rsid w:val="441D70DF"/>
    <w:rsid w:val="441E176A"/>
    <w:rsid w:val="441F5424"/>
    <w:rsid w:val="44292D63"/>
    <w:rsid w:val="443B0E5E"/>
    <w:rsid w:val="44426C0E"/>
    <w:rsid w:val="4445330B"/>
    <w:rsid w:val="44484B78"/>
    <w:rsid w:val="44550816"/>
    <w:rsid w:val="445826E4"/>
    <w:rsid w:val="44592AFA"/>
    <w:rsid w:val="445C06B9"/>
    <w:rsid w:val="445F3A72"/>
    <w:rsid w:val="446077EA"/>
    <w:rsid w:val="44665E49"/>
    <w:rsid w:val="446C618F"/>
    <w:rsid w:val="448E3562"/>
    <w:rsid w:val="448F024A"/>
    <w:rsid w:val="44B26298"/>
    <w:rsid w:val="44BE2E8F"/>
    <w:rsid w:val="44C86593"/>
    <w:rsid w:val="44CF7202"/>
    <w:rsid w:val="44D02189"/>
    <w:rsid w:val="44D73F50"/>
    <w:rsid w:val="44FC1D24"/>
    <w:rsid w:val="44FE1514"/>
    <w:rsid w:val="451008C2"/>
    <w:rsid w:val="451277B0"/>
    <w:rsid w:val="45236DDF"/>
    <w:rsid w:val="45246F22"/>
    <w:rsid w:val="452470E5"/>
    <w:rsid w:val="45280308"/>
    <w:rsid w:val="45435142"/>
    <w:rsid w:val="45464C32"/>
    <w:rsid w:val="45492AC0"/>
    <w:rsid w:val="4550785F"/>
    <w:rsid w:val="45513D03"/>
    <w:rsid w:val="45675331"/>
    <w:rsid w:val="456D0411"/>
    <w:rsid w:val="45801494"/>
    <w:rsid w:val="458021A9"/>
    <w:rsid w:val="45834749"/>
    <w:rsid w:val="458D7ACD"/>
    <w:rsid w:val="45AB63C3"/>
    <w:rsid w:val="45CD7101"/>
    <w:rsid w:val="45D73ADC"/>
    <w:rsid w:val="45D93CF8"/>
    <w:rsid w:val="45DB537A"/>
    <w:rsid w:val="45F20395"/>
    <w:rsid w:val="45F27684"/>
    <w:rsid w:val="45FE72BB"/>
    <w:rsid w:val="45FE7CC8"/>
    <w:rsid w:val="46053A9B"/>
    <w:rsid w:val="460A3EB2"/>
    <w:rsid w:val="46121C64"/>
    <w:rsid w:val="46162856"/>
    <w:rsid w:val="46226EB0"/>
    <w:rsid w:val="462C207A"/>
    <w:rsid w:val="4658671E"/>
    <w:rsid w:val="465C2A22"/>
    <w:rsid w:val="466E205D"/>
    <w:rsid w:val="467632F5"/>
    <w:rsid w:val="467911B3"/>
    <w:rsid w:val="46812B8D"/>
    <w:rsid w:val="46832413"/>
    <w:rsid w:val="46885E2A"/>
    <w:rsid w:val="469F2601"/>
    <w:rsid w:val="46A82FBF"/>
    <w:rsid w:val="46AB40C3"/>
    <w:rsid w:val="46AC31BB"/>
    <w:rsid w:val="46BA58D8"/>
    <w:rsid w:val="46C439A8"/>
    <w:rsid w:val="46CE7995"/>
    <w:rsid w:val="46D7323F"/>
    <w:rsid w:val="46E0501A"/>
    <w:rsid w:val="46FC1214"/>
    <w:rsid w:val="47021DBA"/>
    <w:rsid w:val="471F2FD5"/>
    <w:rsid w:val="47484C91"/>
    <w:rsid w:val="475278BE"/>
    <w:rsid w:val="475C698F"/>
    <w:rsid w:val="475D3DAD"/>
    <w:rsid w:val="47705F96"/>
    <w:rsid w:val="479C5383"/>
    <w:rsid w:val="479F646B"/>
    <w:rsid w:val="47A3636C"/>
    <w:rsid w:val="47A56FB4"/>
    <w:rsid w:val="47AD7CF1"/>
    <w:rsid w:val="47B9547A"/>
    <w:rsid w:val="47D67F88"/>
    <w:rsid w:val="47F20CC9"/>
    <w:rsid w:val="4803505C"/>
    <w:rsid w:val="480831B5"/>
    <w:rsid w:val="480D66CD"/>
    <w:rsid w:val="480F105A"/>
    <w:rsid w:val="48194880"/>
    <w:rsid w:val="481A5421"/>
    <w:rsid w:val="482849BA"/>
    <w:rsid w:val="48286871"/>
    <w:rsid w:val="483D056E"/>
    <w:rsid w:val="483F2BC9"/>
    <w:rsid w:val="485A1120"/>
    <w:rsid w:val="48A7549C"/>
    <w:rsid w:val="48B545A9"/>
    <w:rsid w:val="48BA15B1"/>
    <w:rsid w:val="48D273AC"/>
    <w:rsid w:val="48D76D49"/>
    <w:rsid w:val="48E97759"/>
    <w:rsid w:val="491F1E48"/>
    <w:rsid w:val="492139EC"/>
    <w:rsid w:val="492B3567"/>
    <w:rsid w:val="49337978"/>
    <w:rsid w:val="493E4BFE"/>
    <w:rsid w:val="494E0559"/>
    <w:rsid w:val="495D26EB"/>
    <w:rsid w:val="49600707"/>
    <w:rsid w:val="49656EDC"/>
    <w:rsid w:val="49793828"/>
    <w:rsid w:val="4987138C"/>
    <w:rsid w:val="49883A6B"/>
    <w:rsid w:val="49B91793"/>
    <w:rsid w:val="49C37596"/>
    <w:rsid w:val="49CD147E"/>
    <w:rsid w:val="49CF169A"/>
    <w:rsid w:val="49D348F2"/>
    <w:rsid w:val="49E204D8"/>
    <w:rsid w:val="49FA66B9"/>
    <w:rsid w:val="4A0D3F70"/>
    <w:rsid w:val="4A103FF4"/>
    <w:rsid w:val="4A1277D9"/>
    <w:rsid w:val="4A2F2139"/>
    <w:rsid w:val="4A5D0A54"/>
    <w:rsid w:val="4A666565"/>
    <w:rsid w:val="4A7B66E4"/>
    <w:rsid w:val="4A7D5113"/>
    <w:rsid w:val="4A7F4FCB"/>
    <w:rsid w:val="4A812A30"/>
    <w:rsid w:val="4A89523C"/>
    <w:rsid w:val="4AAA6714"/>
    <w:rsid w:val="4AB019AF"/>
    <w:rsid w:val="4AB60164"/>
    <w:rsid w:val="4AC54E91"/>
    <w:rsid w:val="4AD5154D"/>
    <w:rsid w:val="4AEA3364"/>
    <w:rsid w:val="4AF73617"/>
    <w:rsid w:val="4B101F6A"/>
    <w:rsid w:val="4B257098"/>
    <w:rsid w:val="4B593BC4"/>
    <w:rsid w:val="4B6A463C"/>
    <w:rsid w:val="4B902FB1"/>
    <w:rsid w:val="4B9E0E3F"/>
    <w:rsid w:val="4BB63B5B"/>
    <w:rsid w:val="4BB9615E"/>
    <w:rsid w:val="4BCC283D"/>
    <w:rsid w:val="4BD35E6D"/>
    <w:rsid w:val="4BDC1E4C"/>
    <w:rsid w:val="4BE1231B"/>
    <w:rsid w:val="4BFF5353"/>
    <w:rsid w:val="4C177328"/>
    <w:rsid w:val="4C1F6EFC"/>
    <w:rsid w:val="4C2F265F"/>
    <w:rsid w:val="4C5B5DF1"/>
    <w:rsid w:val="4C6D6DCE"/>
    <w:rsid w:val="4C752052"/>
    <w:rsid w:val="4C7D3694"/>
    <w:rsid w:val="4C9F27AB"/>
    <w:rsid w:val="4CBD2C33"/>
    <w:rsid w:val="4CBD4A44"/>
    <w:rsid w:val="4CD40D75"/>
    <w:rsid w:val="4CDE3815"/>
    <w:rsid w:val="4CED2983"/>
    <w:rsid w:val="4D0D2958"/>
    <w:rsid w:val="4D145493"/>
    <w:rsid w:val="4D16313C"/>
    <w:rsid w:val="4D2D4855"/>
    <w:rsid w:val="4D393332"/>
    <w:rsid w:val="4D3B01A7"/>
    <w:rsid w:val="4D4746C5"/>
    <w:rsid w:val="4D4D1254"/>
    <w:rsid w:val="4D5A74CD"/>
    <w:rsid w:val="4D6759FB"/>
    <w:rsid w:val="4D6E3517"/>
    <w:rsid w:val="4DB14B03"/>
    <w:rsid w:val="4DB639B0"/>
    <w:rsid w:val="4DB7491F"/>
    <w:rsid w:val="4DE70682"/>
    <w:rsid w:val="4DF53699"/>
    <w:rsid w:val="4DFD50C1"/>
    <w:rsid w:val="4E2B70BB"/>
    <w:rsid w:val="4E4645AE"/>
    <w:rsid w:val="4E467A51"/>
    <w:rsid w:val="4E496865"/>
    <w:rsid w:val="4E58321E"/>
    <w:rsid w:val="4E66521C"/>
    <w:rsid w:val="4E6B2193"/>
    <w:rsid w:val="4E9B1B4B"/>
    <w:rsid w:val="4EB91CD7"/>
    <w:rsid w:val="4EDE7C89"/>
    <w:rsid w:val="4EE72FE2"/>
    <w:rsid w:val="4EFF135C"/>
    <w:rsid w:val="4F035942"/>
    <w:rsid w:val="4F0E00E7"/>
    <w:rsid w:val="4F22412F"/>
    <w:rsid w:val="4F285863"/>
    <w:rsid w:val="4F2A1121"/>
    <w:rsid w:val="4F6264CF"/>
    <w:rsid w:val="4F6E6D3E"/>
    <w:rsid w:val="4F7F68E8"/>
    <w:rsid w:val="4F864B42"/>
    <w:rsid w:val="4F926200"/>
    <w:rsid w:val="4F9A0295"/>
    <w:rsid w:val="4FA1745C"/>
    <w:rsid w:val="4FBA4253"/>
    <w:rsid w:val="4FC55461"/>
    <w:rsid w:val="4FCE7CFE"/>
    <w:rsid w:val="4FDC12AC"/>
    <w:rsid w:val="4FE20FB2"/>
    <w:rsid w:val="50055E16"/>
    <w:rsid w:val="501C4F0D"/>
    <w:rsid w:val="502B7CA9"/>
    <w:rsid w:val="503046E2"/>
    <w:rsid w:val="5038679F"/>
    <w:rsid w:val="50414974"/>
    <w:rsid w:val="50463D38"/>
    <w:rsid w:val="5047222E"/>
    <w:rsid w:val="505A4AE2"/>
    <w:rsid w:val="50670571"/>
    <w:rsid w:val="50970476"/>
    <w:rsid w:val="50B95E75"/>
    <w:rsid w:val="50C54952"/>
    <w:rsid w:val="50CA6916"/>
    <w:rsid w:val="50CD6207"/>
    <w:rsid w:val="51015649"/>
    <w:rsid w:val="51034416"/>
    <w:rsid w:val="510A745C"/>
    <w:rsid w:val="512151F2"/>
    <w:rsid w:val="512656C9"/>
    <w:rsid w:val="5139564B"/>
    <w:rsid w:val="5156444F"/>
    <w:rsid w:val="516B70CD"/>
    <w:rsid w:val="516C74EC"/>
    <w:rsid w:val="516E5337"/>
    <w:rsid w:val="51775721"/>
    <w:rsid w:val="517B5A9D"/>
    <w:rsid w:val="51801D58"/>
    <w:rsid w:val="51917235"/>
    <w:rsid w:val="519B4E54"/>
    <w:rsid w:val="51AC22C1"/>
    <w:rsid w:val="51B51175"/>
    <w:rsid w:val="51BF1FF4"/>
    <w:rsid w:val="51C740E1"/>
    <w:rsid w:val="51CD69E1"/>
    <w:rsid w:val="51E77F87"/>
    <w:rsid w:val="51EA372D"/>
    <w:rsid w:val="51EE696A"/>
    <w:rsid w:val="51F15F26"/>
    <w:rsid w:val="51F37EF0"/>
    <w:rsid w:val="51F6353C"/>
    <w:rsid w:val="51F87B88"/>
    <w:rsid w:val="520B6FE7"/>
    <w:rsid w:val="520D0FB1"/>
    <w:rsid w:val="521142C4"/>
    <w:rsid w:val="5224097B"/>
    <w:rsid w:val="522508B8"/>
    <w:rsid w:val="52270DB8"/>
    <w:rsid w:val="5238556C"/>
    <w:rsid w:val="523E1BC7"/>
    <w:rsid w:val="523F6E00"/>
    <w:rsid w:val="524B22B7"/>
    <w:rsid w:val="52692D61"/>
    <w:rsid w:val="527728CF"/>
    <w:rsid w:val="528172AA"/>
    <w:rsid w:val="52A636F2"/>
    <w:rsid w:val="52B256B5"/>
    <w:rsid w:val="52B8492E"/>
    <w:rsid w:val="52CD201A"/>
    <w:rsid w:val="52DB316A"/>
    <w:rsid w:val="52DF5523"/>
    <w:rsid w:val="52F1442F"/>
    <w:rsid w:val="52F21F55"/>
    <w:rsid w:val="530C01BA"/>
    <w:rsid w:val="530F02BC"/>
    <w:rsid w:val="53130F14"/>
    <w:rsid w:val="53191BD8"/>
    <w:rsid w:val="531C6A38"/>
    <w:rsid w:val="534972AB"/>
    <w:rsid w:val="5373169B"/>
    <w:rsid w:val="53747D16"/>
    <w:rsid w:val="5378497F"/>
    <w:rsid w:val="53895AE9"/>
    <w:rsid w:val="53C6061F"/>
    <w:rsid w:val="53E544DB"/>
    <w:rsid w:val="53F046E7"/>
    <w:rsid w:val="53F82EC8"/>
    <w:rsid w:val="54063F0A"/>
    <w:rsid w:val="540B1521"/>
    <w:rsid w:val="5415227F"/>
    <w:rsid w:val="542258CB"/>
    <w:rsid w:val="542D741B"/>
    <w:rsid w:val="543211F5"/>
    <w:rsid w:val="54330AC6"/>
    <w:rsid w:val="543547EF"/>
    <w:rsid w:val="543640C4"/>
    <w:rsid w:val="544B4013"/>
    <w:rsid w:val="544D7D8B"/>
    <w:rsid w:val="5456472A"/>
    <w:rsid w:val="54667951"/>
    <w:rsid w:val="548C1FAB"/>
    <w:rsid w:val="549E4143"/>
    <w:rsid w:val="54B5148C"/>
    <w:rsid w:val="54E63064"/>
    <w:rsid w:val="54F41028"/>
    <w:rsid w:val="54F75F49"/>
    <w:rsid w:val="54FE72D7"/>
    <w:rsid w:val="550F5D8E"/>
    <w:rsid w:val="552F326D"/>
    <w:rsid w:val="553D5D3A"/>
    <w:rsid w:val="554D7917"/>
    <w:rsid w:val="55663533"/>
    <w:rsid w:val="556F6CD4"/>
    <w:rsid w:val="5577790D"/>
    <w:rsid w:val="558B0806"/>
    <w:rsid w:val="55944949"/>
    <w:rsid w:val="559C154A"/>
    <w:rsid w:val="55A21094"/>
    <w:rsid w:val="55B24181"/>
    <w:rsid w:val="55B96238"/>
    <w:rsid w:val="560501F2"/>
    <w:rsid w:val="560B3A5A"/>
    <w:rsid w:val="561548D9"/>
    <w:rsid w:val="561A5A4B"/>
    <w:rsid w:val="564447FE"/>
    <w:rsid w:val="56466840"/>
    <w:rsid w:val="565467A5"/>
    <w:rsid w:val="56644224"/>
    <w:rsid w:val="566559D7"/>
    <w:rsid w:val="5666680E"/>
    <w:rsid w:val="5669634B"/>
    <w:rsid w:val="56735DD8"/>
    <w:rsid w:val="567A473C"/>
    <w:rsid w:val="5685797A"/>
    <w:rsid w:val="568C1A21"/>
    <w:rsid w:val="569F4D37"/>
    <w:rsid w:val="56AB2F3F"/>
    <w:rsid w:val="56C42FEC"/>
    <w:rsid w:val="56DE34AA"/>
    <w:rsid w:val="56EA73AE"/>
    <w:rsid w:val="56F0657B"/>
    <w:rsid w:val="56F20621"/>
    <w:rsid w:val="56F20776"/>
    <w:rsid w:val="56F37AB8"/>
    <w:rsid w:val="56FC15F5"/>
    <w:rsid w:val="57122BC6"/>
    <w:rsid w:val="571E156B"/>
    <w:rsid w:val="572D6623"/>
    <w:rsid w:val="57364C46"/>
    <w:rsid w:val="575A47E7"/>
    <w:rsid w:val="575C02E5"/>
    <w:rsid w:val="577473DD"/>
    <w:rsid w:val="57911484"/>
    <w:rsid w:val="57B40121"/>
    <w:rsid w:val="57BE00CF"/>
    <w:rsid w:val="57C33EC0"/>
    <w:rsid w:val="57CF104F"/>
    <w:rsid w:val="57CF47C9"/>
    <w:rsid w:val="57D939CD"/>
    <w:rsid w:val="57FF0946"/>
    <w:rsid w:val="58075B26"/>
    <w:rsid w:val="580A355F"/>
    <w:rsid w:val="58127ED2"/>
    <w:rsid w:val="58172F6B"/>
    <w:rsid w:val="58281E5B"/>
    <w:rsid w:val="582C247D"/>
    <w:rsid w:val="583D29A8"/>
    <w:rsid w:val="58406187"/>
    <w:rsid w:val="584E614D"/>
    <w:rsid w:val="58537A63"/>
    <w:rsid w:val="58643CC2"/>
    <w:rsid w:val="588075E9"/>
    <w:rsid w:val="588C2AEC"/>
    <w:rsid w:val="58975A79"/>
    <w:rsid w:val="58A81A34"/>
    <w:rsid w:val="58CA7BFC"/>
    <w:rsid w:val="58CF5213"/>
    <w:rsid w:val="58E83887"/>
    <w:rsid w:val="58F90DE0"/>
    <w:rsid w:val="59044790"/>
    <w:rsid w:val="59106321"/>
    <w:rsid w:val="59140C82"/>
    <w:rsid w:val="59202A8D"/>
    <w:rsid w:val="59372DB8"/>
    <w:rsid w:val="593B01E1"/>
    <w:rsid w:val="59493F76"/>
    <w:rsid w:val="59550FA6"/>
    <w:rsid w:val="595650B7"/>
    <w:rsid w:val="59576FB6"/>
    <w:rsid w:val="596005C1"/>
    <w:rsid w:val="59622FBF"/>
    <w:rsid w:val="59651728"/>
    <w:rsid w:val="5978642A"/>
    <w:rsid w:val="597C6A1D"/>
    <w:rsid w:val="597F1341"/>
    <w:rsid w:val="599057E7"/>
    <w:rsid w:val="599F4CD5"/>
    <w:rsid w:val="59A27420"/>
    <w:rsid w:val="59AD1F85"/>
    <w:rsid w:val="59D654A8"/>
    <w:rsid w:val="59D80CBB"/>
    <w:rsid w:val="5A011459"/>
    <w:rsid w:val="5A013CE4"/>
    <w:rsid w:val="5A0141A4"/>
    <w:rsid w:val="5A053904"/>
    <w:rsid w:val="5A196B54"/>
    <w:rsid w:val="5A1E47AC"/>
    <w:rsid w:val="5A2A57A8"/>
    <w:rsid w:val="5A3D61AC"/>
    <w:rsid w:val="5A447687"/>
    <w:rsid w:val="5A4C2893"/>
    <w:rsid w:val="5A603305"/>
    <w:rsid w:val="5A701838"/>
    <w:rsid w:val="5A706581"/>
    <w:rsid w:val="5A8156DE"/>
    <w:rsid w:val="5A955FE8"/>
    <w:rsid w:val="5AAD1584"/>
    <w:rsid w:val="5ADF3707"/>
    <w:rsid w:val="5AE3249E"/>
    <w:rsid w:val="5AE56545"/>
    <w:rsid w:val="5AE57473"/>
    <w:rsid w:val="5AE92129"/>
    <w:rsid w:val="5AF102AB"/>
    <w:rsid w:val="5B163201"/>
    <w:rsid w:val="5B1A473F"/>
    <w:rsid w:val="5B2E3D47"/>
    <w:rsid w:val="5B37709F"/>
    <w:rsid w:val="5B6149A2"/>
    <w:rsid w:val="5B636D7E"/>
    <w:rsid w:val="5B7A6DEA"/>
    <w:rsid w:val="5B7E6A7C"/>
    <w:rsid w:val="5BA20303"/>
    <w:rsid w:val="5BB26726"/>
    <w:rsid w:val="5BB701E0"/>
    <w:rsid w:val="5BB926FC"/>
    <w:rsid w:val="5BF54320"/>
    <w:rsid w:val="5C1633F6"/>
    <w:rsid w:val="5C246971"/>
    <w:rsid w:val="5C4867F4"/>
    <w:rsid w:val="5C49715E"/>
    <w:rsid w:val="5C6737F1"/>
    <w:rsid w:val="5C8F5ED1"/>
    <w:rsid w:val="5C9C18B0"/>
    <w:rsid w:val="5C9E7970"/>
    <w:rsid w:val="5CBD1826"/>
    <w:rsid w:val="5CC37F37"/>
    <w:rsid w:val="5CE943C9"/>
    <w:rsid w:val="5CF96FBB"/>
    <w:rsid w:val="5CFD1C22"/>
    <w:rsid w:val="5D044DFB"/>
    <w:rsid w:val="5D0E2082"/>
    <w:rsid w:val="5D2A3C5C"/>
    <w:rsid w:val="5D2E4206"/>
    <w:rsid w:val="5D3B5F6E"/>
    <w:rsid w:val="5D42012A"/>
    <w:rsid w:val="5D55380D"/>
    <w:rsid w:val="5D6F2B20"/>
    <w:rsid w:val="5D8B5480"/>
    <w:rsid w:val="5DA21809"/>
    <w:rsid w:val="5DAB5B22"/>
    <w:rsid w:val="5DC32E6C"/>
    <w:rsid w:val="5DD0374A"/>
    <w:rsid w:val="5DD064FA"/>
    <w:rsid w:val="5DDA30BD"/>
    <w:rsid w:val="5DDC7EB6"/>
    <w:rsid w:val="5DE33611"/>
    <w:rsid w:val="5DE50E0B"/>
    <w:rsid w:val="5DEA03F9"/>
    <w:rsid w:val="5DEB5F1F"/>
    <w:rsid w:val="5DEB608F"/>
    <w:rsid w:val="5E0266B8"/>
    <w:rsid w:val="5E211941"/>
    <w:rsid w:val="5E2719AF"/>
    <w:rsid w:val="5E2C7B5F"/>
    <w:rsid w:val="5E324CBD"/>
    <w:rsid w:val="5E37388C"/>
    <w:rsid w:val="5E386485"/>
    <w:rsid w:val="5E49652D"/>
    <w:rsid w:val="5E55621E"/>
    <w:rsid w:val="5E556A51"/>
    <w:rsid w:val="5E6C7060"/>
    <w:rsid w:val="5EA7453C"/>
    <w:rsid w:val="5EAE0F71"/>
    <w:rsid w:val="5ED27BE1"/>
    <w:rsid w:val="5ED35BB4"/>
    <w:rsid w:val="5ED75612"/>
    <w:rsid w:val="5F1E2A19"/>
    <w:rsid w:val="5F1F1B33"/>
    <w:rsid w:val="5F2136D8"/>
    <w:rsid w:val="5F2D0AE0"/>
    <w:rsid w:val="5F432EF8"/>
    <w:rsid w:val="5F47659C"/>
    <w:rsid w:val="5F4D7ADC"/>
    <w:rsid w:val="5F526256"/>
    <w:rsid w:val="5F555D46"/>
    <w:rsid w:val="5F5B16CF"/>
    <w:rsid w:val="5F765539"/>
    <w:rsid w:val="5F7E529D"/>
    <w:rsid w:val="5FB40CBE"/>
    <w:rsid w:val="5FC2239B"/>
    <w:rsid w:val="5FCA04E2"/>
    <w:rsid w:val="5FDF1F8A"/>
    <w:rsid w:val="5FE356A8"/>
    <w:rsid w:val="5FF40024"/>
    <w:rsid w:val="602676E1"/>
    <w:rsid w:val="602E4F74"/>
    <w:rsid w:val="603418A5"/>
    <w:rsid w:val="60366D51"/>
    <w:rsid w:val="604D4C6F"/>
    <w:rsid w:val="606002D2"/>
    <w:rsid w:val="60936B26"/>
    <w:rsid w:val="60A457EB"/>
    <w:rsid w:val="60A74497"/>
    <w:rsid w:val="60B61030"/>
    <w:rsid w:val="60BE1C9B"/>
    <w:rsid w:val="60C356C4"/>
    <w:rsid w:val="60C75253"/>
    <w:rsid w:val="60E92BEA"/>
    <w:rsid w:val="60FF41BB"/>
    <w:rsid w:val="61020C7F"/>
    <w:rsid w:val="611759A9"/>
    <w:rsid w:val="612B3202"/>
    <w:rsid w:val="612C0D28"/>
    <w:rsid w:val="61406582"/>
    <w:rsid w:val="61543299"/>
    <w:rsid w:val="61592960"/>
    <w:rsid w:val="615A5A4D"/>
    <w:rsid w:val="6166248C"/>
    <w:rsid w:val="61706E67"/>
    <w:rsid w:val="61AC41D6"/>
    <w:rsid w:val="61D70DF9"/>
    <w:rsid w:val="61D77A00"/>
    <w:rsid w:val="61EE148D"/>
    <w:rsid w:val="621B3277"/>
    <w:rsid w:val="6228211F"/>
    <w:rsid w:val="6229771A"/>
    <w:rsid w:val="622C555D"/>
    <w:rsid w:val="623B7475"/>
    <w:rsid w:val="624D53FA"/>
    <w:rsid w:val="625E7607"/>
    <w:rsid w:val="626478C2"/>
    <w:rsid w:val="626529F4"/>
    <w:rsid w:val="626C4988"/>
    <w:rsid w:val="62854B94"/>
    <w:rsid w:val="62922E0D"/>
    <w:rsid w:val="62C610B8"/>
    <w:rsid w:val="62E224E8"/>
    <w:rsid w:val="62F13FD7"/>
    <w:rsid w:val="62FE497B"/>
    <w:rsid w:val="62FF03D9"/>
    <w:rsid w:val="62FF64C2"/>
    <w:rsid w:val="630E4B89"/>
    <w:rsid w:val="633345F0"/>
    <w:rsid w:val="63352116"/>
    <w:rsid w:val="63377DE5"/>
    <w:rsid w:val="633B5253"/>
    <w:rsid w:val="633C769A"/>
    <w:rsid w:val="63452A53"/>
    <w:rsid w:val="63485127"/>
    <w:rsid w:val="635B58F5"/>
    <w:rsid w:val="637531A0"/>
    <w:rsid w:val="63966FB4"/>
    <w:rsid w:val="63973036"/>
    <w:rsid w:val="639B6291"/>
    <w:rsid w:val="639C2D33"/>
    <w:rsid w:val="63A105E6"/>
    <w:rsid w:val="63AD6150"/>
    <w:rsid w:val="63C416EC"/>
    <w:rsid w:val="63C96D02"/>
    <w:rsid w:val="63D36046"/>
    <w:rsid w:val="63D6255C"/>
    <w:rsid w:val="63E61F5F"/>
    <w:rsid w:val="63F00811"/>
    <w:rsid w:val="63F657AA"/>
    <w:rsid w:val="64065861"/>
    <w:rsid w:val="64144421"/>
    <w:rsid w:val="643A7DF2"/>
    <w:rsid w:val="644D7933"/>
    <w:rsid w:val="645152C2"/>
    <w:rsid w:val="64607667"/>
    <w:rsid w:val="64800394"/>
    <w:rsid w:val="648814BB"/>
    <w:rsid w:val="64975171"/>
    <w:rsid w:val="64A15589"/>
    <w:rsid w:val="64AA0614"/>
    <w:rsid w:val="64AB4ABB"/>
    <w:rsid w:val="64BE5FF1"/>
    <w:rsid w:val="64C549E2"/>
    <w:rsid w:val="64D4770D"/>
    <w:rsid w:val="64E831B8"/>
    <w:rsid w:val="64EA2425"/>
    <w:rsid w:val="64F1206D"/>
    <w:rsid w:val="65031DA0"/>
    <w:rsid w:val="65220A06"/>
    <w:rsid w:val="65384140"/>
    <w:rsid w:val="653A1C66"/>
    <w:rsid w:val="65426D6C"/>
    <w:rsid w:val="65540C76"/>
    <w:rsid w:val="65635F1D"/>
    <w:rsid w:val="656E7B61"/>
    <w:rsid w:val="657753A5"/>
    <w:rsid w:val="657A5833"/>
    <w:rsid w:val="65812DF0"/>
    <w:rsid w:val="65841133"/>
    <w:rsid w:val="65842EE1"/>
    <w:rsid w:val="658630FD"/>
    <w:rsid w:val="659B022A"/>
    <w:rsid w:val="65A767B0"/>
    <w:rsid w:val="65AE3104"/>
    <w:rsid w:val="65B838A4"/>
    <w:rsid w:val="65C94D98"/>
    <w:rsid w:val="65CB4FB4"/>
    <w:rsid w:val="65D96BC2"/>
    <w:rsid w:val="65E6594A"/>
    <w:rsid w:val="6602534E"/>
    <w:rsid w:val="66065FEC"/>
    <w:rsid w:val="660A5F17"/>
    <w:rsid w:val="66332DC3"/>
    <w:rsid w:val="66373CE0"/>
    <w:rsid w:val="6639006E"/>
    <w:rsid w:val="663C7C5F"/>
    <w:rsid w:val="663F7785"/>
    <w:rsid w:val="664804B3"/>
    <w:rsid w:val="665E7BD6"/>
    <w:rsid w:val="66632EA0"/>
    <w:rsid w:val="66633E9A"/>
    <w:rsid w:val="66651C8A"/>
    <w:rsid w:val="66656C51"/>
    <w:rsid w:val="66664CDC"/>
    <w:rsid w:val="668D3AA7"/>
    <w:rsid w:val="668D6304"/>
    <w:rsid w:val="669C6028"/>
    <w:rsid w:val="669F0689"/>
    <w:rsid w:val="66A87A0F"/>
    <w:rsid w:val="66B20509"/>
    <w:rsid w:val="66C50541"/>
    <w:rsid w:val="66C509D5"/>
    <w:rsid w:val="66DA2CB3"/>
    <w:rsid w:val="66F40793"/>
    <w:rsid w:val="6717038D"/>
    <w:rsid w:val="671706D3"/>
    <w:rsid w:val="67286A44"/>
    <w:rsid w:val="672F48CC"/>
    <w:rsid w:val="6730396A"/>
    <w:rsid w:val="67346B89"/>
    <w:rsid w:val="6739419F"/>
    <w:rsid w:val="6751773B"/>
    <w:rsid w:val="6760797E"/>
    <w:rsid w:val="67801EB9"/>
    <w:rsid w:val="67A71109"/>
    <w:rsid w:val="67C76B2D"/>
    <w:rsid w:val="67CE0D8B"/>
    <w:rsid w:val="67EE2A60"/>
    <w:rsid w:val="68036CFD"/>
    <w:rsid w:val="681A38D9"/>
    <w:rsid w:val="68324E76"/>
    <w:rsid w:val="6839795B"/>
    <w:rsid w:val="683E5252"/>
    <w:rsid w:val="68456C28"/>
    <w:rsid w:val="684C67E9"/>
    <w:rsid w:val="685118DE"/>
    <w:rsid w:val="685E101E"/>
    <w:rsid w:val="68702AEA"/>
    <w:rsid w:val="688233FF"/>
    <w:rsid w:val="68883E6D"/>
    <w:rsid w:val="68AD6BF3"/>
    <w:rsid w:val="68B7537B"/>
    <w:rsid w:val="68D56A00"/>
    <w:rsid w:val="68DA1F54"/>
    <w:rsid w:val="68EB078F"/>
    <w:rsid w:val="691D1B71"/>
    <w:rsid w:val="69280C5E"/>
    <w:rsid w:val="693115D2"/>
    <w:rsid w:val="693A3226"/>
    <w:rsid w:val="693E4935"/>
    <w:rsid w:val="694D54E1"/>
    <w:rsid w:val="699944EC"/>
    <w:rsid w:val="69995724"/>
    <w:rsid w:val="69B31FE7"/>
    <w:rsid w:val="69B47EE5"/>
    <w:rsid w:val="69C4686C"/>
    <w:rsid w:val="69CE0ADD"/>
    <w:rsid w:val="6A176F2F"/>
    <w:rsid w:val="6A23687A"/>
    <w:rsid w:val="6A240036"/>
    <w:rsid w:val="6A3550F2"/>
    <w:rsid w:val="6A372756"/>
    <w:rsid w:val="6A3B19C7"/>
    <w:rsid w:val="6A4B20C8"/>
    <w:rsid w:val="6A4B5F33"/>
    <w:rsid w:val="6A577BBA"/>
    <w:rsid w:val="6A590439"/>
    <w:rsid w:val="6A597D4C"/>
    <w:rsid w:val="6A680FC7"/>
    <w:rsid w:val="6A880A74"/>
    <w:rsid w:val="6A942216"/>
    <w:rsid w:val="6A9B0075"/>
    <w:rsid w:val="6AB57FE0"/>
    <w:rsid w:val="6AC51D73"/>
    <w:rsid w:val="6AC82C33"/>
    <w:rsid w:val="6AD67F71"/>
    <w:rsid w:val="6AE213F9"/>
    <w:rsid w:val="6AE85CC0"/>
    <w:rsid w:val="6AF7771D"/>
    <w:rsid w:val="6B036F9E"/>
    <w:rsid w:val="6B105217"/>
    <w:rsid w:val="6B2F7A95"/>
    <w:rsid w:val="6B311795"/>
    <w:rsid w:val="6B4D0219"/>
    <w:rsid w:val="6BA17867"/>
    <w:rsid w:val="6BA8544F"/>
    <w:rsid w:val="6BB141CE"/>
    <w:rsid w:val="6BBA58AE"/>
    <w:rsid w:val="6BBE4C73"/>
    <w:rsid w:val="6BD45513"/>
    <w:rsid w:val="6BEC17E0"/>
    <w:rsid w:val="6BEF0C80"/>
    <w:rsid w:val="6BF41DBA"/>
    <w:rsid w:val="6C102618"/>
    <w:rsid w:val="6C1F3963"/>
    <w:rsid w:val="6C1F5711"/>
    <w:rsid w:val="6C276CBC"/>
    <w:rsid w:val="6C2A0D97"/>
    <w:rsid w:val="6C3664AD"/>
    <w:rsid w:val="6C3D203B"/>
    <w:rsid w:val="6C477211"/>
    <w:rsid w:val="6C62746F"/>
    <w:rsid w:val="6C7B0D4F"/>
    <w:rsid w:val="6C7C7008"/>
    <w:rsid w:val="6C895281"/>
    <w:rsid w:val="6CA36342"/>
    <w:rsid w:val="6CAB3449"/>
    <w:rsid w:val="6CAE2F39"/>
    <w:rsid w:val="6CAF118B"/>
    <w:rsid w:val="6CB22A29"/>
    <w:rsid w:val="6CBA18DE"/>
    <w:rsid w:val="6CBD0545"/>
    <w:rsid w:val="6CC30793"/>
    <w:rsid w:val="6CC37BAF"/>
    <w:rsid w:val="6CC73DF6"/>
    <w:rsid w:val="6CE13277"/>
    <w:rsid w:val="6CEA6058"/>
    <w:rsid w:val="6CF92FDB"/>
    <w:rsid w:val="6D0F2115"/>
    <w:rsid w:val="6D237483"/>
    <w:rsid w:val="6D2F6D0B"/>
    <w:rsid w:val="6D3173EA"/>
    <w:rsid w:val="6D323012"/>
    <w:rsid w:val="6D385E21"/>
    <w:rsid w:val="6D737889"/>
    <w:rsid w:val="6D787B59"/>
    <w:rsid w:val="6D7F4662"/>
    <w:rsid w:val="6D832E39"/>
    <w:rsid w:val="6D8A7542"/>
    <w:rsid w:val="6D916E4E"/>
    <w:rsid w:val="6DA94419"/>
    <w:rsid w:val="6DB3108B"/>
    <w:rsid w:val="6DBD5004"/>
    <w:rsid w:val="6DC63E68"/>
    <w:rsid w:val="6DCF4F15"/>
    <w:rsid w:val="6DD447A6"/>
    <w:rsid w:val="6DEF4626"/>
    <w:rsid w:val="6E066FBB"/>
    <w:rsid w:val="6E1152C9"/>
    <w:rsid w:val="6E4678CD"/>
    <w:rsid w:val="6E531FEA"/>
    <w:rsid w:val="6E5C6B75"/>
    <w:rsid w:val="6E6D037E"/>
    <w:rsid w:val="6E7837FF"/>
    <w:rsid w:val="6E95214E"/>
    <w:rsid w:val="6E9B7282"/>
    <w:rsid w:val="6EA3225C"/>
    <w:rsid w:val="6EA63EC8"/>
    <w:rsid w:val="6EA84CF4"/>
    <w:rsid w:val="6EAC10F7"/>
    <w:rsid w:val="6EB135A6"/>
    <w:rsid w:val="6EBF1FE4"/>
    <w:rsid w:val="6EC5163F"/>
    <w:rsid w:val="6F003A11"/>
    <w:rsid w:val="6F0230C8"/>
    <w:rsid w:val="6F0A08FB"/>
    <w:rsid w:val="6F153111"/>
    <w:rsid w:val="6F2474E3"/>
    <w:rsid w:val="6F3B3D99"/>
    <w:rsid w:val="6F415A91"/>
    <w:rsid w:val="6F5479EB"/>
    <w:rsid w:val="6F5558BD"/>
    <w:rsid w:val="6F5C177F"/>
    <w:rsid w:val="6F5E47A3"/>
    <w:rsid w:val="6F622446"/>
    <w:rsid w:val="6F6373A3"/>
    <w:rsid w:val="6F6B6EC0"/>
    <w:rsid w:val="6F866FBD"/>
    <w:rsid w:val="6F870169"/>
    <w:rsid w:val="6F8B1310"/>
    <w:rsid w:val="6F927913"/>
    <w:rsid w:val="6F9D176F"/>
    <w:rsid w:val="6F9E1043"/>
    <w:rsid w:val="6FA13625"/>
    <w:rsid w:val="6FA77FDB"/>
    <w:rsid w:val="6FBB1BF5"/>
    <w:rsid w:val="6FBB5193"/>
    <w:rsid w:val="6FDE7692"/>
    <w:rsid w:val="6FE3114C"/>
    <w:rsid w:val="6FE77690"/>
    <w:rsid w:val="6FE949B4"/>
    <w:rsid w:val="6FF6159B"/>
    <w:rsid w:val="6FF8081F"/>
    <w:rsid w:val="70032313"/>
    <w:rsid w:val="70057314"/>
    <w:rsid w:val="700A492A"/>
    <w:rsid w:val="701049D0"/>
    <w:rsid w:val="701653C9"/>
    <w:rsid w:val="70195AED"/>
    <w:rsid w:val="702F13E2"/>
    <w:rsid w:val="70335C2F"/>
    <w:rsid w:val="70476FEF"/>
    <w:rsid w:val="704C1556"/>
    <w:rsid w:val="705D5373"/>
    <w:rsid w:val="706109EE"/>
    <w:rsid w:val="707D50FC"/>
    <w:rsid w:val="707E0FD5"/>
    <w:rsid w:val="70867402"/>
    <w:rsid w:val="70A95654"/>
    <w:rsid w:val="70C312D3"/>
    <w:rsid w:val="70C66AA3"/>
    <w:rsid w:val="70D43718"/>
    <w:rsid w:val="70F73101"/>
    <w:rsid w:val="7116172E"/>
    <w:rsid w:val="71241D10"/>
    <w:rsid w:val="712437CA"/>
    <w:rsid w:val="712D0854"/>
    <w:rsid w:val="713B389B"/>
    <w:rsid w:val="7142463B"/>
    <w:rsid w:val="71910D2E"/>
    <w:rsid w:val="71A010A2"/>
    <w:rsid w:val="71AC2056"/>
    <w:rsid w:val="71C1345D"/>
    <w:rsid w:val="71C72AD3"/>
    <w:rsid w:val="71CB2462"/>
    <w:rsid w:val="71D445CE"/>
    <w:rsid w:val="71DA38CD"/>
    <w:rsid w:val="71E25B41"/>
    <w:rsid w:val="71F650B9"/>
    <w:rsid w:val="71FB277D"/>
    <w:rsid w:val="720F6001"/>
    <w:rsid w:val="72473CB6"/>
    <w:rsid w:val="72686E3D"/>
    <w:rsid w:val="727A26CE"/>
    <w:rsid w:val="729379EC"/>
    <w:rsid w:val="72964253"/>
    <w:rsid w:val="72983176"/>
    <w:rsid w:val="72AB51FE"/>
    <w:rsid w:val="72BE2D27"/>
    <w:rsid w:val="72D92A8F"/>
    <w:rsid w:val="72DA2EC0"/>
    <w:rsid w:val="72F739A7"/>
    <w:rsid w:val="73016068"/>
    <w:rsid w:val="7306762B"/>
    <w:rsid w:val="73504D4A"/>
    <w:rsid w:val="735E7467"/>
    <w:rsid w:val="7363682B"/>
    <w:rsid w:val="73816CB2"/>
    <w:rsid w:val="73893830"/>
    <w:rsid w:val="73A125FD"/>
    <w:rsid w:val="73C03C7E"/>
    <w:rsid w:val="73C81640"/>
    <w:rsid w:val="73CD6A9A"/>
    <w:rsid w:val="73D628A1"/>
    <w:rsid w:val="73DD6D17"/>
    <w:rsid w:val="73E2776E"/>
    <w:rsid w:val="73F52103"/>
    <w:rsid w:val="73FE0302"/>
    <w:rsid w:val="74022067"/>
    <w:rsid w:val="74097116"/>
    <w:rsid w:val="740A4EF9"/>
    <w:rsid w:val="740A7DB8"/>
    <w:rsid w:val="740E54D1"/>
    <w:rsid w:val="741B5358"/>
    <w:rsid w:val="742170E9"/>
    <w:rsid w:val="745B4F58"/>
    <w:rsid w:val="748527D2"/>
    <w:rsid w:val="74921493"/>
    <w:rsid w:val="74A509B1"/>
    <w:rsid w:val="74B01B4A"/>
    <w:rsid w:val="74CA3328"/>
    <w:rsid w:val="74DF4B7F"/>
    <w:rsid w:val="74DF4EF4"/>
    <w:rsid w:val="74F62CED"/>
    <w:rsid w:val="74F83595"/>
    <w:rsid w:val="75120509"/>
    <w:rsid w:val="75133BF1"/>
    <w:rsid w:val="7518727D"/>
    <w:rsid w:val="752173ED"/>
    <w:rsid w:val="7524023C"/>
    <w:rsid w:val="75355FA6"/>
    <w:rsid w:val="75370EA5"/>
    <w:rsid w:val="7538094B"/>
    <w:rsid w:val="754730F9"/>
    <w:rsid w:val="7548286D"/>
    <w:rsid w:val="754937FF"/>
    <w:rsid w:val="75502B1F"/>
    <w:rsid w:val="75544BB9"/>
    <w:rsid w:val="75752A67"/>
    <w:rsid w:val="75D35377"/>
    <w:rsid w:val="75F93477"/>
    <w:rsid w:val="76063D02"/>
    <w:rsid w:val="760B3E0F"/>
    <w:rsid w:val="7631116A"/>
    <w:rsid w:val="76312C11"/>
    <w:rsid w:val="76345B3A"/>
    <w:rsid w:val="764346F2"/>
    <w:rsid w:val="76454D95"/>
    <w:rsid w:val="76697F5B"/>
    <w:rsid w:val="767317AC"/>
    <w:rsid w:val="76790114"/>
    <w:rsid w:val="7686064F"/>
    <w:rsid w:val="769474D0"/>
    <w:rsid w:val="769E4F43"/>
    <w:rsid w:val="76A95033"/>
    <w:rsid w:val="76B858B5"/>
    <w:rsid w:val="76BF021D"/>
    <w:rsid w:val="76DF0673"/>
    <w:rsid w:val="77176354"/>
    <w:rsid w:val="773310E1"/>
    <w:rsid w:val="773D3F97"/>
    <w:rsid w:val="774910E8"/>
    <w:rsid w:val="774950AA"/>
    <w:rsid w:val="774A0F8C"/>
    <w:rsid w:val="774A385E"/>
    <w:rsid w:val="77951A25"/>
    <w:rsid w:val="77960CE5"/>
    <w:rsid w:val="77996CC0"/>
    <w:rsid w:val="77AF0127"/>
    <w:rsid w:val="77B04009"/>
    <w:rsid w:val="77CB650B"/>
    <w:rsid w:val="77CC2A1C"/>
    <w:rsid w:val="77CE4490"/>
    <w:rsid w:val="77E67A2B"/>
    <w:rsid w:val="7803238B"/>
    <w:rsid w:val="78042DEB"/>
    <w:rsid w:val="78236589"/>
    <w:rsid w:val="78261305"/>
    <w:rsid w:val="784974F5"/>
    <w:rsid w:val="784B19A6"/>
    <w:rsid w:val="78540E39"/>
    <w:rsid w:val="78681083"/>
    <w:rsid w:val="786F17CF"/>
    <w:rsid w:val="78872218"/>
    <w:rsid w:val="788B24B1"/>
    <w:rsid w:val="789079E5"/>
    <w:rsid w:val="7891016B"/>
    <w:rsid w:val="789B0816"/>
    <w:rsid w:val="78A04C44"/>
    <w:rsid w:val="78C338C8"/>
    <w:rsid w:val="78E57CE3"/>
    <w:rsid w:val="78E72828"/>
    <w:rsid w:val="78EA7B9F"/>
    <w:rsid w:val="79224F56"/>
    <w:rsid w:val="79336CA0"/>
    <w:rsid w:val="793A7966"/>
    <w:rsid w:val="793B1C09"/>
    <w:rsid w:val="7947274B"/>
    <w:rsid w:val="79526D7F"/>
    <w:rsid w:val="79BA79F3"/>
    <w:rsid w:val="79BB215E"/>
    <w:rsid w:val="79CE4C1B"/>
    <w:rsid w:val="79D87646"/>
    <w:rsid w:val="79E82BC7"/>
    <w:rsid w:val="7A1067EC"/>
    <w:rsid w:val="7A192CE7"/>
    <w:rsid w:val="7A2E2EA3"/>
    <w:rsid w:val="7A3007C8"/>
    <w:rsid w:val="7A3231AD"/>
    <w:rsid w:val="7A4A77F3"/>
    <w:rsid w:val="7A5A72EE"/>
    <w:rsid w:val="7A6169E0"/>
    <w:rsid w:val="7A844288"/>
    <w:rsid w:val="7AA02113"/>
    <w:rsid w:val="7AA82540"/>
    <w:rsid w:val="7AB931D5"/>
    <w:rsid w:val="7ADC02AF"/>
    <w:rsid w:val="7AE56AF0"/>
    <w:rsid w:val="7B002DC3"/>
    <w:rsid w:val="7B080E99"/>
    <w:rsid w:val="7B0C23FF"/>
    <w:rsid w:val="7B110428"/>
    <w:rsid w:val="7B113011"/>
    <w:rsid w:val="7B205002"/>
    <w:rsid w:val="7B220D7A"/>
    <w:rsid w:val="7B2F5349"/>
    <w:rsid w:val="7B5666FB"/>
    <w:rsid w:val="7B5C232E"/>
    <w:rsid w:val="7B5E12BB"/>
    <w:rsid w:val="7B637C47"/>
    <w:rsid w:val="7B780AEF"/>
    <w:rsid w:val="7BA43E85"/>
    <w:rsid w:val="7BAB6FC2"/>
    <w:rsid w:val="7BBF4208"/>
    <w:rsid w:val="7BC0312E"/>
    <w:rsid w:val="7BC62E25"/>
    <w:rsid w:val="7BD02203"/>
    <w:rsid w:val="7BD22006"/>
    <w:rsid w:val="7BE269EA"/>
    <w:rsid w:val="7BE349AD"/>
    <w:rsid w:val="7BEC6B07"/>
    <w:rsid w:val="7BFC0690"/>
    <w:rsid w:val="7BFE17E7"/>
    <w:rsid w:val="7C013085"/>
    <w:rsid w:val="7C0E2B1C"/>
    <w:rsid w:val="7C0E57A2"/>
    <w:rsid w:val="7C151079"/>
    <w:rsid w:val="7C2253BC"/>
    <w:rsid w:val="7C2E374F"/>
    <w:rsid w:val="7C4756C9"/>
    <w:rsid w:val="7C582C3F"/>
    <w:rsid w:val="7C593EE8"/>
    <w:rsid w:val="7C753C13"/>
    <w:rsid w:val="7C7A6994"/>
    <w:rsid w:val="7C855A65"/>
    <w:rsid w:val="7C9932BE"/>
    <w:rsid w:val="7C9B286D"/>
    <w:rsid w:val="7C9B7FF0"/>
    <w:rsid w:val="7C9C44FE"/>
    <w:rsid w:val="7CB2612E"/>
    <w:rsid w:val="7CB53251"/>
    <w:rsid w:val="7CB62D19"/>
    <w:rsid w:val="7CD93821"/>
    <w:rsid w:val="7CD95805"/>
    <w:rsid w:val="7D13314E"/>
    <w:rsid w:val="7D230DDA"/>
    <w:rsid w:val="7D365DD8"/>
    <w:rsid w:val="7D3A23FC"/>
    <w:rsid w:val="7D4C0330"/>
    <w:rsid w:val="7D625FC7"/>
    <w:rsid w:val="7D650CA3"/>
    <w:rsid w:val="7D6A0419"/>
    <w:rsid w:val="7D6B7727"/>
    <w:rsid w:val="7D7A5D33"/>
    <w:rsid w:val="7DA0242A"/>
    <w:rsid w:val="7DB12889"/>
    <w:rsid w:val="7DB52379"/>
    <w:rsid w:val="7DBC3708"/>
    <w:rsid w:val="7DD018F6"/>
    <w:rsid w:val="7DD4016C"/>
    <w:rsid w:val="7DEE5D3D"/>
    <w:rsid w:val="7E167D92"/>
    <w:rsid w:val="7E1A50EB"/>
    <w:rsid w:val="7E1D2CB4"/>
    <w:rsid w:val="7E222BD7"/>
    <w:rsid w:val="7E2412AD"/>
    <w:rsid w:val="7E24305B"/>
    <w:rsid w:val="7E290672"/>
    <w:rsid w:val="7E4266E2"/>
    <w:rsid w:val="7E576F8D"/>
    <w:rsid w:val="7E6C2A49"/>
    <w:rsid w:val="7E6D4A02"/>
    <w:rsid w:val="7E722A66"/>
    <w:rsid w:val="7E794FBB"/>
    <w:rsid w:val="7E806AA4"/>
    <w:rsid w:val="7E8F4979"/>
    <w:rsid w:val="7E9C305C"/>
    <w:rsid w:val="7EA06B86"/>
    <w:rsid w:val="7EA26042"/>
    <w:rsid w:val="7EAA17B2"/>
    <w:rsid w:val="7EAF6879"/>
    <w:rsid w:val="7EB45D48"/>
    <w:rsid w:val="7EC17031"/>
    <w:rsid w:val="7ECA2F01"/>
    <w:rsid w:val="7ED71E7C"/>
    <w:rsid w:val="7EDE2253"/>
    <w:rsid w:val="7EEA7E01"/>
    <w:rsid w:val="7F0417A2"/>
    <w:rsid w:val="7F360FA8"/>
    <w:rsid w:val="7F3D43D5"/>
    <w:rsid w:val="7F427C3D"/>
    <w:rsid w:val="7F517E80"/>
    <w:rsid w:val="7F565496"/>
    <w:rsid w:val="7F7211CD"/>
    <w:rsid w:val="7F8B3961"/>
    <w:rsid w:val="7F8F3102"/>
    <w:rsid w:val="7F912972"/>
    <w:rsid w:val="7F9C0E05"/>
    <w:rsid w:val="7F9F140C"/>
    <w:rsid w:val="7FA76140"/>
    <w:rsid w:val="7FAE0E2E"/>
    <w:rsid w:val="7FC17096"/>
    <w:rsid w:val="7FE82E11"/>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autoRedefine/>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5">
    <w:name w:val="heading 4"/>
    <w:basedOn w:val="1"/>
    <w:next w:val="1"/>
    <w:link w:val="55"/>
    <w:autoRedefine/>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paragraph" w:styleId="6">
    <w:name w:val="heading 5"/>
    <w:basedOn w:val="1"/>
    <w:next w:val="1"/>
    <w:link w:val="56"/>
    <w:autoRedefine/>
    <w:qFormat/>
    <w:uiPriority w:val="0"/>
    <w:pPr>
      <w:keepNext/>
      <w:keepLines/>
      <w:spacing w:before="280" w:after="290" w:line="376" w:lineRule="auto"/>
      <w:outlineLvl w:val="4"/>
    </w:pPr>
    <w:rPr>
      <w:b/>
      <w:bCs/>
      <w:sz w:val="28"/>
      <w:szCs w:val="28"/>
    </w:rPr>
  </w:style>
  <w:style w:type="paragraph" w:styleId="7">
    <w:name w:val="heading 6"/>
    <w:basedOn w:val="1"/>
    <w:next w:val="1"/>
    <w:link w:val="57"/>
    <w:autoRedefine/>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8"/>
    <w:autoRedefine/>
    <w:qFormat/>
    <w:uiPriority w:val="0"/>
    <w:pPr>
      <w:keepNext/>
      <w:keepLines/>
      <w:spacing w:before="240" w:after="64" w:line="320" w:lineRule="auto"/>
      <w:outlineLvl w:val="6"/>
    </w:pPr>
    <w:rPr>
      <w:b/>
      <w:bCs/>
      <w:sz w:val="24"/>
    </w:rPr>
  </w:style>
  <w:style w:type="character" w:default="1" w:styleId="36">
    <w:name w:val="Default Paragraph Font"/>
    <w:autoRedefine/>
    <w:semiHidden/>
    <w:qFormat/>
    <w:uiPriority w:val="0"/>
  </w:style>
  <w:style w:type="table" w:default="1" w:styleId="34">
    <w:name w:val="Normal Table"/>
    <w:autoRedefine/>
    <w:semiHidden/>
    <w:qFormat/>
    <w:uiPriority w:val="0"/>
    <w:tblPr>
      <w:tblCellMar>
        <w:top w:w="0" w:type="dxa"/>
        <w:left w:w="108" w:type="dxa"/>
        <w:bottom w:w="0" w:type="dxa"/>
        <w:right w:w="108" w:type="dxa"/>
      </w:tblCellMar>
    </w:tblPr>
  </w:style>
  <w:style w:type="paragraph" w:styleId="9">
    <w:name w:val="toc 7"/>
    <w:basedOn w:val="1"/>
    <w:next w:val="1"/>
    <w:autoRedefine/>
    <w:qFormat/>
    <w:uiPriority w:val="39"/>
    <w:pPr>
      <w:ind w:left="1260"/>
      <w:jc w:val="left"/>
    </w:pPr>
    <w:rPr>
      <w:sz w:val="18"/>
      <w:szCs w:val="18"/>
    </w:rPr>
  </w:style>
  <w:style w:type="paragraph" w:styleId="10">
    <w:name w:val="List Number 2"/>
    <w:basedOn w:val="1"/>
    <w:autoRedefine/>
    <w:qFormat/>
    <w:uiPriority w:val="0"/>
    <w:pPr>
      <w:numPr>
        <w:ilvl w:val="0"/>
        <w:numId w:val="2"/>
      </w:numPr>
      <w:tabs>
        <w:tab w:val="left" w:pos="567"/>
      </w:tabs>
      <w:adjustRightInd w:val="0"/>
      <w:spacing w:line="300" w:lineRule="auto"/>
      <w:textAlignment w:val="baseline"/>
    </w:pPr>
    <w:rPr>
      <w:kern w:val="0"/>
      <w:sz w:val="28"/>
      <w:szCs w:val="20"/>
    </w:rPr>
  </w:style>
  <w:style w:type="paragraph" w:styleId="11">
    <w:name w:val="Normal Indent"/>
    <w:basedOn w:val="1"/>
    <w:autoRedefine/>
    <w:qFormat/>
    <w:uiPriority w:val="0"/>
    <w:pPr>
      <w:adjustRightInd w:val="0"/>
      <w:spacing w:line="360" w:lineRule="atLeast"/>
      <w:ind w:firstLine="482"/>
      <w:textAlignment w:val="baseline"/>
    </w:pPr>
    <w:rPr>
      <w:kern w:val="0"/>
      <w:sz w:val="24"/>
      <w:szCs w:val="20"/>
    </w:rPr>
  </w:style>
  <w:style w:type="paragraph" w:styleId="12">
    <w:name w:val="annotation text"/>
    <w:basedOn w:val="1"/>
    <w:link w:val="59"/>
    <w:autoRedefine/>
    <w:qFormat/>
    <w:uiPriority w:val="0"/>
    <w:pPr>
      <w:jc w:val="left"/>
    </w:pPr>
  </w:style>
  <w:style w:type="paragraph" w:styleId="13">
    <w:name w:val="Body Text"/>
    <w:basedOn w:val="1"/>
    <w:next w:val="1"/>
    <w:autoRedefine/>
    <w:semiHidden/>
    <w:qFormat/>
    <w:uiPriority w:val="0"/>
    <w:pPr>
      <w:spacing w:after="120"/>
    </w:pPr>
  </w:style>
  <w:style w:type="paragraph" w:styleId="14">
    <w:name w:val="Body Text Indent"/>
    <w:basedOn w:val="1"/>
    <w:next w:val="15"/>
    <w:link w:val="52"/>
    <w:autoRedefine/>
    <w:qFormat/>
    <w:uiPriority w:val="0"/>
    <w:pPr>
      <w:spacing w:after="120"/>
      <w:ind w:left="200" w:leftChars="200"/>
    </w:pPr>
  </w:style>
  <w:style w:type="paragraph" w:styleId="15">
    <w:name w:val="envelope return"/>
    <w:basedOn w:val="1"/>
    <w:next w:val="9"/>
    <w:autoRedefine/>
    <w:qFormat/>
    <w:uiPriority w:val="0"/>
    <w:pPr>
      <w:snapToGrid w:val="0"/>
    </w:pPr>
    <w:rPr>
      <w:rFonts w:ascii="Arial" w:hAnsi="Arial"/>
    </w:rPr>
  </w:style>
  <w:style w:type="paragraph" w:styleId="16">
    <w:name w:val="toc 3"/>
    <w:basedOn w:val="1"/>
    <w:next w:val="1"/>
    <w:autoRedefine/>
    <w:qFormat/>
    <w:uiPriority w:val="39"/>
    <w:pPr>
      <w:tabs>
        <w:tab w:val="right" w:leader="dot" w:pos="9288"/>
      </w:tabs>
      <w:ind w:left="400" w:leftChars="400"/>
    </w:pPr>
    <w:rPr>
      <w:rFonts w:ascii="宋体"/>
    </w:rPr>
  </w:style>
  <w:style w:type="paragraph" w:styleId="17">
    <w:name w:val="Plain Text"/>
    <w:basedOn w:val="1"/>
    <w:next w:val="1"/>
    <w:link w:val="60"/>
    <w:autoRedefine/>
    <w:qFormat/>
    <w:uiPriority w:val="99"/>
    <w:rPr>
      <w:rFonts w:ascii="宋体"/>
      <w:color w:val="000000"/>
      <w:szCs w:val="20"/>
      <w:u w:val="none" w:color="000000"/>
    </w:rPr>
  </w:style>
  <w:style w:type="paragraph" w:styleId="18">
    <w:name w:val="Date"/>
    <w:basedOn w:val="1"/>
    <w:next w:val="1"/>
    <w:link w:val="61"/>
    <w:autoRedefine/>
    <w:qFormat/>
    <w:uiPriority w:val="0"/>
    <w:rPr>
      <w:rFonts w:ascii="Arial" w:hAnsi="Arial" w:eastAsia="仿宋_GB2312"/>
      <w:color w:val="000000"/>
      <w:sz w:val="32"/>
      <w:szCs w:val="20"/>
      <w:u w:val="none" w:color="000000"/>
    </w:rPr>
  </w:style>
  <w:style w:type="paragraph" w:styleId="19">
    <w:name w:val="Body Text Indent 2"/>
    <w:basedOn w:val="1"/>
    <w:link w:val="62"/>
    <w:autoRedefine/>
    <w:qFormat/>
    <w:uiPriority w:val="0"/>
    <w:pPr>
      <w:spacing w:after="120" w:line="480" w:lineRule="auto"/>
      <w:ind w:left="420" w:leftChars="200"/>
    </w:pPr>
  </w:style>
  <w:style w:type="paragraph" w:styleId="20">
    <w:name w:val="endnote text"/>
    <w:basedOn w:val="1"/>
    <w:autoRedefine/>
    <w:qFormat/>
    <w:uiPriority w:val="99"/>
    <w:pPr>
      <w:snapToGrid w:val="0"/>
    </w:pPr>
    <w:rPr>
      <w:rFonts w:ascii="仿宋" w:hAnsi="仿宋"/>
    </w:rPr>
  </w:style>
  <w:style w:type="paragraph" w:styleId="21">
    <w:name w:val="Balloon Text"/>
    <w:basedOn w:val="1"/>
    <w:link w:val="63"/>
    <w:autoRedefine/>
    <w:qFormat/>
    <w:uiPriority w:val="0"/>
    <w:rPr>
      <w:sz w:val="18"/>
      <w:szCs w:val="18"/>
    </w:rPr>
  </w:style>
  <w:style w:type="paragraph" w:styleId="22">
    <w:name w:val="footer"/>
    <w:basedOn w:val="1"/>
    <w:link w:val="64"/>
    <w:autoRedefine/>
    <w:qFormat/>
    <w:uiPriority w:val="0"/>
    <w:pPr>
      <w:tabs>
        <w:tab w:val="center" w:pos="4153"/>
        <w:tab w:val="right" w:pos="8306"/>
      </w:tabs>
      <w:snapToGrid w:val="0"/>
      <w:jc w:val="left"/>
    </w:pPr>
    <w:rPr>
      <w:sz w:val="18"/>
      <w:szCs w:val="18"/>
    </w:rPr>
  </w:style>
  <w:style w:type="paragraph" w:styleId="23">
    <w:name w:val="header"/>
    <w:basedOn w:val="1"/>
    <w:link w:val="65"/>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style>
  <w:style w:type="paragraph" w:styleId="25">
    <w:name w:val="Subtitle"/>
    <w:basedOn w:val="1"/>
    <w:next w:val="1"/>
    <w:autoRedefine/>
    <w:qFormat/>
    <w:uiPriority w:val="0"/>
    <w:pPr>
      <w:numPr>
        <w:ilvl w:val="0"/>
        <w:numId w:val="3"/>
      </w:numPr>
      <w:spacing w:line="360" w:lineRule="auto"/>
      <w:jc w:val="left"/>
      <w:outlineLvl w:val="1"/>
    </w:pPr>
    <w:rPr>
      <w:rFonts w:ascii="Calibri Light" w:hAnsi="Calibri Light" w:cs="Times New Roman"/>
      <w:bCs/>
      <w:kern w:val="28"/>
      <w:szCs w:val="32"/>
    </w:rPr>
  </w:style>
  <w:style w:type="paragraph" w:styleId="26">
    <w:name w:val="List"/>
    <w:basedOn w:val="1"/>
    <w:autoRedefine/>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7">
    <w:name w:val="toc 2"/>
    <w:basedOn w:val="1"/>
    <w:next w:val="1"/>
    <w:autoRedefine/>
    <w:qFormat/>
    <w:uiPriority w:val="39"/>
    <w:pPr>
      <w:ind w:left="200" w:leftChars="200"/>
    </w:pPr>
  </w:style>
  <w:style w:type="paragraph" w:styleId="28">
    <w:name w:val="Body Text 2"/>
    <w:basedOn w:val="1"/>
    <w:qFormat/>
    <w:uiPriority w:val="0"/>
    <w:pPr>
      <w:spacing w:after="120" w:line="480" w:lineRule="auto"/>
    </w:pPr>
  </w:style>
  <w:style w:type="paragraph" w:styleId="2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30">
    <w:name w:val="index 1"/>
    <w:basedOn w:val="1"/>
    <w:next w:val="1"/>
    <w:autoRedefine/>
    <w:qFormat/>
    <w:uiPriority w:val="0"/>
    <w:pPr>
      <w:jc w:val="center"/>
    </w:pPr>
    <w:rPr>
      <w:rFonts w:ascii="Arial" w:hAnsi="Arial" w:eastAsia="Arial" w:cs="Arial"/>
      <w:b/>
      <w:bCs/>
      <w:sz w:val="28"/>
    </w:rPr>
  </w:style>
  <w:style w:type="paragraph" w:styleId="31">
    <w:name w:val="Title"/>
    <w:basedOn w:val="1"/>
    <w:next w:val="1"/>
    <w:autoRedefine/>
    <w:qFormat/>
    <w:uiPriority w:val="0"/>
    <w:pPr>
      <w:numPr>
        <w:ilvl w:val="0"/>
        <w:numId w:val="4"/>
      </w:numPr>
      <w:spacing w:line="360" w:lineRule="auto"/>
      <w:jc w:val="left"/>
      <w:outlineLvl w:val="0"/>
    </w:pPr>
    <w:rPr>
      <w:rFonts w:ascii="Cambria" w:hAnsi="Cambria" w:cs="Times New Roman"/>
      <w:b/>
      <w:bCs/>
      <w:sz w:val="28"/>
      <w:szCs w:val="32"/>
    </w:rPr>
  </w:style>
  <w:style w:type="paragraph" w:styleId="32">
    <w:name w:val="annotation subject"/>
    <w:basedOn w:val="12"/>
    <w:next w:val="12"/>
    <w:link w:val="66"/>
    <w:autoRedefine/>
    <w:qFormat/>
    <w:uiPriority w:val="0"/>
    <w:rPr>
      <w:b/>
      <w:bCs/>
    </w:rPr>
  </w:style>
  <w:style w:type="paragraph" w:styleId="33">
    <w:name w:val="Body Text First Indent 2"/>
    <w:basedOn w:val="14"/>
    <w:next w:val="1"/>
    <w:link w:val="53"/>
    <w:autoRedefine/>
    <w:qFormat/>
    <w:uiPriority w:val="0"/>
    <w:pPr>
      <w:ind w:left="420" w:firstLine="420" w:firstLineChars="200"/>
    </w:pPr>
  </w:style>
  <w:style w:type="table" w:styleId="35">
    <w:name w:val="Table Grid"/>
    <w:basedOn w:val="3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autoRedefine/>
    <w:qFormat/>
    <w:uiPriority w:val="0"/>
    <w:rPr>
      <w:b/>
    </w:rPr>
  </w:style>
  <w:style w:type="character" w:styleId="38">
    <w:name w:val="page number"/>
    <w:basedOn w:val="36"/>
    <w:autoRedefine/>
    <w:qFormat/>
    <w:uiPriority w:val="0"/>
  </w:style>
  <w:style w:type="character" w:styleId="39">
    <w:name w:val="FollowedHyperlink"/>
    <w:autoRedefine/>
    <w:qFormat/>
    <w:uiPriority w:val="0"/>
    <w:rPr>
      <w:color w:val="333333"/>
      <w:u w:val="none"/>
    </w:rPr>
  </w:style>
  <w:style w:type="character" w:styleId="40">
    <w:name w:val="Emphasis"/>
    <w:autoRedefine/>
    <w:qFormat/>
    <w:uiPriority w:val="20"/>
    <w:rPr>
      <w:i/>
      <w:iCs/>
    </w:rPr>
  </w:style>
  <w:style w:type="character" w:styleId="41">
    <w:name w:val="HTML Definition"/>
    <w:autoRedefine/>
    <w:qFormat/>
    <w:uiPriority w:val="0"/>
  </w:style>
  <w:style w:type="character" w:styleId="42">
    <w:name w:val="HTML Typewriter"/>
    <w:autoRedefine/>
    <w:qFormat/>
    <w:uiPriority w:val="0"/>
    <w:rPr>
      <w:rFonts w:ascii="monospace" w:hAnsi="monospace" w:eastAsia="monospace" w:cs="monospace"/>
      <w:sz w:val="20"/>
    </w:rPr>
  </w:style>
  <w:style w:type="character" w:styleId="43">
    <w:name w:val="HTML Acronym"/>
    <w:autoRedefine/>
    <w:qFormat/>
    <w:uiPriority w:val="0"/>
  </w:style>
  <w:style w:type="character" w:styleId="44">
    <w:name w:val="HTML Variable"/>
    <w:autoRedefine/>
    <w:qFormat/>
    <w:uiPriority w:val="0"/>
  </w:style>
  <w:style w:type="character" w:styleId="45">
    <w:name w:val="Hyperlink"/>
    <w:autoRedefine/>
    <w:qFormat/>
    <w:uiPriority w:val="99"/>
    <w:rPr>
      <w:color w:val="333333"/>
      <w:u w:val="none"/>
    </w:rPr>
  </w:style>
  <w:style w:type="character" w:styleId="46">
    <w:name w:val="HTML Code"/>
    <w:autoRedefine/>
    <w:qFormat/>
    <w:uiPriority w:val="0"/>
    <w:rPr>
      <w:rFonts w:hint="default" w:ascii="monospace" w:hAnsi="monospace" w:eastAsia="monospace" w:cs="monospace"/>
      <w:sz w:val="20"/>
    </w:rPr>
  </w:style>
  <w:style w:type="character" w:styleId="47">
    <w:name w:val="annotation reference"/>
    <w:autoRedefine/>
    <w:qFormat/>
    <w:uiPriority w:val="0"/>
    <w:rPr>
      <w:sz w:val="21"/>
      <w:szCs w:val="21"/>
    </w:rPr>
  </w:style>
  <w:style w:type="character" w:styleId="48">
    <w:name w:val="HTML Cite"/>
    <w:autoRedefine/>
    <w:qFormat/>
    <w:uiPriority w:val="0"/>
  </w:style>
  <w:style w:type="character" w:styleId="49">
    <w:name w:val="HTML Keyboard"/>
    <w:autoRedefine/>
    <w:qFormat/>
    <w:uiPriority w:val="0"/>
    <w:rPr>
      <w:rFonts w:hint="default" w:ascii="monospace" w:hAnsi="monospace" w:eastAsia="monospace" w:cs="monospace"/>
      <w:sz w:val="20"/>
    </w:rPr>
  </w:style>
  <w:style w:type="character" w:styleId="50">
    <w:name w:val="HTML Sample"/>
    <w:autoRedefine/>
    <w:qFormat/>
    <w:uiPriority w:val="0"/>
    <w:rPr>
      <w:rFonts w:hint="default" w:ascii="monospace" w:hAnsi="monospace" w:eastAsia="monospace" w:cs="monospace"/>
    </w:rPr>
  </w:style>
  <w:style w:type="paragraph" w:customStyle="1" w:styleId="51">
    <w:name w:val="正文文字 8"/>
    <w:basedOn w:val="1"/>
    <w:next w:val="1"/>
    <w:autoRedefine/>
    <w:qFormat/>
    <w:uiPriority w:val="0"/>
    <w:pPr>
      <w:ind w:left="240"/>
    </w:pPr>
    <w:rPr>
      <w:sz w:val="16"/>
    </w:rPr>
  </w:style>
  <w:style w:type="character" w:customStyle="1" w:styleId="52">
    <w:name w:val="正文文本缩进 字符"/>
    <w:link w:val="14"/>
    <w:autoRedefine/>
    <w:qFormat/>
    <w:uiPriority w:val="0"/>
    <w:rPr>
      <w:kern w:val="2"/>
      <w:sz w:val="21"/>
      <w:szCs w:val="24"/>
    </w:rPr>
  </w:style>
  <w:style w:type="character" w:customStyle="1" w:styleId="53">
    <w:name w:val="正文文本首行缩进 2 字符"/>
    <w:link w:val="33"/>
    <w:autoRedefine/>
    <w:qFormat/>
    <w:uiPriority w:val="0"/>
  </w:style>
  <w:style w:type="character" w:customStyle="1" w:styleId="54">
    <w:name w:val="标题 1 字符"/>
    <w:link w:val="2"/>
    <w:autoRedefine/>
    <w:qFormat/>
    <w:uiPriority w:val="0"/>
    <w:rPr>
      <w:b/>
      <w:bCs/>
      <w:kern w:val="44"/>
      <w:sz w:val="44"/>
      <w:szCs w:val="44"/>
    </w:rPr>
  </w:style>
  <w:style w:type="character" w:customStyle="1" w:styleId="55">
    <w:name w:val="标题 4 字符"/>
    <w:link w:val="5"/>
    <w:autoRedefine/>
    <w:qFormat/>
    <w:locked/>
    <w:uiPriority w:val="0"/>
    <w:rPr>
      <w:rFonts w:ascii="Arial" w:hAnsi="Arial" w:eastAsia="黑体"/>
      <w:b/>
      <w:bCs/>
      <w:color w:val="000000"/>
      <w:sz w:val="28"/>
      <w:szCs w:val="28"/>
      <w:u w:val="none" w:color="000000"/>
      <w:lang w:val="en-US" w:eastAsia="zh-CN" w:bidi="ar-SA"/>
    </w:rPr>
  </w:style>
  <w:style w:type="character" w:customStyle="1" w:styleId="56">
    <w:name w:val="标题 5 字符"/>
    <w:link w:val="6"/>
    <w:autoRedefine/>
    <w:semiHidden/>
    <w:qFormat/>
    <w:uiPriority w:val="0"/>
    <w:rPr>
      <w:b/>
      <w:bCs/>
      <w:kern w:val="2"/>
      <w:sz w:val="28"/>
      <w:szCs w:val="28"/>
    </w:rPr>
  </w:style>
  <w:style w:type="character" w:customStyle="1" w:styleId="57">
    <w:name w:val="标题 6 字符"/>
    <w:link w:val="7"/>
    <w:autoRedefine/>
    <w:semiHidden/>
    <w:qFormat/>
    <w:uiPriority w:val="0"/>
    <w:rPr>
      <w:rFonts w:ascii="Cambria" w:hAnsi="Cambria" w:eastAsia="宋体" w:cs="Times New Roman"/>
      <w:b/>
      <w:bCs/>
      <w:kern w:val="2"/>
      <w:sz w:val="24"/>
      <w:szCs w:val="24"/>
    </w:rPr>
  </w:style>
  <w:style w:type="character" w:customStyle="1" w:styleId="58">
    <w:name w:val="标题 7 字符"/>
    <w:link w:val="8"/>
    <w:autoRedefine/>
    <w:semiHidden/>
    <w:qFormat/>
    <w:uiPriority w:val="0"/>
    <w:rPr>
      <w:b/>
      <w:bCs/>
      <w:kern w:val="2"/>
      <w:sz w:val="24"/>
      <w:szCs w:val="24"/>
    </w:rPr>
  </w:style>
  <w:style w:type="character" w:customStyle="1" w:styleId="59">
    <w:name w:val="批注文字 字符"/>
    <w:link w:val="12"/>
    <w:autoRedefine/>
    <w:qFormat/>
    <w:uiPriority w:val="0"/>
    <w:rPr>
      <w:kern w:val="2"/>
      <w:sz w:val="21"/>
      <w:szCs w:val="24"/>
    </w:rPr>
  </w:style>
  <w:style w:type="character" w:customStyle="1" w:styleId="60">
    <w:name w:val="纯文本 字符"/>
    <w:link w:val="17"/>
    <w:autoRedefine/>
    <w:qFormat/>
    <w:uiPriority w:val="99"/>
    <w:rPr>
      <w:rFonts w:ascii="宋体" w:eastAsia="宋体"/>
      <w:color w:val="000000"/>
      <w:kern w:val="2"/>
      <w:sz w:val="21"/>
      <w:u w:val="none" w:color="000000"/>
      <w:lang w:val="en-US" w:eastAsia="zh-CN" w:bidi="ar-SA"/>
    </w:rPr>
  </w:style>
  <w:style w:type="character" w:customStyle="1" w:styleId="61">
    <w:name w:val="日期 字符"/>
    <w:link w:val="18"/>
    <w:autoRedefine/>
    <w:qFormat/>
    <w:uiPriority w:val="0"/>
    <w:rPr>
      <w:rFonts w:ascii="Arial" w:hAnsi="Arial" w:eastAsia="仿宋_GB2312"/>
      <w:color w:val="000000"/>
      <w:kern w:val="2"/>
      <w:sz w:val="32"/>
      <w:u w:val="none" w:color="000000"/>
    </w:rPr>
  </w:style>
  <w:style w:type="character" w:customStyle="1" w:styleId="62">
    <w:name w:val="正文文本缩进 2 字符"/>
    <w:link w:val="19"/>
    <w:autoRedefine/>
    <w:qFormat/>
    <w:uiPriority w:val="0"/>
    <w:rPr>
      <w:kern w:val="2"/>
      <w:sz w:val="21"/>
      <w:szCs w:val="24"/>
    </w:rPr>
  </w:style>
  <w:style w:type="character" w:customStyle="1" w:styleId="63">
    <w:name w:val="批注框文本 字符"/>
    <w:link w:val="21"/>
    <w:autoRedefine/>
    <w:qFormat/>
    <w:uiPriority w:val="0"/>
    <w:rPr>
      <w:kern w:val="2"/>
      <w:sz w:val="18"/>
      <w:szCs w:val="18"/>
    </w:rPr>
  </w:style>
  <w:style w:type="character" w:customStyle="1" w:styleId="64">
    <w:name w:val="页脚 字符"/>
    <w:link w:val="22"/>
    <w:autoRedefine/>
    <w:qFormat/>
    <w:locked/>
    <w:uiPriority w:val="0"/>
    <w:rPr>
      <w:kern w:val="2"/>
      <w:sz w:val="18"/>
      <w:szCs w:val="18"/>
    </w:rPr>
  </w:style>
  <w:style w:type="character" w:customStyle="1" w:styleId="65">
    <w:name w:val="页眉 字符"/>
    <w:link w:val="23"/>
    <w:autoRedefine/>
    <w:qFormat/>
    <w:locked/>
    <w:uiPriority w:val="0"/>
    <w:rPr>
      <w:kern w:val="2"/>
      <w:sz w:val="18"/>
      <w:szCs w:val="18"/>
    </w:rPr>
  </w:style>
  <w:style w:type="character" w:customStyle="1" w:styleId="66">
    <w:name w:val="批注主题 字符"/>
    <w:link w:val="32"/>
    <w:autoRedefine/>
    <w:qFormat/>
    <w:uiPriority w:val="0"/>
    <w:rPr>
      <w:b/>
      <w:bCs/>
      <w:kern w:val="2"/>
      <w:sz w:val="21"/>
      <w:szCs w:val="24"/>
    </w:rPr>
  </w:style>
  <w:style w:type="character" w:customStyle="1" w:styleId="67">
    <w:name w:val="font121"/>
    <w:autoRedefine/>
    <w:qFormat/>
    <w:uiPriority w:val="0"/>
    <w:rPr>
      <w:rFonts w:hint="eastAsia" w:ascii="宋体" w:hAnsi="宋体" w:eastAsia="宋体" w:cs="宋体"/>
      <w:color w:val="000000"/>
      <w:sz w:val="24"/>
      <w:szCs w:val="24"/>
      <w:u w:val="none"/>
    </w:rPr>
  </w:style>
  <w:style w:type="character" w:customStyle="1" w:styleId="68">
    <w:name w:val="font141"/>
    <w:autoRedefine/>
    <w:qFormat/>
    <w:uiPriority w:val="0"/>
    <w:rPr>
      <w:rFonts w:ascii="Arial" w:hAnsi="Arial" w:cs="Arial"/>
      <w:color w:val="000000"/>
      <w:sz w:val="24"/>
      <w:szCs w:val="24"/>
      <w:u w:val="none"/>
    </w:rPr>
  </w:style>
  <w:style w:type="character" w:customStyle="1" w:styleId="69">
    <w:name w:val="_37aak"/>
    <w:autoRedefine/>
    <w:qFormat/>
    <w:uiPriority w:val="0"/>
  </w:style>
  <w:style w:type="character" w:customStyle="1" w:styleId="70">
    <w:name w:val="图表 Char"/>
    <w:link w:val="71"/>
    <w:autoRedefine/>
    <w:qFormat/>
    <w:uiPriority w:val="0"/>
    <w:rPr>
      <w:kern w:val="2"/>
      <w:sz w:val="21"/>
      <w:szCs w:val="21"/>
    </w:rPr>
  </w:style>
  <w:style w:type="paragraph" w:customStyle="1" w:styleId="71">
    <w:name w:val="图表"/>
    <w:basedOn w:val="1"/>
    <w:next w:val="1"/>
    <w:link w:val="70"/>
    <w:autoRedefine/>
    <w:qFormat/>
    <w:uiPriority w:val="0"/>
    <w:pPr>
      <w:jc w:val="center"/>
    </w:pPr>
    <w:rPr>
      <w:szCs w:val="21"/>
    </w:rPr>
  </w:style>
  <w:style w:type="character" w:customStyle="1" w:styleId="72">
    <w:name w:val="font01"/>
    <w:basedOn w:val="36"/>
    <w:autoRedefine/>
    <w:qFormat/>
    <w:uiPriority w:val="0"/>
    <w:rPr>
      <w:rFonts w:hint="eastAsia" w:ascii="宋体" w:hAnsi="宋体" w:eastAsia="宋体" w:cs="宋体"/>
      <w:color w:val="000000"/>
      <w:sz w:val="22"/>
      <w:szCs w:val="22"/>
      <w:u w:val="none"/>
    </w:rPr>
  </w:style>
  <w:style w:type="character" w:customStyle="1" w:styleId="73">
    <w:name w:val="hover4"/>
    <w:autoRedefine/>
    <w:qFormat/>
    <w:uiPriority w:val="0"/>
    <w:rPr>
      <w:color w:val="2590EB"/>
      <w:shd w:val="clear" w:color="auto" w:fill="E9F4FD"/>
    </w:rPr>
  </w:style>
  <w:style w:type="character" w:customStyle="1" w:styleId="74">
    <w:name w:val="font101"/>
    <w:autoRedefine/>
    <w:qFormat/>
    <w:uiPriority w:val="0"/>
    <w:rPr>
      <w:rFonts w:hint="eastAsia" w:ascii="宋体" w:hAnsi="宋体" w:eastAsia="宋体" w:cs="宋体"/>
      <w:color w:val="000000"/>
      <w:sz w:val="18"/>
      <w:szCs w:val="18"/>
      <w:u w:val="none"/>
    </w:rPr>
  </w:style>
  <w:style w:type="character" w:customStyle="1" w:styleId="75">
    <w:name w:val="font161"/>
    <w:autoRedefine/>
    <w:qFormat/>
    <w:uiPriority w:val="0"/>
    <w:rPr>
      <w:rFonts w:hint="eastAsia" w:ascii="宋体" w:hAnsi="宋体" w:eastAsia="宋体" w:cs="宋体"/>
      <w:b/>
      <w:bCs/>
      <w:color w:val="333333"/>
      <w:sz w:val="27"/>
      <w:szCs w:val="27"/>
      <w:u w:val="none"/>
    </w:rPr>
  </w:style>
  <w:style w:type="character" w:customStyle="1" w:styleId="76">
    <w:name w:val="first-child"/>
    <w:autoRedefine/>
    <w:qFormat/>
    <w:uiPriority w:val="0"/>
  </w:style>
  <w:style w:type="character" w:customStyle="1" w:styleId="77">
    <w:name w:val="【正文】 Char"/>
    <w:link w:val="78"/>
    <w:autoRedefine/>
    <w:qFormat/>
    <w:uiPriority w:val="0"/>
    <w:rPr>
      <w:rFonts w:cs="DokChampa"/>
      <w:kern w:val="2"/>
      <w:sz w:val="24"/>
      <w:szCs w:val="22"/>
    </w:rPr>
  </w:style>
  <w:style w:type="paragraph" w:customStyle="1" w:styleId="78">
    <w:name w:val="【正文】"/>
    <w:basedOn w:val="1"/>
    <w:link w:val="77"/>
    <w:autoRedefine/>
    <w:qFormat/>
    <w:uiPriority w:val="0"/>
    <w:pPr>
      <w:spacing w:line="360" w:lineRule="auto"/>
      <w:ind w:firstLine="480" w:firstLineChars="200"/>
    </w:pPr>
    <w:rPr>
      <w:sz w:val="24"/>
      <w:szCs w:val="22"/>
    </w:rPr>
  </w:style>
  <w:style w:type="character" w:customStyle="1" w:styleId="79">
    <w:name w:val="font131"/>
    <w:autoRedefine/>
    <w:qFormat/>
    <w:uiPriority w:val="0"/>
    <w:rPr>
      <w:rFonts w:ascii="仿宋" w:hAnsi="仿宋" w:eastAsia="仿宋" w:cs="仿宋"/>
      <w:color w:val="000000"/>
      <w:sz w:val="24"/>
      <w:szCs w:val="24"/>
      <w:u w:val="none"/>
    </w:rPr>
  </w:style>
  <w:style w:type="character" w:customStyle="1" w:styleId="80">
    <w:name w:val="font181"/>
    <w:autoRedefine/>
    <w:qFormat/>
    <w:uiPriority w:val="0"/>
    <w:rPr>
      <w:rFonts w:hint="eastAsia" w:ascii="宋体" w:hAnsi="宋体" w:eastAsia="宋体" w:cs="宋体"/>
      <w:color w:val="1A66B3"/>
      <w:sz w:val="18"/>
      <w:szCs w:val="18"/>
      <w:u w:val="none"/>
    </w:rPr>
  </w:style>
  <w:style w:type="character" w:customStyle="1" w:styleId="81">
    <w:name w:val="hover3"/>
    <w:autoRedefine/>
    <w:qFormat/>
    <w:uiPriority w:val="0"/>
  </w:style>
  <w:style w:type="character" w:customStyle="1" w:styleId="82">
    <w:name w:val="font112"/>
    <w:autoRedefine/>
    <w:qFormat/>
    <w:uiPriority w:val="0"/>
    <w:rPr>
      <w:rFonts w:ascii="Verdana" w:hAnsi="Verdana" w:cs="Verdana"/>
      <w:color w:val="000000"/>
      <w:sz w:val="18"/>
      <w:szCs w:val="18"/>
      <w:u w:val="none"/>
    </w:rPr>
  </w:style>
  <w:style w:type="character" w:customStyle="1" w:styleId="83">
    <w:name w:val="font81"/>
    <w:autoRedefine/>
    <w:qFormat/>
    <w:uiPriority w:val="0"/>
    <w:rPr>
      <w:rFonts w:hint="default" w:ascii="Verdana" w:hAnsi="Verdana" w:cs="Verdana"/>
      <w:color w:val="000000"/>
      <w:sz w:val="18"/>
      <w:szCs w:val="18"/>
      <w:u w:val="none"/>
    </w:rPr>
  </w:style>
  <w:style w:type="character" w:customStyle="1" w:styleId="84">
    <w:name w:val="hover"/>
    <w:autoRedefine/>
    <w:qFormat/>
    <w:uiPriority w:val="0"/>
    <w:rPr>
      <w:color w:val="2590EB"/>
      <w:shd w:val="clear" w:color="auto" w:fill="E9F4FD"/>
    </w:rPr>
  </w:style>
  <w:style w:type="character" w:customStyle="1" w:styleId="85">
    <w:name w:val="font41"/>
    <w:autoRedefine/>
    <w:qFormat/>
    <w:uiPriority w:val="0"/>
    <w:rPr>
      <w:rFonts w:hint="eastAsia" w:ascii="宋体" w:hAnsi="宋体" w:eastAsia="宋体" w:cs="宋体"/>
      <w:color w:val="000000"/>
      <w:sz w:val="22"/>
      <w:szCs w:val="22"/>
      <w:u w:val="none"/>
    </w:rPr>
  </w:style>
  <w:style w:type="character" w:customStyle="1" w:styleId="86">
    <w:name w:val="hover2"/>
    <w:autoRedefine/>
    <w:qFormat/>
    <w:uiPriority w:val="0"/>
    <w:rPr>
      <w:color w:val="2590EB"/>
    </w:rPr>
  </w:style>
  <w:style w:type="character" w:customStyle="1" w:styleId="87">
    <w:name w:val="hover1"/>
    <w:autoRedefine/>
    <w:qFormat/>
    <w:uiPriority w:val="0"/>
    <w:rPr>
      <w:color w:val="2590EB"/>
    </w:rPr>
  </w:style>
  <w:style w:type="character" w:customStyle="1" w:styleId="88">
    <w:name w:val="first-child1"/>
    <w:autoRedefine/>
    <w:qFormat/>
    <w:uiPriority w:val="0"/>
  </w:style>
  <w:style w:type="character" w:customStyle="1" w:styleId="89">
    <w:name w:val="selected"/>
    <w:autoRedefine/>
    <w:qFormat/>
    <w:uiPriority w:val="0"/>
    <w:rPr>
      <w:shd w:val="clear" w:color="auto" w:fill="B00006"/>
    </w:rPr>
  </w:style>
  <w:style w:type="character" w:customStyle="1" w:styleId="90">
    <w:name w:val="gpa"/>
    <w:autoRedefine/>
    <w:qFormat/>
    <w:uiPriority w:val="0"/>
    <w:rPr>
      <w:rFonts w:ascii="Arial" w:hAnsi="Arial" w:cs="Arial"/>
      <w:sz w:val="15"/>
      <w:szCs w:val="15"/>
    </w:rPr>
  </w:style>
  <w:style w:type="character" w:customStyle="1" w:styleId="91">
    <w:name w:val="apple-converted-space"/>
    <w:autoRedefine/>
    <w:qFormat/>
    <w:uiPriority w:val="0"/>
  </w:style>
  <w:style w:type="character" w:customStyle="1" w:styleId="92">
    <w:name w:val="列出段落 Char"/>
    <w:link w:val="93"/>
    <w:autoRedefine/>
    <w:qFormat/>
    <w:locked/>
    <w:uiPriority w:val="0"/>
    <w:rPr>
      <w:rFonts w:ascii="Calibri" w:hAnsi="Calibri" w:eastAsia="宋体"/>
      <w:kern w:val="2"/>
      <w:sz w:val="21"/>
      <w:szCs w:val="22"/>
      <w:lang w:val="en-US" w:eastAsia="zh-CN" w:bidi="ar-SA"/>
    </w:rPr>
  </w:style>
  <w:style w:type="paragraph" w:customStyle="1" w:styleId="93">
    <w:name w:val="List Paragraph1"/>
    <w:basedOn w:val="1"/>
    <w:link w:val="92"/>
    <w:autoRedefine/>
    <w:qFormat/>
    <w:uiPriority w:val="0"/>
    <w:pPr>
      <w:spacing w:line="312" w:lineRule="auto"/>
      <w:ind w:firstLine="420" w:firstLineChars="200"/>
    </w:pPr>
    <w:rPr>
      <w:rFonts w:ascii="Calibri" w:hAnsi="Calibri"/>
      <w:szCs w:val="22"/>
    </w:rPr>
  </w:style>
  <w:style w:type="character" w:customStyle="1" w:styleId="94">
    <w:name w:val="displayarti"/>
    <w:autoRedefine/>
    <w:qFormat/>
    <w:uiPriority w:val="0"/>
    <w:rPr>
      <w:color w:val="FFFFFF"/>
      <w:shd w:val="clear" w:color="auto" w:fill="A00000"/>
    </w:rPr>
  </w:style>
  <w:style w:type="character" w:customStyle="1" w:styleId="95">
    <w:name w:val="正文首行缩进 2 Char1"/>
    <w:autoRedefine/>
    <w:qFormat/>
    <w:uiPriority w:val="0"/>
  </w:style>
  <w:style w:type="character" w:customStyle="1" w:styleId="96">
    <w:name w:val="layui-this"/>
    <w:autoRedefine/>
    <w:qFormat/>
    <w:uiPriority w:val="0"/>
    <w:rPr>
      <w:bdr w:val="single" w:color="EEEEEE" w:sz="6" w:space="0"/>
      <w:shd w:val="clear" w:color="auto" w:fill="FFFFFF"/>
    </w:rPr>
  </w:style>
  <w:style w:type="character" w:customStyle="1" w:styleId="97">
    <w:name w:val="font151"/>
    <w:autoRedefine/>
    <w:qFormat/>
    <w:uiPriority w:val="0"/>
    <w:rPr>
      <w:rFonts w:hint="default" w:ascii="Verdana" w:hAnsi="Verdana" w:cs="Verdana"/>
      <w:b/>
      <w:bCs/>
      <w:color w:val="333333"/>
      <w:sz w:val="27"/>
      <w:szCs w:val="27"/>
      <w:u w:val="none"/>
    </w:rPr>
  </w:style>
  <w:style w:type="character" w:customStyle="1" w:styleId="98">
    <w:name w:val="font171"/>
    <w:autoRedefine/>
    <w:qFormat/>
    <w:uiPriority w:val="0"/>
    <w:rPr>
      <w:rFonts w:hint="eastAsia" w:ascii="宋体" w:hAnsi="宋体" w:eastAsia="宋体" w:cs="宋体"/>
      <w:color w:val="646464"/>
      <w:sz w:val="18"/>
      <w:szCs w:val="18"/>
      <w:u w:val="none"/>
    </w:rPr>
  </w:style>
  <w:style w:type="character" w:customStyle="1" w:styleId="99">
    <w:name w:val="hover7"/>
    <w:autoRedefine/>
    <w:qFormat/>
    <w:uiPriority w:val="0"/>
    <w:rPr>
      <w:color w:val="315EFB"/>
    </w:rPr>
  </w:style>
  <w:style w:type="paragraph" w:customStyle="1" w:styleId="100">
    <w:name w:val="列表2"/>
    <w:basedOn w:val="1"/>
    <w:next w:val="1"/>
    <w:autoRedefine/>
    <w:qFormat/>
    <w:uiPriority w:val="0"/>
    <w:pPr>
      <w:numPr>
        <w:ilvl w:val="0"/>
        <w:numId w:val="5"/>
      </w:numPr>
      <w:spacing w:line="200" w:lineRule="atLeast"/>
    </w:pPr>
    <w:rPr>
      <w:rFonts w:eastAsia="仿宋"/>
      <w:sz w:val="28"/>
    </w:rPr>
  </w:style>
  <w:style w:type="paragraph" w:customStyle="1" w:styleId="101">
    <w:name w:val="text-tag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102">
    <w:name w:val="标题4"/>
    <w:basedOn w:val="1"/>
    <w:autoRedefine/>
    <w:qFormat/>
    <w:uiPriority w:val="0"/>
    <w:pPr>
      <w:numPr>
        <w:ilvl w:val="0"/>
        <w:numId w:val="6"/>
      </w:numPr>
      <w:spacing w:line="360" w:lineRule="auto"/>
      <w:ind w:left="720" w:leftChars="300"/>
      <w:jc w:val="left"/>
    </w:pPr>
    <w:rPr>
      <w:rFonts w:ascii="宋体" w:hAnsi="宋体" w:cs="Times New Roman"/>
      <w:sz w:val="18"/>
      <w:szCs w:val="18"/>
    </w:rPr>
  </w:style>
  <w:style w:type="paragraph" w:customStyle="1" w:styleId="103">
    <w:name w:val="Char"/>
    <w:basedOn w:val="1"/>
    <w:next w:val="1"/>
    <w:autoRedefine/>
    <w:qFormat/>
    <w:uiPriority w:val="0"/>
    <w:pPr>
      <w:widowControl/>
      <w:spacing w:line="360" w:lineRule="auto"/>
      <w:jc w:val="left"/>
    </w:pPr>
    <w:rPr>
      <w:kern w:val="0"/>
      <w:szCs w:val="20"/>
      <w:lang w:eastAsia="en-US"/>
    </w:rPr>
  </w:style>
  <w:style w:type="paragraph" w:customStyle="1" w:styleId="104">
    <w:name w:val="样式1"/>
    <w:basedOn w:val="1"/>
    <w:autoRedefine/>
    <w:qFormat/>
    <w:uiPriority w:val="0"/>
    <w:pPr>
      <w:spacing w:line="360" w:lineRule="auto"/>
      <w:jc w:val="center"/>
    </w:pPr>
    <w:rPr>
      <w:rFonts w:ascii="Times New Roman" w:hAnsi="Times New Roman" w:cs="Times New Roman"/>
      <w:b/>
      <w:sz w:val="30"/>
      <w:szCs w:val="30"/>
    </w:rPr>
  </w:style>
  <w:style w:type="paragraph" w:customStyle="1" w:styleId="105">
    <w:name w:val=" Char Char Char Char"/>
    <w:basedOn w:val="1"/>
    <w:autoRedefine/>
    <w:qFormat/>
    <w:uiPriority w:val="0"/>
    <w:rPr>
      <w:rFonts w:ascii="Tahoma" w:hAnsi="Tahoma"/>
      <w:sz w:val="24"/>
      <w:szCs w:val="20"/>
    </w:rPr>
  </w:style>
  <w:style w:type="paragraph" w:customStyle="1" w:styleId="106">
    <w:name w:val="_Style 4"/>
    <w:basedOn w:val="1"/>
    <w:autoRedefine/>
    <w:qFormat/>
    <w:uiPriority w:val="34"/>
    <w:pPr>
      <w:adjustRightInd w:val="0"/>
      <w:ind w:firstLine="420" w:firstLineChars="200"/>
      <w:jc w:val="left"/>
      <w:textAlignment w:val="baseline"/>
    </w:pPr>
    <w:rPr>
      <w:kern w:val="0"/>
      <w:szCs w:val="20"/>
    </w:rPr>
  </w:style>
  <w:style w:type="paragraph" w:customStyle="1" w:styleId="107">
    <w:name w:val="列出段落2"/>
    <w:basedOn w:val="1"/>
    <w:autoRedefine/>
    <w:qFormat/>
    <w:uiPriority w:val="0"/>
    <w:pPr>
      <w:ind w:firstLine="420" w:firstLineChars="200"/>
    </w:pPr>
    <w:rPr>
      <w:rFonts w:ascii="Calibri" w:hAnsi="Calibri"/>
      <w:szCs w:val="22"/>
    </w:rPr>
  </w:style>
  <w:style w:type="paragraph" w:customStyle="1" w:styleId="108">
    <w:name w:val="列出段落11"/>
    <w:basedOn w:val="1"/>
    <w:autoRedefine/>
    <w:qFormat/>
    <w:uiPriority w:val="0"/>
    <w:pPr>
      <w:spacing w:after="120" w:line="360" w:lineRule="auto"/>
      <w:ind w:firstLine="420" w:firstLineChars="200"/>
    </w:pPr>
    <w:rPr>
      <w:rFonts w:ascii="Calibri" w:hAnsi="Calibri"/>
      <w:szCs w:val="22"/>
    </w:rPr>
  </w:style>
  <w:style w:type="paragraph" w:customStyle="1" w:styleId="109">
    <w:name w:val="xl25"/>
    <w:basedOn w:val="1"/>
    <w:autoRedefine/>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10">
    <w:name w:val="_Style 10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11">
    <w:name w:val="Table Paragraph"/>
    <w:basedOn w:val="1"/>
    <w:autoRedefine/>
    <w:qFormat/>
    <w:uiPriority w:val="1"/>
    <w:rPr>
      <w:rFonts w:ascii="宋体" w:hAnsi="宋体" w:eastAsia="宋体" w:cs="宋体"/>
      <w:lang w:val="zh-CN" w:eastAsia="zh-CN" w:bidi="zh-CN"/>
    </w:rPr>
  </w:style>
  <w:style w:type="paragraph" w:customStyle="1" w:styleId="112">
    <w:name w:val="D&amp;L"/>
    <w:basedOn w:val="23"/>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3">
    <w:name w:val="列出段落1"/>
    <w:basedOn w:val="1"/>
    <w:autoRedefine/>
    <w:qFormat/>
    <w:uiPriority w:val="34"/>
    <w:pPr>
      <w:ind w:firstLine="420" w:firstLineChars="200"/>
    </w:pPr>
  </w:style>
  <w:style w:type="paragraph" w:customStyle="1" w:styleId="114">
    <w:name w:val="Char Char Char Char Char Char Char1 Char"/>
    <w:basedOn w:val="1"/>
    <w:autoRedefine/>
    <w:qFormat/>
    <w:uiPriority w:val="0"/>
    <w:rPr>
      <w:rFonts w:ascii="Tahoma" w:hAnsi="Tahoma"/>
      <w:sz w:val="24"/>
      <w:szCs w:val="20"/>
    </w:rPr>
  </w:style>
  <w:style w:type="paragraph" w:styleId="115">
    <w:name w:val="List Paragraph"/>
    <w:basedOn w:val="1"/>
    <w:autoRedefine/>
    <w:qFormat/>
    <w:uiPriority w:val="0"/>
    <w:pPr>
      <w:spacing w:line="360" w:lineRule="auto"/>
      <w:ind w:firstLine="420" w:firstLineChars="200"/>
    </w:pPr>
    <w:rPr>
      <w:rFonts w:ascii="宋体" w:hAnsi="宋体" w:cs="宋体"/>
      <w:sz w:val="24"/>
    </w:rPr>
  </w:style>
  <w:style w:type="paragraph" w:customStyle="1" w:styleId="116">
    <w:name w:val="List Paragraph2"/>
    <w:basedOn w:val="1"/>
    <w:autoRedefine/>
    <w:qFormat/>
    <w:uiPriority w:val="0"/>
    <w:pPr>
      <w:spacing w:line="360" w:lineRule="auto"/>
      <w:ind w:firstLine="420"/>
    </w:pPr>
    <w:rPr>
      <w:color w:val="000000"/>
      <w:sz w:val="24"/>
      <w:szCs w:val="21"/>
    </w:rPr>
  </w:style>
  <w:style w:type="paragraph" w:customStyle="1" w:styleId="117">
    <w:name w:val="（无样式）"/>
    <w:basedOn w:val="1"/>
    <w:autoRedefine/>
    <w:qFormat/>
    <w:uiPriority w:val="0"/>
    <w:pPr>
      <w:widowControl/>
      <w:numPr>
        <w:ilvl w:val="0"/>
        <w:numId w:val="7"/>
      </w:numPr>
      <w:spacing w:line="360" w:lineRule="auto"/>
      <w:ind w:firstLine="0"/>
    </w:pPr>
    <w:rPr>
      <w:sz w:val="24"/>
      <w:szCs w:val="20"/>
    </w:rPr>
  </w:style>
  <w:style w:type="paragraph" w:customStyle="1" w:styleId="118">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19">
    <w:name w:val="标题3-副本"/>
    <w:basedOn w:val="25"/>
    <w:autoRedefine/>
    <w:qFormat/>
    <w:uiPriority w:val="0"/>
    <w:pPr>
      <w:numPr>
        <w:ilvl w:val="0"/>
        <w:numId w:val="0"/>
      </w:numPr>
      <w:ind w:left="840"/>
    </w:pPr>
  </w:style>
  <w:style w:type="paragraph" w:customStyle="1" w:styleId="120">
    <w:name w:val="节标题"/>
    <w:basedOn w:val="1"/>
    <w:next w:val="1"/>
    <w:autoRedefine/>
    <w:qFormat/>
    <w:uiPriority w:val="0"/>
    <w:pPr>
      <w:widowControl/>
      <w:spacing w:line="289" w:lineRule="atLeast"/>
      <w:jc w:val="center"/>
      <w:textAlignment w:val="baseline"/>
    </w:pPr>
    <w:rPr>
      <w:color w:val="000000"/>
      <w:kern w:val="0"/>
      <w:sz w:val="28"/>
      <w:szCs w:val="20"/>
      <w:u w:val="none" w:color="000000"/>
    </w:rPr>
  </w:style>
  <w:style w:type="paragraph" w:customStyle="1" w:styleId="121">
    <w:name w:val="_Style 2"/>
    <w:basedOn w:val="1"/>
    <w:autoRedefine/>
    <w:qFormat/>
    <w:uiPriority w:val="0"/>
  </w:style>
  <w:style w:type="paragraph" w:customStyle="1" w:styleId="122">
    <w:name w:val="p0"/>
    <w:basedOn w:val="1"/>
    <w:autoRedefine/>
    <w:qFormat/>
    <w:uiPriority w:val="0"/>
    <w:pPr>
      <w:widowControl/>
      <w:spacing w:line="365" w:lineRule="atLeast"/>
      <w:ind w:left="1"/>
      <w:textAlignment w:val="bottom"/>
    </w:pPr>
    <w:rPr>
      <w:rFonts w:ascii="Calibri" w:hAnsi="Calibri"/>
      <w:kern w:val="0"/>
      <w:sz w:val="20"/>
      <w:szCs w:val="22"/>
    </w:rPr>
  </w:style>
  <w:style w:type="paragraph" w:customStyle="1" w:styleId="12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124">
    <w:name w:val=" Char"/>
    <w:basedOn w:val="1"/>
    <w:autoRedefine/>
    <w:qFormat/>
    <w:uiPriority w:val="0"/>
  </w:style>
  <w:style w:type="paragraph" w:customStyle="1" w:styleId="125">
    <w:name w:val="l正文"/>
    <w:autoRedefine/>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table" w:customStyle="1" w:styleId="126">
    <w:name w:val="Table Normal"/>
    <w:autoRedefine/>
    <w:unhideWhenUsed/>
    <w:qFormat/>
    <w:uiPriority w:val="0"/>
    <w:rPr>
      <w:lang w:val="en-US" w:eastAsia="zh-CN" w:bidi="ar-SA"/>
    </w:rPr>
    <w:tblPr>
      <w:tblCellMar>
        <w:top w:w="0" w:type="dxa"/>
        <w:left w:w="0" w:type="dxa"/>
        <w:bottom w:w="0" w:type="dxa"/>
        <w:right w:w="0" w:type="dxa"/>
      </w:tblCellMar>
    </w:tblPr>
  </w:style>
  <w:style w:type="paragraph" w:customStyle="1" w:styleId="127">
    <w:name w:val="_Style 117"/>
    <w:basedOn w:val="1"/>
    <w:next w:val="1"/>
    <w:autoRedefine/>
    <w:qFormat/>
    <w:uiPriority w:val="0"/>
    <w:pPr>
      <w:pBdr>
        <w:bottom w:val="single" w:color="auto" w:sz="6" w:space="1"/>
      </w:pBdr>
      <w:jc w:val="center"/>
    </w:pPr>
    <w:rPr>
      <w:rFonts w:ascii="Arial" w:eastAsia="宋体"/>
      <w:vanish/>
      <w:sz w:val="16"/>
    </w:rPr>
  </w:style>
  <w:style w:type="paragraph" w:customStyle="1" w:styleId="128">
    <w:name w:val="_Style 118"/>
    <w:basedOn w:val="1"/>
    <w:next w:val="1"/>
    <w:autoRedefine/>
    <w:qFormat/>
    <w:uiPriority w:val="0"/>
    <w:pPr>
      <w:pBdr>
        <w:top w:val="single" w:color="auto" w:sz="6" w:space="1"/>
      </w:pBdr>
      <w:jc w:val="center"/>
    </w:pPr>
    <w:rPr>
      <w:rFonts w:ascii="Arial" w:eastAsia="宋体"/>
      <w:vanish/>
      <w:sz w:val="16"/>
    </w:rPr>
  </w:style>
  <w:style w:type="character" w:customStyle="1" w:styleId="129">
    <w:name w:val="num"/>
    <w:basedOn w:val="36"/>
    <w:autoRedefine/>
    <w:qFormat/>
    <w:uiPriority w:val="0"/>
    <w:rPr>
      <w:b/>
      <w:bCs/>
      <w:color w:val="FF7800"/>
    </w:rPr>
  </w:style>
  <w:style w:type="character" w:customStyle="1" w:styleId="130">
    <w:name w:val="a-desc"/>
    <w:basedOn w:val="36"/>
    <w:autoRedefine/>
    <w:qFormat/>
    <w:uiPriority w:val="0"/>
    <w:rPr>
      <w:color w:val="315EFB"/>
    </w:rPr>
  </w:style>
  <w:style w:type="character" w:customStyle="1" w:styleId="131">
    <w:name w:val="bg"/>
    <w:basedOn w:val="36"/>
    <w:autoRedefine/>
    <w:qFormat/>
    <w:uiPriority w:val="0"/>
    <w:rPr>
      <w:shd w:val="clear" w:color="auto" w:fill="000000"/>
    </w:rPr>
  </w:style>
  <w:style w:type="character" w:customStyle="1" w:styleId="132">
    <w:name w:val="bg1"/>
    <w:basedOn w:val="36"/>
    <w:autoRedefine/>
    <w:qFormat/>
    <w:uiPriority w:val="0"/>
    <w:rPr>
      <w:shd w:val="clear" w:color="auto" w:fill="000000"/>
    </w:rPr>
  </w:style>
  <w:style w:type="character" w:customStyle="1" w:styleId="133">
    <w:name w:val="bg2"/>
    <w:basedOn w:val="36"/>
    <w:autoRedefine/>
    <w:qFormat/>
    <w:uiPriority w:val="0"/>
    <w:rPr>
      <w:shd w:val="clear" w:color="auto" w:fill="000000"/>
    </w:rPr>
  </w:style>
  <w:style w:type="character" w:customStyle="1" w:styleId="134">
    <w:name w:val="iknow-qb-ad-sou-icon"/>
    <w:basedOn w:val="36"/>
    <w:autoRedefine/>
    <w:qFormat/>
    <w:uiPriority w:val="0"/>
  </w:style>
  <w:style w:type="character" w:customStyle="1" w:styleId="135">
    <w:name w:val="del-btn"/>
    <w:basedOn w:val="36"/>
    <w:autoRedefine/>
    <w:qFormat/>
    <w:uiPriority w:val="0"/>
  </w:style>
  <w:style w:type="character" w:customStyle="1" w:styleId="136">
    <w:name w:val="del-btn1"/>
    <w:basedOn w:val="36"/>
    <w:autoRedefine/>
    <w:qFormat/>
    <w:uiPriority w:val="0"/>
  </w:style>
  <w:style w:type="character" w:customStyle="1" w:styleId="137">
    <w:name w:val="del-btn2"/>
    <w:basedOn w:val="36"/>
    <w:autoRedefine/>
    <w:qFormat/>
    <w:uiPriority w:val="0"/>
  </w:style>
  <w:style w:type="character" w:customStyle="1" w:styleId="138">
    <w:name w:val="answer-title"/>
    <w:basedOn w:val="36"/>
    <w:autoRedefine/>
    <w:qFormat/>
    <w:uiPriority w:val="0"/>
  </w:style>
  <w:style w:type="character" w:customStyle="1" w:styleId="139">
    <w:name w:val="new-icon2"/>
    <w:basedOn w:val="36"/>
    <w:autoRedefine/>
    <w:qFormat/>
    <w:uiPriority w:val="0"/>
  </w:style>
  <w:style w:type="character" w:customStyle="1" w:styleId="140">
    <w:name w:val="new-icon3"/>
    <w:basedOn w:val="36"/>
    <w:autoRedefine/>
    <w:qFormat/>
    <w:uiPriority w:val="0"/>
  </w:style>
  <w:style w:type="character" w:customStyle="1" w:styleId="141">
    <w:name w:val="green"/>
    <w:basedOn w:val="36"/>
    <w:autoRedefine/>
    <w:qFormat/>
    <w:uiPriority w:val="0"/>
    <w:rPr>
      <w:color w:val="3B6FFF"/>
    </w:rPr>
  </w:style>
  <w:style w:type="character" w:customStyle="1" w:styleId="142">
    <w:name w:val="green1"/>
    <w:basedOn w:val="36"/>
    <w:autoRedefine/>
    <w:qFormat/>
    <w:uiPriority w:val="0"/>
    <w:rPr>
      <w:color w:val="3B6FFF"/>
    </w:rPr>
  </w:style>
  <w:style w:type="character" w:customStyle="1" w:styleId="143">
    <w:name w:val="green2"/>
    <w:basedOn w:val="36"/>
    <w:autoRedefine/>
    <w:qFormat/>
    <w:uiPriority w:val="0"/>
    <w:rPr>
      <w:color w:val="4DC86F"/>
    </w:rPr>
  </w:style>
  <w:style w:type="character" w:customStyle="1" w:styleId="144">
    <w:name w:val="green3"/>
    <w:basedOn w:val="36"/>
    <w:autoRedefine/>
    <w:qFormat/>
    <w:uiPriority w:val="0"/>
    <w:rPr>
      <w:color w:val="4DC86F"/>
    </w:rPr>
  </w:style>
  <w:style w:type="character" w:customStyle="1" w:styleId="145">
    <w:name w:val="answer-title2"/>
    <w:basedOn w:val="36"/>
    <w:autoRedefine/>
    <w:qFormat/>
    <w:uiPriority w:val="0"/>
  </w:style>
  <w:style w:type="character" w:customStyle="1" w:styleId="146">
    <w:name w:val="new-icon"/>
    <w:basedOn w:val="36"/>
    <w:autoRedefine/>
    <w:qFormat/>
    <w:uiPriority w:val="0"/>
  </w:style>
  <w:style w:type="character" w:customStyle="1" w:styleId="147">
    <w:name w:val="new-icon1"/>
    <w:basedOn w:val="36"/>
    <w:autoRedefine/>
    <w:qFormat/>
    <w:uiPriority w:val="0"/>
  </w:style>
  <w:style w:type="character" w:customStyle="1" w:styleId="148">
    <w:name w:val="font31"/>
    <w:basedOn w:val="36"/>
    <w:autoRedefine/>
    <w:qFormat/>
    <w:uiPriority w:val="0"/>
    <w:rPr>
      <w:rFonts w:hint="eastAsia" w:ascii="宋体" w:hAnsi="宋体" w:eastAsia="宋体" w:cs="宋体"/>
      <w:color w:val="000000"/>
      <w:sz w:val="21"/>
      <w:szCs w:val="21"/>
      <w:u w:val="none"/>
    </w:rPr>
  </w:style>
  <w:style w:type="character" w:customStyle="1" w:styleId="149">
    <w:name w:val="font51"/>
    <w:basedOn w:val="36"/>
    <w:autoRedefine/>
    <w:qFormat/>
    <w:uiPriority w:val="0"/>
    <w:rPr>
      <w:rFonts w:hint="default" w:ascii="Times New Roman" w:hAnsi="Times New Roman" w:cs="Times New Roman"/>
      <w:color w:val="000000"/>
      <w:sz w:val="21"/>
      <w:szCs w:val="21"/>
      <w:u w:val="none"/>
    </w:rPr>
  </w:style>
  <w:style w:type="paragraph" w:customStyle="1" w:styleId="150">
    <w:name w:val="无列表1"/>
    <w:autoRedefine/>
    <w:semiHidden/>
    <w:qFormat/>
    <w:uiPriority w:val="0"/>
    <w:rPr>
      <w:rFonts w:ascii="Times New Roman" w:hAnsi="Times New Roman" w:eastAsia="宋体" w:cs="Times New Roman"/>
      <w:sz w:val="21"/>
      <w:szCs w:val="22"/>
      <w:lang w:val="en-US" w:eastAsia="zh-CN" w:bidi="ar-SA"/>
    </w:rPr>
  </w:style>
  <w:style w:type="paragraph" w:customStyle="1" w:styleId="15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17975</Words>
  <Characters>19790</Characters>
  <Lines>358</Lines>
  <Paragraphs>100</Paragraphs>
  <TotalTime>11</TotalTime>
  <ScaleCrop>false</ScaleCrop>
  <LinksUpToDate>false</LinksUpToDate>
  <CharactersWithSpaces>23015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2023-07-11T11:05:00Z</dcterms:created>
  <dc:creator>pzf</dc:creator>
  <cp:lastModifiedBy>韦韦</cp:lastModifiedBy>
  <cp:lastPrinted>2023-12-15T01:51:00Z</cp:lastPrinted>
  <dcterms:modified xsi:type="dcterms:W3CDTF">2026-07-03T09:34:49Z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9DE97A078242434B8B3280E52CDBE9A2_13</vt:lpwstr>
  </property>
  <property fmtid="{D5CDD505-2E9C-101B-9397-08002B2CF9AE}" pid="4" name="KSOTemplateDocerSaveRecord">
    <vt:lpwstr>eyJoZGlkIjoiZmQ5MGI3YTdkMjVkZTZjM2ZjZTQ5YjMxYTJjZjRlOWEiLCJ1c2VySWQiOiIzNjE4MjQ5In0=</vt:lpwstr>
  </property>
</Properties>
</file>